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P="002F1A3E" w14:paraId="5A16D874"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1"/>
      <w:bookmarkStart w:id="1" w:name="OLE_LINK2"/>
      <w:r w:rsidRPr="005556C7">
        <w:rPr>
          <w:rFonts w:ascii="Times New Roman" w:hAnsi="Times New Roman"/>
          <w:b/>
          <w:sz w:val="28"/>
          <w:szCs w:val="28"/>
        </w:rPr>
        <w:t>Ministru kabineta noteikumu projekta</w:t>
      </w:r>
      <w:bookmarkEnd w:id="0"/>
      <w:bookmarkEnd w:id="1"/>
      <w:r w:rsidRPr="005556C7">
        <w:rPr>
          <w:b/>
          <w:sz w:val="28"/>
          <w:szCs w:val="28"/>
        </w:rPr>
        <w:t xml:space="preserve"> „</w:t>
      </w:r>
      <w:r w:rsidRPr="005556C7">
        <w:rPr>
          <w:rFonts w:ascii="Times New Roman" w:hAnsi="Times New Roman"/>
          <w:b/>
          <w:bCs/>
          <w:sz w:val="28"/>
          <w:szCs w:val="28"/>
        </w:rPr>
        <w:t xml:space="preserve">Grozījumi Ministru kabineta 2013.gada 17.septembra noteikumos Nr.873 „Zāļu valsts aģentūras maksas pakalpojumu cenrādis” </w:t>
      </w:r>
      <w:r w:rsidRPr="005556C7">
        <w:rPr>
          <w:rFonts w:ascii="Times New Roman" w:eastAsia="Times New Roman" w:hAnsi="Times New Roman"/>
          <w:b/>
          <w:bCs/>
          <w:sz w:val="28"/>
          <w:szCs w:val="28"/>
        </w:rPr>
        <w:t>sākotnējās ietekmes novērtējuma ziņojums (anotācija</w:t>
      </w:r>
      <w:r>
        <w:rPr>
          <w:rFonts w:ascii="Times New Roman" w:eastAsia="Times New Roman" w:hAnsi="Times New Roman" w:cs="Times New Roman"/>
          <w:b/>
          <w:bCs/>
          <w:color w:val="414142"/>
          <w:sz w:val="28"/>
          <w:szCs w:val="24"/>
          <w:lang w:eastAsia="lv-LV"/>
        </w:rPr>
        <w:t>)</w:t>
      </w:r>
    </w:p>
    <w:p w:rsidR="00E5323B" w:rsidRPr="00894C55" w:rsidP="00894C55" w14:paraId="397ACD9B"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F62A28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423F96" w14:paraId="372E89A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423F96">
              <w:rPr>
                <w:rFonts w:ascii="Times New Roman" w:eastAsia="Times New Roman" w:hAnsi="Times New Roman" w:cs="Times New Roman"/>
                <w:b/>
                <w:bCs/>
                <w:iCs/>
                <w:sz w:val="24"/>
                <w:szCs w:val="24"/>
                <w:lang w:val="sv-SE" w:eastAsia="lv-LV"/>
              </w:rPr>
              <w:t>Tiesību akta projekta anotācijas kopsavilkums</w:t>
            </w:r>
          </w:p>
        </w:tc>
      </w:tr>
      <w:tr w14:paraId="65FC69C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14:paraId="5602FCD9"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259F9" w:rsidRPr="00F80361" w:rsidP="00F80361" w14:paraId="35C27FE2" w14:textId="5C265425">
            <w:pPr>
              <w:spacing w:after="0" w:line="240" w:lineRule="auto"/>
              <w:ind w:firstLine="720"/>
              <w:jc w:val="both"/>
              <w:rPr>
                <w:rFonts w:ascii="Times New Roman" w:eastAsia="Times New Roman" w:hAnsi="Times New Roman" w:cs="Times New Roman"/>
                <w:color w:val="000000" w:themeColor="text1"/>
                <w:sz w:val="24"/>
                <w:szCs w:val="24"/>
              </w:rPr>
            </w:pPr>
            <w:r w:rsidRPr="00F80361">
              <w:rPr>
                <w:rFonts w:ascii="Times New Roman" w:hAnsi="Times New Roman" w:cs="Times New Roman"/>
                <w:sz w:val="24"/>
                <w:szCs w:val="24"/>
              </w:rPr>
              <w:t>Saskaņā ar Ministru kabineta 2017.gada 28.novembra sēdes protokola Nr. 59 (TA-2293) 2.punktu noteikts “Ņemot vērā plānoto Zāļu valsts aģentūras maksas pakalpojuma cenrāža pārskatīšanu, Veselības ministrijai sagatavot un līdz 2018.gada 5.martam iesniegt izskatīšanai Ministru kabinetā grozījumus Ministru kabineta 2013.gada 17.septembra noteikumos Nr.873 "Zāļu valsts aģentūras maksas pakalpojuma cenrādis", svītrojot Zāļu valsts aģentūras sniegtos maksas pakalpojumus attiecībā uz speciālo atļauju (licenci) farmaceitiskajai darbībai, vienlaikus izvērtējot nepieciešamību speciālās atļaujas (licences) izsniegšanai un pārreģistrācijai farmaceitiskajai darbībai noteiktās valsts nodevas apmēra paaugstināšanai.”</w:t>
            </w:r>
          </w:p>
          <w:p w:rsidR="00E5323B" w:rsidRPr="00F80361" w:rsidP="00F80361" w14:paraId="79949550" w14:textId="23A66814">
            <w:pPr>
              <w:spacing w:after="0" w:line="240" w:lineRule="auto"/>
              <w:ind w:firstLine="720"/>
              <w:jc w:val="both"/>
              <w:rPr>
                <w:rFonts w:ascii="Times New Roman" w:hAnsi="Times New Roman"/>
                <w:color w:val="000000"/>
                <w:sz w:val="24"/>
                <w:szCs w:val="24"/>
              </w:rPr>
            </w:pPr>
            <w:r w:rsidRPr="00F80361">
              <w:rPr>
                <w:rFonts w:ascii="Times New Roman" w:hAnsi="Times New Roman"/>
                <w:color w:val="000000"/>
                <w:sz w:val="24"/>
                <w:szCs w:val="24"/>
              </w:rPr>
              <w:t xml:space="preserve">Saskaņā ar Ministru kabineta 2011.gada 19.oktobra noteikumiem Nr.800 “Farmaceitiskās darbības licencēšanas kārtība” </w:t>
            </w:r>
            <w:r w:rsidRPr="00F80361" w:rsidR="00DD3ABE">
              <w:rPr>
                <w:rFonts w:ascii="Times New Roman" w:hAnsi="Times New Roman"/>
                <w:color w:val="000000"/>
                <w:sz w:val="24"/>
                <w:szCs w:val="24"/>
              </w:rPr>
              <w:t>par speciālās atļaujas (licences) izsniegšanu un pārreģistrāciju farmaceitiskai darbībai ir noteikta valsts nodeva, savukārt Ministru kabineta 2013.gada 17.septembra noteikumu Nr.873 “Zāļu valsts aģentūras maksas pakalpojumu cenrādis” pielikuma 18.7., 18.9., 18.11. un 18.12.apakšpunktā  ir paredzēta maksa par pakalpojumiem, kurus sniedz sakarā ar speciālās atļaujas (licences) darbības apturēšanu vai licences darbības atjaunošanu, vai saistībā ar izmaiņām minētajā  licencē. Valsts nodevas maksājumā jābūt ietvertam maksājumam arī par darbību, kas saistīta ar kontroli un uzraudzību – par to, vai attiecīgā licence tiek lietota atbilstoši tās izsniegšanas nosacījumiem, vai arī par darbībām, kas tiek veiktas pirms licences izsniegšanas, proti, veicamās pārbaudes, dokumentu izskatīšana.</w:t>
            </w:r>
            <w:r w:rsidRPr="00F80361" w:rsidR="00DD3ABE">
              <w:rPr>
                <w:rFonts w:ascii="Times New Roman" w:hAnsi="Times New Roman"/>
                <w:sz w:val="24"/>
                <w:szCs w:val="24"/>
              </w:rPr>
              <w:t xml:space="preserve"> </w:t>
            </w:r>
            <w:r w:rsidRPr="00F80361">
              <w:rPr>
                <w:rFonts w:ascii="Times New Roman" w:hAnsi="Times New Roman"/>
                <w:color w:val="000000"/>
                <w:sz w:val="24"/>
                <w:szCs w:val="24"/>
              </w:rPr>
              <w:t>Tā kā</w:t>
            </w:r>
            <w:r w:rsidRPr="00F80361" w:rsidR="00DD3ABE">
              <w:rPr>
                <w:rFonts w:ascii="Times New Roman" w:hAnsi="Times New Roman"/>
                <w:color w:val="000000"/>
                <w:sz w:val="24"/>
                <w:szCs w:val="24"/>
              </w:rPr>
              <w:t xml:space="preserve"> par speciālās atļaujas (licences) izsniegšanu un pārreģistrāciju farmaceitiskajai darbībai konkrētajos gadījumos komersantam ir noteikti divi (turklāt dažāda veida) maksājumi, kas nav pieļaujami</w:t>
            </w:r>
            <w:r w:rsidRPr="00F80361">
              <w:rPr>
                <w:rFonts w:ascii="Times New Roman" w:hAnsi="Times New Roman"/>
                <w:color w:val="000000"/>
                <w:sz w:val="24"/>
                <w:szCs w:val="24"/>
              </w:rPr>
              <w:t>, nepieciešams veikt grozījumus Zāļu valsts aģentūras maksas pakalpojumu cenrādī.</w:t>
            </w:r>
          </w:p>
          <w:p w:rsidR="00D87684" w:rsidRPr="00AD1432" w:rsidP="00F80361" w14:paraId="6E2A4094" w14:textId="6CCDEA6C">
            <w:pPr>
              <w:spacing w:after="0" w:line="240" w:lineRule="auto"/>
              <w:ind w:firstLine="720"/>
              <w:jc w:val="both"/>
              <w:rPr>
                <w:rFonts w:ascii="Times New Roman" w:hAnsi="Times New Roman"/>
                <w:b/>
                <w:sz w:val="24"/>
                <w:szCs w:val="24"/>
              </w:rPr>
            </w:pPr>
            <w:r w:rsidRPr="00F80361">
              <w:rPr>
                <w:rFonts w:ascii="Times New Roman" w:eastAsia="Times New Roman" w:hAnsi="Times New Roman"/>
                <w:color w:val="000000" w:themeColor="text1"/>
                <w:sz w:val="24"/>
                <w:szCs w:val="24"/>
              </w:rPr>
              <w:t xml:space="preserve">Ievērojot </w:t>
            </w:r>
            <w:r w:rsidRPr="00F80361">
              <w:rPr>
                <w:rFonts w:ascii="Times New Roman" w:hAnsi="Times New Roman"/>
                <w:sz w:val="24"/>
                <w:szCs w:val="24"/>
              </w:rPr>
              <w:t xml:space="preserve">Ministru kabineta 2017.gada 28.novembra sēdes (prot. Nr. 59, 18.§) (TA – 2293) “Noteikumu projekts "Grozījumi Ministru kabineta 2013.gada 17.septembra noteikumos Nr.873 "Zāļu </w:t>
            </w:r>
            <w:r w:rsidRPr="00F80361">
              <w:rPr>
                <w:rFonts w:ascii="Times New Roman" w:hAnsi="Times New Roman"/>
                <w:sz w:val="24"/>
                <w:szCs w:val="24"/>
              </w:rPr>
              <w:t xml:space="preserve">valsts aģentūras maksas pakalpojumu cenrādis"" 2.punktā noteikto, paredzēts svītrot </w:t>
            </w:r>
            <w:r w:rsidRPr="00F80361">
              <w:rPr>
                <w:rFonts w:ascii="Times New Roman" w:hAnsi="Times New Roman"/>
                <w:color w:val="000000"/>
                <w:sz w:val="24"/>
                <w:szCs w:val="24"/>
              </w:rPr>
              <w:t>Ministru kabineta 2013.gada 17.septembra noteikumos Nr.873 “Zāļu valsts aģentūras maksas pakalpojumu cenrādis”</w:t>
            </w:r>
            <w:r w:rsidRPr="00F80361">
              <w:rPr>
                <w:rFonts w:ascii="Times New Roman" w:hAnsi="Times New Roman"/>
                <w:sz w:val="24"/>
                <w:szCs w:val="24"/>
              </w:rPr>
              <w:t xml:space="preserve"> 18.7., 18.9., 18.11. un 18.12 apakšpunktu.</w:t>
            </w:r>
          </w:p>
        </w:tc>
      </w:tr>
    </w:tbl>
    <w:p w:rsidR="00E5323B" w:rsidRPr="00E5323B" w:rsidP="00E5323B" w14:paraId="1F729C16"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301FFF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423F96" w14:paraId="0ADAB297"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14:paraId="06FB9213" w14:textId="77777777" w:rsidTr="002F1A3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844F4" w:rsidP="00E5323B" w14:paraId="7EC611B4"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844F4" w:rsidP="00E5323B" w14:paraId="0FA21836"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2F1A3E" w:rsidRPr="00E844F4" w:rsidP="00F80361" w14:paraId="588796B9" w14:textId="77777777">
            <w:pPr>
              <w:spacing w:after="0" w:line="240" w:lineRule="auto"/>
              <w:ind w:firstLine="720"/>
              <w:jc w:val="both"/>
              <w:rPr>
                <w:rFonts w:ascii="Times New Roman" w:hAnsi="Times New Roman"/>
                <w:sz w:val="24"/>
                <w:szCs w:val="24"/>
                <w:lang w:eastAsia="lv-LV"/>
              </w:rPr>
            </w:pPr>
            <w:r w:rsidRPr="00E844F4">
              <w:rPr>
                <w:rFonts w:ascii="Times New Roman" w:hAnsi="Times New Roman"/>
                <w:sz w:val="24"/>
                <w:szCs w:val="24"/>
                <w:lang w:eastAsia="lv-LV"/>
              </w:rPr>
              <w:t>Publisko aģentūru likuma 5. panta pirmā daļa, kas nosaka, ka valsts aģentūra sniedz maksas pakalpojumus, nodrošinot valsts pārvaldes uzdevumu īstenošanu saskaņā ar Ministru kabineta apstiprinātu cenrādi. Ministru kabineta noteikumos par pakalpojumu cenrādi nosaka maksāšanas kārtību, likmes un atvieglojumus, ja citos likumos nav noteikts citādi.</w:t>
            </w:r>
          </w:p>
          <w:p w:rsidR="00E5323B" w:rsidRPr="00E844F4" w:rsidP="00F80361" w14:paraId="64AE1F81" w14:textId="77777777">
            <w:pPr>
              <w:spacing w:after="0" w:line="240" w:lineRule="auto"/>
              <w:ind w:firstLine="720"/>
              <w:jc w:val="both"/>
              <w:rPr>
                <w:rFonts w:ascii="Times New Roman" w:hAnsi="Times New Roman"/>
                <w:sz w:val="24"/>
                <w:szCs w:val="24"/>
                <w:lang w:eastAsia="lv-LV"/>
              </w:rPr>
            </w:pPr>
            <w:r w:rsidRPr="00E844F4">
              <w:rPr>
                <w:rFonts w:ascii="Times New Roman" w:hAnsi="Times New Roman"/>
                <w:sz w:val="24"/>
                <w:szCs w:val="24"/>
              </w:rPr>
              <w:t>Ministru kabineta 2017.gada 28.novembra sēdes (prot. Nr. 59, 18.§) (TA – 2293) “Ministru kabineta noteikumu projekts "Grozījumi Ministru kabineta 2013.gada 17.septembra noteikumos Nr.873 "Zāļu valsts aģentūras maksas pakalpojumu cenrādis"" 2.punkts.</w:t>
            </w:r>
          </w:p>
        </w:tc>
      </w:tr>
      <w:tr w14:paraId="0305C1D6" w14:textId="77777777" w:rsidTr="002F1A3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F1A3E" w:rsidRPr="00E844F4" w:rsidP="002F1A3E" w14:paraId="7C1FA031"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C2FAD" w:rsidRPr="00E844F4" w:rsidP="002F1A3E" w14:paraId="645167F7"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FC2FAD" w:rsidRPr="00E844F4" w:rsidP="00FC2FAD" w14:paraId="220E6BCA" w14:textId="77777777">
            <w:pPr>
              <w:rPr>
                <w:rFonts w:ascii="Times New Roman" w:eastAsia="Times New Roman" w:hAnsi="Times New Roman" w:cs="Times New Roman"/>
                <w:sz w:val="24"/>
                <w:szCs w:val="24"/>
                <w:lang w:eastAsia="lv-LV"/>
              </w:rPr>
            </w:pPr>
          </w:p>
          <w:p w:rsidR="00FC2FAD" w:rsidRPr="00E844F4" w:rsidP="00FC2FAD" w14:paraId="1E49DDEE" w14:textId="77777777">
            <w:pPr>
              <w:rPr>
                <w:rFonts w:ascii="Times New Roman" w:eastAsia="Times New Roman" w:hAnsi="Times New Roman" w:cs="Times New Roman"/>
                <w:sz w:val="24"/>
                <w:szCs w:val="24"/>
                <w:lang w:eastAsia="lv-LV"/>
              </w:rPr>
            </w:pPr>
          </w:p>
          <w:p w:rsidR="00FC2FAD" w:rsidRPr="00E844F4" w:rsidP="00FC2FAD" w14:paraId="12D3BA1F" w14:textId="77777777">
            <w:pPr>
              <w:rPr>
                <w:rFonts w:ascii="Times New Roman" w:eastAsia="Times New Roman" w:hAnsi="Times New Roman" w:cs="Times New Roman"/>
                <w:sz w:val="24"/>
                <w:szCs w:val="24"/>
                <w:lang w:eastAsia="lv-LV"/>
              </w:rPr>
            </w:pPr>
          </w:p>
          <w:p w:rsidR="00FC2FAD" w:rsidRPr="00E844F4" w:rsidP="00FC2FAD" w14:paraId="5F97F5C0" w14:textId="77777777">
            <w:pPr>
              <w:rPr>
                <w:rFonts w:ascii="Times New Roman" w:eastAsia="Times New Roman" w:hAnsi="Times New Roman" w:cs="Times New Roman"/>
                <w:sz w:val="24"/>
                <w:szCs w:val="24"/>
                <w:lang w:eastAsia="lv-LV"/>
              </w:rPr>
            </w:pPr>
          </w:p>
          <w:p w:rsidR="00FC2FAD" w:rsidRPr="00E844F4" w:rsidP="00FC2FAD" w14:paraId="63BBB352" w14:textId="77777777">
            <w:pPr>
              <w:rPr>
                <w:rFonts w:ascii="Times New Roman" w:eastAsia="Times New Roman" w:hAnsi="Times New Roman" w:cs="Times New Roman"/>
                <w:sz w:val="24"/>
                <w:szCs w:val="24"/>
                <w:lang w:eastAsia="lv-LV"/>
              </w:rPr>
            </w:pPr>
          </w:p>
          <w:p w:rsidR="00FC2FAD" w:rsidRPr="00E844F4" w:rsidP="00FC2FAD" w14:paraId="32DB3232" w14:textId="77777777">
            <w:pPr>
              <w:rPr>
                <w:rFonts w:ascii="Times New Roman" w:eastAsia="Times New Roman" w:hAnsi="Times New Roman" w:cs="Times New Roman"/>
                <w:sz w:val="24"/>
                <w:szCs w:val="24"/>
                <w:lang w:eastAsia="lv-LV"/>
              </w:rPr>
            </w:pPr>
          </w:p>
          <w:p w:rsidR="00FC2FAD" w:rsidRPr="00E844F4" w:rsidP="00FC2FAD" w14:paraId="1E21871A" w14:textId="77777777">
            <w:pPr>
              <w:rPr>
                <w:rFonts w:ascii="Times New Roman" w:eastAsia="Times New Roman" w:hAnsi="Times New Roman" w:cs="Times New Roman"/>
                <w:sz w:val="24"/>
                <w:szCs w:val="24"/>
                <w:lang w:eastAsia="lv-LV"/>
              </w:rPr>
            </w:pPr>
          </w:p>
          <w:p w:rsidR="00FC2FAD" w:rsidRPr="00E844F4" w:rsidP="00FC2FAD" w14:paraId="0748A93F" w14:textId="77777777">
            <w:pPr>
              <w:rPr>
                <w:rFonts w:ascii="Times New Roman" w:eastAsia="Times New Roman" w:hAnsi="Times New Roman" w:cs="Times New Roman"/>
                <w:sz w:val="24"/>
                <w:szCs w:val="24"/>
                <w:lang w:eastAsia="lv-LV"/>
              </w:rPr>
            </w:pPr>
          </w:p>
          <w:p w:rsidR="00FC2FAD" w:rsidRPr="00E844F4" w:rsidP="00FC2FAD" w14:paraId="09917D3A" w14:textId="77777777">
            <w:pPr>
              <w:rPr>
                <w:rFonts w:ascii="Times New Roman" w:eastAsia="Times New Roman" w:hAnsi="Times New Roman" w:cs="Times New Roman"/>
                <w:sz w:val="24"/>
                <w:szCs w:val="24"/>
                <w:lang w:eastAsia="lv-LV"/>
              </w:rPr>
            </w:pPr>
          </w:p>
          <w:p w:rsidR="002F1A3E" w:rsidRPr="00E844F4" w:rsidP="00FC2FAD" w14:paraId="2D7DDB69" w14:textId="77777777">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2F1A3E" w:rsidRPr="00E844F4" w:rsidP="003B4548" w14:paraId="50570D9B" w14:textId="77777777">
            <w:pPr>
              <w:spacing w:after="0" w:line="240" w:lineRule="auto"/>
              <w:ind w:firstLine="720"/>
              <w:jc w:val="both"/>
              <w:rPr>
                <w:rFonts w:ascii="Times New Roman" w:hAnsi="Times New Roman"/>
                <w:sz w:val="24"/>
                <w:szCs w:val="24"/>
              </w:rPr>
            </w:pPr>
            <w:r w:rsidRPr="00E844F4">
              <w:rPr>
                <w:rFonts w:ascii="Times New Roman" w:hAnsi="Times New Roman"/>
                <w:bCs/>
                <w:sz w:val="24"/>
                <w:szCs w:val="24"/>
              </w:rPr>
              <w:t>Saskaņā ar Ministru kabineta 2012. gada 31.jūlija noteikumiem Nr.537</w:t>
            </w:r>
            <w:r w:rsidRPr="00E844F4">
              <w:rPr>
                <w:rFonts w:ascii="Times New Roman" w:eastAsia="Times New Roman" w:hAnsi="Times New Roman"/>
                <w:b/>
                <w:bCs/>
                <w:sz w:val="24"/>
                <w:szCs w:val="24"/>
                <w:lang w:eastAsia="lv-LV"/>
              </w:rPr>
              <w:t xml:space="preserve"> </w:t>
            </w:r>
            <w:r w:rsidRPr="00E844F4">
              <w:rPr>
                <w:rFonts w:ascii="Times New Roman" w:eastAsia="Times New Roman" w:hAnsi="Times New Roman"/>
                <w:bCs/>
                <w:sz w:val="24"/>
                <w:szCs w:val="24"/>
                <w:lang w:eastAsia="lv-LV"/>
              </w:rPr>
              <w:t>„Zāļu valsts aģentūras nolikums” (turpmāk – Noteikumi Nr. 537)</w:t>
            </w:r>
            <w:r w:rsidRPr="00E844F4">
              <w:rPr>
                <w:rFonts w:ascii="Times New Roman" w:hAnsi="Times New Roman"/>
                <w:bCs/>
                <w:sz w:val="24"/>
                <w:szCs w:val="24"/>
              </w:rPr>
              <w:t xml:space="preserve"> </w:t>
            </w:r>
            <w:r w:rsidRPr="00E844F4">
              <w:rPr>
                <w:rFonts w:ascii="Times New Roman" w:hAnsi="Times New Roman"/>
                <w:sz w:val="24"/>
                <w:szCs w:val="24"/>
              </w:rPr>
              <w:t>Veselības ministrijas padotībā esošā Zāļu valsts aģentūra (turpmāk – Aģentūra) no 2013.gada 1.janvāra darbojas saskaņā ar Publisko aģentūru likuma prasībām</w:t>
            </w:r>
            <w:r w:rsidRPr="00E844F4">
              <w:rPr>
                <w:rFonts w:ascii="Times New Roman" w:hAnsi="Times New Roman"/>
                <w:bCs/>
                <w:sz w:val="24"/>
                <w:szCs w:val="24"/>
              </w:rPr>
              <w:t xml:space="preserve"> </w:t>
            </w:r>
            <w:r w:rsidRPr="00E844F4">
              <w:rPr>
                <w:rFonts w:ascii="Times New Roman" w:hAnsi="Times New Roman"/>
                <w:sz w:val="24"/>
                <w:szCs w:val="24"/>
              </w:rPr>
              <w:t xml:space="preserve">kā budžeta nefinansēta iestāde pakalpojumu sniegšanas jomā un valsts pārvaldes uzdevumu nodrošināšanai saistītos izdevumus sedz no ieņēmumiem no maksas pakalpojumu sniegšanas. Pamatojoties uz Noteikumu Nr. 537 2.punktu,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794DEB" w:rsidP="003B4548" w14:paraId="57F88A5A" w14:textId="41F3914C">
            <w:pPr>
              <w:spacing w:after="0" w:line="240" w:lineRule="auto"/>
              <w:ind w:firstLine="720"/>
              <w:jc w:val="both"/>
              <w:rPr>
                <w:rFonts w:ascii="Times New Roman" w:hAnsi="Times New Roman"/>
                <w:color w:val="000000" w:themeColor="text1"/>
                <w:sz w:val="24"/>
                <w:szCs w:val="24"/>
              </w:rPr>
            </w:pPr>
            <w:r w:rsidRPr="00E844F4">
              <w:rPr>
                <w:rFonts w:ascii="Times New Roman" w:hAnsi="Times New Roman"/>
                <w:color w:val="000000"/>
                <w:sz w:val="24"/>
                <w:szCs w:val="24"/>
              </w:rPr>
              <w:t>Aģentūras sniegtie maksas pakalpojumi un maksāšanas kārtība notiek saskaņā ar Ministru kabineta 2013.gada 17.septembra noteikumiem Nr.873 “Zāļu valsts aģentūras maksas pakalpojumu cenrādis” (turpmāk – Cenrādis).</w:t>
            </w:r>
            <w:r w:rsidRPr="00E844F4" w:rsidR="0089255C">
              <w:rPr>
                <w:rFonts w:ascii="Times New Roman" w:hAnsi="Times New Roman"/>
                <w:b/>
                <w:bCs/>
                <w:color w:val="FF0000"/>
                <w:sz w:val="24"/>
                <w:szCs w:val="24"/>
              </w:rPr>
              <w:t xml:space="preserve"> </w:t>
            </w:r>
          </w:p>
          <w:p w:rsidR="002F1A3E" w:rsidRPr="00E844F4" w:rsidP="003B4548" w14:paraId="5EC194D8" w14:textId="4B275E58">
            <w:pPr>
              <w:spacing w:after="0" w:line="240" w:lineRule="auto"/>
              <w:ind w:firstLine="720"/>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Cenrāža 18.punkt</w:t>
            </w:r>
            <w:r w:rsidR="00794DEB">
              <w:rPr>
                <w:rFonts w:ascii="Times New Roman" w:hAnsi="Times New Roman"/>
                <w:color w:val="000000" w:themeColor="text1"/>
                <w:sz w:val="24"/>
                <w:szCs w:val="24"/>
              </w:rPr>
              <w:t>s nosaka, ka</w:t>
            </w:r>
            <w:r w:rsidRPr="00E844F4">
              <w:rPr>
                <w:rFonts w:ascii="Times New Roman" w:hAnsi="Times New Roman"/>
                <w:color w:val="000000" w:themeColor="text1"/>
                <w:sz w:val="24"/>
                <w:szCs w:val="24"/>
              </w:rPr>
              <w:t xml:space="preserve"> </w:t>
            </w:r>
            <w:r w:rsidR="0023635A">
              <w:rPr>
                <w:rFonts w:ascii="Times New Roman" w:hAnsi="Times New Roman"/>
                <w:color w:val="000000" w:themeColor="text1"/>
                <w:sz w:val="24"/>
                <w:szCs w:val="24"/>
              </w:rPr>
              <w:t>f</w:t>
            </w:r>
            <w:r w:rsidRPr="00E844F4">
              <w:rPr>
                <w:rFonts w:ascii="Times New Roman" w:hAnsi="Times New Roman"/>
                <w:color w:val="000000" w:themeColor="text1"/>
                <w:sz w:val="24"/>
                <w:szCs w:val="24"/>
              </w:rPr>
              <w:t>armaceitiskās darbības uzņēmuma iesnieguma un pievienotās dokumentācijas ekspertīze ir veicama šādos gadījumos:</w:t>
            </w:r>
          </w:p>
          <w:p w:rsidR="00794DEB" w:rsidP="003B4548" w14:paraId="09237A5F" w14:textId="77777777">
            <w:pPr>
              <w:spacing w:after="0" w:line="240" w:lineRule="auto"/>
              <w:ind w:firstLine="720"/>
              <w:jc w:val="both"/>
              <w:rPr>
                <w:rFonts w:ascii="Times New Roman" w:hAnsi="Times New Roman"/>
                <w:color w:val="000000" w:themeColor="text1"/>
                <w:sz w:val="24"/>
                <w:szCs w:val="24"/>
              </w:rPr>
            </w:pPr>
          </w:p>
          <w:p w:rsidR="00794DEB" w:rsidRPr="00F80361" w:rsidP="002F1A3E" w14:paraId="2D760FE0" w14:textId="519B8344">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18.1. komersanta juridiskā statusa vai komersanta veida maiņa vai komersanta uzņēmuma pastāvīgās daļas nodošana;</w:t>
            </w:r>
          </w:p>
          <w:p w:rsidR="00794DEB" w:rsidRPr="00F80361" w:rsidP="002F1A3E" w14:paraId="5607B0AD" w14:textId="2233D854">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18.2. aptiekas vadītāja, zāļu lieltirgotavas atbildīgās amatpersonas, zāļu ražošanas vai importēšanas uzņēmuma kvalificētās personas, par aktīvo farmaceitisko vielu vai kontrolējamo vielu ražošanu atbildīgās amatpersonas, kvalitātes kontroles struktūrvienības vadītāja vai ražošanas struktūrvienības vadītāja, par speciālās darbības nosacījumu izpildi zāļu ražošanas vai importēšanas uzņēmuma atbildīgās amatpersonas maiņa (kā arī uzvārda maiņa);</w:t>
            </w:r>
          </w:p>
          <w:p w:rsidR="00794DEB" w:rsidRPr="00F80361" w:rsidP="002F1A3E" w14:paraId="39FED2C7" w14:textId="22772B8D">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18.3. komersanta firmas vai farmaceitiskās darbības uzņēmuma nosaukuma (ja tas ir atšķirīgs no firmas nosaukuma) maiņa;</w:t>
            </w:r>
          </w:p>
          <w:p w:rsidR="00794DEB" w:rsidRPr="00F80361" w:rsidP="002F1A3E" w14:paraId="50CE933E" w14:textId="42FCCBDD">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18.4. komersanta juridiskās adreses vai farmaceitiskās darbības uzņēmuma adreses maiņa;</w:t>
            </w:r>
          </w:p>
          <w:p w:rsidR="00794DEB" w:rsidRPr="00F80361" w:rsidP="002F1A3E" w14:paraId="7725AD75" w14:textId="61CA1B6F">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18.5. individuālā komersanta uzvārda maiņa;</w:t>
            </w:r>
          </w:p>
          <w:p w:rsidR="00794DEB" w:rsidRPr="00F80361" w:rsidP="00794DEB" w14:paraId="2D215AF3" w14:textId="29DE4E4D">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18.6. sakarā ar aptiekas filiāles vai zāļu lieltirgotavas nodaļas slēgšanu;</w:t>
            </w:r>
          </w:p>
          <w:p w:rsidR="002F1A3E" w:rsidRPr="00F80361" w:rsidP="002F1A3E" w14:paraId="43781542" w14:textId="498A9729">
            <w:pPr>
              <w:spacing w:after="0" w:line="240" w:lineRule="auto"/>
              <w:ind w:firstLine="357"/>
              <w:jc w:val="both"/>
              <w:rPr>
                <w:rFonts w:ascii="Times New Roman" w:hAnsi="Times New Roman"/>
                <w:sz w:val="24"/>
                <w:szCs w:val="24"/>
              </w:rPr>
            </w:pPr>
            <w:r w:rsidRPr="00F80361">
              <w:rPr>
                <w:rFonts w:ascii="Times New Roman" w:hAnsi="Times New Roman"/>
                <w:sz w:val="24"/>
                <w:szCs w:val="24"/>
              </w:rPr>
              <w:t>18.7. sakarā ar speciālās atļaujas (licences) farmaceitiskajai darbībai apturēšanu;</w:t>
            </w:r>
          </w:p>
          <w:p w:rsidR="00794DEB" w:rsidRPr="00F80361" w:rsidP="002F1A3E" w14:paraId="64D5CCEC" w14:textId="1388F684">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18.8. sakarā ar aptiekas filiāles vai zāļu lieltirgotavas nodaļas darbības apturēšanu;</w:t>
            </w:r>
          </w:p>
          <w:p w:rsidR="002F1A3E" w:rsidRPr="00F80361" w:rsidP="002F1A3E" w14:paraId="70D4694E" w14:textId="554F322D">
            <w:pPr>
              <w:spacing w:after="0" w:line="240" w:lineRule="auto"/>
              <w:ind w:firstLine="357"/>
              <w:jc w:val="both"/>
              <w:rPr>
                <w:rFonts w:ascii="Times New Roman" w:hAnsi="Times New Roman"/>
                <w:sz w:val="24"/>
                <w:szCs w:val="24"/>
              </w:rPr>
            </w:pPr>
            <w:r w:rsidRPr="00F80361">
              <w:rPr>
                <w:rFonts w:ascii="Times New Roman" w:hAnsi="Times New Roman"/>
                <w:sz w:val="24"/>
                <w:szCs w:val="24"/>
              </w:rPr>
              <w:t>18.9. sakarā ar izmaiņām speciālajā atļaujā (licencē) farmaceitiskajai darbībai (tai skaitā derīguma termiņā) un pielikumā, ja nav nepieciešama farmaceitiskās darbības uzņēmuma atbilstības novērtēšana;</w:t>
            </w:r>
          </w:p>
          <w:p w:rsidR="00794DEB" w:rsidRPr="00F80361" w:rsidP="002F1A3E" w14:paraId="5A44CB54" w14:textId="10361D55">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18.10. izmaiņas dokumentos un informācijā, ja nav nepieciešama speciālās atļaujas (licences) farmaceitiskajai darbībai pārreģistrēšana</w:t>
            </w:r>
          </w:p>
          <w:p w:rsidR="002F1A3E" w:rsidRPr="00F80361" w:rsidP="002F1A3E" w14:paraId="1FD8B77F" w14:textId="77777777">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18.11. speciālās atļaujas (licences) farmaceitiskajai darbībai darbības atjaunošana, ja nav nepieciešama farmaceitiskās darbības uzņēmuma atbilstības novērtēšana;</w:t>
            </w:r>
          </w:p>
          <w:p w:rsidR="00794DEB" w:rsidRPr="00F80361" w:rsidP="002F1A3E" w14:paraId="19DE347B" w14:textId="77777777">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18.12. speciālās atļaujas (licences) farmaceitiskajai darbībai darbības atjaunošana vai speciālajā atļaujā (licencē) farmaceitiskajai darbībai norādīto speciālās darbības nosacījumu vai konkrētu zāļu ražošanas vai importēšanas atjaunošana, ja nav nepieciešama farmaceitiskās darbības uzņēmuma atbilstības novērtēšana;</w:t>
            </w:r>
          </w:p>
          <w:p w:rsidR="002F1A3E" w:rsidRPr="00F80361" w:rsidP="002F1A3E" w14:paraId="580434D0" w14:textId="405B2FE2">
            <w:pPr>
              <w:spacing w:after="0" w:line="240" w:lineRule="auto"/>
              <w:ind w:firstLine="357"/>
              <w:jc w:val="both"/>
              <w:rPr>
                <w:rFonts w:ascii="Times New Roman" w:hAnsi="Times New Roman" w:cs="Times New Roman"/>
                <w:sz w:val="24"/>
                <w:szCs w:val="24"/>
              </w:rPr>
            </w:pPr>
            <w:r w:rsidRPr="00F80361">
              <w:rPr>
                <w:rFonts w:ascii="Times New Roman" w:hAnsi="Times New Roman" w:cs="Times New Roman"/>
                <w:sz w:val="24"/>
                <w:szCs w:val="24"/>
              </w:rPr>
              <w:t>18.14. komersanta iesnieguma izskatīšana par farmaceitiskās darbības vietas (adreses) apstiprināšanu</w:t>
            </w:r>
          </w:p>
          <w:p w:rsidR="002F1A3E" w:rsidRPr="00F80361" w:rsidP="002F1A3E" w14:paraId="346AF9D0" w14:textId="77777777">
            <w:pPr>
              <w:spacing w:after="0" w:line="240" w:lineRule="auto"/>
              <w:ind w:firstLine="357"/>
              <w:jc w:val="both"/>
              <w:rPr>
                <w:rFonts w:ascii="Times New Roman" w:hAnsi="Times New Roman"/>
                <w:sz w:val="24"/>
                <w:szCs w:val="24"/>
              </w:rPr>
            </w:pPr>
          </w:p>
          <w:p w:rsidR="002F1A3E" w:rsidRPr="00E844F4" w:rsidP="003B4548" w14:paraId="06FE69C5" w14:textId="77777777">
            <w:pPr>
              <w:spacing w:after="0" w:line="240" w:lineRule="auto"/>
              <w:ind w:firstLine="720"/>
              <w:jc w:val="both"/>
              <w:rPr>
                <w:rFonts w:ascii="Times New Roman" w:eastAsia="Times New Roman" w:hAnsi="Times New Roman"/>
                <w:color w:val="000000" w:themeColor="text1"/>
                <w:sz w:val="24"/>
                <w:szCs w:val="24"/>
              </w:rPr>
            </w:pPr>
            <w:r w:rsidRPr="00F80361">
              <w:rPr>
                <w:rFonts w:ascii="Times New Roman" w:eastAsia="Times New Roman" w:hAnsi="Times New Roman"/>
                <w:sz w:val="24"/>
                <w:szCs w:val="24"/>
              </w:rPr>
              <w:t xml:space="preserve">Saskaņā ar Farmācijas likuma 5.panta 19.punktu Ministru kabinets nosaka </w:t>
            </w:r>
            <w:r w:rsidRPr="00F80361">
              <w:rPr>
                <w:rFonts w:ascii="Times New Roman" w:hAnsi="Times New Roman"/>
                <w:sz w:val="24"/>
                <w:szCs w:val="24"/>
              </w:rPr>
              <w:t>apmēru, kādā maksājama valsts nodeva par speciā</w:t>
            </w:r>
            <w:r w:rsidRPr="00E844F4">
              <w:rPr>
                <w:rFonts w:ascii="Times New Roman" w:hAnsi="Times New Roman"/>
                <w:color w:val="000000" w:themeColor="text1"/>
                <w:sz w:val="24"/>
                <w:szCs w:val="24"/>
              </w:rPr>
              <w:t xml:space="preserve">lās atļaujas (licences) izsniegšanu un pārreģistrēšanu </w:t>
            </w:r>
            <w:r w:rsidRPr="00E844F4">
              <w:rPr>
                <w:rFonts w:ascii="Times New Roman" w:hAnsi="Times New Roman"/>
                <w:color w:val="000000" w:themeColor="text1"/>
                <w:sz w:val="24"/>
                <w:szCs w:val="24"/>
              </w:rPr>
              <w:t>farmaceitiskajai un veterinārfarmaceitiskajai darbībai, un kārtību, kādā tā iekasējama.</w:t>
            </w:r>
          </w:p>
          <w:p w:rsidR="002F1A3E" w:rsidRPr="00E844F4" w:rsidP="009C62F2" w14:paraId="692C6FCC" w14:textId="77777777">
            <w:pPr>
              <w:spacing w:after="0" w:line="240" w:lineRule="auto"/>
              <w:ind w:firstLine="720"/>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 xml:space="preserve">Atbilstoši Ministru kabineta </w:t>
            </w:r>
            <w:bookmarkStart w:id="2" w:name="p75"/>
            <w:bookmarkStart w:id="3" w:name="p-480220"/>
            <w:bookmarkEnd w:id="2"/>
            <w:bookmarkEnd w:id="3"/>
            <w:r w:rsidRPr="00E844F4">
              <w:rPr>
                <w:rFonts w:ascii="Times New Roman" w:hAnsi="Times New Roman"/>
                <w:color w:val="000000" w:themeColor="text1"/>
                <w:sz w:val="24"/>
                <w:szCs w:val="24"/>
              </w:rPr>
              <w:t>2011.gada 19.oktobra noteikumu Nr. 800 “</w:t>
            </w:r>
            <w:r w:rsidRPr="00E844F4">
              <w:rPr>
                <w:rFonts w:ascii="Times New Roman" w:hAnsi="Times New Roman"/>
                <w:bCs/>
                <w:color w:val="000000" w:themeColor="text1"/>
                <w:sz w:val="24"/>
                <w:szCs w:val="24"/>
              </w:rPr>
              <w:t>Farmaceitiskās darbības licencēšanas kārtība” (turpmāk – Noteikumi Nr. 800)</w:t>
            </w:r>
            <w:r w:rsidRPr="00E844F4">
              <w:rPr>
                <w:rFonts w:ascii="Times New Roman" w:hAnsi="Times New Roman"/>
                <w:sz w:val="24"/>
                <w:szCs w:val="24"/>
              </w:rPr>
              <w:t xml:space="preserve"> nosaka valsts nodevas apmēru par licences izsniegšanu un pārreģistrēšanu un kārtību, kā arī valsts nodevas iekasēšanas kārtību. Saskaņā ar Noteikumu Nr. 800 </w:t>
            </w:r>
            <w:r w:rsidRPr="00E844F4">
              <w:rPr>
                <w:rFonts w:ascii="Times New Roman" w:hAnsi="Times New Roman"/>
                <w:bCs/>
                <w:color w:val="000000" w:themeColor="text1"/>
                <w:sz w:val="24"/>
                <w:szCs w:val="24"/>
              </w:rPr>
              <w:t xml:space="preserve">75.punktu </w:t>
            </w:r>
            <w:r w:rsidRPr="00E844F4">
              <w:rPr>
                <w:rFonts w:ascii="Times New Roman" w:hAnsi="Times New Roman"/>
                <w:color w:val="000000" w:themeColor="text1"/>
                <w:sz w:val="24"/>
                <w:szCs w:val="24"/>
                <w:lang w:eastAsia="lv-LV"/>
              </w:rPr>
              <w:t>valsts nodevas apmērs (likme) par licences izsniegšanu ir šāds:</w:t>
            </w:r>
          </w:p>
          <w:p w:rsidR="002F1A3E" w:rsidRPr="00E844F4" w:rsidP="002F1A3E" w14:paraId="68C9DF04"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75.1. vispārēja tipa aptiekas darbībai:</w:t>
            </w:r>
          </w:p>
          <w:p w:rsidR="002F1A3E" w:rsidRPr="00E844F4" w:rsidP="002F1A3E" w14:paraId="237D8A9A"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75.1.1. pilsētās – 284,57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2F1A3E" w14:paraId="223AE9DF"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75.1.2. ārpus pilsētām – 42,69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2F1A3E" w14:paraId="492AE521"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75.2. zāļu lieltirgotavas darbībai – 426,86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2F1A3E" w14:paraId="0DA50A05"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75.3. zāļu vai veterināro zāļu, vai aktīvo farmaceitisko vielu (ieskaitot kontrolējamās vielas) ražošanai – 711,44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2F1A3E" w14:paraId="0F7E0BEE"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75.4. daļēja zāļu vai veterināro zāļu ražošanas procesa (pārpakošana, pārmarķēšana) veikšanai zāļu lieltirgotavā – 426,86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2F1A3E" w14:paraId="719C6015"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75.5. pētāmo zāļu vai kontrolējamo vielu ražošanai vai importēšanai – 142,29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89255C" w14:paraId="171EEF6E" w14:textId="77777777">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75.6. zāļu importēšanai – 284,57 </w:t>
            </w:r>
            <w:r w:rsidRPr="00E844F4">
              <w:rPr>
                <w:rFonts w:ascii="Times New Roman" w:eastAsia="Times New Roman" w:hAnsi="Times New Roman"/>
                <w:i/>
                <w:iCs/>
                <w:color w:val="000000" w:themeColor="text1"/>
                <w:sz w:val="24"/>
                <w:szCs w:val="24"/>
                <w:lang w:eastAsia="lv-LV"/>
              </w:rPr>
              <w:t>euro</w:t>
            </w:r>
            <w:r w:rsidRPr="00E844F4">
              <w:rPr>
                <w:rFonts w:ascii="Times New Roman" w:eastAsia="Times New Roman" w:hAnsi="Times New Roman"/>
                <w:color w:val="000000" w:themeColor="text1"/>
                <w:sz w:val="24"/>
                <w:szCs w:val="24"/>
                <w:lang w:eastAsia="lv-LV"/>
              </w:rPr>
              <w:t>.</w:t>
            </w:r>
          </w:p>
          <w:p w:rsidR="002F1A3E" w:rsidRPr="00E844F4" w:rsidP="00D1225E" w14:paraId="18D414B9" w14:textId="3E699275">
            <w:pPr>
              <w:spacing w:after="0" w:line="240" w:lineRule="auto"/>
              <w:ind w:firstLine="720"/>
              <w:jc w:val="both"/>
              <w:rPr>
                <w:rFonts w:ascii="Times New Roman" w:eastAsia="Times New Roman" w:hAnsi="Times New Roman"/>
                <w:vanish/>
                <w:color w:val="000000" w:themeColor="text1"/>
                <w:sz w:val="24"/>
                <w:szCs w:val="24"/>
                <w:lang w:eastAsia="lv-LV"/>
              </w:rPr>
            </w:pPr>
            <w:r w:rsidRPr="00E844F4">
              <w:rPr>
                <w:rFonts w:ascii="Times New Roman" w:eastAsia="Times New Roman" w:hAnsi="Times New Roman"/>
                <w:color w:val="000000" w:themeColor="text1"/>
                <w:sz w:val="24"/>
                <w:szCs w:val="24"/>
                <w:lang w:eastAsia="lv-LV"/>
              </w:rPr>
              <w:t>Savukār</w:t>
            </w:r>
            <w:r w:rsidR="00D1225E">
              <w:rPr>
                <w:rFonts w:ascii="Times New Roman" w:eastAsia="Times New Roman" w:hAnsi="Times New Roman"/>
                <w:color w:val="000000" w:themeColor="text1"/>
                <w:sz w:val="24"/>
                <w:szCs w:val="24"/>
                <w:lang w:eastAsia="lv-LV"/>
              </w:rPr>
              <w:t>t pamatojoties uz Noteikumu Nr.</w:t>
            </w:r>
            <w:r w:rsidRPr="00E844F4">
              <w:rPr>
                <w:rFonts w:ascii="Times New Roman" w:eastAsia="Times New Roman" w:hAnsi="Times New Roman"/>
                <w:color w:val="000000" w:themeColor="text1"/>
                <w:sz w:val="24"/>
                <w:szCs w:val="24"/>
                <w:lang w:eastAsia="lv-LV"/>
              </w:rPr>
              <w:t xml:space="preserve">800 </w:t>
            </w:r>
            <w:r w:rsidRPr="00E844F4">
              <w:rPr>
                <w:rFonts w:ascii="Times New Roman" w:eastAsia="Times New Roman" w:hAnsi="Times New Roman"/>
                <w:vanish/>
                <w:color w:val="000000" w:themeColor="text1"/>
                <w:sz w:val="24"/>
                <w:szCs w:val="24"/>
                <w:lang w:eastAsia="lv-LV"/>
              </w:rPr>
              <w:t>78</w:t>
            </w:r>
          </w:p>
          <w:p w:rsidR="002F1A3E" w:rsidRPr="00E844F4" w:rsidP="0089255C" w14:paraId="1B2BB4CE" w14:textId="77777777">
            <w:pPr>
              <w:spacing w:after="0" w:line="240" w:lineRule="auto"/>
              <w:ind w:firstLine="300"/>
              <w:jc w:val="both"/>
              <w:rPr>
                <w:rFonts w:ascii="Times New Roman" w:eastAsia="Times New Roman" w:hAnsi="Times New Roman"/>
                <w:color w:val="000000" w:themeColor="text1"/>
                <w:sz w:val="24"/>
                <w:szCs w:val="24"/>
                <w:lang w:eastAsia="lv-LV"/>
              </w:rPr>
            </w:pPr>
            <w:bookmarkStart w:id="4" w:name="p76"/>
            <w:bookmarkStart w:id="5" w:name="p-411721"/>
            <w:bookmarkEnd w:id="4"/>
            <w:bookmarkEnd w:id="5"/>
            <w:r>
              <w:rPr>
                <w:rFonts w:ascii="Times New Roman" w:eastAsia="Times New Roman" w:hAnsi="Times New Roman"/>
                <w:color w:val="000000" w:themeColor="text1"/>
                <w:sz w:val="24"/>
                <w:szCs w:val="24"/>
                <w:lang w:eastAsia="lv-LV"/>
              </w:rPr>
              <w:t>76.</w:t>
            </w:r>
            <w:r w:rsidRPr="00E844F4">
              <w:rPr>
                <w:rFonts w:ascii="Times New Roman" w:eastAsia="Times New Roman" w:hAnsi="Times New Roman"/>
                <w:color w:val="000000" w:themeColor="text1"/>
                <w:sz w:val="24"/>
                <w:szCs w:val="24"/>
                <w:lang w:eastAsia="lv-LV"/>
              </w:rPr>
              <w:t>punktu par licences pārreģistrēšanu valsts nodeva ir 10 procent</w:t>
            </w:r>
            <w:r w:rsidR="008171F6">
              <w:rPr>
                <w:rFonts w:ascii="Times New Roman" w:eastAsia="Times New Roman" w:hAnsi="Times New Roman"/>
                <w:color w:val="000000" w:themeColor="text1"/>
                <w:sz w:val="24"/>
                <w:szCs w:val="24"/>
                <w:lang w:eastAsia="lv-LV"/>
              </w:rPr>
              <w:t>i</w:t>
            </w:r>
            <w:r w:rsidRPr="00E844F4">
              <w:rPr>
                <w:rFonts w:ascii="Times New Roman" w:eastAsia="Times New Roman" w:hAnsi="Times New Roman"/>
                <w:color w:val="000000" w:themeColor="text1"/>
                <w:sz w:val="24"/>
                <w:szCs w:val="24"/>
                <w:lang w:eastAsia="lv-LV"/>
              </w:rPr>
              <w:t xml:space="preserve"> no šo noteikumu 75.punktā noteiktās valsts nodevas. Ieņēmumus no valsts nodevas ieskaita valsts pamatbudžetā.</w:t>
            </w:r>
          </w:p>
          <w:p w:rsidR="002F1A3E" w:rsidRPr="00E844F4" w:rsidP="0089255C" w14:paraId="76C41421" w14:textId="77777777">
            <w:pPr>
              <w:spacing w:after="0" w:line="240" w:lineRule="auto"/>
              <w:ind w:firstLine="720"/>
              <w:jc w:val="both"/>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Saskaņā ar Ministru kabineta 2005.gada 27.decembra noteikumu “</w:t>
            </w:r>
            <w:r w:rsidRPr="00E844F4">
              <w:rPr>
                <w:rFonts w:ascii="Times New Roman" w:hAnsi="Times New Roman"/>
                <w:bCs/>
                <w:color w:val="000000" w:themeColor="text1"/>
                <w:sz w:val="24"/>
                <w:szCs w:val="24"/>
              </w:rPr>
              <w:t>Noteikumi par budžetu ieņēmumu klasifikāciju” pielikumu budžeta ieņēmumu klasifikāciju “</w:t>
            </w:r>
            <w:r w:rsidRPr="00E844F4">
              <w:rPr>
                <w:rFonts w:ascii="Times New Roman" w:hAnsi="Times New Roman"/>
                <w:color w:val="000000" w:themeColor="text1"/>
                <w:sz w:val="24"/>
                <w:szCs w:val="24"/>
              </w:rPr>
              <w:t>nodeva par speciālu atļauju (licenču) izsniegšanu farmaceitiskajai darbībai”</w:t>
            </w:r>
            <w:r w:rsidRPr="00E844F4" w:rsidR="0089255C">
              <w:rPr>
                <w:rFonts w:ascii="Times New Roman" w:eastAsia="Times New Roman" w:hAnsi="Times New Roman"/>
                <w:color w:val="000000" w:themeColor="text1"/>
                <w:sz w:val="24"/>
                <w:szCs w:val="24"/>
                <w:lang w:eastAsia="lv-LV"/>
              </w:rPr>
              <w:t xml:space="preserve"> kā nenodokļ</w:t>
            </w:r>
            <w:r w:rsidRPr="00E844F4">
              <w:rPr>
                <w:rFonts w:ascii="Times New Roman" w:eastAsia="Times New Roman" w:hAnsi="Times New Roman"/>
                <w:color w:val="000000" w:themeColor="text1"/>
                <w:sz w:val="24"/>
                <w:szCs w:val="24"/>
                <w:lang w:eastAsia="lv-LV"/>
              </w:rPr>
              <w:t xml:space="preserve">u ieņēmumi ierindota zem </w:t>
            </w:r>
            <w:r w:rsidRPr="00E844F4">
              <w:rPr>
                <w:rFonts w:ascii="Times New Roman" w:hAnsi="Times New Roman"/>
                <w:bCs/>
                <w:color w:val="000000" w:themeColor="text1"/>
                <w:sz w:val="24"/>
                <w:szCs w:val="24"/>
              </w:rPr>
              <w:t>2.grupas 9.2.1.5. koda.</w:t>
            </w:r>
          </w:p>
          <w:p w:rsidR="00197624" w:rsidRPr="00016438" w:rsidP="00016438" w14:paraId="33513F1C" w14:textId="34E1560E">
            <w:pPr>
              <w:spacing w:after="0" w:line="240" w:lineRule="auto"/>
              <w:ind w:firstLine="720"/>
              <w:jc w:val="both"/>
              <w:rPr>
                <w:rFonts w:ascii="Times New Roman" w:hAnsi="Times New Roman"/>
                <w:sz w:val="24"/>
                <w:szCs w:val="24"/>
              </w:rPr>
            </w:pPr>
            <w:r w:rsidRPr="00E844F4">
              <w:rPr>
                <w:rFonts w:ascii="Times New Roman" w:hAnsi="Times New Roman"/>
                <w:bCs/>
                <w:sz w:val="24"/>
                <w:szCs w:val="24"/>
              </w:rPr>
              <w:t>Finanšu ministrijas izstrādātajā Informatīvajā ziņojumā "Par valsts nodevu un maksas pakalpojumu nošķiršanu un nodevu sistēmas pilnveidošanu"</w:t>
            </w:r>
            <w:r w:rsidRPr="00E844F4">
              <w:rPr>
                <w:rFonts w:ascii="Times New Roman" w:eastAsia="Times New Roman" w:hAnsi="Times New Roman"/>
                <w:color w:val="000000" w:themeColor="text1"/>
                <w:sz w:val="24"/>
                <w:szCs w:val="24"/>
              </w:rPr>
              <w:t xml:space="preserve"> (izskatīts Ministru kabineta 2012.gada 20.marta sēdē, prot. Nr. 16, 31.</w:t>
            </w:r>
            <w:r w:rsidRPr="00E844F4">
              <w:rPr>
                <w:rFonts w:ascii="Times New Roman" w:hAnsi="Times New Roman"/>
                <w:sz w:val="24"/>
                <w:szCs w:val="24"/>
              </w:rPr>
              <w:t xml:space="preserve"> §) norādīts, ka </w:t>
            </w:r>
            <w:r w:rsidR="00027550">
              <w:rPr>
                <w:rFonts w:ascii="Times New Roman" w:hAnsi="Times New Roman"/>
                <w:sz w:val="24"/>
                <w:szCs w:val="24"/>
              </w:rPr>
              <w:t>“</w:t>
            </w:r>
            <w:r w:rsidRPr="002A07DB">
              <w:rPr>
                <w:rFonts w:ascii="Times New Roman" w:hAnsi="Times New Roman"/>
                <w:sz w:val="24"/>
                <w:szCs w:val="24"/>
                <w:u w:val="single"/>
              </w:rPr>
              <w:t>valsts nodeva uzskatāma par politikas veidošanas un regulēšanas instrumentu</w:t>
            </w:r>
            <w:r w:rsidRPr="00E844F4">
              <w:rPr>
                <w:rFonts w:ascii="Times New Roman" w:hAnsi="Times New Roman"/>
                <w:sz w:val="24"/>
                <w:szCs w:val="24"/>
              </w:rPr>
              <w:t>, proti, maksājums tiek ieviests atsevišķu politikas mērķu sasniegšanai, regulējot (kontrolējot, veicinot, ierobežojot) personas darbību. Vienlaikus kā viens no nodevas kritērijiem minēts fakts, ka maksa iekasējama tikai par gala lēmumu (gala atzinumu) un nav pieļaujama maksas (nodevas) iekasēšana par viena administratīvā procesa vairākiem posmiem, ja viss administratīvais process notiek vienas iestādes ietvaros, proti, valsts nodeva ir maksājama par visu darbību kopumu.</w:t>
            </w:r>
            <w:r w:rsidR="00027550">
              <w:rPr>
                <w:rFonts w:ascii="Times New Roman" w:hAnsi="Times New Roman"/>
                <w:sz w:val="24"/>
                <w:szCs w:val="24"/>
              </w:rPr>
              <w:t>”</w:t>
            </w:r>
          </w:p>
          <w:p w:rsidR="002F1A3E" w:rsidP="007A336D" w14:paraId="09B2A22D" w14:textId="31427952">
            <w:pPr>
              <w:spacing w:after="0" w:line="240" w:lineRule="auto"/>
              <w:ind w:firstLine="720"/>
              <w:jc w:val="both"/>
              <w:rPr>
                <w:rFonts w:ascii="Times New Roman" w:hAnsi="Times New Roman"/>
                <w:sz w:val="24"/>
                <w:szCs w:val="24"/>
              </w:rPr>
            </w:pPr>
            <w:r>
              <w:rPr>
                <w:rFonts w:ascii="Times New Roman" w:hAnsi="Times New Roman"/>
                <w:sz w:val="24"/>
                <w:szCs w:val="24"/>
              </w:rPr>
              <w:t>Šobrīd</w:t>
            </w:r>
            <w:r w:rsidRPr="00E844F4">
              <w:rPr>
                <w:rFonts w:ascii="Times New Roman" w:hAnsi="Times New Roman"/>
                <w:sz w:val="24"/>
                <w:szCs w:val="24"/>
              </w:rPr>
              <w:t xml:space="preserve"> praksē pastāv situācijas,</w:t>
            </w:r>
            <w:r w:rsidR="006849A2">
              <w:rPr>
                <w:rFonts w:ascii="Times New Roman" w:hAnsi="Times New Roman"/>
                <w:sz w:val="24"/>
                <w:szCs w:val="24"/>
              </w:rPr>
              <w:t xml:space="preserve"> </w:t>
            </w:r>
            <w:r w:rsidRPr="00E844F4">
              <w:rPr>
                <w:rFonts w:ascii="Times New Roman" w:hAnsi="Times New Roman"/>
                <w:sz w:val="24"/>
                <w:szCs w:val="24"/>
              </w:rPr>
              <w:t>kad par vienu iestādes veikto darbību tiek noteikta nodeva, savukārt par darbību, kas saistīta ar kontroli un uzraudzību – par to, vai attiecīgā licence tiek lietota atbilstoši tās izsniegšanas nosacījumiem, vai arī par darbībām, kas tiek veiktas pirms licences izsniegšanas, tiek noteikts maksas pakalpojums, kas pēc būtības nav atbalstāma prakse.</w:t>
            </w:r>
          </w:p>
          <w:p w:rsidR="006C1483" w:rsidP="007A336D" w14:paraId="58B1CF0A" w14:textId="3EADBC11">
            <w:pPr>
              <w:spacing w:after="0" w:line="240" w:lineRule="auto"/>
              <w:ind w:firstLine="720"/>
              <w:jc w:val="both"/>
              <w:rPr>
                <w:rFonts w:ascii="Times New Roman" w:hAnsi="Times New Roman"/>
                <w:color w:val="000000"/>
                <w:sz w:val="24"/>
                <w:szCs w:val="24"/>
              </w:rPr>
            </w:pPr>
            <w:r w:rsidRPr="00681588">
              <w:rPr>
                <w:rFonts w:ascii="Times New Roman" w:hAnsi="Times New Roman"/>
                <w:color w:val="000000"/>
                <w:sz w:val="24"/>
                <w:szCs w:val="24"/>
              </w:rPr>
              <w:t xml:space="preserve">Attiecībā uz Cenrāža 18.1., 18.3., 18.4. un 18.5. apakšpunktā noteiktajiem pakalpojumiem, lai Aģentūra varētu nodrošināt Farmācijas likuma </w:t>
            </w:r>
            <w:r w:rsidRPr="00681588">
              <w:rPr>
                <w:rFonts w:ascii="Times New Roman" w:hAnsi="Times New Roman" w:cs="Times New Roman"/>
                <w:color w:val="000000"/>
                <w:sz w:val="24"/>
                <w:szCs w:val="24"/>
              </w:rPr>
              <w:t xml:space="preserve">10.panta </w:t>
            </w:r>
            <w:r w:rsidRPr="00681588">
              <w:rPr>
                <w:rFonts w:ascii="Times New Roman" w:hAnsi="Times New Roman" w:cs="Times New Roman"/>
                <w:sz w:val="24"/>
                <w:szCs w:val="24"/>
              </w:rPr>
              <w:t>16.punktā deleģēto funkciju</w:t>
            </w:r>
            <w:r w:rsidRPr="00681588">
              <w:rPr>
                <w:rFonts w:ascii="Times New Roman" w:hAnsi="Times New Roman" w:cs="Times New Roman"/>
                <w:color w:val="000000"/>
                <w:sz w:val="24"/>
                <w:szCs w:val="24"/>
              </w:rPr>
              <w:t xml:space="preserve">, Aģentūra veic šajos gadījumos </w:t>
            </w:r>
            <w:r w:rsidRPr="00681588">
              <w:rPr>
                <w:rFonts w:ascii="Times New Roman" w:hAnsi="Times New Roman" w:cs="Times New Roman"/>
                <w:sz w:val="24"/>
                <w:szCs w:val="24"/>
              </w:rPr>
              <w:t xml:space="preserve">farmaceitiskās darbības uzņēmuma iesniegtās dokumentācijas un tajā norādītās </w:t>
            </w:r>
            <w:r w:rsidRPr="00681588">
              <w:rPr>
                <w:rFonts w:ascii="Times New Roman" w:hAnsi="Times New Roman" w:cs="Times New Roman"/>
                <w:color w:val="000000"/>
                <w:sz w:val="24"/>
                <w:szCs w:val="24"/>
              </w:rPr>
              <w:t>informācijas pārbaudi valsts publiskajos reģistros (piem., Latvijas Republikas Uzņēmumu reģistra reģistrēto komersantu reģistrā, Valsts adrešu reģistrā, Nekustamā īpašuma valsts kadastra informācijas sistēmā, Latvijas Farmaceitu biedrības reģistrā u.c.), nepieciešamības gadījumā pieprasa papildu informāciju no kompetentām iestādēm, pārbauda iesniegtās dokumentācijas atbilstību farmācijas un būvniecības jomu regulējošo normatīvo aktu prasībām</w:t>
            </w:r>
            <w:r w:rsidR="0019022B">
              <w:rPr>
                <w:rFonts w:ascii="Times New Roman" w:hAnsi="Times New Roman" w:cs="Times New Roman"/>
                <w:color w:val="000000"/>
                <w:sz w:val="24"/>
                <w:szCs w:val="24"/>
              </w:rPr>
              <w:t>.</w:t>
            </w:r>
            <w:r w:rsidR="004A328C">
              <w:rPr>
                <w:rFonts w:ascii="Times New Roman" w:hAnsi="Times New Roman" w:cs="Times New Roman"/>
                <w:color w:val="000000"/>
                <w:sz w:val="24"/>
                <w:szCs w:val="24"/>
              </w:rPr>
              <w:t xml:space="preserve"> </w:t>
            </w:r>
            <w:r w:rsidRPr="00681588">
              <w:rPr>
                <w:rFonts w:ascii="Times New Roman" w:hAnsi="Times New Roman" w:cs="Times New Roman"/>
                <w:color w:val="000000"/>
                <w:sz w:val="24"/>
                <w:szCs w:val="24"/>
              </w:rPr>
              <w:t>Aģentūra veic darbības aktuālo licencēto farmaceitiskās</w:t>
            </w:r>
            <w:r w:rsidRPr="00681588">
              <w:rPr>
                <w:rFonts w:ascii="Times New Roman" w:hAnsi="Times New Roman"/>
                <w:color w:val="000000"/>
                <w:sz w:val="24"/>
                <w:szCs w:val="24"/>
              </w:rPr>
              <w:t xml:space="preserve"> darbības uzņēmumu reģistra uzturēšanā, aktualizē datus Aģentūras informācijas sistēmā, tos publicējot tīmekļa vietnē </w:t>
            </w:r>
            <w:r w:rsidRPr="00AC2320">
              <w:rPr>
                <w:rFonts w:ascii="Times New Roman" w:hAnsi="Times New Roman"/>
                <w:sz w:val="24"/>
                <w:szCs w:val="24"/>
              </w:rPr>
              <w:t>www.zva.gov.lv</w:t>
            </w:r>
            <w:r w:rsidRPr="00681588">
              <w:rPr>
                <w:rFonts w:ascii="Times New Roman" w:hAnsi="Times New Roman"/>
                <w:color w:val="000000"/>
                <w:sz w:val="24"/>
                <w:szCs w:val="24"/>
              </w:rPr>
              <w:t xml:space="preserve">.  </w:t>
            </w:r>
          </w:p>
          <w:p w:rsidR="004A328C" w:rsidRPr="00465012" w:rsidP="004A328C" w14:paraId="740CAEF4" w14:textId="57931941">
            <w:pPr>
              <w:spacing w:after="0" w:line="240" w:lineRule="auto"/>
              <w:ind w:firstLine="720"/>
              <w:jc w:val="both"/>
              <w:rPr>
                <w:rFonts w:ascii="Times New Roman" w:hAnsi="Times New Roman"/>
                <w:sz w:val="24"/>
                <w:szCs w:val="24"/>
              </w:rPr>
            </w:pPr>
            <w:r w:rsidRPr="00465012">
              <w:rPr>
                <w:rFonts w:ascii="Times New Roman" w:hAnsi="Times New Roman"/>
                <w:sz w:val="24"/>
                <w:szCs w:val="24"/>
              </w:rPr>
              <w:t>Informējam, ka šobrīd norit  intensīvs darbs pie visa Cenrāža pārskatīšanas. Vienlaicīgi ar visa cenrāža pārskatīšanu tiks izvērtēts valsts nodevas apmērs, nepieciešamības gadījumā iniciējot izmaiņas</w:t>
            </w:r>
            <w:r w:rsidRPr="00465012">
              <w:rPr>
                <w:rFonts w:ascii="Times New Roman" w:hAnsi="Times New Roman"/>
                <w:color w:val="000000"/>
                <w:sz w:val="24"/>
                <w:szCs w:val="24"/>
              </w:rPr>
              <w:t xml:space="preserve"> Noteikum</w:t>
            </w:r>
            <w:r w:rsidR="00465012">
              <w:rPr>
                <w:rFonts w:ascii="Times New Roman" w:hAnsi="Times New Roman"/>
                <w:color w:val="000000"/>
                <w:sz w:val="24"/>
                <w:szCs w:val="24"/>
              </w:rPr>
              <w:t>o</w:t>
            </w:r>
            <w:r w:rsidRPr="00465012">
              <w:rPr>
                <w:rFonts w:ascii="Times New Roman" w:hAnsi="Times New Roman"/>
                <w:color w:val="000000"/>
                <w:sz w:val="24"/>
                <w:szCs w:val="24"/>
              </w:rPr>
              <w:t>s Nr.800.</w:t>
            </w:r>
            <w:r w:rsidRPr="00465012">
              <w:rPr>
                <w:rFonts w:ascii="Times New Roman" w:hAnsi="Times New Roman"/>
                <w:sz w:val="24"/>
                <w:szCs w:val="24"/>
              </w:rPr>
              <w:t xml:space="preserve"> </w:t>
            </w:r>
          </w:p>
          <w:p w:rsidR="00053941" w:rsidRPr="00465012" w:rsidP="00053941" w14:paraId="49088B51" w14:textId="20A08791">
            <w:pPr>
              <w:spacing w:after="0" w:line="240" w:lineRule="auto"/>
              <w:ind w:firstLine="720"/>
              <w:jc w:val="both"/>
              <w:rPr>
                <w:rFonts w:ascii="Times New Roman" w:hAnsi="Times New Roman"/>
                <w:sz w:val="24"/>
                <w:szCs w:val="24"/>
              </w:rPr>
            </w:pPr>
            <w:r w:rsidRPr="00465012">
              <w:rPr>
                <w:rFonts w:ascii="Times New Roman" w:hAnsi="Times New Roman"/>
                <w:sz w:val="24"/>
                <w:szCs w:val="24"/>
              </w:rPr>
              <w:t xml:space="preserve">Ņemot vērā to, ka nepieciešamība pēc speciālās  atļaujas (licences) izsniegšanas izvērtēšanas, kā arī pārreģistrācijai farmaceitiskajai darbībai noteiktās valsts nodevas apmēra paaugstināšanai ir cieši saistāma ar šobrīd pārskatāmo Cenrādi, kas nav atsevišķi vērtējams pakalpojums, līdz ar to atbilstoši priekšlikumi tiks iesniegti kopā ar izstrādāto jauno Cenrādi. </w:t>
            </w:r>
            <w:r w:rsidRPr="006E6327">
              <w:rPr>
                <w:rFonts w:ascii="Times New Roman" w:hAnsi="Times New Roman"/>
                <w:sz w:val="24"/>
                <w:szCs w:val="24"/>
              </w:rPr>
              <w:t xml:space="preserve">Tāpat Cenrāža izstrādes procesā tiks pārskatītas visas darbības, kas saistītas ar licences izsniegšanu un maiņu, kā rezultātā, </w:t>
            </w:r>
            <w:r w:rsidRPr="006E6327" w:rsidR="001D2743">
              <w:rPr>
                <w:rFonts w:ascii="Times New Roman" w:hAnsi="Times New Roman"/>
                <w:sz w:val="24"/>
                <w:szCs w:val="24"/>
              </w:rPr>
              <w:t>ja tiks konstatēts</w:t>
            </w:r>
            <w:r w:rsidRPr="006E6327">
              <w:rPr>
                <w:rFonts w:ascii="Times New Roman" w:hAnsi="Times New Roman"/>
                <w:sz w:val="24"/>
                <w:szCs w:val="24"/>
              </w:rPr>
              <w:t>, ka par licences izsniegšanu, tās izvērtēšanu un pārreģistrāciju tiek iekasēta papildus samaksa, valsts nodevas noteiktajai</w:t>
            </w:r>
            <w:r w:rsidRPr="006E6327" w:rsidR="001E0EBA">
              <w:rPr>
                <w:rFonts w:ascii="Times New Roman" w:hAnsi="Times New Roman"/>
                <w:sz w:val="24"/>
                <w:szCs w:val="24"/>
              </w:rPr>
              <w:t>, situācija tiks novērsta</w:t>
            </w:r>
            <w:r w:rsidRPr="006E6327">
              <w:rPr>
                <w:rFonts w:ascii="Times New Roman" w:hAnsi="Times New Roman"/>
                <w:sz w:val="24"/>
                <w:szCs w:val="24"/>
              </w:rPr>
              <w:t>.</w:t>
            </w:r>
            <w:r w:rsidRPr="00465012">
              <w:rPr>
                <w:rFonts w:ascii="Times New Roman" w:hAnsi="Times New Roman"/>
                <w:sz w:val="24"/>
                <w:szCs w:val="24"/>
              </w:rPr>
              <w:t xml:space="preserve"> </w:t>
            </w:r>
          </w:p>
          <w:p w:rsidR="004A328C" w:rsidRPr="00681588" w:rsidP="004A328C" w14:paraId="2A14AFD8" w14:textId="2024EA65">
            <w:pPr>
              <w:spacing w:after="0" w:line="240" w:lineRule="auto"/>
              <w:ind w:firstLine="720"/>
              <w:jc w:val="both"/>
              <w:rPr>
                <w:rFonts w:ascii="Times New Roman" w:hAnsi="Times New Roman"/>
                <w:sz w:val="24"/>
                <w:szCs w:val="24"/>
              </w:rPr>
            </w:pPr>
            <w:r w:rsidRPr="00465012">
              <w:rPr>
                <w:rFonts w:ascii="Times New Roman" w:hAnsi="Times New Roman"/>
                <w:sz w:val="24"/>
                <w:szCs w:val="24"/>
              </w:rPr>
              <w:t>Ievērojot l</w:t>
            </w:r>
            <w:r w:rsidRPr="00465012">
              <w:rPr>
                <w:rFonts w:ascii="Times New Roman" w:hAnsi="Times New Roman" w:cs="Times New Roman"/>
                <w:sz w:val="24"/>
                <w:szCs w:val="24"/>
              </w:rPr>
              <w:t>ikumā par budžetu un finanšu vadību 6.</w:t>
            </w:r>
            <w:r w:rsidRPr="00465012">
              <w:rPr>
                <w:rFonts w:ascii="Times New Roman" w:hAnsi="Times New Roman" w:cs="Times New Roman"/>
                <w:sz w:val="24"/>
                <w:szCs w:val="24"/>
                <w:vertAlign w:val="superscript"/>
              </w:rPr>
              <w:t xml:space="preserve">1 </w:t>
            </w:r>
            <w:r w:rsidRPr="00465012">
              <w:rPr>
                <w:rFonts w:ascii="Times New Roman" w:hAnsi="Times New Roman" w:cs="Times New Roman"/>
                <w:sz w:val="24"/>
                <w:szCs w:val="24"/>
              </w:rPr>
              <w:t xml:space="preserve">panta otrajā daļā noteikto, ja, pieņemot likumu vai Ministru kabineta lēmumu, budžeta nefinansētai iestādei tiek noteikts pārvaldes uzdevums, kura finansēšanai nav paredzēti ieņēmumi par sniegtajiem maksas pakalpojumiem vai citi pašu ieņēmumi, šāda </w:t>
            </w:r>
            <w:r w:rsidRPr="00465012">
              <w:rPr>
                <w:rFonts w:ascii="Times New Roman" w:hAnsi="Times New Roman" w:cs="Times New Roman"/>
                <w:sz w:val="24"/>
                <w:szCs w:val="24"/>
              </w:rPr>
              <w:t>uzdevuma izpildes nodrošināšanai budžeta nefinansēta iestāde atbilstoši gadskārtējā valsts budžeta likumam var saņemt dotāciju no vispārējiem ieņēmumiem. Ņemot vērā iepriekšminēto, ja jaunā Cenrāža izstrādes procesā tiks secināts, ka jāpalielina valsts nodevas apmērs, kas radīs finansiālu ietekmi būs nepieciešamība pēc dotācijas pieprasījuma ar  valsts nodevas pakalpojumu sniegšanu saistīto izdevumu segšanai.</w:t>
            </w:r>
          </w:p>
          <w:p w:rsidR="00CB160B" w:rsidRPr="00A93C2E" w:rsidP="001D21C5" w14:paraId="5E368938" w14:textId="77554A94">
            <w:pPr>
              <w:spacing w:after="0" w:line="240" w:lineRule="auto"/>
              <w:ind w:firstLine="720"/>
              <w:jc w:val="both"/>
              <w:rPr>
                <w:rFonts w:ascii="Times New Roman" w:hAnsi="Times New Roman"/>
                <w:sz w:val="24"/>
                <w:szCs w:val="24"/>
              </w:rPr>
            </w:pPr>
            <w:r w:rsidRPr="00A93C2E">
              <w:rPr>
                <w:rFonts w:ascii="Times New Roman" w:hAnsi="Times New Roman"/>
                <w:sz w:val="24"/>
                <w:szCs w:val="24"/>
              </w:rPr>
              <w:t>Šobrīd praksē pastāv situācijas, kad par vienu iestādes veikto darbību tiek noteikta nodeva, savukārt par darbību, kas saistīta ar kontroli un uzraudzību – par to, vai attiecīgā licence tiek lietota atbilstoši tās izsniegšanas nosacījumiem, vai arī par darbībām, kas tiek veiktas pirms licences izsniegšanas, tiek noteikts maksas pakalpojums, kas pēc būtības nav atbalstāma prakse.</w:t>
            </w:r>
            <w:r w:rsidRPr="00A93C2E" w:rsidR="001D21C5">
              <w:rPr>
                <w:rFonts w:ascii="Times New Roman" w:hAnsi="Times New Roman"/>
                <w:sz w:val="24"/>
                <w:szCs w:val="24"/>
              </w:rPr>
              <w:t xml:space="preserve"> </w:t>
            </w:r>
            <w:r w:rsidRPr="00A93C2E">
              <w:rPr>
                <w:rFonts w:ascii="Times New Roman" w:hAnsi="Times New Roman"/>
                <w:color w:val="000000"/>
                <w:sz w:val="24"/>
                <w:szCs w:val="24"/>
              </w:rPr>
              <w:t>Par speciālās atļaujas (licences) izsniegšanu un pārreģistrāciju farmaceitiskai darbībai ir noteikta valsts nodeva saskaņā ar noteikumiem Nr.800, savukārt Ministru kabineta 2013.gada 17.septembra noteikumu Nr.873 “Zāļu valsts aģentūras maksas pakalpojumu cenrādis” pielikuma 18.7., 18.9., 18.11. un 18.12.apakšpunktā  ir paredzēta maksa par pakalpojumiem, kurus sniedz sakarā ar speciālās atļaujas (licences) darbības apturēšanu vai licences darbības atjaunošanu, vai saistībā ar izmaiņām minētajā  licencē. Valsts nodevas maksājumā jābūt ietvertam maksājumam arī par darbību, kas saistīta ar kontroli un uzraudzību – par to, vai attiecīgā licence tiek lietota atbilstoši tās izsniegšanas nosacījumiem, vai arī par darbībām, kas tiek veiktas pirms licences izsniegšanas, proti, veicamās pārbaudes, dokumentu izskatīšana.  Tādējādi par speciālās atļaujas (licences) izsniegšanu un pārreģistrāciju farmaceitiskajai darbībai konkrētajos gadījumos komersantam ir noteikti divi (turklāt dažāda veida) maksājumi, kas nav pieļaujami.</w:t>
            </w:r>
            <w:r w:rsidRPr="00A93C2E" w:rsidR="002F1A3E">
              <w:rPr>
                <w:rFonts w:ascii="Times New Roman" w:hAnsi="Times New Roman"/>
                <w:color w:val="000000"/>
                <w:sz w:val="24"/>
                <w:szCs w:val="24"/>
              </w:rPr>
              <w:t xml:space="preserve"> </w:t>
            </w:r>
          </w:p>
          <w:p w:rsidR="005E1B39" w:rsidRPr="004A328C" w:rsidP="004A328C" w14:paraId="2E796ADF" w14:textId="17290957">
            <w:pPr>
              <w:spacing w:after="0" w:line="240" w:lineRule="auto"/>
              <w:ind w:firstLine="720"/>
              <w:jc w:val="both"/>
              <w:rPr>
                <w:rFonts w:ascii="Times New Roman" w:hAnsi="Times New Roman"/>
                <w:sz w:val="24"/>
                <w:szCs w:val="24"/>
              </w:rPr>
            </w:pPr>
            <w:r w:rsidRPr="00E844F4">
              <w:rPr>
                <w:rFonts w:ascii="Times New Roman" w:eastAsia="Times New Roman" w:hAnsi="Times New Roman"/>
                <w:color w:val="000000" w:themeColor="text1"/>
                <w:sz w:val="24"/>
                <w:szCs w:val="24"/>
              </w:rPr>
              <w:t xml:space="preserve">Ņemot vērā iepriekš minēto, kā arī </w:t>
            </w:r>
            <w:r w:rsidR="00794DEB">
              <w:rPr>
                <w:rFonts w:ascii="Times New Roman" w:eastAsia="Times New Roman" w:hAnsi="Times New Roman"/>
                <w:color w:val="000000" w:themeColor="text1"/>
                <w:sz w:val="24"/>
                <w:szCs w:val="24"/>
              </w:rPr>
              <w:t>ievērojot</w:t>
            </w:r>
            <w:r w:rsidRPr="00E844F4">
              <w:rPr>
                <w:rFonts w:ascii="Times New Roman" w:eastAsia="Times New Roman" w:hAnsi="Times New Roman"/>
                <w:color w:val="000000" w:themeColor="text1"/>
                <w:sz w:val="24"/>
                <w:szCs w:val="24"/>
              </w:rPr>
              <w:t xml:space="preserve"> </w:t>
            </w:r>
            <w:r w:rsidRPr="00E844F4">
              <w:rPr>
                <w:rFonts w:ascii="Times New Roman" w:hAnsi="Times New Roman"/>
                <w:sz w:val="24"/>
                <w:szCs w:val="24"/>
              </w:rPr>
              <w:t>Ministru kabineta 2017.gada 28.novembra sēdes (prot. Nr. 59, 18.§) (TA – 2293) “Noteikumu projekts "Grozījumi Ministru kabineta 2013.gada 17.septembra noteikumos Nr.873 "Zāļu valsts aģentūras maksas pakalpojumu cenrādis"" 2.punktā noteikto, paredzēts svītrot Cenrāža 18.7., 18.9., 18.11. un 18.12 apakšpunktu.</w:t>
            </w:r>
            <w:r>
              <w:rPr>
                <w:rFonts w:ascii="Times New Roman" w:hAnsi="Times New Roman"/>
                <w:sz w:val="24"/>
                <w:szCs w:val="24"/>
              </w:rPr>
              <w:t xml:space="preserve"> </w:t>
            </w:r>
          </w:p>
        </w:tc>
      </w:tr>
      <w:tr w14:paraId="35969E87" w14:textId="77777777" w:rsidTr="002F1A3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F1A3E" w:rsidRPr="00E844F4" w:rsidP="002F1A3E" w14:paraId="0EE9D389"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F1A3E" w:rsidRPr="00E844F4" w:rsidP="002F1A3E" w14:paraId="3B64E95E"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2F1A3E" w:rsidRPr="00E844F4" w:rsidP="002F1A3E" w14:paraId="29598747" w14:textId="77777777">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Veselības ministrija un Zāļu valsts aģentūra</w:t>
            </w:r>
          </w:p>
          <w:p w:rsidR="002F1A3E" w:rsidRPr="00E844F4" w:rsidP="002F1A3E" w14:paraId="6AA7773F"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063BC8B1" w14:textId="77777777" w:rsidTr="002F1A3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F1A3E" w:rsidRPr="00E844F4" w:rsidP="002F1A3E" w14:paraId="6E4C776F"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F1A3E" w:rsidRPr="00E844F4" w:rsidP="002F1A3E" w14:paraId="068EC7BA"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2F1A3E" w:rsidRPr="00E844F4" w:rsidP="002F1A3E" w14:paraId="2E90DB5A" w14:textId="77777777">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w:t>
            </w:r>
          </w:p>
        </w:tc>
      </w:tr>
    </w:tbl>
    <w:p w:rsidR="00E5323B" w:rsidRPr="00E844F4" w:rsidP="00E5323B" w14:paraId="3E8EDC3B"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6D2213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44F4" w:rsidP="00423F96" w14:paraId="09A3AA8A" w14:textId="77777777">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2B9C394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2650ED7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09B371D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844F4" w:rsidP="00FC37B2" w14:paraId="4423C729"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sz w:val="24"/>
                <w:szCs w:val="24"/>
              </w:rPr>
              <w:t>Tiesību akta izmaiņas varētu ietekmēt Latvijā licencētus 892 farmaceitiskās darbības uzņēmumus, no tiek 776 vispārēja tipa aptiekas, 86 uzņēmumus, kas nodarbojas ar zāļu izplatīšanu vairumtirdzniecībā, 30 uzņēmumus, kas nodarbojas ar zāļu un veterināro zāļu ražošanu, importēšanu.</w:t>
            </w:r>
          </w:p>
        </w:tc>
      </w:tr>
      <w:tr w14:paraId="2518C8A3" w14:textId="77777777" w:rsidTr="00335FD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234D1F6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60BB3D89"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741D1C" w:rsidRPr="00AB6DD4" w:rsidP="00741D1C" w14:paraId="1FDE1001" w14:textId="29CD3A38">
            <w:pPr>
              <w:spacing w:after="0" w:line="240" w:lineRule="auto"/>
              <w:jc w:val="both"/>
              <w:rPr>
                <w:rFonts w:ascii="Times New Roman" w:eastAsia="Times New Roman" w:hAnsi="Times New Roman" w:cs="Times New Roman"/>
                <w:iCs/>
                <w:sz w:val="24"/>
                <w:szCs w:val="24"/>
                <w:lang w:eastAsia="lv-LV"/>
              </w:rPr>
            </w:pPr>
            <w:r w:rsidRPr="00AB6DD4">
              <w:rPr>
                <w:rFonts w:ascii="Times New Roman" w:eastAsia="Times New Roman" w:hAnsi="Times New Roman" w:cs="Times New Roman"/>
                <w:iCs/>
                <w:sz w:val="24"/>
                <w:szCs w:val="24"/>
                <w:lang w:eastAsia="lv-LV"/>
              </w:rPr>
              <w:t>Samazināsies administratīvais slogs</w:t>
            </w:r>
            <w:r w:rsidRPr="00AB6DD4" w:rsidR="0067056C">
              <w:rPr>
                <w:rFonts w:ascii="Times New Roman" w:eastAsia="Times New Roman" w:hAnsi="Times New Roman" w:cs="Times New Roman"/>
                <w:iCs/>
                <w:sz w:val="24"/>
                <w:szCs w:val="24"/>
                <w:lang w:eastAsia="lv-LV"/>
              </w:rPr>
              <w:t xml:space="preserve"> attiecībā uz </w:t>
            </w:r>
            <w:r w:rsidRPr="00AB6DD4" w:rsidR="0067056C">
              <w:rPr>
                <w:rFonts w:ascii="Times New Roman" w:hAnsi="Times New Roman"/>
                <w:sz w:val="24"/>
                <w:szCs w:val="24"/>
              </w:rPr>
              <w:t>Cenrāža 18.7., 18.9., 18.11. un 18.12 apakšpunktu</w:t>
            </w:r>
            <w:r w:rsidRPr="00AB6DD4">
              <w:rPr>
                <w:rFonts w:ascii="Times New Roman" w:eastAsia="Times New Roman" w:hAnsi="Times New Roman" w:cs="Times New Roman"/>
                <w:iCs/>
                <w:sz w:val="24"/>
                <w:szCs w:val="24"/>
                <w:lang w:eastAsia="lv-LV"/>
              </w:rPr>
              <w:t>, nosakot, ka turpmāk par speciālās atļaujas (licences) farmaceitiskajai darbībai izsniegšanu un pārreģistrāciju komersantam būs jāmaksā tikai valsts nodeva.</w:t>
            </w:r>
          </w:p>
        </w:tc>
      </w:tr>
      <w:tr w14:paraId="153A7F9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42D5D9A0"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210AA2BF"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35FD2" w:rsidRPr="00335FD2" w:rsidP="00E5323B" w14:paraId="30124823" w14:textId="77777777">
            <w:pPr>
              <w:spacing w:after="0" w:line="240" w:lineRule="auto"/>
              <w:rPr>
                <w:rFonts w:ascii="Times New Roman" w:eastAsia="Times New Roman" w:hAnsi="Times New Roman" w:cs="Times New Roman"/>
                <w:iCs/>
                <w:sz w:val="24"/>
                <w:szCs w:val="24"/>
                <w:lang w:eastAsia="lv-LV"/>
              </w:rPr>
            </w:pPr>
            <w:r w:rsidRPr="00335FD2">
              <w:rPr>
                <w:rFonts w:ascii="Times New Roman" w:eastAsia="Times New Roman" w:hAnsi="Times New Roman" w:cs="Times New Roman"/>
                <w:iCs/>
                <w:sz w:val="24"/>
                <w:szCs w:val="24"/>
                <w:lang w:eastAsia="lv-LV"/>
              </w:rPr>
              <w:t>Projekts šo jomu neskar</w:t>
            </w:r>
          </w:p>
          <w:p w:rsidR="00E5323B" w:rsidRPr="00E844F4" w:rsidP="00E5323B" w14:paraId="48663CE2"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7737D5B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003DCDBA"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5E0A1470"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35FD2" w:rsidRPr="00335FD2" w:rsidP="00E5323B" w14:paraId="43BEEB8C" w14:textId="77777777">
            <w:pPr>
              <w:spacing w:after="0" w:line="240" w:lineRule="auto"/>
              <w:rPr>
                <w:rFonts w:ascii="Times New Roman" w:eastAsia="Times New Roman" w:hAnsi="Times New Roman" w:cs="Times New Roman"/>
                <w:iCs/>
                <w:sz w:val="24"/>
                <w:szCs w:val="24"/>
                <w:lang w:eastAsia="lv-LV"/>
              </w:rPr>
            </w:pPr>
            <w:r w:rsidRPr="00335FD2">
              <w:rPr>
                <w:rFonts w:ascii="Times New Roman" w:eastAsia="Times New Roman" w:hAnsi="Times New Roman" w:cs="Times New Roman"/>
                <w:iCs/>
                <w:sz w:val="24"/>
                <w:szCs w:val="24"/>
                <w:lang w:eastAsia="lv-LV"/>
              </w:rPr>
              <w:t>Projekts šo jomu neskar</w:t>
            </w:r>
          </w:p>
          <w:p w:rsidR="00E5323B" w:rsidRPr="00E844F4" w:rsidP="00E5323B" w14:paraId="0E5F4071" w14:textId="7C87207D">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2E4F1DB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340E9CD5"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2FA358A5"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844F4" w:rsidP="00E5323B" w14:paraId="288C6D70" w14:textId="77777777">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w:t>
            </w:r>
          </w:p>
        </w:tc>
      </w:tr>
    </w:tbl>
    <w:p w:rsidR="00E5323B" w:rsidRPr="00E844F4" w:rsidP="00E5323B" w14:paraId="2C336F30"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81"/>
        <w:gridCol w:w="1029"/>
        <w:gridCol w:w="1099"/>
        <w:gridCol w:w="960"/>
        <w:gridCol w:w="1098"/>
        <w:gridCol w:w="962"/>
        <w:gridCol w:w="1096"/>
        <w:gridCol w:w="1230"/>
      </w:tblGrid>
      <w:tr w14:paraId="67DB2C8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E844F4" w:rsidP="00423F96" w14:paraId="4C3D5463" w14:textId="77777777">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49EFE116"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5E48640D"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Rādītāji</w:t>
            </w:r>
          </w:p>
        </w:tc>
        <w:tc>
          <w:tcPr>
            <w:tcW w:w="115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844F4" w:rsidP="005702B3" w14:paraId="1A333039"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2018.gads</w:t>
            </w:r>
          </w:p>
        </w:tc>
        <w:tc>
          <w:tcPr>
            <w:tcW w:w="2930" w:type="pct"/>
            <w:gridSpan w:val="5"/>
            <w:tcBorders>
              <w:top w:val="outset" w:sz="6" w:space="0" w:color="auto"/>
              <w:left w:val="outset" w:sz="6" w:space="0" w:color="auto"/>
              <w:bottom w:val="outset" w:sz="6" w:space="0" w:color="auto"/>
              <w:right w:val="outset" w:sz="6" w:space="0" w:color="auto"/>
            </w:tcBorders>
            <w:vAlign w:val="center"/>
            <w:hideMark/>
          </w:tcPr>
          <w:p w:rsidR="00655F2C" w:rsidRPr="00E844F4" w:rsidP="005702B3" w14:paraId="38CDCAF5"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Turpmākie trīs gadi (</w:t>
            </w:r>
            <w:r w:rsidRPr="00E844F4">
              <w:rPr>
                <w:rFonts w:ascii="Times New Roman" w:eastAsia="Times New Roman" w:hAnsi="Times New Roman" w:cs="Times New Roman"/>
                <w:i/>
                <w:iCs/>
                <w:color w:val="414142"/>
                <w:sz w:val="24"/>
                <w:szCs w:val="24"/>
                <w:lang w:eastAsia="lv-LV"/>
              </w:rPr>
              <w:t>euro</w:t>
            </w:r>
            <w:r w:rsidRPr="00E844F4">
              <w:rPr>
                <w:rFonts w:ascii="Times New Roman" w:eastAsia="Times New Roman" w:hAnsi="Times New Roman" w:cs="Times New Roman"/>
                <w:iCs/>
                <w:color w:val="414142"/>
                <w:sz w:val="24"/>
                <w:szCs w:val="24"/>
                <w:lang w:eastAsia="lv-LV"/>
              </w:rPr>
              <w:t>)</w:t>
            </w:r>
          </w:p>
        </w:tc>
      </w:tr>
      <w:tr w14:paraId="31991A8D"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E5323B" w14:paraId="129AD8CB" w14:textId="77777777">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844F4" w:rsidP="005702B3" w14:paraId="597BA861"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655F2C" w:rsidRPr="00E844F4" w:rsidP="005702B3" w14:paraId="77F779C3"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2019.gads</w:t>
            </w:r>
          </w:p>
        </w:tc>
        <w:tc>
          <w:tcPr>
            <w:tcW w:w="1136" w:type="pct"/>
            <w:gridSpan w:val="2"/>
            <w:tcBorders>
              <w:top w:val="outset" w:sz="6" w:space="0" w:color="auto"/>
              <w:left w:val="outset" w:sz="6" w:space="0" w:color="auto"/>
              <w:bottom w:val="outset" w:sz="6" w:space="0" w:color="auto"/>
              <w:right w:val="outset" w:sz="6" w:space="0" w:color="auto"/>
            </w:tcBorders>
            <w:vAlign w:val="center"/>
            <w:hideMark/>
          </w:tcPr>
          <w:p w:rsidR="00655F2C" w:rsidRPr="00E844F4" w:rsidP="005702B3" w14:paraId="6C071696"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2020.gads</w:t>
            </w:r>
          </w:p>
        </w:tc>
        <w:tc>
          <w:tcPr>
            <w:tcW w:w="624" w:type="pct"/>
            <w:tcBorders>
              <w:top w:val="outset" w:sz="6" w:space="0" w:color="auto"/>
              <w:left w:val="outset" w:sz="6" w:space="0" w:color="auto"/>
              <w:bottom w:val="outset" w:sz="6" w:space="0" w:color="auto"/>
              <w:right w:val="outset" w:sz="6" w:space="0" w:color="auto"/>
            </w:tcBorders>
            <w:vAlign w:val="center"/>
            <w:hideMark/>
          </w:tcPr>
          <w:p w:rsidR="00655F2C" w:rsidRPr="00E844F4" w:rsidP="005702B3" w14:paraId="66FA764B"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2021.gads</w:t>
            </w:r>
          </w:p>
        </w:tc>
      </w:tr>
      <w:tr w14:paraId="7F106E1F"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E5323B" w14:paraId="599C5E00" w14:textId="77777777">
            <w:pPr>
              <w:spacing w:after="0" w:line="240" w:lineRule="auto"/>
              <w:rPr>
                <w:rFonts w:ascii="Times New Roman" w:eastAsia="Times New Roman" w:hAnsi="Times New Roman" w:cs="Times New Roman"/>
                <w:iCs/>
                <w:color w:val="414142"/>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5ECF0A7A"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saskaņā ar valsts budžetu kārtējam gadam</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47D1DA6A"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29"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58B4E428"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saskaņā ar vidēja termiņa budžeta ietvaru</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2EA1AF98"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izmaiņas, salīdzinot ar vidēja </w:t>
            </w:r>
            <w:r w:rsidRPr="00E844F4" w:rsidR="00A734C5">
              <w:rPr>
                <w:rFonts w:ascii="Times New Roman" w:eastAsia="Times New Roman" w:hAnsi="Times New Roman" w:cs="Times New Roman"/>
                <w:iCs/>
                <w:color w:val="414142"/>
                <w:sz w:val="24"/>
                <w:szCs w:val="24"/>
                <w:lang w:eastAsia="lv-LV"/>
              </w:rPr>
              <w:t xml:space="preserve">termiņa budžeta ietvaru 2019. </w:t>
            </w:r>
            <w:r w:rsidRPr="00E844F4">
              <w:rPr>
                <w:rFonts w:ascii="Times New Roman" w:eastAsia="Times New Roman" w:hAnsi="Times New Roman" w:cs="Times New Roman"/>
                <w:iCs/>
                <w:color w:val="414142"/>
                <w:sz w:val="24"/>
                <w:szCs w:val="24"/>
                <w:lang w:eastAsia="lv-LV"/>
              </w:rPr>
              <w:t>gadam</w:t>
            </w:r>
          </w:p>
        </w:tc>
        <w:tc>
          <w:tcPr>
            <w:tcW w:w="530"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0BDA24A0"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4ABBCFC3"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izmaiņas, salīdzinot ar vid</w:t>
            </w:r>
            <w:r w:rsidRPr="00E844F4" w:rsidR="00A734C5">
              <w:rPr>
                <w:rFonts w:ascii="Times New Roman" w:eastAsia="Times New Roman" w:hAnsi="Times New Roman" w:cs="Times New Roman"/>
                <w:iCs/>
                <w:color w:val="414142"/>
                <w:sz w:val="24"/>
                <w:szCs w:val="24"/>
                <w:lang w:eastAsia="lv-LV"/>
              </w:rPr>
              <w:t xml:space="preserve">ēja termiņa budžeta ietvaru 2020. </w:t>
            </w:r>
            <w:r w:rsidRPr="00E844F4">
              <w:rPr>
                <w:rFonts w:ascii="Times New Roman" w:eastAsia="Times New Roman" w:hAnsi="Times New Roman" w:cs="Times New Roman"/>
                <w:iCs/>
                <w:color w:val="414142"/>
                <w:sz w:val="24"/>
                <w:szCs w:val="24"/>
                <w:lang w:eastAsia="lv-LV"/>
              </w:rPr>
              <w:t>gadam</w:t>
            </w:r>
          </w:p>
        </w:tc>
        <w:tc>
          <w:tcPr>
            <w:tcW w:w="624" w:type="pct"/>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221E4A2D"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izmaiņas, salīdzinot ar vid</w:t>
            </w:r>
            <w:r w:rsidRPr="00E844F4" w:rsidR="00A734C5">
              <w:rPr>
                <w:rFonts w:ascii="Times New Roman" w:eastAsia="Times New Roman" w:hAnsi="Times New Roman" w:cs="Times New Roman"/>
                <w:iCs/>
                <w:color w:val="414142"/>
                <w:sz w:val="24"/>
                <w:szCs w:val="24"/>
                <w:lang w:eastAsia="lv-LV"/>
              </w:rPr>
              <w:t xml:space="preserve">ēja termiņa budžeta ietvaru 2020. </w:t>
            </w:r>
            <w:r w:rsidRPr="00E844F4">
              <w:rPr>
                <w:rFonts w:ascii="Times New Roman" w:eastAsia="Times New Roman" w:hAnsi="Times New Roman" w:cs="Times New Roman"/>
                <w:iCs/>
                <w:color w:val="414142"/>
                <w:sz w:val="24"/>
                <w:szCs w:val="24"/>
                <w:lang w:eastAsia="lv-LV"/>
              </w:rPr>
              <w:t>gadam</w:t>
            </w:r>
          </w:p>
        </w:tc>
      </w:tr>
      <w:tr w14:paraId="539A927F"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345D89EF"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548"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0381543E"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13898DC4"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529"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1F10575F"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50F48FB5"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w:t>
            </w:r>
          </w:p>
        </w:tc>
        <w:tc>
          <w:tcPr>
            <w:tcW w:w="530"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5139F56F"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6</w:t>
            </w:r>
          </w:p>
        </w:tc>
        <w:tc>
          <w:tcPr>
            <w:tcW w:w="590"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378985A2"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7</w:t>
            </w:r>
          </w:p>
        </w:tc>
        <w:tc>
          <w:tcPr>
            <w:tcW w:w="624" w:type="pct"/>
            <w:tcBorders>
              <w:top w:val="outset" w:sz="6" w:space="0" w:color="auto"/>
              <w:left w:val="outset" w:sz="6" w:space="0" w:color="auto"/>
              <w:bottom w:val="outset" w:sz="6" w:space="0" w:color="auto"/>
              <w:right w:val="outset" w:sz="6" w:space="0" w:color="auto"/>
            </w:tcBorders>
            <w:vAlign w:val="center"/>
            <w:hideMark/>
          </w:tcPr>
          <w:p w:rsidR="00655F2C" w:rsidRPr="00E844F4" w:rsidP="00DE3D70" w14:paraId="31D85751"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8</w:t>
            </w:r>
          </w:p>
        </w:tc>
      </w:tr>
      <w:tr w14:paraId="71143C02"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6BF2E455"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 Budžeta ieņēmumi</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602E74AF" w14:textId="44B4FC61">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713F3550" w14:textId="6E42E1BD">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20ED32CE" w14:textId="16DAFAF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46C2BC50" w14:textId="69DA6709">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37BF1ABC" w14:textId="7AAFC2E5">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397177B0" w14:textId="43D4CA58">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51096929" w14:textId="5563753F">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048D8B5B"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304F0B12"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63686C35" w14:textId="6395E59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380C0FB6" w14:textId="089523A1">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41C38685" w14:textId="5C848831">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050C6826" w14:textId="63699C2F">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48042663" w14:textId="6599B5DA">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624180B9" w14:textId="54E252EC">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05F43478" w14:textId="099402B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06F56348"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4527D888"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1.2. valsts speciālais 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24AAB545" w14:textId="0E38542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43F8E611" w14:textId="220084A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3E9EF763" w14:textId="08EDCE84">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7385694D" w14:textId="26185B3F">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6025B518" w14:textId="0F7149B2">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21A138F4" w14:textId="0824E1EC">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4112BD4F" w14:textId="09FBCD51">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41ED58AD"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0EEE83FF"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1.3. pašvaldību 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6F4A8202" w14:textId="1C0040D8">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186A85A8" w14:textId="50C45C95">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49964C7B" w14:textId="1820B039">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2600EB58" w14:textId="39154A5B">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0C514E96" w14:textId="00D26220">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26408C23" w14:textId="220B09AB">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154CE4AC" w14:textId="1C7EA6C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686CFDFA"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496FB58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 Budžeta izdevumi</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5D948763" w14:textId="41D04A50">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261ABE67" w14:textId="6EBFBB7C">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6B073C4C" w14:textId="4C88731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0FA1295F" w14:textId="29B41AB0">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34BCDB6F" w14:textId="7D70A9E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4C3AF476" w14:textId="6632E632">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0CC1231E" w14:textId="49B5FFEE">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4A19EF4A"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385855F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2.1. valsts pamatbudžets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2FE7692F" w14:textId="66281949">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5BBAF23C" w14:textId="2B5EFED4">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2DEBD08C" w14:textId="7662E7C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4AAC6227" w14:textId="4B629230">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523E3D18" w14:textId="1F8F0DA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38BAB423" w14:textId="4E0AE3A8">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6D9D6433" w14:textId="12CC7BC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19F5F1C1"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5FFDBFF9"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2.2. valsts speciālais 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24BAA859" w14:textId="49B5294E">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27D91F99" w14:textId="45FE6F0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4F9DEC13" w14:textId="4CF6234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78767748" w14:textId="19B43C6D">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73CAF1F3" w14:textId="327EEF1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4BB0ED97" w14:textId="4AA67EB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5D978C80" w14:textId="705767D9">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25D5B73D"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0B483822"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2.3. pašvaldību 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6C9E1A9C" w14:textId="6437F354">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086FBD99" w14:textId="517ED55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41C951DA" w14:textId="09CABC01">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6355E5AB" w14:textId="419B269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7158CA47" w14:textId="7824397B">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7654FAFA" w14:textId="20BE209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352D4C52" w14:textId="38F512E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355EA973"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12E363A6"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 Finansiālā ietekme</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38728B88" w14:textId="2CE2FDCA">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1D5FAB0A" w14:textId="1B2EE801">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7A314ECF" w14:textId="71873BFC">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50A95389" w14:textId="6C1539A4">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0AF67DD3" w14:textId="0551359A">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2D45ACF8" w14:textId="1782138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65096B1A" w14:textId="743355C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0F1DF929"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0B9774ED"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3.1. valsts pamatbudžets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4C6D5AE6" w14:textId="706E1D7C">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1A45093E" w14:textId="4B6E23CB">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65804146" w14:textId="5B60056D">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04550BA6" w14:textId="0DBD08E8">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4DACA463" w14:textId="280B6BBF">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732B55EF" w14:textId="59315274">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608CA836" w14:textId="543524B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2B5E5013"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0BEC4FB2"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3.2. speciālais 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03BA232E" w14:textId="15CDCAD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16E44214" w14:textId="12EB251F">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4DC7ACBE" w14:textId="61FBE4A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003AC6B3" w14:textId="177F1AE8">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69E5740D" w14:textId="0237FA05">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22A20B51" w14:textId="387F4D1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3D98D634" w14:textId="06BD1279">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7252AF9B" w14:textId="77777777" w:rsidTr="00DE3D70">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4071E7" w:rsidRPr="00E844F4" w:rsidP="004071E7" w14:paraId="5C32B1CE"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3.3. pašvaldību budžets</w:t>
            </w:r>
          </w:p>
        </w:tc>
        <w:tc>
          <w:tcPr>
            <w:tcW w:w="548" w:type="pct"/>
            <w:tcBorders>
              <w:top w:val="outset" w:sz="6" w:space="0" w:color="auto"/>
              <w:left w:val="outset" w:sz="6" w:space="0" w:color="auto"/>
              <w:bottom w:val="outset" w:sz="6" w:space="0" w:color="auto"/>
              <w:right w:val="outset" w:sz="6" w:space="0" w:color="auto"/>
            </w:tcBorders>
            <w:hideMark/>
          </w:tcPr>
          <w:p w:rsidR="004071E7" w:rsidRPr="00E844F4" w:rsidP="00DE3D70" w14:paraId="1FDC21ED" w14:textId="1E7A6F65">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5B0E3EC3" w14:textId="5A103B73">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hideMark/>
          </w:tcPr>
          <w:p w:rsidR="004071E7" w:rsidRPr="00E844F4" w:rsidP="00DE3D70" w14:paraId="4C8AAB7C" w14:textId="3BC588BD">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1" w:type="pct"/>
            <w:tcBorders>
              <w:top w:val="outset" w:sz="6" w:space="0" w:color="auto"/>
              <w:left w:val="outset" w:sz="6" w:space="0" w:color="auto"/>
              <w:bottom w:val="outset" w:sz="6" w:space="0" w:color="auto"/>
              <w:right w:val="outset" w:sz="6" w:space="0" w:color="auto"/>
            </w:tcBorders>
            <w:hideMark/>
          </w:tcPr>
          <w:p w:rsidR="004071E7" w:rsidRPr="00E844F4" w:rsidP="00DE3D70" w14:paraId="7EE19C6B" w14:textId="241B8BF6">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hideMark/>
          </w:tcPr>
          <w:p w:rsidR="004071E7" w:rsidRPr="00E844F4" w:rsidP="00DE3D70" w14:paraId="303AB60C" w14:textId="4FD512EA">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rsidR="004071E7" w:rsidRPr="00E844F4" w:rsidP="00DE3D70" w14:paraId="5766C9E4" w14:textId="3C437DD7">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hideMark/>
          </w:tcPr>
          <w:p w:rsidR="004071E7" w:rsidRPr="00E844F4" w:rsidP="00DE3D70" w14:paraId="1D5C205F" w14:textId="043F6AFD">
            <w:pPr>
              <w:spacing w:after="0" w:line="240" w:lineRule="auto"/>
              <w:jc w:val="center"/>
              <w:rPr>
                <w:rFonts w:ascii="Times New Roman" w:eastAsia="Times New Roman" w:hAnsi="Times New Roman" w:cs="Times New Roman"/>
                <w:iCs/>
                <w:color w:val="414142"/>
                <w:sz w:val="24"/>
                <w:szCs w:val="24"/>
                <w:lang w:eastAsia="lv-LV"/>
              </w:rPr>
            </w:pPr>
            <w:r w:rsidRPr="008B4B18">
              <w:rPr>
                <w:rFonts w:ascii="Times New Roman" w:eastAsia="Times New Roman" w:hAnsi="Times New Roman" w:cs="Times New Roman"/>
                <w:iCs/>
                <w:color w:val="414142"/>
                <w:sz w:val="24"/>
                <w:szCs w:val="24"/>
                <w:lang w:eastAsia="lv-LV"/>
              </w:rPr>
              <w:t>0</w:t>
            </w:r>
          </w:p>
        </w:tc>
      </w:tr>
      <w:tr w14:paraId="24DEEBE9"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E5323B" w:rsidRPr="00E844F4" w:rsidP="00E5323B" w14:paraId="6927B801"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48" w:type="pct"/>
            <w:tcBorders>
              <w:top w:val="outset" w:sz="6" w:space="0" w:color="auto"/>
              <w:left w:val="outset" w:sz="6" w:space="0" w:color="auto"/>
              <w:bottom w:val="outset" w:sz="6" w:space="0" w:color="auto"/>
              <w:right w:val="outset" w:sz="6" w:space="0" w:color="auto"/>
            </w:tcBorders>
            <w:vAlign w:val="center"/>
            <w:hideMark/>
          </w:tcPr>
          <w:p w:rsidR="00E5323B" w:rsidRPr="00E844F4" w:rsidP="004071E7" w14:paraId="33CAF161"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14:paraId="0B9AE91D" w14:textId="7E967E2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E5323B" w:rsidRPr="00E844F4" w14:paraId="50EDACF7"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14:paraId="491158BF" w14:textId="04D4A84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E5323B" w:rsidRPr="00E844F4" w14:paraId="39866922"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747C1DB5" w14:textId="0FF8232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588C9938" w14:textId="3D68A42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14:paraId="508B3195"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E5323B" w:rsidRPr="00E844F4" w:rsidP="00E5323B" w14:paraId="170D1912"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 Precizēta finansiālā ietekme</w:t>
            </w:r>
          </w:p>
        </w:tc>
        <w:tc>
          <w:tcPr>
            <w:tcW w:w="548"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E844F4" w:rsidP="004071E7" w14:paraId="6C878FB1"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27A0766F"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51EC40FD"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6F85FA61"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01E35E97" w14:textId="77777777">
            <w:pPr>
              <w:spacing w:after="0" w:line="240" w:lineRule="auto"/>
              <w:jc w:val="center"/>
              <w:rPr>
                <w:rFonts w:ascii="Times New Roman" w:eastAsia="Times New Roman" w:hAnsi="Times New Roman" w:cs="Times New Roman"/>
                <w:iCs/>
                <w:color w:val="414142"/>
                <w:sz w:val="24"/>
                <w:szCs w:val="24"/>
                <w:lang w:eastAsia="lv-LV"/>
              </w:rPr>
            </w:pPr>
          </w:p>
          <w:p w:rsidR="00E5323B" w:rsidRPr="00E844F4" w14:paraId="0AB08A5F"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14:paraId="31B904E1" w14:textId="4C521D5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E844F4" w14:paraId="21FCF636"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007E2EFB"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03DCF53E"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4EB90123"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2A6D6C7C" w14:textId="77777777">
            <w:pPr>
              <w:spacing w:after="0" w:line="240" w:lineRule="auto"/>
              <w:jc w:val="center"/>
              <w:rPr>
                <w:rFonts w:ascii="Times New Roman" w:eastAsia="Times New Roman" w:hAnsi="Times New Roman" w:cs="Times New Roman"/>
                <w:iCs/>
                <w:color w:val="414142"/>
                <w:sz w:val="24"/>
                <w:szCs w:val="24"/>
                <w:lang w:eastAsia="lv-LV"/>
              </w:rPr>
            </w:pPr>
          </w:p>
          <w:p w:rsidR="00E5323B" w:rsidRPr="00E844F4" w14:paraId="42E79BE6"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14:paraId="4A54B200" w14:textId="4EDCFA1E">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3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E844F4" w14:paraId="2E3D95F9"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0BAF417C"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5D6FE539"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28B997DF"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E844F4" w14:paraId="73040985" w14:textId="77777777">
            <w:pPr>
              <w:spacing w:after="0" w:line="240" w:lineRule="auto"/>
              <w:jc w:val="center"/>
              <w:rPr>
                <w:rFonts w:ascii="Times New Roman" w:eastAsia="Times New Roman" w:hAnsi="Times New Roman" w:cs="Times New Roman"/>
                <w:iCs/>
                <w:color w:val="414142"/>
                <w:sz w:val="24"/>
                <w:szCs w:val="24"/>
                <w:lang w:eastAsia="lv-LV"/>
              </w:rPr>
            </w:pPr>
          </w:p>
          <w:p w:rsidR="00E5323B" w:rsidRPr="00E844F4" w14:paraId="7CEE2667" w14:textId="77777777">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57443D9F" w14:textId="726EF722">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6FFCCE82" w14:textId="260BDAA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14:paraId="738E9CCD"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E5323B" w:rsidRPr="00E844F4" w:rsidP="00E5323B" w14:paraId="06FA11C0"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4287A673"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6909705A" w14:textId="2FD0D41F">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2A282016"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6063BB57" w14:textId="796688B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6D16E027"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21A2396C" w14:textId="6D97E46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6781A472" w14:textId="7722B429">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14:paraId="55050E74"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E5323B" w:rsidRPr="00E844F4" w:rsidP="00E5323B" w14:paraId="41225A2F"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5DEAA4B3"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0DBD48E3" w14:textId="09667A4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31A1E87C"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2B60A37B" w14:textId="3B6D2F7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356C75A2"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1CE99A6D" w14:textId="66C1A00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48D60184" w14:textId="2D24D2D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14:paraId="2D423529"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E5323B" w:rsidRPr="00E844F4" w:rsidP="00E5323B" w14:paraId="3E084864"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5ECDEC68"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1CF347F2" w14:textId="78B9083F">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3C1BD38D"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128F8A63" w14:textId="6D7E550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27BCBA5A"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0E45E5FD" w14:textId="2291601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rsidR="00E5323B" w:rsidRPr="00E844F4" w:rsidP="00DE3D70" w14:paraId="2A94E5D7" w14:textId="3E2004C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14:paraId="1C3CF64F"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2F1A3E" w:rsidRPr="00E844F4" w:rsidP="002F1A3E" w14:paraId="5FFE2761"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6. Detalizēts ieņēmumu un izdevumu </w:t>
            </w:r>
            <w:r w:rsidRPr="00E844F4">
              <w:rPr>
                <w:rFonts w:ascii="Times New Roman" w:eastAsia="Times New Roman" w:hAnsi="Times New Roman" w:cs="Times New Roman"/>
                <w:iCs/>
                <w:color w:val="414142"/>
                <w:sz w:val="24"/>
                <w:szCs w:val="24"/>
                <w:lang w:eastAsia="lv-LV"/>
              </w:rPr>
              <w:t>aprēķins (ja nepieciešams, detalizētu ieņēmumu un izdevumu aprēķinu var pievienot anotācijas pielikumā)</w:t>
            </w:r>
          </w:p>
        </w:tc>
        <w:tc>
          <w:tcPr>
            <w:tcW w:w="410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84414" w:rsidRPr="00E84414" w:rsidP="00423F96" w14:paraId="3439AB00" w14:textId="77777777">
            <w:pPr>
              <w:autoSpaceDE w:val="0"/>
              <w:autoSpaceDN w:val="0"/>
              <w:adjustRightInd w:val="0"/>
              <w:spacing w:after="0"/>
              <w:ind w:firstLine="720"/>
              <w:jc w:val="both"/>
              <w:rPr>
                <w:rFonts w:ascii="Times New Roman" w:eastAsia="Calibri" w:hAnsi="Times New Roman" w:cs="Times New Roman"/>
                <w:sz w:val="24"/>
                <w:szCs w:val="24"/>
              </w:rPr>
            </w:pPr>
            <w:r w:rsidRPr="00E84414">
              <w:rPr>
                <w:rFonts w:ascii="Times New Roman" w:eastAsia="Calibri" w:hAnsi="Times New Roman" w:cs="Times New Roman"/>
                <w:bCs/>
                <w:sz w:val="24"/>
                <w:szCs w:val="24"/>
              </w:rPr>
              <w:t xml:space="preserve">Pamatojoties uz Ministru kabineta 2012.gada 31.jūlija </w:t>
            </w:r>
            <w:r w:rsidRPr="00E84414">
              <w:rPr>
                <w:rFonts w:ascii="Times New Roman" w:eastAsia="Calibri" w:hAnsi="Times New Roman" w:cs="Times New Roman"/>
                <w:sz w:val="24"/>
                <w:szCs w:val="24"/>
              </w:rPr>
              <w:t xml:space="preserve">noteikumiem Nr.537 “Zāļu valsts aģentūras nolikums” (turpmāk – Noteikumi Nr. 537) </w:t>
            </w:r>
            <w:r w:rsidRPr="00E84414">
              <w:rPr>
                <w:rFonts w:ascii="Times New Roman" w:eastAsia="Calibri" w:hAnsi="Times New Roman" w:cs="Times New Roman"/>
                <w:sz w:val="24"/>
                <w:szCs w:val="24"/>
              </w:rPr>
              <w:t>Veselības ministrijas padotībā esošā Aģentūra ar 2013.gada 1.janvāri darbojas saskaņā ar Publisko aģentūru likuma prasībām</w:t>
            </w:r>
            <w:r w:rsidRPr="00E84414">
              <w:rPr>
                <w:rFonts w:ascii="Times New Roman" w:eastAsia="Calibri" w:hAnsi="Times New Roman" w:cs="Times New Roman"/>
                <w:bCs/>
                <w:sz w:val="24"/>
                <w:szCs w:val="24"/>
              </w:rPr>
              <w:t xml:space="preserve"> </w:t>
            </w:r>
            <w:r w:rsidRPr="00E84414">
              <w:rPr>
                <w:rFonts w:ascii="Times New Roman" w:eastAsia="Calibri" w:hAnsi="Times New Roman" w:cs="Times New Roman"/>
                <w:sz w:val="24"/>
                <w:szCs w:val="24"/>
              </w:rPr>
              <w:t xml:space="preserve">kā budžeta nefinansēta iestāde pakalpojumu sniegšanas jomā un ar valsts pārvaldes uzdevumu nodrošināšanu saistītos izdevumus sedz no ieņēmumiem no maksas pakalpojumiem. </w:t>
            </w:r>
          </w:p>
          <w:p w:rsidR="00E84414" w:rsidRPr="00E84414" w:rsidP="00423F96" w14:paraId="2361F505" w14:textId="77777777">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Ministru kabineta 2013.gada 17.septembra noteikumu Nr.873 “</w:t>
            </w:r>
            <w:r w:rsidRPr="00E84414">
              <w:rPr>
                <w:rFonts w:ascii="Times New Roman" w:eastAsia="Times New Roman" w:hAnsi="Times New Roman" w:cs="Times New Roman"/>
                <w:bCs/>
                <w:color w:val="414142"/>
                <w:sz w:val="24"/>
                <w:szCs w:val="24"/>
                <w:lang w:eastAsia="lv-LV"/>
              </w:rPr>
              <w:t>Zāļu valsts aģentūras maksas pakalpojumu cenrādis</w:t>
            </w:r>
            <w:r w:rsidRPr="00E84414">
              <w:rPr>
                <w:rFonts w:ascii="Times New Roman" w:eastAsia="Times New Roman" w:hAnsi="Times New Roman" w:cs="Times New Roman"/>
                <w:sz w:val="24"/>
                <w:szCs w:val="24"/>
                <w:lang w:eastAsia="lv-LV"/>
              </w:rPr>
              <w:t>” pielikumā iekļautajiem maksas pakalpojumiem nepiemēro pievienotās vērtības nodokli saskaņā ar Pievienotās vērtības nodokļa likuma 3.panta astoto daļu.</w:t>
            </w:r>
          </w:p>
          <w:p w:rsidR="00E84414" w:rsidRPr="00E84414" w:rsidP="00423F96" w14:paraId="00018861" w14:textId="77777777">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Publisko aģentūru likuma 5.panta pirmā daļa nosaka, ka valsts aģentūra sniedz maksas pakalpojumus, nodrošinot valsts pārvaldes uzdevumu īstenošanu saskaņā ar Ministru kabineta apstiprinātu cenrādi.</w:t>
            </w:r>
          </w:p>
          <w:p w:rsidR="00E84414" w:rsidRPr="00E84414" w:rsidP="00423F96" w14:paraId="55D99042" w14:textId="77777777">
            <w:pPr>
              <w:spacing w:after="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Saskaņā ar Noteikumu Nr.537 5.2.apakšpunktu Aģentūrai ir tiesības iekasēt maksu par sniegtajiem maksas pakalpojumiem Ministru kabineta noteiktajā apmērā.</w:t>
            </w:r>
          </w:p>
          <w:p w:rsidR="00E84414" w:rsidRPr="00E84414" w:rsidP="00423F96" w14:paraId="16801576" w14:textId="77777777">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 xml:space="preserve">Ministru kabineta 2017.gada 4.oktobra  rīkojumā Nr.552 „Par Zāļu valsts aģentūras 2018.gada budžeta apstiprināšanu” ieņēmumu daļā 4 856 107 euro apmērā un izdevumu </w:t>
            </w:r>
            <w:r w:rsidRPr="00E84414">
              <w:rPr>
                <w:rFonts w:ascii="Times New Roman" w:eastAsia="Times New Roman" w:hAnsi="Times New Roman" w:cs="Times New Roman"/>
                <w:bCs/>
                <w:sz w:val="24"/>
                <w:szCs w:val="24"/>
                <w:lang w:eastAsia="lv-LV"/>
              </w:rPr>
              <w:t>daļā 5 472 421 euro</w:t>
            </w:r>
            <w:r w:rsidRPr="00E84414">
              <w:rPr>
                <w:rFonts w:ascii="Times New Roman" w:eastAsia="Times New Roman" w:hAnsi="Times New Roman" w:cs="Times New Roman"/>
                <w:sz w:val="24"/>
                <w:szCs w:val="24"/>
                <w:lang w:eastAsia="lv-LV"/>
              </w:rPr>
              <w:t xml:space="preserve"> apmērā (tai skaitā izdevumu finansēšanai novirzot maksas pakalpojumu un citu pašu ieņēmumu naudas līdzekļu atlikumu uz 2018.gada 1.janvāri 616 314 euro apmērā).</w:t>
            </w:r>
          </w:p>
          <w:p w:rsidR="00E84414" w:rsidP="00423F96" w14:paraId="4AC41D45" w14:textId="5AFB75F4">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Ņemot vērā, ka Ministru kabineta noteikumu projekts "Grozījumi Ministru kabineta 2013.gada 17.septembra noteikumos Nr.873 "Zāļu valsts aģentūras maksas pakalpojumu cenrādis""  paredz maksas pakalpojumu ieņēmumu un izdevumu samazinājumu, tas tiks īstenots, mainot attiecīgā budžeta finansējuma sadalījumu:</w:t>
            </w:r>
          </w:p>
          <w:p w:rsidR="00CD7A93" w:rsidRPr="007633BD" w:rsidP="00CD7A93" w14:paraId="3469B503" w14:textId="00A68B83">
            <w:pPr>
              <w:spacing w:after="0"/>
              <w:jc w:val="both"/>
              <w:rPr>
                <w:rFonts w:ascii="Times New Roman" w:eastAsia="Times New Roman" w:hAnsi="Times New Roman" w:cs="Times New Roman"/>
                <w:color w:val="000000"/>
                <w:sz w:val="24"/>
                <w:szCs w:val="24"/>
                <w:lang w:eastAsia="lv-LV"/>
              </w:rPr>
            </w:pPr>
            <w:r w:rsidRPr="007633BD">
              <w:rPr>
                <w:rFonts w:ascii="Times New Roman" w:eastAsia="Times New Roman" w:hAnsi="Times New Roman" w:cs="Times New Roman"/>
                <w:sz w:val="24"/>
                <w:szCs w:val="24"/>
                <w:u w:val="single"/>
                <w:lang w:eastAsia="lv-LV"/>
              </w:rPr>
              <w:t>201</w:t>
            </w:r>
            <w:r w:rsidR="007633BD">
              <w:rPr>
                <w:rFonts w:ascii="Times New Roman" w:eastAsia="Times New Roman" w:hAnsi="Times New Roman" w:cs="Times New Roman"/>
                <w:sz w:val="24"/>
                <w:szCs w:val="24"/>
                <w:u w:val="single"/>
                <w:lang w:eastAsia="lv-LV"/>
              </w:rPr>
              <w:t>9</w:t>
            </w:r>
            <w:r w:rsidRPr="007633BD">
              <w:rPr>
                <w:rFonts w:ascii="Times New Roman" w:eastAsia="Times New Roman" w:hAnsi="Times New Roman" w:cs="Times New Roman"/>
                <w:sz w:val="24"/>
                <w:szCs w:val="24"/>
                <w:u w:val="single"/>
                <w:lang w:eastAsia="lv-LV"/>
              </w:rPr>
              <w:t>. gadam:</w:t>
            </w:r>
            <w:r w:rsidRPr="007633BD">
              <w:rPr>
                <w:rFonts w:ascii="Times New Roman" w:eastAsia="Times New Roman" w:hAnsi="Times New Roman" w:cs="Times New Roman"/>
                <w:sz w:val="24"/>
                <w:szCs w:val="24"/>
                <w:lang w:eastAsia="lv-LV"/>
              </w:rPr>
              <w:t xml:space="preserve"> </w:t>
            </w:r>
            <w:r w:rsidRPr="007633BD">
              <w:rPr>
                <w:rFonts w:ascii="Times New Roman" w:eastAsia="Times New Roman" w:hAnsi="Times New Roman" w:cs="Times New Roman"/>
                <w:color w:val="000000"/>
                <w:sz w:val="24"/>
                <w:szCs w:val="24"/>
                <w:shd w:val="clear" w:color="auto" w:fill="FFFFFF"/>
                <w:lang w:eastAsia="lv-LV"/>
              </w:rPr>
              <w:t>201</w:t>
            </w:r>
            <w:r w:rsidR="007633BD">
              <w:rPr>
                <w:rFonts w:ascii="Times New Roman" w:eastAsia="Times New Roman" w:hAnsi="Times New Roman" w:cs="Times New Roman"/>
                <w:color w:val="000000"/>
                <w:sz w:val="24"/>
                <w:szCs w:val="24"/>
                <w:shd w:val="clear" w:color="auto" w:fill="FFFFFF"/>
                <w:lang w:eastAsia="lv-LV"/>
              </w:rPr>
              <w:t>9</w:t>
            </w:r>
            <w:r w:rsidRPr="007633BD">
              <w:rPr>
                <w:rFonts w:ascii="Times New Roman" w:eastAsia="Times New Roman" w:hAnsi="Times New Roman" w:cs="Times New Roman"/>
                <w:color w:val="000000"/>
                <w:sz w:val="24"/>
                <w:szCs w:val="24"/>
                <w:shd w:val="clear" w:color="auto" w:fill="FFFFFF"/>
                <w:lang w:eastAsia="lv-LV"/>
              </w:rPr>
              <w:t>.gadā Aģentūrai plānots pašu ieņēmumu no maksas pakalpojumiem samazinājums par 398 euro šādā sadalījumā pa izdevumu kodiem atbilstoši ekonomiskajām kategorijām</w:t>
            </w:r>
            <w:r w:rsidRPr="007633BD">
              <w:rPr>
                <w:rFonts w:ascii="Times New Roman" w:eastAsia="Times New Roman" w:hAnsi="Times New Roman" w:cs="Times New Roman"/>
                <w:color w:val="000000"/>
                <w:sz w:val="24"/>
                <w:szCs w:val="24"/>
                <w:lang w:eastAsia="lv-LV"/>
              </w:rPr>
              <w:t>:</w:t>
            </w:r>
          </w:p>
          <w:p w:rsidR="00CD7A93" w:rsidRPr="007633BD" w:rsidP="00CD7A93" w14:paraId="56520C34" w14:textId="77777777">
            <w:pPr>
              <w:autoSpaceDE w:val="0"/>
              <w:autoSpaceDN w:val="0"/>
              <w:adjustRightInd w:val="0"/>
              <w:spacing w:after="0"/>
              <w:jc w:val="both"/>
              <w:rPr>
                <w:rFonts w:ascii="Times New Roman" w:eastAsia="Calibri" w:hAnsi="Times New Roman" w:cs="Times New Roman"/>
                <w:sz w:val="24"/>
                <w:szCs w:val="24"/>
              </w:rPr>
            </w:pPr>
            <w:r w:rsidRPr="007633BD">
              <w:rPr>
                <w:rFonts w:ascii="Times New Roman" w:eastAsia="Calibri" w:hAnsi="Times New Roman" w:cs="Times New Roman"/>
                <w:sz w:val="24"/>
                <w:szCs w:val="24"/>
              </w:rPr>
              <w:t>EKK 1000 (Atlīdzība) 284 euro;</w:t>
            </w:r>
          </w:p>
          <w:p w:rsidR="00CD7A93" w:rsidRPr="007633BD" w:rsidP="00CD7A93" w14:paraId="24AB181C" w14:textId="77777777">
            <w:pPr>
              <w:autoSpaceDE w:val="0"/>
              <w:autoSpaceDN w:val="0"/>
              <w:adjustRightInd w:val="0"/>
              <w:spacing w:after="0"/>
              <w:jc w:val="both"/>
              <w:rPr>
                <w:rFonts w:ascii="Times New Roman" w:eastAsia="Calibri" w:hAnsi="Times New Roman" w:cs="Times New Roman"/>
                <w:sz w:val="24"/>
                <w:szCs w:val="24"/>
              </w:rPr>
            </w:pPr>
            <w:r w:rsidRPr="007633BD">
              <w:rPr>
                <w:rFonts w:ascii="Times New Roman" w:eastAsia="Calibri" w:hAnsi="Times New Roman" w:cs="Times New Roman"/>
                <w:sz w:val="24"/>
                <w:szCs w:val="24"/>
              </w:rPr>
              <w:t>EKK 1100 (Atalgojums) 229 euro;</w:t>
            </w:r>
          </w:p>
          <w:p w:rsidR="00CD7A93" w:rsidRPr="007633BD" w:rsidP="00CD7A93" w14:paraId="52C8AF41" w14:textId="77777777">
            <w:pPr>
              <w:autoSpaceDE w:val="0"/>
              <w:autoSpaceDN w:val="0"/>
              <w:adjustRightInd w:val="0"/>
              <w:spacing w:after="0"/>
              <w:jc w:val="both"/>
              <w:rPr>
                <w:rFonts w:ascii="Times New Roman" w:eastAsia="Calibri" w:hAnsi="Times New Roman" w:cs="Times New Roman"/>
                <w:sz w:val="24"/>
                <w:szCs w:val="24"/>
              </w:rPr>
            </w:pPr>
            <w:r w:rsidRPr="007633BD">
              <w:rPr>
                <w:rFonts w:ascii="Times New Roman" w:eastAsia="Calibri" w:hAnsi="Times New Roman" w:cs="Times New Roman"/>
                <w:sz w:val="24"/>
                <w:szCs w:val="24"/>
              </w:rPr>
              <w:t>EKK 2000 (Preces un pakalpojumi) 69 euro;</w:t>
            </w:r>
          </w:p>
          <w:p w:rsidR="00CD7A93" w:rsidRPr="00E84414" w:rsidP="00CD7A93" w14:paraId="77F83C95" w14:textId="77777777">
            <w:pPr>
              <w:spacing w:after="0"/>
              <w:jc w:val="both"/>
              <w:rPr>
                <w:rFonts w:ascii="Times New Roman" w:eastAsia="Calibri" w:hAnsi="Times New Roman" w:cs="Times New Roman"/>
                <w:sz w:val="24"/>
                <w:szCs w:val="24"/>
                <w:u w:val="single"/>
              </w:rPr>
            </w:pPr>
            <w:r w:rsidRPr="007633BD">
              <w:rPr>
                <w:rFonts w:ascii="Times New Roman" w:eastAsia="Calibri" w:hAnsi="Times New Roman" w:cs="Times New Roman"/>
                <w:sz w:val="24"/>
                <w:szCs w:val="24"/>
              </w:rPr>
              <w:t>EKK 5000 (Pamatkapitāla veidošana) 45 euro.</w:t>
            </w:r>
          </w:p>
          <w:p w:rsidR="00E84414" w:rsidRPr="005B4146" w:rsidP="00423F96" w14:paraId="75E50993" w14:textId="62181B6F">
            <w:pPr>
              <w:spacing w:after="0"/>
              <w:ind w:firstLine="720"/>
              <w:jc w:val="both"/>
              <w:rPr>
                <w:rFonts w:ascii="Times New Roman" w:eastAsia="Calibri" w:hAnsi="Times New Roman" w:cs="Times New Roman"/>
                <w:sz w:val="24"/>
                <w:szCs w:val="24"/>
              </w:rPr>
            </w:pPr>
            <w:r w:rsidRPr="00E84414">
              <w:rPr>
                <w:rFonts w:ascii="Times New Roman" w:eastAsia="Calibri" w:hAnsi="Times New Roman" w:cs="Times New Roman"/>
                <w:sz w:val="24"/>
                <w:szCs w:val="24"/>
              </w:rPr>
              <w:t>Tādējādi 201</w:t>
            </w:r>
            <w:r w:rsidR="007633BD">
              <w:rPr>
                <w:rFonts w:ascii="Times New Roman" w:eastAsia="Calibri" w:hAnsi="Times New Roman" w:cs="Times New Roman"/>
                <w:sz w:val="24"/>
                <w:szCs w:val="24"/>
              </w:rPr>
              <w:t>9</w:t>
            </w:r>
            <w:r w:rsidRPr="00E84414">
              <w:rPr>
                <w:rFonts w:ascii="Times New Roman" w:eastAsia="Calibri" w:hAnsi="Times New Roman" w:cs="Times New Roman"/>
                <w:sz w:val="24"/>
                <w:szCs w:val="24"/>
              </w:rPr>
              <w:t>.gadā un turpmāk attiecībā pret 201</w:t>
            </w:r>
            <w:r w:rsidR="007633BD">
              <w:rPr>
                <w:rFonts w:ascii="Times New Roman" w:eastAsia="Calibri" w:hAnsi="Times New Roman" w:cs="Times New Roman"/>
                <w:sz w:val="24"/>
                <w:szCs w:val="24"/>
              </w:rPr>
              <w:t>8</w:t>
            </w:r>
            <w:r w:rsidRPr="00E84414">
              <w:rPr>
                <w:rFonts w:ascii="Times New Roman" w:eastAsia="Calibri" w:hAnsi="Times New Roman" w:cs="Times New Roman"/>
                <w:sz w:val="24"/>
                <w:szCs w:val="24"/>
              </w:rPr>
              <w:t xml:space="preserve">.gadu Aģentūrai ir maksas pakalpojumu ieņēmumu un izdevumu samazinājums par </w:t>
            </w:r>
            <w:r w:rsidRPr="00E84414">
              <w:rPr>
                <w:rFonts w:ascii="Times New Roman" w:eastAsia="Calibri" w:hAnsi="Times New Roman" w:cs="Times New Roman"/>
                <w:b/>
                <w:sz w:val="24"/>
                <w:szCs w:val="24"/>
              </w:rPr>
              <w:t xml:space="preserve">398 euro. </w:t>
            </w:r>
            <w:r w:rsidRPr="005B4146" w:rsidR="007633BD">
              <w:rPr>
                <w:rFonts w:ascii="Times New Roman" w:eastAsia="Calibri" w:hAnsi="Times New Roman" w:cs="Times New Roman"/>
                <w:sz w:val="24"/>
                <w:szCs w:val="24"/>
              </w:rPr>
              <w:t xml:space="preserve">Aģentūra ieņēmumu apmēra pieaugumu vai samazinājumu no sniegtajiem pakalpojumiem 2018.gadā neplāno, jo </w:t>
            </w:r>
            <w:r w:rsidR="00383D50">
              <w:rPr>
                <w:rFonts w:ascii="Times New Roman" w:eastAsia="Calibri" w:hAnsi="Times New Roman" w:cs="Times New Roman"/>
                <w:sz w:val="24"/>
                <w:szCs w:val="24"/>
              </w:rPr>
              <w:t>2018.gada janvārī</w:t>
            </w:r>
            <w:r w:rsidRPr="005B4146" w:rsidR="007633BD">
              <w:rPr>
                <w:rFonts w:ascii="Times New Roman" w:eastAsia="Calibri" w:hAnsi="Times New Roman" w:cs="Times New Roman"/>
                <w:sz w:val="24"/>
                <w:szCs w:val="24"/>
              </w:rPr>
              <w:t xml:space="preserve"> </w:t>
            </w:r>
            <w:r w:rsidR="00383D50">
              <w:rPr>
                <w:rFonts w:ascii="Times New Roman" w:eastAsia="Calibri" w:hAnsi="Times New Roman" w:cs="Times New Roman"/>
                <w:sz w:val="24"/>
                <w:szCs w:val="24"/>
              </w:rPr>
              <w:t>ir</w:t>
            </w:r>
            <w:r w:rsidRPr="005B4146" w:rsidR="005B4146">
              <w:rPr>
                <w:rFonts w:ascii="Times New Roman" w:eastAsia="Calibri" w:hAnsi="Times New Roman" w:cs="Times New Roman"/>
                <w:sz w:val="24"/>
                <w:szCs w:val="24"/>
              </w:rPr>
              <w:t xml:space="preserve"> sniegti </w:t>
            </w:r>
            <w:r w:rsidRPr="00E844F4" w:rsidR="001D2987">
              <w:rPr>
                <w:rFonts w:ascii="Times New Roman" w:hAnsi="Times New Roman"/>
                <w:sz w:val="24"/>
                <w:szCs w:val="24"/>
              </w:rPr>
              <w:t>Cenrāža 18.7., 18</w:t>
            </w:r>
            <w:r w:rsidR="001D2987">
              <w:rPr>
                <w:rFonts w:ascii="Times New Roman" w:hAnsi="Times New Roman"/>
                <w:sz w:val="24"/>
                <w:szCs w:val="24"/>
              </w:rPr>
              <w:t>.9., 18.11. un 18.12 apakšpunktā minētie</w:t>
            </w:r>
            <w:r w:rsidRPr="005B4146" w:rsidR="001D2987">
              <w:rPr>
                <w:rFonts w:ascii="Times New Roman" w:eastAsia="Calibri" w:hAnsi="Times New Roman" w:cs="Times New Roman"/>
                <w:sz w:val="24"/>
                <w:szCs w:val="24"/>
              </w:rPr>
              <w:t xml:space="preserve"> </w:t>
            </w:r>
            <w:r w:rsidRPr="005B4146" w:rsidR="005B4146">
              <w:rPr>
                <w:rFonts w:ascii="Times New Roman" w:eastAsia="Calibri" w:hAnsi="Times New Roman" w:cs="Times New Roman"/>
                <w:sz w:val="24"/>
                <w:szCs w:val="24"/>
              </w:rPr>
              <w:t>pakalpojumi</w:t>
            </w:r>
            <w:r w:rsidR="001D2987">
              <w:rPr>
                <w:rFonts w:ascii="Times New Roman" w:eastAsia="Calibri" w:hAnsi="Times New Roman" w:cs="Times New Roman"/>
                <w:sz w:val="24"/>
                <w:szCs w:val="24"/>
              </w:rPr>
              <w:t>,</w:t>
            </w:r>
            <w:r w:rsidRPr="005B4146" w:rsidR="005B4146">
              <w:rPr>
                <w:rFonts w:ascii="Times New Roman" w:eastAsia="Calibri" w:hAnsi="Times New Roman" w:cs="Times New Roman"/>
                <w:sz w:val="24"/>
                <w:szCs w:val="24"/>
              </w:rPr>
              <w:t xml:space="preserve"> </w:t>
            </w:r>
            <w:r w:rsidRPr="005B4146" w:rsidR="007633BD">
              <w:rPr>
                <w:rFonts w:ascii="Times New Roman" w:eastAsia="Calibri" w:hAnsi="Times New Roman" w:cs="Times New Roman"/>
                <w:sz w:val="24"/>
                <w:szCs w:val="24"/>
              </w:rPr>
              <w:t xml:space="preserve">atbilstoši </w:t>
            </w:r>
            <w:r w:rsidRPr="005B4146" w:rsidR="005B4146">
              <w:rPr>
                <w:rFonts w:ascii="Times New Roman" w:eastAsia="Calibri" w:hAnsi="Times New Roman" w:cs="Times New Roman"/>
                <w:sz w:val="24"/>
                <w:szCs w:val="24"/>
              </w:rPr>
              <w:t>plānotajam pakalpojumu skaitam</w:t>
            </w:r>
            <w:r w:rsidR="001D2987">
              <w:rPr>
                <w:rFonts w:ascii="Times New Roman" w:eastAsia="Calibri" w:hAnsi="Times New Roman" w:cs="Times New Roman"/>
                <w:sz w:val="24"/>
                <w:szCs w:val="24"/>
              </w:rPr>
              <w:t xml:space="preserve"> pilnā apmērā</w:t>
            </w:r>
            <w:r w:rsidRPr="005B4146" w:rsidR="005B4146">
              <w:rPr>
                <w:rFonts w:ascii="Times New Roman" w:eastAsia="Calibri" w:hAnsi="Times New Roman" w:cs="Times New Roman"/>
                <w:sz w:val="24"/>
                <w:szCs w:val="24"/>
              </w:rPr>
              <w:t xml:space="preserve">. </w:t>
            </w:r>
          </w:p>
          <w:p w:rsidR="00684939" w:rsidRPr="002D30FD" w:rsidP="00423F96" w14:paraId="6EAD4F99" w14:textId="4E86C5EA">
            <w:pPr>
              <w:autoSpaceDE w:val="0"/>
              <w:autoSpaceDN w:val="0"/>
              <w:adjustRightInd w:val="0"/>
              <w:spacing w:after="0" w:line="240" w:lineRule="auto"/>
              <w:ind w:firstLine="720"/>
              <w:jc w:val="both"/>
              <w:rPr>
                <w:rFonts w:ascii="Times New Roman" w:hAnsi="Times New Roman" w:cs="Times New Roman"/>
                <w:sz w:val="24"/>
                <w:szCs w:val="24"/>
              </w:rPr>
            </w:pPr>
            <w:r w:rsidRPr="00E84414">
              <w:rPr>
                <w:rFonts w:ascii="Times New Roman" w:eastAsia="Calibri" w:hAnsi="Times New Roman" w:cs="Times New Roman"/>
                <w:sz w:val="24"/>
                <w:szCs w:val="24"/>
              </w:rPr>
              <w:t>Plānoto ieņēmumu no maksas pakalpojumiem samazinājums</w:t>
            </w:r>
            <w:r w:rsidR="005B4146">
              <w:rPr>
                <w:rFonts w:ascii="Times New Roman" w:eastAsia="Calibri" w:hAnsi="Times New Roman" w:cs="Times New Roman"/>
                <w:sz w:val="24"/>
                <w:szCs w:val="24"/>
              </w:rPr>
              <w:t xml:space="preserve"> 2019., 2020. gadā</w:t>
            </w:r>
            <w:r w:rsidR="00CD7A93">
              <w:rPr>
                <w:rFonts w:ascii="Times New Roman" w:eastAsia="Calibri" w:hAnsi="Times New Roman" w:cs="Times New Roman"/>
                <w:sz w:val="24"/>
                <w:szCs w:val="24"/>
              </w:rPr>
              <w:t xml:space="preserve"> </w:t>
            </w:r>
            <w:r w:rsidRPr="00E84414">
              <w:rPr>
                <w:rFonts w:ascii="Times New Roman" w:eastAsia="Calibri" w:hAnsi="Times New Roman" w:cs="Times New Roman"/>
                <w:sz w:val="24"/>
                <w:szCs w:val="24"/>
              </w:rPr>
              <w:t xml:space="preserve"> un turpmāk ir </w:t>
            </w:r>
            <w:r w:rsidRPr="00E84414">
              <w:rPr>
                <w:rFonts w:ascii="Times New Roman" w:eastAsia="Calibri" w:hAnsi="Times New Roman" w:cs="Times New Roman"/>
                <w:b/>
                <w:sz w:val="24"/>
                <w:szCs w:val="24"/>
              </w:rPr>
              <w:t>398 euro</w:t>
            </w:r>
            <w:r w:rsidRPr="00E84414">
              <w:rPr>
                <w:rFonts w:ascii="Times New Roman" w:eastAsia="Calibri" w:hAnsi="Times New Roman" w:cs="Times New Roman"/>
                <w:sz w:val="24"/>
                <w:szCs w:val="24"/>
              </w:rPr>
              <w:t xml:space="preserve"> šādā sadalījumā</w:t>
            </w:r>
            <w:r>
              <w:rPr>
                <w:rFonts w:ascii="Times New Roman" w:eastAsia="Calibri" w:hAnsi="Times New Roman" w:cs="Times New Roman"/>
                <w:sz w:val="24"/>
                <w:szCs w:val="24"/>
              </w:rPr>
              <w:t>:</w:t>
            </w:r>
          </w:p>
          <w:tbl>
            <w:tblPr>
              <w:tblpPr w:leftFromText="180" w:rightFromText="180" w:vertAnchor="text" w:horzAnchor="margin" w:tblpY="322"/>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681"/>
              <w:gridCol w:w="1310"/>
              <w:gridCol w:w="1129"/>
              <w:gridCol w:w="1546"/>
            </w:tblGrid>
            <w:tr w14:paraId="0739531C" w14:textId="77777777" w:rsidTr="00AB2A31">
              <w:tblPrEx>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55"/>
              </w:trPr>
              <w:tc>
                <w:tcPr>
                  <w:tcW w:w="846" w:type="dxa"/>
                </w:tcPr>
                <w:p w:rsidR="00916937" w:rsidRPr="00E844F4" w:rsidP="00423F96" w14:paraId="09D3A2E3" w14:textId="77777777">
                  <w:pPr>
                    <w:spacing w:after="0"/>
                    <w:jc w:val="both"/>
                    <w:rPr>
                      <w:rFonts w:ascii="Times New Roman" w:hAnsi="Times New Roman"/>
                      <w:sz w:val="24"/>
                      <w:szCs w:val="24"/>
                    </w:rPr>
                  </w:pPr>
                  <w:r w:rsidRPr="00E844F4">
                    <w:rPr>
                      <w:rFonts w:ascii="Times New Roman" w:hAnsi="Times New Roman"/>
                      <w:sz w:val="24"/>
                      <w:szCs w:val="24"/>
                    </w:rPr>
                    <w:t>Nr. p.k.</w:t>
                  </w:r>
                </w:p>
              </w:tc>
              <w:tc>
                <w:tcPr>
                  <w:tcW w:w="2835" w:type="dxa"/>
                  <w:shd w:val="clear" w:color="auto" w:fill="auto"/>
                  <w:vAlign w:val="center"/>
                  <w:hideMark/>
                </w:tcPr>
                <w:p w:rsidR="00916937" w:rsidRPr="00E844F4" w:rsidP="00423F96" w14:paraId="171C8D26" w14:textId="77777777">
                  <w:pPr>
                    <w:spacing w:after="0"/>
                    <w:jc w:val="both"/>
                    <w:rPr>
                      <w:rFonts w:ascii="Times New Roman" w:hAnsi="Times New Roman"/>
                      <w:sz w:val="24"/>
                      <w:szCs w:val="24"/>
                    </w:rPr>
                  </w:pPr>
                  <w:r w:rsidRPr="00E844F4">
                    <w:rPr>
                      <w:rFonts w:ascii="Times New Roman" w:hAnsi="Times New Roman"/>
                      <w:sz w:val="24"/>
                      <w:szCs w:val="24"/>
                    </w:rPr>
                    <w:t>Pakalpojuma nosaukums</w:t>
                  </w:r>
                </w:p>
              </w:tc>
              <w:tc>
                <w:tcPr>
                  <w:tcW w:w="1134" w:type="dxa"/>
                  <w:shd w:val="clear" w:color="auto" w:fill="auto"/>
                  <w:vAlign w:val="center"/>
                  <w:hideMark/>
                </w:tcPr>
                <w:p w:rsidR="00916937" w:rsidRPr="00E844F4" w:rsidP="00423F96" w14:paraId="3D5FA480" w14:textId="77777777">
                  <w:pPr>
                    <w:spacing w:after="0"/>
                    <w:jc w:val="both"/>
                    <w:rPr>
                      <w:rFonts w:ascii="Times New Roman" w:hAnsi="Times New Roman"/>
                      <w:sz w:val="24"/>
                      <w:szCs w:val="24"/>
                    </w:rPr>
                  </w:pPr>
                  <w:r w:rsidRPr="00E844F4">
                    <w:rPr>
                      <w:rFonts w:ascii="Times New Roman" w:hAnsi="Times New Roman"/>
                      <w:sz w:val="24"/>
                      <w:szCs w:val="24"/>
                    </w:rPr>
                    <w:t>Vienas vienības izcenojums ar PVN</w:t>
                  </w:r>
                </w:p>
                <w:p w:rsidR="00916937" w:rsidRPr="00E844F4" w:rsidP="00423F96" w14:paraId="19369719" w14:textId="77777777">
                  <w:pPr>
                    <w:spacing w:after="0"/>
                    <w:jc w:val="both"/>
                    <w:rPr>
                      <w:rFonts w:ascii="Times New Roman" w:hAnsi="Times New Roman"/>
                      <w:sz w:val="24"/>
                      <w:szCs w:val="24"/>
                    </w:rPr>
                  </w:pPr>
                  <w:r w:rsidRPr="00E844F4">
                    <w:rPr>
                      <w:rFonts w:ascii="Times New Roman" w:hAnsi="Times New Roman"/>
                      <w:sz w:val="24"/>
                      <w:szCs w:val="24"/>
                    </w:rPr>
                    <w:t xml:space="preserve">(EUR) </w:t>
                  </w:r>
                </w:p>
              </w:tc>
              <w:tc>
                <w:tcPr>
                  <w:tcW w:w="1134" w:type="dxa"/>
                  <w:shd w:val="clear" w:color="auto" w:fill="auto"/>
                  <w:vAlign w:val="center"/>
                  <w:hideMark/>
                </w:tcPr>
                <w:p w:rsidR="00916937" w:rsidRPr="00E844F4" w:rsidP="00423F96" w14:paraId="5E4F5054" w14:textId="77777777">
                  <w:pPr>
                    <w:spacing w:after="0"/>
                    <w:jc w:val="both"/>
                    <w:rPr>
                      <w:rFonts w:ascii="Times New Roman" w:hAnsi="Times New Roman"/>
                      <w:sz w:val="24"/>
                      <w:szCs w:val="24"/>
                    </w:rPr>
                  </w:pPr>
                  <w:r w:rsidRPr="00E844F4">
                    <w:rPr>
                      <w:rFonts w:ascii="Times New Roman" w:hAnsi="Times New Roman"/>
                      <w:sz w:val="24"/>
                      <w:szCs w:val="24"/>
                    </w:rPr>
                    <w:t xml:space="preserve">Plānotais pakalpo-jumu skaits </w:t>
                  </w:r>
                </w:p>
              </w:tc>
              <w:tc>
                <w:tcPr>
                  <w:tcW w:w="1559" w:type="dxa"/>
                  <w:shd w:val="clear" w:color="auto" w:fill="auto"/>
                  <w:vAlign w:val="center"/>
                  <w:hideMark/>
                </w:tcPr>
                <w:p w:rsidR="00916937" w:rsidRPr="00E844F4" w:rsidP="00423F96" w14:paraId="23C993D7" w14:textId="77777777">
                  <w:pPr>
                    <w:spacing w:after="0"/>
                    <w:jc w:val="both"/>
                    <w:rPr>
                      <w:rFonts w:ascii="Times New Roman" w:hAnsi="Times New Roman"/>
                      <w:sz w:val="24"/>
                      <w:szCs w:val="24"/>
                    </w:rPr>
                  </w:pPr>
                  <w:r w:rsidRPr="00E844F4">
                    <w:rPr>
                      <w:rFonts w:ascii="Times New Roman" w:hAnsi="Times New Roman"/>
                      <w:sz w:val="24"/>
                      <w:szCs w:val="24"/>
                    </w:rPr>
                    <w:t>Maksas pakalpojumu ieņēmumi (EUR)</w:t>
                  </w:r>
                </w:p>
              </w:tc>
            </w:tr>
            <w:tr w14:paraId="5DE64A18" w14:textId="77777777" w:rsidTr="00916937">
              <w:tblPrEx>
                <w:tblW w:w="7508" w:type="dxa"/>
                <w:tblLook w:val="04A0"/>
              </w:tblPrEx>
              <w:trPr>
                <w:trHeight w:val="685"/>
              </w:trPr>
              <w:tc>
                <w:tcPr>
                  <w:tcW w:w="7508" w:type="dxa"/>
                  <w:gridSpan w:val="5"/>
                </w:tcPr>
                <w:p w:rsidR="00916937" w:rsidRPr="00E844F4" w:rsidP="00423F96" w14:paraId="3D360EE5" w14:textId="77777777">
                  <w:pPr>
                    <w:spacing w:after="0"/>
                    <w:jc w:val="both"/>
                    <w:rPr>
                      <w:rFonts w:ascii="Times New Roman" w:hAnsi="Times New Roman"/>
                      <w:sz w:val="24"/>
                      <w:szCs w:val="24"/>
                    </w:rPr>
                  </w:pPr>
                  <w:r w:rsidRPr="00E844F4">
                    <w:rPr>
                      <w:rFonts w:ascii="Times New Roman" w:hAnsi="Times New Roman"/>
                      <w:sz w:val="24"/>
                      <w:szCs w:val="24"/>
                    </w:rPr>
                    <w:t>Farmaceitiskās darbības uzņēmuma iesnieguma un pievienotās dokumentācijas ekspertīze šādos gadījumos</w:t>
                  </w:r>
                  <w:r w:rsidRPr="00E844F4">
                    <w:rPr>
                      <w:rFonts w:ascii="Times New Roman" w:hAnsi="Times New Roman"/>
                      <w:sz w:val="24"/>
                      <w:szCs w:val="24"/>
                      <w:vertAlign w:val="superscript"/>
                    </w:rPr>
                    <w:t>1</w:t>
                  </w:r>
                </w:p>
              </w:tc>
            </w:tr>
            <w:tr w14:paraId="421CB4CB" w14:textId="77777777" w:rsidTr="00AB2A31">
              <w:tblPrEx>
                <w:tblW w:w="7508" w:type="dxa"/>
                <w:tblLook w:val="04A0"/>
              </w:tblPrEx>
              <w:trPr>
                <w:trHeight w:val="685"/>
              </w:trPr>
              <w:tc>
                <w:tcPr>
                  <w:tcW w:w="846" w:type="dxa"/>
                </w:tcPr>
                <w:p w:rsidR="00916937" w:rsidRPr="00E844F4" w:rsidP="00423F96" w14:paraId="66B571ED" w14:textId="77777777">
                  <w:pPr>
                    <w:spacing w:after="0"/>
                    <w:jc w:val="both"/>
                    <w:rPr>
                      <w:rFonts w:ascii="Times New Roman" w:hAnsi="Times New Roman"/>
                      <w:sz w:val="24"/>
                      <w:szCs w:val="24"/>
                    </w:rPr>
                  </w:pPr>
                  <w:r w:rsidRPr="00E844F4">
                    <w:rPr>
                      <w:rFonts w:ascii="Times New Roman" w:hAnsi="Times New Roman"/>
                      <w:sz w:val="24"/>
                      <w:szCs w:val="24"/>
                    </w:rPr>
                    <w:t>18.7.</w:t>
                  </w:r>
                </w:p>
              </w:tc>
              <w:tc>
                <w:tcPr>
                  <w:tcW w:w="2835" w:type="dxa"/>
                  <w:shd w:val="clear" w:color="auto" w:fill="auto"/>
                </w:tcPr>
                <w:p w:rsidR="00916937" w:rsidRPr="00E844F4" w:rsidP="00423F96" w14:paraId="59E090ED" w14:textId="77777777">
                  <w:pPr>
                    <w:spacing w:after="0" w:line="240" w:lineRule="auto"/>
                    <w:jc w:val="both"/>
                    <w:rPr>
                      <w:rFonts w:ascii="Times New Roman" w:hAnsi="Times New Roman"/>
                      <w:color w:val="000000"/>
                      <w:sz w:val="24"/>
                      <w:szCs w:val="24"/>
                    </w:rPr>
                  </w:pPr>
                  <w:r w:rsidRPr="00E844F4">
                    <w:rPr>
                      <w:rFonts w:ascii="Times New Roman" w:hAnsi="Times New Roman"/>
                      <w:sz w:val="24"/>
                      <w:szCs w:val="24"/>
                    </w:rPr>
                    <w:t>sakarā ar speciālās atļaujas (licences) farmaceitiskajai darbībai apturēšanu</w:t>
                  </w:r>
                </w:p>
              </w:tc>
              <w:tc>
                <w:tcPr>
                  <w:tcW w:w="1134" w:type="dxa"/>
                  <w:shd w:val="clear" w:color="auto" w:fill="auto"/>
                  <w:vAlign w:val="center"/>
                </w:tcPr>
                <w:p w:rsidR="00916937" w:rsidRPr="00E844F4" w:rsidP="00423F96" w14:paraId="1724A94B" w14:textId="77777777">
                  <w:pPr>
                    <w:spacing w:after="0"/>
                    <w:jc w:val="both"/>
                    <w:rPr>
                      <w:rFonts w:ascii="Times New Roman" w:hAnsi="Times New Roman"/>
                      <w:sz w:val="24"/>
                      <w:szCs w:val="24"/>
                    </w:rPr>
                  </w:pPr>
                  <w:r w:rsidRPr="00E844F4">
                    <w:rPr>
                      <w:rFonts w:ascii="Times New Roman" w:hAnsi="Times New Roman"/>
                      <w:sz w:val="24"/>
                      <w:szCs w:val="24"/>
                    </w:rPr>
                    <w:t>42.69</w:t>
                  </w:r>
                </w:p>
              </w:tc>
              <w:tc>
                <w:tcPr>
                  <w:tcW w:w="1134" w:type="dxa"/>
                  <w:shd w:val="clear" w:color="auto" w:fill="auto"/>
                  <w:vAlign w:val="center"/>
                </w:tcPr>
                <w:p w:rsidR="00916937" w:rsidRPr="00E844F4" w:rsidP="00423F96" w14:paraId="747F69E0" w14:textId="77777777">
                  <w:pPr>
                    <w:spacing w:after="0"/>
                    <w:jc w:val="both"/>
                    <w:rPr>
                      <w:rFonts w:ascii="Times New Roman" w:hAnsi="Times New Roman"/>
                      <w:sz w:val="24"/>
                      <w:szCs w:val="24"/>
                    </w:rPr>
                  </w:pPr>
                  <w:r w:rsidRPr="00E844F4">
                    <w:rPr>
                      <w:rFonts w:ascii="Times New Roman" w:hAnsi="Times New Roman"/>
                      <w:sz w:val="24"/>
                      <w:szCs w:val="24"/>
                    </w:rPr>
                    <w:t>-3</w:t>
                  </w:r>
                </w:p>
              </w:tc>
              <w:tc>
                <w:tcPr>
                  <w:tcW w:w="1559" w:type="dxa"/>
                  <w:shd w:val="clear" w:color="auto" w:fill="auto"/>
                  <w:vAlign w:val="center"/>
                </w:tcPr>
                <w:p w:rsidR="00916937" w:rsidRPr="00E844F4" w:rsidP="00423F96" w14:paraId="570DA917" w14:textId="77777777">
                  <w:pPr>
                    <w:spacing w:after="0"/>
                    <w:jc w:val="both"/>
                    <w:rPr>
                      <w:rFonts w:ascii="Times New Roman" w:hAnsi="Times New Roman"/>
                      <w:sz w:val="24"/>
                      <w:szCs w:val="24"/>
                    </w:rPr>
                  </w:pPr>
                  <w:r w:rsidRPr="00E844F4">
                    <w:rPr>
                      <w:rFonts w:ascii="Times New Roman" w:hAnsi="Times New Roman"/>
                      <w:sz w:val="24"/>
                      <w:szCs w:val="24"/>
                    </w:rPr>
                    <w:t>-128.07</w:t>
                  </w:r>
                </w:p>
              </w:tc>
            </w:tr>
            <w:tr w14:paraId="6B76FD8A" w14:textId="77777777" w:rsidTr="00AB2A31">
              <w:tblPrEx>
                <w:tblW w:w="7508" w:type="dxa"/>
                <w:tblLook w:val="04A0"/>
              </w:tblPrEx>
              <w:trPr>
                <w:trHeight w:val="685"/>
              </w:trPr>
              <w:tc>
                <w:tcPr>
                  <w:tcW w:w="846" w:type="dxa"/>
                </w:tcPr>
                <w:p w:rsidR="00916937" w:rsidRPr="00E844F4" w:rsidP="00423F96" w14:paraId="625096A0" w14:textId="77777777">
                  <w:pPr>
                    <w:spacing w:after="0"/>
                    <w:jc w:val="both"/>
                    <w:rPr>
                      <w:rFonts w:ascii="Times New Roman" w:hAnsi="Times New Roman"/>
                      <w:sz w:val="24"/>
                      <w:szCs w:val="24"/>
                    </w:rPr>
                  </w:pPr>
                  <w:r w:rsidRPr="00E844F4">
                    <w:rPr>
                      <w:rFonts w:ascii="Times New Roman" w:hAnsi="Times New Roman"/>
                      <w:sz w:val="24"/>
                      <w:szCs w:val="24"/>
                    </w:rPr>
                    <w:t>18.9.</w:t>
                  </w:r>
                </w:p>
              </w:tc>
              <w:tc>
                <w:tcPr>
                  <w:tcW w:w="2835" w:type="dxa"/>
                  <w:shd w:val="clear" w:color="auto" w:fill="auto"/>
                </w:tcPr>
                <w:p w:rsidR="00916937" w:rsidRPr="00E844F4" w:rsidP="00423F96" w14:paraId="48AF71E2" w14:textId="77777777">
                  <w:pPr>
                    <w:spacing w:after="0" w:line="240" w:lineRule="auto"/>
                    <w:jc w:val="both"/>
                    <w:rPr>
                      <w:rFonts w:ascii="Times New Roman" w:hAnsi="Times New Roman"/>
                      <w:color w:val="000000"/>
                      <w:sz w:val="24"/>
                      <w:szCs w:val="24"/>
                    </w:rPr>
                  </w:pPr>
                  <w:r w:rsidRPr="00E844F4">
                    <w:rPr>
                      <w:rFonts w:ascii="Times New Roman" w:hAnsi="Times New Roman"/>
                      <w:sz w:val="24"/>
                      <w:szCs w:val="24"/>
                    </w:rPr>
                    <w:t>sakarā ar izmaiņām speciālajā atļaujā (licencē) farmaceitiskajai darbībai (tai skaitā derīguma termiņā) un pielikumā, ja nav nepieciešama farmaceitiskās darbības uzņēmuma atbilstības novērtēšana</w:t>
                  </w:r>
                </w:p>
              </w:tc>
              <w:tc>
                <w:tcPr>
                  <w:tcW w:w="1134" w:type="dxa"/>
                  <w:shd w:val="clear" w:color="auto" w:fill="auto"/>
                  <w:vAlign w:val="center"/>
                </w:tcPr>
                <w:p w:rsidR="00916937" w:rsidRPr="00E844F4" w:rsidP="00423F96" w14:paraId="0DB0CB50" w14:textId="77777777">
                  <w:pPr>
                    <w:spacing w:after="0"/>
                    <w:jc w:val="both"/>
                    <w:rPr>
                      <w:rFonts w:ascii="Times New Roman" w:hAnsi="Times New Roman"/>
                      <w:sz w:val="24"/>
                      <w:szCs w:val="24"/>
                    </w:rPr>
                  </w:pPr>
                  <w:r w:rsidRPr="00E844F4">
                    <w:rPr>
                      <w:rFonts w:ascii="Times New Roman" w:hAnsi="Times New Roman"/>
                      <w:sz w:val="24"/>
                      <w:szCs w:val="24"/>
                    </w:rPr>
                    <w:t>42.69</w:t>
                  </w:r>
                </w:p>
              </w:tc>
              <w:tc>
                <w:tcPr>
                  <w:tcW w:w="1134" w:type="dxa"/>
                  <w:shd w:val="clear" w:color="auto" w:fill="auto"/>
                  <w:vAlign w:val="center"/>
                </w:tcPr>
                <w:p w:rsidR="00916937" w:rsidRPr="00E844F4" w:rsidP="00423F96" w14:paraId="5274783B" w14:textId="77777777">
                  <w:pPr>
                    <w:spacing w:after="0"/>
                    <w:jc w:val="both"/>
                    <w:rPr>
                      <w:rFonts w:ascii="Times New Roman" w:hAnsi="Times New Roman"/>
                      <w:sz w:val="24"/>
                      <w:szCs w:val="24"/>
                    </w:rPr>
                  </w:pPr>
                  <w:r w:rsidRPr="00E844F4">
                    <w:rPr>
                      <w:rFonts w:ascii="Times New Roman" w:hAnsi="Times New Roman"/>
                      <w:sz w:val="24"/>
                      <w:szCs w:val="24"/>
                    </w:rPr>
                    <w:t>-2</w:t>
                  </w:r>
                </w:p>
              </w:tc>
              <w:tc>
                <w:tcPr>
                  <w:tcW w:w="1559" w:type="dxa"/>
                  <w:shd w:val="clear" w:color="auto" w:fill="auto"/>
                  <w:vAlign w:val="center"/>
                </w:tcPr>
                <w:p w:rsidR="00916937" w:rsidRPr="00E844F4" w:rsidP="00423F96" w14:paraId="593543CD" w14:textId="77777777">
                  <w:pPr>
                    <w:spacing w:after="0"/>
                    <w:jc w:val="both"/>
                    <w:rPr>
                      <w:rFonts w:ascii="Times New Roman" w:hAnsi="Times New Roman"/>
                      <w:sz w:val="24"/>
                      <w:szCs w:val="24"/>
                    </w:rPr>
                  </w:pPr>
                  <w:r w:rsidRPr="00E844F4">
                    <w:rPr>
                      <w:rFonts w:ascii="Times New Roman" w:hAnsi="Times New Roman"/>
                      <w:sz w:val="24"/>
                      <w:szCs w:val="24"/>
                    </w:rPr>
                    <w:t>-85.38</w:t>
                  </w:r>
                </w:p>
              </w:tc>
            </w:tr>
            <w:tr w14:paraId="6B004E8A" w14:textId="77777777" w:rsidTr="00AB2A31">
              <w:tblPrEx>
                <w:tblW w:w="7508" w:type="dxa"/>
                <w:tblLook w:val="04A0"/>
              </w:tblPrEx>
              <w:trPr>
                <w:trHeight w:val="685"/>
              </w:trPr>
              <w:tc>
                <w:tcPr>
                  <w:tcW w:w="846" w:type="dxa"/>
                </w:tcPr>
                <w:p w:rsidR="00916937" w:rsidRPr="00E844F4" w:rsidP="00423F96" w14:paraId="4EE990D1" w14:textId="77777777">
                  <w:pPr>
                    <w:spacing w:after="0"/>
                    <w:jc w:val="both"/>
                    <w:rPr>
                      <w:rFonts w:ascii="Times New Roman" w:hAnsi="Times New Roman"/>
                      <w:sz w:val="24"/>
                      <w:szCs w:val="24"/>
                    </w:rPr>
                  </w:pPr>
                  <w:r w:rsidRPr="00E844F4">
                    <w:rPr>
                      <w:rFonts w:ascii="Times New Roman" w:hAnsi="Times New Roman"/>
                      <w:sz w:val="24"/>
                      <w:szCs w:val="24"/>
                    </w:rPr>
                    <w:t>18.11.</w:t>
                  </w:r>
                </w:p>
              </w:tc>
              <w:tc>
                <w:tcPr>
                  <w:tcW w:w="2835" w:type="dxa"/>
                  <w:shd w:val="clear" w:color="auto" w:fill="auto"/>
                </w:tcPr>
                <w:p w:rsidR="00916937" w:rsidRPr="00E844F4" w:rsidP="00423F96" w14:paraId="71657B2A" w14:textId="77777777">
                  <w:pPr>
                    <w:spacing w:after="0" w:line="240" w:lineRule="auto"/>
                    <w:jc w:val="both"/>
                    <w:rPr>
                      <w:rFonts w:ascii="Times New Roman" w:hAnsi="Times New Roman"/>
                      <w:color w:val="000000"/>
                      <w:sz w:val="24"/>
                      <w:szCs w:val="24"/>
                    </w:rPr>
                  </w:pPr>
                  <w:r w:rsidRPr="00E844F4">
                    <w:rPr>
                      <w:rFonts w:ascii="Times New Roman" w:hAnsi="Times New Roman"/>
                      <w:sz w:val="24"/>
                      <w:szCs w:val="24"/>
                    </w:rPr>
                    <w:t>speciālās atļaujas (licences) farmaceitiskajai darbībai darbības atjaunošana, ja nav nepieciešama farmaceitiskās darbības uzņēmuma atbilstības novērtēšana</w:t>
                  </w:r>
                </w:p>
              </w:tc>
              <w:tc>
                <w:tcPr>
                  <w:tcW w:w="1134" w:type="dxa"/>
                  <w:shd w:val="clear" w:color="auto" w:fill="auto"/>
                  <w:vAlign w:val="center"/>
                </w:tcPr>
                <w:p w:rsidR="00916937" w:rsidRPr="00E844F4" w:rsidP="00423F96" w14:paraId="5D32E0E8" w14:textId="77777777">
                  <w:pPr>
                    <w:spacing w:after="0"/>
                    <w:jc w:val="both"/>
                    <w:rPr>
                      <w:rFonts w:ascii="Times New Roman" w:hAnsi="Times New Roman"/>
                      <w:sz w:val="24"/>
                      <w:szCs w:val="24"/>
                    </w:rPr>
                  </w:pPr>
                  <w:r w:rsidRPr="00E844F4">
                    <w:rPr>
                      <w:rFonts w:ascii="Times New Roman" w:hAnsi="Times New Roman"/>
                      <w:sz w:val="24"/>
                      <w:szCs w:val="24"/>
                    </w:rPr>
                    <w:t>71.14</w:t>
                  </w:r>
                </w:p>
              </w:tc>
              <w:tc>
                <w:tcPr>
                  <w:tcW w:w="1134" w:type="dxa"/>
                  <w:shd w:val="clear" w:color="auto" w:fill="auto"/>
                  <w:vAlign w:val="center"/>
                </w:tcPr>
                <w:p w:rsidR="00916937" w:rsidRPr="00E844F4" w:rsidP="00423F96" w14:paraId="03EB1ECB" w14:textId="77777777">
                  <w:pPr>
                    <w:spacing w:after="0"/>
                    <w:jc w:val="both"/>
                    <w:rPr>
                      <w:rFonts w:ascii="Times New Roman" w:hAnsi="Times New Roman"/>
                      <w:sz w:val="24"/>
                      <w:szCs w:val="24"/>
                    </w:rPr>
                  </w:pPr>
                  <w:r w:rsidRPr="00E844F4">
                    <w:rPr>
                      <w:rFonts w:ascii="Times New Roman" w:hAnsi="Times New Roman"/>
                      <w:sz w:val="24"/>
                      <w:szCs w:val="24"/>
                    </w:rPr>
                    <w:t>-2</w:t>
                  </w:r>
                </w:p>
              </w:tc>
              <w:tc>
                <w:tcPr>
                  <w:tcW w:w="1559" w:type="dxa"/>
                  <w:shd w:val="clear" w:color="auto" w:fill="auto"/>
                  <w:vAlign w:val="center"/>
                </w:tcPr>
                <w:p w:rsidR="00916937" w:rsidRPr="00E844F4" w:rsidP="00423F96" w14:paraId="6E09048C" w14:textId="77777777">
                  <w:pPr>
                    <w:spacing w:after="0"/>
                    <w:jc w:val="both"/>
                    <w:rPr>
                      <w:rFonts w:ascii="Times New Roman" w:hAnsi="Times New Roman"/>
                      <w:sz w:val="24"/>
                      <w:szCs w:val="24"/>
                    </w:rPr>
                  </w:pPr>
                  <w:r w:rsidRPr="00E844F4">
                    <w:rPr>
                      <w:rFonts w:ascii="Times New Roman" w:hAnsi="Times New Roman"/>
                      <w:sz w:val="24"/>
                      <w:szCs w:val="24"/>
                    </w:rPr>
                    <w:t>-142.28</w:t>
                  </w:r>
                </w:p>
              </w:tc>
            </w:tr>
            <w:tr w14:paraId="1244380D" w14:textId="77777777" w:rsidTr="00AB2A31">
              <w:tblPrEx>
                <w:tblW w:w="7508" w:type="dxa"/>
                <w:tblLook w:val="04A0"/>
              </w:tblPrEx>
              <w:trPr>
                <w:trHeight w:val="685"/>
              </w:trPr>
              <w:tc>
                <w:tcPr>
                  <w:tcW w:w="846" w:type="dxa"/>
                </w:tcPr>
                <w:p w:rsidR="00916937" w:rsidRPr="00E844F4" w:rsidP="00423F96" w14:paraId="05D202B1" w14:textId="77777777">
                  <w:pPr>
                    <w:spacing w:after="0"/>
                    <w:jc w:val="both"/>
                    <w:rPr>
                      <w:rFonts w:ascii="Times New Roman" w:hAnsi="Times New Roman"/>
                      <w:sz w:val="24"/>
                      <w:szCs w:val="24"/>
                    </w:rPr>
                  </w:pPr>
                  <w:r w:rsidRPr="00E844F4">
                    <w:rPr>
                      <w:rFonts w:ascii="Times New Roman" w:hAnsi="Times New Roman"/>
                      <w:sz w:val="24"/>
                      <w:szCs w:val="24"/>
                    </w:rPr>
                    <w:t>18.12.</w:t>
                  </w:r>
                </w:p>
              </w:tc>
              <w:tc>
                <w:tcPr>
                  <w:tcW w:w="2835" w:type="dxa"/>
                  <w:shd w:val="clear" w:color="auto" w:fill="auto"/>
                </w:tcPr>
                <w:p w:rsidR="00916937" w:rsidRPr="00E844F4" w:rsidP="00423F96" w14:paraId="64BDEBD5" w14:textId="77777777">
                  <w:pPr>
                    <w:spacing w:after="0" w:line="240" w:lineRule="auto"/>
                    <w:jc w:val="both"/>
                    <w:rPr>
                      <w:rFonts w:ascii="Times New Roman" w:hAnsi="Times New Roman"/>
                      <w:color w:val="000000"/>
                      <w:sz w:val="24"/>
                      <w:szCs w:val="24"/>
                    </w:rPr>
                  </w:pPr>
                  <w:r w:rsidRPr="00E844F4">
                    <w:rPr>
                      <w:rFonts w:ascii="Times New Roman" w:hAnsi="Times New Roman"/>
                      <w:sz w:val="24"/>
                      <w:szCs w:val="24"/>
                    </w:rPr>
                    <w:t>speciālās atļaujas (licences) farmaceitiskajai darbībai darbības atjaunošana vai speciālajā atļaujā (licencē) farmaceitiskajai darbībai norādīto speciālās darbības nosacījumu vai konkrētu zāļu ražošanas vai importēšanas atjaunošana, ja nav nepieciešama farmaceitiskās darbības uzņēmuma atbilstības novērtēšana</w:t>
                  </w:r>
                </w:p>
              </w:tc>
              <w:tc>
                <w:tcPr>
                  <w:tcW w:w="1134" w:type="dxa"/>
                  <w:shd w:val="clear" w:color="auto" w:fill="auto"/>
                  <w:vAlign w:val="center"/>
                </w:tcPr>
                <w:p w:rsidR="00916937" w:rsidRPr="00E844F4" w:rsidP="00423F96" w14:paraId="650D38AC" w14:textId="77777777">
                  <w:pPr>
                    <w:spacing w:after="0"/>
                    <w:jc w:val="both"/>
                    <w:rPr>
                      <w:rFonts w:ascii="Times New Roman" w:hAnsi="Times New Roman"/>
                      <w:sz w:val="24"/>
                      <w:szCs w:val="24"/>
                    </w:rPr>
                  </w:pPr>
                  <w:r w:rsidRPr="00E844F4">
                    <w:rPr>
                      <w:rFonts w:ascii="Times New Roman" w:hAnsi="Times New Roman"/>
                      <w:sz w:val="24"/>
                      <w:szCs w:val="24"/>
                    </w:rPr>
                    <w:t>42.69</w:t>
                  </w:r>
                </w:p>
              </w:tc>
              <w:tc>
                <w:tcPr>
                  <w:tcW w:w="1134" w:type="dxa"/>
                  <w:shd w:val="clear" w:color="auto" w:fill="auto"/>
                  <w:vAlign w:val="center"/>
                </w:tcPr>
                <w:p w:rsidR="00916937" w:rsidRPr="00E844F4" w:rsidP="00423F96" w14:paraId="474406B6" w14:textId="77777777">
                  <w:pPr>
                    <w:spacing w:after="0"/>
                    <w:jc w:val="both"/>
                    <w:rPr>
                      <w:rFonts w:ascii="Times New Roman" w:hAnsi="Times New Roman"/>
                      <w:sz w:val="24"/>
                      <w:szCs w:val="24"/>
                    </w:rPr>
                  </w:pPr>
                  <w:r w:rsidRPr="00E844F4">
                    <w:rPr>
                      <w:rFonts w:ascii="Times New Roman" w:hAnsi="Times New Roman"/>
                      <w:sz w:val="24"/>
                      <w:szCs w:val="24"/>
                    </w:rPr>
                    <w:t>-1</w:t>
                  </w:r>
                </w:p>
              </w:tc>
              <w:tc>
                <w:tcPr>
                  <w:tcW w:w="1559" w:type="dxa"/>
                  <w:shd w:val="clear" w:color="auto" w:fill="auto"/>
                  <w:vAlign w:val="center"/>
                </w:tcPr>
                <w:p w:rsidR="00916937" w:rsidRPr="00E844F4" w:rsidP="00423F96" w14:paraId="17C240FF" w14:textId="77777777">
                  <w:pPr>
                    <w:spacing w:after="0"/>
                    <w:jc w:val="both"/>
                    <w:rPr>
                      <w:rFonts w:ascii="Times New Roman" w:hAnsi="Times New Roman"/>
                      <w:sz w:val="24"/>
                      <w:szCs w:val="24"/>
                    </w:rPr>
                  </w:pPr>
                  <w:r w:rsidRPr="00E844F4">
                    <w:rPr>
                      <w:rFonts w:ascii="Times New Roman" w:hAnsi="Times New Roman"/>
                      <w:sz w:val="24"/>
                      <w:szCs w:val="24"/>
                    </w:rPr>
                    <w:t>-42.69</w:t>
                  </w:r>
                </w:p>
              </w:tc>
            </w:tr>
          </w:tbl>
          <w:p w:rsidR="002F1A3E" w:rsidRPr="00E844F4" w:rsidP="00423F96" w14:paraId="5E271427" w14:textId="77777777">
            <w:pPr>
              <w:spacing w:after="0" w:line="240" w:lineRule="auto"/>
              <w:ind w:firstLine="720"/>
              <w:jc w:val="both"/>
              <w:rPr>
                <w:rFonts w:ascii="Times New Roman" w:hAnsi="Times New Roman"/>
                <w:sz w:val="24"/>
                <w:szCs w:val="24"/>
              </w:rPr>
            </w:pPr>
          </w:p>
        </w:tc>
      </w:tr>
      <w:tr w14:paraId="6C66DA73"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2F1A3E" w:rsidRPr="00E844F4" w:rsidP="002F1A3E" w14:paraId="69C1FBE1"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2F1A3E" w:rsidRPr="00E844F4" w:rsidP="002F1A3E" w14:paraId="51E8D602" w14:textId="77777777">
            <w:pPr>
              <w:spacing w:after="0" w:line="240" w:lineRule="auto"/>
              <w:rPr>
                <w:rFonts w:ascii="Times New Roman" w:eastAsia="Times New Roman" w:hAnsi="Times New Roman" w:cs="Times New Roman"/>
                <w:iCs/>
                <w:color w:val="414142"/>
                <w:sz w:val="24"/>
                <w:szCs w:val="24"/>
                <w:lang w:eastAsia="lv-LV"/>
              </w:rPr>
            </w:pPr>
          </w:p>
        </w:tc>
      </w:tr>
      <w:tr w14:paraId="49088EEE"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2F1A3E" w:rsidRPr="00E844F4" w:rsidP="002F1A3E" w14:paraId="40D751CF"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2F1A3E" w:rsidRPr="00E844F4" w:rsidP="002F1A3E" w14:paraId="1F6A388F" w14:textId="77777777">
            <w:pPr>
              <w:spacing w:after="0" w:line="240" w:lineRule="auto"/>
              <w:rPr>
                <w:rFonts w:ascii="Times New Roman" w:eastAsia="Times New Roman" w:hAnsi="Times New Roman" w:cs="Times New Roman"/>
                <w:iCs/>
                <w:color w:val="414142"/>
                <w:sz w:val="24"/>
                <w:szCs w:val="24"/>
                <w:lang w:eastAsia="lv-LV"/>
              </w:rPr>
            </w:pPr>
          </w:p>
        </w:tc>
      </w:tr>
      <w:tr w14:paraId="338BBE97"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2F1A3E" w:rsidRPr="00E844F4" w:rsidP="002F1A3E" w14:paraId="68601727"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7. Amata vietu skaita izmaiņas</w:t>
            </w:r>
          </w:p>
        </w:tc>
        <w:tc>
          <w:tcPr>
            <w:tcW w:w="4102" w:type="pct"/>
            <w:gridSpan w:val="7"/>
            <w:tcBorders>
              <w:top w:val="outset" w:sz="6" w:space="0" w:color="auto"/>
              <w:left w:val="outset" w:sz="6" w:space="0" w:color="auto"/>
              <w:bottom w:val="outset" w:sz="6" w:space="0" w:color="auto"/>
              <w:right w:val="outset" w:sz="6" w:space="0" w:color="auto"/>
            </w:tcBorders>
            <w:hideMark/>
          </w:tcPr>
          <w:p w:rsidR="00F364D9" w:rsidRPr="00E844F4" w:rsidP="002F1A3E" w14:paraId="49651313" w14:textId="77777777">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 plānotas amata vietu skaita izmaiņas</w:t>
            </w:r>
            <w:r w:rsidR="008171F6">
              <w:rPr>
                <w:rFonts w:ascii="Times New Roman" w:eastAsia="Times New Roman" w:hAnsi="Times New Roman" w:cs="Times New Roman"/>
                <w:iCs/>
                <w:sz w:val="24"/>
                <w:szCs w:val="24"/>
                <w:lang w:eastAsia="lv-LV"/>
              </w:rPr>
              <w:t>.</w:t>
            </w:r>
          </w:p>
          <w:p w:rsidR="002F1A3E" w:rsidRPr="00E844F4" w:rsidP="002F1A3E" w14:paraId="4599ACEC"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3CDDB9F4" w14:textId="77777777" w:rsidTr="004071E7">
        <w:tblPrEx>
          <w:tblW w:w="5000" w:type="pct"/>
          <w:tblCellSpacing w:w="15" w:type="dxa"/>
          <w:tblCellMar>
            <w:top w:w="30" w:type="dxa"/>
            <w:left w:w="30" w:type="dxa"/>
            <w:bottom w:w="30" w:type="dxa"/>
            <w:right w:w="30" w:type="dxa"/>
          </w:tblCellMar>
          <w:tblLook w:val="04A0"/>
        </w:tblPrEx>
        <w:trPr>
          <w:tblCellSpacing w:w="15" w:type="dxa"/>
        </w:trPr>
        <w:tc>
          <w:tcPr>
            <w:tcW w:w="848" w:type="pct"/>
            <w:tcBorders>
              <w:top w:val="outset" w:sz="6" w:space="0" w:color="auto"/>
              <w:left w:val="outset" w:sz="6" w:space="0" w:color="auto"/>
              <w:bottom w:val="outset" w:sz="6" w:space="0" w:color="auto"/>
              <w:right w:val="outset" w:sz="6" w:space="0" w:color="auto"/>
            </w:tcBorders>
            <w:hideMark/>
          </w:tcPr>
          <w:p w:rsidR="002F1A3E" w:rsidRPr="00E844F4" w:rsidP="002F1A3E" w14:paraId="131B6D11"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8. Cita informācija</w:t>
            </w:r>
          </w:p>
        </w:tc>
        <w:tc>
          <w:tcPr>
            <w:tcW w:w="4102" w:type="pct"/>
            <w:gridSpan w:val="7"/>
            <w:tcBorders>
              <w:top w:val="outset" w:sz="6" w:space="0" w:color="auto"/>
              <w:left w:val="outset" w:sz="6" w:space="0" w:color="auto"/>
              <w:bottom w:val="outset" w:sz="6" w:space="0" w:color="auto"/>
              <w:right w:val="outset" w:sz="6" w:space="0" w:color="auto"/>
            </w:tcBorders>
            <w:hideMark/>
          </w:tcPr>
          <w:p w:rsidR="00FC37B2" w:rsidRPr="00E844F4" w:rsidP="002F1A3E" w14:paraId="1E33E039" w14:textId="77777777">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w:t>
            </w:r>
          </w:p>
          <w:p w:rsidR="002F1A3E" w:rsidRPr="00E844F4" w:rsidP="002F1A3E" w14:paraId="472DA347"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E844F4" w:rsidP="00E5323B" w14:paraId="21339358"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F5091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844F4" w:rsidP="00423F96" w14:paraId="52A8584E" w14:textId="77777777">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03BBB55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94DEB" w:rsidRPr="00423F96" w:rsidP="00AD1432" w14:paraId="70DDB027" w14:textId="04F9053F">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rsidR="00D722CD" w:rsidP="00E5323B" w14:paraId="6F628976"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CC03326" w14:textId="77777777" w:rsidTr="00D722C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2CD" w14:paraId="32406DC7" w14:textId="77777777">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14:paraId="082FA8F7" w14:textId="77777777" w:rsidTr="00D722CD">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2CD" w14:paraId="24771A10" w14:textId="77777777">
            <w:pPr>
              <w:spacing w:after="0" w:line="240" w:lineRule="auto"/>
              <w:jc w:val="center"/>
              <w:rPr>
                <w:rFonts w:ascii="Times New Roman" w:eastAsia="Times New Roman" w:hAnsi="Times New Roman" w:cs="Times New Roman"/>
                <w:bCs/>
                <w:iCs/>
                <w:color w:val="414142"/>
                <w:sz w:val="24"/>
                <w:szCs w:val="24"/>
                <w:lang w:val="en-US" w:eastAsia="lv-LV"/>
              </w:rPr>
            </w:pPr>
            <w:r>
              <w:rPr>
                <w:rFonts w:ascii="Times New Roman" w:eastAsia="Times New Roman" w:hAnsi="Times New Roman" w:cs="Times New Roman"/>
                <w:bCs/>
                <w:iCs/>
                <w:color w:val="414142"/>
                <w:sz w:val="24"/>
                <w:szCs w:val="24"/>
                <w:lang w:val="en-US" w:eastAsia="lv-LV"/>
              </w:rPr>
              <w:t>Projekts šo jomu neskar</w:t>
            </w:r>
          </w:p>
        </w:tc>
      </w:tr>
    </w:tbl>
    <w:p w:rsidR="00D722CD" w:rsidRPr="00E844F4" w:rsidP="00E5323B" w14:paraId="2771B458"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3F6D45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44F4" w:rsidP="00423F96" w14:paraId="502058AD" w14:textId="77777777">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VI. Sabiedrības līdzdalība un komunikācijas aktivitātes</w:t>
            </w:r>
          </w:p>
        </w:tc>
      </w:tr>
      <w:tr w14:paraId="4D11EE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2F3CF23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5025BF76"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844F4" w:rsidP="00E5323B" w14:paraId="532EFFA3" w14:textId="2B57970E">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Noteikumu projekts vienlaikus ar izsludināšanu Valsts sekretāru sanāksmē tiks ievietots Veselības ministrijas tīmekļa vietnē: www.vm.gov.lv</w:t>
            </w:r>
          </w:p>
        </w:tc>
      </w:tr>
      <w:tr w14:paraId="392C9CA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43E545E7"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4DB79412"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E844F4" w:rsidP="00FE79AB" w14:paraId="16B8589F" w14:textId="61F416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Ņemot vērā, ka minētie grozījumi tiek veikti izpildot Ministru kabineta sēdes protokolā doto uzdevumu, sabiedrības līdzdalība noteikumu projektā izstrādē citā formā nav nepieciešama.</w:t>
            </w:r>
          </w:p>
        </w:tc>
      </w:tr>
      <w:tr w14:paraId="1FEA1A5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7F83C601"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7D500BC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2338" w:rsidP="00E5323B" w14:paraId="02E17FA2" w14:textId="77777777">
            <w:pPr>
              <w:spacing w:after="0" w:line="240" w:lineRule="auto"/>
            </w:pPr>
            <w:r w:rsidRPr="00522338">
              <w:rPr>
                <w:rFonts w:ascii="Times New Roman" w:eastAsia="Times New Roman" w:hAnsi="Times New Roman" w:cs="Times New Roman"/>
                <w:iCs/>
                <w:sz w:val="24"/>
                <w:szCs w:val="24"/>
                <w:lang w:eastAsia="lv-LV"/>
              </w:rPr>
              <w:t>Projekts šo jomu neskar</w:t>
            </w:r>
          </w:p>
        </w:tc>
      </w:tr>
      <w:tr w14:paraId="4A1261F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7300F65C"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06F82335"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844F4" w:rsidP="00E5323B" w14:paraId="786B5E6D"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cs="Times New Roman"/>
                <w:iCs/>
                <w:sz w:val="24"/>
                <w:szCs w:val="24"/>
                <w:lang w:eastAsia="lv-LV"/>
              </w:rPr>
              <w:t>Nav</w:t>
            </w:r>
          </w:p>
        </w:tc>
      </w:tr>
    </w:tbl>
    <w:p w:rsidR="00E5323B" w:rsidRPr="00E844F4" w:rsidP="00E5323B" w14:paraId="3E4485EA"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9ED8C6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844F4" w:rsidP="00E5323B" w14:paraId="65D2254B" w14:textId="77777777">
            <w:pPr>
              <w:spacing w:after="0" w:line="240" w:lineRule="auto"/>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2B320E1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39313E2A"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312AA1CF"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48AA" w:rsidP="00E5323B" w14:paraId="4B8E3FCA" w14:textId="77777777">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 xml:space="preserve">Zāļu valsts </w:t>
            </w:r>
            <w:r w:rsidRPr="00E844F4" w:rsidR="00193C59">
              <w:rPr>
                <w:rFonts w:ascii="Times New Roman" w:eastAsia="Times New Roman" w:hAnsi="Times New Roman" w:cs="Times New Roman"/>
                <w:iCs/>
                <w:sz w:val="24"/>
                <w:szCs w:val="24"/>
                <w:lang w:eastAsia="lv-LV"/>
              </w:rPr>
              <w:t>aģentūra</w:t>
            </w:r>
          </w:p>
        </w:tc>
      </w:tr>
      <w:tr w14:paraId="4CFBF63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3A5241F2"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844F4" w14:paraId="00B8BB5B" w14:textId="77777777">
            <w:pPr>
              <w:spacing w:after="0" w:line="240" w:lineRule="auto"/>
              <w:jc w:val="both"/>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Projekta izpildes ietekme uz pārvaldes funkcijām un institucionālo struktūru.</w:t>
            </w:r>
            <w:r w:rsidRPr="00E844F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D481B" w:rsidP="00E5323B" w14:paraId="49F84EC0"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522338">
              <w:rPr>
                <w:rFonts w:ascii="Times New Roman" w:eastAsia="Times New Roman" w:hAnsi="Times New Roman" w:cs="Times New Roman"/>
                <w:iCs/>
                <w:sz w:val="24"/>
                <w:szCs w:val="24"/>
                <w:lang w:eastAsia="lv-LV"/>
              </w:rPr>
              <w:t>Projekts šo jomu neskar</w:t>
            </w:r>
          </w:p>
          <w:p w:rsidR="00522338" w:rsidP="00E5323B" w14:paraId="55F1FA89"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p w:rsidR="00522338" w:rsidRPr="00E844F4" w:rsidP="00E5323B" w14:paraId="3F253675"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p w:rsidR="00BD481B" w:rsidRPr="00E844F4" w:rsidP="00471DD5" w14:paraId="11A6F46F"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sz w:val="24"/>
                <w:szCs w:val="24"/>
                <w:lang w:eastAsia="lv-LV"/>
              </w:rPr>
              <w:t>Jaunas institūcijas netiks izveidotas, kā arī netiks reorganizētas esošās institūcijas.</w:t>
            </w:r>
          </w:p>
        </w:tc>
      </w:tr>
      <w:tr w14:paraId="758738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844F4" w:rsidP="00E5323B" w14:paraId="79210559"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844F4" w:rsidP="00E5323B" w14:paraId="02D72D15" w14:textId="77777777">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844F4" w:rsidP="00E5323B" w14:paraId="13E93AF3"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cs="Times New Roman"/>
                <w:iCs/>
                <w:sz w:val="24"/>
                <w:szCs w:val="24"/>
                <w:lang w:eastAsia="lv-LV"/>
              </w:rPr>
              <w:t>Nav</w:t>
            </w:r>
          </w:p>
        </w:tc>
      </w:tr>
    </w:tbl>
    <w:p w:rsidR="00423F96" w:rsidP="00F364D9" w14:paraId="6BA5A2E5" w14:textId="19D06517">
      <w:pPr>
        <w:tabs>
          <w:tab w:val="left" w:pos="6237"/>
        </w:tabs>
        <w:spacing w:after="0" w:line="240" w:lineRule="auto"/>
        <w:rPr>
          <w:rFonts w:ascii="Times New Roman" w:hAnsi="Times New Roman" w:cs="Times New Roman"/>
          <w:sz w:val="28"/>
          <w:szCs w:val="28"/>
        </w:rPr>
      </w:pPr>
    </w:p>
    <w:p w:rsidR="00D50F95" w:rsidP="00F364D9" w14:paraId="25A312DE" w14:textId="77777777">
      <w:pPr>
        <w:tabs>
          <w:tab w:val="left" w:pos="6237"/>
        </w:tabs>
        <w:spacing w:after="0" w:line="240" w:lineRule="auto"/>
        <w:rPr>
          <w:rFonts w:ascii="Times New Roman" w:hAnsi="Times New Roman" w:cs="Times New Roman"/>
          <w:sz w:val="28"/>
          <w:szCs w:val="28"/>
        </w:rPr>
      </w:pPr>
    </w:p>
    <w:p w:rsidR="00D50F95" w:rsidP="00F364D9" w14:paraId="63899D68" w14:textId="1A0A428B">
      <w:pPr>
        <w:tabs>
          <w:tab w:val="left" w:pos="6237"/>
        </w:tabs>
        <w:spacing w:after="0" w:line="240" w:lineRule="auto"/>
        <w:rPr>
          <w:rFonts w:ascii="Times New Roman" w:hAnsi="Times New Roman" w:cs="Times New Roman"/>
          <w:sz w:val="28"/>
          <w:szCs w:val="28"/>
        </w:rPr>
      </w:pPr>
    </w:p>
    <w:p w:rsidR="00D50F95" w:rsidP="00F364D9" w14:paraId="66E3A5F1" w14:textId="77777777">
      <w:pPr>
        <w:tabs>
          <w:tab w:val="left" w:pos="6237"/>
        </w:tabs>
        <w:spacing w:after="0" w:line="240" w:lineRule="auto"/>
        <w:rPr>
          <w:rFonts w:ascii="Times New Roman" w:hAnsi="Times New Roman" w:cs="Times New Roman"/>
          <w:sz w:val="28"/>
          <w:szCs w:val="28"/>
        </w:rPr>
      </w:pPr>
    </w:p>
    <w:p w:rsidR="00894C55" w:rsidP="00F364D9" w14:paraId="0A4EED38" w14:textId="6059328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sidRPr="00E844F4">
        <w:rPr>
          <w:rFonts w:ascii="Times New Roman" w:hAnsi="Times New Roman" w:cs="Times New Roman"/>
          <w:sz w:val="28"/>
          <w:szCs w:val="28"/>
        </w:rPr>
        <w:tab/>
      </w:r>
      <w:r w:rsidR="00CB7321">
        <w:rPr>
          <w:rFonts w:ascii="Times New Roman" w:hAnsi="Times New Roman" w:cs="Times New Roman"/>
          <w:sz w:val="28"/>
          <w:szCs w:val="28"/>
        </w:rPr>
        <w:t xml:space="preserve">                  Anda Čakša</w:t>
      </w:r>
    </w:p>
    <w:p w:rsidR="004F1756" w:rsidP="00F364D9" w14:paraId="53C8CB49" w14:textId="4167BE52">
      <w:pPr>
        <w:tabs>
          <w:tab w:val="left" w:pos="6237"/>
        </w:tabs>
        <w:spacing w:after="0" w:line="240" w:lineRule="auto"/>
        <w:rPr>
          <w:rFonts w:ascii="Times New Roman" w:hAnsi="Times New Roman" w:cs="Times New Roman"/>
          <w:sz w:val="28"/>
          <w:szCs w:val="28"/>
        </w:rPr>
      </w:pPr>
    </w:p>
    <w:p w:rsidR="00846CBE" w:rsidRPr="00E844F4" w:rsidP="00F364D9" w14:paraId="40F4B3B2" w14:textId="7777777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Aivars Lapiņš</w:t>
      </w:r>
    </w:p>
    <w:p w:rsidR="00B20A1C" w:rsidP="00894C55" w14:paraId="6BE45D09" w14:textId="78BC6A8B">
      <w:pPr>
        <w:tabs>
          <w:tab w:val="left" w:pos="6237"/>
        </w:tabs>
        <w:spacing w:after="0" w:line="240" w:lineRule="auto"/>
        <w:rPr>
          <w:rFonts w:ascii="Times New Roman" w:hAnsi="Times New Roman" w:cs="Times New Roman"/>
          <w:sz w:val="24"/>
          <w:szCs w:val="28"/>
        </w:rPr>
      </w:pPr>
    </w:p>
    <w:p w:rsidR="00D50F95" w:rsidP="00894C55" w14:paraId="7EF193CC" w14:textId="7EB7DF3A">
      <w:pPr>
        <w:tabs>
          <w:tab w:val="left" w:pos="6237"/>
        </w:tabs>
        <w:spacing w:after="0" w:line="240" w:lineRule="auto"/>
        <w:rPr>
          <w:rFonts w:ascii="Times New Roman" w:hAnsi="Times New Roman" w:cs="Times New Roman"/>
          <w:sz w:val="24"/>
          <w:szCs w:val="28"/>
        </w:rPr>
      </w:pPr>
    </w:p>
    <w:p w:rsidR="00D50F95" w:rsidP="00894C55" w14:paraId="7DE24F57" w14:textId="77777777">
      <w:pPr>
        <w:tabs>
          <w:tab w:val="left" w:pos="6237"/>
        </w:tabs>
        <w:spacing w:after="0" w:line="240" w:lineRule="auto"/>
        <w:rPr>
          <w:rFonts w:ascii="Times New Roman" w:hAnsi="Times New Roman" w:cs="Times New Roman"/>
          <w:sz w:val="24"/>
          <w:szCs w:val="28"/>
        </w:rPr>
      </w:pPr>
    </w:p>
    <w:p w:rsidR="00D50F95" w:rsidP="00894C55" w14:paraId="156A862D" w14:textId="77777777">
      <w:pPr>
        <w:tabs>
          <w:tab w:val="left" w:pos="6237"/>
        </w:tabs>
        <w:spacing w:after="0" w:line="240" w:lineRule="auto"/>
        <w:rPr>
          <w:rFonts w:ascii="Times New Roman" w:hAnsi="Times New Roman" w:cs="Times New Roman"/>
          <w:sz w:val="24"/>
          <w:szCs w:val="28"/>
        </w:rPr>
      </w:pPr>
    </w:p>
    <w:p w:rsidR="00D50F95" w:rsidP="00894C55" w14:paraId="297670E7" w14:textId="77777777">
      <w:pPr>
        <w:tabs>
          <w:tab w:val="left" w:pos="6237"/>
        </w:tabs>
        <w:spacing w:after="0" w:line="240" w:lineRule="auto"/>
        <w:rPr>
          <w:rFonts w:ascii="Times New Roman" w:hAnsi="Times New Roman" w:cs="Times New Roman"/>
          <w:sz w:val="24"/>
          <w:szCs w:val="28"/>
        </w:rPr>
      </w:pPr>
    </w:p>
    <w:p w:rsidR="00D50F95" w:rsidP="00894C55" w14:paraId="3A4353CB" w14:textId="0C672A80">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Ozoliņa 67876037</w:t>
      </w:r>
    </w:p>
    <w:p w:rsidR="003C766D" w:rsidP="00894C55" w14:paraId="6CD61BE2" w14:textId="799F8BD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Gundega.Ozolina@vm.gov.lv</w:t>
      </w:r>
    </w:p>
    <w:p w:rsidR="00894C55" w:rsidRPr="00E844F4" w:rsidP="00894C55" w14:paraId="32D20E04" w14:textId="09486B26">
      <w:pPr>
        <w:tabs>
          <w:tab w:val="left" w:pos="6237"/>
        </w:tabs>
        <w:spacing w:after="0" w:line="240" w:lineRule="auto"/>
        <w:rPr>
          <w:rFonts w:ascii="Times New Roman" w:hAnsi="Times New Roman" w:cs="Times New Roman"/>
          <w:sz w:val="24"/>
          <w:szCs w:val="28"/>
        </w:rPr>
      </w:pPr>
      <w:r w:rsidRPr="00E844F4">
        <w:rPr>
          <w:rFonts w:ascii="Times New Roman" w:hAnsi="Times New Roman" w:cs="Times New Roman"/>
          <w:sz w:val="24"/>
          <w:szCs w:val="28"/>
        </w:rPr>
        <w:t>Zandberga</w:t>
      </w:r>
      <w:r w:rsidRPr="00E844F4" w:rsidR="00D133F8">
        <w:rPr>
          <w:rFonts w:ascii="Times New Roman" w:hAnsi="Times New Roman" w:cs="Times New Roman"/>
          <w:sz w:val="24"/>
          <w:szCs w:val="28"/>
        </w:rPr>
        <w:t xml:space="preserve"> 67</w:t>
      </w:r>
      <w:r w:rsidRPr="00E844F4" w:rsidR="00FC2FAD">
        <w:rPr>
          <w:rFonts w:ascii="Times New Roman" w:hAnsi="Times New Roman" w:cs="Times New Roman"/>
          <w:sz w:val="24"/>
          <w:szCs w:val="28"/>
        </w:rPr>
        <w:t>876041</w:t>
      </w:r>
    </w:p>
    <w:p w:rsidR="00894C55" w:rsidRPr="00E844F4" w:rsidP="00894C55" w14:paraId="3F709116" w14:textId="77777777">
      <w:pPr>
        <w:tabs>
          <w:tab w:val="left" w:pos="6237"/>
        </w:tabs>
        <w:spacing w:after="0" w:line="240" w:lineRule="auto"/>
        <w:rPr>
          <w:rFonts w:ascii="Times New Roman" w:hAnsi="Times New Roman" w:cs="Times New Roman"/>
          <w:sz w:val="24"/>
          <w:szCs w:val="28"/>
        </w:rPr>
      </w:pPr>
      <w:r w:rsidRPr="00E844F4">
        <w:rPr>
          <w:rFonts w:ascii="Times New Roman" w:hAnsi="Times New Roman" w:cs="Times New Roman"/>
          <w:sz w:val="24"/>
          <w:szCs w:val="28"/>
        </w:rPr>
        <w:t>Lasma.Zandberga@</w:t>
      </w:r>
      <w:r w:rsidR="00C244B7">
        <w:rPr>
          <w:rFonts w:ascii="Times New Roman" w:hAnsi="Times New Roman" w:cs="Times New Roman"/>
          <w:sz w:val="24"/>
          <w:szCs w:val="28"/>
        </w:rPr>
        <w:t>vm</w:t>
      </w:r>
      <w:r w:rsidRPr="00E844F4">
        <w:rPr>
          <w:rFonts w:ascii="Times New Roman" w:hAnsi="Times New Roman" w:cs="Times New Roman"/>
          <w:sz w:val="24"/>
          <w:szCs w:val="28"/>
        </w:rPr>
        <w:t>.gov.lv</w:t>
      </w: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C2E" w14:paraId="5198B7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AA0" w:rsidRPr="00894C55" w14:paraId="4E52F0FD" w14:textId="650DF72C">
    <w:pPr>
      <w:pStyle w:val="Footer"/>
      <w:rPr>
        <w:rFonts w:ascii="Times New Roman" w:hAnsi="Times New Roman" w:cs="Times New Roman"/>
        <w:sz w:val="20"/>
        <w:szCs w:val="20"/>
      </w:rPr>
    </w:pPr>
    <w:r>
      <w:rPr>
        <w:rFonts w:ascii="Times New Roman" w:hAnsi="Times New Roman" w:cs="Times New Roman"/>
        <w:sz w:val="20"/>
        <w:szCs w:val="20"/>
      </w:rPr>
      <w:t>VManot_16</w:t>
    </w:r>
    <w:bookmarkStart w:id="6" w:name="_GoBack"/>
    <w:bookmarkEnd w:id="6"/>
    <w:r w:rsidR="001D21C5">
      <w:rPr>
        <w:rFonts w:ascii="Times New Roman" w:hAnsi="Times New Roman" w:cs="Times New Roman"/>
        <w:sz w:val="20"/>
        <w:szCs w:val="20"/>
      </w:rPr>
      <w:t>0418_ZVAmaks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AA0" w:rsidRPr="009A2654" w14:paraId="4DC71659" w14:textId="12FE3BCC">
    <w:pPr>
      <w:pStyle w:val="Footer"/>
      <w:rPr>
        <w:rFonts w:ascii="Times New Roman" w:hAnsi="Times New Roman" w:cs="Times New Roman"/>
        <w:sz w:val="20"/>
        <w:szCs w:val="20"/>
      </w:rPr>
    </w:pPr>
    <w:r>
      <w:rPr>
        <w:rFonts w:ascii="Times New Roman" w:hAnsi="Times New Roman" w:cs="Times New Roman"/>
        <w:sz w:val="20"/>
        <w:szCs w:val="20"/>
      </w:rPr>
      <w:t>VManot_10</w:t>
    </w:r>
    <w:r w:rsidR="001D21C5">
      <w:rPr>
        <w:rFonts w:ascii="Times New Roman" w:hAnsi="Times New Roman" w:cs="Times New Roman"/>
        <w:sz w:val="20"/>
        <w:szCs w:val="20"/>
      </w:rPr>
      <w:t>0418_ZVAmaks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C2E" w14:paraId="5C06DE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5751112"/>
      <w:docPartObj>
        <w:docPartGallery w:val="Page Numbers (Top of Page)"/>
        <w:docPartUnique/>
      </w:docPartObj>
    </w:sdtPr>
    <w:sdtEndPr>
      <w:rPr>
        <w:rFonts w:ascii="Times New Roman" w:hAnsi="Times New Roman" w:cs="Times New Roman"/>
        <w:noProof/>
        <w:sz w:val="24"/>
        <w:szCs w:val="20"/>
      </w:rPr>
    </w:sdtEndPr>
    <w:sdtContent>
      <w:p w:rsidR="00877AA0" w:rsidRPr="00C25B49" w14:paraId="524F79D9" w14:textId="039D797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3C2E">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C2E" w14:paraId="315B93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CC77CB6"/>
    <w:multiLevelType w:val="hybridMultilevel"/>
    <w:tmpl w:val="3F9007C6"/>
    <w:lvl w:ilvl="0">
      <w:start w:val="1"/>
      <w:numFmt w:val="decimal"/>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C0"/>
    <w:rsid w:val="00016438"/>
    <w:rsid w:val="00027550"/>
    <w:rsid w:val="0002788A"/>
    <w:rsid w:val="0005371B"/>
    <w:rsid w:val="00053941"/>
    <w:rsid w:val="00077B96"/>
    <w:rsid w:val="000A18FC"/>
    <w:rsid w:val="000B3DED"/>
    <w:rsid w:val="000C2A46"/>
    <w:rsid w:val="000F67DA"/>
    <w:rsid w:val="00115C80"/>
    <w:rsid w:val="00116D8C"/>
    <w:rsid w:val="001356A4"/>
    <w:rsid w:val="00142588"/>
    <w:rsid w:val="00175E2D"/>
    <w:rsid w:val="0019022B"/>
    <w:rsid w:val="00193C59"/>
    <w:rsid w:val="00197624"/>
    <w:rsid w:val="001B549B"/>
    <w:rsid w:val="001D165D"/>
    <w:rsid w:val="001D1FD6"/>
    <w:rsid w:val="001D21C5"/>
    <w:rsid w:val="001D2743"/>
    <w:rsid w:val="001D2987"/>
    <w:rsid w:val="001D7C82"/>
    <w:rsid w:val="001E0EBA"/>
    <w:rsid w:val="001F6BEB"/>
    <w:rsid w:val="002024BD"/>
    <w:rsid w:val="002064DF"/>
    <w:rsid w:val="00212A16"/>
    <w:rsid w:val="0023635A"/>
    <w:rsid w:val="00243426"/>
    <w:rsid w:val="0029471F"/>
    <w:rsid w:val="002A07DB"/>
    <w:rsid w:val="002B1ECA"/>
    <w:rsid w:val="002C15E3"/>
    <w:rsid w:val="002C36D5"/>
    <w:rsid w:val="002D30FD"/>
    <w:rsid w:val="002E1C05"/>
    <w:rsid w:val="002F1A3E"/>
    <w:rsid w:val="0032219E"/>
    <w:rsid w:val="00335E67"/>
    <w:rsid w:val="00335EED"/>
    <w:rsid w:val="00335FD2"/>
    <w:rsid w:val="003648AA"/>
    <w:rsid w:val="00383D50"/>
    <w:rsid w:val="003B0BF9"/>
    <w:rsid w:val="003B2242"/>
    <w:rsid w:val="003B4548"/>
    <w:rsid w:val="003C766D"/>
    <w:rsid w:val="003D09F6"/>
    <w:rsid w:val="003E0791"/>
    <w:rsid w:val="003F28AC"/>
    <w:rsid w:val="004071E7"/>
    <w:rsid w:val="004115D8"/>
    <w:rsid w:val="00416C6F"/>
    <w:rsid w:val="00423F96"/>
    <w:rsid w:val="004319E7"/>
    <w:rsid w:val="004454FE"/>
    <w:rsid w:val="00456E40"/>
    <w:rsid w:val="00465012"/>
    <w:rsid w:val="00465E8D"/>
    <w:rsid w:val="0046653C"/>
    <w:rsid w:val="004716EC"/>
    <w:rsid w:val="00471DD5"/>
    <w:rsid w:val="00471F27"/>
    <w:rsid w:val="00487029"/>
    <w:rsid w:val="004A328C"/>
    <w:rsid w:val="004E1E47"/>
    <w:rsid w:val="004F1756"/>
    <w:rsid w:val="0050178F"/>
    <w:rsid w:val="005018AC"/>
    <w:rsid w:val="00504955"/>
    <w:rsid w:val="005132BE"/>
    <w:rsid w:val="00522338"/>
    <w:rsid w:val="005556C7"/>
    <w:rsid w:val="00567FA6"/>
    <w:rsid w:val="005702B3"/>
    <w:rsid w:val="005745F2"/>
    <w:rsid w:val="00580E1D"/>
    <w:rsid w:val="0058156A"/>
    <w:rsid w:val="005A132E"/>
    <w:rsid w:val="005B4146"/>
    <w:rsid w:val="005C404A"/>
    <w:rsid w:val="005C4A14"/>
    <w:rsid w:val="005E101F"/>
    <w:rsid w:val="005E1B39"/>
    <w:rsid w:val="005E26F7"/>
    <w:rsid w:val="006142BD"/>
    <w:rsid w:val="0063556C"/>
    <w:rsid w:val="00655F2C"/>
    <w:rsid w:val="00662D81"/>
    <w:rsid w:val="0067056C"/>
    <w:rsid w:val="0067756F"/>
    <w:rsid w:val="00681588"/>
    <w:rsid w:val="00684939"/>
    <w:rsid w:val="006849A2"/>
    <w:rsid w:val="0069714C"/>
    <w:rsid w:val="006B22D9"/>
    <w:rsid w:val="006C1483"/>
    <w:rsid w:val="006C6842"/>
    <w:rsid w:val="006D778E"/>
    <w:rsid w:val="006E1081"/>
    <w:rsid w:val="006E1A81"/>
    <w:rsid w:val="006E6327"/>
    <w:rsid w:val="006E6EBB"/>
    <w:rsid w:val="00700E1B"/>
    <w:rsid w:val="00702850"/>
    <w:rsid w:val="00711702"/>
    <w:rsid w:val="00720585"/>
    <w:rsid w:val="007354D2"/>
    <w:rsid w:val="0073614F"/>
    <w:rsid w:val="00737624"/>
    <w:rsid w:val="00741D1C"/>
    <w:rsid w:val="00746E77"/>
    <w:rsid w:val="007633BD"/>
    <w:rsid w:val="00773AF6"/>
    <w:rsid w:val="0078204E"/>
    <w:rsid w:val="00794DEB"/>
    <w:rsid w:val="00795F71"/>
    <w:rsid w:val="007A0556"/>
    <w:rsid w:val="007A2731"/>
    <w:rsid w:val="007A336D"/>
    <w:rsid w:val="007A57B9"/>
    <w:rsid w:val="007C2528"/>
    <w:rsid w:val="007E02F2"/>
    <w:rsid w:val="007E131F"/>
    <w:rsid w:val="007E5F7A"/>
    <w:rsid w:val="007E73AB"/>
    <w:rsid w:val="00803589"/>
    <w:rsid w:val="00804257"/>
    <w:rsid w:val="008106DD"/>
    <w:rsid w:val="00816C11"/>
    <w:rsid w:val="008171F6"/>
    <w:rsid w:val="00846CBE"/>
    <w:rsid w:val="00855A14"/>
    <w:rsid w:val="008563C9"/>
    <w:rsid w:val="00864696"/>
    <w:rsid w:val="00877AA0"/>
    <w:rsid w:val="0089255C"/>
    <w:rsid w:val="00894A7E"/>
    <w:rsid w:val="00894C55"/>
    <w:rsid w:val="00895302"/>
    <w:rsid w:val="008A5FCF"/>
    <w:rsid w:val="008B4B18"/>
    <w:rsid w:val="008C36FE"/>
    <w:rsid w:val="008D2459"/>
    <w:rsid w:val="008F4735"/>
    <w:rsid w:val="008F7B1D"/>
    <w:rsid w:val="00906C31"/>
    <w:rsid w:val="00916937"/>
    <w:rsid w:val="00931061"/>
    <w:rsid w:val="00936646"/>
    <w:rsid w:val="0095276A"/>
    <w:rsid w:val="00990B8F"/>
    <w:rsid w:val="009A2654"/>
    <w:rsid w:val="009B5C64"/>
    <w:rsid w:val="009C31E0"/>
    <w:rsid w:val="009C62F2"/>
    <w:rsid w:val="009E77ED"/>
    <w:rsid w:val="009F338E"/>
    <w:rsid w:val="00A053E3"/>
    <w:rsid w:val="00A07508"/>
    <w:rsid w:val="00A10FC3"/>
    <w:rsid w:val="00A22143"/>
    <w:rsid w:val="00A259F9"/>
    <w:rsid w:val="00A43262"/>
    <w:rsid w:val="00A52518"/>
    <w:rsid w:val="00A5569E"/>
    <w:rsid w:val="00A6073E"/>
    <w:rsid w:val="00A734C5"/>
    <w:rsid w:val="00A90A9C"/>
    <w:rsid w:val="00A93C2E"/>
    <w:rsid w:val="00A94C78"/>
    <w:rsid w:val="00A96CF8"/>
    <w:rsid w:val="00AB2A31"/>
    <w:rsid w:val="00AB6DD4"/>
    <w:rsid w:val="00AB751F"/>
    <w:rsid w:val="00AC2320"/>
    <w:rsid w:val="00AD1432"/>
    <w:rsid w:val="00AE5567"/>
    <w:rsid w:val="00AF1239"/>
    <w:rsid w:val="00B16480"/>
    <w:rsid w:val="00B20A1C"/>
    <w:rsid w:val="00B2165C"/>
    <w:rsid w:val="00B32D73"/>
    <w:rsid w:val="00B645B0"/>
    <w:rsid w:val="00B660CF"/>
    <w:rsid w:val="00B72D68"/>
    <w:rsid w:val="00B96E63"/>
    <w:rsid w:val="00BA20AA"/>
    <w:rsid w:val="00BA695C"/>
    <w:rsid w:val="00BC79B2"/>
    <w:rsid w:val="00BD4425"/>
    <w:rsid w:val="00BD481B"/>
    <w:rsid w:val="00C12996"/>
    <w:rsid w:val="00C244B7"/>
    <w:rsid w:val="00C25B49"/>
    <w:rsid w:val="00C36C54"/>
    <w:rsid w:val="00C6230A"/>
    <w:rsid w:val="00C77584"/>
    <w:rsid w:val="00C94D2C"/>
    <w:rsid w:val="00CB160B"/>
    <w:rsid w:val="00CB29EF"/>
    <w:rsid w:val="00CB7321"/>
    <w:rsid w:val="00CC0D2D"/>
    <w:rsid w:val="00CD7A93"/>
    <w:rsid w:val="00CE5657"/>
    <w:rsid w:val="00CF6810"/>
    <w:rsid w:val="00D1225E"/>
    <w:rsid w:val="00D133F8"/>
    <w:rsid w:val="00D14A3E"/>
    <w:rsid w:val="00D231A4"/>
    <w:rsid w:val="00D37717"/>
    <w:rsid w:val="00D41D41"/>
    <w:rsid w:val="00D50F95"/>
    <w:rsid w:val="00D722CD"/>
    <w:rsid w:val="00D852ED"/>
    <w:rsid w:val="00D87684"/>
    <w:rsid w:val="00DD338A"/>
    <w:rsid w:val="00DD3ABE"/>
    <w:rsid w:val="00DE3D70"/>
    <w:rsid w:val="00E26915"/>
    <w:rsid w:val="00E3716B"/>
    <w:rsid w:val="00E5323B"/>
    <w:rsid w:val="00E84414"/>
    <w:rsid w:val="00E844F4"/>
    <w:rsid w:val="00E8749E"/>
    <w:rsid w:val="00E90C01"/>
    <w:rsid w:val="00EA486E"/>
    <w:rsid w:val="00EC07B4"/>
    <w:rsid w:val="00ED2B45"/>
    <w:rsid w:val="00F031C2"/>
    <w:rsid w:val="00F164C6"/>
    <w:rsid w:val="00F225FF"/>
    <w:rsid w:val="00F26940"/>
    <w:rsid w:val="00F364D9"/>
    <w:rsid w:val="00F57B0C"/>
    <w:rsid w:val="00F80361"/>
    <w:rsid w:val="00F81F1B"/>
    <w:rsid w:val="00F837D2"/>
    <w:rsid w:val="00F916C2"/>
    <w:rsid w:val="00F95667"/>
    <w:rsid w:val="00FA1A93"/>
    <w:rsid w:val="00FA34DE"/>
    <w:rsid w:val="00FC2FAD"/>
    <w:rsid w:val="00FC37B2"/>
    <w:rsid w:val="00FD5ED8"/>
    <w:rsid w:val="00FE79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F1A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F1A3E"/>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106DD"/>
    <w:rPr>
      <w:sz w:val="16"/>
      <w:szCs w:val="16"/>
    </w:rPr>
  </w:style>
  <w:style w:type="paragraph" w:styleId="CommentText">
    <w:name w:val="annotation text"/>
    <w:basedOn w:val="Normal"/>
    <w:link w:val="CommentTextChar"/>
    <w:uiPriority w:val="99"/>
    <w:semiHidden/>
    <w:unhideWhenUsed/>
    <w:rsid w:val="008106DD"/>
    <w:pPr>
      <w:spacing w:line="240" w:lineRule="auto"/>
    </w:pPr>
    <w:rPr>
      <w:sz w:val="20"/>
      <w:szCs w:val="20"/>
    </w:rPr>
  </w:style>
  <w:style w:type="character" w:customStyle="1" w:styleId="CommentTextChar">
    <w:name w:val="Comment Text Char"/>
    <w:basedOn w:val="DefaultParagraphFont"/>
    <w:link w:val="CommentText"/>
    <w:uiPriority w:val="99"/>
    <w:semiHidden/>
    <w:rsid w:val="008106DD"/>
    <w:rPr>
      <w:sz w:val="20"/>
      <w:szCs w:val="20"/>
    </w:rPr>
  </w:style>
  <w:style w:type="paragraph" w:styleId="CommentSubject">
    <w:name w:val="annotation subject"/>
    <w:basedOn w:val="CommentText"/>
    <w:next w:val="CommentText"/>
    <w:link w:val="CommentSubjectChar"/>
    <w:uiPriority w:val="99"/>
    <w:semiHidden/>
    <w:unhideWhenUsed/>
    <w:rsid w:val="008106DD"/>
    <w:rPr>
      <w:b/>
      <w:bCs/>
    </w:rPr>
  </w:style>
  <w:style w:type="character" w:customStyle="1" w:styleId="CommentSubjectChar">
    <w:name w:val="Comment Subject Char"/>
    <w:basedOn w:val="CommentTextChar"/>
    <w:link w:val="CommentSubject"/>
    <w:uiPriority w:val="99"/>
    <w:semiHidden/>
    <w:rsid w:val="008106DD"/>
    <w:rPr>
      <w:b/>
      <w:bCs/>
      <w:sz w:val="20"/>
      <w:szCs w:val="20"/>
    </w:rPr>
  </w:style>
  <w:style w:type="paragraph" w:styleId="ListParagraph">
    <w:name w:val="List Paragraph"/>
    <w:basedOn w:val="Normal"/>
    <w:uiPriority w:val="34"/>
    <w:qFormat/>
    <w:rsid w:val="004E1E47"/>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9AAB-D5F5-44BA-8F5E-9B91138E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13818</Words>
  <Characters>7877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17.septembra noteikumos Nr.873 „Zāļu valsts aģentūras maksas pakalpojumu cenrādis” sākotnējās ietekmes novērtējuma ziņojums (anotācija)</vt:lpstr>
    </vt:vector>
  </TitlesOfParts>
  <Company>Veselības ministrija</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17.septembra noteikumos Nr.873 „Zāļu valsts aģentūras maksas pakalpojumu cenrādis” sākotnējās ietekmes novērtējuma ziņojums (anotācija)</dc:title>
  <dc:subject>Anotācija</dc:subject>
  <dc:creator>Gundega Ozoliņa, Lāsma Zandberga</dc:creator>
  <dc:description>67876037, gundega.ozolina@vm.gov.lv_x000D_
67876041, lasma.zandberga@vm.gov.lv</dc:description>
  <cp:lastModifiedBy>Lāsma Zandberga</cp:lastModifiedBy>
  <cp:revision>2</cp:revision>
  <cp:lastPrinted>2018-02-12T07:23:00Z</cp:lastPrinted>
  <dcterms:created xsi:type="dcterms:W3CDTF">2018-04-16T10:25:00Z</dcterms:created>
  <dcterms:modified xsi:type="dcterms:W3CDTF">2018-04-16T10:25:00Z</dcterms:modified>
</cp:coreProperties>
</file>