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Default="00763AF5" w:rsidP="009F74E6">
      <w:pPr>
        <w:tabs>
          <w:tab w:val="center" w:pos="4153"/>
          <w:tab w:val="right" w:pos="8306"/>
        </w:tabs>
        <w:jc w:val="center"/>
        <w:rPr>
          <w:b/>
          <w:sz w:val="28"/>
          <w:szCs w:val="28"/>
          <w:lang w:eastAsia="lv-LV"/>
        </w:rPr>
      </w:pPr>
      <w:r w:rsidRPr="00EC1F11">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EC1F11">
        <w:rPr>
          <w:b/>
          <w:lang w:eastAsia="lv-LV"/>
        </w:rPr>
        <w:t xml:space="preserve"> </w:t>
      </w:r>
      <w:r w:rsidR="009F74E6" w:rsidRPr="00EC1F11">
        <w:rPr>
          <w:b/>
          <w:sz w:val="28"/>
          <w:szCs w:val="28"/>
          <w:lang w:eastAsia="lv-LV"/>
        </w:rPr>
        <w:t>Ministru kabineta noteikumu projekta „</w:t>
      </w:r>
      <w:bookmarkStart w:id="6" w:name="OLE_LINK26"/>
      <w:bookmarkStart w:id="7" w:name="OLE_LINK27"/>
      <w:bookmarkStart w:id="8" w:name="OLE_LINK11"/>
      <w:bookmarkStart w:id="9" w:name="OLE_LINK12"/>
      <w:r w:rsidR="00B277B8" w:rsidRPr="00EC1F11">
        <w:rPr>
          <w:b/>
          <w:sz w:val="28"/>
          <w:szCs w:val="28"/>
          <w:lang w:eastAsia="lv-LV"/>
        </w:rPr>
        <w:t xml:space="preserve">Grozījumi Ministru kabineta </w:t>
      </w:r>
      <w:bookmarkEnd w:id="6"/>
      <w:bookmarkEnd w:id="7"/>
      <w:r w:rsidR="00B277B8" w:rsidRPr="00EC1F11">
        <w:rPr>
          <w:b/>
          <w:sz w:val="28"/>
          <w:szCs w:val="28"/>
          <w:lang w:eastAsia="lv-LV"/>
        </w:rPr>
        <w:t xml:space="preserve">2016. gada 17. maija noteikumos Nr.310 „Darbības programmas </w:t>
      </w:r>
      <w:r w:rsidR="001437BD">
        <w:rPr>
          <w:b/>
          <w:sz w:val="28"/>
          <w:szCs w:val="28"/>
          <w:lang w:eastAsia="lv-LV"/>
        </w:rPr>
        <w:t>“</w:t>
      </w:r>
      <w:r w:rsidR="001437BD" w:rsidRPr="00EC1F11">
        <w:rPr>
          <w:b/>
          <w:sz w:val="28"/>
          <w:szCs w:val="28"/>
          <w:lang w:eastAsia="lv-LV"/>
        </w:rPr>
        <w:t>Izaugsme un nodarbinātība</w:t>
      </w:r>
      <w:r w:rsidR="001437BD">
        <w:rPr>
          <w:b/>
          <w:sz w:val="28"/>
          <w:szCs w:val="28"/>
          <w:lang w:eastAsia="lv-LV"/>
        </w:rPr>
        <w:t>”</w:t>
      </w:r>
      <w:r w:rsidR="00B277B8" w:rsidRPr="00EC1F11">
        <w:rPr>
          <w:b/>
          <w:sz w:val="28"/>
          <w:szCs w:val="28"/>
          <w:lang w:eastAsia="lv-LV"/>
        </w:rPr>
        <w:t xml:space="preserve"> 9.2.4. specifiskā atbalsta mērķa </w:t>
      </w:r>
      <w:r w:rsidR="001437BD">
        <w:rPr>
          <w:b/>
          <w:sz w:val="28"/>
          <w:szCs w:val="28"/>
          <w:lang w:eastAsia="lv-LV"/>
        </w:rPr>
        <w:t>“</w:t>
      </w:r>
      <w:r w:rsidR="001437BD" w:rsidRPr="00EC1F11">
        <w:rPr>
          <w:b/>
          <w:sz w:val="28"/>
          <w:szCs w:val="28"/>
          <w:lang w:eastAsia="lv-LV"/>
        </w:rPr>
        <w:t>Uzlabot pieejamību veselības veicināšanas un slimību profilakses pakalpojumiem, jo īpaši nabadzības un sociālās atstumtības riskam pakļautajiem iedzīvotājiem</w:t>
      </w:r>
      <w:r w:rsidR="001437BD">
        <w:rPr>
          <w:b/>
          <w:sz w:val="28"/>
          <w:szCs w:val="28"/>
          <w:lang w:eastAsia="lv-LV"/>
        </w:rPr>
        <w:t>”</w:t>
      </w:r>
      <w:r w:rsidR="00B277B8" w:rsidRPr="00EC1F11">
        <w:rPr>
          <w:b/>
          <w:sz w:val="28"/>
          <w:szCs w:val="28"/>
          <w:lang w:eastAsia="lv-LV"/>
        </w:rPr>
        <w:t xml:space="preserve"> 9.2.4.1. pasākuma </w:t>
      </w:r>
      <w:r w:rsidR="001437BD">
        <w:rPr>
          <w:b/>
          <w:sz w:val="28"/>
          <w:szCs w:val="28"/>
          <w:lang w:eastAsia="lv-LV"/>
        </w:rPr>
        <w:t>“</w:t>
      </w:r>
      <w:r w:rsidR="001437BD" w:rsidRPr="00EC1F11">
        <w:rPr>
          <w:b/>
          <w:sz w:val="28"/>
          <w:szCs w:val="28"/>
          <w:lang w:eastAsia="lv-LV"/>
        </w:rPr>
        <w:t>Kompleksi veselības veicināšanas un slimību profilakses pasākumi</w:t>
      </w:r>
      <w:r w:rsidR="001437BD">
        <w:rPr>
          <w:b/>
          <w:sz w:val="28"/>
          <w:szCs w:val="28"/>
          <w:lang w:eastAsia="lv-LV"/>
        </w:rPr>
        <w:t>”</w:t>
      </w:r>
      <w:r w:rsidR="00B277B8" w:rsidRPr="00EC1F11">
        <w:rPr>
          <w:b/>
          <w:sz w:val="28"/>
          <w:szCs w:val="28"/>
          <w:lang w:eastAsia="lv-LV"/>
        </w:rPr>
        <w:t xml:space="preserve"> un 9.2.4.2. pasākuma </w:t>
      </w:r>
      <w:r w:rsidR="001437BD">
        <w:rPr>
          <w:b/>
          <w:sz w:val="28"/>
          <w:szCs w:val="28"/>
          <w:lang w:eastAsia="lv-LV"/>
        </w:rPr>
        <w:t>“</w:t>
      </w:r>
      <w:r w:rsidR="001437BD" w:rsidRPr="00EC1F11">
        <w:rPr>
          <w:b/>
          <w:sz w:val="28"/>
          <w:szCs w:val="28"/>
          <w:lang w:eastAsia="lv-LV"/>
        </w:rPr>
        <w:t>Pasākumi vietējās sabiedrības veselības veicināšanai un slimību profilaksei</w:t>
      </w:r>
      <w:r w:rsidR="001437BD">
        <w:rPr>
          <w:b/>
          <w:sz w:val="28"/>
          <w:szCs w:val="28"/>
          <w:lang w:eastAsia="lv-LV"/>
        </w:rPr>
        <w:t>”</w:t>
      </w:r>
      <w:r w:rsidR="00B277B8" w:rsidRPr="00EC1F11">
        <w:rPr>
          <w:b/>
          <w:sz w:val="28"/>
          <w:szCs w:val="28"/>
          <w:lang w:eastAsia="lv-LV"/>
        </w:rPr>
        <w:t xml:space="preserve"> īstenošanas noteikumi</w:t>
      </w:r>
      <w:bookmarkEnd w:id="8"/>
      <w:bookmarkEnd w:id="9"/>
      <w:r w:rsidR="00B277B8" w:rsidRPr="00EC1F11">
        <w:rPr>
          <w:b/>
          <w:sz w:val="28"/>
          <w:szCs w:val="28"/>
          <w:lang w:eastAsia="lv-LV"/>
        </w:rPr>
        <w:t>”</w:t>
      </w:r>
      <w:r w:rsidR="009F74E6" w:rsidRPr="00EC1F11">
        <w:rPr>
          <w:b/>
          <w:sz w:val="28"/>
          <w:szCs w:val="28"/>
          <w:lang w:eastAsia="lv-LV"/>
        </w:rPr>
        <w:t>” sākotnējās ietekmes novērtējuma ziņojums (anotācija)</w:t>
      </w:r>
    </w:p>
    <w:p w14:paraId="46F7DC4C" w14:textId="2C2FF57C" w:rsidR="00EC2621" w:rsidRDefault="00EC2621" w:rsidP="009F74E6">
      <w:pPr>
        <w:tabs>
          <w:tab w:val="center" w:pos="4153"/>
          <w:tab w:val="right" w:pos="8306"/>
        </w:tabs>
        <w:jc w:val="center"/>
        <w:rPr>
          <w:b/>
          <w:sz w:val="28"/>
          <w:szCs w:val="28"/>
          <w:lang w:eastAsia="lv-LV"/>
        </w:rPr>
      </w:pPr>
      <w:bookmarkStart w:id="10" w:name="_GoBack"/>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C2621" w:rsidRPr="001C10DD" w14:paraId="387B949F" w14:textId="77777777" w:rsidTr="00EC2621">
        <w:trPr>
          <w:cantSplit/>
        </w:trPr>
        <w:tc>
          <w:tcPr>
            <w:tcW w:w="9061" w:type="dxa"/>
            <w:gridSpan w:val="2"/>
            <w:shd w:val="clear" w:color="auto" w:fill="FFFFFF"/>
            <w:vAlign w:val="center"/>
            <w:hideMark/>
          </w:tcPr>
          <w:p w14:paraId="41B0D8D7" w14:textId="77777777" w:rsidR="00EC2621" w:rsidRPr="001C10DD" w:rsidRDefault="00EC2621" w:rsidP="00413900">
            <w:pPr>
              <w:jc w:val="center"/>
              <w:rPr>
                <w:b/>
                <w:iCs/>
              </w:rPr>
            </w:pPr>
            <w:r w:rsidRPr="001C10DD">
              <w:rPr>
                <w:b/>
                <w:iCs/>
              </w:rPr>
              <w:t>Tiesību akta projekta anotācijas kopsavilkums</w:t>
            </w:r>
          </w:p>
        </w:tc>
      </w:tr>
      <w:tr w:rsidR="00EC2621" w:rsidRPr="001C10DD" w14:paraId="5DA96D59" w14:textId="77777777" w:rsidTr="00EC2621">
        <w:trPr>
          <w:cantSplit/>
        </w:trPr>
        <w:tc>
          <w:tcPr>
            <w:tcW w:w="2830" w:type="dxa"/>
            <w:shd w:val="clear" w:color="auto" w:fill="FFFFFF"/>
            <w:hideMark/>
          </w:tcPr>
          <w:p w14:paraId="7801781E" w14:textId="77777777" w:rsidR="00EC2621" w:rsidRPr="001C10DD" w:rsidRDefault="00EC2621" w:rsidP="00413900">
            <w:pPr>
              <w:rPr>
                <w:iCs/>
              </w:rPr>
            </w:pPr>
            <w:r w:rsidRPr="001C10DD">
              <w:rPr>
                <w:iCs/>
              </w:rPr>
              <w:t>Mērķis, risinājums un projekta spēkā stāšanās laiks (500 zīmes bez atstarpēm)</w:t>
            </w:r>
          </w:p>
        </w:tc>
        <w:tc>
          <w:tcPr>
            <w:tcW w:w="6231" w:type="dxa"/>
            <w:shd w:val="clear" w:color="auto" w:fill="FFFFFF"/>
            <w:hideMark/>
          </w:tcPr>
          <w:p w14:paraId="6B6A075D" w14:textId="77777777" w:rsidR="00EC2621" w:rsidRPr="001C10DD" w:rsidRDefault="00EC2621" w:rsidP="00413900">
            <w:pPr>
              <w:rPr>
                <w:i/>
                <w:iCs/>
              </w:rPr>
            </w:pPr>
            <w:r>
              <w:rPr>
                <w:i/>
                <w:iCs/>
              </w:rPr>
              <w:t>-</w:t>
            </w:r>
          </w:p>
        </w:tc>
      </w:tr>
      <w:bookmarkEnd w:id="3"/>
      <w:bookmarkEnd w:id="4"/>
      <w:bookmarkEnd w:id="5"/>
    </w:tbl>
    <w:p w14:paraId="3A308569" w14:textId="77777777" w:rsidR="00C1591C" w:rsidRPr="00EC1F11"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EC1F11" w14:paraId="6EEDEF5F" w14:textId="77777777" w:rsidTr="00C1591C">
        <w:trPr>
          <w:trHeight w:val="419"/>
        </w:trPr>
        <w:tc>
          <w:tcPr>
            <w:tcW w:w="5000" w:type="pct"/>
            <w:gridSpan w:val="3"/>
            <w:vAlign w:val="center"/>
          </w:tcPr>
          <w:p w14:paraId="727ADFF0" w14:textId="77777777" w:rsidR="003735C6" w:rsidRPr="00EC1F11" w:rsidRDefault="003735C6" w:rsidP="00C1591C">
            <w:pPr>
              <w:pStyle w:val="naisnod"/>
              <w:spacing w:before="0" w:beforeAutospacing="0" w:after="0" w:afterAutospacing="0"/>
              <w:ind w:left="57" w:right="57"/>
              <w:jc w:val="center"/>
              <w:rPr>
                <w:b/>
              </w:rPr>
            </w:pPr>
            <w:r w:rsidRPr="00EC1F11">
              <w:rPr>
                <w:b/>
              </w:rPr>
              <w:t>I</w:t>
            </w:r>
            <w:r w:rsidR="00D46E0B" w:rsidRPr="00EC1F11">
              <w:rPr>
                <w:b/>
              </w:rPr>
              <w:t xml:space="preserve">. </w:t>
            </w:r>
            <w:r w:rsidRPr="00EC1F11">
              <w:rPr>
                <w:b/>
              </w:rPr>
              <w:t>Tiesību akta projekta izstrādes nepieciešamība</w:t>
            </w:r>
          </w:p>
        </w:tc>
      </w:tr>
      <w:tr w:rsidR="002130F9" w:rsidRPr="00EC1F11" w14:paraId="6EC6B4FC" w14:textId="77777777" w:rsidTr="00C1591C">
        <w:trPr>
          <w:trHeight w:val="415"/>
        </w:trPr>
        <w:tc>
          <w:tcPr>
            <w:tcW w:w="251" w:type="pct"/>
          </w:tcPr>
          <w:p w14:paraId="39051303" w14:textId="77777777" w:rsidR="002130F9" w:rsidRPr="00EC1F11" w:rsidRDefault="002130F9" w:rsidP="002130F9">
            <w:pPr>
              <w:pStyle w:val="naiskr"/>
              <w:spacing w:before="0" w:beforeAutospacing="0" w:after="0" w:afterAutospacing="0"/>
              <w:ind w:left="57" w:right="57"/>
              <w:jc w:val="center"/>
            </w:pPr>
            <w:r w:rsidRPr="00EC1F11">
              <w:t xml:space="preserve">1. </w:t>
            </w:r>
          </w:p>
        </w:tc>
        <w:tc>
          <w:tcPr>
            <w:tcW w:w="1354" w:type="pct"/>
          </w:tcPr>
          <w:p w14:paraId="12B72B8A" w14:textId="77777777" w:rsidR="002130F9" w:rsidRPr="00EC1F11" w:rsidRDefault="002130F9" w:rsidP="002130F9">
            <w:pPr>
              <w:pStyle w:val="naiskr"/>
              <w:spacing w:before="0" w:beforeAutospacing="0" w:after="0" w:afterAutospacing="0"/>
              <w:ind w:left="57" w:right="57"/>
              <w:rPr>
                <w:rFonts w:eastAsiaTheme="minorHAnsi"/>
                <w:lang w:eastAsia="en-US"/>
              </w:rPr>
            </w:pPr>
            <w:r w:rsidRPr="00EC1F11">
              <w:rPr>
                <w:rFonts w:eastAsiaTheme="minorHAnsi"/>
                <w:lang w:eastAsia="en-US"/>
              </w:rPr>
              <w:t>Pamatojums</w:t>
            </w:r>
          </w:p>
        </w:tc>
        <w:tc>
          <w:tcPr>
            <w:tcW w:w="3395" w:type="pct"/>
          </w:tcPr>
          <w:p w14:paraId="180E119F" w14:textId="5010C41C" w:rsidR="002130F9" w:rsidRPr="002B2A0D" w:rsidRDefault="002130F9" w:rsidP="002130F9">
            <w:pPr>
              <w:pStyle w:val="naiskr"/>
              <w:spacing w:before="40" w:beforeAutospacing="0" w:after="40" w:afterAutospacing="0"/>
              <w:ind w:left="57" w:right="57" w:firstLine="284"/>
              <w:jc w:val="both"/>
            </w:pPr>
            <w:r w:rsidRPr="007218EF">
              <w:rPr>
                <w:iCs/>
                <w:sz w:val="26"/>
                <w:szCs w:val="26"/>
              </w:rPr>
              <w:t>Nav attiecināms</w:t>
            </w:r>
            <w:r w:rsidR="009D07C5">
              <w:rPr>
                <w:iCs/>
                <w:sz w:val="26"/>
                <w:szCs w:val="26"/>
              </w:rPr>
              <w:t>.</w:t>
            </w:r>
          </w:p>
        </w:tc>
      </w:tr>
      <w:tr w:rsidR="002130F9" w:rsidRPr="00EC1F11" w14:paraId="4E2D3F81" w14:textId="77777777" w:rsidTr="001767BB">
        <w:trPr>
          <w:trHeight w:val="56"/>
        </w:trPr>
        <w:tc>
          <w:tcPr>
            <w:tcW w:w="251" w:type="pct"/>
          </w:tcPr>
          <w:p w14:paraId="581A188A" w14:textId="77777777" w:rsidR="002130F9" w:rsidRPr="00EC1F11" w:rsidRDefault="002130F9" w:rsidP="002130F9">
            <w:pPr>
              <w:pStyle w:val="naiskr"/>
              <w:spacing w:before="0" w:beforeAutospacing="0" w:after="0" w:afterAutospacing="0"/>
              <w:ind w:left="57" w:right="57"/>
              <w:jc w:val="center"/>
            </w:pPr>
            <w:r w:rsidRPr="00EC1F11">
              <w:t xml:space="preserve">2. </w:t>
            </w:r>
          </w:p>
        </w:tc>
        <w:tc>
          <w:tcPr>
            <w:tcW w:w="1354" w:type="pct"/>
          </w:tcPr>
          <w:p w14:paraId="7C2C3CAC" w14:textId="77777777" w:rsidR="002130F9" w:rsidRPr="00EC1F11" w:rsidRDefault="002130F9" w:rsidP="002130F9">
            <w:pPr>
              <w:pStyle w:val="naiskr"/>
              <w:tabs>
                <w:tab w:val="left" w:pos="170"/>
              </w:tabs>
              <w:spacing w:before="0" w:beforeAutospacing="0" w:after="0" w:afterAutospacing="0"/>
              <w:ind w:left="57" w:right="57"/>
            </w:pPr>
            <w:r w:rsidRPr="00EC1F11">
              <w:t>Pašreizējā situācija un problēmas, kuru risināšanai tiesību akta projekts izstrādāts, tiesiskā regulējuma mērķis un būtība</w:t>
            </w:r>
          </w:p>
        </w:tc>
        <w:tc>
          <w:tcPr>
            <w:tcW w:w="3395" w:type="pct"/>
          </w:tcPr>
          <w:p w14:paraId="6CA83CD8" w14:textId="1EADAC3B" w:rsidR="002130F9" w:rsidRDefault="002130F9" w:rsidP="002130F9">
            <w:pPr>
              <w:pStyle w:val="ListParagraph"/>
              <w:numPr>
                <w:ilvl w:val="0"/>
                <w:numId w:val="2"/>
              </w:numPr>
              <w:spacing w:after="160"/>
              <w:ind w:right="142"/>
              <w:jc w:val="both"/>
            </w:pPr>
            <w:r>
              <w:t>Š</w:t>
            </w:r>
            <w:r w:rsidRPr="00EC1F11">
              <w:t>obrīd spēkā esošā</w:t>
            </w:r>
            <w:r>
              <w:t xml:space="preserve"> </w:t>
            </w:r>
            <w:r w:rsidRPr="00EC1F11">
              <w:t>MK noteikum</w:t>
            </w:r>
            <w:r>
              <w:t>u</w:t>
            </w:r>
            <w:r w:rsidRPr="00EC1F11">
              <w:t xml:space="preserve"> redakcija nosaka</w:t>
            </w:r>
            <w:r>
              <w:t>, ka</w:t>
            </w:r>
            <w:r w:rsidRPr="00EC1F11">
              <w:t xml:space="preserve"> </w:t>
            </w:r>
            <w:r>
              <w:t xml:space="preserve">9.2.4.1. pasākuma un </w:t>
            </w:r>
            <w:r w:rsidRPr="00EC1F11">
              <w:t xml:space="preserve">9.2.4.2. pasākuma </w:t>
            </w:r>
            <w:r>
              <w:t xml:space="preserve">“finansējuma saņēmēji, īstenojot projektu, </w:t>
            </w:r>
            <w:r w:rsidRPr="00A63134">
              <w:t>uzkrāj</w:t>
            </w:r>
            <w:r>
              <w:t xml:space="preserve"> datus par </w:t>
            </w:r>
            <w:r w:rsidRPr="00A63134">
              <w:t xml:space="preserve">projekta </w:t>
            </w:r>
            <w:r>
              <w:t xml:space="preserve">ietvaros īstenojamo pasākumu </w:t>
            </w:r>
            <w:r w:rsidRPr="00A63134">
              <w:t>dalībniekiem, kuri uzskaitāmi atbilstoši Eiropas Parlamenta un Padomes 2013. gada 17. decembra Regulas (ES) Nr. 1304/2013 par Eiropas Sociālo fondu un ar ko atceļ Padomes Regulu (EK) Nr. 1081/2006</w:t>
            </w:r>
            <w:r>
              <w:t xml:space="preserve"> (turpmāk – EK Regula </w:t>
            </w:r>
            <w:r w:rsidRPr="00A63134">
              <w:t>1304/2013</w:t>
            </w:r>
            <w:r>
              <w:t xml:space="preserve">), par </w:t>
            </w:r>
            <w:r w:rsidRPr="00A63134">
              <w:t>horizontālā principa "Vienlīdzīgas iespējas" horizontālo rādītāju sasniegšanu</w:t>
            </w:r>
            <w:r>
              <w:t xml:space="preserve"> un par MK noteikumu 8.1., </w:t>
            </w:r>
            <w:r w:rsidRPr="00A63134">
              <w:t>8.2., 8.3., 8.4., 8.5. un 8.6. apakšpunktā minētajām mērķa grupām</w:t>
            </w:r>
            <w:r>
              <w:t xml:space="preserve"> </w:t>
            </w:r>
            <w:r w:rsidRPr="00A63134">
              <w:t xml:space="preserve">atbilstošo atbalstu saņēmušo </w:t>
            </w:r>
            <w:r w:rsidRPr="009063E7">
              <w:rPr>
                <w:u w:val="single"/>
              </w:rPr>
              <w:t>unikālo personu skaitu</w:t>
            </w:r>
            <w:r>
              <w:t>.</w:t>
            </w:r>
            <w:r w:rsidRPr="00EC1F11">
              <w:t xml:space="preserve"> </w:t>
            </w:r>
            <w:r w:rsidRPr="00D26824">
              <w:t xml:space="preserve">Darbības </w:t>
            </w:r>
            <w:r w:rsidRPr="009063E7">
              <w:rPr>
                <w:bCs/>
              </w:rPr>
              <w:t>programma</w:t>
            </w:r>
            <w:r w:rsidRPr="00D26824">
              <w:t xml:space="preserve"> “</w:t>
            </w:r>
            <w:r w:rsidRPr="009063E7">
              <w:rPr>
                <w:i/>
              </w:rPr>
              <w:t>Izaugsme un nodarbinātība</w:t>
            </w:r>
            <w:r w:rsidRPr="00D26824">
              <w:t>”</w:t>
            </w:r>
            <w:r>
              <w:t xml:space="preserve"> paredz, ka </w:t>
            </w:r>
            <w:r w:rsidRPr="009063E7">
              <w:rPr>
                <w:rFonts w:eastAsiaTheme="minorHAnsi"/>
              </w:rPr>
              <w:t>9</w:t>
            </w:r>
            <w:r w:rsidRPr="009063E7">
              <w:rPr>
                <w:bCs/>
              </w:rPr>
              <w:t>.2.4. specifiskā atbalsta mērķa „</w:t>
            </w:r>
            <w:r w:rsidRPr="009063E7">
              <w:rPr>
                <w:bCs/>
                <w:i/>
              </w:rPr>
              <w:t>Uzlabot pieejamību veselības veicināšanas un slimību profilakses pakalpojumiem, jo īpaši, nabadzības un sociālās atstumtības riskam pakļautajiem iedzīvotājiem</w:t>
            </w:r>
            <w:r w:rsidRPr="009063E7">
              <w:rPr>
                <w:bCs/>
              </w:rPr>
              <w:t>”</w:t>
            </w:r>
            <w:r>
              <w:t xml:space="preserve"> (turpmāk SAM) grupa ir </w:t>
            </w:r>
            <w:r w:rsidRPr="009063E7">
              <w:rPr>
                <w:rFonts w:eastAsiaTheme="minorEastAsia"/>
                <w:bCs/>
                <w:spacing w:val="-2"/>
              </w:rPr>
              <w:t xml:space="preserve"> visi Latvijas iedzīvotāji, jo īpaši teritoriālās, sociālās </w:t>
            </w:r>
            <w:r w:rsidRPr="00D26824">
              <w:t>atstumtības</w:t>
            </w:r>
            <w:r w:rsidRPr="009063E7">
              <w:rPr>
                <w:rFonts w:eastAsiaTheme="minorEastAsia"/>
                <w:bCs/>
                <w:spacing w:val="-2"/>
              </w:rPr>
              <w:t xml:space="preserve"> un nabadzības riskam </w:t>
            </w:r>
            <w:r w:rsidRPr="009063E7">
              <w:rPr>
                <w:rFonts w:eastAsiaTheme="minorHAnsi"/>
              </w:rPr>
              <w:t>pakļautās</w:t>
            </w:r>
            <w:r w:rsidRPr="009063E7">
              <w:rPr>
                <w:rFonts w:eastAsiaTheme="minorEastAsia"/>
                <w:bCs/>
                <w:spacing w:val="-2"/>
              </w:rPr>
              <w:t xml:space="preserve"> iedzīvotāju grupas (tai skaitā i</w:t>
            </w:r>
            <w:r w:rsidRPr="00D26824">
              <w:t>edzīvotāji, kuri dzīvo apdzīvotās vietās ar zemu iedzīvotāju blīvumu; trūcīgie un maznodrošinātie iedzīvotāji; bezdarbnieki; personas ar invaliditāti; iedzīvotāji, kas vecāki par 54 gadiem; bērni)</w:t>
            </w:r>
            <w:r>
              <w:t xml:space="preserve">. Ņemot vērā to, ka </w:t>
            </w:r>
            <w:r w:rsidRPr="009801C2">
              <w:t>šobrīd Latvijā saskaņā ar nacionālajiem normatīvajiem aktiem</w:t>
            </w:r>
            <w:r>
              <w:t xml:space="preserve">, tostarp arī saskaņā ar </w:t>
            </w:r>
            <w:r w:rsidRPr="009801C2">
              <w:t>Iedzīvotāju reģistra likum</w:t>
            </w:r>
            <w:r>
              <w:t>u,</w:t>
            </w:r>
            <w:r w:rsidRPr="009801C2">
              <w:t xml:space="preserve"> vienīgā pazīme, kas apliecina personas unikalitāti, ir personas kods – vienīgā vienojošā pazīme, kas nodrošina iespēju atrast informāciju par personu citos datu reģistros, kas īpaši būtiski, lai pārliecinātos par personas atbilstību noteiktai </w:t>
            </w:r>
            <w:r w:rsidRPr="009801C2">
              <w:lastRenderedPageBreak/>
              <w:t>mērķa grupai</w:t>
            </w:r>
            <w:r>
              <w:t xml:space="preserve">,  kā arī lai novērstu pārpratumus vai neskaidrības saistībā ar datu uzkrāšanu attiecībā uz </w:t>
            </w:r>
            <w:r w:rsidRPr="00A63134">
              <w:t xml:space="preserve"> </w:t>
            </w:r>
            <w:r>
              <w:t xml:space="preserve">SAM </w:t>
            </w:r>
            <w:r w:rsidRPr="00A63134">
              <w:t>mērķa grup</w:t>
            </w:r>
            <w:r>
              <w:t xml:space="preserve">ai </w:t>
            </w:r>
            <w:r w:rsidRPr="00A63134">
              <w:t xml:space="preserve">atbilstošo atbalstu </w:t>
            </w:r>
            <w:r w:rsidRPr="00484D4E">
              <w:t>saņēmušo unikālo personu skaitu, ir nepieciešams</w:t>
            </w:r>
            <w:r>
              <w:t xml:space="preserve"> MK noteikumu 66.2. apakšpunktā iekļaut norādi, ka dati par atbalstu saņēmušo personu skaitu tiek uzkrāti, nosakot pasākuma dalībnieka </w:t>
            </w:r>
            <w:r w:rsidRPr="00E53637">
              <w:t xml:space="preserve">personas kodu un </w:t>
            </w:r>
            <w:r>
              <w:t>dalībnieka</w:t>
            </w:r>
            <w:r w:rsidRPr="00E53637">
              <w:t xml:space="preserve"> atbilstību konkrētajai mērķa grupai</w:t>
            </w:r>
            <w:r>
              <w:t>.</w:t>
            </w:r>
          </w:p>
          <w:p w14:paraId="22896AE1" w14:textId="5C9D1FBB" w:rsidR="002130F9" w:rsidRDefault="002130F9" w:rsidP="002130F9">
            <w:pPr>
              <w:pStyle w:val="ListParagraph"/>
              <w:numPr>
                <w:ilvl w:val="0"/>
                <w:numId w:val="2"/>
              </w:numPr>
              <w:spacing w:after="160"/>
              <w:ind w:right="142"/>
              <w:jc w:val="both"/>
            </w:pPr>
            <w:r>
              <w:t xml:space="preserve">Saskaņā ar </w:t>
            </w:r>
            <w:r w:rsidRPr="002A2DE1">
              <w:rPr>
                <w:lang w:eastAsia="lv-LV"/>
              </w:rPr>
              <w:t xml:space="preserve">2015. gada </w:t>
            </w:r>
            <w:r>
              <w:rPr>
                <w:lang w:eastAsia="lv-LV"/>
              </w:rPr>
              <w:t>jūnija</w:t>
            </w:r>
            <w:r w:rsidRPr="002A2DE1">
              <w:rPr>
                <w:lang w:eastAsia="lv-LV"/>
              </w:rPr>
              <w:t xml:space="preserve"> Eiropas Komisijas vadlīniju  "Praktiskās vadlīnijas datu uzkrāšanai un apstiprināšanai" 4.1</w:t>
            </w:r>
            <w:r>
              <w:rPr>
                <w:lang w:eastAsia="lv-LV"/>
              </w:rPr>
              <w:t>.3</w:t>
            </w:r>
            <w:r w:rsidRPr="002A2DE1">
              <w:rPr>
                <w:lang w:eastAsia="lv-LV"/>
              </w:rPr>
              <w:t>.  sadaļu "Minimālā robeža, kas nosaka dalībnieku uzskaiti"</w:t>
            </w:r>
            <w:r>
              <w:rPr>
                <w:lang w:eastAsia="lv-LV"/>
              </w:rPr>
              <w:t xml:space="preserve"> (</w:t>
            </w:r>
            <w:r w:rsidRPr="002A2DE1">
              <w:rPr>
                <w:lang w:eastAsia="lv-LV"/>
              </w:rPr>
              <w:t>https://www.esf.ie/en/ImageLibrary/Repository/Files/Annex-D-Practical-guidance-on-data-collection-and-validation-May-20161.pdf</w:t>
            </w:r>
            <w:r>
              <w:rPr>
                <w:lang w:eastAsia="lv-LV"/>
              </w:rPr>
              <w:t>)</w:t>
            </w:r>
            <w:r w:rsidRPr="002A2DE1">
              <w:rPr>
                <w:lang w:eastAsia="lv-LV"/>
              </w:rPr>
              <w:t xml:space="preserve">, kurā paredzēts, ka dalībvalsts var noteikt dalības stundu apjomu, pēc kuru apmeklējuma dalībnieks tiek uzskaitīts </w:t>
            </w:r>
            <w:r w:rsidRPr="002A2DE1">
              <w:t xml:space="preserve">pie kopējiem iznākuma rādītājiem dalībniekiem. </w:t>
            </w:r>
            <w:r>
              <w:t xml:space="preserve">Šī brīža </w:t>
            </w:r>
            <w:r w:rsidRPr="002A2DE1">
              <w:t>MK noteikumu</w:t>
            </w:r>
            <w:r>
              <w:t xml:space="preserve"> redakcijā</w:t>
            </w:r>
            <w:r w:rsidRPr="002A2DE1">
              <w:t xml:space="preserve"> noteiktā prasība – uzkrāt datus par projekta dalībniekiem, kuri uzskaitāmi atbilstoši </w:t>
            </w:r>
            <w:r>
              <w:t xml:space="preserve"> EK Regulas </w:t>
            </w:r>
            <w:r w:rsidRPr="00A63134">
              <w:t>1304/2013</w:t>
            </w:r>
            <w:r w:rsidRPr="00BE3C8C">
              <w:t xml:space="preserve"> 1. pielikumam</w:t>
            </w:r>
            <w:r>
              <w:t xml:space="preserve">, ja </w:t>
            </w:r>
            <w:r w:rsidRPr="00BE3C8C">
              <w:t xml:space="preserve">pasākuma vai viena pasākuma cikla ilgums </w:t>
            </w:r>
            <w:r w:rsidRPr="000D7C06">
              <w:rPr>
                <w:b/>
              </w:rPr>
              <w:t>ir vismaz 8 stundas</w:t>
            </w:r>
            <w:r>
              <w:t xml:space="preserve">, rada nesamērīgu </w:t>
            </w:r>
            <w:r w:rsidRPr="00EC1F11">
              <w:rPr>
                <w:bCs/>
                <w:color w:val="000000"/>
                <w:shd w:val="clear" w:color="auto" w:fill="FFFFFF"/>
              </w:rPr>
              <w:t xml:space="preserve"> lielu administratīvo slogu, kas sevi neattaisno attiecībā pret </w:t>
            </w:r>
            <w:r>
              <w:rPr>
                <w:bCs/>
                <w:color w:val="000000"/>
                <w:shd w:val="clear" w:color="auto" w:fill="FFFFFF"/>
              </w:rPr>
              <w:t>rezultātā</w:t>
            </w:r>
            <w:r w:rsidRPr="00EC1F11">
              <w:rPr>
                <w:bCs/>
                <w:color w:val="000000"/>
                <w:shd w:val="clear" w:color="auto" w:fill="FFFFFF"/>
              </w:rPr>
              <w:t xml:space="preserve"> iegūstāmo informāciju</w:t>
            </w:r>
            <w:r>
              <w:rPr>
                <w:bCs/>
                <w:color w:val="000000"/>
                <w:shd w:val="clear" w:color="auto" w:fill="FFFFFF"/>
              </w:rPr>
              <w:t>, kā f</w:t>
            </w:r>
            <w:r w:rsidRPr="00BE3C8C">
              <w:t>inansējuma saņēmējam</w:t>
            </w:r>
            <w:r>
              <w:t xml:space="preserve">, tā arī valsts un pašvaldību institūcijām, kas veic pārbaudes </w:t>
            </w:r>
            <w:r w:rsidRPr="009801C2">
              <w:t xml:space="preserve"> </w:t>
            </w:r>
            <w:r>
              <w:t xml:space="preserve">par </w:t>
            </w:r>
            <w:r w:rsidRPr="009801C2">
              <w:t>personas atbilstību noteiktai mērķa grupai</w:t>
            </w:r>
            <w:r>
              <w:t xml:space="preserve">. </w:t>
            </w:r>
            <w:r w:rsidRPr="00EC1F11">
              <w:rPr>
                <w:bCs/>
                <w:color w:val="000000"/>
                <w:shd w:val="clear" w:color="auto" w:fill="FFFFFF"/>
              </w:rPr>
              <w:t>Administratīvais slogs ir gan īstenošanas personālam, gan finansējuma saņēmējam</w:t>
            </w:r>
            <w:r>
              <w:rPr>
                <w:bCs/>
                <w:color w:val="000000"/>
                <w:shd w:val="clear" w:color="auto" w:fill="FFFFFF"/>
              </w:rPr>
              <w:t xml:space="preserve"> anketu apkopošanai un atskaišu veikšanai</w:t>
            </w:r>
            <w:r w:rsidRPr="00EC1F11">
              <w:rPr>
                <w:bCs/>
                <w:color w:val="000000"/>
                <w:shd w:val="clear" w:color="auto" w:fill="FFFFFF"/>
              </w:rPr>
              <w:t xml:space="preserve">, gan uzraugošajām institūcijām, </w:t>
            </w:r>
            <w:r>
              <w:rPr>
                <w:bCs/>
                <w:color w:val="000000"/>
                <w:shd w:val="clear" w:color="auto" w:fill="FFFFFF"/>
              </w:rPr>
              <w:t>veico</w:t>
            </w:r>
            <w:r w:rsidRPr="00EC1F11">
              <w:rPr>
                <w:bCs/>
                <w:color w:val="000000"/>
                <w:shd w:val="clear" w:color="auto" w:fill="FFFFFF"/>
              </w:rPr>
              <w:t>t</w:t>
            </w:r>
            <w:r>
              <w:t xml:space="preserve"> pārbaudes par </w:t>
            </w:r>
            <w:r w:rsidRPr="009801C2">
              <w:t>personas atbilstību noteiktai mērķa grupai</w:t>
            </w:r>
            <w:r>
              <w:t>.</w:t>
            </w:r>
            <w:r w:rsidRPr="00EC1F11">
              <w:rPr>
                <w:bCs/>
                <w:color w:val="000000"/>
                <w:shd w:val="clear" w:color="auto" w:fill="FFFFFF"/>
              </w:rPr>
              <w:t xml:space="preserve"> </w:t>
            </w:r>
            <w:r>
              <w:t xml:space="preserve">Lai mazinātu šo slogu un mazinātu šobrīd esošo dalībnieku pretestību datu uzskaitei projekta pasākumu ietvaros, pieņemts lēmums noteikt augstāku stundu slieksni, no kura tiek uzsākta dalībnieku uzskaite, proti MK noteikumu 66.3. apakšpunkta precizētā redakcija paredz, ka finansējuma saņēmējs veic datu uzkrāšanu, ja </w:t>
            </w:r>
            <w:r w:rsidRPr="00BE3C8C">
              <w:t xml:space="preserve"> pasākuma vai viena pasākuma cikla ilgums </w:t>
            </w:r>
            <w:r w:rsidRPr="00B2292B">
              <w:rPr>
                <w:b/>
              </w:rPr>
              <w:t>ir vismaz 64 stundas</w:t>
            </w:r>
            <w:r>
              <w:t>.</w:t>
            </w:r>
          </w:p>
          <w:p w14:paraId="0653B36C" w14:textId="21B4DC18" w:rsidR="002130F9" w:rsidRDefault="002130F9" w:rsidP="002130F9">
            <w:pPr>
              <w:pStyle w:val="ListParagraph"/>
              <w:spacing w:after="160"/>
              <w:ind w:left="360" w:right="142"/>
              <w:jc w:val="both"/>
            </w:pPr>
            <w:r>
              <w:t xml:space="preserve">Papildus ņemot vērā, ka SAM 9.2.4. pasākumu specifiku, un to, ka dalībnieki nav saistīti ar nodarbinātību, apmācībām kvalifikācijas celšanai, jau sākotnēji  netika plānots un nav iespējams uzkrāt datus par </w:t>
            </w:r>
            <w:r w:rsidRPr="002A2DE1">
              <w:t xml:space="preserve"> </w:t>
            </w:r>
            <w:r>
              <w:t xml:space="preserve"> EK Regulas </w:t>
            </w:r>
            <w:r w:rsidRPr="00A63134">
              <w:t>1304/2013</w:t>
            </w:r>
            <w:r>
              <w:t xml:space="preserve"> 1. pielikuma  2.punktā noteiktajiem kopējiem iznākuma rādītājiem vienībām,  3.punktā noteiktajiem kopējiem tūlītējo rezultātu rādītājiem dalībniekiem un 4.punktā minētajiem kopējie ilgtermiņa rezultātu rādītāji dalībniekiem.</w:t>
            </w:r>
          </w:p>
          <w:p w14:paraId="62383A3A" w14:textId="33BB2D3E" w:rsidR="002130F9" w:rsidRDefault="002130F9" w:rsidP="002130F9">
            <w:pPr>
              <w:pStyle w:val="ListParagraph"/>
              <w:spacing w:after="160"/>
              <w:ind w:left="360" w:right="142"/>
              <w:jc w:val="both"/>
            </w:pPr>
            <w:r>
              <w:t>(</w:t>
            </w:r>
            <w:hyperlink r:id="rId9" w:history="1">
              <w:r w:rsidRPr="00B15944">
                <w:rPr>
                  <w:rStyle w:val="Hyperlink"/>
                </w:rPr>
                <w:t>https://eur-lex.europa.eu/legal-content/LV/TXT/PDF/?uri=CELEX:32013R1304&amp;from=LV</w:t>
              </w:r>
            </w:hyperlink>
            <w:r>
              <w:t xml:space="preserve">) attiecīgi šobrīd tiek precizēta 66.3.apakšpunkta redakcija, ka SAM 9.2.4. ietvaros tiek vākti dati </w:t>
            </w:r>
            <w:r w:rsidRPr="0080681A">
              <w:t xml:space="preserve">par   EK </w:t>
            </w:r>
            <w:r w:rsidRPr="0080681A">
              <w:lastRenderedPageBreak/>
              <w:t>Regulas 1304/2013 1. pielikuma 1.punktā noteiktajiem  kopējiem iznākuma rādītājiem dalībniekiem</w:t>
            </w:r>
            <w:r>
              <w:t xml:space="preserve">. </w:t>
            </w:r>
          </w:p>
          <w:p w14:paraId="604FFEA8" w14:textId="0D9336D9" w:rsidR="002130F9" w:rsidRPr="0098251C" w:rsidRDefault="002130F9" w:rsidP="002130F9">
            <w:pPr>
              <w:spacing w:after="160"/>
              <w:ind w:left="112" w:right="142"/>
              <w:jc w:val="both"/>
            </w:pPr>
            <w:r w:rsidRPr="0098251C">
              <w:t xml:space="preserve">Noteikumu projekts atrisina radušos situāciju un atrisina 9.2.4.1. pasākuma un 9.2.4.2.pasākumu īstenoto projektu ietvaros radušās problēmas, mazinot administratīvo un laikietilpīgo slogu. Veiktās izmaiņas kopumā neietekmē specifiskā atbalsta īstenošanas nosacījumus vai ietekmē pozitīvi, </w:t>
            </w:r>
            <w:r>
              <w:t xml:space="preserve">tiek atvieglota tiesību akta uztveramība un </w:t>
            </w:r>
            <w:r w:rsidRPr="0098251C">
              <w:t>vienkāršo</w:t>
            </w:r>
            <w:r>
              <w:t>ta</w:t>
            </w:r>
            <w:r w:rsidRPr="0098251C">
              <w:t xml:space="preserve"> atbalsta saņemšan</w:t>
            </w:r>
            <w:r>
              <w:t>a un mazināts</w:t>
            </w:r>
            <w:r w:rsidRPr="0098251C">
              <w:t xml:space="preserve"> administratīv</w:t>
            </w:r>
            <w:r>
              <w:t xml:space="preserve">ais </w:t>
            </w:r>
            <w:r w:rsidRPr="0098251C">
              <w:t>slog</w:t>
            </w:r>
            <w:r>
              <w:t>s</w:t>
            </w:r>
            <w:r w:rsidRPr="0098251C">
              <w:t>.</w:t>
            </w:r>
          </w:p>
          <w:p w14:paraId="1A912B0D" w14:textId="49D7C1D2" w:rsidR="002130F9" w:rsidRPr="00B43FF6" w:rsidRDefault="002130F9" w:rsidP="002130F9">
            <w:pPr>
              <w:spacing w:after="160"/>
              <w:ind w:left="112" w:right="142"/>
              <w:jc w:val="both"/>
              <w:rPr>
                <w:highlight w:val="yellow"/>
              </w:rPr>
            </w:pPr>
            <w:r w:rsidRPr="0098251C">
              <w:t>Noteikumu projektā iekļautās grozījumu normas attiec</w:t>
            </w:r>
            <w:r>
              <w:t xml:space="preserve">as un </w:t>
            </w:r>
            <w:r w:rsidRPr="0098251C">
              <w:t>ir saistošas arī jau apstiprinātajiem projektiem, proti tiks uzkrāti dati par dalībniekiem par pasākumiem, ja  pasākuma vai viena pasākuma cikla ilgums ir vismaz 64 stundas</w:t>
            </w:r>
          </w:p>
        </w:tc>
      </w:tr>
      <w:tr w:rsidR="002130F9" w:rsidRPr="00EC1F11" w14:paraId="3A41624B" w14:textId="77777777" w:rsidTr="00C1591C">
        <w:trPr>
          <w:trHeight w:val="476"/>
        </w:trPr>
        <w:tc>
          <w:tcPr>
            <w:tcW w:w="251" w:type="pct"/>
          </w:tcPr>
          <w:p w14:paraId="38EA1107" w14:textId="77777777" w:rsidR="002130F9" w:rsidRPr="00EC1F11" w:rsidRDefault="002130F9" w:rsidP="002130F9">
            <w:pPr>
              <w:pStyle w:val="naiskr"/>
              <w:spacing w:before="0" w:beforeAutospacing="0" w:after="0" w:afterAutospacing="0"/>
              <w:ind w:left="57" w:right="57"/>
              <w:jc w:val="center"/>
            </w:pPr>
            <w:r w:rsidRPr="00EC1F11">
              <w:lastRenderedPageBreak/>
              <w:t xml:space="preserve">3. </w:t>
            </w:r>
          </w:p>
        </w:tc>
        <w:tc>
          <w:tcPr>
            <w:tcW w:w="1354" w:type="pct"/>
          </w:tcPr>
          <w:p w14:paraId="069C193B" w14:textId="558F6DF6" w:rsidR="002130F9" w:rsidRPr="00EC1F11" w:rsidRDefault="00EC2621" w:rsidP="002130F9">
            <w:pPr>
              <w:pStyle w:val="naiskr"/>
              <w:spacing w:before="0" w:beforeAutospacing="0" w:after="0" w:afterAutospacing="0"/>
              <w:ind w:left="57" w:right="57"/>
            </w:pPr>
            <w:r w:rsidRPr="001C10DD">
              <w:t>Projekta izstrādē iesaistītās institūcijas un publiskas personas kapitālsabiedrības</w:t>
            </w:r>
          </w:p>
        </w:tc>
        <w:tc>
          <w:tcPr>
            <w:tcW w:w="3395" w:type="pct"/>
          </w:tcPr>
          <w:p w14:paraId="2D809E30" w14:textId="23FE42BA" w:rsidR="002130F9" w:rsidRPr="00EC1F11" w:rsidRDefault="002130F9" w:rsidP="002130F9">
            <w:pPr>
              <w:pStyle w:val="naiskr"/>
              <w:spacing w:before="40" w:beforeAutospacing="0" w:after="40" w:afterAutospacing="0"/>
              <w:ind w:left="57" w:right="57" w:firstLine="284"/>
              <w:jc w:val="both"/>
              <w:rPr>
                <w:szCs w:val="28"/>
              </w:rPr>
            </w:pPr>
            <w:r w:rsidRPr="00EC1F11">
              <w:t xml:space="preserve">MK noteikumu grozījumu izstrādes ietvaros tika </w:t>
            </w:r>
            <w:r w:rsidRPr="00EC1F11">
              <w:rPr>
                <w:szCs w:val="28"/>
              </w:rPr>
              <w:t>iesaistīta</w:t>
            </w:r>
            <w:r w:rsidRPr="00EC1F11">
              <w:t xml:space="preserve"> Veselības ministrija</w:t>
            </w:r>
            <w:r>
              <w:t>, SPKC, Centrālā finanšu un līgumu aģentūra, Finanšu ministrija, pašvaldības un citas īstenošanas procesā iesaistītās institūcijas.</w:t>
            </w:r>
          </w:p>
        </w:tc>
      </w:tr>
      <w:tr w:rsidR="002130F9" w:rsidRPr="00EC1F11" w14:paraId="4B0FF8BC" w14:textId="77777777" w:rsidTr="00C1591C">
        <w:tc>
          <w:tcPr>
            <w:tcW w:w="251" w:type="pct"/>
          </w:tcPr>
          <w:p w14:paraId="79649C54" w14:textId="77777777" w:rsidR="002130F9" w:rsidRPr="00EC1F11" w:rsidRDefault="002130F9" w:rsidP="002130F9">
            <w:pPr>
              <w:pStyle w:val="naiskr"/>
              <w:spacing w:before="0" w:beforeAutospacing="0" w:after="0" w:afterAutospacing="0"/>
              <w:ind w:left="57" w:right="57"/>
              <w:jc w:val="center"/>
            </w:pPr>
            <w:r w:rsidRPr="00EC1F11">
              <w:t xml:space="preserve">4. </w:t>
            </w:r>
          </w:p>
        </w:tc>
        <w:tc>
          <w:tcPr>
            <w:tcW w:w="1354" w:type="pct"/>
          </w:tcPr>
          <w:p w14:paraId="23CE2E7D" w14:textId="77777777" w:rsidR="002130F9" w:rsidRPr="00EC1F11" w:rsidRDefault="002130F9" w:rsidP="002130F9">
            <w:pPr>
              <w:pStyle w:val="naiskr"/>
              <w:spacing w:before="0" w:beforeAutospacing="0" w:after="0" w:afterAutospacing="0"/>
              <w:ind w:left="57" w:right="57"/>
            </w:pPr>
            <w:r w:rsidRPr="00EC1F11">
              <w:t>Cita informācija</w:t>
            </w:r>
          </w:p>
        </w:tc>
        <w:tc>
          <w:tcPr>
            <w:tcW w:w="3395" w:type="pct"/>
          </w:tcPr>
          <w:p w14:paraId="37DA4182" w14:textId="77777777" w:rsidR="002130F9" w:rsidRPr="00EC1F11" w:rsidRDefault="002130F9" w:rsidP="002130F9">
            <w:pPr>
              <w:pStyle w:val="naiskr"/>
              <w:spacing w:before="40" w:beforeAutospacing="0" w:after="40" w:afterAutospacing="0"/>
              <w:ind w:left="57" w:right="57" w:firstLine="284"/>
              <w:jc w:val="both"/>
            </w:pPr>
            <w:r w:rsidRPr="00EC1F11">
              <w:t xml:space="preserve">Nav. </w:t>
            </w:r>
          </w:p>
        </w:tc>
      </w:tr>
    </w:tbl>
    <w:p w14:paraId="5139F97D" w14:textId="77777777" w:rsidR="00513043" w:rsidRPr="00EC1F11"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EC1F11" w14:paraId="14FECD6B" w14:textId="77777777" w:rsidTr="00673D11">
        <w:trPr>
          <w:trHeight w:val="556"/>
        </w:trPr>
        <w:tc>
          <w:tcPr>
            <w:tcW w:w="9081" w:type="dxa"/>
            <w:gridSpan w:val="3"/>
            <w:vAlign w:val="center"/>
          </w:tcPr>
          <w:p w14:paraId="38251FFB" w14:textId="77777777" w:rsidR="003735C6" w:rsidRPr="00EC1F11" w:rsidRDefault="003735C6" w:rsidP="00C1591C">
            <w:pPr>
              <w:pStyle w:val="naisnod"/>
              <w:spacing w:before="0" w:beforeAutospacing="0" w:after="0" w:afterAutospacing="0"/>
              <w:ind w:left="57" w:right="57"/>
              <w:jc w:val="center"/>
              <w:rPr>
                <w:b/>
              </w:rPr>
            </w:pPr>
            <w:r w:rsidRPr="00EC1F11">
              <w:rPr>
                <w:b/>
              </w:rPr>
              <w:t>II</w:t>
            </w:r>
            <w:r w:rsidR="00D46E0B" w:rsidRPr="00EC1F11">
              <w:rPr>
                <w:b/>
              </w:rPr>
              <w:t xml:space="preserve">. </w:t>
            </w:r>
            <w:r w:rsidRPr="00EC1F11">
              <w:rPr>
                <w:b/>
              </w:rPr>
              <w:t>Tiesību akta projekta ietekme uz sabiedrību, tautsaimniecības attīstību</w:t>
            </w:r>
          </w:p>
          <w:p w14:paraId="0348A56C" w14:textId="77777777" w:rsidR="003735C6" w:rsidRPr="00EC1F11" w:rsidRDefault="003735C6" w:rsidP="00C1591C">
            <w:pPr>
              <w:pStyle w:val="naisnod"/>
              <w:spacing w:before="0" w:beforeAutospacing="0" w:after="0" w:afterAutospacing="0"/>
              <w:ind w:left="57" w:right="57"/>
              <w:jc w:val="center"/>
              <w:rPr>
                <w:b/>
              </w:rPr>
            </w:pPr>
            <w:r w:rsidRPr="00EC1F11">
              <w:rPr>
                <w:b/>
              </w:rPr>
              <w:t>un administratīvo slogu</w:t>
            </w:r>
          </w:p>
        </w:tc>
      </w:tr>
      <w:tr w:rsidR="001C4D3E" w:rsidRPr="00EC1F11" w14:paraId="3EF7B1B9" w14:textId="77777777" w:rsidTr="000E3406">
        <w:trPr>
          <w:trHeight w:val="467"/>
        </w:trPr>
        <w:tc>
          <w:tcPr>
            <w:tcW w:w="431" w:type="dxa"/>
          </w:tcPr>
          <w:p w14:paraId="0E1B49A8" w14:textId="77777777" w:rsidR="001C4D3E" w:rsidRPr="00EC1F11" w:rsidRDefault="001C4D3E" w:rsidP="001C4D3E">
            <w:pPr>
              <w:pStyle w:val="naiskr"/>
              <w:spacing w:before="0" w:beforeAutospacing="0" w:after="0" w:afterAutospacing="0"/>
              <w:ind w:left="57" w:right="57"/>
              <w:jc w:val="both"/>
            </w:pPr>
            <w:r w:rsidRPr="00EC1F11">
              <w:t xml:space="preserve">1. </w:t>
            </w:r>
          </w:p>
        </w:tc>
        <w:tc>
          <w:tcPr>
            <w:tcW w:w="1842" w:type="dxa"/>
          </w:tcPr>
          <w:p w14:paraId="47E57CF6" w14:textId="77777777" w:rsidR="001C4D3E" w:rsidRPr="00EC1F11" w:rsidRDefault="001C4D3E" w:rsidP="001C4D3E">
            <w:pPr>
              <w:pStyle w:val="naiskr"/>
              <w:spacing w:before="0" w:beforeAutospacing="0" w:after="0" w:afterAutospacing="0"/>
              <w:ind w:left="57" w:right="57"/>
            </w:pPr>
            <w:r w:rsidRPr="00EC1F11">
              <w:t>Sabiedrības mērķgrupas, kuras tiesiskais regulējums ietekmē vai varētu ietekmēt</w:t>
            </w:r>
          </w:p>
        </w:tc>
        <w:tc>
          <w:tcPr>
            <w:tcW w:w="6808" w:type="dxa"/>
          </w:tcPr>
          <w:p w14:paraId="49F7B56B" w14:textId="25113BFF" w:rsidR="001C4D3E" w:rsidRPr="00EC1F11" w:rsidRDefault="001C4D3E" w:rsidP="001C4D3E">
            <w:pPr>
              <w:pStyle w:val="naiskr"/>
              <w:spacing w:before="40" w:beforeAutospacing="0" w:after="40" w:afterAutospacing="0"/>
              <w:ind w:left="57" w:right="57" w:firstLine="284"/>
              <w:jc w:val="both"/>
            </w:pPr>
            <w:bookmarkStart w:id="11" w:name="p21"/>
            <w:bookmarkEnd w:id="11"/>
            <w:r w:rsidRPr="00EC1F11">
              <w:t>Tiesiskais regulējums</w:t>
            </w:r>
            <w:r w:rsidR="00EC2621">
              <w:t xml:space="preserve"> ietekmē</w:t>
            </w:r>
            <w:r w:rsidRPr="00EC1F11">
              <w:t xml:space="preserve"> Veselības ministriju, S</w:t>
            </w:r>
            <w:r w:rsidR="00FB72A4">
              <w:t>PKC</w:t>
            </w:r>
            <w:r w:rsidRPr="00EC1F11">
              <w:t>, Centrālo finanšu un līgumu aģentūru</w:t>
            </w:r>
            <w:r w:rsidR="0098251C">
              <w:t>, pašvaldības, mazinot administratīvo slogu</w:t>
            </w:r>
            <w:r w:rsidRPr="00EC1F11">
              <w:t>.</w:t>
            </w:r>
          </w:p>
        </w:tc>
      </w:tr>
      <w:tr w:rsidR="001C4D3E" w:rsidRPr="00EC1F11" w14:paraId="649C8249" w14:textId="77777777" w:rsidTr="000E3406">
        <w:trPr>
          <w:trHeight w:val="523"/>
        </w:trPr>
        <w:tc>
          <w:tcPr>
            <w:tcW w:w="431" w:type="dxa"/>
          </w:tcPr>
          <w:p w14:paraId="3F69D69B" w14:textId="77777777" w:rsidR="001C4D3E" w:rsidRPr="00EC1F11" w:rsidRDefault="001C4D3E" w:rsidP="001C4D3E">
            <w:pPr>
              <w:pStyle w:val="naiskr"/>
              <w:spacing w:before="0" w:beforeAutospacing="0" w:after="0" w:afterAutospacing="0"/>
              <w:ind w:left="57" w:right="57"/>
              <w:jc w:val="both"/>
            </w:pPr>
            <w:r w:rsidRPr="00EC1F11">
              <w:t xml:space="preserve">2. </w:t>
            </w:r>
          </w:p>
        </w:tc>
        <w:tc>
          <w:tcPr>
            <w:tcW w:w="1842" w:type="dxa"/>
          </w:tcPr>
          <w:p w14:paraId="5A5ACE53" w14:textId="77777777" w:rsidR="001C4D3E" w:rsidRPr="00EC1F11" w:rsidRDefault="001C4D3E" w:rsidP="001C4D3E">
            <w:pPr>
              <w:pStyle w:val="naiskr"/>
              <w:spacing w:before="0" w:beforeAutospacing="0" w:after="0" w:afterAutospacing="0"/>
              <w:ind w:left="57" w:right="57"/>
            </w:pPr>
            <w:r w:rsidRPr="00EC1F11">
              <w:t>Tiesiskā regulējuma ietekme uz tautsaimniecību un administratīvo slogu</w:t>
            </w:r>
          </w:p>
        </w:tc>
        <w:tc>
          <w:tcPr>
            <w:tcW w:w="6808" w:type="dxa"/>
          </w:tcPr>
          <w:p w14:paraId="68AA3412" w14:textId="77777777" w:rsidR="001C4D3E" w:rsidRPr="00EC1F11" w:rsidRDefault="001C4D3E" w:rsidP="001C4D3E">
            <w:pPr>
              <w:pStyle w:val="naiskr"/>
              <w:spacing w:before="40" w:beforeAutospacing="0" w:after="40" w:afterAutospacing="0"/>
              <w:ind w:left="57" w:right="57" w:firstLine="284"/>
              <w:jc w:val="both"/>
            </w:pPr>
            <w:r w:rsidRPr="00EC1F11">
              <w:rPr>
                <w:szCs w:val="28"/>
              </w:rPr>
              <w:t>Sabiedrības</w:t>
            </w:r>
            <w:r w:rsidRPr="00EC1F11">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EC1F11" w14:paraId="3A0C2614" w14:textId="77777777" w:rsidTr="000E3406">
        <w:trPr>
          <w:trHeight w:val="523"/>
        </w:trPr>
        <w:tc>
          <w:tcPr>
            <w:tcW w:w="431" w:type="dxa"/>
          </w:tcPr>
          <w:p w14:paraId="633F0C00" w14:textId="77777777" w:rsidR="001C4D3E" w:rsidRPr="00EC1F11" w:rsidRDefault="001C4D3E" w:rsidP="001C4D3E">
            <w:pPr>
              <w:pStyle w:val="naiskr"/>
              <w:spacing w:before="0" w:beforeAutospacing="0" w:after="0" w:afterAutospacing="0"/>
              <w:ind w:left="57" w:right="57"/>
              <w:jc w:val="both"/>
            </w:pPr>
            <w:r w:rsidRPr="00EC1F11">
              <w:t xml:space="preserve">3. </w:t>
            </w:r>
          </w:p>
        </w:tc>
        <w:tc>
          <w:tcPr>
            <w:tcW w:w="1842" w:type="dxa"/>
          </w:tcPr>
          <w:p w14:paraId="04BC41E8" w14:textId="77777777" w:rsidR="001C4D3E" w:rsidRPr="00EC1F11" w:rsidRDefault="001C4D3E" w:rsidP="001C4D3E">
            <w:pPr>
              <w:pStyle w:val="naiskr"/>
              <w:spacing w:before="0" w:beforeAutospacing="0" w:after="0" w:afterAutospacing="0"/>
              <w:ind w:left="57" w:right="57"/>
            </w:pPr>
            <w:r w:rsidRPr="00EC1F11">
              <w:t>Administratīvo izmaksu monetārs novērtējums</w:t>
            </w:r>
          </w:p>
        </w:tc>
        <w:tc>
          <w:tcPr>
            <w:tcW w:w="6808" w:type="dxa"/>
          </w:tcPr>
          <w:p w14:paraId="453915F5" w14:textId="77777777" w:rsidR="001C4D3E" w:rsidRPr="00EC1F11" w:rsidRDefault="001C4D3E" w:rsidP="001C4D3E">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rsidR="001C4D3E" w:rsidRPr="00EC1F11" w14:paraId="42B2D31C" w14:textId="77777777" w:rsidTr="000E3406">
        <w:trPr>
          <w:trHeight w:val="357"/>
        </w:trPr>
        <w:tc>
          <w:tcPr>
            <w:tcW w:w="431" w:type="dxa"/>
          </w:tcPr>
          <w:p w14:paraId="7F1DB171" w14:textId="77777777" w:rsidR="001C4D3E" w:rsidRPr="00EC1F11" w:rsidRDefault="001C4D3E" w:rsidP="001C4D3E">
            <w:pPr>
              <w:pStyle w:val="naiskr"/>
              <w:spacing w:before="0" w:beforeAutospacing="0" w:after="0" w:afterAutospacing="0"/>
              <w:ind w:left="57" w:right="57"/>
              <w:jc w:val="both"/>
            </w:pPr>
            <w:r w:rsidRPr="00EC1F11">
              <w:t xml:space="preserve">4. </w:t>
            </w:r>
          </w:p>
        </w:tc>
        <w:tc>
          <w:tcPr>
            <w:tcW w:w="1842" w:type="dxa"/>
          </w:tcPr>
          <w:p w14:paraId="312D36A2" w14:textId="6B4FEFFA" w:rsidR="001C4D3E" w:rsidRPr="00EC1F11" w:rsidRDefault="00EC2621" w:rsidP="001C4D3E">
            <w:pPr>
              <w:pStyle w:val="naiskr"/>
              <w:spacing w:before="0" w:beforeAutospacing="0" w:after="0" w:afterAutospacing="0"/>
              <w:ind w:left="57" w:right="57"/>
            </w:pPr>
            <w:r w:rsidRPr="00EC2621">
              <w:t>Atbilstības izmaksu monetārs novērtējums</w:t>
            </w:r>
          </w:p>
        </w:tc>
        <w:tc>
          <w:tcPr>
            <w:tcW w:w="6808" w:type="dxa"/>
          </w:tcPr>
          <w:p w14:paraId="2E95C4FC" w14:textId="131698FF" w:rsidR="001C4D3E" w:rsidRPr="00EC1F11" w:rsidRDefault="00EC2621" w:rsidP="001C4D3E">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rsidR="00EC2621" w:rsidRPr="00EC1F11" w14:paraId="090F94A9" w14:textId="77777777" w:rsidTr="000E3406">
        <w:trPr>
          <w:trHeight w:val="357"/>
        </w:trPr>
        <w:tc>
          <w:tcPr>
            <w:tcW w:w="431" w:type="dxa"/>
          </w:tcPr>
          <w:p w14:paraId="26A0C824" w14:textId="23F4BA9F" w:rsidR="00EC2621" w:rsidRPr="00EC1F11" w:rsidRDefault="00EC2621" w:rsidP="00EC2621">
            <w:pPr>
              <w:pStyle w:val="naiskr"/>
              <w:spacing w:before="0" w:beforeAutospacing="0" w:after="0" w:afterAutospacing="0"/>
              <w:ind w:left="57" w:right="57"/>
              <w:jc w:val="both"/>
            </w:pPr>
            <w:r>
              <w:t>5.</w:t>
            </w:r>
          </w:p>
        </w:tc>
        <w:tc>
          <w:tcPr>
            <w:tcW w:w="1842" w:type="dxa"/>
          </w:tcPr>
          <w:p w14:paraId="012ACCB2" w14:textId="2C57A5B1" w:rsidR="00EC2621" w:rsidRPr="00EC1F11" w:rsidRDefault="00EC2621" w:rsidP="00EC2621">
            <w:pPr>
              <w:pStyle w:val="naiskr"/>
              <w:spacing w:before="0" w:beforeAutospacing="0" w:after="0" w:afterAutospacing="0"/>
              <w:ind w:left="57" w:right="57"/>
            </w:pPr>
            <w:r w:rsidRPr="00EC1F11">
              <w:t>Cita informācija</w:t>
            </w:r>
          </w:p>
        </w:tc>
        <w:tc>
          <w:tcPr>
            <w:tcW w:w="6808" w:type="dxa"/>
          </w:tcPr>
          <w:p w14:paraId="61FB844E" w14:textId="397C3498" w:rsidR="00EC2621" w:rsidRPr="00EC1F11" w:rsidRDefault="00EC2621" w:rsidP="00EC2621">
            <w:pPr>
              <w:pStyle w:val="naiskr"/>
              <w:spacing w:before="40" w:beforeAutospacing="0" w:after="40" w:afterAutospacing="0"/>
              <w:ind w:left="57" w:right="57" w:firstLine="284"/>
              <w:jc w:val="both"/>
              <w:rPr>
                <w:szCs w:val="28"/>
              </w:rPr>
            </w:pPr>
            <w:r w:rsidRPr="00EC1F11">
              <w:rPr>
                <w:szCs w:val="28"/>
              </w:rPr>
              <w:t>Nav</w:t>
            </w:r>
            <w:r w:rsidRPr="00EC1F11">
              <w:t>.</w:t>
            </w:r>
          </w:p>
        </w:tc>
      </w:tr>
    </w:tbl>
    <w:p w14:paraId="2C9D19E9" w14:textId="77777777" w:rsidR="0042622D" w:rsidRPr="00EC1F11" w:rsidRDefault="0042622D" w:rsidP="003735C6"/>
    <w:p w14:paraId="3F998C87" w14:textId="7390A51E"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0B6B15D6"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7218EF" w:rsidRDefault="00284C3F" w:rsidP="008234DE">
            <w:pPr>
              <w:rPr>
                <w:b/>
                <w:bCs/>
                <w:iCs/>
                <w:sz w:val="26"/>
                <w:szCs w:val="26"/>
                <w:lang w:eastAsia="lv-LV"/>
              </w:rPr>
            </w:pPr>
            <w:r w:rsidRPr="007218EF">
              <w:rPr>
                <w:b/>
                <w:bCs/>
                <w:iCs/>
                <w:sz w:val="26"/>
                <w:szCs w:val="26"/>
                <w:lang w:eastAsia="lv-LV"/>
              </w:rPr>
              <w:t>III. Tiesību akta projekta ietekme uz valsts budžetu un pašvaldību budžetiem</w:t>
            </w:r>
          </w:p>
        </w:tc>
      </w:tr>
      <w:tr w:rsidR="00284C3F" w:rsidRPr="00330E5B" w14:paraId="51E5F019"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77777777" w:rsidR="00284C3F" w:rsidRPr="007218EF" w:rsidRDefault="00284C3F" w:rsidP="008234DE">
            <w:pPr>
              <w:jc w:val="center"/>
              <w:rPr>
                <w:b/>
                <w:bCs/>
                <w:iCs/>
                <w:sz w:val="26"/>
                <w:szCs w:val="26"/>
                <w:lang w:eastAsia="lv-LV"/>
              </w:rPr>
            </w:pPr>
            <w:r w:rsidRPr="007218EF">
              <w:rPr>
                <w:bCs/>
                <w:sz w:val="26"/>
                <w:szCs w:val="26"/>
                <w:lang w:eastAsia="lv-LV"/>
              </w:rPr>
              <w:t>Projekts šo jomu neskar.</w:t>
            </w:r>
          </w:p>
        </w:tc>
      </w:tr>
    </w:tbl>
    <w:p w14:paraId="0F1B714E" w14:textId="2BD3EF49"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525C051F"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330E5B" w:rsidRDefault="00284C3F" w:rsidP="008234DE">
            <w:pPr>
              <w:rPr>
                <w:b/>
                <w:bCs/>
                <w:iCs/>
                <w:color w:val="414142"/>
                <w:sz w:val="26"/>
                <w:szCs w:val="26"/>
                <w:lang w:eastAsia="lv-LV"/>
              </w:rPr>
            </w:pPr>
            <w:r w:rsidRPr="007218EF">
              <w:rPr>
                <w:b/>
                <w:bCs/>
                <w:iCs/>
                <w:sz w:val="26"/>
                <w:szCs w:val="26"/>
                <w:lang w:eastAsia="lv-LV"/>
              </w:rPr>
              <w:t>IV. Tiesību akta projekta ietekme uz spēkā esošo tiesību normu sistēmu</w:t>
            </w:r>
          </w:p>
        </w:tc>
      </w:tr>
      <w:tr w:rsidR="00284C3F" w:rsidRPr="00330E5B" w14:paraId="5D70700A" w14:textId="77777777" w:rsidTr="008234DE">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77777777" w:rsidR="00284C3F" w:rsidRPr="007218EF" w:rsidRDefault="00284C3F" w:rsidP="008234DE">
            <w:pPr>
              <w:jc w:val="center"/>
              <w:rPr>
                <w:iCs/>
                <w:sz w:val="26"/>
                <w:szCs w:val="26"/>
                <w:lang w:eastAsia="lv-LV"/>
              </w:rPr>
            </w:pPr>
            <w:r>
              <w:rPr>
                <w:iCs/>
                <w:sz w:val="26"/>
                <w:szCs w:val="26"/>
                <w:lang w:eastAsia="lv-LV"/>
              </w:rPr>
              <w:t>Projekts šo jomu neskar.</w:t>
            </w:r>
          </w:p>
        </w:tc>
      </w:tr>
    </w:tbl>
    <w:p w14:paraId="7C8F7E8F" w14:textId="42CF4721"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6445C67E"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D1C5B" w14:textId="77777777" w:rsidR="00284C3F" w:rsidRPr="007218EF" w:rsidRDefault="00284C3F" w:rsidP="008234DE">
            <w:pPr>
              <w:rPr>
                <w:b/>
                <w:bCs/>
                <w:iCs/>
                <w:sz w:val="26"/>
                <w:szCs w:val="26"/>
                <w:lang w:eastAsia="lv-LV"/>
              </w:rPr>
            </w:pPr>
            <w:r w:rsidRPr="007218EF">
              <w:rPr>
                <w:b/>
                <w:bCs/>
                <w:iCs/>
                <w:sz w:val="26"/>
                <w:szCs w:val="26"/>
                <w:lang w:eastAsia="lv-LV"/>
              </w:rPr>
              <w:t>V. Tiesību akta projekta atbilstība Latvijas Republikas starptautiskajām saistībām</w:t>
            </w:r>
          </w:p>
        </w:tc>
      </w:tr>
      <w:tr w:rsidR="00284C3F" w:rsidRPr="00330E5B" w14:paraId="267D1A04" w14:textId="77777777" w:rsidTr="008234DE">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3DCBE4A" w14:textId="77777777" w:rsidR="00284C3F" w:rsidRPr="007218EF" w:rsidRDefault="00284C3F" w:rsidP="008234DE">
            <w:pPr>
              <w:jc w:val="center"/>
              <w:rPr>
                <w:iCs/>
                <w:sz w:val="26"/>
                <w:szCs w:val="26"/>
                <w:lang w:eastAsia="lv-LV"/>
              </w:rPr>
            </w:pPr>
            <w:r w:rsidRPr="007218EF">
              <w:rPr>
                <w:iCs/>
                <w:sz w:val="26"/>
                <w:szCs w:val="26"/>
                <w:lang w:eastAsia="lv-LV"/>
              </w:rPr>
              <w:t>Projekts šo jomu neskar.</w:t>
            </w:r>
          </w:p>
        </w:tc>
      </w:tr>
    </w:tbl>
    <w:p w14:paraId="24E8A225" w14:textId="285BCBF8"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2066D99C"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8D8EC" w14:textId="77777777" w:rsidR="00284C3F" w:rsidRPr="007218EF" w:rsidRDefault="00284C3F" w:rsidP="008234DE">
            <w:pPr>
              <w:rPr>
                <w:b/>
                <w:bCs/>
                <w:iCs/>
                <w:sz w:val="26"/>
                <w:szCs w:val="26"/>
                <w:lang w:eastAsia="lv-LV"/>
              </w:rPr>
            </w:pPr>
            <w:r w:rsidRPr="007218EF">
              <w:rPr>
                <w:b/>
                <w:bCs/>
                <w:iCs/>
                <w:sz w:val="26"/>
                <w:szCs w:val="26"/>
                <w:lang w:eastAsia="lv-LV"/>
              </w:rPr>
              <w:t>VI. Sabiedrības līdzdalība un komunikācijas aktivitātes</w:t>
            </w:r>
          </w:p>
        </w:tc>
      </w:tr>
      <w:tr w:rsidR="00284C3F" w:rsidRPr="00330E5B" w14:paraId="1C0EFAF5" w14:textId="77777777" w:rsidTr="008234D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B70386" w14:textId="77777777" w:rsidR="00284C3F" w:rsidRPr="007218EF" w:rsidRDefault="00284C3F" w:rsidP="008234DE">
            <w:pPr>
              <w:jc w:val="center"/>
              <w:rPr>
                <w:iCs/>
                <w:sz w:val="26"/>
                <w:szCs w:val="26"/>
                <w:lang w:eastAsia="lv-LV"/>
              </w:rPr>
            </w:pPr>
            <w:r w:rsidRPr="007218EF">
              <w:rPr>
                <w:iCs/>
                <w:sz w:val="26"/>
                <w:szCs w:val="26"/>
                <w:lang w:eastAsia="lv-LV"/>
              </w:rPr>
              <w:t>Projekts šo jomu neskar.</w:t>
            </w:r>
          </w:p>
        </w:tc>
      </w:tr>
    </w:tbl>
    <w:p w14:paraId="64ACABA1" w14:textId="77777777" w:rsidR="00284C3F" w:rsidRPr="00EC1F11" w:rsidRDefault="00284C3F" w:rsidP="00835E58">
      <w:pPr>
        <w:pStyle w:val="naisnod"/>
        <w:spacing w:before="0" w:beforeAutospacing="0" w:after="0" w:afterAutospacing="0"/>
        <w:ind w:left="57" w:right="57"/>
        <w:rPr>
          <w:b/>
        </w:rPr>
      </w:pPr>
    </w:p>
    <w:p w14:paraId="64268481" w14:textId="77777777" w:rsidR="00513043" w:rsidRPr="00EC1F11"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EC1F11" w14:paraId="4C2170C2" w14:textId="77777777" w:rsidTr="00E516B6">
        <w:trPr>
          <w:trHeight w:val="381"/>
        </w:trPr>
        <w:tc>
          <w:tcPr>
            <w:tcW w:w="9640" w:type="dxa"/>
            <w:gridSpan w:val="3"/>
            <w:vAlign w:val="center"/>
          </w:tcPr>
          <w:p w14:paraId="34B62E78" w14:textId="77777777" w:rsidR="003735C6" w:rsidRPr="00EC1F11" w:rsidRDefault="003735C6" w:rsidP="0009253D">
            <w:pPr>
              <w:pStyle w:val="naisnod"/>
              <w:spacing w:before="0" w:beforeAutospacing="0" w:after="0" w:afterAutospacing="0"/>
              <w:ind w:left="57" w:right="57"/>
              <w:jc w:val="center"/>
              <w:rPr>
                <w:b/>
              </w:rPr>
            </w:pPr>
            <w:r w:rsidRPr="00EC1F11">
              <w:rPr>
                <w:b/>
              </w:rPr>
              <w:t>VII</w:t>
            </w:r>
            <w:r w:rsidR="00D46E0B" w:rsidRPr="00EC1F11">
              <w:rPr>
                <w:b/>
              </w:rPr>
              <w:t xml:space="preserve">. </w:t>
            </w:r>
            <w:r w:rsidRPr="00EC1F11">
              <w:rPr>
                <w:b/>
              </w:rPr>
              <w:t>Tiesību akta projekta izpildes nodrošināšana un tās ietekme uz institūcijām</w:t>
            </w:r>
          </w:p>
        </w:tc>
      </w:tr>
      <w:tr w:rsidR="00D3577B" w:rsidRPr="00EC1F11" w14:paraId="1C854DF5" w14:textId="77777777" w:rsidTr="00E516B6">
        <w:trPr>
          <w:trHeight w:val="427"/>
        </w:trPr>
        <w:tc>
          <w:tcPr>
            <w:tcW w:w="721" w:type="dxa"/>
          </w:tcPr>
          <w:p w14:paraId="39EFA109" w14:textId="77777777" w:rsidR="00D3577B" w:rsidRPr="00EC1F11" w:rsidRDefault="00D3577B" w:rsidP="00D3577B">
            <w:pPr>
              <w:pStyle w:val="naisnod"/>
              <w:spacing w:before="0" w:beforeAutospacing="0" w:after="0" w:afterAutospacing="0"/>
              <w:ind w:left="57" w:right="57"/>
              <w:jc w:val="both"/>
            </w:pPr>
            <w:r w:rsidRPr="00EC1F11">
              <w:t xml:space="preserve">1. </w:t>
            </w:r>
          </w:p>
        </w:tc>
        <w:tc>
          <w:tcPr>
            <w:tcW w:w="3249" w:type="dxa"/>
          </w:tcPr>
          <w:p w14:paraId="3901B8F3" w14:textId="77777777" w:rsidR="00D3577B" w:rsidRPr="00EC1F11" w:rsidRDefault="00D3577B" w:rsidP="00D3577B">
            <w:pPr>
              <w:pStyle w:val="naisf"/>
              <w:spacing w:before="0" w:beforeAutospacing="0" w:after="0" w:afterAutospacing="0"/>
              <w:ind w:left="57" w:right="57"/>
              <w:rPr>
                <w:lang w:val="lv-LV"/>
              </w:rPr>
            </w:pPr>
            <w:r w:rsidRPr="00EC1F11">
              <w:rPr>
                <w:lang w:val="lv-LV"/>
              </w:rPr>
              <w:t>Projekta izpildē iesaistītās institūcijas</w:t>
            </w:r>
          </w:p>
        </w:tc>
        <w:tc>
          <w:tcPr>
            <w:tcW w:w="5670" w:type="dxa"/>
          </w:tcPr>
          <w:p w14:paraId="12212496" w14:textId="3F487907" w:rsidR="00D3577B" w:rsidRPr="00EC1F11" w:rsidRDefault="00796EF8" w:rsidP="00796EF8">
            <w:pPr>
              <w:pStyle w:val="naiskr"/>
              <w:spacing w:before="40" w:after="40"/>
              <w:ind w:left="57" w:right="57" w:firstLine="284"/>
              <w:jc w:val="both"/>
            </w:pPr>
            <w:bookmarkStart w:id="12" w:name="p66"/>
            <w:bookmarkStart w:id="13" w:name="p67"/>
            <w:bookmarkStart w:id="14" w:name="p68"/>
            <w:bookmarkStart w:id="15" w:name="p69"/>
            <w:bookmarkEnd w:id="12"/>
            <w:bookmarkEnd w:id="13"/>
            <w:bookmarkEnd w:id="14"/>
            <w:bookmarkEnd w:id="15"/>
            <w:r>
              <w:rPr>
                <w:szCs w:val="28"/>
              </w:rPr>
              <w:t>Atbildīgās</w:t>
            </w:r>
            <w:r>
              <w:t xml:space="preserve">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 Nacionālā veselīgo pašvaldību tīkla pašvaldības un S</w:t>
            </w:r>
            <w:r w:rsidR="00FB72A4">
              <w:t xml:space="preserve">PKC </w:t>
            </w:r>
            <w:r>
              <w:t>par pašvaldībām, kas nav Nacionālā veselīgo pašvaldību tīkla dalībnieces.</w:t>
            </w:r>
          </w:p>
        </w:tc>
      </w:tr>
      <w:tr w:rsidR="00D3577B" w:rsidRPr="00EC1F11" w14:paraId="2FA5F8A1" w14:textId="77777777" w:rsidTr="00E516B6">
        <w:trPr>
          <w:trHeight w:val="463"/>
        </w:trPr>
        <w:tc>
          <w:tcPr>
            <w:tcW w:w="721" w:type="dxa"/>
          </w:tcPr>
          <w:p w14:paraId="410C8413" w14:textId="77777777" w:rsidR="00D3577B" w:rsidRPr="00EC1F11" w:rsidRDefault="00D3577B" w:rsidP="00D3577B">
            <w:pPr>
              <w:pStyle w:val="naisnod"/>
              <w:spacing w:before="0" w:beforeAutospacing="0" w:after="0" w:afterAutospacing="0"/>
              <w:ind w:left="57" w:right="57"/>
              <w:jc w:val="both"/>
            </w:pPr>
            <w:r w:rsidRPr="00EC1F11">
              <w:t xml:space="preserve">2. </w:t>
            </w:r>
          </w:p>
        </w:tc>
        <w:tc>
          <w:tcPr>
            <w:tcW w:w="3249" w:type="dxa"/>
          </w:tcPr>
          <w:p w14:paraId="18339F1A" w14:textId="77777777" w:rsidR="00D3577B" w:rsidRPr="00EC1F11" w:rsidRDefault="00D3577B" w:rsidP="00D3577B">
            <w:pPr>
              <w:pStyle w:val="naisf"/>
              <w:spacing w:before="0" w:beforeAutospacing="0" w:after="0" w:afterAutospacing="0"/>
              <w:ind w:left="57" w:right="57"/>
              <w:rPr>
                <w:lang w:val="lv-LV"/>
              </w:rPr>
            </w:pPr>
            <w:r w:rsidRPr="00EC1F11">
              <w:rPr>
                <w:lang w:val="lv-LV"/>
              </w:rPr>
              <w:t>Projekta izpildes ietekme uz pār</w:t>
            </w:r>
            <w:r w:rsidRPr="00EC1F11">
              <w:rPr>
                <w:lang w:val="lv-LV"/>
              </w:rPr>
              <w:softHyphen/>
              <w:t xml:space="preserve">valdes funkcijām un institucionālo struktūru. </w:t>
            </w:r>
          </w:p>
          <w:p w14:paraId="0F6B65E4" w14:textId="77777777" w:rsidR="00D3577B" w:rsidRPr="00EC1F11" w:rsidRDefault="00D3577B" w:rsidP="00D3577B">
            <w:pPr>
              <w:pStyle w:val="naisf"/>
              <w:spacing w:before="0" w:beforeAutospacing="0" w:after="0" w:afterAutospacing="0"/>
              <w:ind w:left="57" w:right="57"/>
              <w:rPr>
                <w:lang w:val="lv-LV"/>
              </w:rPr>
            </w:pPr>
            <w:r w:rsidRPr="00EC1F11">
              <w:rPr>
                <w:lang w:val="lv-LV"/>
              </w:rPr>
              <w:t>Jaunu institūciju izveide, esošu institūciju likvidācija vai reorga</w:t>
            </w:r>
            <w:r w:rsidRPr="00EC1F11">
              <w:rPr>
                <w:lang w:val="lv-LV"/>
              </w:rPr>
              <w:softHyphen/>
              <w:t>nizācija, to ietekme uz institūcijas cilvēkresursiem</w:t>
            </w:r>
          </w:p>
        </w:tc>
        <w:tc>
          <w:tcPr>
            <w:tcW w:w="5670" w:type="dxa"/>
          </w:tcPr>
          <w:p w14:paraId="26308D35" w14:textId="4A0C3431" w:rsidR="00D3577B" w:rsidRPr="00EC1F11" w:rsidRDefault="00D3577B" w:rsidP="00D3577B">
            <w:pPr>
              <w:pStyle w:val="naiskr"/>
              <w:spacing w:before="40" w:beforeAutospacing="0" w:after="40" w:afterAutospacing="0"/>
              <w:ind w:left="57" w:right="57" w:firstLine="284"/>
              <w:jc w:val="both"/>
            </w:pPr>
            <w:r w:rsidRPr="00EC1F11">
              <w:t>Ar MK noteikumu projektu noteiktie institūciju pienākumi tiks veikti esošo finanšu un darbinieku kapacitātes ietvaros, nepalielinot kopējās izmaksas.</w:t>
            </w:r>
          </w:p>
        </w:tc>
      </w:tr>
      <w:tr w:rsidR="003735C6" w:rsidRPr="00EC1F11" w14:paraId="2B6296E9" w14:textId="77777777" w:rsidTr="00E516B6">
        <w:trPr>
          <w:trHeight w:val="402"/>
        </w:trPr>
        <w:tc>
          <w:tcPr>
            <w:tcW w:w="721" w:type="dxa"/>
            <w:tcBorders>
              <w:top w:val="single" w:sz="4" w:space="0" w:color="auto"/>
              <w:left w:val="single" w:sz="4" w:space="0" w:color="auto"/>
              <w:bottom w:val="single" w:sz="4" w:space="0" w:color="auto"/>
              <w:right w:val="single" w:sz="4" w:space="0" w:color="auto"/>
            </w:tcBorders>
          </w:tcPr>
          <w:p w14:paraId="0D40122E" w14:textId="77777777" w:rsidR="003735C6" w:rsidRPr="00EC1F11" w:rsidRDefault="003735C6" w:rsidP="0009253D">
            <w:pPr>
              <w:pStyle w:val="naisnod"/>
              <w:spacing w:before="0" w:beforeAutospacing="0" w:after="0" w:afterAutospacing="0"/>
              <w:ind w:left="57" w:right="57"/>
              <w:jc w:val="both"/>
            </w:pPr>
            <w:r w:rsidRPr="00EC1F11">
              <w:t>3</w:t>
            </w:r>
            <w:r w:rsidR="00D46E0B" w:rsidRPr="00EC1F11">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EC1F11" w:rsidRDefault="003735C6" w:rsidP="0009253D">
            <w:pPr>
              <w:pStyle w:val="naisf"/>
              <w:spacing w:before="0" w:beforeAutospacing="0" w:after="0" w:afterAutospacing="0"/>
              <w:ind w:left="57" w:right="57"/>
              <w:rPr>
                <w:lang w:val="lv-LV"/>
              </w:rPr>
            </w:pPr>
            <w:r w:rsidRPr="00EC1F11">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7ECA210B" w14:textId="77777777" w:rsidR="003735C6" w:rsidRPr="00EC1F11" w:rsidRDefault="003735C6" w:rsidP="00AE31FA">
            <w:pPr>
              <w:pStyle w:val="naiskr"/>
              <w:spacing w:before="40" w:beforeAutospacing="0" w:after="40" w:afterAutospacing="0"/>
              <w:ind w:left="57" w:right="57" w:firstLine="284"/>
              <w:jc w:val="both"/>
            </w:pPr>
            <w:r w:rsidRPr="00EC1F11">
              <w:t>Nav</w:t>
            </w:r>
            <w:r w:rsidR="00D46E0B" w:rsidRPr="00EC1F11">
              <w:t xml:space="preserve">. </w:t>
            </w:r>
          </w:p>
        </w:tc>
      </w:tr>
    </w:tbl>
    <w:p w14:paraId="0044427D" w14:textId="77777777" w:rsidR="00513043" w:rsidRPr="00EC1F11" w:rsidRDefault="00513043" w:rsidP="003735C6"/>
    <w:p w14:paraId="3A3DC5A3" w14:textId="77777777" w:rsidR="00101339" w:rsidRDefault="00835E58" w:rsidP="00101339">
      <w:pPr>
        <w:tabs>
          <w:tab w:val="right" w:pos="9072"/>
        </w:tabs>
        <w:ind w:right="-1"/>
        <w:rPr>
          <w:rFonts w:eastAsia="Calibri"/>
          <w:sz w:val="28"/>
          <w:szCs w:val="28"/>
        </w:rPr>
      </w:pPr>
      <w:r w:rsidRPr="00EC1F11">
        <w:rPr>
          <w:rFonts w:eastAsia="Calibri"/>
          <w:sz w:val="28"/>
          <w:szCs w:val="28"/>
        </w:rPr>
        <w:t>Veselības ministre</w:t>
      </w:r>
      <w:r w:rsidRPr="00EC1F11">
        <w:rPr>
          <w:rFonts w:eastAsia="Calibri"/>
          <w:sz w:val="28"/>
          <w:szCs w:val="28"/>
        </w:rPr>
        <w:tab/>
        <w:t>Anda Čakša</w:t>
      </w:r>
    </w:p>
    <w:p w14:paraId="48A838CE" w14:textId="77777777" w:rsidR="00101339" w:rsidRDefault="00101339" w:rsidP="00101339">
      <w:pPr>
        <w:tabs>
          <w:tab w:val="right" w:pos="9072"/>
        </w:tabs>
        <w:ind w:right="-1"/>
        <w:rPr>
          <w:rFonts w:eastAsia="Calibri"/>
          <w:sz w:val="28"/>
          <w:szCs w:val="28"/>
        </w:rPr>
      </w:pPr>
    </w:p>
    <w:p w14:paraId="7E766119" w14:textId="010C1C59" w:rsidR="00835E58" w:rsidRPr="00EC1F11" w:rsidRDefault="00835E58" w:rsidP="00101339">
      <w:pPr>
        <w:tabs>
          <w:tab w:val="right" w:pos="9072"/>
        </w:tabs>
        <w:ind w:right="-1"/>
        <w:rPr>
          <w:rFonts w:eastAsia="Calibri"/>
          <w:sz w:val="28"/>
          <w:szCs w:val="28"/>
        </w:rPr>
      </w:pPr>
      <w:r w:rsidRPr="00EC1F11">
        <w:rPr>
          <w:rFonts w:eastAsia="Calibri"/>
          <w:sz w:val="28"/>
          <w:szCs w:val="28"/>
        </w:rPr>
        <w:tab/>
      </w:r>
    </w:p>
    <w:p w14:paraId="1771939D" w14:textId="051FE79E" w:rsidR="00101339" w:rsidRPr="00EC1F11" w:rsidRDefault="00101339" w:rsidP="00101339">
      <w:pPr>
        <w:tabs>
          <w:tab w:val="right" w:pos="9072"/>
        </w:tabs>
        <w:ind w:right="-1"/>
        <w:rPr>
          <w:rFonts w:eastAsia="Calibri"/>
          <w:sz w:val="28"/>
          <w:szCs w:val="28"/>
        </w:rPr>
      </w:pPr>
      <w:r w:rsidRPr="00EC1F11">
        <w:rPr>
          <w:rFonts w:eastAsia="Calibri"/>
          <w:sz w:val="28"/>
          <w:szCs w:val="28"/>
        </w:rPr>
        <w:t>Vīza: Valsts sekretār</w:t>
      </w:r>
      <w:r w:rsidR="00200DFE">
        <w:rPr>
          <w:rFonts w:eastAsia="Calibri"/>
          <w:sz w:val="28"/>
          <w:szCs w:val="28"/>
        </w:rPr>
        <w:t>s</w:t>
      </w:r>
      <w:r>
        <w:rPr>
          <w:rFonts w:eastAsia="Calibri"/>
          <w:sz w:val="28"/>
          <w:szCs w:val="28"/>
        </w:rPr>
        <w:tab/>
      </w:r>
      <w:r w:rsidR="00200DFE">
        <w:rPr>
          <w:rFonts w:eastAsia="Calibri"/>
          <w:sz w:val="28"/>
          <w:szCs w:val="28"/>
        </w:rPr>
        <w:t>Aivars Lapiņš</w:t>
      </w:r>
      <w:r w:rsidRPr="00EC1F11">
        <w:rPr>
          <w:rFonts w:eastAsia="Calibri"/>
          <w:sz w:val="28"/>
          <w:szCs w:val="28"/>
        </w:rPr>
        <w:t xml:space="preserve"> </w:t>
      </w:r>
    </w:p>
    <w:p w14:paraId="7C2A6D6F" w14:textId="77777777" w:rsidR="00835E58" w:rsidRPr="00EC1F11" w:rsidRDefault="00835E58" w:rsidP="00835E58">
      <w:pPr>
        <w:tabs>
          <w:tab w:val="right" w:pos="9072"/>
        </w:tabs>
        <w:ind w:right="-766"/>
        <w:rPr>
          <w:rFonts w:eastAsia="Calibri"/>
          <w:sz w:val="28"/>
          <w:szCs w:val="28"/>
        </w:rPr>
      </w:pPr>
    </w:p>
    <w:p w14:paraId="02B52C2C" w14:textId="77777777" w:rsidR="00916875" w:rsidRPr="00EC1F11" w:rsidRDefault="00916875" w:rsidP="00835E58">
      <w:pPr>
        <w:contextualSpacing/>
        <w:jc w:val="both"/>
      </w:pPr>
    </w:p>
    <w:p w14:paraId="375CFC9D" w14:textId="77777777" w:rsidR="00167576" w:rsidRPr="00EC1F11" w:rsidRDefault="00167576" w:rsidP="00835E58">
      <w:pPr>
        <w:contextualSpacing/>
        <w:jc w:val="both"/>
      </w:pPr>
    </w:p>
    <w:p w14:paraId="0553EA55" w14:textId="77777777" w:rsidR="00167576" w:rsidRPr="00EC1F11" w:rsidRDefault="00167576" w:rsidP="00835E58">
      <w:pPr>
        <w:contextualSpacing/>
        <w:jc w:val="both"/>
      </w:pPr>
    </w:p>
    <w:p w14:paraId="7F516371" w14:textId="6471ED87" w:rsidR="00835E58" w:rsidRPr="00EC1F11" w:rsidRDefault="0098251C" w:rsidP="00835E58">
      <w:pPr>
        <w:contextualSpacing/>
        <w:jc w:val="both"/>
      </w:pPr>
      <w:r>
        <w:t>D.Ozoliņa</w:t>
      </w:r>
      <w:r w:rsidR="00FB72A4">
        <w:t>, 67876</w:t>
      </w:r>
      <w:r>
        <w:t>085</w:t>
      </w:r>
    </w:p>
    <w:p w14:paraId="7060D877" w14:textId="5D918E26" w:rsidR="00E516B6" w:rsidRPr="00EC1F11" w:rsidRDefault="0098251C" w:rsidP="00033885">
      <w:pPr>
        <w:contextualSpacing/>
        <w:jc w:val="both"/>
      </w:pPr>
      <w:r>
        <w:t>Dace.Ozoliņa</w:t>
      </w:r>
      <w:r w:rsidR="00835E58" w:rsidRPr="00EC1F11">
        <w:t>@vm.gov.lv</w:t>
      </w:r>
    </w:p>
    <w:sectPr w:rsidR="00E516B6" w:rsidRPr="00EC1F11" w:rsidSect="003947C1">
      <w:headerReference w:type="even" r:id="rId10"/>
      <w:headerReference w:type="default" r:id="rId11"/>
      <w:footerReference w:type="default" r:id="rId12"/>
      <w:footerReference w:type="first" r:id="rId13"/>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942A" w14:textId="77777777" w:rsidR="00112825" w:rsidRDefault="00112825">
      <w:r>
        <w:separator/>
      </w:r>
    </w:p>
  </w:endnote>
  <w:endnote w:type="continuationSeparator" w:id="0">
    <w:p w14:paraId="0826B53E" w14:textId="77777777" w:rsidR="00112825" w:rsidRDefault="00112825">
      <w:r>
        <w:continuationSeparator/>
      </w:r>
    </w:p>
  </w:endnote>
  <w:endnote w:type="continuationNotice" w:id="1">
    <w:p w14:paraId="383991E6" w14:textId="77777777" w:rsidR="00112825" w:rsidRDefault="0011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43A1966C"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0461D7">
      <w:rPr>
        <w:sz w:val="20"/>
        <w:szCs w:val="20"/>
        <w:lang w:eastAsia="lv-LV"/>
      </w:rPr>
      <w:t>2</w:t>
    </w:r>
    <w:r w:rsidR="00065DD9">
      <w:rPr>
        <w:sz w:val="20"/>
        <w:szCs w:val="20"/>
        <w:lang w:eastAsia="lv-LV"/>
      </w:rPr>
      <w:t>0</w:t>
    </w:r>
    <w:r w:rsidR="000461D7">
      <w:rPr>
        <w:sz w:val="20"/>
        <w:szCs w:val="20"/>
        <w:lang w:eastAsia="lv-LV"/>
      </w:rPr>
      <w:t>0618</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72B" w14:textId="77777777" w:rsidR="00112825" w:rsidRDefault="00112825">
      <w:r>
        <w:separator/>
      </w:r>
    </w:p>
  </w:footnote>
  <w:footnote w:type="continuationSeparator" w:id="0">
    <w:p w14:paraId="0518AC40" w14:textId="77777777" w:rsidR="00112825" w:rsidRDefault="00112825">
      <w:r>
        <w:continuationSeparator/>
      </w:r>
    </w:p>
  </w:footnote>
  <w:footnote w:type="continuationNotice" w:id="1">
    <w:p w14:paraId="4EC08669" w14:textId="77777777" w:rsidR="00112825" w:rsidRDefault="00112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403118E9"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AD7">
      <w:rPr>
        <w:rStyle w:val="PageNumber"/>
        <w:noProof/>
      </w:rPr>
      <w:t>2</w:t>
    </w:r>
    <w:r>
      <w:rPr>
        <w:rStyle w:val="PageNumber"/>
      </w:rPr>
      <w:fldChar w:fldCharType="end"/>
    </w:r>
  </w:p>
  <w:p w14:paraId="6747DC82" w14:textId="77777777" w:rsidR="00E36978" w:rsidRDefault="00E3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BE4"/>
    <w:rsid w:val="00065DC8"/>
    <w:rsid w:val="00065DD9"/>
    <w:rsid w:val="0006629F"/>
    <w:rsid w:val="0006655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B2A"/>
    <w:rsid w:val="000B0A3D"/>
    <w:rsid w:val="000B0B77"/>
    <w:rsid w:val="000B19B9"/>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95"/>
    <w:rsid w:val="000F2E5B"/>
    <w:rsid w:val="000F42B4"/>
    <w:rsid w:val="000F6127"/>
    <w:rsid w:val="000F65F0"/>
    <w:rsid w:val="000F6C48"/>
    <w:rsid w:val="000F6CA0"/>
    <w:rsid w:val="000F6F70"/>
    <w:rsid w:val="000F7117"/>
    <w:rsid w:val="00100196"/>
    <w:rsid w:val="00101339"/>
    <w:rsid w:val="001022F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2825"/>
    <w:rsid w:val="0011391E"/>
    <w:rsid w:val="00113E50"/>
    <w:rsid w:val="00114608"/>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DA5"/>
    <w:rsid w:val="0015195C"/>
    <w:rsid w:val="00151C63"/>
    <w:rsid w:val="00151E3F"/>
    <w:rsid w:val="001522AB"/>
    <w:rsid w:val="001526CD"/>
    <w:rsid w:val="00152866"/>
    <w:rsid w:val="00153395"/>
    <w:rsid w:val="00153C19"/>
    <w:rsid w:val="001542B3"/>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BBF"/>
    <w:rsid w:val="001C02F2"/>
    <w:rsid w:val="001C038E"/>
    <w:rsid w:val="001C07E0"/>
    <w:rsid w:val="001C0980"/>
    <w:rsid w:val="001C11EA"/>
    <w:rsid w:val="001C1C9D"/>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FE"/>
    <w:rsid w:val="00201531"/>
    <w:rsid w:val="0020206A"/>
    <w:rsid w:val="00202099"/>
    <w:rsid w:val="002030C8"/>
    <w:rsid w:val="0020355C"/>
    <w:rsid w:val="00204169"/>
    <w:rsid w:val="0020428A"/>
    <w:rsid w:val="00205006"/>
    <w:rsid w:val="0020527E"/>
    <w:rsid w:val="0020696D"/>
    <w:rsid w:val="00206AB9"/>
    <w:rsid w:val="002070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3255"/>
    <w:rsid w:val="00223471"/>
    <w:rsid w:val="002239E1"/>
    <w:rsid w:val="0022583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2DE1"/>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25F6"/>
    <w:rsid w:val="003233AF"/>
    <w:rsid w:val="00323DD9"/>
    <w:rsid w:val="00323E40"/>
    <w:rsid w:val="00323F11"/>
    <w:rsid w:val="00325C93"/>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2028"/>
    <w:rsid w:val="003B21AF"/>
    <w:rsid w:val="003B27A7"/>
    <w:rsid w:val="003B2A27"/>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2323"/>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32E6"/>
    <w:rsid w:val="0046332B"/>
    <w:rsid w:val="00463530"/>
    <w:rsid w:val="00463BCC"/>
    <w:rsid w:val="00463E49"/>
    <w:rsid w:val="00463F25"/>
    <w:rsid w:val="00465A6A"/>
    <w:rsid w:val="00465D15"/>
    <w:rsid w:val="00467253"/>
    <w:rsid w:val="0047035C"/>
    <w:rsid w:val="0047129B"/>
    <w:rsid w:val="00472279"/>
    <w:rsid w:val="0047285A"/>
    <w:rsid w:val="00472AC0"/>
    <w:rsid w:val="004733BB"/>
    <w:rsid w:val="00473A57"/>
    <w:rsid w:val="004756C9"/>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1387"/>
    <w:rsid w:val="004922B6"/>
    <w:rsid w:val="004949B2"/>
    <w:rsid w:val="0049553E"/>
    <w:rsid w:val="00495DED"/>
    <w:rsid w:val="004962D8"/>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500D8F"/>
    <w:rsid w:val="00502C2B"/>
    <w:rsid w:val="00503B34"/>
    <w:rsid w:val="00504667"/>
    <w:rsid w:val="00504F64"/>
    <w:rsid w:val="00505E68"/>
    <w:rsid w:val="00506028"/>
    <w:rsid w:val="00506220"/>
    <w:rsid w:val="00507B6B"/>
    <w:rsid w:val="00511C3F"/>
    <w:rsid w:val="00511CEB"/>
    <w:rsid w:val="0051270C"/>
    <w:rsid w:val="00513043"/>
    <w:rsid w:val="005137D4"/>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C9E"/>
    <w:rsid w:val="0056168A"/>
    <w:rsid w:val="00562116"/>
    <w:rsid w:val="0056303D"/>
    <w:rsid w:val="00564B00"/>
    <w:rsid w:val="00564FCF"/>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69C3"/>
    <w:rsid w:val="005D7578"/>
    <w:rsid w:val="005D7C86"/>
    <w:rsid w:val="005E0160"/>
    <w:rsid w:val="005E0FE9"/>
    <w:rsid w:val="005E1132"/>
    <w:rsid w:val="005E173B"/>
    <w:rsid w:val="005E1C86"/>
    <w:rsid w:val="005E2FA8"/>
    <w:rsid w:val="005E627E"/>
    <w:rsid w:val="005E6734"/>
    <w:rsid w:val="005E685D"/>
    <w:rsid w:val="005E6A79"/>
    <w:rsid w:val="005F1430"/>
    <w:rsid w:val="005F2C82"/>
    <w:rsid w:val="005F383A"/>
    <w:rsid w:val="005F3954"/>
    <w:rsid w:val="005F512B"/>
    <w:rsid w:val="005F5711"/>
    <w:rsid w:val="00600132"/>
    <w:rsid w:val="006007D6"/>
    <w:rsid w:val="00601201"/>
    <w:rsid w:val="0060137D"/>
    <w:rsid w:val="006017BB"/>
    <w:rsid w:val="00602F2F"/>
    <w:rsid w:val="00603A61"/>
    <w:rsid w:val="00603B17"/>
    <w:rsid w:val="006045C5"/>
    <w:rsid w:val="00605141"/>
    <w:rsid w:val="006051AF"/>
    <w:rsid w:val="00605C5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3BE"/>
    <w:rsid w:val="006F19AE"/>
    <w:rsid w:val="006F291D"/>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1C3B"/>
    <w:rsid w:val="00721F2B"/>
    <w:rsid w:val="00722800"/>
    <w:rsid w:val="00722A98"/>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52DD"/>
    <w:rsid w:val="00796883"/>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AD7"/>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60A1"/>
    <w:rsid w:val="008E61D0"/>
    <w:rsid w:val="008E6721"/>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BF5"/>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7DB"/>
    <w:rsid w:val="00926B95"/>
    <w:rsid w:val="00927769"/>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67E2E"/>
    <w:rsid w:val="00970B9B"/>
    <w:rsid w:val="00971CF8"/>
    <w:rsid w:val="009725B4"/>
    <w:rsid w:val="0097520E"/>
    <w:rsid w:val="00975792"/>
    <w:rsid w:val="00975DF5"/>
    <w:rsid w:val="00976E74"/>
    <w:rsid w:val="0097712B"/>
    <w:rsid w:val="00977BED"/>
    <w:rsid w:val="00977C9D"/>
    <w:rsid w:val="009801C2"/>
    <w:rsid w:val="00981A02"/>
    <w:rsid w:val="00982293"/>
    <w:rsid w:val="0098251C"/>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F28"/>
    <w:rsid w:val="00A15840"/>
    <w:rsid w:val="00A175EA"/>
    <w:rsid w:val="00A2076A"/>
    <w:rsid w:val="00A20B68"/>
    <w:rsid w:val="00A237C6"/>
    <w:rsid w:val="00A24190"/>
    <w:rsid w:val="00A25691"/>
    <w:rsid w:val="00A259C5"/>
    <w:rsid w:val="00A262A5"/>
    <w:rsid w:val="00A27F18"/>
    <w:rsid w:val="00A308E2"/>
    <w:rsid w:val="00A30FDA"/>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D16"/>
    <w:rsid w:val="00A43E90"/>
    <w:rsid w:val="00A43F13"/>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596B"/>
    <w:rsid w:val="00A56076"/>
    <w:rsid w:val="00A56161"/>
    <w:rsid w:val="00A57070"/>
    <w:rsid w:val="00A573C2"/>
    <w:rsid w:val="00A5789D"/>
    <w:rsid w:val="00A60BA3"/>
    <w:rsid w:val="00A61668"/>
    <w:rsid w:val="00A63134"/>
    <w:rsid w:val="00A64374"/>
    <w:rsid w:val="00A64419"/>
    <w:rsid w:val="00A652F8"/>
    <w:rsid w:val="00A65C1E"/>
    <w:rsid w:val="00A661D6"/>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35D"/>
    <w:rsid w:val="00AB380B"/>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E77"/>
    <w:rsid w:val="00BA1E7C"/>
    <w:rsid w:val="00BA2CD0"/>
    <w:rsid w:val="00BA3412"/>
    <w:rsid w:val="00BA376A"/>
    <w:rsid w:val="00BA3F77"/>
    <w:rsid w:val="00BA525D"/>
    <w:rsid w:val="00BA58BA"/>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C8C"/>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EED"/>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33E5"/>
    <w:rsid w:val="00D75260"/>
    <w:rsid w:val="00D75358"/>
    <w:rsid w:val="00D75D10"/>
    <w:rsid w:val="00D75E17"/>
    <w:rsid w:val="00D7651B"/>
    <w:rsid w:val="00D800C4"/>
    <w:rsid w:val="00D8093A"/>
    <w:rsid w:val="00D80C2E"/>
    <w:rsid w:val="00D8102D"/>
    <w:rsid w:val="00D81390"/>
    <w:rsid w:val="00D81B3C"/>
    <w:rsid w:val="00D82E71"/>
    <w:rsid w:val="00D83E2F"/>
    <w:rsid w:val="00D83FA4"/>
    <w:rsid w:val="00D84449"/>
    <w:rsid w:val="00D848CA"/>
    <w:rsid w:val="00D857FB"/>
    <w:rsid w:val="00D85DCE"/>
    <w:rsid w:val="00D85FBF"/>
    <w:rsid w:val="00D86C78"/>
    <w:rsid w:val="00D8764F"/>
    <w:rsid w:val="00D877DA"/>
    <w:rsid w:val="00D87BBB"/>
    <w:rsid w:val="00D912B1"/>
    <w:rsid w:val="00D93C42"/>
    <w:rsid w:val="00D941B4"/>
    <w:rsid w:val="00D944A4"/>
    <w:rsid w:val="00D957FE"/>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30910"/>
    <w:rsid w:val="00E31E84"/>
    <w:rsid w:val="00E32A46"/>
    <w:rsid w:val="00E32DB2"/>
    <w:rsid w:val="00E3320C"/>
    <w:rsid w:val="00E3474A"/>
    <w:rsid w:val="00E347CC"/>
    <w:rsid w:val="00E36978"/>
    <w:rsid w:val="00E407C9"/>
    <w:rsid w:val="00E42CCA"/>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6C4B"/>
    <w:rsid w:val="00E86CDC"/>
    <w:rsid w:val="00E878F0"/>
    <w:rsid w:val="00E87D80"/>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B71"/>
    <w:rsid w:val="00F45C3F"/>
    <w:rsid w:val="00F45C55"/>
    <w:rsid w:val="00F46706"/>
    <w:rsid w:val="00F4712B"/>
    <w:rsid w:val="00F479E7"/>
    <w:rsid w:val="00F50B42"/>
    <w:rsid w:val="00F50D51"/>
    <w:rsid w:val="00F51554"/>
    <w:rsid w:val="00F519C0"/>
    <w:rsid w:val="00F54785"/>
    <w:rsid w:val="00F5490C"/>
    <w:rsid w:val="00F563E0"/>
    <w:rsid w:val="00F57002"/>
    <w:rsid w:val="00F57402"/>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0CA8"/>
    <w:rsid w:val="00F810C5"/>
    <w:rsid w:val="00F81DBE"/>
    <w:rsid w:val="00F821A9"/>
    <w:rsid w:val="00F8247D"/>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2A4"/>
    <w:rsid w:val="00FB7556"/>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styleId="UnresolvedMention">
    <w:name w:val="Unresolved Mention"/>
    <w:basedOn w:val="DefaultParagraphFont"/>
    <w:uiPriority w:val="99"/>
    <w:semiHidden/>
    <w:unhideWhenUsed/>
    <w:rsid w:val="0021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lex.europa.eu/legal-content/LV/TXT/PDF/?uri=CELEX:32013R1304&amp;from=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07C9-5E98-44E9-AE3B-0D1674358316}">
  <ds:schemaRefs>
    <ds:schemaRef ds:uri="http://schemas.openxmlformats.org/officeDocument/2006/bibliography"/>
  </ds:schemaRefs>
</ds:datastoreItem>
</file>

<file path=customXml/itemProps2.xml><?xml version="1.0" encoding="utf-8"?>
<ds:datastoreItem xmlns:ds="http://schemas.openxmlformats.org/officeDocument/2006/customXml" ds:itemID="{B123F33D-D557-479E-A58E-B6ADD08B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5614</Words>
  <Characters>3201</Characters>
  <Application>Microsoft Office Word</Application>
  <DocSecurity>0</DocSecurity>
  <Lines>26</Lines>
  <Paragraphs>17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Jekaterina Borovika</cp:lastModifiedBy>
  <cp:revision>2</cp:revision>
  <cp:lastPrinted>2017-08-25T14:03:00Z</cp:lastPrinted>
  <dcterms:created xsi:type="dcterms:W3CDTF">2018-06-26T13:06:00Z</dcterms:created>
  <dcterms:modified xsi:type="dcterms:W3CDTF">2018-06-26T13:06:00Z</dcterms:modified>
</cp:coreProperties>
</file>