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350A6" w:rsidRPr="000510F0" w:rsidP="00E774E1" w14:paraId="3757EE96" w14:textId="77777777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262AA1">
        <w:rPr>
          <w:sz w:val="28"/>
          <w:szCs w:val="28"/>
        </w:rPr>
        <w:t>LATVIJAS REPUBLIKAS MINISTRU KABINETS</w:t>
      </w:r>
    </w:p>
    <w:p w:rsidR="005350A6" w:rsidRPr="000510F0" w:rsidP="005350A6" w14:paraId="4368CF47" w14:textId="56EE47EC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B7484F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:rsidR="005350A6" w:rsidP="005350A6" w14:paraId="26E4A804" w14:textId="77777777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:rsidR="005350A6" w:rsidP="005350A6" w14:paraId="2D0E7766" w14:textId="77777777">
      <w:pPr>
        <w:pStyle w:val="BodyTextIndent"/>
        <w:rPr>
          <w:sz w:val="28"/>
          <w:szCs w:val="28"/>
          <w:lang w:val="lv-LV"/>
        </w:rPr>
      </w:pPr>
    </w:p>
    <w:p w:rsidR="005350A6" w:rsidP="005350A6" w14:paraId="1F0744A5" w14:textId="77777777">
      <w:pPr>
        <w:pStyle w:val="BodyTextIndent"/>
        <w:rPr>
          <w:sz w:val="28"/>
          <w:szCs w:val="28"/>
          <w:lang w:val="lv-LV"/>
        </w:rPr>
      </w:pPr>
    </w:p>
    <w:p w:rsidR="005350A6" w:rsidRPr="001D432A" w:rsidP="005350A6" w14:paraId="74E13771" w14:textId="77777777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2" w:name="OLE_LINK3"/>
      <w:r w:rsidRPr="00634DC3">
        <w:rPr>
          <w:rFonts w:eastAsia="Times New Roman"/>
          <w:b/>
          <w:sz w:val="28"/>
          <w:szCs w:val="28"/>
        </w:rPr>
        <w:t xml:space="preserve">Grozījumi </w:t>
      </w:r>
      <w:r w:rsidRPr="005350A6">
        <w:rPr>
          <w:rFonts w:eastAsia="Times New Roman"/>
          <w:b/>
          <w:sz w:val="28"/>
          <w:szCs w:val="28"/>
        </w:rPr>
        <w:t>Ministru kabineta 2012.gada 3.aprīļa no</w:t>
      </w:r>
      <w:r>
        <w:rPr>
          <w:rFonts w:eastAsia="Times New Roman"/>
          <w:b/>
          <w:sz w:val="28"/>
          <w:szCs w:val="28"/>
        </w:rPr>
        <w:t>teikumos Nr.241 „</w:t>
      </w:r>
      <w:r w:rsidRPr="005350A6">
        <w:rPr>
          <w:rFonts w:eastAsia="Times New Roman"/>
          <w:b/>
          <w:sz w:val="28"/>
          <w:szCs w:val="28"/>
        </w:rPr>
        <w:t>Slimību profilaks</w:t>
      </w:r>
      <w:r>
        <w:rPr>
          <w:rFonts w:eastAsia="Times New Roman"/>
          <w:b/>
          <w:sz w:val="28"/>
          <w:szCs w:val="28"/>
        </w:rPr>
        <w:t>es un kontroles centra nolikums”</w:t>
      </w:r>
      <w:bookmarkEnd w:id="2"/>
    </w:p>
    <w:p w:rsidR="005350A6" w:rsidRPr="001D432A" w:rsidP="005350A6" w14:paraId="7F18F185" w14:textId="77777777">
      <w:pPr>
        <w:autoSpaceDN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</w:rPr>
      </w:pPr>
      <w:bookmarkEnd w:id="0"/>
      <w:bookmarkEnd w:id="1"/>
    </w:p>
    <w:p w:rsidR="005350A6" w:rsidRPr="001D432A" w:rsidP="005350A6" w14:paraId="7AF664BD" w14:textId="77777777">
      <w:pPr>
        <w:autoSpaceDN/>
        <w:spacing w:after="0" w:line="240" w:lineRule="auto"/>
        <w:jc w:val="right"/>
        <w:textAlignment w:val="auto"/>
        <w:rPr>
          <w:rFonts w:eastAsia="Calibri"/>
        </w:rPr>
      </w:pPr>
      <w:r w:rsidRPr="001D432A">
        <w:rPr>
          <w:rFonts w:eastAsia="Calibri"/>
        </w:rPr>
        <w:t xml:space="preserve">Izdoti saskaņā ar </w:t>
      </w:r>
    </w:p>
    <w:p w:rsidR="005350A6" w:rsidRPr="001D432A" w:rsidP="005350A6" w14:paraId="59839661" w14:textId="77777777">
      <w:pPr>
        <w:autoSpaceDN/>
        <w:spacing w:after="0" w:line="240" w:lineRule="auto"/>
        <w:jc w:val="right"/>
        <w:textAlignment w:val="auto"/>
        <w:rPr>
          <w:rFonts w:eastAsia="Calibri"/>
        </w:rPr>
      </w:pPr>
      <w:r w:rsidRPr="001D432A">
        <w:rPr>
          <w:rFonts w:eastAsia="Calibri"/>
        </w:rPr>
        <w:t xml:space="preserve">Valsts pārvaldes iekārtas likuma </w:t>
      </w:r>
    </w:p>
    <w:p w:rsidR="005350A6" w:rsidRPr="001D432A" w:rsidP="005350A6" w14:paraId="282CDA7C" w14:textId="77777777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  <w:lang w:eastAsia="lv-LV"/>
        </w:rPr>
      </w:pPr>
      <w:r w:rsidRPr="001D432A">
        <w:rPr>
          <w:rFonts w:eastAsia="Calibri"/>
        </w:rPr>
        <w:t>16.panta pirmo daļu</w:t>
      </w:r>
    </w:p>
    <w:p w:rsidR="005350A6" w:rsidRPr="001D432A" w:rsidP="005350A6" w14:paraId="5BC69951" w14:textId="77777777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:rsidR="005350A6" w:rsidRPr="001D432A" w:rsidP="005350A6" w14:paraId="6CF4A332" w14:textId="77777777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:rsidR="005350A6" w:rsidP="005350A6" w14:paraId="0025AF27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1D432A">
        <w:rPr>
          <w:rFonts w:eastAsia="Times New Roman"/>
          <w:sz w:val="28"/>
          <w:szCs w:val="28"/>
          <w:lang w:eastAsia="lv-LV"/>
        </w:rPr>
        <w:t xml:space="preserve">Izdarīt </w:t>
      </w:r>
      <w:r w:rsidRPr="005350A6">
        <w:rPr>
          <w:rFonts w:eastAsia="Times New Roman"/>
          <w:sz w:val="28"/>
          <w:szCs w:val="28"/>
          <w:lang w:eastAsia="lv-LV"/>
        </w:rPr>
        <w:t>Ministru kabineta 2012.</w:t>
      </w:r>
      <w:r w:rsidR="00EF28B4">
        <w:rPr>
          <w:rFonts w:eastAsia="Times New Roman"/>
          <w:sz w:val="28"/>
          <w:szCs w:val="28"/>
          <w:lang w:eastAsia="lv-LV"/>
        </w:rPr>
        <w:t xml:space="preserve"> </w:t>
      </w:r>
      <w:r w:rsidRPr="005350A6">
        <w:rPr>
          <w:rFonts w:eastAsia="Times New Roman"/>
          <w:sz w:val="28"/>
          <w:szCs w:val="28"/>
          <w:lang w:eastAsia="lv-LV"/>
        </w:rPr>
        <w:t>gada 3.</w:t>
      </w:r>
      <w:r w:rsidR="00EF28B4">
        <w:rPr>
          <w:rFonts w:eastAsia="Times New Roman"/>
          <w:sz w:val="28"/>
          <w:szCs w:val="28"/>
          <w:lang w:eastAsia="lv-LV"/>
        </w:rPr>
        <w:t xml:space="preserve"> </w:t>
      </w:r>
      <w:r w:rsidRPr="005350A6">
        <w:rPr>
          <w:rFonts w:eastAsia="Times New Roman"/>
          <w:sz w:val="28"/>
          <w:szCs w:val="28"/>
          <w:lang w:eastAsia="lv-LV"/>
        </w:rPr>
        <w:t>aprīļa noteikumos Nr.241 „Slimību profilakses un kontroles centra nolikums”</w:t>
      </w:r>
      <w:r w:rsidRPr="001D432A">
        <w:rPr>
          <w:rFonts w:eastAsia="Times New Roman"/>
          <w:sz w:val="28"/>
          <w:szCs w:val="28"/>
          <w:lang w:eastAsia="lv-LV"/>
        </w:rPr>
        <w:t xml:space="preserve"> (Latvijas Vēstnesis, </w:t>
      </w:r>
      <w:r w:rsidR="00031061">
        <w:rPr>
          <w:rFonts w:eastAsia="Times New Roman"/>
          <w:sz w:val="28"/>
          <w:szCs w:val="28"/>
          <w:lang w:eastAsia="lv-LV"/>
        </w:rPr>
        <w:t xml:space="preserve">2012, 55.nr.; </w:t>
      </w:r>
      <w:r w:rsidRPr="001D432A">
        <w:rPr>
          <w:rFonts w:eastAsia="Times New Roman"/>
          <w:sz w:val="28"/>
          <w:szCs w:val="28"/>
          <w:lang w:eastAsia="lv-LV"/>
        </w:rPr>
        <w:t>201</w:t>
      </w:r>
      <w:r w:rsidR="00031061">
        <w:rPr>
          <w:rFonts w:eastAsia="Times New Roman"/>
          <w:sz w:val="28"/>
          <w:szCs w:val="28"/>
          <w:lang w:eastAsia="lv-LV"/>
        </w:rPr>
        <w:t>2</w:t>
      </w:r>
      <w:r w:rsidRPr="001D432A">
        <w:rPr>
          <w:rFonts w:eastAsia="Times New Roman"/>
          <w:sz w:val="28"/>
          <w:szCs w:val="28"/>
          <w:lang w:eastAsia="lv-LV"/>
        </w:rPr>
        <w:t>, 1</w:t>
      </w:r>
      <w:r w:rsidR="00031061">
        <w:rPr>
          <w:rFonts w:eastAsia="Times New Roman"/>
          <w:sz w:val="28"/>
          <w:szCs w:val="28"/>
          <w:lang w:eastAsia="lv-LV"/>
        </w:rPr>
        <w:t>94</w:t>
      </w:r>
      <w:r w:rsidRPr="001D432A">
        <w:rPr>
          <w:rFonts w:eastAsia="Times New Roman"/>
          <w:sz w:val="28"/>
          <w:szCs w:val="28"/>
          <w:lang w:eastAsia="lv-LV"/>
        </w:rPr>
        <w:t>.nr.; 201</w:t>
      </w:r>
      <w:r w:rsidR="00031061">
        <w:rPr>
          <w:rFonts w:eastAsia="Times New Roman"/>
          <w:sz w:val="28"/>
          <w:szCs w:val="28"/>
          <w:lang w:eastAsia="lv-LV"/>
        </w:rPr>
        <w:t>7</w:t>
      </w:r>
      <w:r w:rsidRPr="001D432A">
        <w:rPr>
          <w:rFonts w:eastAsia="Times New Roman"/>
          <w:sz w:val="28"/>
          <w:szCs w:val="28"/>
          <w:lang w:eastAsia="lv-LV"/>
        </w:rPr>
        <w:t xml:space="preserve">, </w:t>
      </w:r>
      <w:r w:rsidR="00031061">
        <w:rPr>
          <w:rFonts w:eastAsia="Times New Roman"/>
          <w:sz w:val="28"/>
          <w:szCs w:val="28"/>
          <w:lang w:eastAsia="lv-LV"/>
        </w:rPr>
        <w:t>36</w:t>
      </w:r>
      <w:r w:rsidRPr="001D432A">
        <w:rPr>
          <w:rFonts w:eastAsia="Times New Roman"/>
          <w:sz w:val="28"/>
          <w:szCs w:val="28"/>
          <w:lang w:eastAsia="lv-LV"/>
        </w:rPr>
        <w:t>.nr.) šādus grozījumus:</w:t>
      </w:r>
    </w:p>
    <w:p w:rsidR="00031061" w:rsidP="005350A6" w14:paraId="40BD138E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:rsidR="005350A6" w:rsidRPr="0039448B" w:rsidP="005350A6" w14:paraId="30A404C2" w14:textId="0141E892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</w:t>
      </w:r>
      <w:r w:rsidRPr="008E37B3">
        <w:rPr>
          <w:rFonts w:eastAsia="Times New Roman"/>
          <w:sz w:val="28"/>
          <w:szCs w:val="28"/>
          <w:lang w:eastAsia="lv-LV"/>
        </w:rPr>
        <w:t>p</w:t>
      </w:r>
      <w:r w:rsidRPr="008E37B3" w:rsidR="00EB0ED2">
        <w:rPr>
          <w:rFonts w:eastAsia="Times New Roman"/>
          <w:sz w:val="28"/>
          <w:szCs w:val="28"/>
          <w:lang w:eastAsia="lv-LV"/>
        </w:rPr>
        <w:t xml:space="preserve">apildināt </w:t>
      </w:r>
      <w:r w:rsidR="00EF28B4">
        <w:rPr>
          <w:rFonts w:eastAsia="Times New Roman"/>
          <w:sz w:val="28"/>
          <w:szCs w:val="28"/>
          <w:lang w:eastAsia="lv-LV"/>
        </w:rPr>
        <w:t>noteikumu</w:t>
      </w:r>
      <w:r w:rsidRPr="008E37B3" w:rsidR="00EB0ED2">
        <w:rPr>
          <w:rFonts w:eastAsia="Times New Roman"/>
          <w:sz w:val="28"/>
          <w:szCs w:val="28"/>
          <w:lang w:eastAsia="lv-LV"/>
        </w:rPr>
        <w:t xml:space="preserve"> 3.2.</w:t>
      </w:r>
      <w:r w:rsidR="00EF28B4">
        <w:rPr>
          <w:rFonts w:eastAsia="Times New Roman"/>
          <w:sz w:val="28"/>
          <w:szCs w:val="28"/>
          <w:lang w:eastAsia="lv-LV"/>
        </w:rPr>
        <w:t xml:space="preserve"> </w:t>
      </w:r>
      <w:r w:rsidRPr="008E37B3" w:rsidR="00EB0ED2">
        <w:rPr>
          <w:rFonts w:eastAsia="Times New Roman"/>
          <w:sz w:val="28"/>
          <w:szCs w:val="28"/>
          <w:lang w:eastAsia="lv-LV"/>
        </w:rPr>
        <w:t xml:space="preserve">apakšpunktu </w:t>
      </w:r>
      <w:r w:rsidR="00EF28B4">
        <w:rPr>
          <w:rFonts w:eastAsia="Times New Roman"/>
          <w:sz w:val="28"/>
          <w:szCs w:val="28"/>
          <w:lang w:eastAsia="lv-LV"/>
        </w:rPr>
        <w:t>aiz vārda „uzraudzību” ar vārdiem „</w:t>
      </w:r>
      <w:r w:rsidRPr="0039448B" w:rsidR="00EF28B4">
        <w:rPr>
          <w:rFonts w:eastAsia="Times New Roman"/>
          <w:sz w:val="28"/>
          <w:szCs w:val="28"/>
          <w:lang w:eastAsia="lv-LV"/>
        </w:rPr>
        <w:t>o</w:t>
      </w:r>
      <w:r w:rsidRPr="0039448B" w:rsidR="00EB0ED2">
        <w:rPr>
          <w:rFonts w:eastAsia="Times New Roman"/>
          <w:sz w:val="28"/>
          <w:szCs w:val="28"/>
          <w:lang w:eastAsia="lv-LV"/>
        </w:rPr>
        <w:t xml:space="preserve">rganizēt </w:t>
      </w:r>
      <w:bookmarkStart w:id="3" w:name="_GoBack"/>
      <w:bookmarkEnd w:id="3"/>
      <w:r w:rsidRPr="0039448B" w:rsidR="00EB0ED2">
        <w:rPr>
          <w:rFonts w:eastAsia="Times New Roman"/>
          <w:sz w:val="28"/>
          <w:szCs w:val="28"/>
          <w:lang w:eastAsia="lv-LV"/>
        </w:rPr>
        <w:t>slimību profilakses un veselības veicināšanas pasākumus”</w:t>
      </w:r>
      <w:r w:rsidRPr="0039448B">
        <w:rPr>
          <w:rFonts w:eastAsia="Times New Roman"/>
          <w:sz w:val="28"/>
          <w:szCs w:val="28"/>
          <w:lang w:eastAsia="lv-LV"/>
        </w:rPr>
        <w:t>;</w:t>
      </w:r>
    </w:p>
    <w:p w:rsidR="008E37B3" w:rsidRPr="0039448B" w:rsidP="005350A6" w14:paraId="1F5743FF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:rsidR="008E37B3" w:rsidRPr="0039448B" w:rsidP="008E37B3" w14:paraId="71D845FB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39448B">
        <w:rPr>
          <w:rFonts w:eastAsia="Times New Roman"/>
          <w:sz w:val="28"/>
          <w:szCs w:val="28"/>
          <w:lang w:eastAsia="lv-LV"/>
        </w:rPr>
        <w:t xml:space="preserve">2.papildināt noteikumus ar </w:t>
      </w:r>
      <w:r w:rsidRPr="0039448B" w:rsidR="00444147">
        <w:rPr>
          <w:rFonts w:eastAsia="Times New Roman"/>
          <w:sz w:val="28"/>
          <w:szCs w:val="28"/>
          <w:lang w:eastAsia="lv-LV"/>
        </w:rPr>
        <w:t>3.9.,</w:t>
      </w:r>
      <w:r w:rsidRPr="0039448B" w:rsidR="00EF28B4">
        <w:rPr>
          <w:rFonts w:eastAsia="Times New Roman"/>
          <w:sz w:val="28"/>
          <w:szCs w:val="28"/>
          <w:lang w:eastAsia="lv-LV"/>
        </w:rPr>
        <w:t xml:space="preserve"> 3.10.</w:t>
      </w:r>
      <w:r w:rsidRPr="0039448B" w:rsidR="00444147">
        <w:rPr>
          <w:rFonts w:eastAsia="Times New Roman"/>
          <w:sz w:val="28"/>
          <w:szCs w:val="28"/>
          <w:lang w:eastAsia="lv-LV"/>
        </w:rPr>
        <w:t xml:space="preserve"> un 3.11.</w:t>
      </w:r>
      <w:r w:rsidRPr="0039448B" w:rsidR="00EF28B4">
        <w:rPr>
          <w:rFonts w:eastAsia="Times New Roman"/>
          <w:sz w:val="28"/>
          <w:szCs w:val="28"/>
          <w:lang w:eastAsia="lv-LV"/>
        </w:rPr>
        <w:t xml:space="preserve"> </w:t>
      </w:r>
      <w:r w:rsidRPr="0039448B" w:rsidR="00681442">
        <w:rPr>
          <w:rFonts w:eastAsia="Times New Roman"/>
          <w:sz w:val="28"/>
          <w:szCs w:val="28"/>
          <w:lang w:eastAsia="lv-LV"/>
        </w:rPr>
        <w:t>apakšpunktu šādā redakcijā:</w:t>
      </w:r>
    </w:p>
    <w:p w:rsidR="004614F5" w:rsidRPr="0039448B" w:rsidP="008E37B3" w14:paraId="11019ECE" w14:textId="77A67470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39448B">
        <w:rPr>
          <w:rFonts w:eastAsia="Times New Roman"/>
          <w:sz w:val="28"/>
          <w:szCs w:val="28"/>
          <w:lang w:eastAsia="lv-LV"/>
        </w:rPr>
        <w:t>„</w:t>
      </w:r>
      <w:r w:rsidRPr="0039448B">
        <w:rPr>
          <w:rFonts w:eastAsia="Times New Roman"/>
          <w:sz w:val="28"/>
          <w:szCs w:val="28"/>
          <w:lang w:eastAsia="lv-LV"/>
        </w:rPr>
        <w:t>3.9.izstrādāt un uzturēt veselības aprūpes rezultatīvo rādītāju un indikatoru klāstu ārstniecības iestāžu darbības un rezultātu analīzei</w:t>
      </w:r>
      <w:r w:rsidRPr="0039448B" w:rsidR="00EF28B4">
        <w:rPr>
          <w:rFonts w:eastAsia="Times New Roman"/>
          <w:sz w:val="28"/>
          <w:szCs w:val="28"/>
          <w:lang w:eastAsia="lv-LV"/>
        </w:rPr>
        <w:t>;</w:t>
      </w:r>
    </w:p>
    <w:p w:rsidR="00444147" w:rsidRPr="0039448B" w:rsidP="008E37B3" w14:paraId="0635F89E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39448B">
        <w:rPr>
          <w:rFonts w:eastAsia="Times New Roman"/>
          <w:sz w:val="28"/>
          <w:szCs w:val="28"/>
          <w:lang w:eastAsia="lv-LV"/>
        </w:rPr>
        <w:t>3.1</w:t>
      </w:r>
      <w:r w:rsidRPr="0039448B">
        <w:rPr>
          <w:rFonts w:eastAsia="Times New Roman"/>
          <w:sz w:val="28"/>
          <w:szCs w:val="28"/>
          <w:lang w:eastAsia="lv-LV"/>
        </w:rPr>
        <w:t>0</w:t>
      </w:r>
      <w:r w:rsidRPr="0039448B">
        <w:rPr>
          <w:rFonts w:eastAsia="Times New Roman"/>
          <w:sz w:val="28"/>
          <w:szCs w:val="28"/>
          <w:lang w:eastAsia="lv-LV"/>
        </w:rPr>
        <w:t xml:space="preserve">. </w:t>
      </w:r>
      <w:r w:rsidRPr="0039448B" w:rsidR="00F74BAE">
        <w:rPr>
          <w:rFonts w:eastAsia="Times New Roman"/>
          <w:sz w:val="28"/>
          <w:szCs w:val="28"/>
          <w:lang w:eastAsia="lv-LV"/>
        </w:rPr>
        <w:t>sniegt informatīvo atbalstu valsts pārvaldes institūcijām iedzīvotāju fiziskās veselības aprūpes īstenošanā</w:t>
      </w:r>
      <w:r w:rsidRPr="0039448B">
        <w:rPr>
          <w:rFonts w:eastAsia="Times New Roman"/>
          <w:sz w:val="28"/>
          <w:szCs w:val="28"/>
          <w:lang w:eastAsia="lv-LV"/>
        </w:rPr>
        <w:t>;</w:t>
      </w:r>
    </w:p>
    <w:p w:rsidR="00681442" w:rsidRPr="0039448B" w:rsidP="008E37B3" w14:paraId="5F8F6637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39448B">
        <w:rPr>
          <w:rFonts w:eastAsia="Times New Roman"/>
          <w:sz w:val="28"/>
          <w:szCs w:val="28"/>
          <w:lang w:eastAsia="lv-LV"/>
        </w:rPr>
        <w:t>3.11</w:t>
      </w:r>
      <w:r w:rsidRPr="0039448B" w:rsidR="00F74BAE">
        <w:rPr>
          <w:rFonts w:eastAsia="Times New Roman"/>
          <w:sz w:val="28"/>
          <w:szCs w:val="28"/>
          <w:lang w:eastAsia="lv-LV"/>
        </w:rPr>
        <w:t>. sagatavot izstrādājamo klīnisko vadlīniju sarakstu, izvērtēt klīniskās vadlīnijas un nodrošināt to ieviešanas metodisko vadību</w:t>
      </w:r>
      <w:r w:rsidRPr="0039448B">
        <w:rPr>
          <w:rFonts w:eastAsia="Times New Roman"/>
          <w:sz w:val="28"/>
          <w:szCs w:val="28"/>
          <w:lang w:eastAsia="lv-LV"/>
        </w:rPr>
        <w:t>.</w:t>
      </w:r>
      <w:r w:rsidRPr="0039448B">
        <w:rPr>
          <w:rFonts w:eastAsia="Times New Roman"/>
          <w:sz w:val="28"/>
          <w:szCs w:val="28"/>
          <w:lang w:eastAsia="lv-LV"/>
        </w:rPr>
        <w:t>”;</w:t>
      </w:r>
    </w:p>
    <w:p w:rsidR="00681442" w:rsidRPr="0039448B" w:rsidP="008E37B3" w14:paraId="1B513B40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:rsidR="00681442" w:rsidRPr="0039448B" w:rsidP="008E37B3" w14:paraId="165AD5FA" w14:textId="77777777">
      <w:pPr>
        <w:autoSpaceDN/>
        <w:spacing w:after="0" w:line="240" w:lineRule="auto"/>
        <w:jc w:val="both"/>
        <w:textAlignment w:val="auto"/>
        <w:rPr>
          <w:sz w:val="28"/>
        </w:rPr>
      </w:pPr>
      <w:r w:rsidRPr="0039448B">
        <w:rPr>
          <w:rFonts w:eastAsia="Times New Roman"/>
          <w:sz w:val="28"/>
          <w:szCs w:val="28"/>
          <w:lang w:eastAsia="lv-LV"/>
        </w:rPr>
        <w:t xml:space="preserve">3. </w:t>
      </w:r>
      <w:r w:rsidRPr="0039448B">
        <w:rPr>
          <w:sz w:val="28"/>
        </w:rPr>
        <w:t>svītrot 4.12.11. apakšpunktu;</w:t>
      </w:r>
    </w:p>
    <w:p w:rsidR="00681442" w:rsidRPr="0039448B" w:rsidP="008E37B3" w14:paraId="35CF957D" w14:textId="77777777">
      <w:pPr>
        <w:autoSpaceDN/>
        <w:spacing w:after="0" w:line="240" w:lineRule="auto"/>
        <w:jc w:val="both"/>
        <w:textAlignment w:val="auto"/>
        <w:rPr>
          <w:sz w:val="28"/>
        </w:rPr>
      </w:pPr>
    </w:p>
    <w:p w:rsidR="00681442" w:rsidRPr="0039448B" w:rsidP="008E37B3" w14:paraId="77A6A2B1" w14:textId="77777777">
      <w:pPr>
        <w:autoSpaceDN/>
        <w:spacing w:after="0" w:line="240" w:lineRule="auto"/>
        <w:jc w:val="both"/>
        <w:textAlignment w:val="auto"/>
        <w:rPr>
          <w:sz w:val="28"/>
        </w:rPr>
      </w:pPr>
      <w:r w:rsidRPr="0039448B">
        <w:rPr>
          <w:sz w:val="28"/>
        </w:rPr>
        <w:t>4. papildināt noteikumus ar 4.</w:t>
      </w:r>
      <w:r w:rsidRPr="0039448B" w:rsidR="00444147">
        <w:rPr>
          <w:sz w:val="28"/>
        </w:rPr>
        <w:t>1</w:t>
      </w:r>
      <w:r w:rsidRPr="0039448B">
        <w:rPr>
          <w:sz w:val="28"/>
        </w:rPr>
        <w:t>2.13.</w:t>
      </w:r>
      <w:r w:rsidRPr="0039448B" w:rsidR="00EF28B4">
        <w:rPr>
          <w:sz w:val="28"/>
        </w:rPr>
        <w:t xml:space="preserve"> </w:t>
      </w:r>
      <w:r w:rsidRPr="0039448B">
        <w:rPr>
          <w:sz w:val="28"/>
        </w:rPr>
        <w:t>apakšpunktu šādā redakcijā:</w:t>
      </w:r>
    </w:p>
    <w:p w:rsidR="00681442" w:rsidRPr="0039448B" w:rsidP="008E37B3" w14:paraId="4EBC48AD" w14:textId="77777777">
      <w:pPr>
        <w:autoSpaceDN/>
        <w:spacing w:after="0" w:line="240" w:lineRule="auto"/>
        <w:jc w:val="both"/>
        <w:textAlignment w:val="auto"/>
        <w:rPr>
          <w:sz w:val="28"/>
        </w:rPr>
      </w:pPr>
      <w:r w:rsidRPr="0039448B">
        <w:rPr>
          <w:sz w:val="28"/>
        </w:rPr>
        <w:t>„4.2.13. klīnisko vadlīniju datubāzi</w:t>
      </w:r>
      <w:r w:rsidRPr="0039448B" w:rsidR="00444147">
        <w:rPr>
          <w:sz w:val="28"/>
        </w:rPr>
        <w:t>.”;</w:t>
      </w:r>
    </w:p>
    <w:p w:rsidR="004614F5" w:rsidRPr="0039448B" w:rsidP="008E37B3" w14:paraId="283CEFBD" w14:textId="77777777">
      <w:pPr>
        <w:autoSpaceDN/>
        <w:spacing w:after="0" w:line="240" w:lineRule="auto"/>
        <w:jc w:val="both"/>
        <w:textAlignment w:val="auto"/>
        <w:rPr>
          <w:sz w:val="28"/>
        </w:rPr>
      </w:pPr>
    </w:p>
    <w:p w:rsidR="00EF28B4" w:rsidRPr="0039448B" w:rsidP="00EF28B4" w14:paraId="44C5E5CC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39448B">
        <w:rPr>
          <w:sz w:val="28"/>
        </w:rPr>
        <w:t>5.papildināt noteikumus ar 4.21.</w:t>
      </w:r>
      <w:r w:rsidRPr="0039448B">
        <w:rPr>
          <w:sz w:val="28"/>
        </w:rPr>
        <w:t xml:space="preserve"> un 4.22. </w:t>
      </w:r>
      <w:r w:rsidRPr="0039448B">
        <w:rPr>
          <w:sz w:val="28"/>
        </w:rPr>
        <w:t>apakšpunktu šādā redakcijā:</w:t>
      </w:r>
      <w:r w:rsidRPr="0039448B">
        <w:rPr>
          <w:rFonts w:eastAsia="Times New Roman"/>
          <w:sz w:val="28"/>
          <w:szCs w:val="28"/>
          <w:lang w:eastAsia="lv-LV"/>
        </w:rPr>
        <w:t xml:space="preserve"> </w:t>
      </w:r>
    </w:p>
    <w:p w:rsidR="004614F5" w:rsidRPr="0039448B" w:rsidP="008E37B3" w14:paraId="770DAF87" w14:textId="77777777">
      <w:pPr>
        <w:autoSpaceDN/>
        <w:spacing w:after="0" w:line="240" w:lineRule="auto"/>
        <w:jc w:val="both"/>
        <w:textAlignment w:val="auto"/>
        <w:rPr>
          <w:sz w:val="28"/>
        </w:rPr>
      </w:pPr>
      <w:r w:rsidRPr="0039448B">
        <w:rPr>
          <w:sz w:val="28"/>
        </w:rPr>
        <w:t xml:space="preserve">„4.21. uzkrāj datus par </w:t>
      </w:r>
      <w:r w:rsidRPr="0039448B">
        <w:rPr>
          <w:rFonts w:eastAsia="Times New Roman"/>
          <w:sz w:val="28"/>
          <w:szCs w:val="28"/>
          <w:lang w:eastAsia="lv-LV"/>
        </w:rPr>
        <w:t xml:space="preserve">veselības aprūpes </w:t>
      </w:r>
      <w:r w:rsidRPr="0039448B">
        <w:rPr>
          <w:sz w:val="28"/>
        </w:rPr>
        <w:t>rezultatīvajiem rādītājiem un indikatoriem un veic to analīzi</w:t>
      </w:r>
      <w:r w:rsidRPr="0039448B" w:rsidR="00EF28B4">
        <w:rPr>
          <w:sz w:val="28"/>
        </w:rPr>
        <w:t>;</w:t>
      </w:r>
    </w:p>
    <w:p w:rsidR="005350A6" w:rsidP="005350A6" w14:paraId="6313C7E0" w14:textId="77777777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:rsidR="005350A6" w:rsidP="005350A6" w14:paraId="08E7C3B4" w14:textId="712B2A08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4.22.</w:t>
      </w:r>
      <w:r w:rsidRPr="00681442">
        <w:t xml:space="preserve"> </w:t>
      </w:r>
      <w:r>
        <w:rPr>
          <w:rFonts w:eastAsia="Times New Roman"/>
          <w:sz w:val="28"/>
          <w:szCs w:val="28"/>
          <w:lang w:eastAsia="lv-LV"/>
        </w:rPr>
        <w:t>veido</w:t>
      </w:r>
      <w:r w:rsidRPr="00681442">
        <w:rPr>
          <w:rFonts w:eastAsia="Times New Roman"/>
          <w:sz w:val="28"/>
          <w:szCs w:val="28"/>
          <w:lang w:eastAsia="lv-LV"/>
        </w:rPr>
        <w:t xml:space="preserve"> konkrētu pacientu grupu ārstniecības procesu aprakstus, kas balstīti uz zinātniskiem pierādījumiem.</w:t>
      </w:r>
      <w:r>
        <w:rPr>
          <w:rFonts w:eastAsia="Times New Roman"/>
          <w:sz w:val="28"/>
          <w:szCs w:val="28"/>
          <w:lang w:eastAsia="lv-LV"/>
        </w:rPr>
        <w:t>”.</w:t>
      </w:r>
    </w:p>
    <w:p w:rsidR="00EF28B4" w:rsidP="005350A6" w14:paraId="3E4B9660" w14:textId="77777777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:rsidR="00EF28B4" w:rsidP="005350A6" w14:paraId="74D4AD60" w14:textId="77777777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6</w:t>
      </w:r>
      <w:r w:rsidR="00444147">
        <w:rPr>
          <w:rFonts w:eastAsia="Times New Roman"/>
          <w:sz w:val="28"/>
          <w:szCs w:val="28"/>
          <w:lang w:eastAsia="lv-LV"/>
        </w:rPr>
        <w:t xml:space="preserve">. </w:t>
      </w:r>
      <w:r>
        <w:rPr>
          <w:rFonts w:eastAsia="Times New Roman"/>
          <w:sz w:val="28"/>
          <w:szCs w:val="28"/>
          <w:lang w:eastAsia="lv-LV"/>
        </w:rPr>
        <w:t xml:space="preserve">papildināt </w:t>
      </w:r>
      <w:r w:rsidR="00444147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>noteikumus ar 18.un 19.punktu šādā redakcijā:</w:t>
      </w:r>
    </w:p>
    <w:p w:rsidR="00F74BAE" w:rsidP="005350A6" w14:paraId="1E0C272D" w14:textId="77777777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„18. Šo noteikumu 3.10.punkts stājas spēkā ar 2018.gada 1.jūliju;</w:t>
      </w:r>
    </w:p>
    <w:p w:rsidR="00F74BAE" w:rsidP="005350A6" w14:paraId="5347A105" w14:textId="7FB60338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19. Šo noteikumu 3.11.</w:t>
      </w:r>
      <w:r w:rsidR="0039448B">
        <w:rPr>
          <w:rFonts w:eastAsia="Times New Roman"/>
          <w:sz w:val="28"/>
          <w:szCs w:val="28"/>
          <w:lang w:eastAsia="lv-LV"/>
        </w:rPr>
        <w:t>, 4.2.13. un 4.22.</w:t>
      </w:r>
      <w:r>
        <w:rPr>
          <w:rFonts w:eastAsia="Times New Roman"/>
          <w:sz w:val="28"/>
          <w:szCs w:val="28"/>
          <w:lang w:eastAsia="lv-LV"/>
        </w:rPr>
        <w:t>punkts stājas spēkā ar 2018.gada 1.</w:t>
      </w:r>
      <w:r w:rsidR="00A54F36">
        <w:rPr>
          <w:rFonts w:eastAsia="Times New Roman"/>
          <w:sz w:val="28"/>
          <w:szCs w:val="28"/>
          <w:lang w:eastAsia="lv-LV"/>
        </w:rPr>
        <w:t>septembri</w:t>
      </w:r>
      <w:r>
        <w:rPr>
          <w:rFonts w:eastAsia="Times New Roman"/>
          <w:sz w:val="28"/>
          <w:szCs w:val="28"/>
          <w:lang w:eastAsia="lv-LV"/>
        </w:rPr>
        <w:t>.”.</w:t>
      </w:r>
    </w:p>
    <w:p w:rsidR="00A54F36" w:rsidP="005350A6" w14:paraId="205A1313" w14:textId="77777777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:rsidR="00EF28B4" w:rsidP="005350A6" w14:paraId="7DF91514" w14:textId="77777777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:rsidR="005350A6" w:rsidP="005350A6" w14:paraId="57AA9F6B" w14:textId="77777777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5350A6" w:rsidP="005350A6" w14:paraId="47B2AF27" w14:textId="77777777">
      <w:pPr>
        <w:pStyle w:val="naislab"/>
        <w:spacing w:before="0" w:after="0"/>
        <w:jc w:val="both"/>
        <w:rPr>
          <w:sz w:val="28"/>
          <w:szCs w:val="28"/>
        </w:rPr>
      </w:pPr>
    </w:p>
    <w:p w:rsidR="005350A6" w:rsidP="005350A6" w14:paraId="2CF6387F" w14:textId="77777777">
      <w:pPr>
        <w:spacing w:after="240"/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Anda </w:t>
      </w:r>
      <w:r>
        <w:rPr>
          <w:sz w:val="28"/>
        </w:rPr>
        <w:t>Čakša</w:t>
      </w:r>
    </w:p>
    <w:p w:rsidR="005350A6" w:rsidP="005350A6" w14:paraId="7CE224FE" w14:textId="77777777">
      <w:pPr>
        <w:jc w:val="both"/>
        <w:rPr>
          <w:sz w:val="28"/>
        </w:rPr>
      </w:pPr>
    </w:p>
    <w:p w:rsidR="005350A6" w:rsidP="005350A6" w14:paraId="0AB221B5" w14:textId="77777777">
      <w:pPr>
        <w:spacing w:after="360"/>
        <w:jc w:val="both"/>
        <w:rPr>
          <w:sz w:val="28"/>
        </w:rPr>
      </w:pPr>
      <w:r>
        <w:rPr>
          <w:sz w:val="28"/>
        </w:rPr>
        <w:t>Iesniedzējs: 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Anda </w:t>
      </w:r>
      <w:r>
        <w:rPr>
          <w:sz w:val="28"/>
        </w:rPr>
        <w:t>Čakša</w:t>
      </w:r>
    </w:p>
    <w:p w:rsidR="005350A6" w:rsidP="005350A6" w14:paraId="6EC3D2ED" w14:textId="77777777">
      <w:pPr>
        <w:jc w:val="both"/>
        <w:rPr>
          <w:sz w:val="28"/>
        </w:rPr>
      </w:pPr>
      <w:r>
        <w:rPr>
          <w:sz w:val="28"/>
        </w:rPr>
        <w:t>Vīza: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4147">
        <w:rPr>
          <w:sz w:val="28"/>
        </w:rPr>
        <w:t>Aivars Lapiņš</w:t>
      </w:r>
    </w:p>
    <w:p w:rsidR="005350A6" w:rsidRPr="001D432A" w:rsidP="005350A6" w14:paraId="697FB473" w14:textId="77777777">
      <w:pPr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:rsidR="005350A6" w14:paraId="633A7E69" w14:textId="77777777"/>
    <w:sectPr w:rsidSect="00C6561F">
      <w:footerReference w:type="default" r:id="rId4"/>
      <w:headerReference w:type="first" r:id="rId5"/>
      <w:footerReference w:type="first" r:id="rId6"/>
      <w:pgSz w:w="11906" w:h="16838"/>
      <w:pgMar w:top="1134" w:right="1134" w:bottom="1134" w:left="1701" w:header="454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8B4" w:rsidP="005350A6" w14:paraId="01FD97B7" w14:textId="6C5EB70D">
    <w:pPr>
      <w:pStyle w:val="Footer"/>
      <w:ind w:firstLine="0"/>
    </w:pPr>
    <w:r>
      <w:rPr>
        <w:sz w:val="20"/>
        <w:szCs w:val="20"/>
      </w:rPr>
      <w:t>VMnot_</w:t>
    </w:r>
    <w:r w:rsidR="0039448B">
      <w:rPr>
        <w:sz w:val="20"/>
        <w:szCs w:val="20"/>
      </w:rPr>
      <w:t>0</w:t>
    </w:r>
    <w:r w:rsidR="00F707C1">
      <w:rPr>
        <w:sz w:val="20"/>
        <w:szCs w:val="20"/>
      </w:rPr>
      <w:t>4</w:t>
    </w:r>
    <w:r w:rsidR="0039448B">
      <w:rPr>
        <w:sz w:val="20"/>
        <w:szCs w:val="20"/>
      </w:rPr>
      <w:t>06</w:t>
    </w:r>
    <w:r w:rsidR="00444147">
      <w:rPr>
        <w:sz w:val="20"/>
        <w:szCs w:val="20"/>
      </w:rPr>
      <w:t>18</w:t>
    </w:r>
    <w:r>
      <w:rPr>
        <w:sz w:val="20"/>
        <w:szCs w:val="20"/>
      </w:rPr>
      <w:t>_SPKCnolik</w:t>
    </w:r>
  </w:p>
  <w:p w:rsidR="00EF28B4" w14:paraId="78B1EF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8B4" w:rsidP="005C2E38" w14:paraId="32A5061F" w14:textId="0BCDBB40">
    <w:pPr>
      <w:pStyle w:val="Footer"/>
      <w:ind w:firstLine="0"/>
    </w:pPr>
    <w:r>
      <w:rPr>
        <w:sz w:val="20"/>
        <w:szCs w:val="20"/>
      </w:rPr>
      <w:t>VMnot_</w:t>
    </w:r>
    <w:r w:rsidR="0039448B">
      <w:rPr>
        <w:sz w:val="20"/>
        <w:szCs w:val="20"/>
      </w:rPr>
      <w:t>0</w:t>
    </w:r>
    <w:r w:rsidR="00F707C1">
      <w:rPr>
        <w:sz w:val="20"/>
        <w:szCs w:val="20"/>
      </w:rPr>
      <w:t>4</w:t>
    </w:r>
    <w:r w:rsidR="0039448B">
      <w:rPr>
        <w:sz w:val="20"/>
        <w:szCs w:val="20"/>
      </w:rPr>
      <w:t>06</w:t>
    </w:r>
    <w:r w:rsidR="00444147">
      <w:rPr>
        <w:sz w:val="20"/>
        <w:szCs w:val="20"/>
      </w:rPr>
      <w:t>18</w:t>
    </w:r>
    <w:r>
      <w:rPr>
        <w:sz w:val="20"/>
        <w:szCs w:val="20"/>
      </w:rPr>
      <w:t>_SPKCnolik</w:t>
    </w:r>
  </w:p>
  <w:p w:rsidR="00EF28B4" w14:paraId="7FE8A11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8B4" w:rsidRPr="00E774E1" w:rsidP="00C6561F" w14:paraId="44EF577F" w14:textId="77777777">
    <w:pPr>
      <w:pStyle w:val="Header"/>
      <w:jc w:val="right"/>
      <w:rPr>
        <w:i/>
        <w:sz w:val="28"/>
        <w:szCs w:val="28"/>
      </w:rPr>
    </w:pPr>
    <w:r w:rsidRPr="00E774E1">
      <w:rPr>
        <w:i/>
        <w:sz w:val="28"/>
        <w:szCs w:val="28"/>
      </w:rPr>
      <w:t>Projekts</w:t>
    </w:r>
  </w:p>
  <w:p w:rsidR="00EF28B4" w14:paraId="2CFC84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3E18A1"/>
    <w:multiLevelType w:val="hybridMultilevel"/>
    <w:tmpl w:val="CE98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A6"/>
    <w:rsid w:val="00031061"/>
    <w:rsid w:val="000510F0"/>
    <w:rsid w:val="000F51AD"/>
    <w:rsid w:val="001D432A"/>
    <w:rsid w:val="001F541B"/>
    <w:rsid w:val="00262AA1"/>
    <w:rsid w:val="002B3734"/>
    <w:rsid w:val="002C4884"/>
    <w:rsid w:val="002E336F"/>
    <w:rsid w:val="002F2356"/>
    <w:rsid w:val="0039448B"/>
    <w:rsid w:val="00394974"/>
    <w:rsid w:val="00444147"/>
    <w:rsid w:val="004614F5"/>
    <w:rsid w:val="005350A6"/>
    <w:rsid w:val="005C2E38"/>
    <w:rsid w:val="00634DC3"/>
    <w:rsid w:val="00654988"/>
    <w:rsid w:val="00681442"/>
    <w:rsid w:val="008C2654"/>
    <w:rsid w:val="008E37B3"/>
    <w:rsid w:val="00953EC1"/>
    <w:rsid w:val="00A54F36"/>
    <w:rsid w:val="00A5651B"/>
    <w:rsid w:val="00AA0389"/>
    <w:rsid w:val="00AD0C73"/>
    <w:rsid w:val="00B7484F"/>
    <w:rsid w:val="00C6561F"/>
    <w:rsid w:val="00D2783B"/>
    <w:rsid w:val="00D7123D"/>
    <w:rsid w:val="00E774E1"/>
    <w:rsid w:val="00EB0ED2"/>
    <w:rsid w:val="00EF28B4"/>
    <w:rsid w:val="00F30904"/>
    <w:rsid w:val="00F707C1"/>
    <w:rsid w:val="00F74BA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3.aprīļa noteikumos Nr.241 „Slimību profilakses un kontroles centra nolikums”</vt:lpstr>
    </vt:vector>
  </TitlesOfParts>
  <Company>VM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3.aprīļa noteikumos Nr.241 „Slimību profilakses un kontroles centra nolikums”</dc:title>
  <dc:subject>Ministru kabineta noteikumu projekts</dc:subject>
  <dc:creator>Ilze Šķiņķe</dc:creator>
  <dc:description>Ilze Šķiņķe, tel.67876177, ilze.skinke@vm.gov.lv</dc:description>
  <cp:lastModifiedBy>Ilze Šķiņķe</cp:lastModifiedBy>
  <cp:revision>18</cp:revision>
  <dcterms:created xsi:type="dcterms:W3CDTF">2017-04-26T11:50:00Z</dcterms:created>
  <dcterms:modified xsi:type="dcterms:W3CDTF">2018-06-04T12:28:00Z</dcterms:modified>
</cp:coreProperties>
</file>