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4A" w:rsidRDefault="00E52AAB" w:rsidP="00F70CF2">
      <w:pPr>
        <w:spacing w:after="0" w:line="240" w:lineRule="auto"/>
        <w:jc w:val="center"/>
        <w:rPr>
          <w:rFonts w:ascii="TimesNewRomanPSMT" w:hAnsi="TimesNewRomanPSMT" w:cs="TimesNewRomanPSMT"/>
          <w:b/>
          <w:sz w:val="28"/>
          <w:lang w:eastAsia="lv-LV"/>
        </w:rPr>
      </w:pPr>
      <w:r w:rsidRPr="00686133">
        <w:rPr>
          <w:rFonts w:ascii="TimesNewRomanPSMT" w:hAnsi="TimesNewRomanPSMT" w:cs="TimesNewRomanPSMT"/>
          <w:b/>
          <w:sz w:val="28"/>
          <w:szCs w:val="24"/>
          <w:lang w:eastAsia="lv-LV"/>
        </w:rPr>
        <w:t>Mini</w:t>
      </w:r>
      <w:r w:rsidR="00686133" w:rsidRPr="00686133">
        <w:rPr>
          <w:rFonts w:ascii="TimesNewRomanPSMT" w:hAnsi="TimesNewRomanPSMT" w:cs="TimesNewRomanPSMT"/>
          <w:b/>
          <w:sz w:val="28"/>
          <w:szCs w:val="24"/>
          <w:lang w:eastAsia="lv-LV"/>
        </w:rPr>
        <w:t>stru kabineta noteikumu projekta</w:t>
      </w:r>
      <w:r w:rsidRPr="00686133">
        <w:rPr>
          <w:rFonts w:ascii="TimesNewRomanPSMT" w:hAnsi="TimesNewRomanPSMT" w:cs="TimesNewRomanPSMT"/>
          <w:b/>
          <w:sz w:val="28"/>
          <w:szCs w:val="24"/>
          <w:lang w:eastAsia="lv-LV"/>
        </w:rPr>
        <w:t xml:space="preserve"> </w:t>
      </w:r>
      <w:r w:rsidR="00DF545A" w:rsidRPr="00686133">
        <w:rPr>
          <w:rFonts w:ascii="TimesNewRomanPSMT" w:hAnsi="TimesNewRomanPSMT" w:cs="TimesNewRomanPSMT"/>
          <w:b/>
          <w:sz w:val="28"/>
          <w:szCs w:val="24"/>
          <w:lang w:eastAsia="lv-LV"/>
        </w:rPr>
        <w:t>“</w:t>
      </w:r>
      <w:r w:rsidR="00686133" w:rsidRPr="00686133">
        <w:rPr>
          <w:rFonts w:ascii="TimesNewRomanPSMT" w:hAnsi="TimesNewRomanPSMT" w:cs="TimesNewRomanPSMT"/>
          <w:b/>
          <w:sz w:val="28"/>
          <w:szCs w:val="24"/>
          <w:lang w:eastAsia="lv-LV"/>
        </w:rPr>
        <w:t>Grozījumi Ministru kabineta 2009. gada 20. janvāra noteikumos Nr. 54 "Dekoratīvo augu pavairojamā materiāla atbilstības kritēriji un aprites kārtība"</w:t>
      </w:r>
      <w:r w:rsidR="002D59BA" w:rsidRPr="00686133">
        <w:rPr>
          <w:rFonts w:ascii="TimesNewRomanPSMT" w:hAnsi="TimesNewRomanPSMT" w:cs="TimesNewRomanPSMT"/>
          <w:b/>
          <w:sz w:val="28"/>
          <w:lang w:eastAsia="lv-LV"/>
        </w:rPr>
        <w:t xml:space="preserve">” </w:t>
      </w:r>
      <w:r w:rsidR="00DF545A" w:rsidRPr="00686133">
        <w:rPr>
          <w:rFonts w:ascii="TimesNewRomanPSMT" w:hAnsi="TimesNewRomanPSMT" w:cs="TimesNewRomanPSMT"/>
          <w:b/>
          <w:sz w:val="28"/>
          <w:lang w:eastAsia="lv-LV"/>
        </w:rPr>
        <w:t xml:space="preserve">sākotnējās ietekmes </w:t>
      </w:r>
      <w:r w:rsidRPr="00686133">
        <w:rPr>
          <w:rFonts w:ascii="TimesNewRomanPSMT" w:hAnsi="TimesNewRomanPSMT" w:cs="TimesNewRomanPSMT"/>
          <w:b/>
          <w:sz w:val="28"/>
          <w:lang w:eastAsia="lv-LV"/>
        </w:rPr>
        <w:t>novērtējuma ziņojums (anotācija)</w:t>
      </w:r>
    </w:p>
    <w:p w:rsidR="00F70CF2" w:rsidRPr="00686133" w:rsidRDefault="00F70CF2" w:rsidP="00F70CF2">
      <w:pPr>
        <w:spacing w:after="0" w:line="240" w:lineRule="auto"/>
        <w:jc w:val="center"/>
        <w:rPr>
          <w:rFonts w:ascii="TimesNewRomanPSMT" w:hAnsi="TimesNewRomanPSMT" w:cs="TimesNewRomanPSMT"/>
          <w:b/>
          <w:sz w:val="28"/>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68"/>
        <w:gridCol w:w="6520"/>
      </w:tblGrid>
      <w:tr w:rsidR="00FB3720" w:rsidRPr="00F551D6" w:rsidTr="007E68F8">
        <w:trPr>
          <w:trHeight w:val="383"/>
        </w:trPr>
        <w:tc>
          <w:tcPr>
            <w:tcW w:w="9214" w:type="dxa"/>
            <w:gridSpan w:val="3"/>
          </w:tcPr>
          <w:p w:rsidR="00FB3720" w:rsidRPr="00CA4761" w:rsidRDefault="00FB3720" w:rsidP="00EE11D3">
            <w:pPr>
              <w:pStyle w:val="Bezatstarpm"/>
              <w:jc w:val="center"/>
              <w:rPr>
                <w:rFonts w:ascii="Times New Roman" w:hAnsi="Times New Roman"/>
                <w:b/>
                <w:sz w:val="24"/>
                <w:szCs w:val="24"/>
              </w:rPr>
            </w:pPr>
            <w:r>
              <w:rPr>
                <w:rFonts w:ascii="TimesNewRomanPS-BoldMT" w:hAnsi="TimesNewRomanPS-BoldMT" w:cs="TimesNewRomanPS-BoldMT"/>
                <w:b/>
                <w:bCs/>
                <w:sz w:val="24"/>
                <w:szCs w:val="24"/>
                <w:lang w:eastAsia="lv-LV"/>
              </w:rPr>
              <w:t>Tiesību akta projekta anotācijas kopsavilkums</w:t>
            </w:r>
          </w:p>
        </w:tc>
      </w:tr>
      <w:tr w:rsidR="00FB3720" w:rsidRPr="00F551D6" w:rsidTr="00FB3720">
        <w:trPr>
          <w:trHeight w:val="383"/>
        </w:trPr>
        <w:tc>
          <w:tcPr>
            <w:tcW w:w="2694" w:type="dxa"/>
            <w:gridSpan w:val="2"/>
          </w:tcPr>
          <w:p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Mērķis, risinājums un</w:t>
            </w:r>
          </w:p>
          <w:p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projekta spēkā stāšanās</w:t>
            </w:r>
          </w:p>
          <w:p w:rsidR="00FB3720" w:rsidRPr="00FB3720" w:rsidRDefault="00FB3720" w:rsidP="00FB3720">
            <w:pPr>
              <w:autoSpaceDE w:val="0"/>
              <w:autoSpaceDN w:val="0"/>
              <w:adjustRightInd w:val="0"/>
              <w:spacing w:after="0" w:line="240" w:lineRule="auto"/>
              <w:rPr>
                <w:rFonts w:ascii="Times New Roman" w:hAnsi="Times New Roman"/>
                <w:sz w:val="24"/>
                <w:szCs w:val="24"/>
                <w:lang w:eastAsia="lv-LV"/>
              </w:rPr>
            </w:pPr>
            <w:r>
              <w:rPr>
                <w:rFonts w:ascii="TimesNewRomanPSMT" w:hAnsi="TimesNewRomanPSMT" w:cs="TimesNewRomanPSMT"/>
                <w:sz w:val="24"/>
                <w:szCs w:val="24"/>
                <w:lang w:eastAsia="lv-LV"/>
              </w:rPr>
              <w:t xml:space="preserve">laiks (500 zīmes </w:t>
            </w:r>
            <w:r>
              <w:rPr>
                <w:rFonts w:ascii="Times New Roman" w:hAnsi="Times New Roman"/>
                <w:sz w:val="24"/>
                <w:szCs w:val="24"/>
                <w:lang w:eastAsia="lv-LV"/>
              </w:rPr>
              <w:t xml:space="preserve">bez </w:t>
            </w:r>
            <w:r>
              <w:rPr>
                <w:rFonts w:ascii="TimesNewRomanPSMT" w:hAnsi="TimesNewRomanPSMT" w:cs="TimesNewRomanPSMT"/>
                <w:sz w:val="24"/>
                <w:szCs w:val="24"/>
                <w:lang w:eastAsia="lv-LV"/>
              </w:rPr>
              <w:t>atstarpēm)</w:t>
            </w:r>
          </w:p>
        </w:tc>
        <w:tc>
          <w:tcPr>
            <w:tcW w:w="6520" w:type="dxa"/>
          </w:tcPr>
          <w:p w:rsidR="00FB3720" w:rsidRPr="00CA4761" w:rsidRDefault="00686133" w:rsidP="00F509F6">
            <w:pPr>
              <w:pStyle w:val="Bezatstarpm"/>
              <w:jc w:val="both"/>
              <w:rPr>
                <w:rFonts w:ascii="Times New Roman" w:hAnsi="Times New Roman"/>
                <w:b/>
                <w:sz w:val="24"/>
                <w:szCs w:val="24"/>
              </w:rPr>
            </w:pPr>
            <w:r>
              <w:rPr>
                <w:rFonts w:ascii="TimesNewRomanPSMT" w:hAnsi="TimesNewRomanPSMT" w:cs="TimesNewRomanPSMT"/>
                <w:sz w:val="24"/>
                <w:szCs w:val="24"/>
                <w:lang w:eastAsia="lv-LV"/>
              </w:rPr>
              <w:t>Projekts šo jomu neskar.</w:t>
            </w:r>
          </w:p>
        </w:tc>
      </w:tr>
      <w:tr w:rsidR="00580FF7" w:rsidRPr="00F551D6" w:rsidTr="007E68F8">
        <w:trPr>
          <w:trHeight w:val="383"/>
        </w:trPr>
        <w:tc>
          <w:tcPr>
            <w:tcW w:w="9214" w:type="dxa"/>
            <w:gridSpan w:val="3"/>
          </w:tcPr>
          <w:p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rsidTr="00FB3720">
        <w:trPr>
          <w:trHeight w:val="261"/>
        </w:trPr>
        <w:tc>
          <w:tcPr>
            <w:tcW w:w="426" w:type="dxa"/>
            <w:tcBorders>
              <w:top w:val="single" w:sz="4" w:space="0" w:color="auto"/>
              <w:left w:val="single" w:sz="4" w:space="0" w:color="auto"/>
              <w:bottom w:val="single" w:sz="4" w:space="0" w:color="auto"/>
              <w:right w:val="single" w:sz="4" w:space="0" w:color="auto"/>
            </w:tcBorders>
          </w:tcPr>
          <w:p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520" w:type="dxa"/>
            <w:tcBorders>
              <w:left w:val="single" w:sz="4" w:space="0" w:color="auto"/>
            </w:tcBorders>
          </w:tcPr>
          <w:p w:rsidR="00A207E7" w:rsidRPr="00A207E7" w:rsidRDefault="00A207E7" w:rsidP="00A207E7">
            <w:pPr>
              <w:pStyle w:val="naisnod"/>
              <w:spacing w:before="0" w:after="0"/>
              <w:jc w:val="left"/>
              <w:rPr>
                <w:b w:val="0"/>
              </w:rPr>
            </w:pPr>
            <w:r w:rsidRPr="00A207E7">
              <w:rPr>
                <w:b w:val="0"/>
              </w:rPr>
              <w:t>Augu aizsardzības likuma 5. panta 3.punkts</w:t>
            </w:r>
            <w:r>
              <w:rPr>
                <w:b w:val="0"/>
              </w:rPr>
              <w:t>.</w:t>
            </w:r>
          </w:p>
          <w:p w:rsidR="00F4009E" w:rsidRDefault="00A207E7" w:rsidP="000C7410">
            <w:pPr>
              <w:pStyle w:val="naisnod"/>
              <w:spacing w:before="0" w:after="0"/>
              <w:jc w:val="both"/>
              <w:rPr>
                <w:b w:val="0"/>
              </w:rPr>
            </w:pPr>
            <w:r>
              <w:rPr>
                <w:b w:val="0"/>
              </w:rPr>
              <w:t xml:space="preserve">Komisijas </w:t>
            </w:r>
            <w:r w:rsidR="000C7410" w:rsidRPr="00A207E7">
              <w:rPr>
                <w:b w:val="0"/>
              </w:rPr>
              <w:t xml:space="preserve">2018. gada 21. marta </w:t>
            </w:r>
            <w:r>
              <w:rPr>
                <w:b w:val="0"/>
              </w:rPr>
              <w:t>Īstenošanas</w:t>
            </w:r>
            <w:r w:rsidRPr="00A207E7">
              <w:rPr>
                <w:b w:val="0"/>
              </w:rPr>
              <w:t xml:space="preserve"> </w:t>
            </w:r>
            <w:r>
              <w:rPr>
                <w:b w:val="0"/>
              </w:rPr>
              <w:t>Direktīva</w:t>
            </w:r>
            <w:r w:rsidRPr="00A207E7">
              <w:rPr>
                <w:b w:val="0"/>
              </w:rPr>
              <w:t xml:space="preserve"> 2018/484, ar ko attiecībā uz prasībām, kuras </w:t>
            </w:r>
            <w:r w:rsidRPr="00A207E7">
              <w:rPr>
                <w:b w:val="0"/>
                <w:i/>
              </w:rPr>
              <w:t>Rhynchophorus ferrugineus</w:t>
            </w:r>
            <w:r w:rsidRPr="00A207E7">
              <w:rPr>
                <w:b w:val="0"/>
              </w:rPr>
              <w:t xml:space="preserve"> (Olivier) sakarā tiek piemērotas atsevišķu palmu ģinšu vai sugu pavairošanas materiālam, groza Direktīvu 93/49/EEK</w:t>
            </w:r>
            <w:r w:rsidR="00F4009E" w:rsidRPr="00E4287D">
              <w:rPr>
                <w:b w:val="0"/>
              </w:rPr>
              <w:t>.</w:t>
            </w:r>
          </w:p>
          <w:p w:rsidR="00F70CF2" w:rsidRPr="00A207E7" w:rsidRDefault="00F70CF2" w:rsidP="000C7410">
            <w:pPr>
              <w:pStyle w:val="naisnod"/>
              <w:spacing w:before="0" w:after="0"/>
              <w:jc w:val="both"/>
              <w:rPr>
                <w:b w:val="0"/>
              </w:rPr>
            </w:pPr>
          </w:p>
        </w:tc>
      </w:tr>
      <w:tr w:rsidR="007E68F8" w:rsidRPr="00F551D6" w:rsidTr="00FB3720">
        <w:trPr>
          <w:trHeight w:val="274"/>
        </w:trPr>
        <w:tc>
          <w:tcPr>
            <w:tcW w:w="426" w:type="dxa"/>
            <w:tcBorders>
              <w:top w:val="single" w:sz="4" w:space="0" w:color="auto"/>
              <w:left w:val="single" w:sz="4" w:space="0" w:color="auto"/>
              <w:bottom w:val="single" w:sz="4" w:space="0" w:color="auto"/>
              <w:right w:val="single" w:sz="4" w:space="0" w:color="auto"/>
            </w:tcBorders>
          </w:tcPr>
          <w:p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7E68F8" w:rsidRPr="00A207E7" w:rsidRDefault="007E68F8" w:rsidP="00D6075E">
            <w:pPr>
              <w:pStyle w:val="Bezatstarpm"/>
            </w:pPr>
            <w:r w:rsidRPr="00CA4761">
              <w:rPr>
                <w:rFonts w:ascii="Times New Roman" w:hAnsi="Times New Roman"/>
                <w:sz w:val="24"/>
                <w:szCs w:val="24"/>
              </w:rPr>
              <w:t>Pašreizējā situācija un problēmas, kuru risināšanai tiesību akta projekts izstrādāts, tiesiskā regulējuma mērķis un būtība</w:t>
            </w:r>
          </w:p>
        </w:tc>
        <w:tc>
          <w:tcPr>
            <w:tcW w:w="6520" w:type="dxa"/>
            <w:tcBorders>
              <w:left w:val="single" w:sz="4" w:space="0" w:color="auto"/>
            </w:tcBorders>
          </w:tcPr>
          <w:p w:rsidR="00541051" w:rsidRPr="007931F8" w:rsidRDefault="007E68F8" w:rsidP="00D6075E">
            <w:pPr>
              <w:pStyle w:val="liknoteik1"/>
              <w:spacing w:before="0" w:beforeAutospacing="0" w:after="0" w:afterAutospacing="0" w:line="240" w:lineRule="auto"/>
              <w:ind w:firstLine="0"/>
              <w:jc w:val="both"/>
              <w:rPr>
                <w:rFonts w:eastAsia="Calibri"/>
                <w:b w:val="0"/>
                <w:bCs w:val="0"/>
                <w:color w:val="auto"/>
                <w:sz w:val="24"/>
                <w:szCs w:val="24"/>
                <w:lang w:eastAsia="en-US"/>
              </w:rPr>
            </w:pPr>
            <w:r w:rsidRPr="007931F8">
              <w:rPr>
                <w:rFonts w:eastAsia="Calibri"/>
                <w:b w:val="0"/>
                <w:bCs w:val="0"/>
                <w:color w:val="auto"/>
                <w:sz w:val="24"/>
                <w:szCs w:val="24"/>
                <w:lang w:eastAsia="en-US"/>
              </w:rPr>
              <w:t xml:space="preserve">Patlaban ir spēkā </w:t>
            </w:r>
            <w:r w:rsidR="00612E4A" w:rsidRPr="007931F8">
              <w:rPr>
                <w:rFonts w:eastAsia="Calibri"/>
                <w:b w:val="0"/>
                <w:bCs w:val="0"/>
                <w:color w:val="auto"/>
                <w:sz w:val="24"/>
                <w:szCs w:val="24"/>
                <w:lang w:eastAsia="en-US"/>
              </w:rPr>
              <w:t>Ministru kabineta 2009. gada 20. janvāra noteikumi Nr. 54 "Dekoratīvo augu pavairojamā materiāla atbilstības kritēriji un aprites kārtība" (turpmāk – noteikumi Nr.54</w:t>
            </w:r>
            <w:r w:rsidR="00541051" w:rsidRPr="007931F8">
              <w:rPr>
                <w:rFonts w:eastAsia="Calibri"/>
                <w:b w:val="0"/>
                <w:bCs w:val="0"/>
                <w:color w:val="auto"/>
                <w:sz w:val="24"/>
                <w:szCs w:val="24"/>
                <w:lang w:eastAsia="en-US"/>
              </w:rPr>
              <w:t>)</w:t>
            </w:r>
            <w:r w:rsidR="00521065" w:rsidRPr="007931F8">
              <w:rPr>
                <w:rFonts w:eastAsia="Calibri"/>
                <w:b w:val="0"/>
                <w:bCs w:val="0"/>
                <w:color w:val="auto"/>
                <w:sz w:val="24"/>
                <w:szCs w:val="24"/>
                <w:lang w:eastAsia="en-US"/>
              </w:rPr>
              <w:t>.</w:t>
            </w:r>
            <w:r w:rsidR="00541051" w:rsidRPr="007931F8">
              <w:rPr>
                <w:rFonts w:eastAsia="Calibri"/>
                <w:b w:val="0"/>
                <w:bCs w:val="0"/>
                <w:color w:val="auto"/>
                <w:sz w:val="24"/>
                <w:szCs w:val="24"/>
                <w:lang w:eastAsia="en-US"/>
              </w:rPr>
              <w:t xml:space="preserve"> </w:t>
            </w:r>
          </w:p>
          <w:p w:rsidR="0073076B" w:rsidRDefault="00816AF2" w:rsidP="00D6075E">
            <w:pPr>
              <w:pStyle w:val="liknoteik1"/>
              <w:spacing w:before="0" w:beforeAutospacing="0" w:after="0" w:afterAutospacing="0" w:line="240" w:lineRule="auto"/>
              <w:ind w:firstLine="0"/>
              <w:jc w:val="both"/>
              <w:rPr>
                <w:rFonts w:eastAsia="Calibri"/>
                <w:b w:val="0"/>
                <w:bCs w:val="0"/>
                <w:color w:val="auto"/>
                <w:sz w:val="24"/>
                <w:szCs w:val="24"/>
                <w:lang w:eastAsia="en-US"/>
              </w:rPr>
            </w:pPr>
            <w:r w:rsidRPr="007931F8">
              <w:rPr>
                <w:rFonts w:eastAsia="Calibri"/>
                <w:b w:val="0"/>
                <w:bCs w:val="0"/>
                <w:color w:val="auto"/>
                <w:sz w:val="24"/>
                <w:szCs w:val="24"/>
                <w:lang w:eastAsia="en-US"/>
              </w:rPr>
              <w:t xml:space="preserve">Tā kā 2018. gada 21. martā tika pieņemta </w:t>
            </w:r>
            <w:r w:rsidR="0046214C" w:rsidRPr="007931F8">
              <w:rPr>
                <w:b w:val="0"/>
                <w:color w:val="auto"/>
                <w:sz w:val="24"/>
                <w:szCs w:val="24"/>
              </w:rPr>
              <w:t xml:space="preserve">Komisijas </w:t>
            </w:r>
            <w:r w:rsidR="000C7410" w:rsidRPr="007931F8">
              <w:rPr>
                <w:b w:val="0"/>
                <w:color w:val="auto"/>
                <w:sz w:val="24"/>
                <w:szCs w:val="24"/>
              </w:rPr>
              <w:t xml:space="preserve">2018. gada 21. marta </w:t>
            </w:r>
            <w:r w:rsidR="0046214C" w:rsidRPr="007931F8">
              <w:rPr>
                <w:b w:val="0"/>
                <w:color w:val="auto"/>
                <w:sz w:val="24"/>
                <w:szCs w:val="24"/>
              </w:rPr>
              <w:t xml:space="preserve">Īstenošanas </w:t>
            </w:r>
            <w:r w:rsidR="00C27618">
              <w:rPr>
                <w:b w:val="0"/>
                <w:color w:val="auto"/>
                <w:sz w:val="24"/>
                <w:szCs w:val="24"/>
              </w:rPr>
              <w:t>d</w:t>
            </w:r>
            <w:r w:rsidR="0046214C" w:rsidRPr="007931F8">
              <w:rPr>
                <w:b w:val="0"/>
                <w:color w:val="auto"/>
                <w:sz w:val="24"/>
                <w:szCs w:val="24"/>
              </w:rPr>
              <w:t xml:space="preserve">irektīva 2018/484, ar ko attiecībā uz prasībām, kuras </w:t>
            </w:r>
            <w:r w:rsidR="0046214C" w:rsidRPr="007931F8">
              <w:rPr>
                <w:b w:val="0"/>
                <w:i/>
                <w:color w:val="auto"/>
                <w:sz w:val="24"/>
                <w:szCs w:val="24"/>
              </w:rPr>
              <w:t>Rhynchophorus ferrugineus</w:t>
            </w:r>
            <w:r w:rsidR="0046214C" w:rsidRPr="007931F8">
              <w:rPr>
                <w:b w:val="0"/>
                <w:color w:val="auto"/>
                <w:sz w:val="24"/>
                <w:szCs w:val="24"/>
              </w:rPr>
              <w:t xml:space="preserve"> (Olivier) sakarā tiek piemērotas atsevišķu palmu ģinšu vai sugu pavairošanas materiālam, groza Direktīvu 93/49/EEK</w:t>
            </w:r>
            <w:r w:rsidR="0046214C" w:rsidRPr="007931F8">
              <w:rPr>
                <w:rFonts w:eastAsia="Calibri"/>
                <w:b w:val="0"/>
                <w:bCs w:val="0"/>
                <w:color w:val="auto"/>
                <w:sz w:val="24"/>
                <w:szCs w:val="24"/>
                <w:lang w:eastAsia="en-US"/>
              </w:rPr>
              <w:t xml:space="preserve"> </w:t>
            </w:r>
            <w:r w:rsidR="0046214C" w:rsidRPr="007931F8">
              <w:rPr>
                <w:b w:val="0"/>
                <w:color w:val="auto"/>
                <w:sz w:val="24"/>
                <w:szCs w:val="24"/>
              </w:rPr>
              <w:t>(turpmāk – Direktīva 2018/484/ES)</w:t>
            </w:r>
            <w:r w:rsidR="00B14EB0">
              <w:rPr>
                <w:b w:val="0"/>
                <w:color w:val="auto"/>
                <w:sz w:val="24"/>
                <w:szCs w:val="24"/>
              </w:rPr>
              <w:t>,</w:t>
            </w:r>
            <w:r w:rsidR="0046214C" w:rsidRPr="007931F8">
              <w:rPr>
                <w:b w:val="0"/>
                <w:color w:val="auto"/>
                <w:sz w:val="24"/>
                <w:szCs w:val="24"/>
              </w:rPr>
              <w:t xml:space="preserve"> </w:t>
            </w:r>
            <w:r w:rsidR="00B14EB0">
              <w:rPr>
                <w:rFonts w:eastAsia="Calibri"/>
                <w:b w:val="0"/>
                <w:bCs w:val="0"/>
                <w:color w:val="auto"/>
                <w:sz w:val="24"/>
                <w:szCs w:val="24"/>
                <w:lang w:eastAsia="en-US"/>
              </w:rPr>
              <w:t>jāizdara</w:t>
            </w:r>
            <w:r w:rsidRPr="007931F8">
              <w:rPr>
                <w:rFonts w:eastAsia="Calibri"/>
                <w:b w:val="0"/>
                <w:bCs w:val="0"/>
                <w:color w:val="auto"/>
                <w:sz w:val="24"/>
                <w:szCs w:val="24"/>
                <w:lang w:eastAsia="en-US"/>
              </w:rPr>
              <w:t xml:space="preserve"> grozījum</w:t>
            </w:r>
            <w:r w:rsidR="00B14EB0">
              <w:rPr>
                <w:rFonts w:eastAsia="Calibri"/>
                <w:b w:val="0"/>
                <w:bCs w:val="0"/>
                <w:color w:val="auto"/>
                <w:sz w:val="24"/>
                <w:szCs w:val="24"/>
                <w:lang w:eastAsia="en-US"/>
              </w:rPr>
              <w:t>i</w:t>
            </w:r>
            <w:r w:rsidRPr="007931F8">
              <w:rPr>
                <w:rFonts w:eastAsia="Calibri"/>
                <w:b w:val="0"/>
                <w:bCs w:val="0"/>
                <w:color w:val="auto"/>
                <w:sz w:val="24"/>
                <w:szCs w:val="24"/>
                <w:lang w:eastAsia="en-US"/>
              </w:rPr>
              <w:t xml:space="preserve"> noteikumos Nr. 54. Direktīva 2018/484</w:t>
            </w:r>
            <w:r w:rsidR="0046214C" w:rsidRPr="007931F8">
              <w:rPr>
                <w:rFonts w:eastAsia="Calibri"/>
                <w:b w:val="0"/>
                <w:bCs w:val="0"/>
                <w:color w:val="auto"/>
                <w:sz w:val="24"/>
                <w:szCs w:val="24"/>
                <w:lang w:eastAsia="en-US"/>
              </w:rPr>
              <w:t>/ES</w:t>
            </w:r>
            <w:r w:rsidR="00EE55CE">
              <w:rPr>
                <w:rFonts w:eastAsia="Calibri"/>
                <w:b w:val="0"/>
                <w:bCs w:val="0"/>
                <w:color w:val="auto"/>
                <w:sz w:val="24"/>
                <w:szCs w:val="24"/>
                <w:lang w:eastAsia="en-US"/>
              </w:rPr>
              <w:t xml:space="preserve"> paredz prasības palmu </w:t>
            </w:r>
            <w:r w:rsidRPr="007931F8">
              <w:rPr>
                <w:rFonts w:eastAsia="Calibri"/>
                <w:b w:val="0"/>
                <w:bCs w:val="0"/>
                <w:i/>
                <w:color w:val="auto"/>
                <w:sz w:val="24"/>
                <w:szCs w:val="24"/>
                <w:lang w:eastAsia="en-US"/>
              </w:rPr>
              <w:t>Palmae</w:t>
            </w:r>
            <w:r w:rsidR="00EE55CE">
              <w:rPr>
                <w:rFonts w:eastAsia="Calibri"/>
                <w:b w:val="0"/>
                <w:bCs w:val="0"/>
                <w:i/>
                <w:color w:val="auto"/>
                <w:sz w:val="24"/>
                <w:szCs w:val="24"/>
                <w:lang w:eastAsia="en-US"/>
              </w:rPr>
              <w:t xml:space="preserve"> </w:t>
            </w:r>
            <w:r w:rsidRPr="007931F8">
              <w:rPr>
                <w:rFonts w:eastAsia="Calibri"/>
                <w:b w:val="0"/>
                <w:bCs w:val="0"/>
                <w:color w:val="auto"/>
                <w:sz w:val="24"/>
                <w:szCs w:val="24"/>
                <w:lang w:eastAsia="en-US"/>
              </w:rPr>
              <w:t xml:space="preserve"> ģinšu un sugu </w:t>
            </w:r>
            <w:r w:rsidR="0046214C" w:rsidRPr="007931F8">
              <w:rPr>
                <w:rFonts w:eastAsia="Calibri"/>
                <w:b w:val="0"/>
                <w:bCs w:val="0"/>
                <w:color w:val="auto"/>
                <w:sz w:val="24"/>
                <w:szCs w:val="24"/>
                <w:lang w:eastAsia="en-US"/>
              </w:rPr>
              <w:t xml:space="preserve">augu </w:t>
            </w:r>
            <w:r w:rsidRPr="007931F8">
              <w:rPr>
                <w:rFonts w:eastAsia="Calibri"/>
                <w:b w:val="0"/>
                <w:bCs w:val="0"/>
                <w:color w:val="auto"/>
                <w:sz w:val="24"/>
                <w:szCs w:val="24"/>
                <w:lang w:eastAsia="en-US"/>
              </w:rPr>
              <w:t>(turpmāk – palmu) pavairojamā materiāla audzēšanai un tirdzniecībai</w:t>
            </w:r>
            <w:r w:rsidR="00773722">
              <w:rPr>
                <w:rFonts w:eastAsia="Calibri"/>
                <w:b w:val="0"/>
                <w:bCs w:val="0"/>
                <w:color w:val="auto"/>
                <w:sz w:val="24"/>
                <w:szCs w:val="24"/>
                <w:lang w:eastAsia="en-US"/>
              </w:rPr>
              <w:t xml:space="preserve">, lai ierobežotu </w:t>
            </w:r>
            <w:r w:rsidR="00773722" w:rsidRPr="007931F8">
              <w:rPr>
                <w:b w:val="0"/>
                <w:i/>
                <w:color w:val="auto"/>
                <w:sz w:val="24"/>
                <w:szCs w:val="24"/>
              </w:rPr>
              <w:t>Rhynchophorus ferrugineus</w:t>
            </w:r>
            <w:r w:rsidR="00EE55CE">
              <w:rPr>
                <w:b w:val="0"/>
                <w:color w:val="auto"/>
                <w:sz w:val="24"/>
                <w:szCs w:val="24"/>
              </w:rPr>
              <w:t xml:space="preserve"> (</w:t>
            </w:r>
            <w:r w:rsidR="00773722" w:rsidRPr="007931F8">
              <w:rPr>
                <w:b w:val="0"/>
                <w:color w:val="auto"/>
                <w:sz w:val="24"/>
                <w:szCs w:val="24"/>
              </w:rPr>
              <w:t>Olivier)</w:t>
            </w:r>
            <w:r w:rsidR="00773722">
              <w:rPr>
                <w:b w:val="0"/>
                <w:color w:val="auto"/>
                <w:sz w:val="24"/>
                <w:szCs w:val="24"/>
              </w:rPr>
              <w:t xml:space="preserve"> izplatību</w:t>
            </w:r>
            <w:r w:rsidRPr="007931F8">
              <w:rPr>
                <w:rFonts w:eastAsia="Calibri"/>
                <w:b w:val="0"/>
                <w:bCs w:val="0"/>
                <w:color w:val="auto"/>
                <w:sz w:val="24"/>
                <w:szCs w:val="24"/>
                <w:lang w:eastAsia="en-US"/>
              </w:rPr>
              <w:t>.</w:t>
            </w:r>
            <w:r w:rsidR="0073076B">
              <w:rPr>
                <w:rFonts w:eastAsia="Calibri"/>
                <w:b w:val="0"/>
                <w:bCs w:val="0"/>
                <w:color w:val="auto"/>
                <w:sz w:val="24"/>
                <w:szCs w:val="24"/>
                <w:lang w:eastAsia="en-US"/>
              </w:rPr>
              <w:t xml:space="preserve"> Direktīvas 2018/484/ES prasības jāpārņem līdz 2018.gada 30.septembrim.</w:t>
            </w:r>
          </w:p>
          <w:p w:rsidR="00612E4A" w:rsidRPr="007931F8" w:rsidRDefault="00816AF2" w:rsidP="00D6075E">
            <w:pPr>
              <w:pStyle w:val="liknoteik1"/>
              <w:spacing w:before="0" w:beforeAutospacing="0" w:after="0" w:afterAutospacing="0" w:line="240" w:lineRule="auto"/>
              <w:ind w:firstLine="0"/>
              <w:jc w:val="both"/>
              <w:rPr>
                <w:b w:val="0"/>
                <w:color w:val="auto"/>
                <w:sz w:val="24"/>
                <w:szCs w:val="28"/>
              </w:rPr>
            </w:pPr>
            <w:r w:rsidRPr="007931F8">
              <w:rPr>
                <w:rFonts w:eastAsia="Calibri"/>
                <w:b w:val="0"/>
                <w:bCs w:val="0"/>
                <w:color w:val="auto"/>
                <w:sz w:val="24"/>
                <w:szCs w:val="24"/>
                <w:lang w:eastAsia="en-US"/>
              </w:rPr>
              <w:t>Palmu</w:t>
            </w:r>
            <w:r w:rsidR="00EE55CE">
              <w:rPr>
                <w:rFonts w:eastAsia="Calibri"/>
                <w:b w:val="0"/>
                <w:bCs w:val="0"/>
                <w:color w:val="auto"/>
                <w:sz w:val="24"/>
                <w:szCs w:val="24"/>
                <w:lang w:eastAsia="en-US"/>
              </w:rPr>
              <w:t xml:space="preserve"> pavairojamajam materiālam, kura</w:t>
            </w:r>
            <w:r w:rsidRPr="007931F8">
              <w:rPr>
                <w:rFonts w:eastAsia="Calibri"/>
                <w:b w:val="0"/>
                <w:bCs w:val="0"/>
                <w:color w:val="auto"/>
                <w:sz w:val="24"/>
                <w:szCs w:val="24"/>
                <w:lang w:eastAsia="en-US"/>
              </w:rPr>
              <w:t xml:space="preserve"> stumbrs pie pamata pārsniedz </w:t>
            </w:r>
            <w:r w:rsidR="00B14EB0">
              <w:rPr>
                <w:rFonts w:eastAsia="Calibri"/>
                <w:b w:val="0"/>
                <w:bCs w:val="0"/>
                <w:color w:val="auto"/>
                <w:sz w:val="24"/>
                <w:szCs w:val="24"/>
                <w:lang w:eastAsia="en-US"/>
              </w:rPr>
              <w:t>piecus</w:t>
            </w:r>
            <w:r w:rsidRPr="007931F8">
              <w:rPr>
                <w:rFonts w:eastAsia="Calibri"/>
                <w:b w:val="0"/>
                <w:bCs w:val="0"/>
                <w:color w:val="auto"/>
                <w:sz w:val="24"/>
                <w:szCs w:val="24"/>
                <w:lang w:eastAsia="en-US"/>
              </w:rPr>
              <w:t xml:space="preserve"> centimetrus, jābūt brīvam no kaitēkļa</w:t>
            </w:r>
            <w:r w:rsidR="00D6075E" w:rsidRPr="007931F8">
              <w:rPr>
                <w:rFonts w:eastAsia="Calibri"/>
                <w:b w:val="0"/>
                <w:bCs w:val="0"/>
                <w:color w:val="auto"/>
                <w:sz w:val="24"/>
                <w:szCs w:val="24"/>
                <w:lang w:eastAsia="en-US"/>
              </w:rPr>
              <w:t xml:space="preserve"> </w:t>
            </w:r>
            <w:proofErr w:type="spellStart"/>
            <w:r w:rsidRPr="007931F8">
              <w:rPr>
                <w:b w:val="0"/>
                <w:i/>
                <w:color w:val="auto"/>
                <w:sz w:val="24"/>
                <w:szCs w:val="28"/>
              </w:rPr>
              <w:t>Rhynchophorus</w:t>
            </w:r>
            <w:proofErr w:type="spellEnd"/>
            <w:r w:rsidRPr="007931F8">
              <w:rPr>
                <w:b w:val="0"/>
                <w:i/>
                <w:color w:val="auto"/>
                <w:sz w:val="24"/>
                <w:szCs w:val="28"/>
              </w:rPr>
              <w:t xml:space="preserve"> </w:t>
            </w:r>
            <w:proofErr w:type="spellStart"/>
            <w:r w:rsidRPr="007931F8">
              <w:rPr>
                <w:b w:val="0"/>
                <w:i/>
                <w:color w:val="auto"/>
                <w:sz w:val="24"/>
                <w:szCs w:val="28"/>
              </w:rPr>
              <w:t>ferrugineus</w:t>
            </w:r>
            <w:proofErr w:type="spellEnd"/>
            <w:r w:rsidR="0046214C" w:rsidRPr="007931F8">
              <w:rPr>
                <w:b w:val="0"/>
                <w:color w:val="auto"/>
                <w:sz w:val="24"/>
                <w:szCs w:val="28"/>
              </w:rPr>
              <w:t xml:space="preserve"> </w:t>
            </w:r>
            <w:r w:rsidR="00B4505B">
              <w:rPr>
                <w:b w:val="0"/>
                <w:color w:val="auto"/>
                <w:sz w:val="24"/>
                <w:szCs w:val="28"/>
              </w:rPr>
              <w:t>(</w:t>
            </w:r>
            <w:proofErr w:type="spellStart"/>
            <w:r w:rsidRPr="007931F8">
              <w:rPr>
                <w:b w:val="0"/>
                <w:color w:val="auto"/>
                <w:sz w:val="24"/>
                <w:szCs w:val="28"/>
              </w:rPr>
              <w:t>Olivier</w:t>
            </w:r>
            <w:proofErr w:type="spellEnd"/>
            <w:r w:rsidR="00B4505B">
              <w:rPr>
                <w:b w:val="0"/>
                <w:color w:val="auto"/>
                <w:sz w:val="24"/>
                <w:szCs w:val="28"/>
              </w:rPr>
              <w:t>)</w:t>
            </w:r>
            <w:r w:rsidRPr="007931F8">
              <w:rPr>
                <w:rFonts w:eastAsia="Calibri"/>
                <w:b w:val="0"/>
                <w:bCs w:val="0"/>
                <w:color w:val="auto"/>
                <w:sz w:val="24"/>
                <w:szCs w:val="24"/>
                <w:lang w:eastAsia="en-US"/>
              </w:rPr>
              <w:t>.</w:t>
            </w:r>
            <w:r w:rsidR="00BD6311" w:rsidRPr="007931F8">
              <w:rPr>
                <w:rFonts w:eastAsia="Calibri"/>
                <w:b w:val="0"/>
                <w:bCs w:val="0"/>
                <w:color w:val="auto"/>
                <w:sz w:val="24"/>
                <w:szCs w:val="24"/>
                <w:lang w:eastAsia="en-US"/>
              </w:rPr>
              <w:t xml:space="preserve"> Palmu pavairošanas materiālam ir jābūt audzētam teritorijā, kas ir brīva no </w:t>
            </w:r>
            <w:proofErr w:type="spellStart"/>
            <w:r w:rsidR="00BD6311" w:rsidRPr="007931F8">
              <w:rPr>
                <w:b w:val="0"/>
                <w:i/>
                <w:color w:val="auto"/>
                <w:sz w:val="24"/>
                <w:szCs w:val="28"/>
              </w:rPr>
              <w:t>Rhynchophorus</w:t>
            </w:r>
            <w:proofErr w:type="spellEnd"/>
            <w:r w:rsidR="00BD6311" w:rsidRPr="007931F8">
              <w:rPr>
                <w:b w:val="0"/>
                <w:i/>
                <w:color w:val="auto"/>
                <w:sz w:val="24"/>
                <w:szCs w:val="28"/>
              </w:rPr>
              <w:t xml:space="preserve"> </w:t>
            </w:r>
            <w:proofErr w:type="spellStart"/>
            <w:r w:rsidR="00BD6311" w:rsidRPr="007931F8">
              <w:rPr>
                <w:b w:val="0"/>
                <w:i/>
                <w:color w:val="auto"/>
                <w:sz w:val="24"/>
                <w:szCs w:val="28"/>
              </w:rPr>
              <w:t>ferrugineus</w:t>
            </w:r>
            <w:proofErr w:type="spellEnd"/>
            <w:r w:rsidR="00BD6311" w:rsidRPr="007931F8">
              <w:rPr>
                <w:b w:val="0"/>
                <w:color w:val="auto"/>
                <w:sz w:val="24"/>
                <w:szCs w:val="28"/>
              </w:rPr>
              <w:t xml:space="preserve"> </w:t>
            </w:r>
            <w:r w:rsidR="00B4505B">
              <w:rPr>
                <w:b w:val="0"/>
                <w:color w:val="auto"/>
                <w:sz w:val="24"/>
                <w:szCs w:val="28"/>
              </w:rPr>
              <w:t>(</w:t>
            </w:r>
            <w:proofErr w:type="spellStart"/>
            <w:r w:rsidR="00BD6311" w:rsidRPr="007931F8">
              <w:rPr>
                <w:b w:val="0"/>
                <w:color w:val="auto"/>
                <w:sz w:val="24"/>
                <w:szCs w:val="28"/>
              </w:rPr>
              <w:t>Olivier</w:t>
            </w:r>
            <w:proofErr w:type="spellEnd"/>
            <w:r w:rsidR="00B4505B">
              <w:rPr>
                <w:b w:val="0"/>
                <w:color w:val="auto"/>
                <w:sz w:val="24"/>
                <w:szCs w:val="28"/>
              </w:rPr>
              <w:t>)</w:t>
            </w:r>
            <w:r w:rsidR="00B14EB0">
              <w:rPr>
                <w:b w:val="0"/>
                <w:color w:val="auto"/>
                <w:sz w:val="24"/>
                <w:szCs w:val="28"/>
              </w:rPr>
              <w:t>,</w:t>
            </w:r>
            <w:r w:rsidR="00BD6311" w:rsidRPr="007931F8">
              <w:rPr>
                <w:b w:val="0"/>
                <w:color w:val="auto"/>
                <w:sz w:val="24"/>
                <w:szCs w:val="28"/>
              </w:rPr>
              <w:t xml:space="preserve"> vai divus gadus pirms tirdzniecības ir </w:t>
            </w:r>
            <w:r w:rsidR="00D6075E">
              <w:rPr>
                <w:b w:val="0"/>
                <w:color w:val="auto"/>
                <w:sz w:val="24"/>
                <w:szCs w:val="28"/>
              </w:rPr>
              <w:t xml:space="preserve">jābūt </w:t>
            </w:r>
            <w:r w:rsidR="00BD6311" w:rsidRPr="007931F8">
              <w:rPr>
                <w:b w:val="0"/>
                <w:color w:val="auto"/>
                <w:sz w:val="24"/>
                <w:szCs w:val="28"/>
              </w:rPr>
              <w:t>audzēt</w:t>
            </w:r>
            <w:r w:rsidR="00B14EB0">
              <w:rPr>
                <w:b w:val="0"/>
                <w:color w:val="auto"/>
                <w:sz w:val="24"/>
                <w:szCs w:val="28"/>
              </w:rPr>
              <w:t>am</w:t>
            </w:r>
            <w:r w:rsidR="00BD6311" w:rsidRPr="007931F8">
              <w:rPr>
                <w:b w:val="0"/>
                <w:color w:val="auto"/>
                <w:sz w:val="24"/>
                <w:szCs w:val="28"/>
              </w:rPr>
              <w:t xml:space="preserve"> teritorijā, kurā var būt sastopams kaitēklis, bet pavairojamais materiāls audzēšanas teritorijā ir pilnībā aizsargāts vai t</w:t>
            </w:r>
            <w:r w:rsidR="00B14EB0">
              <w:rPr>
                <w:b w:val="0"/>
                <w:color w:val="auto"/>
                <w:sz w:val="24"/>
                <w:szCs w:val="28"/>
              </w:rPr>
              <w:t>a</w:t>
            </w:r>
            <w:r w:rsidR="00BD6311" w:rsidRPr="007931F8">
              <w:rPr>
                <w:b w:val="0"/>
                <w:color w:val="auto"/>
                <w:sz w:val="24"/>
                <w:szCs w:val="28"/>
              </w:rPr>
              <w:t>jā tiek piemērotas atbilstošas profilaktiskas apstrādes attiecībā uz kaitēkli.</w:t>
            </w:r>
            <w:r w:rsidR="0046214C" w:rsidRPr="007931F8">
              <w:rPr>
                <w:b w:val="0"/>
                <w:color w:val="auto"/>
                <w:sz w:val="24"/>
                <w:szCs w:val="28"/>
              </w:rPr>
              <w:t xml:space="preserve"> Teritorijā</w:t>
            </w:r>
            <w:r w:rsidR="00B93DA1" w:rsidRPr="007931F8">
              <w:rPr>
                <w:b w:val="0"/>
                <w:color w:val="auto"/>
                <w:sz w:val="24"/>
                <w:szCs w:val="28"/>
              </w:rPr>
              <w:t>s</w:t>
            </w:r>
            <w:r w:rsidR="0046214C" w:rsidRPr="007931F8">
              <w:rPr>
                <w:b w:val="0"/>
                <w:color w:val="auto"/>
                <w:sz w:val="24"/>
                <w:szCs w:val="28"/>
              </w:rPr>
              <w:t>, kurā</w:t>
            </w:r>
            <w:r w:rsidR="00B93DA1" w:rsidRPr="007931F8">
              <w:rPr>
                <w:b w:val="0"/>
                <w:color w:val="auto"/>
                <w:sz w:val="24"/>
                <w:szCs w:val="28"/>
              </w:rPr>
              <w:t>s</w:t>
            </w:r>
            <w:r w:rsidR="0046214C" w:rsidRPr="007931F8">
              <w:rPr>
                <w:b w:val="0"/>
                <w:color w:val="auto"/>
                <w:sz w:val="24"/>
                <w:szCs w:val="28"/>
              </w:rPr>
              <w:t xml:space="preserve"> sastopams kaitēklis</w:t>
            </w:r>
            <w:r w:rsidR="00B93DA1" w:rsidRPr="007931F8">
              <w:rPr>
                <w:b w:val="0"/>
                <w:color w:val="auto"/>
                <w:sz w:val="24"/>
                <w:szCs w:val="28"/>
              </w:rPr>
              <w:t>,</w:t>
            </w:r>
            <w:r w:rsidR="0046214C" w:rsidRPr="007931F8">
              <w:rPr>
                <w:b w:val="0"/>
                <w:color w:val="auto"/>
                <w:sz w:val="24"/>
                <w:szCs w:val="28"/>
              </w:rPr>
              <w:t xml:space="preserve"> </w:t>
            </w:r>
            <w:r w:rsidR="00B93DA1" w:rsidRPr="007931F8">
              <w:rPr>
                <w:b w:val="0"/>
                <w:color w:val="auto"/>
                <w:sz w:val="24"/>
                <w:szCs w:val="28"/>
              </w:rPr>
              <w:t>palmu</w:t>
            </w:r>
            <w:r w:rsidR="0046214C" w:rsidRPr="007931F8">
              <w:rPr>
                <w:b w:val="0"/>
                <w:color w:val="auto"/>
                <w:sz w:val="24"/>
                <w:szCs w:val="28"/>
              </w:rPr>
              <w:t xml:space="preserve"> pavairošanas materiālam </w:t>
            </w:r>
            <w:r w:rsidR="00B14EB0" w:rsidRPr="007931F8">
              <w:rPr>
                <w:b w:val="0"/>
                <w:color w:val="auto"/>
                <w:sz w:val="24"/>
                <w:szCs w:val="28"/>
              </w:rPr>
              <w:t xml:space="preserve">reizi četros mēnešos </w:t>
            </w:r>
            <w:r w:rsidR="0046214C" w:rsidRPr="007931F8">
              <w:rPr>
                <w:b w:val="0"/>
                <w:color w:val="auto"/>
                <w:sz w:val="24"/>
                <w:szCs w:val="28"/>
              </w:rPr>
              <w:t>ir jāveic vizuālas pārbaudes,</w:t>
            </w:r>
            <w:r w:rsidR="00B93DA1" w:rsidRPr="007931F8">
              <w:rPr>
                <w:b w:val="0"/>
                <w:color w:val="auto"/>
                <w:sz w:val="24"/>
                <w:szCs w:val="28"/>
              </w:rPr>
              <w:t xml:space="preserve"> lai pārliecinātos, </w:t>
            </w:r>
            <w:r w:rsidR="00B14EB0">
              <w:rPr>
                <w:b w:val="0"/>
                <w:color w:val="auto"/>
                <w:sz w:val="24"/>
                <w:szCs w:val="28"/>
              </w:rPr>
              <w:t>vai</w:t>
            </w:r>
            <w:r w:rsidR="00B93DA1" w:rsidRPr="007931F8">
              <w:rPr>
                <w:b w:val="0"/>
                <w:color w:val="auto"/>
                <w:sz w:val="24"/>
                <w:szCs w:val="28"/>
              </w:rPr>
              <w:t xml:space="preserve"> materiāls ir brīvs no kaitēkļiem.</w:t>
            </w:r>
            <w:r w:rsidR="00F634B2">
              <w:rPr>
                <w:b w:val="0"/>
                <w:color w:val="auto"/>
                <w:sz w:val="24"/>
                <w:szCs w:val="28"/>
              </w:rPr>
              <w:t xml:space="preserve"> </w:t>
            </w:r>
            <w:r w:rsidR="00B14EB0">
              <w:rPr>
                <w:b w:val="0"/>
                <w:color w:val="auto"/>
                <w:sz w:val="24"/>
                <w:szCs w:val="28"/>
              </w:rPr>
              <w:t>Pamatojo</w:t>
            </w:r>
            <w:r w:rsidR="00123617">
              <w:rPr>
                <w:b w:val="0"/>
                <w:color w:val="auto"/>
                <w:sz w:val="24"/>
                <w:szCs w:val="28"/>
              </w:rPr>
              <w:t xml:space="preserve">ties uz </w:t>
            </w:r>
            <w:r w:rsidR="00123617" w:rsidRPr="00123617">
              <w:rPr>
                <w:b w:val="0"/>
                <w:color w:val="auto"/>
                <w:sz w:val="24"/>
                <w:szCs w:val="28"/>
              </w:rPr>
              <w:t>Eiropas un Vidusjūras augu aizsardzības organizācijas datiem</w:t>
            </w:r>
            <w:r w:rsidR="00EE55CE">
              <w:rPr>
                <w:b w:val="0"/>
                <w:color w:val="auto"/>
                <w:sz w:val="24"/>
                <w:szCs w:val="28"/>
              </w:rPr>
              <w:t>,</w:t>
            </w:r>
            <w:r w:rsidR="00123617" w:rsidRPr="00123617">
              <w:rPr>
                <w:b w:val="0"/>
                <w:color w:val="auto"/>
                <w:sz w:val="24"/>
                <w:szCs w:val="28"/>
              </w:rPr>
              <w:t xml:space="preserve"> </w:t>
            </w:r>
            <w:r w:rsidR="00F634B2">
              <w:rPr>
                <w:b w:val="0"/>
                <w:color w:val="auto"/>
                <w:sz w:val="24"/>
                <w:szCs w:val="28"/>
              </w:rPr>
              <w:t>Latvijā šis kaitēklis nav sastopams</w:t>
            </w:r>
            <w:r w:rsidR="0070471E">
              <w:rPr>
                <w:b w:val="0"/>
                <w:color w:val="auto"/>
                <w:sz w:val="24"/>
                <w:szCs w:val="28"/>
              </w:rPr>
              <w:t>. Tā izplatīšanās areāls ir tropu</w:t>
            </w:r>
            <w:r w:rsidR="00B14EB0">
              <w:rPr>
                <w:b w:val="0"/>
                <w:color w:val="auto"/>
                <w:sz w:val="24"/>
                <w:szCs w:val="28"/>
              </w:rPr>
              <w:t xml:space="preserve"> un</w:t>
            </w:r>
            <w:r w:rsidR="0070471E">
              <w:rPr>
                <w:b w:val="0"/>
                <w:color w:val="auto"/>
                <w:sz w:val="24"/>
                <w:szCs w:val="28"/>
              </w:rPr>
              <w:t xml:space="preserve"> subtropu josla jeb teritorija, kurā sastopami tā saimniekaugi</w:t>
            </w:r>
            <w:r w:rsidR="00123617">
              <w:rPr>
                <w:b w:val="0"/>
                <w:color w:val="auto"/>
                <w:sz w:val="24"/>
                <w:szCs w:val="28"/>
              </w:rPr>
              <w:t>.</w:t>
            </w:r>
            <w:r w:rsidR="00E00003">
              <w:rPr>
                <w:b w:val="0"/>
                <w:color w:val="auto"/>
                <w:sz w:val="24"/>
                <w:szCs w:val="28"/>
              </w:rPr>
              <w:t xml:space="preserve"> </w:t>
            </w:r>
            <w:r w:rsidR="00773722">
              <w:rPr>
                <w:b w:val="0"/>
                <w:color w:val="auto"/>
                <w:sz w:val="24"/>
                <w:szCs w:val="28"/>
              </w:rPr>
              <w:t xml:space="preserve">Latvijā </w:t>
            </w:r>
            <w:proofErr w:type="spellStart"/>
            <w:r w:rsidR="00E00003" w:rsidRPr="007931F8">
              <w:rPr>
                <w:b w:val="0"/>
                <w:i/>
                <w:color w:val="auto"/>
                <w:sz w:val="24"/>
                <w:szCs w:val="28"/>
              </w:rPr>
              <w:t>Rhynchophorus</w:t>
            </w:r>
            <w:proofErr w:type="spellEnd"/>
            <w:r w:rsidR="00E00003" w:rsidRPr="007931F8">
              <w:rPr>
                <w:b w:val="0"/>
                <w:i/>
                <w:color w:val="auto"/>
                <w:sz w:val="24"/>
                <w:szCs w:val="28"/>
              </w:rPr>
              <w:t xml:space="preserve"> </w:t>
            </w:r>
            <w:proofErr w:type="spellStart"/>
            <w:r w:rsidR="00E00003" w:rsidRPr="007931F8">
              <w:rPr>
                <w:b w:val="0"/>
                <w:i/>
                <w:color w:val="auto"/>
                <w:sz w:val="24"/>
                <w:szCs w:val="28"/>
              </w:rPr>
              <w:t>ferrugineus</w:t>
            </w:r>
            <w:proofErr w:type="spellEnd"/>
            <w:r w:rsidR="00E00003" w:rsidRPr="007931F8">
              <w:rPr>
                <w:b w:val="0"/>
                <w:color w:val="auto"/>
                <w:sz w:val="24"/>
                <w:szCs w:val="28"/>
              </w:rPr>
              <w:t xml:space="preserve"> </w:t>
            </w:r>
            <w:r w:rsidR="00B4505B">
              <w:rPr>
                <w:b w:val="0"/>
                <w:color w:val="auto"/>
                <w:sz w:val="24"/>
                <w:szCs w:val="28"/>
              </w:rPr>
              <w:t>(</w:t>
            </w:r>
            <w:proofErr w:type="spellStart"/>
            <w:r w:rsidR="00E00003" w:rsidRPr="007931F8">
              <w:rPr>
                <w:b w:val="0"/>
                <w:color w:val="auto"/>
                <w:sz w:val="24"/>
                <w:szCs w:val="28"/>
              </w:rPr>
              <w:t>Olivier</w:t>
            </w:r>
            <w:proofErr w:type="spellEnd"/>
            <w:r w:rsidR="00B4505B">
              <w:rPr>
                <w:b w:val="0"/>
                <w:color w:val="auto"/>
                <w:sz w:val="24"/>
                <w:szCs w:val="28"/>
              </w:rPr>
              <w:t>)</w:t>
            </w:r>
            <w:r w:rsidR="00773722">
              <w:rPr>
                <w:b w:val="0"/>
                <w:color w:val="auto"/>
                <w:sz w:val="24"/>
                <w:szCs w:val="28"/>
              </w:rPr>
              <w:t xml:space="preserve"> saimniekaugi</w:t>
            </w:r>
            <w:r w:rsidR="0070471E">
              <w:rPr>
                <w:b w:val="0"/>
                <w:color w:val="auto"/>
                <w:sz w:val="24"/>
                <w:szCs w:val="28"/>
              </w:rPr>
              <w:t xml:space="preserve"> palmas</w:t>
            </w:r>
            <w:r w:rsidR="00B14EB0">
              <w:rPr>
                <w:b w:val="0"/>
                <w:color w:val="auto"/>
                <w:sz w:val="24"/>
                <w:szCs w:val="28"/>
              </w:rPr>
              <w:t xml:space="preserve"> ir</w:t>
            </w:r>
            <w:r w:rsidR="0070471E">
              <w:rPr>
                <w:b w:val="0"/>
                <w:color w:val="auto"/>
                <w:sz w:val="24"/>
                <w:szCs w:val="28"/>
              </w:rPr>
              <w:t xml:space="preserve"> sastopamas</w:t>
            </w:r>
            <w:r w:rsidR="00E00003">
              <w:rPr>
                <w:b w:val="0"/>
                <w:color w:val="auto"/>
                <w:sz w:val="24"/>
                <w:szCs w:val="28"/>
              </w:rPr>
              <w:t xml:space="preserve"> telpās </w:t>
            </w:r>
            <w:r w:rsidR="00E00003">
              <w:rPr>
                <w:b w:val="0"/>
                <w:color w:val="auto"/>
                <w:sz w:val="24"/>
                <w:szCs w:val="28"/>
              </w:rPr>
              <w:lastRenderedPageBreak/>
              <w:t>(siltumnīc</w:t>
            </w:r>
            <w:r w:rsidR="00B14EB0">
              <w:rPr>
                <w:b w:val="0"/>
                <w:color w:val="auto"/>
                <w:sz w:val="24"/>
                <w:szCs w:val="28"/>
              </w:rPr>
              <w:t>ā</w:t>
            </w:r>
            <w:r w:rsidR="00E00003">
              <w:rPr>
                <w:b w:val="0"/>
                <w:color w:val="auto"/>
                <w:sz w:val="24"/>
                <w:szCs w:val="28"/>
              </w:rPr>
              <w:t>s, biroj</w:t>
            </w:r>
            <w:r w:rsidR="00B14EB0">
              <w:rPr>
                <w:b w:val="0"/>
                <w:color w:val="auto"/>
                <w:sz w:val="24"/>
                <w:szCs w:val="28"/>
              </w:rPr>
              <w:t>os kā</w:t>
            </w:r>
            <w:r w:rsidR="0070471E">
              <w:rPr>
                <w:b w:val="0"/>
                <w:color w:val="auto"/>
                <w:sz w:val="24"/>
                <w:szCs w:val="28"/>
              </w:rPr>
              <w:t xml:space="preserve"> interjera sastāvdaļa</w:t>
            </w:r>
            <w:r w:rsidR="00E00003">
              <w:rPr>
                <w:b w:val="0"/>
                <w:color w:val="auto"/>
                <w:sz w:val="24"/>
                <w:szCs w:val="28"/>
              </w:rPr>
              <w:t xml:space="preserve"> u.c.)</w:t>
            </w:r>
            <w:r w:rsidR="00EE55CE">
              <w:rPr>
                <w:b w:val="0"/>
                <w:color w:val="auto"/>
                <w:sz w:val="24"/>
                <w:szCs w:val="28"/>
              </w:rPr>
              <w:t>,</w:t>
            </w:r>
            <w:r w:rsidR="00E00003">
              <w:rPr>
                <w:b w:val="0"/>
                <w:color w:val="auto"/>
                <w:sz w:val="24"/>
                <w:szCs w:val="28"/>
              </w:rPr>
              <w:t xml:space="preserve"> un</w:t>
            </w:r>
            <w:r w:rsidR="00EE55CE">
              <w:rPr>
                <w:b w:val="0"/>
                <w:color w:val="auto"/>
                <w:sz w:val="24"/>
                <w:szCs w:val="28"/>
              </w:rPr>
              <w:t xml:space="preserve"> tie</w:t>
            </w:r>
            <w:r w:rsidR="00E00003">
              <w:rPr>
                <w:b w:val="0"/>
                <w:color w:val="auto"/>
                <w:sz w:val="24"/>
                <w:szCs w:val="28"/>
              </w:rPr>
              <w:t xml:space="preserve"> netiek izmantoti apstādījumos</w:t>
            </w:r>
            <w:r w:rsidR="0070471E">
              <w:rPr>
                <w:b w:val="0"/>
                <w:color w:val="auto"/>
                <w:sz w:val="24"/>
                <w:szCs w:val="28"/>
              </w:rPr>
              <w:t xml:space="preserve"> vai saimnieciskos nolūkos</w:t>
            </w:r>
            <w:r w:rsidR="00E00003">
              <w:rPr>
                <w:b w:val="0"/>
                <w:color w:val="auto"/>
                <w:sz w:val="24"/>
                <w:szCs w:val="28"/>
              </w:rPr>
              <w:t>.</w:t>
            </w:r>
          </w:p>
          <w:p w:rsidR="0070471E" w:rsidRPr="00773722" w:rsidRDefault="00BD6311" w:rsidP="00D6075E">
            <w:pPr>
              <w:pStyle w:val="liknoteik1"/>
              <w:spacing w:before="0" w:beforeAutospacing="0" w:after="0" w:afterAutospacing="0" w:line="240" w:lineRule="auto"/>
              <w:ind w:firstLine="0"/>
              <w:jc w:val="both"/>
              <w:rPr>
                <w:rFonts w:eastAsia="Calibri"/>
                <w:b w:val="0"/>
                <w:bCs w:val="0"/>
                <w:color w:val="auto"/>
                <w:sz w:val="24"/>
                <w:szCs w:val="24"/>
                <w:lang w:eastAsia="en-US"/>
              </w:rPr>
            </w:pPr>
            <w:r w:rsidRPr="007931F8">
              <w:rPr>
                <w:b w:val="0"/>
                <w:color w:val="auto"/>
                <w:sz w:val="24"/>
                <w:szCs w:val="28"/>
              </w:rPr>
              <w:t xml:space="preserve">Noteikumu Nr. 54 </w:t>
            </w:r>
            <w:r w:rsidR="00F634B2">
              <w:rPr>
                <w:b w:val="0"/>
                <w:color w:val="auto"/>
                <w:sz w:val="24"/>
                <w:szCs w:val="28"/>
              </w:rPr>
              <w:t>2. pielikumu</w:t>
            </w:r>
            <w:r w:rsidRPr="007931F8">
              <w:rPr>
                <w:b w:val="0"/>
                <w:color w:val="auto"/>
                <w:sz w:val="24"/>
                <w:szCs w:val="28"/>
              </w:rPr>
              <w:t xml:space="preserve"> ir paredzēts papildināt ar palmu (</w:t>
            </w:r>
            <w:r w:rsidRPr="007931F8">
              <w:rPr>
                <w:b w:val="0"/>
                <w:i/>
                <w:color w:val="auto"/>
                <w:sz w:val="24"/>
                <w:szCs w:val="28"/>
              </w:rPr>
              <w:t>Palmae</w:t>
            </w:r>
            <w:r w:rsidR="00AD21AC" w:rsidRPr="00AD21AC">
              <w:rPr>
                <w:b w:val="0"/>
                <w:color w:val="auto"/>
                <w:sz w:val="24"/>
                <w:szCs w:val="28"/>
              </w:rPr>
              <w:t>)</w:t>
            </w:r>
            <w:r w:rsidRPr="007931F8">
              <w:rPr>
                <w:b w:val="0"/>
                <w:color w:val="auto"/>
                <w:sz w:val="24"/>
                <w:szCs w:val="28"/>
              </w:rPr>
              <w:t xml:space="preserve"> ģintīm un sugām un kaitīgo organismu – kukaini</w:t>
            </w:r>
            <w:r w:rsidR="007931F8" w:rsidRPr="007931F8">
              <w:rPr>
                <w:b w:val="0"/>
                <w:color w:val="auto"/>
                <w:sz w:val="24"/>
                <w:szCs w:val="28"/>
              </w:rPr>
              <w:t xml:space="preserve"> visās attīstības stadijās</w:t>
            </w:r>
            <w:r w:rsidRPr="007931F8">
              <w:rPr>
                <w:b w:val="0"/>
                <w:color w:val="auto"/>
                <w:sz w:val="24"/>
                <w:szCs w:val="28"/>
              </w:rPr>
              <w:t xml:space="preserve"> </w:t>
            </w:r>
            <w:r w:rsidR="00B14EB0">
              <w:rPr>
                <w:b w:val="0"/>
                <w:color w:val="auto"/>
                <w:sz w:val="24"/>
                <w:szCs w:val="28"/>
              </w:rPr>
              <w:t>–</w:t>
            </w:r>
            <w:r w:rsidR="00F634B2">
              <w:rPr>
                <w:b w:val="0"/>
                <w:color w:val="auto"/>
                <w:sz w:val="24"/>
                <w:szCs w:val="28"/>
              </w:rPr>
              <w:t xml:space="preserve"> </w:t>
            </w:r>
            <w:proofErr w:type="spellStart"/>
            <w:r w:rsidRPr="007931F8">
              <w:rPr>
                <w:b w:val="0"/>
                <w:i/>
                <w:color w:val="auto"/>
                <w:sz w:val="24"/>
                <w:szCs w:val="28"/>
              </w:rPr>
              <w:t>Rhynchophorus</w:t>
            </w:r>
            <w:proofErr w:type="spellEnd"/>
            <w:r w:rsidRPr="007931F8">
              <w:rPr>
                <w:b w:val="0"/>
                <w:i/>
                <w:color w:val="auto"/>
                <w:sz w:val="24"/>
                <w:szCs w:val="28"/>
              </w:rPr>
              <w:t xml:space="preserve"> </w:t>
            </w:r>
            <w:proofErr w:type="spellStart"/>
            <w:r w:rsidRPr="007931F8">
              <w:rPr>
                <w:b w:val="0"/>
                <w:i/>
                <w:color w:val="auto"/>
                <w:sz w:val="24"/>
                <w:szCs w:val="28"/>
              </w:rPr>
              <w:t>ferrugineus</w:t>
            </w:r>
            <w:proofErr w:type="spellEnd"/>
            <w:r w:rsidRPr="007931F8">
              <w:rPr>
                <w:b w:val="0"/>
                <w:color w:val="auto"/>
                <w:sz w:val="24"/>
                <w:szCs w:val="28"/>
              </w:rPr>
              <w:t xml:space="preserve"> </w:t>
            </w:r>
            <w:r w:rsidR="00B4505B">
              <w:rPr>
                <w:b w:val="0"/>
                <w:color w:val="auto"/>
                <w:sz w:val="24"/>
                <w:szCs w:val="28"/>
              </w:rPr>
              <w:t>(</w:t>
            </w:r>
            <w:proofErr w:type="spellStart"/>
            <w:r w:rsidRPr="003D38C7">
              <w:rPr>
                <w:b w:val="0"/>
                <w:sz w:val="24"/>
                <w:szCs w:val="28"/>
              </w:rPr>
              <w:t>Olivier</w:t>
            </w:r>
            <w:proofErr w:type="spellEnd"/>
            <w:r w:rsidR="00B4505B">
              <w:rPr>
                <w:b w:val="0"/>
                <w:sz w:val="24"/>
                <w:szCs w:val="28"/>
              </w:rPr>
              <w:t>)</w:t>
            </w:r>
            <w:r>
              <w:rPr>
                <w:b w:val="0"/>
                <w:sz w:val="24"/>
                <w:szCs w:val="28"/>
              </w:rPr>
              <w:t>.</w:t>
            </w:r>
          </w:p>
          <w:p w:rsidR="0070471E" w:rsidRPr="00773722" w:rsidRDefault="00760E53" w:rsidP="00D6075E">
            <w:pPr>
              <w:spacing w:after="0" w:line="240" w:lineRule="auto"/>
              <w:jc w:val="both"/>
              <w:rPr>
                <w:rFonts w:ascii="Times New Roman" w:hAnsi="Times New Roman"/>
                <w:sz w:val="24"/>
                <w:szCs w:val="24"/>
              </w:rPr>
            </w:pPr>
            <w:r w:rsidRPr="00760E53">
              <w:rPr>
                <w:rFonts w:ascii="Times New Roman" w:hAnsi="Times New Roman"/>
                <w:sz w:val="24"/>
                <w:szCs w:val="24"/>
              </w:rPr>
              <w:t>Ministru kabineta noteikumu projekts “Grozījumi Ministru kabineta 2009. gada 20. janvāra noteikumos Nr. 54 "Dekoratīvo augu pavairojamā materiāla atbilstības kritēriji un aprites kārtība"” (turpmāk – noteikumu projekts)</w:t>
            </w:r>
            <w:r w:rsidR="004806A8">
              <w:rPr>
                <w:rFonts w:ascii="Times New Roman" w:hAnsi="Times New Roman"/>
                <w:sz w:val="24"/>
                <w:szCs w:val="24"/>
              </w:rPr>
              <w:t xml:space="preserve"> paredz</w:t>
            </w:r>
            <w:r w:rsidR="00773722">
              <w:rPr>
                <w:rFonts w:ascii="Times New Roman" w:hAnsi="Times New Roman"/>
                <w:sz w:val="24"/>
                <w:szCs w:val="24"/>
              </w:rPr>
              <w:t xml:space="preserve"> </w:t>
            </w:r>
            <w:r w:rsidRPr="00773722">
              <w:rPr>
                <w:rFonts w:ascii="Times New Roman" w:hAnsi="Times New Roman"/>
                <w:sz w:val="24"/>
                <w:szCs w:val="24"/>
              </w:rPr>
              <w:t>papildināt noteikumus Nr.</w:t>
            </w:r>
            <w:r w:rsidR="00B14EB0">
              <w:rPr>
                <w:rFonts w:ascii="Times New Roman" w:hAnsi="Times New Roman"/>
                <w:sz w:val="24"/>
                <w:szCs w:val="24"/>
              </w:rPr>
              <w:t> </w:t>
            </w:r>
            <w:r w:rsidRPr="00773722">
              <w:rPr>
                <w:rFonts w:ascii="Times New Roman" w:hAnsi="Times New Roman"/>
                <w:sz w:val="24"/>
                <w:szCs w:val="24"/>
              </w:rPr>
              <w:t>54 ar prasībām palmu pavairojamā materiāla audzēšanai un tirdzniecībai.</w:t>
            </w:r>
          </w:p>
          <w:p w:rsidR="0070471E" w:rsidRDefault="00760E53">
            <w:pPr>
              <w:spacing w:after="0" w:line="240" w:lineRule="auto"/>
              <w:jc w:val="both"/>
              <w:rPr>
                <w:rFonts w:ascii="Times New Roman" w:hAnsi="Times New Roman"/>
                <w:sz w:val="24"/>
                <w:szCs w:val="24"/>
              </w:rPr>
            </w:pPr>
            <w:r>
              <w:rPr>
                <w:rFonts w:ascii="Times New Roman" w:hAnsi="Times New Roman"/>
                <w:sz w:val="24"/>
                <w:szCs w:val="24"/>
              </w:rPr>
              <w:t>N</w:t>
            </w:r>
            <w:r w:rsidR="00773722">
              <w:rPr>
                <w:rFonts w:ascii="Times New Roman" w:hAnsi="Times New Roman"/>
                <w:sz w:val="24"/>
                <w:szCs w:val="24"/>
              </w:rPr>
              <w:t>oteikumu</w:t>
            </w:r>
            <w:r>
              <w:rPr>
                <w:rFonts w:ascii="Times New Roman" w:hAnsi="Times New Roman"/>
                <w:sz w:val="24"/>
                <w:szCs w:val="24"/>
              </w:rPr>
              <w:t xml:space="preserve"> projekts</w:t>
            </w:r>
            <w:r w:rsidR="00161F51">
              <w:rPr>
                <w:rFonts w:ascii="Times New Roman" w:hAnsi="Times New Roman"/>
                <w:sz w:val="24"/>
                <w:szCs w:val="24"/>
              </w:rPr>
              <w:t xml:space="preserve"> minēto problēmu atrisinās pilnībā.</w:t>
            </w:r>
          </w:p>
          <w:p w:rsidR="00F70CF2" w:rsidRPr="009B2121" w:rsidRDefault="00F70CF2">
            <w:pPr>
              <w:spacing w:after="0" w:line="240" w:lineRule="auto"/>
              <w:jc w:val="both"/>
              <w:rPr>
                <w:rFonts w:ascii="Times New Roman" w:hAnsi="Times New Roman"/>
                <w:sz w:val="24"/>
                <w:szCs w:val="24"/>
              </w:rPr>
            </w:pPr>
          </w:p>
        </w:tc>
      </w:tr>
      <w:tr w:rsidR="00E52AAB" w:rsidRPr="00ED7D0D" w:rsidTr="00FB3720">
        <w:trPr>
          <w:trHeight w:val="435"/>
        </w:trPr>
        <w:tc>
          <w:tcPr>
            <w:tcW w:w="426" w:type="dxa"/>
            <w:tcBorders>
              <w:top w:val="single" w:sz="4" w:space="0" w:color="auto"/>
            </w:tcBorders>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268" w:type="dxa"/>
            <w:tcBorders>
              <w:top w:val="single" w:sz="4" w:space="0" w:color="auto"/>
            </w:tcBorders>
          </w:tcPr>
          <w:p w:rsidR="00E52AAB"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p w:rsidR="00F70CF2" w:rsidRPr="00ED7D0D" w:rsidRDefault="00F70CF2" w:rsidP="00EE11D3">
            <w:pPr>
              <w:pStyle w:val="Bezatstarpm"/>
              <w:rPr>
                <w:rFonts w:ascii="Times New Roman" w:hAnsi="Times New Roman"/>
                <w:sz w:val="24"/>
                <w:szCs w:val="24"/>
              </w:rPr>
            </w:pPr>
          </w:p>
        </w:tc>
        <w:tc>
          <w:tcPr>
            <w:tcW w:w="6520" w:type="dxa"/>
          </w:tcPr>
          <w:p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B5FB9">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p>
          <w:p w:rsidR="000301CA" w:rsidRPr="00ED7D0D" w:rsidRDefault="000301CA" w:rsidP="00B67BA2">
            <w:pPr>
              <w:pStyle w:val="Bezatstarpm"/>
              <w:jc w:val="both"/>
              <w:rPr>
                <w:rFonts w:ascii="Times New Roman" w:hAnsi="Times New Roman"/>
                <w:sz w:val="24"/>
                <w:szCs w:val="24"/>
              </w:rPr>
            </w:pPr>
          </w:p>
        </w:tc>
      </w:tr>
      <w:tr w:rsidR="00E52AAB" w:rsidRPr="00ED7D0D" w:rsidTr="00FB3720">
        <w:trPr>
          <w:trHeight w:val="349"/>
        </w:trPr>
        <w:tc>
          <w:tcPr>
            <w:tcW w:w="426"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268"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520" w:type="dxa"/>
          </w:tcPr>
          <w:p w:rsidR="003737A1"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tc>
      </w:tr>
    </w:tbl>
    <w:p w:rsidR="00D715D9" w:rsidRPr="00ED7D0D" w:rsidRDefault="00D715D9" w:rsidP="00EE11D3">
      <w:pPr>
        <w:pStyle w:val="Bezatstarpm"/>
        <w:rPr>
          <w:rFonts w:ascii="Times New Roman" w:hAnsi="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97"/>
        <w:gridCol w:w="6520"/>
      </w:tblGrid>
      <w:tr w:rsidR="00E52AAB" w:rsidRPr="00ED7D0D" w:rsidTr="00674235">
        <w:trPr>
          <w:trHeight w:val="570"/>
        </w:trPr>
        <w:tc>
          <w:tcPr>
            <w:tcW w:w="9243" w:type="dxa"/>
            <w:gridSpan w:val="3"/>
          </w:tcPr>
          <w:p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1.</w:t>
            </w:r>
          </w:p>
        </w:tc>
        <w:tc>
          <w:tcPr>
            <w:tcW w:w="2297" w:type="dxa"/>
          </w:tcPr>
          <w:p w:rsidR="00C5386E"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Sabiedrības mērķgrupas, kuras tiesiskais regulējums ietekmē vai varētu ietekmēt</w:t>
            </w:r>
          </w:p>
          <w:p w:rsidR="00F70CF2" w:rsidRPr="00CB7509" w:rsidRDefault="00F70CF2" w:rsidP="009B5FB9">
            <w:pPr>
              <w:pStyle w:val="Bezatstarpm"/>
              <w:spacing w:line="340" w:lineRule="atLeast"/>
              <w:rPr>
                <w:rFonts w:ascii="Times New Roman" w:hAnsi="Times New Roman"/>
                <w:sz w:val="24"/>
                <w:szCs w:val="24"/>
              </w:rPr>
            </w:pPr>
          </w:p>
        </w:tc>
        <w:tc>
          <w:tcPr>
            <w:tcW w:w="6520" w:type="dxa"/>
          </w:tcPr>
          <w:p w:rsidR="00612E4A" w:rsidRPr="00CB7509" w:rsidRDefault="00612E4A" w:rsidP="009B5FB9">
            <w:pPr>
              <w:pStyle w:val="Bezatstarpm"/>
              <w:jc w:val="both"/>
              <w:rPr>
                <w:rFonts w:ascii="Times New Roman" w:hAnsi="Times New Roman"/>
                <w:sz w:val="24"/>
                <w:szCs w:val="24"/>
              </w:rPr>
            </w:pPr>
            <w:r>
              <w:rPr>
                <w:rFonts w:ascii="Times New Roman" w:eastAsia="Times New Roman" w:hAnsi="Times New Roman"/>
                <w:sz w:val="24"/>
                <w:szCs w:val="24"/>
                <w:lang w:eastAsia="lv-LV"/>
              </w:rPr>
              <w:t>Šie noteikumu grozījumi skar dekoratīvo augu pavairojamā materiāla audzētājus un ievedējus, kas saskaņā ar normatīvajiem aktiem augu karantīnas jomā ir reģistrēti fitosanitārajai kontrolei pakļauto augu apritē iesaistīto personu reģistrā.</w:t>
            </w:r>
          </w:p>
        </w:tc>
      </w:tr>
      <w:tr w:rsidR="00C5386E" w:rsidRPr="00E02083"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2.</w:t>
            </w:r>
          </w:p>
        </w:tc>
        <w:tc>
          <w:tcPr>
            <w:tcW w:w="2297" w:type="dxa"/>
          </w:tcPr>
          <w:p w:rsidR="00C5386E"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p w:rsidR="00F70CF2" w:rsidRPr="00CB7509" w:rsidRDefault="00F70CF2" w:rsidP="009B5FB9">
            <w:pPr>
              <w:pStyle w:val="Bezatstarpm"/>
              <w:spacing w:line="340" w:lineRule="atLeast"/>
              <w:rPr>
                <w:rFonts w:ascii="Times New Roman" w:hAnsi="Times New Roman"/>
                <w:sz w:val="24"/>
                <w:szCs w:val="24"/>
              </w:rPr>
            </w:pPr>
          </w:p>
        </w:tc>
        <w:tc>
          <w:tcPr>
            <w:tcW w:w="6520" w:type="dxa"/>
          </w:tcPr>
          <w:p w:rsidR="00C5386E" w:rsidRPr="00A96724" w:rsidRDefault="00C5386E" w:rsidP="009B5FB9">
            <w:pPr>
              <w:shd w:val="clear" w:color="auto" w:fill="FFFFFF"/>
              <w:spacing w:after="0" w:line="293" w:lineRule="atLeast"/>
              <w:contextualSpacing/>
              <w:jc w:val="both"/>
              <w:rPr>
                <w:rFonts w:ascii="Times New Roman" w:hAnsi="Times New Roman"/>
                <w:sz w:val="24"/>
                <w:szCs w:val="24"/>
              </w:rPr>
            </w:pPr>
            <w:r w:rsidRPr="00A96724">
              <w:rPr>
                <w:rFonts w:ascii="Times New Roman" w:hAnsi="Times New Roman"/>
                <w:bCs/>
                <w:sz w:val="24"/>
                <w:szCs w:val="24"/>
              </w:rPr>
              <w:t xml:space="preserve">Noteikumu </w:t>
            </w:r>
            <w:r w:rsidR="00ED7FF3">
              <w:rPr>
                <w:rFonts w:ascii="Times New Roman" w:hAnsi="Times New Roman"/>
                <w:bCs/>
                <w:sz w:val="24"/>
                <w:szCs w:val="24"/>
              </w:rPr>
              <w:t>projekts ne</w:t>
            </w:r>
            <w:r w:rsidRPr="00A96724">
              <w:rPr>
                <w:rFonts w:ascii="Times New Roman" w:hAnsi="Times New Roman"/>
                <w:bCs/>
                <w:sz w:val="24"/>
                <w:szCs w:val="24"/>
              </w:rPr>
              <w:t>ietekmē</w:t>
            </w:r>
            <w:r w:rsidR="00985C2F" w:rsidRPr="00A96724">
              <w:rPr>
                <w:rFonts w:ascii="Times New Roman" w:hAnsi="Times New Roman"/>
                <w:bCs/>
                <w:sz w:val="24"/>
                <w:szCs w:val="24"/>
              </w:rPr>
              <w:t>s</w:t>
            </w:r>
            <w:r w:rsidR="005A3D27" w:rsidRPr="00A96724">
              <w:rPr>
                <w:rFonts w:ascii="Times New Roman" w:hAnsi="Times New Roman"/>
                <w:bCs/>
                <w:sz w:val="24"/>
                <w:szCs w:val="24"/>
              </w:rPr>
              <w:t xml:space="preserve"> </w:t>
            </w:r>
            <w:r w:rsidRPr="00A96724">
              <w:rPr>
                <w:rFonts w:ascii="Times New Roman" w:hAnsi="Times New Roman"/>
                <w:sz w:val="24"/>
                <w:szCs w:val="24"/>
              </w:rPr>
              <w:t>uzņēmējdarbības vidi, mazos</w:t>
            </w:r>
            <w:r w:rsidR="009B5FB9">
              <w:rPr>
                <w:rFonts w:ascii="Times New Roman" w:hAnsi="Times New Roman"/>
                <w:sz w:val="24"/>
                <w:szCs w:val="24"/>
              </w:rPr>
              <w:t xml:space="preserve"> un</w:t>
            </w:r>
            <w:r w:rsidRPr="00A96724">
              <w:rPr>
                <w:rFonts w:ascii="Times New Roman" w:hAnsi="Times New Roman"/>
                <w:sz w:val="24"/>
                <w:szCs w:val="24"/>
              </w:rPr>
              <w:t xml:space="preserve"> vidējos uzņēmumus, mikrouzņēmumus un jaunuzņēmumus</w:t>
            </w:r>
            <w:r w:rsidR="00985C2F" w:rsidRPr="00A96724">
              <w:rPr>
                <w:rFonts w:ascii="Times New Roman" w:hAnsi="Times New Roman"/>
                <w:sz w:val="24"/>
                <w:szCs w:val="24"/>
              </w:rPr>
              <w:t>.</w:t>
            </w:r>
            <w:r w:rsidRPr="00A96724">
              <w:rPr>
                <w:rFonts w:ascii="Times New Roman" w:hAnsi="Times New Roman"/>
                <w:sz w:val="24"/>
                <w:szCs w:val="24"/>
              </w:rPr>
              <w:t xml:space="preserve"> </w:t>
            </w:r>
          </w:p>
          <w:p w:rsidR="00C5386E" w:rsidRPr="00A96724" w:rsidRDefault="00C5386E">
            <w:pPr>
              <w:shd w:val="clear" w:color="auto" w:fill="FFFFFF"/>
              <w:spacing w:after="0" w:line="293" w:lineRule="atLeast"/>
              <w:contextualSpacing/>
              <w:jc w:val="both"/>
              <w:rPr>
                <w:rFonts w:ascii="Times New Roman" w:hAnsi="Times New Roman"/>
                <w:sz w:val="24"/>
                <w:szCs w:val="24"/>
                <w:lang w:eastAsia="lv-LV"/>
              </w:rPr>
            </w:pP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3.</w:t>
            </w:r>
          </w:p>
        </w:tc>
        <w:tc>
          <w:tcPr>
            <w:tcW w:w="2297" w:type="dxa"/>
          </w:tcPr>
          <w:p w:rsidR="00C5386E"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p w:rsidR="00F70CF2" w:rsidRPr="00CB7509" w:rsidRDefault="00F70CF2" w:rsidP="009B5FB9">
            <w:pPr>
              <w:pStyle w:val="Bezatstarpm"/>
              <w:spacing w:line="340" w:lineRule="atLeast"/>
              <w:rPr>
                <w:rFonts w:ascii="Times New Roman" w:hAnsi="Times New Roman"/>
                <w:sz w:val="24"/>
                <w:szCs w:val="24"/>
              </w:rPr>
            </w:pPr>
          </w:p>
        </w:tc>
        <w:tc>
          <w:tcPr>
            <w:tcW w:w="6520" w:type="dxa"/>
          </w:tcPr>
          <w:p w:rsidR="00C5386E" w:rsidRPr="00ED7FF3" w:rsidRDefault="00ED7FF3">
            <w:pPr>
              <w:pStyle w:val="Bezatstarpm"/>
              <w:spacing w:line="340" w:lineRule="atLeast"/>
              <w:jc w:val="both"/>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Projekts šo jomu neskar.</w:t>
            </w: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Pr>
                <w:rFonts w:ascii="Times New Roman" w:hAnsi="Times New Roman"/>
                <w:sz w:val="24"/>
                <w:szCs w:val="24"/>
              </w:rPr>
              <w:t>4.</w:t>
            </w:r>
          </w:p>
        </w:tc>
        <w:tc>
          <w:tcPr>
            <w:tcW w:w="2297" w:type="dxa"/>
          </w:tcPr>
          <w:p w:rsidR="00C5386E" w:rsidRDefault="00C5386E" w:rsidP="009B5FB9">
            <w:pPr>
              <w:pStyle w:val="Bezatstarpm"/>
              <w:spacing w:line="340" w:lineRule="atLeast"/>
              <w:rPr>
                <w:rFonts w:ascii="Times New Roman" w:hAnsi="Times New Roman"/>
                <w:sz w:val="24"/>
                <w:szCs w:val="24"/>
              </w:rPr>
            </w:pPr>
            <w:r w:rsidRPr="003737A1">
              <w:rPr>
                <w:rFonts w:ascii="Times New Roman" w:hAnsi="Times New Roman"/>
                <w:sz w:val="24"/>
                <w:szCs w:val="24"/>
              </w:rPr>
              <w:t>Atbilstības izmaksu monetārs novērtējums</w:t>
            </w:r>
          </w:p>
          <w:p w:rsidR="00F70CF2" w:rsidRPr="003737A1" w:rsidRDefault="00F70CF2" w:rsidP="009B5FB9">
            <w:pPr>
              <w:pStyle w:val="Bezatstarpm"/>
              <w:spacing w:line="340" w:lineRule="atLeast"/>
              <w:rPr>
                <w:rFonts w:ascii="Times New Roman" w:hAnsi="Times New Roman"/>
                <w:sz w:val="24"/>
                <w:szCs w:val="24"/>
              </w:rPr>
            </w:pPr>
          </w:p>
        </w:tc>
        <w:tc>
          <w:tcPr>
            <w:tcW w:w="6520" w:type="dxa"/>
          </w:tcPr>
          <w:p w:rsidR="00C5386E" w:rsidRPr="00CB7509" w:rsidRDefault="00ED7FF3" w:rsidP="00ED7FF3">
            <w:pPr>
              <w:pStyle w:val="Bezatstarpm"/>
              <w:spacing w:line="340" w:lineRule="atLeast"/>
              <w:jc w:val="both"/>
              <w:rPr>
                <w:rFonts w:ascii="Times New Roman" w:hAnsi="Times New Roman"/>
                <w:sz w:val="24"/>
                <w:szCs w:val="24"/>
              </w:rPr>
            </w:pPr>
            <w:r>
              <w:rPr>
                <w:rFonts w:ascii="TimesNewRomanPSMT" w:hAnsi="TimesNewRomanPSMT" w:cs="TimesNewRomanPSMT"/>
                <w:sz w:val="24"/>
                <w:szCs w:val="24"/>
                <w:lang w:eastAsia="lv-LV"/>
              </w:rPr>
              <w:t>Projekts šo jomu neskar.</w:t>
            </w:r>
          </w:p>
        </w:tc>
      </w:tr>
      <w:tr w:rsidR="00E52AAB" w:rsidRPr="00CB7509" w:rsidTr="00674235">
        <w:trPr>
          <w:trHeight w:val="132"/>
        </w:trPr>
        <w:tc>
          <w:tcPr>
            <w:tcW w:w="426" w:type="dxa"/>
          </w:tcPr>
          <w:p w:rsidR="00E52AAB" w:rsidRPr="00CB7509" w:rsidRDefault="000E0832" w:rsidP="00EE11D3">
            <w:pPr>
              <w:pStyle w:val="Bezatstarpm"/>
              <w:rPr>
                <w:rFonts w:ascii="Times New Roman" w:hAnsi="Times New Roman"/>
                <w:sz w:val="24"/>
                <w:szCs w:val="24"/>
              </w:rPr>
            </w:pPr>
            <w:r>
              <w:rPr>
                <w:rFonts w:ascii="Times New Roman" w:hAnsi="Times New Roman"/>
                <w:sz w:val="24"/>
                <w:szCs w:val="24"/>
              </w:rPr>
              <w:t>5</w:t>
            </w:r>
            <w:r w:rsidR="00E52AAB" w:rsidRPr="00CB7509">
              <w:rPr>
                <w:rFonts w:ascii="Times New Roman" w:hAnsi="Times New Roman"/>
                <w:sz w:val="24"/>
                <w:szCs w:val="24"/>
              </w:rPr>
              <w:t>.</w:t>
            </w:r>
          </w:p>
        </w:tc>
        <w:tc>
          <w:tcPr>
            <w:tcW w:w="2297" w:type="dxa"/>
          </w:tcPr>
          <w:p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Cita informācija</w:t>
            </w:r>
          </w:p>
        </w:tc>
        <w:tc>
          <w:tcPr>
            <w:tcW w:w="6520" w:type="dxa"/>
          </w:tcPr>
          <w:p w:rsidR="000301CA"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Nav</w:t>
            </w:r>
            <w:r w:rsidR="00670A19">
              <w:rPr>
                <w:rFonts w:ascii="Times New Roman" w:hAnsi="Times New Roman"/>
                <w:sz w:val="24"/>
                <w:szCs w:val="24"/>
              </w:rPr>
              <w:t>.</w:t>
            </w:r>
          </w:p>
        </w:tc>
      </w:tr>
    </w:tbl>
    <w:p w:rsidR="00536C1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2"/>
      </w:tblGrid>
      <w:tr w:rsidR="00301744" w:rsidRPr="00894C55"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III.</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valsts budžetu un pašvaldību budžetiem</w:t>
            </w:r>
          </w:p>
        </w:tc>
      </w:tr>
      <w:tr w:rsidR="00301744" w:rsidRPr="00894C55"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301744" w:rsidRPr="00894C55" w:rsidRDefault="00301744" w:rsidP="009B5FB9">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rsidR="00301744"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11"/>
      </w:tblGrid>
      <w:tr w:rsidR="00301744" w:rsidRPr="00894C55" w:rsidTr="007E68F8">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FB3720" w:rsidRDefault="00301744" w:rsidP="00FB3720">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spēkā esošo tiesību normu sistēmu</w:t>
            </w:r>
          </w:p>
        </w:tc>
      </w:tr>
      <w:tr w:rsidR="00ED7FF3" w:rsidRPr="00894C55" w:rsidTr="00ED7FF3">
        <w:trPr>
          <w:trHeight w:val="228"/>
          <w:jc w:val="center"/>
        </w:trPr>
        <w:tc>
          <w:tcPr>
            <w:tcW w:w="5000" w:type="pct"/>
            <w:tcBorders>
              <w:top w:val="outset" w:sz="6" w:space="0" w:color="414142"/>
              <w:left w:val="outset" w:sz="6" w:space="0" w:color="414142"/>
              <w:bottom w:val="outset" w:sz="6" w:space="0" w:color="414142"/>
              <w:right w:val="outset" w:sz="6" w:space="0" w:color="414142"/>
            </w:tcBorders>
            <w:hideMark/>
          </w:tcPr>
          <w:p w:rsidR="00ED7FF3" w:rsidRPr="005C14F2" w:rsidRDefault="00ED7FF3" w:rsidP="00ED7FF3">
            <w:pPr>
              <w:tabs>
                <w:tab w:val="left" w:pos="1815"/>
                <w:tab w:val="center" w:pos="4581"/>
              </w:tabs>
              <w:spacing w:after="0" w:line="240" w:lineRule="auto"/>
              <w:jc w:val="center"/>
              <w:rPr>
                <w:rFonts w:ascii="Times New Roman" w:hAnsi="Times New Roman"/>
                <w:sz w:val="24"/>
                <w:szCs w:val="24"/>
              </w:rPr>
            </w:pPr>
            <w:r w:rsidRPr="00CB7509">
              <w:rPr>
                <w:rFonts w:ascii="Times New Roman" w:hAnsi="Times New Roman"/>
                <w:sz w:val="24"/>
                <w:szCs w:val="24"/>
              </w:rPr>
              <w:lastRenderedPageBreak/>
              <w:t>Projekts šo jomu neskar.</w:t>
            </w:r>
          </w:p>
        </w:tc>
      </w:tr>
    </w:tbl>
    <w:p w:rsidR="00301744" w:rsidRDefault="00301744"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4"/>
        <w:gridCol w:w="2532"/>
        <w:gridCol w:w="6293"/>
      </w:tblGrid>
      <w:tr w:rsidR="00301744" w:rsidRPr="00894C55" w:rsidTr="007E68F8">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atbilstība Latvijas Republikas starptautiskajām saistībām</w:t>
            </w:r>
          </w:p>
        </w:tc>
      </w:tr>
      <w:tr w:rsidR="004E69E1" w:rsidRPr="00FA6445"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FA6445" w:rsidRDefault="004E69E1" w:rsidP="009B5FB9">
            <w:pPr>
              <w:jc w:val="center"/>
              <w:rPr>
                <w:rFonts w:ascii="Cambria" w:hAnsi="Cambria"/>
                <w:sz w:val="20"/>
                <w:szCs w:val="19"/>
              </w:rPr>
            </w:pPr>
            <w:r w:rsidRPr="00FA6445">
              <w:rPr>
                <w:rFonts w:ascii="Cambria" w:hAnsi="Cambria"/>
                <w:sz w:val="20"/>
                <w:szCs w:val="19"/>
              </w:rPr>
              <w:t>1.</w:t>
            </w:r>
          </w:p>
        </w:tc>
        <w:tc>
          <w:tcPr>
            <w:tcW w:w="1369" w:type="pct"/>
            <w:tcBorders>
              <w:top w:val="outset" w:sz="6" w:space="0" w:color="414142"/>
              <w:left w:val="single" w:sz="4" w:space="0" w:color="auto"/>
              <w:bottom w:val="outset" w:sz="6" w:space="0" w:color="414142"/>
              <w:right w:val="single" w:sz="4" w:space="0" w:color="auto"/>
            </w:tcBorders>
          </w:tcPr>
          <w:p w:rsidR="004E69E1" w:rsidRPr="00A16C15" w:rsidRDefault="004E69E1" w:rsidP="00ED7FF3">
            <w:pPr>
              <w:jc w:val="center"/>
              <w:rPr>
                <w:rFonts w:ascii="Times New Roman" w:hAnsi="Times New Roman"/>
                <w:sz w:val="24"/>
                <w:szCs w:val="24"/>
              </w:rPr>
            </w:pPr>
            <w:r w:rsidRPr="00A16C15">
              <w:rPr>
                <w:rFonts w:ascii="Times New Roman" w:hAnsi="Times New Roman"/>
                <w:sz w:val="24"/>
                <w:szCs w:val="24"/>
              </w:rPr>
              <w:t>Saistības pret Eiropas Savienību</w:t>
            </w:r>
          </w:p>
        </w:tc>
        <w:tc>
          <w:tcPr>
            <w:tcW w:w="3402" w:type="pct"/>
            <w:tcBorders>
              <w:top w:val="outset" w:sz="6" w:space="0" w:color="414142"/>
              <w:left w:val="single" w:sz="4" w:space="0" w:color="auto"/>
              <w:bottom w:val="outset" w:sz="6" w:space="0" w:color="414142"/>
              <w:right w:val="outset" w:sz="6" w:space="0" w:color="414142"/>
            </w:tcBorders>
          </w:tcPr>
          <w:p w:rsidR="004E69E1" w:rsidRPr="00A16C15" w:rsidRDefault="00ED7FF3" w:rsidP="00ED7FF3">
            <w:pPr>
              <w:jc w:val="both"/>
              <w:rPr>
                <w:rFonts w:ascii="Times New Roman" w:hAnsi="Times New Roman"/>
                <w:sz w:val="24"/>
                <w:szCs w:val="24"/>
              </w:rPr>
            </w:pPr>
            <w:r w:rsidRPr="00ED7FF3">
              <w:rPr>
                <w:rFonts w:ascii="Times New Roman" w:eastAsia="Times New Roman" w:hAnsi="Times New Roman"/>
                <w:bCs/>
                <w:sz w:val="24"/>
                <w:szCs w:val="28"/>
                <w:lang w:eastAsia="lv-LV"/>
              </w:rPr>
              <w:t xml:space="preserve">Komisijas Īstenošanas 2018. gada 21. marta Direktīva 2018/484, ar ko attiecībā uz prasībām, kuras </w:t>
            </w:r>
            <w:r w:rsidRPr="00ED7FF3">
              <w:rPr>
                <w:rFonts w:ascii="Times New Roman" w:eastAsia="Times New Roman" w:hAnsi="Times New Roman"/>
                <w:bCs/>
                <w:i/>
                <w:sz w:val="24"/>
                <w:szCs w:val="28"/>
                <w:lang w:eastAsia="lv-LV"/>
              </w:rPr>
              <w:t>Rhynchophorus ferrugineus</w:t>
            </w:r>
            <w:r w:rsidRPr="00ED7FF3">
              <w:rPr>
                <w:rFonts w:ascii="Times New Roman" w:eastAsia="Times New Roman" w:hAnsi="Times New Roman"/>
                <w:bCs/>
                <w:sz w:val="24"/>
                <w:szCs w:val="28"/>
                <w:lang w:eastAsia="lv-LV"/>
              </w:rPr>
              <w:t xml:space="preserve"> (Olivier) sakarā tiek piemērotas atsevišķu palmu ģinšu vai sugu pavairošanas materiālam, groza Direktīvu 93/49/EEK.</w:t>
            </w:r>
          </w:p>
        </w:tc>
      </w:tr>
      <w:tr w:rsidR="004E69E1" w:rsidRPr="00FA6445"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2.</w:t>
            </w:r>
          </w:p>
        </w:tc>
        <w:tc>
          <w:tcPr>
            <w:tcW w:w="1369" w:type="pct"/>
            <w:tcBorders>
              <w:top w:val="outset" w:sz="6" w:space="0" w:color="414142"/>
              <w:left w:val="single" w:sz="4" w:space="0" w:color="auto"/>
              <w:bottom w:val="outset" w:sz="6" w:space="0" w:color="414142"/>
              <w:right w:val="single" w:sz="4" w:space="0" w:color="auto"/>
            </w:tcBorders>
          </w:tcPr>
          <w:p w:rsidR="004E69E1" w:rsidRPr="00A16C15" w:rsidRDefault="004E69E1" w:rsidP="00072BE1">
            <w:pPr>
              <w:spacing w:after="0"/>
              <w:jc w:val="center"/>
              <w:rPr>
                <w:rFonts w:ascii="Times New Roman" w:hAnsi="Times New Roman"/>
                <w:sz w:val="24"/>
                <w:szCs w:val="24"/>
              </w:rPr>
            </w:pPr>
            <w:r w:rsidRPr="00A16C15">
              <w:rPr>
                <w:rFonts w:ascii="Times New Roman" w:hAnsi="Times New Roman"/>
                <w:sz w:val="24"/>
                <w:szCs w:val="24"/>
              </w:rPr>
              <w:t>Citas starptautiskās saistības</w:t>
            </w:r>
          </w:p>
        </w:tc>
        <w:tc>
          <w:tcPr>
            <w:tcW w:w="3402" w:type="pct"/>
            <w:tcBorders>
              <w:top w:val="outset" w:sz="6" w:space="0" w:color="414142"/>
              <w:left w:val="single" w:sz="4" w:space="0" w:color="auto"/>
              <w:bottom w:val="outset" w:sz="6" w:space="0" w:color="414142"/>
              <w:right w:val="outset" w:sz="6" w:space="0" w:color="414142"/>
            </w:tcBorders>
          </w:tcPr>
          <w:p w:rsidR="004E69E1" w:rsidRPr="00A16C15" w:rsidRDefault="00A16C15" w:rsidP="00072BE1">
            <w:pPr>
              <w:spacing w:after="0"/>
              <w:rPr>
                <w:rFonts w:ascii="Times New Roman" w:hAnsi="Times New Roman"/>
                <w:sz w:val="24"/>
                <w:szCs w:val="24"/>
              </w:rPr>
            </w:pPr>
            <w:r w:rsidRPr="00A16C15">
              <w:rPr>
                <w:rFonts w:ascii="Times New Roman" w:hAnsi="Times New Roman"/>
                <w:sz w:val="24"/>
                <w:szCs w:val="24"/>
              </w:rPr>
              <w:t>Projekts šo jomu neskar.</w:t>
            </w:r>
          </w:p>
        </w:tc>
      </w:tr>
      <w:tr w:rsidR="004E69E1" w:rsidRPr="00FA6445"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3.</w:t>
            </w:r>
          </w:p>
        </w:tc>
        <w:tc>
          <w:tcPr>
            <w:tcW w:w="1369" w:type="pct"/>
            <w:tcBorders>
              <w:top w:val="outset" w:sz="6" w:space="0" w:color="414142"/>
              <w:left w:val="single" w:sz="4" w:space="0" w:color="auto"/>
              <w:bottom w:val="outset" w:sz="6" w:space="0" w:color="414142"/>
              <w:right w:val="single" w:sz="4" w:space="0" w:color="auto"/>
            </w:tcBorders>
          </w:tcPr>
          <w:p w:rsidR="004E69E1" w:rsidRPr="00A16C15" w:rsidRDefault="004E69E1" w:rsidP="00072BE1">
            <w:pPr>
              <w:spacing w:after="0"/>
              <w:jc w:val="center"/>
              <w:rPr>
                <w:rFonts w:ascii="Times New Roman" w:hAnsi="Times New Roman"/>
                <w:sz w:val="24"/>
                <w:szCs w:val="24"/>
              </w:rPr>
            </w:pPr>
            <w:r w:rsidRPr="00A16C15">
              <w:rPr>
                <w:rFonts w:ascii="Times New Roman" w:hAnsi="Times New Roman"/>
                <w:sz w:val="24"/>
                <w:szCs w:val="24"/>
              </w:rPr>
              <w:t>Cita informācija</w:t>
            </w:r>
          </w:p>
        </w:tc>
        <w:tc>
          <w:tcPr>
            <w:tcW w:w="3402" w:type="pct"/>
            <w:tcBorders>
              <w:top w:val="outset" w:sz="6" w:space="0" w:color="414142"/>
              <w:left w:val="single" w:sz="4" w:space="0" w:color="auto"/>
              <w:bottom w:val="outset" w:sz="6" w:space="0" w:color="414142"/>
              <w:right w:val="outset" w:sz="6" w:space="0" w:color="414142"/>
            </w:tcBorders>
          </w:tcPr>
          <w:p w:rsidR="004E69E1" w:rsidRPr="00A16C15" w:rsidRDefault="00A16C15" w:rsidP="00072BE1">
            <w:pPr>
              <w:spacing w:after="0"/>
              <w:rPr>
                <w:rFonts w:ascii="Times New Roman" w:hAnsi="Times New Roman"/>
                <w:sz w:val="24"/>
                <w:szCs w:val="24"/>
              </w:rPr>
            </w:pPr>
            <w:r w:rsidRPr="00A16C15">
              <w:rPr>
                <w:rFonts w:ascii="Times New Roman" w:hAnsi="Times New Roman"/>
                <w:sz w:val="24"/>
                <w:szCs w:val="24"/>
              </w:rPr>
              <w:t>Nav.</w:t>
            </w:r>
          </w:p>
        </w:tc>
      </w:tr>
    </w:tbl>
    <w:p w:rsidR="006E2B86" w:rsidRDefault="006E2B86" w:rsidP="00AA5351">
      <w:pPr>
        <w:spacing w:after="0" w:line="240" w:lineRule="auto"/>
        <w:rPr>
          <w:rFonts w:ascii="Times New Roman" w:hAnsi="Times New Roman"/>
          <w:sz w:val="24"/>
          <w:szCs w:val="24"/>
          <w:lang w:eastAsia="lv-LV"/>
        </w:rPr>
      </w:pPr>
    </w:p>
    <w:tbl>
      <w:tblPr>
        <w:tblW w:w="51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93"/>
        <w:gridCol w:w="1454"/>
        <w:gridCol w:w="1631"/>
        <w:gridCol w:w="354"/>
        <w:gridCol w:w="2410"/>
        <w:gridCol w:w="2976"/>
      </w:tblGrid>
      <w:tr w:rsidR="004E69E1" w:rsidRPr="00FA6445" w:rsidTr="00166A4C">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tcPr>
          <w:p w:rsidR="004E69E1" w:rsidRPr="004E69E1" w:rsidRDefault="004E69E1" w:rsidP="004E69E1">
            <w:pPr>
              <w:spacing w:after="0" w:line="240" w:lineRule="auto"/>
              <w:ind w:firstLine="720"/>
              <w:jc w:val="center"/>
              <w:rPr>
                <w:rFonts w:ascii="Times New Roman" w:hAnsi="Times New Roman"/>
                <w:b/>
                <w:bCs/>
                <w:sz w:val="24"/>
                <w:szCs w:val="24"/>
                <w:lang w:eastAsia="lv-LV"/>
              </w:rPr>
            </w:pPr>
            <w:r w:rsidRPr="004E69E1">
              <w:rPr>
                <w:rFonts w:ascii="Times New Roman" w:hAnsi="Times New Roman"/>
                <w:b/>
                <w:bCs/>
                <w:sz w:val="24"/>
                <w:szCs w:val="24"/>
                <w:lang w:eastAsia="lv-LV"/>
              </w:rPr>
              <w:t>1. tabula</w:t>
            </w:r>
            <w:r w:rsidRPr="004E69E1">
              <w:rPr>
                <w:rFonts w:ascii="Times New Roman" w:hAnsi="Times New Roman"/>
                <w:b/>
                <w:bCs/>
                <w:sz w:val="24"/>
                <w:szCs w:val="24"/>
                <w:lang w:eastAsia="lv-LV"/>
              </w:rPr>
              <w:br/>
              <w:t>Tiesību akta projekta atbilstība ES tiesību aktiem</w:t>
            </w:r>
          </w:p>
        </w:tc>
      </w:tr>
      <w:tr w:rsidR="00166A4C"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4E69E1" w:rsidRPr="00166A4C" w:rsidRDefault="004E69E1" w:rsidP="00424EA1">
            <w:pPr>
              <w:spacing w:after="0"/>
              <w:rPr>
                <w:rFonts w:ascii="Times New Roman" w:hAnsi="Times New Roman"/>
                <w:sz w:val="24"/>
                <w:szCs w:val="24"/>
              </w:rPr>
            </w:pPr>
            <w:r w:rsidRPr="00166A4C">
              <w:rPr>
                <w:rFonts w:ascii="Times New Roman" w:hAnsi="Times New Roman"/>
                <w:sz w:val="24"/>
                <w:szCs w:val="24"/>
              </w:rPr>
              <w:t>Attiecīgā ES tiesību akta datums, numurs un nosaukums</w:t>
            </w:r>
          </w:p>
        </w:tc>
        <w:tc>
          <w:tcPr>
            <w:tcW w:w="3955" w:type="pct"/>
            <w:gridSpan w:val="4"/>
            <w:hideMark/>
          </w:tcPr>
          <w:p w:rsidR="0070471E" w:rsidRDefault="00ED7FF3" w:rsidP="00675C5A">
            <w:pPr>
              <w:spacing w:after="0" w:line="312" w:lineRule="atLeast"/>
              <w:jc w:val="both"/>
              <w:rPr>
                <w:rFonts w:ascii="Times New Roman" w:eastAsia="Times New Roman" w:hAnsi="Times New Roman"/>
                <w:bCs/>
                <w:sz w:val="24"/>
                <w:szCs w:val="28"/>
                <w:lang w:eastAsia="lv-LV"/>
              </w:rPr>
            </w:pPr>
            <w:r w:rsidRPr="00ED7FF3">
              <w:rPr>
                <w:rFonts w:ascii="Times New Roman" w:eastAsia="Times New Roman" w:hAnsi="Times New Roman"/>
                <w:bCs/>
                <w:sz w:val="24"/>
                <w:szCs w:val="28"/>
                <w:lang w:eastAsia="lv-LV"/>
              </w:rPr>
              <w:t xml:space="preserve">Komisijas </w:t>
            </w:r>
            <w:r w:rsidR="00C27618" w:rsidRPr="00ED7FF3">
              <w:rPr>
                <w:rFonts w:ascii="Times New Roman" w:eastAsia="Times New Roman" w:hAnsi="Times New Roman"/>
                <w:bCs/>
                <w:sz w:val="24"/>
                <w:szCs w:val="28"/>
                <w:lang w:eastAsia="lv-LV"/>
              </w:rPr>
              <w:t xml:space="preserve">2018. gada 21. marta </w:t>
            </w:r>
            <w:r w:rsidRPr="00ED7FF3">
              <w:rPr>
                <w:rFonts w:ascii="Times New Roman" w:eastAsia="Times New Roman" w:hAnsi="Times New Roman"/>
                <w:bCs/>
                <w:sz w:val="24"/>
                <w:szCs w:val="28"/>
                <w:lang w:eastAsia="lv-LV"/>
              </w:rPr>
              <w:t xml:space="preserve">Īstenošanas </w:t>
            </w:r>
            <w:r w:rsidR="00C27618">
              <w:rPr>
                <w:rFonts w:ascii="Times New Roman" w:eastAsia="Times New Roman" w:hAnsi="Times New Roman"/>
                <w:bCs/>
                <w:sz w:val="24"/>
                <w:szCs w:val="28"/>
                <w:lang w:eastAsia="lv-LV"/>
              </w:rPr>
              <w:t>d</w:t>
            </w:r>
            <w:r w:rsidRPr="00ED7FF3">
              <w:rPr>
                <w:rFonts w:ascii="Times New Roman" w:eastAsia="Times New Roman" w:hAnsi="Times New Roman"/>
                <w:bCs/>
                <w:sz w:val="24"/>
                <w:szCs w:val="28"/>
                <w:lang w:eastAsia="lv-LV"/>
              </w:rPr>
              <w:t xml:space="preserve">irektīva 2018/484, ar ko attiecībā uz prasībām, kuras </w:t>
            </w:r>
            <w:r w:rsidRPr="00ED7FF3">
              <w:rPr>
                <w:rFonts w:ascii="Times New Roman" w:eastAsia="Times New Roman" w:hAnsi="Times New Roman"/>
                <w:bCs/>
                <w:i/>
                <w:sz w:val="24"/>
                <w:szCs w:val="28"/>
                <w:lang w:eastAsia="lv-LV"/>
              </w:rPr>
              <w:t>Rhynchophorus ferrugineus</w:t>
            </w:r>
            <w:r w:rsidRPr="00ED7FF3">
              <w:rPr>
                <w:rFonts w:ascii="Times New Roman" w:eastAsia="Times New Roman" w:hAnsi="Times New Roman"/>
                <w:bCs/>
                <w:sz w:val="24"/>
                <w:szCs w:val="28"/>
                <w:lang w:eastAsia="lv-LV"/>
              </w:rPr>
              <w:t xml:space="preserve"> (Olivier) sakarā tiek piemērotas atsevišķu palmu ģinšu vai sugu pavairošanas materiālam, groza Direktīvu 93/49/EEK.</w:t>
            </w:r>
          </w:p>
          <w:p w:rsidR="00F70CF2" w:rsidRPr="00166A4C" w:rsidRDefault="00F70CF2" w:rsidP="00675C5A">
            <w:pPr>
              <w:spacing w:after="0" w:line="312" w:lineRule="atLeast"/>
              <w:jc w:val="both"/>
              <w:rPr>
                <w:rFonts w:ascii="Times New Roman" w:hAnsi="Times New Roman"/>
                <w:sz w:val="24"/>
                <w:szCs w:val="24"/>
              </w:rPr>
            </w:pPr>
          </w:p>
        </w:tc>
      </w:tr>
      <w:tr w:rsidR="00D00C29"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A</w:t>
            </w:r>
          </w:p>
        </w:tc>
        <w:tc>
          <w:tcPr>
            <w:tcW w:w="1065" w:type="pct"/>
            <w:gridSpan w:val="2"/>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B</w:t>
            </w:r>
          </w:p>
        </w:tc>
        <w:tc>
          <w:tcPr>
            <w:tcW w:w="1293" w:type="pct"/>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C</w:t>
            </w:r>
          </w:p>
        </w:tc>
        <w:tc>
          <w:tcPr>
            <w:tcW w:w="1597" w:type="pct"/>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D</w:t>
            </w:r>
          </w:p>
        </w:tc>
      </w:tr>
      <w:tr w:rsidR="00D00C29"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4E69E1" w:rsidRPr="00166A4C" w:rsidRDefault="004E69E1" w:rsidP="009B5FB9">
            <w:pPr>
              <w:rPr>
                <w:rFonts w:ascii="Times New Roman" w:hAnsi="Times New Roman"/>
                <w:sz w:val="24"/>
                <w:szCs w:val="24"/>
              </w:rPr>
            </w:pPr>
            <w:r w:rsidRPr="00166A4C">
              <w:rPr>
                <w:rFonts w:ascii="Times New Roman" w:hAnsi="Times New Roman"/>
                <w:sz w:val="24"/>
                <w:szCs w:val="24"/>
              </w:rPr>
              <w:t>Attiecīgā ES tiesību akta panta numurs (uzskaitot katru tiesību akta vienību – pantu, daļu, punktu, apakšpunktu)</w:t>
            </w:r>
          </w:p>
          <w:p w:rsidR="00A16C15" w:rsidRPr="00166A4C" w:rsidRDefault="00A16C15" w:rsidP="009B5FB9">
            <w:pPr>
              <w:rPr>
                <w:rFonts w:ascii="Times New Roman" w:hAnsi="Times New Roman"/>
                <w:sz w:val="24"/>
                <w:szCs w:val="24"/>
              </w:rPr>
            </w:pPr>
          </w:p>
        </w:tc>
        <w:tc>
          <w:tcPr>
            <w:tcW w:w="1065" w:type="pct"/>
            <w:gridSpan w:val="2"/>
            <w:hideMark/>
          </w:tcPr>
          <w:p w:rsidR="004E69E1" w:rsidRPr="00166A4C" w:rsidRDefault="004E69E1" w:rsidP="009B5FB9">
            <w:pPr>
              <w:rPr>
                <w:rFonts w:ascii="Times New Roman" w:hAnsi="Times New Roman"/>
                <w:sz w:val="24"/>
                <w:szCs w:val="24"/>
              </w:rPr>
            </w:pPr>
            <w:r w:rsidRPr="00166A4C">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rsidR="00A16C15" w:rsidRPr="00166A4C" w:rsidRDefault="00A16C15" w:rsidP="009B5FB9">
            <w:pPr>
              <w:rPr>
                <w:rFonts w:ascii="Times New Roman" w:hAnsi="Times New Roman"/>
                <w:sz w:val="24"/>
                <w:szCs w:val="24"/>
              </w:rPr>
            </w:pPr>
          </w:p>
        </w:tc>
        <w:tc>
          <w:tcPr>
            <w:tcW w:w="1293" w:type="pct"/>
            <w:hideMark/>
          </w:tcPr>
          <w:p w:rsidR="003274E6"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A ailē minētās ES tiesību akta vienības tiek pārņemtas vai ieviestas pilnībā vai daļēji.</w:t>
            </w:r>
            <w:r w:rsidRPr="00166A4C">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66A4C">
              <w:rPr>
                <w:rFonts w:ascii="Times New Roman" w:hAnsi="Times New Roman"/>
                <w:sz w:val="24"/>
                <w:szCs w:val="24"/>
              </w:rPr>
              <w:br/>
              <w:t>Norāda institūciju, kas ir atbildīga par šo saistību izpildi pilnībā</w:t>
            </w:r>
          </w:p>
        </w:tc>
        <w:tc>
          <w:tcPr>
            <w:tcW w:w="1597" w:type="pct"/>
            <w:hideMark/>
          </w:tcPr>
          <w:p w:rsidR="004E69E1"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B ailē minētās projekta vienības paredz stingrākas prasības nekā šīs tabulas A ailē minētās ES tiesību akta vienības.</w:t>
            </w:r>
            <w:r w:rsidRPr="00166A4C">
              <w:rPr>
                <w:rFonts w:ascii="Times New Roman" w:hAnsi="Times New Roman"/>
                <w:sz w:val="24"/>
                <w:szCs w:val="24"/>
              </w:rPr>
              <w:br/>
              <w:t>Ja projekts satur stingrākas prasības nekā attiecīgais ES tiesību akts, norāda pamatojumu un samērīgumu.</w:t>
            </w:r>
            <w:r w:rsidRPr="00166A4C">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D00C29"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3274E6" w:rsidRPr="00166A4C" w:rsidRDefault="00ED7FF3" w:rsidP="009B5FB9">
            <w:pPr>
              <w:rPr>
                <w:rFonts w:ascii="Times New Roman" w:hAnsi="Times New Roman"/>
                <w:sz w:val="24"/>
                <w:szCs w:val="24"/>
              </w:rPr>
            </w:pPr>
            <w:r>
              <w:rPr>
                <w:rFonts w:ascii="Times New Roman" w:hAnsi="Times New Roman"/>
                <w:sz w:val="24"/>
                <w:szCs w:val="24"/>
              </w:rPr>
              <w:lastRenderedPageBreak/>
              <w:t>Direktīvas 2018/484/ES</w:t>
            </w:r>
            <w:r w:rsidR="001622DF">
              <w:rPr>
                <w:rFonts w:ascii="Times New Roman" w:hAnsi="Times New Roman"/>
                <w:sz w:val="24"/>
                <w:szCs w:val="24"/>
              </w:rPr>
              <w:t xml:space="preserve"> 1.</w:t>
            </w:r>
            <w:r w:rsidR="00B14EB0">
              <w:rPr>
                <w:rFonts w:ascii="Times New Roman" w:hAnsi="Times New Roman"/>
                <w:sz w:val="24"/>
                <w:szCs w:val="24"/>
              </w:rPr>
              <w:t> </w:t>
            </w:r>
            <w:r w:rsidR="001622DF">
              <w:rPr>
                <w:rFonts w:ascii="Times New Roman" w:hAnsi="Times New Roman"/>
                <w:sz w:val="24"/>
                <w:szCs w:val="24"/>
              </w:rPr>
              <w:t>panta 1.</w:t>
            </w:r>
            <w:r w:rsidR="00B14EB0">
              <w:rPr>
                <w:rFonts w:ascii="Times New Roman" w:hAnsi="Times New Roman"/>
                <w:sz w:val="24"/>
                <w:szCs w:val="24"/>
              </w:rPr>
              <w:t> </w:t>
            </w:r>
            <w:r w:rsidR="001622DF">
              <w:rPr>
                <w:rFonts w:ascii="Times New Roman" w:hAnsi="Times New Roman"/>
                <w:sz w:val="24"/>
                <w:szCs w:val="24"/>
              </w:rPr>
              <w:t>punkta “a” apakšpunkts</w:t>
            </w:r>
          </w:p>
        </w:tc>
        <w:tc>
          <w:tcPr>
            <w:tcW w:w="1065" w:type="pct"/>
            <w:gridSpan w:val="2"/>
            <w:hideMark/>
          </w:tcPr>
          <w:p w:rsidR="00C43AB9" w:rsidRPr="00166A4C" w:rsidRDefault="00E0204E">
            <w:pPr>
              <w:rPr>
                <w:rFonts w:ascii="Times New Roman" w:hAnsi="Times New Roman"/>
                <w:sz w:val="24"/>
                <w:szCs w:val="24"/>
              </w:rPr>
            </w:pPr>
            <w:r>
              <w:rPr>
                <w:rFonts w:ascii="Times New Roman" w:hAnsi="Times New Roman"/>
                <w:sz w:val="24"/>
                <w:szCs w:val="24"/>
              </w:rPr>
              <w:t>1.</w:t>
            </w:r>
            <w:r w:rsidR="001622DF">
              <w:rPr>
                <w:rFonts w:ascii="Times New Roman" w:hAnsi="Times New Roman"/>
                <w:sz w:val="24"/>
                <w:szCs w:val="24"/>
              </w:rPr>
              <w:t>1. apakšpunkts.</w:t>
            </w:r>
          </w:p>
        </w:tc>
        <w:tc>
          <w:tcPr>
            <w:tcW w:w="1293" w:type="pct"/>
            <w:hideMark/>
          </w:tcPr>
          <w:p w:rsidR="00D00C29" w:rsidRPr="00166A4C" w:rsidRDefault="00D00C29" w:rsidP="009B5FB9">
            <w:pPr>
              <w:rPr>
                <w:rFonts w:ascii="Times New Roman" w:hAnsi="Times New Roman"/>
                <w:sz w:val="24"/>
                <w:szCs w:val="24"/>
              </w:rPr>
            </w:pPr>
            <w:r w:rsidRPr="00166A4C">
              <w:rPr>
                <w:rFonts w:ascii="Times New Roman" w:hAnsi="Times New Roman"/>
                <w:sz w:val="24"/>
                <w:szCs w:val="24"/>
              </w:rPr>
              <w:t>Pilnībā pārņemts.</w:t>
            </w:r>
          </w:p>
        </w:tc>
        <w:tc>
          <w:tcPr>
            <w:tcW w:w="1597" w:type="pct"/>
            <w:hideMark/>
          </w:tcPr>
          <w:p w:rsidR="00D00C29" w:rsidRPr="00166A4C" w:rsidRDefault="00D00C29" w:rsidP="009B5FB9">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1622DF"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tcPr>
          <w:p w:rsidR="001622DF" w:rsidRPr="00166A4C" w:rsidRDefault="001622DF" w:rsidP="001622DF">
            <w:pPr>
              <w:rPr>
                <w:rFonts w:ascii="Times New Roman" w:hAnsi="Times New Roman"/>
                <w:sz w:val="24"/>
                <w:szCs w:val="24"/>
              </w:rPr>
            </w:pPr>
            <w:r>
              <w:rPr>
                <w:rFonts w:ascii="Times New Roman" w:hAnsi="Times New Roman"/>
                <w:sz w:val="24"/>
                <w:szCs w:val="24"/>
              </w:rPr>
              <w:t>Direktīvas 2018/484/ES 1. panta 1.punkta “b” apakšpunkts</w:t>
            </w:r>
          </w:p>
        </w:tc>
        <w:tc>
          <w:tcPr>
            <w:tcW w:w="1065" w:type="pct"/>
            <w:gridSpan w:val="2"/>
          </w:tcPr>
          <w:p w:rsidR="001622DF" w:rsidRPr="00166A4C" w:rsidRDefault="00E0204E" w:rsidP="001622DF">
            <w:pPr>
              <w:rPr>
                <w:rFonts w:ascii="Times New Roman" w:hAnsi="Times New Roman"/>
                <w:sz w:val="24"/>
                <w:szCs w:val="24"/>
              </w:rPr>
            </w:pPr>
            <w:r>
              <w:rPr>
                <w:rFonts w:ascii="Times New Roman" w:hAnsi="Times New Roman"/>
                <w:sz w:val="24"/>
                <w:szCs w:val="24"/>
              </w:rPr>
              <w:t>1.1</w:t>
            </w:r>
            <w:r w:rsidR="001622DF">
              <w:rPr>
                <w:rFonts w:ascii="Times New Roman" w:hAnsi="Times New Roman"/>
                <w:sz w:val="24"/>
                <w:szCs w:val="24"/>
              </w:rPr>
              <w:t>. apakšpunkts.</w:t>
            </w:r>
          </w:p>
        </w:tc>
        <w:tc>
          <w:tcPr>
            <w:tcW w:w="1293" w:type="pct"/>
          </w:tcPr>
          <w:p w:rsidR="001622DF" w:rsidRPr="00166A4C" w:rsidRDefault="001622DF" w:rsidP="001622DF">
            <w:pPr>
              <w:rPr>
                <w:rFonts w:ascii="Times New Roman" w:hAnsi="Times New Roman"/>
                <w:sz w:val="24"/>
                <w:szCs w:val="24"/>
              </w:rPr>
            </w:pPr>
            <w:r w:rsidRPr="00166A4C">
              <w:rPr>
                <w:rFonts w:ascii="Times New Roman" w:hAnsi="Times New Roman"/>
                <w:sz w:val="24"/>
                <w:szCs w:val="24"/>
              </w:rPr>
              <w:t>Pilnībā pārņemts.</w:t>
            </w:r>
          </w:p>
        </w:tc>
        <w:tc>
          <w:tcPr>
            <w:tcW w:w="1597" w:type="pct"/>
          </w:tcPr>
          <w:p w:rsidR="001622DF" w:rsidRPr="00166A4C" w:rsidRDefault="001622DF" w:rsidP="001622DF">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1622DF"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tcPr>
          <w:p w:rsidR="001622DF" w:rsidRDefault="001622DF" w:rsidP="001622DF">
            <w:pPr>
              <w:rPr>
                <w:rFonts w:ascii="Times New Roman" w:hAnsi="Times New Roman"/>
                <w:sz w:val="24"/>
                <w:szCs w:val="24"/>
              </w:rPr>
            </w:pPr>
            <w:r>
              <w:rPr>
                <w:rFonts w:ascii="Times New Roman" w:hAnsi="Times New Roman"/>
                <w:sz w:val="24"/>
                <w:szCs w:val="24"/>
              </w:rPr>
              <w:t>Direktīvas 2018/484/ES 1.</w:t>
            </w:r>
            <w:r w:rsidR="00B14EB0">
              <w:rPr>
                <w:rFonts w:ascii="Times New Roman" w:hAnsi="Times New Roman"/>
                <w:sz w:val="24"/>
                <w:szCs w:val="24"/>
              </w:rPr>
              <w:t> </w:t>
            </w:r>
            <w:r>
              <w:rPr>
                <w:rFonts w:ascii="Times New Roman" w:hAnsi="Times New Roman"/>
                <w:sz w:val="24"/>
                <w:szCs w:val="24"/>
              </w:rPr>
              <w:t>panta 2.punkts</w:t>
            </w:r>
          </w:p>
        </w:tc>
        <w:tc>
          <w:tcPr>
            <w:tcW w:w="1065" w:type="pct"/>
            <w:gridSpan w:val="2"/>
          </w:tcPr>
          <w:p w:rsidR="001622DF" w:rsidRDefault="00E0204E" w:rsidP="001622DF">
            <w:pPr>
              <w:rPr>
                <w:rFonts w:ascii="Times New Roman" w:hAnsi="Times New Roman"/>
                <w:sz w:val="24"/>
                <w:szCs w:val="24"/>
              </w:rPr>
            </w:pPr>
            <w:r>
              <w:rPr>
                <w:rFonts w:ascii="Times New Roman" w:hAnsi="Times New Roman"/>
                <w:sz w:val="24"/>
                <w:szCs w:val="24"/>
              </w:rPr>
              <w:t>1.4. apakšpunkts.</w:t>
            </w:r>
          </w:p>
        </w:tc>
        <w:tc>
          <w:tcPr>
            <w:tcW w:w="1293" w:type="pct"/>
          </w:tcPr>
          <w:p w:rsidR="001622DF" w:rsidRPr="00166A4C" w:rsidRDefault="001622DF" w:rsidP="001622DF">
            <w:pPr>
              <w:rPr>
                <w:rFonts w:ascii="Times New Roman" w:hAnsi="Times New Roman"/>
                <w:sz w:val="24"/>
                <w:szCs w:val="24"/>
              </w:rPr>
            </w:pPr>
            <w:r w:rsidRPr="00166A4C">
              <w:rPr>
                <w:rFonts w:ascii="Times New Roman" w:hAnsi="Times New Roman"/>
                <w:sz w:val="24"/>
                <w:szCs w:val="24"/>
              </w:rPr>
              <w:t>Pilnībā pārņemts.</w:t>
            </w:r>
          </w:p>
        </w:tc>
        <w:tc>
          <w:tcPr>
            <w:tcW w:w="1597" w:type="pct"/>
          </w:tcPr>
          <w:p w:rsidR="001622DF" w:rsidRPr="00166A4C" w:rsidRDefault="001622DF" w:rsidP="001622DF">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tcPr>
          <w:p w:rsidR="001B6195" w:rsidRDefault="001B6195" w:rsidP="001B6195">
            <w:pPr>
              <w:rPr>
                <w:rFonts w:ascii="Times New Roman" w:hAnsi="Times New Roman"/>
                <w:sz w:val="24"/>
                <w:szCs w:val="24"/>
              </w:rPr>
            </w:pPr>
            <w:r>
              <w:rPr>
                <w:rFonts w:ascii="Times New Roman" w:hAnsi="Times New Roman"/>
                <w:sz w:val="24"/>
                <w:szCs w:val="24"/>
              </w:rPr>
              <w:t>Direktīvas 2018/484/ES 2. un 3. pants</w:t>
            </w:r>
          </w:p>
        </w:tc>
        <w:tc>
          <w:tcPr>
            <w:tcW w:w="1065" w:type="pct"/>
            <w:gridSpan w:val="2"/>
          </w:tcPr>
          <w:p w:rsidR="001B6195" w:rsidRDefault="001B6195" w:rsidP="001B6195">
            <w:pPr>
              <w:rPr>
                <w:rFonts w:ascii="Times New Roman" w:hAnsi="Times New Roman"/>
                <w:sz w:val="24"/>
                <w:szCs w:val="24"/>
              </w:rPr>
            </w:pPr>
            <w:r w:rsidRPr="00D321A6">
              <w:rPr>
                <w:rFonts w:ascii="Times New Roman" w:hAnsi="Times New Roman"/>
                <w:sz w:val="24"/>
                <w:szCs w:val="24"/>
              </w:rPr>
              <w:t xml:space="preserve">Nav jāpārņem, noteikta spēkā stāšanās </w:t>
            </w:r>
            <w:r>
              <w:rPr>
                <w:rFonts w:ascii="Times New Roman" w:hAnsi="Times New Roman"/>
                <w:sz w:val="24"/>
                <w:szCs w:val="24"/>
              </w:rPr>
              <w:t>kārtība.</w:t>
            </w:r>
          </w:p>
        </w:tc>
        <w:tc>
          <w:tcPr>
            <w:tcW w:w="1293" w:type="pct"/>
          </w:tcPr>
          <w:p w:rsidR="001B6195" w:rsidRPr="00166A4C" w:rsidRDefault="001B6195" w:rsidP="001B6195">
            <w:pPr>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597" w:type="pct"/>
          </w:tcPr>
          <w:p w:rsidR="001B6195" w:rsidRPr="00166A4C" w:rsidRDefault="001B6195" w:rsidP="001B6195">
            <w:pPr>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tcPr>
          <w:p w:rsidR="001B6195" w:rsidRDefault="001B6195" w:rsidP="001B6195">
            <w:pPr>
              <w:rPr>
                <w:rFonts w:ascii="Times New Roman" w:hAnsi="Times New Roman"/>
                <w:sz w:val="24"/>
                <w:szCs w:val="24"/>
              </w:rPr>
            </w:pPr>
            <w:r>
              <w:rPr>
                <w:rFonts w:ascii="Times New Roman" w:hAnsi="Times New Roman"/>
                <w:sz w:val="24"/>
                <w:szCs w:val="24"/>
              </w:rPr>
              <w:t>Direktīvas 2018/484/ES 4.</w:t>
            </w:r>
            <w:r w:rsidR="00B14EB0">
              <w:rPr>
                <w:rFonts w:ascii="Times New Roman" w:hAnsi="Times New Roman"/>
                <w:sz w:val="24"/>
                <w:szCs w:val="24"/>
              </w:rPr>
              <w:t> </w:t>
            </w:r>
            <w:r>
              <w:rPr>
                <w:rFonts w:ascii="Times New Roman" w:hAnsi="Times New Roman"/>
                <w:sz w:val="24"/>
                <w:szCs w:val="24"/>
              </w:rPr>
              <w:t>pants</w:t>
            </w:r>
          </w:p>
        </w:tc>
        <w:tc>
          <w:tcPr>
            <w:tcW w:w="1065" w:type="pct"/>
            <w:gridSpan w:val="2"/>
          </w:tcPr>
          <w:p w:rsidR="001B6195" w:rsidRDefault="001B6195" w:rsidP="001B6195">
            <w:pPr>
              <w:rPr>
                <w:rFonts w:ascii="Times New Roman" w:hAnsi="Times New Roman"/>
                <w:sz w:val="24"/>
                <w:szCs w:val="24"/>
              </w:rPr>
            </w:pPr>
            <w:r>
              <w:rPr>
                <w:rFonts w:ascii="Times New Roman" w:hAnsi="Times New Roman"/>
                <w:sz w:val="24"/>
                <w:szCs w:val="24"/>
              </w:rPr>
              <w:t>Nav jāpārņem, norādīti adresāti.</w:t>
            </w:r>
          </w:p>
        </w:tc>
        <w:tc>
          <w:tcPr>
            <w:tcW w:w="1293" w:type="pct"/>
          </w:tcPr>
          <w:p w:rsidR="001B6195" w:rsidRPr="00166A4C" w:rsidRDefault="001B6195" w:rsidP="001B6195">
            <w:pPr>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597" w:type="pct"/>
          </w:tcPr>
          <w:p w:rsidR="001B6195" w:rsidRPr="00166A4C" w:rsidRDefault="001B6195" w:rsidP="001B6195">
            <w:pPr>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1B6195" w:rsidRPr="00166A4C" w:rsidRDefault="001B6195" w:rsidP="001B6195">
            <w:pPr>
              <w:rPr>
                <w:rFonts w:ascii="Times New Roman" w:hAnsi="Times New Roman"/>
                <w:sz w:val="24"/>
                <w:szCs w:val="24"/>
              </w:rPr>
            </w:pPr>
            <w:r w:rsidRPr="00166A4C">
              <w:rPr>
                <w:rFonts w:ascii="Times New Roman" w:hAnsi="Times New Roman"/>
                <w:sz w:val="24"/>
                <w:szCs w:val="24"/>
              </w:rPr>
              <w:t>Kā ir izmantota ES tiesību aktā paredzētā rīcības brīvība dalībvalstij pārņemt vai ieviest noteiktas ES tiesību akta normas? Kādēļ?</w:t>
            </w:r>
          </w:p>
        </w:tc>
        <w:tc>
          <w:tcPr>
            <w:tcW w:w="3955" w:type="pct"/>
            <w:gridSpan w:val="4"/>
            <w:hideMark/>
          </w:tcPr>
          <w:p w:rsidR="001B6195" w:rsidRPr="00166A4C" w:rsidRDefault="001B6195" w:rsidP="001B6195">
            <w:pPr>
              <w:rPr>
                <w:rFonts w:ascii="Times New Roman" w:hAnsi="Times New Roman"/>
                <w:sz w:val="24"/>
                <w:szCs w:val="24"/>
              </w:rPr>
            </w:pPr>
            <w:r w:rsidRPr="00A16C15">
              <w:rPr>
                <w:rFonts w:ascii="Times New Roman" w:hAnsi="Times New Roman"/>
                <w:sz w:val="24"/>
                <w:szCs w:val="24"/>
              </w:rPr>
              <w:t>Projekts šo jomu neskar.</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1B6195" w:rsidRPr="00166A4C" w:rsidRDefault="001B6195" w:rsidP="001B6195">
            <w:pPr>
              <w:rPr>
                <w:rFonts w:ascii="Times New Roman" w:hAnsi="Times New Roman"/>
                <w:sz w:val="24"/>
                <w:szCs w:val="24"/>
              </w:rPr>
            </w:pPr>
            <w:r w:rsidRPr="00166A4C">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55" w:type="pct"/>
            <w:gridSpan w:val="4"/>
            <w:hideMark/>
          </w:tcPr>
          <w:p w:rsidR="001B6195" w:rsidRPr="00166A4C" w:rsidRDefault="001B6195" w:rsidP="00072BE1">
            <w:pPr>
              <w:jc w:val="both"/>
              <w:rPr>
                <w:rFonts w:ascii="Times New Roman" w:hAnsi="Times New Roman"/>
                <w:sz w:val="24"/>
                <w:szCs w:val="24"/>
              </w:rPr>
            </w:pPr>
            <w:r w:rsidRPr="00166A4C">
              <w:rPr>
                <w:rFonts w:ascii="Times New Roman" w:hAnsi="Times New Roman"/>
                <w:sz w:val="24"/>
                <w:szCs w:val="24"/>
              </w:rPr>
              <w:t>Noteikumu projekts nesatur nacionālās tehniskās prasības un nav paziņojams Eiropas Komisijai kā tehnisko noteikumu projekts atbilstoši Ministru kabineta 2010. gada 23. februāra Ministru kabineta instrukcijai Nr.1 „Kārtība, kādā valsts pārvaldes iestādes sniedz informāciju par tehnisko noteikumu projektu”.</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1B6195" w:rsidRPr="00166A4C" w:rsidRDefault="001B6195" w:rsidP="001B6195">
            <w:pPr>
              <w:rPr>
                <w:rFonts w:ascii="Times New Roman" w:hAnsi="Times New Roman"/>
                <w:sz w:val="24"/>
                <w:szCs w:val="24"/>
              </w:rPr>
            </w:pPr>
            <w:r w:rsidRPr="00166A4C">
              <w:rPr>
                <w:rFonts w:ascii="Times New Roman" w:hAnsi="Times New Roman"/>
                <w:sz w:val="24"/>
                <w:szCs w:val="24"/>
              </w:rPr>
              <w:t>Cita informācija</w:t>
            </w:r>
          </w:p>
        </w:tc>
        <w:tc>
          <w:tcPr>
            <w:tcW w:w="3955" w:type="pct"/>
            <w:gridSpan w:val="4"/>
            <w:hideMark/>
          </w:tcPr>
          <w:p w:rsidR="001B6195" w:rsidRPr="00166A4C" w:rsidRDefault="001B6195" w:rsidP="001B6195">
            <w:pPr>
              <w:rPr>
                <w:rFonts w:ascii="Times New Roman" w:hAnsi="Times New Roman"/>
                <w:sz w:val="24"/>
                <w:szCs w:val="24"/>
              </w:rPr>
            </w:pPr>
            <w:r w:rsidRPr="00166A4C">
              <w:rPr>
                <w:rFonts w:ascii="Times New Roman" w:hAnsi="Times New Roman"/>
                <w:sz w:val="24"/>
                <w:szCs w:val="24"/>
              </w:rPr>
              <w:t>Nav</w:t>
            </w:r>
            <w:r>
              <w:rPr>
                <w:rFonts w:ascii="Times New Roman" w:hAnsi="Times New Roman"/>
                <w:sz w:val="24"/>
                <w:szCs w:val="24"/>
              </w:rPr>
              <w:t>.</w:t>
            </w:r>
          </w:p>
        </w:tc>
      </w:tr>
      <w:tr w:rsidR="001B6195" w:rsidRPr="00FA6445"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hideMark/>
          </w:tcPr>
          <w:p w:rsidR="001B6195" w:rsidRPr="004408A6" w:rsidRDefault="001B6195" w:rsidP="001B6195">
            <w:pPr>
              <w:jc w:val="center"/>
              <w:rPr>
                <w:rFonts w:ascii="Times New Roman" w:hAnsi="Times New Roman"/>
                <w:sz w:val="24"/>
                <w:szCs w:val="24"/>
              </w:rPr>
            </w:pPr>
            <w:r w:rsidRPr="004408A6">
              <w:rPr>
                <w:rFonts w:ascii="Times New Roman" w:hAnsi="Times New Roman"/>
                <w:sz w:val="24"/>
                <w:szCs w:val="24"/>
              </w:rPr>
              <w:t>2. tabula</w:t>
            </w:r>
            <w:r w:rsidRPr="004408A6">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4408A6">
              <w:rPr>
                <w:rFonts w:ascii="Times New Roman" w:hAnsi="Times New Roman"/>
                <w:sz w:val="24"/>
                <w:szCs w:val="24"/>
              </w:rPr>
              <w:br/>
              <w:t>Pasākumi šo saistību izpildei</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1B6195" w:rsidRPr="003F5A15" w:rsidRDefault="001B6195" w:rsidP="001B6195">
            <w:pPr>
              <w:rPr>
                <w:rFonts w:ascii="Times New Roman" w:hAnsi="Times New Roman"/>
                <w:sz w:val="24"/>
                <w:szCs w:val="24"/>
              </w:rPr>
            </w:pPr>
            <w:r w:rsidRPr="003F5A15">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955" w:type="pct"/>
            <w:gridSpan w:val="4"/>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Projekts šo jomu neskar.</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vAlign w:val="center"/>
            <w:hideMark/>
          </w:tcPr>
          <w:p w:rsidR="001B6195" w:rsidRPr="003F5A15" w:rsidRDefault="001B6195" w:rsidP="001B6195">
            <w:pPr>
              <w:jc w:val="center"/>
              <w:rPr>
                <w:rFonts w:ascii="Times New Roman" w:hAnsi="Times New Roman"/>
                <w:sz w:val="24"/>
                <w:szCs w:val="24"/>
              </w:rPr>
            </w:pPr>
            <w:r w:rsidRPr="003F5A15">
              <w:rPr>
                <w:rFonts w:ascii="Times New Roman" w:hAnsi="Times New Roman"/>
                <w:sz w:val="24"/>
                <w:szCs w:val="24"/>
              </w:rPr>
              <w:t>A</w:t>
            </w:r>
          </w:p>
        </w:tc>
        <w:tc>
          <w:tcPr>
            <w:tcW w:w="2358" w:type="pct"/>
            <w:gridSpan w:val="3"/>
            <w:vAlign w:val="center"/>
            <w:hideMark/>
          </w:tcPr>
          <w:p w:rsidR="001B6195" w:rsidRPr="004408A6" w:rsidRDefault="001B6195" w:rsidP="001B6195">
            <w:pPr>
              <w:jc w:val="center"/>
              <w:rPr>
                <w:rFonts w:ascii="Times New Roman" w:hAnsi="Times New Roman"/>
                <w:sz w:val="24"/>
                <w:szCs w:val="24"/>
              </w:rPr>
            </w:pPr>
            <w:r w:rsidRPr="004408A6">
              <w:rPr>
                <w:rFonts w:ascii="Times New Roman" w:hAnsi="Times New Roman"/>
                <w:sz w:val="24"/>
                <w:szCs w:val="24"/>
              </w:rPr>
              <w:t>B</w:t>
            </w:r>
          </w:p>
        </w:tc>
        <w:tc>
          <w:tcPr>
            <w:tcW w:w="1597" w:type="pct"/>
            <w:vAlign w:val="center"/>
            <w:hideMark/>
          </w:tcPr>
          <w:p w:rsidR="001B6195" w:rsidRPr="004408A6" w:rsidRDefault="001B6195" w:rsidP="001B6195">
            <w:pPr>
              <w:jc w:val="center"/>
              <w:rPr>
                <w:rFonts w:ascii="Times New Roman" w:hAnsi="Times New Roman"/>
                <w:sz w:val="24"/>
                <w:szCs w:val="24"/>
              </w:rPr>
            </w:pPr>
            <w:r w:rsidRPr="004408A6">
              <w:rPr>
                <w:rFonts w:ascii="Times New Roman" w:hAnsi="Times New Roman"/>
                <w:sz w:val="24"/>
                <w:szCs w:val="24"/>
              </w:rPr>
              <w:t>C</w:t>
            </w:r>
          </w:p>
        </w:tc>
      </w:tr>
      <w:tr w:rsidR="001B6195" w:rsidRPr="00FA6445" w:rsidTr="00D6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80"/>
        </w:trPr>
        <w:tc>
          <w:tcPr>
            <w:tcW w:w="1045" w:type="pct"/>
            <w:gridSpan w:val="2"/>
            <w:hideMark/>
          </w:tcPr>
          <w:p w:rsidR="001B6195" w:rsidRPr="003F5A15" w:rsidRDefault="001B6195" w:rsidP="001B6195">
            <w:pPr>
              <w:rPr>
                <w:rFonts w:ascii="Times New Roman" w:hAnsi="Times New Roman"/>
                <w:sz w:val="24"/>
                <w:szCs w:val="24"/>
              </w:rPr>
            </w:pPr>
            <w:r w:rsidRPr="003F5A15">
              <w:rPr>
                <w:rFonts w:ascii="Times New Roman" w:hAnsi="Times New Roman"/>
                <w:sz w:val="24"/>
                <w:szCs w:val="24"/>
              </w:rPr>
              <w:lastRenderedPageBreak/>
              <w:t>Starptautiskās saistības (pēc būtības), kas izriet no norādītā starptautiskā dokumenta.</w:t>
            </w:r>
            <w:r w:rsidRPr="003F5A15">
              <w:rPr>
                <w:rFonts w:ascii="Times New Roman" w:hAnsi="Times New Roman"/>
                <w:sz w:val="24"/>
                <w:szCs w:val="24"/>
              </w:rPr>
              <w:br/>
              <w:t>Konkrēti veicamie pasākumi vai uzdevumi, kas nepieciešami šo starptautisko saistību izpildei</w:t>
            </w:r>
          </w:p>
        </w:tc>
        <w:tc>
          <w:tcPr>
            <w:tcW w:w="2358" w:type="pct"/>
            <w:gridSpan w:val="3"/>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597" w:type="pct"/>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Informācija par to, vai starptautiskās saistības, kas minētas šīs tabulas A ailē, tiek izpildītas pilnībā vai daļēji.</w:t>
            </w:r>
            <w:r w:rsidRPr="004408A6">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4408A6">
              <w:rPr>
                <w:rFonts w:ascii="Times New Roman" w:hAnsi="Times New Roman"/>
                <w:sz w:val="24"/>
                <w:szCs w:val="24"/>
              </w:rPr>
              <w:br/>
              <w:t>Norāda institūciju, kas ir atbildīga par šo saistību izpildi pilnībā</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1B6195" w:rsidRPr="003F5A15" w:rsidRDefault="001B6195" w:rsidP="001B6195">
            <w:pPr>
              <w:rPr>
                <w:rFonts w:ascii="Times New Roman" w:hAnsi="Times New Roman"/>
                <w:sz w:val="24"/>
                <w:szCs w:val="24"/>
              </w:rPr>
            </w:pPr>
            <w:r w:rsidRPr="003F5A15">
              <w:rPr>
                <w:rFonts w:ascii="Times New Roman" w:hAnsi="Times New Roman"/>
                <w:sz w:val="24"/>
                <w:szCs w:val="24"/>
              </w:rPr>
              <w:t xml:space="preserve">Iekļauj informāciju atbilstoši instrukcijas </w:t>
            </w:r>
            <w:r w:rsidRPr="003F5A15">
              <w:rPr>
                <w:rFonts w:ascii="Times New Roman" w:hAnsi="Times New Roman"/>
                <w:sz w:val="24"/>
                <w:szCs w:val="24"/>
              </w:rPr>
              <w:br/>
              <w:t>58.1. apakšpunktam</w:t>
            </w:r>
          </w:p>
        </w:tc>
        <w:tc>
          <w:tcPr>
            <w:tcW w:w="2358" w:type="pct"/>
            <w:gridSpan w:val="3"/>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Projekts šo jomu neskar.</w:t>
            </w:r>
          </w:p>
        </w:tc>
        <w:tc>
          <w:tcPr>
            <w:tcW w:w="1597" w:type="pct"/>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Projekts šo jomu neskar.</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9"/>
        </w:trPr>
        <w:tc>
          <w:tcPr>
            <w:tcW w:w="1045" w:type="pct"/>
            <w:gridSpan w:val="2"/>
            <w:hideMark/>
          </w:tcPr>
          <w:p w:rsidR="001B6195" w:rsidRPr="003F5A15" w:rsidRDefault="001B6195" w:rsidP="001B6195">
            <w:pPr>
              <w:rPr>
                <w:rFonts w:ascii="Times New Roman" w:hAnsi="Times New Roman"/>
                <w:sz w:val="24"/>
                <w:szCs w:val="24"/>
              </w:rPr>
            </w:pPr>
            <w:r w:rsidRPr="003F5A15">
              <w:rPr>
                <w:rFonts w:ascii="Times New Roman" w:hAnsi="Times New Roman"/>
                <w:sz w:val="24"/>
                <w:szCs w:val="24"/>
              </w:rPr>
              <w:t>Vai starptautiskajā dokumentā paredzētās saistības nav pretrunā ar jau esošajām Latvijas Republikas starptautiskajām saistībām</w:t>
            </w:r>
          </w:p>
        </w:tc>
        <w:tc>
          <w:tcPr>
            <w:tcW w:w="3955" w:type="pct"/>
            <w:gridSpan w:val="4"/>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Projekts šo jomu neskar.</w:t>
            </w:r>
          </w:p>
        </w:tc>
      </w:tr>
      <w:tr w:rsidR="001B6195" w:rsidRPr="00FA6445" w:rsidTr="00162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45" w:type="pct"/>
            <w:gridSpan w:val="2"/>
            <w:hideMark/>
          </w:tcPr>
          <w:p w:rsidR="001B6195" w:rsidRPr="003F5A15" w:rsidRDefault="001B6195" w:rsidP="001B6195">
            <w:pPr>
              <w:rPr>
                <w:rFonts w:ascii="Times New Roman" w:hAnsi="Times New Roman"/>
                <w:sz w:val="24"/>
                <w:szCs w:val="24"/>
              </w:rPr>
            </w:pPr>
            <w:r w:rsidRPr="003F5A15">
              <w:rPr>
                <w:rFonts w:ascii="Times New Roman" w:hAnsi="Times New Roman"/>
                <w:sz w:val="24"/>
                <w:szCs w:val="24"/>
              </w:rPr>
              <w:t>Cita informācija</w:t>
            </w:r>
          </w:p>
        </w:tc>
        <w:tc>
          <w:tcPr>
            <w:tcW w:w="3955" w:type="pct"/>
            <w:gridSpan w:val="4"/>
            <w:hideMark/>
          </w:tcPr>
          <w:p w:rsidR="001B6195" w:rsidRPr="004408A6" w:rsidRDefault="001B6195" w:rsidP="001B6195">
            <w:pPr>
              <w:rPr>
                <w:rFonts w:ascii="Times New Roman" w:hAnsi="Times New Roman"/>
                <w:sz w:val="24"/>
                <w:szCs w:val="24"/>
              </w:rPr>
            </w:pPr>
            <w:r w:rsidRPr="004408A6">
              <w:rPr>
                <w:rFonts w:ascii="Times New Roman" w:hAnsi="Times New Roman"/>
                <w:sz w:val="24"/>
                <w:szCs w:val="24"/>
              </w:rPr>
              <w:t>Nav</w:t>
            </w:r>
            <w:r>
              <w:rPr>
                <w:rFonts w:ascii="Times New Roman" w:hAnsi="Times New Roman"/>
                <w:sz w:val="24"/>
                <w:szCs w:val="24"/>
              </w:rPr>
              <w:t>.</w:t>
            </w:r>
          </w:p>
        </w:tc>
      </w:tr>
      <w:tr w:rsidR="001B6195" w:rsidRPr="00FA6445" w:rsidTr="0044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tcBorders>
              <w:left w:val="nil"/>
              <w:right w:val="nil"/>
            </w:tcBorders>
          </w:tcPr>
          <w:p w:rsidR="001B6195" w:rsidRDefault="001B6195" w:rsidP="001B6195">
            <w:pPr>
              <w:rPr>
                <w:rFonts w:ascii="Times New Roman" w:hAnsi="Times New Roman"/>
                <w:sz w:val="24"/>
                <w:szCs w:val="24"/>
              </w:rPr>
            </w:pPr>
          </w:p>
        </w:tc>
      </w:tr>
      <w:tr w:rsidR="001B6195" w:rsidRPr="000D51A1" w:rsidTr="00166A4C">
        <w:trPr>
          <w:trHeight w:val="420"/>
        </w:trPr>
        <w:tc>
          <w:tcPr>
            <w:tcW w:w="5000" w:type="pct"/>
            <w:gridSpan w:val="6"/>
            <w:tcBorders>
              <w:top w:val="outset" w:sz="6" w:space="0" w:color="414142"/>
              <w:bottom w:val="outset" w:sz="6" w:space="0" w:color="414142"/>
            </w:tcBorders>
            <w:vAlign w:val="center"/>
          </w:tcPr>
          <w:p w:rsidR="001B6195" w:rsidRDefault="001B6195" w:rsidP="001B6195">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rsidR="001B6195" w:rsidRPr="006A3891" w:rsidRDefault="001B6195" w:rsidP="001B6195">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1B6195" w:rsidRPr="000D51A1" w:rsidTr="00547DD0">
        <w:trPr>
          <w:trHeight w:val="540"/>
        </w:trPr>
        <w:tc>
          <w:tcPr>
            <w:tcW w:w="265" w:type="pct"/>
            <w:tcBorders>
              <w:top w:val="outset" w:sz="6" w:space="0" w:color="414142"/>
              <w:bottom w:val="outset" w:sz="6" w:space="0" w:color="414142"/>
              <w:right w:val="outset" w:sz="6" w:space="0" w:color="414142"/>
            </w:tcBorders>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EA4635" w:rsidRDefault="001B6195" w:rsidP="001B6195">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80" w:type="pct"/>
            <w:gridSpan w:val="3"/>
            <w:tcBorders>
              <w:top w:val="outset" w:sz="6" w:space="0" w:color="414142"/>
              <w:left w:val="outset" w:sz="6" w:space="0" w:color="414142"/>
              <w:bottom w:val="outset" w:sz="6" w:space="0" w:color="414142"/>
            </w:tcBorders>
          </w:tcPr>
          <w:p w:rsidR="001B6195" w:rsidRDefault="00C27618" w:rsidP="001B6195">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 xml:space="preserve">Atbilstoši Ministru kabineta </w:t>
            </w:r>
            <w:r w:rsidR="00D6075E" w:rsidRPr="00C27618">
              <w:rPr>
                <w:rFonts w:ascii="Times New Roman" w:hAnsi="Times New Roman"/>
                <w:sz w:val="24"/>
                <w:szCs w:val="24"/>
                <w:lang w:eastAsia="lv-LV"/>
              </w:rPr>
              <w:t>2009. gada</w:t>
            </w:r>
            <w:r w:rsidRPr="00C27618">
              <w:rPr>
                <w:rFonts w:ascii="Times New Roman" w:hAnsi="Times New Roman"/>
                <w:sz w:val="24"/>
                <w:szCs w:val="24"/>
                <w:lang w:eastAsia="lv-LV"/>
              </w:rPr>
              <w:t xml:space="preserve"> </w:t>
            </w:r>
            <w:r w:rsidR="00D6075E" w:rsidRPr="00C27618">
              <w:rPr>
                <w:rFonts w:ascii="Times New Roman" w:hAnsi="Times New Roman"/>
                <w:sz w:val="24"/>
                <w:szCs w:val="24"/>
                <w:lang w:eastAsia="lv-LV"/>
              </w:rPr>
              <w:t>25. augusta</w:t>
            </w:r>
            <w:r w:rsidRPr="00C27618">
              <w:rPr>
                <w:rFonts w:ascii="Times New Roman" w:hAnsi="Times New Roman"/>
                <w:sz w:val="24"/>
                <w:szCs w:val="24"/>
                <w:lang w:eastAsia="lv-LV"/>
              </w:rPr>
              <w:t xml:space="preserve">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sidRPr="00C27618">
              <w:rPr>
                <w:rFonts w:ascii="Times New Roman" w:hAnsi="Times New Roman"/>
                <w:sz w:val="24"/>
                <w:szCs w:val="24"/>
                <w:lang w:eastAsia="lv-LV"/>
              </w:rPr>
              <w:t>apakšpunktam, sabiedrībai tika dota iespēja rakstiski sniegt viedokli par noteikumu projektu tā izstrādes stadijā.</w:t>
            </w:r>
          </w:p>
          <w:p w:rsidR="00F70CF2" w:rsidRPr="00EA4635" w:rsidRDefault="00F70CF2" w:rsidP="001B6195">
            <w:pPr>
              <w:spacing w:after="0" w:line="300" w:lineRule="atLeast"/>
              <w:jc w:val="both"/>
              <w:rPr>
                <w:rFonts w:ascii="Times New Roman" w:hAnsi="Times New Roman"/>
                <w:sz w:val="24"/>
                <w:szCs w:val="24"/>
                <w:lang w:eastAsia="lv-LV"/>
              </w:rPr>
            </w:pPr>
          </w:p>
        </w:tc>
      </w:tr>
      <w:tr w:rsidR="001B6195" w:rsidRPr="0051010D" w:rsidTr="00547DD0">
        <w:trPr>
          <w:trHeight w:val="330"/>
        </w:trPr>
        <w:tc>
          <w:tcPr>
            <w:tcW w:w="265" w:type="pct"/>
            <w:tcBorders>
              <w:top w:val="outset" w:sz="6" w:space="0" w:color="414142"/>
              <w:bottom w:val="outset" w:sz="6" w:space="0" w:color="414142"/>
              <w:right w:val="outset" w:sz="6" w:space="0" w:color="414142"/>
            </w:tcBorders>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080" w:type="pct"/>
            <w:gridSpan w:val="3"/>
            <w:tcBorders>
              <w:top w:val="outset" w:sz="6" w:space="0" w:color="414142"/>
              <w:left w:val="outset" w:sz="6" w:space="0" w:color="414142"/>
              <w:bottom w:val="outset" w:sz="6" w:space="0" w:color="414142"/>
            </w:tcBorders>
          </w:tcPr>
          <w:p w:rsidR="001B6195" w:rsidRDefault="00C27618" w:rsidP="00C27618">
            <w:pPr>
              <w:pStyle w:val="Bezatstarpm"/>
              <w:spacing w:line="300" w:lineRule="atLeast"/>
              <w:jc w:val="both"/>
              <w:rPr>
                <w:rFonts w:ascii="Times New Roman" w:hAnsi="Times New Roman"/>
                <w:sz w:val="24"/>
                <w:szCs w:val="24"/>
                <w:lang w:eastAsia="lv-LV"/>
              </w:rPr>
            </w:pPr>
            <w:r w:rsidRPr="00C17230">
              <w:rPr>
                <w:rFonts w:ascii="Times New Roman" w:hAnsi="Times New Roman"/>
                <w:sz w:val="24"/>
                <w:szCs w:val="24"/>
                <w:lang w:eastAsia="lv-LV"/>
              </w:rPr>
              <w:t>Informācija par noteikumu projektu tik</w:t>
            </w:r>
            <w:r w:rsidR="00072BE1">
              <w:rPr>
                <w:rFonts w:ascii="Times New Roman" w:hAnsi="Times New Roman"/>
                <w:sz w:val="24"/>
                <w:szCs w:val="24"/>
                <w:lang w:eastAsia="lv-LV"/>
              </w:rPr>
              <w:t>a</w:t>
            </w:r>
            <w:r w:rsidRPr="00C17230">
              <w:rPr>
                <w:rFonts w:ascii="Times New Roman" w:hAnsi="Times New Roman"/>
                <w:sz w:val="24"/>
                <w:szCs w:val="24"/>
                <w:lang w:eastAsia="lv-LV"/>
              </w:rPr>
              <w:t xml:space="preserve"> ievietota </w:t>
            </w:r>
            <w:r w:rsidRPr="000742BB">
              <w:rPr>
                <w:rFonts w:ascii="Times New Roman" w:hAnsi="Times New Roman"/>
                <w:sz w:val="24"/>
                <w:szCs w:val="24"/>
                <w:lang w:eastAsia="lv-LV"/>
              </w:rPr>
              <w:t xml:space="preserve">Zemkopības ministrijas tīmekļa vietnes </w:t>
            </w:r>
            <w:proofErr w:type="spellStart"/>
            <w:r w:rsidRPr="000742BB">
              <w:rPr>
                <w:rFonts w:ascii="Times New Roman" w:hAnsi="Times New Roman"/>
                <w:sz w:val="24"/>
                <w:szCs w:val="24"/>
                <w:lang w:eastAsia="lv-LV"/>
              </w:rPr>
              <w:t>www.zm.gov.lv</w:t>
            </w:r>
            <w:proofErr w:type="spellEnd"/>
            <w:r w:rsidRPr="000742BB">
              <w:rPr>
                <w:rFonts w:ascii="Times New Roman" w:hAnsi="Times New Roman"/>
                <w:sz w:val="24"/>
                <w:szCs w:val="24"/>
                <w:lang w:eastAsia="lv-LV"/>
              </w:rPr>
              <w:t xml:space="preserve"> sadaļā „Sabiedriskā apspriešana”.</w:t>
            </w:r>
          </w:p>
          <w:p w:rsidR="00F70CF2" w:rsidRPr="0051010D" w:rsidRDefault="00F70CF2" w:rsidP="00C27618">
            <w:pPr>
              <w:pStyle w:val="Bezatstarpm"/>
              <w:spacing w:line="300" w:lineRule="atLeast"/>
              <w:jc w:val="both"/>
              <w:rPr>
                <w:rFonts w:ascii="Times New Roman" w:hAnsi="Times New Roman"/>
                <w:sz w:val="24"/>
                <w:szCs w:val="24"/>
                <w:lang w:eastAsia="lv-LV"/>
              </w:rPr>
            </w:pPr>
          </w:p>
        </w:tc>
      </w:tr>
      <w:tr w:rsidR="001B6195" w:rsidRPr="000D51A1" w:rsidTr="00547DD0">
        <w:trPr>
          <w:trHeight w:val="465"/>
        </w:trPr>
        <w:tc>
          <w:tcPr>
            <w:tcW w:w="265" w:type="pct"/>
            <w:tcBorders>
              <w:top w:val="outset" w:sz="6" w:space="0" w:color="414142"/>
              <w:bottom w:val="outset" w:sz="6" w:space="0" w:color="414142"/>
              <w:right w:val="outset" w:sz="6" w:space="0" w:color="414142"/>
            </w:tcBorders>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lastRenderedPageBreak/>
              <w:t>3.</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80" w:type="pct"/>
            <w:gridSpan w:val="3"/>
            <w:tcBorders>
              <w:top w:val="outset" w:sz="6" w:space="0" w:color="414142"/>
              <w:left w:val="outset" w:sz="6" w:space="0" w:color="414142"/>
              <w:bottom w:val="outset" w:sz="6" w:space="0" w:color="414142"/>
            </w:tcBorders>
          </w:tcPr>
          <w:p w:rsidR="001B6195" w:rsidRDefault="00D6075E" w:rsidP="00C27618">
            <w:pPr>
              <w:pStyle w:val="Bezatstarpm"/>
              <w:spacing w:line="300" w:lineRule="atLeast"/>
              <w:jc w:val="both"/>
              <w:rPr>
                <w:rFonts w:ascii="Times New Roman" w:hAnsi="Times New Roman"/>
                <w:sz w:val="24"/>
                <w:szCs w:val="24"/>
              </w:rPr>
            </w:pPr>
            <w:r>
              <w:rPr>
                <w:rFonts w:ascii="Times New Roman" w:hAnsi="Times New Roman"/>
                <w:sz w:val="24"/>
                <w:szCs w:val="24"/>
              </w:rPr>
              <w:t>Iebildumi vai priekšlikumi</w:t>
            </w:r>
            <w:r w:rsidR="00C27618" w:rsidRPr="00C27618">
              <w:rPr>
                <w:rFonts w:ascii="Times New Roman" w:hAnsi="Times New Roman"/>
                <w:sz w:val="24"/>
                <w:szCs w:val="24"/>
              </w:rPr>
              <w:t xml:space="preserve"> </w:t>
            </w:r>
            <w:r w:rsidR="00C27618">
              <w:rPr>
                <w:rFonts w:ascii="Times New Roman" w:hAnsi="Times New Roman"/>
                <w:sz w:val="24"/>
                <w:szCs w:val="24"/>
              </w:rPr>
              <w:t>no lauksaimnieku nevalstiskajām organizācijām</w:t>
            </w:r>
            <w:r w:rsidR="00C27618" w:rsidRPr="00C27618">
              <w:rPr>
                <w:rFonts w:ascii="Times New Roman" w:hAnsi="Times New Roman"/>
                <w:sz w:val="24"/>
                <w:szCs w:val="24"/>
              </w:rPr>
              <w:t xml:space="preserve"> nav saņemt</w:t>
            </w:r>
            <w:r>
              <w:rPr>
                <w:rFonts w:ascii="Times New Roman" w:hAnsi="Times New Roman"/>
                <w:sz w:val="24"/>
                <w:szCs w:val="24"/>
              </w:rPr>
              <w:t>i</w:t>
            </w:r>
            <w:r w:rsidR="00C27618" w:rsidRPr="00C27618">
              <w:rPr>
                <w:rFonts w:ascii="Times New Roman" w:hAnsi="Times New Roman"/>
                <w:sz w:val="24"/>
                <w:szCs w:val="24"/>
              </w:rPr>
              <w:t>.</w:t>
            </w:r>
          </w:p>
          <w:p w:rsidR="00F70CF2" w:rsidRPr="003F0D3B" w:rsidRDefault="00F70CF2" w:rsidP="00C27618">
            <w:pPr>
              <w:pStyle w:val="Bezatstarpm"/>
              <w:spacing w:line="300" w:lineRule="atLeast"/>
              <w:jc w:val="both"/>
              <w:rPr>
                <w:rFonts w:ascii="Times New Roman" w:hAnsi="Times New Roman"/>
                <w:sz w:val="24"/>
                <w:szCs w:val="24"/>
              </w:rPr>
            </w:pPr>
          </w:p>
        </w:tc>
      </w:tr>
      <w:tr w:rsidR="001B6195" w:rsidRPr="000D51A1" w:rsidTr="00547DD0">
        <w:trPr>
          <w:trHeight w:val="152"/>
        </w:trPr>
        <w:tc>
          <w:tcPr>
            <w:tcW w:w="265" w:type="pct"/>
            <w:tcBorders>
              <w:top w:val="outset" w:sz="6" w:space="0" w:color="414142"/>
              <w:bottom w:val="outset" w:sz="6" w:space="0" w:color="414142"/>
              <w:right w:val="outset" w:sz="6" w:space="0" w:color="414142"/>
            </w:tcBorders>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r w:rsidR="001B6195" w:rsidRPr="000D51A1" w:rsidTr="00166A4C">
        <w:trPr>
          <w:trHeight w:val="375"/>
        </w:trPr>
        <w:tc>
          <w:tcPr>
            <w:tcW w:w="5000" w:type="pct"/>
            <w:gridSpan w:val="6"/>
            <w:tcBorders>
              <w:top w:val="outset" w:sz="6" w:space="0" w:color="414142"/>
              <w:bottom w:val="outset" w:sz="6" w:space="0" w:color="414142"/>
            </w:tcBorders>
            <w:vAlign w:val="center"/>
          </w:tcPr>
          <w:p w:rsidR="001B6195" w:rsidRDefault="001B6195" w:rsidP="001B6195">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rsidR="001B6195" w:rsidRPr="006A3891" w:rsidRDefault="001B6195" w:rsidP="001B6195">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1B6195" w:rsidRPr="000D51A1" w:rsidTr="00547DD0">
        <w:trPr>
          <w:trHeight w:val="420"/>
        </w:trPr>
        <w:tc>
          <w:tcPr>
            <w:tcW w:w="265" w:type="pct"/>
            <w:tcBorders>
              <w:top w:val="outset" w:sz="6" w:space="0" w:color="414142"/>
              <w:bottom w:val="outset" w:sz="6" w:space="0" w:color="414142"/>
              <w:right w:val="outset" w:sz="6" w:space="0" w:color="414142"/>
            </w:tcBorders>
            <w:vAlign w:val="center"/>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80" w:type="pct"/>
            <w:gridSpan w:val="3"/>
            <w:tcBorders>
              <w:top w:val="outset" w:sz="6" w:space="0" w:color="414142"/>
              <w:left w:val="outset" w:sz="6" w:space="0" w:color="414142"/>
              <w:bottom w:val="outset" w:sz="6" w:space="0" w:color="414142"/>
            </w:tcBorders>
          </w:tcPr>
          <w:p w:rsidR="001B6195" w:rsidRPr="006A3891" w:rsidRDefault="001B6195" w:rsidP="001B6195">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Zemkopī</w:t>
            </w:r>
            <w:r>
              <w:rPr>
                <w:rFonts w:ascii="Times New Roman" w:hAnsi="Times New Roman"/>
                <w:sz w:val="24"/>
                <w:szCs w:val="24"/>
                <w:lang w:eastAsia="lv-LV"/>
              </w:rPr>
              <w:t xml:space="preserve">bas ministrija un </w:t>
            </w:r>
            <w:r w:rsidRPr="006A3891">
              <w:rPr>
                <w:rFonts w:ascii="Times New Roman" w:hAnsi="Times New Roman"/>
                <w:sz w:val="24"/>
                <w:szCs w:val="24"/>
                <w:lang w:eastAsia="lv-LV"/>
              </w:rPr>
              <w:t>Valsts augu aizsardzības dienests</w:t>
            </w:r>
          </w:p>
        </w:tc>
      </w:tr>
      <w:tr w:rsidR="001B6195" w:rsidRPr="000D51A1" w:rsidTr="00547DD0">
        <w:trPr>
          <w:trHeight w:val="450"/>
        </w:trPr>
        <w:tc>
          <w:tcPr>
            <w:tcW w:w="265" w:type="pct"/>
            <w:tcBorders>
              <w:top w:val="outset" w:sz="6" w:space="0" w:color="414142"/>
              <w:bottom w:val="outset" w:sz="6" w:space="0" w:color="414142"/>
              <w:right w:val="outset" w:sz="6" w:space="0" w:color="414142"/>
            </w:tcBorders>
            <w:vAlign w:val="center"/>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rsidR="001B6195" w:rsidRPr="000D51A1" w:rsidRDefault="001B6195" w:rsidP="001B6195">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80" w:type="pct"/>
            <w:gridSpan w:val="3"/>
            <w:tcBorders>
              <w:top w:val="outset" w:sz="6" w:space="0" w:color="414142"/>
              <w:left w:val="outset" w:sz="6" w:space="0" w:color="414142"/>
              <w:bottom w:val="outset" w:sz="6" w:space="0" w:color="414142"/>
            </w:tcBorders>
          </w:tcPr>
          <w:p w:rsidR="001B6195" w:rsidRPr="00516B79" w:rsidRDefault="001B6195" w:rsidP="001B6195">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rsidR="001B6195" w:rsidRPr="006A3891" w:rsidRDefault="001B6195" w:rsidP="001B6195">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Pr>
                <w:rFonts w:ascii="Times New Roman" w:hAnsi="Times New Roman"/>
                <w:sz w:val="24"/>
                <w:szCs w:val="24"/>
                <w:lang w:eastAsia="lv-LV"/>
              </w:rPr>
              <w:t>.</w:t>
            </w:r>
          </w:p>
        </w:tc>
      </w:tr>
      <w:tr w:rsidR="001B6195" w:rsidRPr="000D51A1" w:rsidTr="00547DD0">
        <w:trPr>
          <w:trHeight w:val="168"/>
        </w:trPr>
        <w:tc>
          <w:tcPr>
            <w:tcW w:w="265" w:type="pct"/>
            <w:tcBorders>
              <w:top w:val="outset" w:sz="6" w:space="0" w:color="414142"/>
              <w:bottom w:val="outset" w:sz="6" w:space="0" w:color="414142"/>
              <w:right w:val="outset" w:sz="6" w:space="0" w:color="414142"/>
            </w:tcBorders>
            <w:vAlign w:val="center"/>
          </w:tcPr>
          <w:p w:rsidR="001B6195" w:rsidRPr="006A3891" w:rsidRDefault="001B6195" w:rsidP="001B6195">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5" w:type="pct"/>
            <w:gridSpan w:val="2"/>
            <w:tcBorders>
              <w:top w:val="outset" w:sz="6" w:space="0" w:color="414142"/>
              <w:left w:val="outset" w:sz="6" w:space="0" w:color="414142"/>
              <w:bottom w:val="outset" w:sz="6" w:space="0" w:color="414142"/>
              <w:right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rsidR="001B6195" w:rsidRPr="006A3891" w:rsidRDefault="001B6195" w:rsidP="001B6195">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bl>
    <w:p w:rsidR="001B6195" w:rsidRDefault="001B6195" w:rsidP="00BF7B80">
      <w:pPr>
        <w:spacing w:after="0" w:line="240" w:lineRule="auto"/>
        <w:ind w:firstLine="720"/>
        <w:rPr>
          <w:rFonts w:ascii="Times New Roman" w:hAnsi="Times New Roman"/>
          <w:sz w:val="28"/>
          <w:szCs w:val="28"/>
        </w:rPr>
      </w:pPr>
    </w:p>
    <w:p w:rsidR="00F70CF2" w:rsidRDefault="00F70CF2" w:rsidP="00BF7B80">
      <w:pPr>
        <w:spacing w:after="0" w:line="240" w:lineRule="auto"/>
        <w:ind w:firstLine="720"/>
        <w:rPr>
          <w:rFonts w:ascii="Times New Roman" w:hAnsi="Times New Roman"/>
          <w:sz w:val="28"/>
          <w:szCs w:val="28"/>
        </w:rPr>
      </w:pPr>
    </w:p>
    <w:p w:rsidR="001B6195" w:rsidRDefault="001B6195" w:rsidP="00BF7B80">
      <w:pPr>
        <w:spacing w:after="0" w:line="240" w:lineRule="auto"/>
        <w:ind w:firstLine="720"/>
        <w:rPr>
          <w:rFonts w:ascii="Times New Roman" w:hAnsi="Times New Roman"/>
          <w:sz w:val="28"/>
          <w:szCs w:val="28"/>
        </w:rPr>
      </w:pPr>
    </w:p>
    <w:p w:rsidR="00E55FDA" w:rsidRDefault="00BF7B80" w:rsidP="00BF7B80">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BF7B80">
        <w:rPr>
          <w:rFonts w:ascii="Times New Roman" w:hAnsi="Times New Roman"/>
          <w:sz w:val="28"/>
          <w:szCs w:val="28"/>
        </w:rPr>
        <w:tab/>
        <w:t>J</w:t>
      </w:r>
      <w:r w:rsidR="006A6205" w:rsidRPr="00BF7B80">
        <w:rPr>
          <w:rFonts w:ascii="Times New Roman" w:hAnsi="Times New Roman"/>
          <w:sz w:val="28"/>
          <w:szCs w:val="28"/>
        </w:rPr>
        <w:t xml:space="preserve">ānis </w:t>
      </w:r>
      <w:r w:rsidR="00E52AAB" w:rsidRPr="00BF7B80">
        <w:rPr>
          <w:rFonts w:ascii="Times New Roman" w:hAnsi="Times New Roman"/>
          <w:sz w:val="28"/>
          <w:szCs w:val="28"/>
        </w:rPr>
        <w:t>Dūklavs</w:t>
      </w:r>
    </w:p>
    <w:p w:rsidR="00F70CF2" w:rsidRDefault="00F70CF2" w:rsidP="00BF7B80">
      <w:pPr>
        <w:spacing w:after="0" w:line="240" w:lineRule="auto"/>
        <w:ind w:firstLine="720"/>
        <w:rPr>
          <w:rFonts w:ascii="Times New Roman" w:hAnsi="Times New Roman"/>
          <w:sz w:val="28"/>
          <w:szCs w:val="28"/>
        </w:rPr>
      </w:pPr>
    </w:p>
    <w:p w:rsidR="00F70CF2" w:rsidRDefault="00F70CF2" w:rsidP="00BF7B80">
      <w:pPr>
        <w:spacing w:after="0" w:line="240" w:lineRule="auto"/>
        <w:ind w:firstLine="720"/>
        <w:rPr>
          <w:rFonts w:ascii="Times New Roman" w:hAnsi="Times New Roman"/>
          <w:sz w:val="28"/>
          <w:szCs w:val="28"/>
        </w:rPr>
      </w:pPr>
    </w:p>
    <w:p w:rsidR="00F70CF2" w:rsidRPr="00BF7B80" w:rsidRDefault="00F70CF2" w:rsidP="00BF7B80">
      <w:pPr>
        <w:spacing w:after="0" w:line="240" w:lineRule="auto"/>
        <w:ind w:firstLine="720"/>
        <w:rPr>
          <w:rFonts w:ascii="Times New Roman" w:hAnsi="Times New Roman"/>
          <w:sz w:val="28"/>
          <w:szCs w:val="28"/>
        </w:rPr>
      </w:pPr>
      <w:r>
        <w:rPr>
          <w:rFonts w:ascii="Times New Roman" w:hAnsi="Times New Roman"/>
          <w:sz w:val="28"/>
          <w:szCs w:val="28"/>
        </w:rPr>
        <w:t>Zemkopības ministrijas valsts sekretāre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Dace Lucaua</w:t>
      </w:r>
    </w:p>
    <w:p w:rsidR="008A274A" w:rsidRDefault="008A274A" w:rsidP="00760C77">
      <w:pPr>
        <w:pStyle w:val="Bezatstarpm"/>
        <w:rPr>
          <w:rFonts w:ascii="Times New Roman" w:hAnsi="Times New Roman"/>
          <w:sz w:val="28"/>
          <w:szCs w:val="28"/>
        </w:rPr>
      </w:pPr>
    </w:p>
    <w:p w:rsidR="00B249CB" w:rsidRDefault="00B249CB"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p>
    <w:p w:rsidR="00F70CF2" w:rsidRDefault="00F70CF2" w:rsidP="00760C77">
      <w:pPr>
        <w:pStyle w:val="Bezatstarpm"/>
        <w:rPr>
          <w:rFonts w:ascii="Times New Roman" w:hAnsi="Times New Roman"/>
          <w:sz w:val="18"/>
          <w:szCs w:val="18"/>
        </w:rPr>
      </w:pPr>
      <w:bookmarkStart w:id="0" w:name="_GoBack"/>
      <w:bookmarkEnd w:id="0"/>
    </w:p>
    <w:p w:rsidR="00573D46" w:rsidRPr="00BF7B80" w:rsidRDefault="00573D46" w:rsidP="00D86D4D">
      <w:pPr>
        <w:pStyle w:val="Bezatstarpm"/>
        <w:rPr>
          <w:rFonts w:ascii="Times New Roman" w:hAnsi="Times New Roman"/>
          <w:sz w:val="24"/>
          <w:szCs w:val="24"/>
        </w:rPr>
      </w:pPr>
      <w:r w:rsidRPr="00BF7B80">
        <w:rPr>
          <w:rFonts w:ascii="Times New Roman" w:hAnsi="Times New Roman"/>
          <w:sz w:val="24"/>
          <w:szCs w:val="24"/>
        </w:rPr>
        <w:t>Laizāne 67027360</w:t>
      </w:r>
    </w:p>
    <w:p w:rsidR="00AF2BB4" w:rsidRPr="00BF7B80" w:rsidRDefault="00F70CF2" w:rsidP="00D86D4D">
      <w:pPr>
        <w:pStyle w:val="Bezatstarpm"/>
        <w:rPr>
          <w:rFonts w:ascii="Times New Roman" w:hAnsi="Times New Roman"/>
          <w:sz w:val="24"/>
          <w:szCs w:val="24"/>
        </w:rPr>
      </w:pPr>
      <w:hyperlink r:id="rId8" w:history="1">
        <w:r w:rsidR="00857F46" w:rsidRPr="00BF7B80">
          <w:rPr>
            <w:rStyle w:val="Hipersaite"/>
            <w:rFonts w:ascii="Times New Roman" w:hAnsi="Times New Roman"/>
            <w:sz w:val="24"/>
            <w:szCs w:val="24"/>
          </w:rPr>
          <w:t>laura.laizane@zm.gov.lv</w:t>
        </w:r>
      </w:hyperlink>
    </w:p>
    <w:sectPr w:rsidR="00AF2BB4" w:rsidRPr="00BF7B80" w:rsidSect="00BF7B8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00A" w:rsidRDefault="00DF300A" w:rsidP="00EE11D3">
      <w:pPr>
        <w:spacing w:after="0" w:line="240" w:lineRule="auto"/>
      </w:pPr>
      <w:r>
        <w:separator/>
      </w:r>
    </w:p>
  </w:endnote>
  <w:endnote w:type="continuationSeparator" w:id="0">
    <w:p w:rsidR="00DF300A" w:rsidRDefault="00DF300A"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E7" w:rsidRPr="00F70CF2" w:rsidRDefault="00F70CF2" w:rsidP="00F70CF2">
    <w:pPr>
      <w:pStyle w:val="Kjene"/>
    </w:pPr>
    <w:r w:rsidRPr="00F70CF2">
      <w:rPr>
        <w:rFonts w:ascii="Times New Roman" w:hAnsi="Times New Roman"/>
        <w:sz w:val="20"/>
      </w:rPr>
      <w:t>ZManot_080618_redweevil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B9" w:rsidRPr="00F70CF2" w:rsidRDefault="00F70CF2" w:rsidP="00F70CF2">
    <w:pPr>
      <w:pStyle w:val="Kjene"/>
    </w:pPr>
    <w:r w:rsidRPr="00F70CF2">
      <w:rPr>
        <w:rFonts w:ascii="Times New Roman" w:hAnsi="Times New Roman"/>
        <w:sz w:val="20"/>
        <w:szCs w:val="20"/>
      </w:rPr>
      <w:t>ZManot_080618_redweevil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00A" w:rsidRDefault="00DF300A" w:rsidP="00EE11D3">
      <w:pPr>
        <w:spacing w:after="0" w:line="240" w:lineRule="auto"/>
      </w:pPr>
      <w:r>
        <w:separator/>
      </w:r>
    </w:p>
  </w:footnote>
  <w:footnote w:type="continuationSeparator" w:id="0">
    <w:p w:rsidR="00DF300A" w:rsidRDefault="00DF300A"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B9" w:rsidRPr="008A274A" w:rsidRDefault="009B5FB9"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F70CF2">
      <w:rPr>
        <w:rFonts w:ascii="Times New Roman" w:hAnsi="Times New Roman"/>
        <w:noProof/>
        <w:sz w:val="24"/>
        <w:szCs w:val="24"/>
      </w:rPr>
      <w:t>7</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B5002"/>
    <w:multiLevelType w:val="hybridMultilevel"/>
    <w:tmpl w:val="6FB86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921B91"/>
    <w:multiLevelType w:val="hybridMultilevel"/>
    <w:tmpl w:val="0816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D907C1"/>
    <w:multiLevelType w:val="hybridMultilevel"/>
    <w:tmpl w:val="44AC04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5"/>
    <w:rsid w:val="0000062A"/>
    <w:rsid w:val="0000272B"/>
    <w:rsid w:val="0000522E"/>
    <w:rsid w:val="00010392"/>
    <w:rsid w:val="00011CF2"/>
    <w:rsid w:val="00012742"/>
    <w:rsid w:val="00015579"/>
    <w:rsid w:val="0001586A"/>
    <w:rsid w:val="00016CEC"/>
    <w:rsid w:val="00016CF9"/>
    <w:rsid w:val="000174B6"/>
    <w:rsid w:val="00017DA2"/>
    <w:rsid w:val="00020785"/>
    <w:rsid w:val="00024111"/>
    <w:rsid w:val="00026DDD"/>
    <w:rsid w:val="000301CA"/>
    <w:rsid w:val="0003167B"/>
    <w:rsid w:val="00033C1C"/>
    <w:rsid w:val="00034718"/>
    <w:rsid w:val="00040852"/>
    <w:rsid w:val="00044FFF"/>
    <w:rsid w:val="000463E5"/>
    <w:rsid w:val="00050CC4"/>
    <w:rsid w:val="000512E5"/>
    <w:rsid w:val="00055D53"/>
    <w:rsid w:val="00060A56"/>
    <w:rsid w:val="0006121C"/>
    <w:rsid w:val="00063719"/>
    <w:rsid w:val="00066BE7"/>
    <w:rsid w:val="00066E1A"/>
    <w:rsid w:val="00067E02"/>
    <w:rsid w:val="00072BE1"/>
    <w:rsid w:val="000732A4"/>
    <w:rsid w:val="000742BB"/>
    <w:rsid w:val="0007495B"/>
    <w:rsid w:val="000813E6"/>
    <w:rsid w:val="000815E6"/>
    <w:rsid w:val="000823E2"/>
    <w:rsid w:val="00084DAB"/>
    <w:rsid w:val="0008694A"/>
    <w:rsid w:val="00086CC5"/>
    <w:rsid w:val="0008770F"/>
    <w:rsid w:val="00087C31"/>
    <w:rsid w:val="00091C07"/>
    <w:rsid w:val="00097C26"/>
    <w:rsid w:val="000A5345"/>
    <w:rsid w:val="000A59C3"/>
    <w:rsid w:val="000A6BDB"/>
    <w:rsid w:val="000B1FB6"/>
    <w:rsid w:val="000B32D5"/>
    <w:rsid w:val="000B3951"/>
    <w:rsid w:val="000B3E1D"/>
    <w:rsid w:val="000C55D6"/>
    <w:rsid w:val="000C55F3"/>
    <w:rsid w:val="000C60EC"/>
    <w:rsid w:val="000C7410"/>
    <w:rsid w:val="000D306C"/>
    <w:rsid w:val="000D5162"/>
    <w:rsid w:val="000D51A1"/>
    <w:rsid w:val="000D6140"/>
    <w:rsid w:val="000E0832"/>
    <w:rsid w:val="000E4DAC"/>
    <w:rsid w:val="000E7EAF"/>
    <w:rsid w:val="000F07FE"/>
    <w:rsid w:val="000F0CA1"/>
    <w:rsid w:val="000F3F36"/>
    <w:rsid w:val="000F461E"/>
    <w:rsid w:val="000F57BF"/>
    <w:rsid w:val="000F5E5F"/>
    <w:rsid w:val="001007F6"/>
    <w:rsid w:val="001012A6"/>
    <w:rsid w:val="001016F3"/>
    <w:rsid w:val="00104241"/>
    <w:rsid w:val="001053E6"/>
    <w:rsid w:val="00110664"/>
    <w:rsid w:val="00110BE7"/>
    <w:rsid w:val="00112280"/>
    <w:rsid w:val="00112D15"/>
    <w:rsid w:val="00120DA1"/>
    <w:rsid w:val="00122D6E"/>
    <w:rsid w:val="00123511"/>
    <w:rsid w:val="00123617"/>
    <w:rsid w:val="00124C4D"/>
    <w:rsid w:val="001251FB"/>
    <w:rsid w:val="001270B4"/>
    <w:rsid w:val="00130430"/>
    <w:rsid w:val="00130EFE"/>
    <w:rsid w:val="00132D77"/>
    <w:rsid w:val="00136291"/>
    <w:rsid w:val="00136C43"/>
    <w:rsid w:val="001428C6"/>
    <w:rsid w:val="00142D5D"/>
    <w:rsid w:val="00146858"/>
    <w:rsid w:val="0014794B"/>
    <w:rsid w:val="00150A00"/>
    <w:rsid w:val="00152CB0"/>
    <w:rsid w:val="00153611"/>
    <w:rsid w:val="0015415A"/>
    <w:rsid w:val="00157719"/>
    <w:rsid w:val="001618E1"/>
    <w:rsid w:val="00161F51"/>
    <w:rsid w:val="0016208A"/>
    <w:rsid w:val="001622DF"/>
    <w:rsid w:val="00164CAB"/>
    <w:rsid w:val="00165858"/>
    <w:rsid w:val="00166A4C"/>
    <w:rsid w:val="00167423"/>
    <w:rsid w:val="00171519"/>
    <w:rsid w:val="001719F6"/>
    <w:rsid w:val="00172095"/>
    <w:rsid w:val="00176F47"/>
    <w:rsid w:val="00180892"/>
    <w:rsid w:val="0018090A"/>
    <w:rsid w:val="00180ADF"/>
    <w:rsid w:val="00180F33"/>
    <w:rsid w:val="001836B5"/>
    <w:rsid w:val="001841F4"/>
    <w:rsid w:val="00184475"/>
    <w:rsid w:val="00192A77"/>
    <w:rsid w:val="001936E4"/>
    <w:rsid w:val="001946CA"/>
    <w:rsid w:val="00195374"/>
    <w:rsid w:val="001A1F06"/>
    <w:rsid w:val="001A6649"/>
    <w:rsid w:val="001A69CB"/>
    <w:rsid w:val="001B1839"/>
    <w:rsid w:val="001B4AF1"/>
    <w:rsid w:val="001B6195"/>
    <w:rsid w:val="001B6BE8"/>
    <w:rsid w:val="001C0363"/>
    <w:rsid w:val="001C2E8D"/>
    <w:rsid w:val="001C3534"/>
    <w:rsid w:val="001C3C3D"/>
    <w:rsid w:val="001C3CC4"/>
    <w:rsid w:val="001C43BD"/>
    <w:rsid w:val="001C4ED6"/>
    <w:rsid w:val="001C55E6"/>
    <w:rsid w:val="001C7378"/>
    <w:rsid w:val="001D00BF"/>
    <w:rsid w:val="001D32EF"/>
    <w:rsid w:val="001D6889"/>
    <w:rsid w:val="001D7C16"/>
    <w:rsid w:val="001E4E47"/>
    <w:rsid w:val="001F2A56"/>
    <w:rsid w:val="001F3A94"/>
    <w:rsid w:val="001F4A37"/>
    <w:rsid w:val="001F5007"/>
    <w:rsid w:val="001F51C8"/>
    <w:rsid w:val="001F5478"/>
    <w:rsid w:val="001F6597"/>
    <w:rsid w:val="002002E1"/>
    <w:rsid w:val="00203E57"/>
    <w:rsid w:val="002041C8"/>
    <w:rsid w:val="002041D3"/>
    <w:rsid w:val="00205E99"/>
    <w:rsid w:val="00211548"/>
    <w:rsid w:val="00213873"/>
    <w:rsid w:val="002149AB"/>
    <w:rsid w:val="0022005A"/>
    <w:rsid w:val="0022094C"/>
    <w:rsid w:val="00225A2F"/>
    <w:rsid w:val="00232B75"/>
    <w:rsid w:val="00232EBD"/>
    <w:rsid w:val="00233A86"/>
    <w:rsid w:val="002346B3"/>
    <w:rsid w:val="0023762B"/>
    <w:rsid w:val="00237B9E"/>
    <w:rsid w:val="00237DEB"/>
    <w:rsid w:val="0024497B"/>
    <w:rsid w:val="002500C9"/>
    <w:rsid w:val="00251968"/>
    <w:rsid w:val="00254A1F"/>
    <w:rsid w:val="00256126"/>
    <w:rsid w:val="00256178"/>
    <w:rsid w:val="00256478"/>
    <w:rsid w:val="00260A08"/>
    <w:rsid w:val="00262C7B"/>
    <w:rsid w:val="00263B6B"/>
    <w:rsid w:val="00264428"/>
    <w:rsid w:val="002663DB"/>
    <w:rsid w:val="00266676"/>
    <w:rsid w:val="002706DA"/>
    <w:rsid w:val="00270772"/>
    <w:rsid w:val="00271737"/>
    <w:rsid w:val="00272B56"/>
    <w:rsid w:val="00274D69"/>
    <w:rsid w:val="00275072"/>
    <w:rsid w:val="0027557E"/>
    <w:rsid w:val="00276323"/>
    <w:rsid w:val="00283C31"/>
    <w:rsid w:val="00284014"/>
    <w:rsid w:val="002853B0"/>
    <w:rsid w:val="00292327"/>
    <w:rsid w:val="00293DB8"/>
    <w:rsid w:val="00294FD9"/>
    <w:rsid w:val="00297664"/>
    <w:rsid w:val="002A1310"/>
    <w:rsid w:val="002A3222"/>
    <w:rsid w:val="002A32F1"/>
    <w:rsid w:val="002A57C1"/>
    <w:rsid w:val="002A7078"/>
    <w:rsid w:val="002B2A2C"/>
    <w:rsid w:val="002B3503"/>
    <w:rsid w:val="002B4344"/>
    <w:rsid w:val="002B4D14"/>
    <w:rsid w:val="002B6443"/>
    <w:rsid w:val="002C0139"/>
    <w:rsid w:val="002C1446"/>
    <w:rsid w:val="002C5FC0"/>
    <w:rsid w:val="002C7A37"/>
    <w:rsid w:val="002C7AB6"/>
    <w:rsid w:val="002D12B9"/>
    <w:rsid w:val="002D1BA2"/>
    <w:rsid w:val="002D3236"/>
    <w:rsid w:val="002D4019"/>
    <w:rsid w:val="002D59BA"/>
    <w:rsid w:val="002D63AA"/>
    <w:rsid w:val="002D680D"/>
    <w:rsid w:val="002D7956"/>
    <w:rsid w:val="002E5206"/>
    <w:rsid w:val="002E5E2F"/>
    <w:rsid w:val="002F04AF"/>
    <w:rsid w:val="002F1630"/>
    <w:rsid w:val="002F2EE8"/>
    <w:rsid w:val="002F2F9B"/>
    <w:rsid w:val="002F5050"/>
    <w:rsid w:val="002F6974"/>
    <w:rsid w:val="002F6F42"/>
    <w:rsid w:val="002F714E"/>
    <w:rsid w:val="00301744"/>
    <w:rsid w:val="003057F8"/>
    <w:rsid w:val="00313252"/>
    <w:rsid w:val="003156E4"/>
    <w:rsid w:val="00316A42"/>
    <w:rsid w:val="003205B4"/>
    <w:rsid w:val="003241EC"/>
    <w:rsid w:val="003257FE"/>
    <w:rsid w:val="003274E6"/>
    <w:rsid w:val="00330EC7"/>
    <w:rsid w:val="00331312"/>
    <w:rsid w:val="00337FB9"/>
    <w:rsid w:val="00347A8E"/>
    <w:rsid w:val="00351312"/>
    <w:rsid w:val="00357A9A"/>
    <w:rsid w:val="003635A1"/>
    <w:rsid w:val="00370C7B"/>
    <w:rsid w:val="00371C50"/>
    <w:rsid w:val="003737A1"/>
    <w:rsid w:val="003757DB"/>
    <w:rsid w:val="00375CF0"/>
    <w:rsid w:val="00387F0D"/>
    <w:rsid w:val="00390028"/>
    <w:rsid w:val="0039405D"/>
    <w:rsid w:val="00394CD2"/>
    <w:rsid w:val="003961C0"/>
    <w:rsid w:val="003A0AEC"/>
    <w:rsid w:val="003A3F12"/>
    <w:rsid w:val="003A5DDE"/>
    <w:rsid w:val="003B0AAE"/>
    <w:rsid w:val="003B284D"/>
    <w:rsid w:val="003B2D5D"/>
    <w:rsid w:val="003B5806"/>
    <w:rsid w:val="003B5964"/>
    <w:rsid w:val="003B7105"/>
    <w:rsid w:val="003C0AE3"/>
    <w:rsid w:val="003C1E78"/>
    <w:rsid w:val="003C4C0C"/>
    <w:rsid w:val="003C51E2"/>
    <w:rsid w:val="003C608A"/>
    <w:rsid w:val="003C65D8"/>
    <w:rsid w:val="003D2EEC"/>
    <w:rsid w:val="003D38C7"/>
    <w:rsid w:val="003D43E8"/>
    <w:rsid w:val="003D679F"/>
    <w:rsid w:val="003E02C5"/>
    <w:rsid w:val="003E052A"/>
    <w:rsid w:val="003E059A"/>
    <w:rsid w:val="003E0EB3"/>
    <w:rsid w:val="003E1727"/>
    <w:rsid w:val="003E3A74"/>
    <w:rsid w:val="003E57F6"/>
    <w:rsid w:val="003F0D3B"/>
    <w:rsid w:val="003F5A15"/>
    <w:rsid w:val="003F789F"/>
    <w:rsid w:val="004000C3"/>
    <w:rsid w:val="00406E78"/>
    <w:rsid w:val="00412C44"/>
    <w:rsid w:val="004208E8"/>
    <w:rsid w:val="00424254"/>
    <w:rsid w:val="00424EA1"/>
    <w:rsid w:val="00426EF9"/>
    <w:rsid w:val="0043149D"/>
    <w:rsid w:val="00431AB4"/>
    <w:rsid w:val="00436707"/>
    <w:rsid w:val="004377E4"/>
    <w:rsid w:val="004378E1"/>
    <w:rsid w:val="004408A6"/>
    <w:rsid w:val="00442FEC"/>
    <w:rsid w:val="00443ADA"/>
    <w:rsid w:val="00444CC3"/>
    <w:rsid w:val="004464C6"/>
    <w:rsid w:val="00447BBF"/>
    <w:rsid w:val="0045106A"/>
    <w:rsid w:val="004539B9"/>
    <w:rsid w:val="0046067F"/>
    <w:rsid w:val="0046214C"/>
    <w:rsid w:val="00463865"/>
    <w:rsid w:val="00465D58"/>
    <w:rsid w:val="00466C1E"/>
    <w:rsid w:val="004675CA"/>
    <w:rsid w:val="0047191C"/>
    <w:rsid w:val="004723DF"/>
    <w:rsid w:val="0047242C"/>
    <w:rsid w:val="004806A8"/>
    <w:rsid w:val="004818DC"/>
    <w:rsid w:val="00482664"/>
    <w:rsid w:val="004832E9"/>
    <w:rsid w:val="00484D68"/>
    <w:rsid w:val="00486749"/>
    <w:rsid w:val="00491479"/>
    <w:rsid w:val="00492664"/>
    <w:rsid w:val="004A18A6"/>
    <w:rsid w:val="004A336D"/>
    <w:rsid w:val="004B08D5"/>
    <w:rsid w:val="004B1637"/>
    <w:rsid w:val="004B28CB"/>
    <w:rsid w:val="004B43B0"/>
    <w:rsid w:val="004B75F8"/>
    <w:rsid w:val="004C2705"/>
    <w:rsid w:val="004C3FB5"/>
    <w:rsid w:val="004D2208"/>
    <w:rsid w:val="004D3575"/>
    <w:rsid w:val="004D3F14"/>
    <w:rsid w:val="004D3FA1"/>
    <w:rsid w:val="004D625B"/>
    <w:rsid w:val="004D63E8"/>
    <w:rsid w:val="004E081D"/>
    <w:rsid w:val="004E69E1"/>
    <w:rsid w:val="004E6CDF"/>
    <w:rsid w:val="004E75CE"/>
    <w:rsid w:val="004F096D"/>
    <w:rsid w:val="004F3718"/>
    <w:rsid w:val="004F43AE"/>
    <w:rsid w:val="004F5C12"/>
    <w:rsid w:val="005034F8"/>
    <w:rsid w:val="00504AA6"/>
    <w:rsid w:val="0050538B"/>
    <w:rsid w:val="005071EC"/>
    <w:rsid w:val="005079A6"/>
    <w:rsid w:val="0051010D"/>
    <w:rsid w:val="00512A9E"/>
    <w:rsid w:val="005131B2"/>
    <w:rsid w:val="00516B79"/>
    <w:rsid w:val="00517421"/>
    <w:rsid w:val="005177AB"/>
    <w:rsid w:val="00521065"/>
    <w:rsid w:val="00521E66"/>
    <w:rsid w:val="005233CC"/>
    <w:rsid w:val="005239B9"/>
    <w:rsid w:val="00524566"/>
    <w:rsid w:val="00532344"/>
    <w:rsid w:val="00534BF0"/>
    <w:rsid w:val="00536C1B"/>
    <w:rsid w:val="00541051"/>
    <w:rsid w:val="005425C9"/>
    <w:rsid w:val="00542B29"/>
    <w:rsid w:val="00543F71"/>
    <w:rsid w:val="00544864"/>
    <w:rsid w:val="00545CCB"/>
    <w:rsid w:val="00545FE3"/>
    <w:rsid w:val="0054754F"/>
    <w:rsid w:val="00547DD0"/>
    <w:rsid w:val="00552ECD"/>
    <w:rsid w:val="00553332"/>
    <w:rsid w:val="00553628"/>
    <w:rsid w:val="00553905"/>
    <w:rsid w:val="00553E3C"/>
    <w:rsid w:val="0056066D"/>
    <w:rsid w:val="00560674"/>
    <w:rsid w:val="00561EE4"/>
    <w:rsid w:val="00570BF6"/>
    <w:rsid w:val="00573D46"/>
    <w:rsid w:val="00576A3C"/>
    <w:rsid w:val="00577334"/>
    <w:rsid w:val="00577954"/>
    <w:rsid w:val="00577DC0"/>
    <w:rsid w:val="00580FF7"/>
    <w:rsid w:val="00585730"/>
    <w:rsid w:val="00594F2D"/>
    <w:rsid w:val="00596BF6"/>
    <w:rsid w:val="0059757B"/>
    <w:rsid w:val="005A3D27"/>
    <w:rsid w:val="005A59C9"/>
    <w:rsid w:val="005A7B38"/>
    <w:rsid w:val="005B3DE1"/>
    <w:rsid w:val="005B7A43"/>
    <w:rsid w:val="005B7CC3"/>
    <w:rsid w:val="005C043D"/>
    <w:rsid w:val="005C14F2"/>
    <w:rsid w:val="005C26F7"/>
    <w:rsid w:val="005C2754"/>
    <w:rsid w:val="005C2DDC"/>
    <w:rsid w:val="005D0ABC"/>
    <w:rsid w:val="005E574C"/>
    <w:rsid w:val="005F065A"/>
    <w:rsid w:val="005F0E66"/>
    <w:rsid w:val="005F2B6B"/>
    <w:rsid w:val="005F6EB8"/>
    <w:rsid w:val="006005A4"/>
    <w:rsid w:val="0060107E"/>
    <w:rsid w:val="0060497C"/>
    <w:rsid w:val="00605F08"/>
    <w:rsid w:val="00612269"/>
    <w:rsid w:val="00612E4A"/>
    <w:rsid w:val="006158A2"/>
    <w:rsid w:val="006160F7"/>
    <w:rsid w:val="0061619C"/>
    <w:rsid w:val="00616D5E"/>
    <w:rsid w:val="00621764"/>
    <w:rsid w:val="00623F07"/>
    <w:rsid w:val="00626E87"/>
    <w:rsid w:val="006271B5"/>
    <w:rsid w:val="006273DB"/>
    <w:rsid w:val="00627AAE"/>
    <w:rsid w:val="0063643E"/>
    <w:rsid w:val="00637AB9"/>
    <w:rsid w:val="006406C0"/>
    <w:rsid w:val="0064098F"/>
    <w:rsid w:val="00641098"/>
    <w:rsid w:val="006432DF"/>
    <w:rsid w:val="0065081B"/>
    <w:rsid w:val="00650C4D"/>
    <w:rsid w:val="006510BB"/>
    <w:rsid w:val="006515F3"/>
    <w:rsid w:val="0065218B"/>
    <w:rsid w:val="0065414B"/>
    <w:rsid w:val="006544C9"/>
    <w:rsid w:val="006558A6"/>
    <w:rsid w:val="00663C44"/>
    <w:rsid w:val="00663CFE"/>
    <w:rsid w:val="00665DF5"/>
    <w:rsid w:val="00667D9E"/>
    <w:rsid w:val="00670A19"/>
    <w:rsid w:val="00674235"/>
    <w:rsid w:val="0067547E"/>
    <w:rsid w:val="00675C5A"/>
    <w:rsid w:val="0067671E"/>
    <w:rsid w:val="00680D3B"/>
    <w:rsid w:val="00686133"/>
    <w:rsid w:val="00686519"/>
    <w:rsid w:val="006868B4"/>
    <w:rsid w:val="00690D2E"/>
    <w:rsid w:val="00690F98"/>
    <w:rsid w:val="00691E3B"/>
    <w:rsid w:val="0069254C"/>
    <w:rsid w:val="00697995"/>
    <w:rsid w:val="006A07B1"/>
    <w:rsid w:val="006A2745"/>
    <w:rsid w:val="006A3891"/>
    <w:rsid w:val="006A396F"/>
    <w:rsid w:val="006A5ED1"/>
    <w:rsid w:val="006A6205"/>
    <w:rsid w:val="006B2140"/>
    <w:rsid w:val="006B2276"/>
    <w:rsid w:val="006B37C2"/>
    <w:rsid w:val="006B3DDB"/>
    <w:rsid w:val="006B42F5"/>
    <w:rsid w:val="006D668C"/>
    <w:rsid w:val="006E1D1F"/>
    <w:rsid w:val="006E2B86"/>
    <w:rsid w:val="006E2E0C"/>
    <w:rsid w:val="006E3B87"/>
    <w:rsid w:val="006E3DA2"/>
    <w:rsid w:val="006E511E"/>
    <w:rsid w:val="006E663C"/>
    <w:rsid w:val="006E7817"/>
    <w:rsid w:val="006F5B74"/>
    <w:rsid w:val="006F5DAF"/>
    <w:rsid w:val="006F605F"/>
    <w:rsid w:val="0070068F"/>
    <w:rsid w:val="00700AB0"/>
    <w:rsid w:val="007010FE"/>
    <w:rsid w:val="0070231B"/>
    <w:rsid w:val="00702377"/>
    <w:rsid w:val="007034B4"/>
    <w:rsid w:val="0070471E"/>
    <w:rsid w:val="007057A0"/>
    <w:rsid w:val="007069A9"/>
    <w:rsid w:val="00713DB0"/>
    <w:rsid w:val="0071576A"/>
    <w:rsid w:val="00716F13"/>
    <w:rsid w:val="007219CF"/>
    <w:rsid w:val="007273CA"/>
    <w:rsid w:val="0073076B"/>
    <w:rsid w:val="00731F6B"/>
    <w:rsid w:val="00733B7A"/>
    <w:rsid w:val="00734C62"/>
    <w:rsid w:val="00735585"/>
    <w:rsid w:val="00740168"/>
    <w:rsid w:val="00740B81"/>
    <w:rsid w:val="00743F87"/>
    <w:rsid w:val="0074533F"/>
    <w:rsid w:val="00751A68"/>
    <w:rsid w:val="00755182"/>
    <w:rsid w:val="0075558B"/>
    <w:rsid w:val="00760C77"/>
    <w:rsid w:val="00760E53"/>
    <w:rsid w:val="0076348D"/>
    <w:rsid w:val="00765723"/>
    <w:rsid w:val="00767272"/>
    <w:rsid w:val="007723A2"/>
    <w:rsid w:val="0077344E"/>
    <w:rsid w:val="00773583"/>
    <w:rsid w:val="00773722"/>
    <w:rsid w:val="0077593D"/>
    <w:rsid w:val="00776668"/>
    <w:rsid w:val="00782791"/>
    <w:rsid w:val="00784B25"/>
    <w:rsid w:val="007856A0"/>
    <w:rsid w:val="007931F8"/>
    <w:rsid w:val="0079559D"/>
    <w:rsid w:val="00795D9A"/>
    <w:rsid w:val="00795DBE"/>
    <w:rsid w:val="007A6DCE"/>
    <w:rsid w:val="007B08D0"/>
    <w:rsid w:val="007C1EC3"/>
    <w:rsid w:val="007C7061"/>
    <w:rsid w:val="007C7F6E"/>
    <w:rsid w:val="007D0C94"/>
    <w:rsid w:val="007D146C"/>
    <w:rsid w:val="007D63DF"/>
    <w:rsid w:val="007D6445"/>
    <w:rsid w:val="007D759E"/>
    <w:rsid w:val="007D767C"/>
    <w:rsid w:val="007D7782"/>
    <w:rsid w:val="007E1632"/>
    <w:rsid w:val="007E4A44"/>
    <w:rsid w:val="007E5BB3"/>
    <w:rsid w:val="007E68F8"/>
    <w:rsid w:val="007E6A2D"/>
    <w:rsid w:val="007F049A"/>
    <w:rsid w:val="007F09E4"/>
    <w:rsid w:val="007F2C7F"/>
    <w:rsid w:val="007F4DEE"/>
    <w:rsid w:val="007F505C"/>
    <w:rsid w:val="007F77E8"/>
    <w:rsid w:val="00801143"/>
    <w:rsid w:val="00801738"/>
    <w:rsid w:val="00805CAE"/>
    <w:rsid w:val="00806825"/>
    <w:rsid w:val="00810CB7"/>
    <w:rsid w:val="00813CA7"/>
    <w:rsid w:val="00816AF2"/>
    <w:rsid w:val="0082175C"/>
    <w:rsid w:val="00830852"/>
    <w:rsid w:val="0083359D"/>
    <w:rsid w:val="00834C65"/>
    <w:rsid w:val="00836D19"/>
    <w:rsid w:val="00845AC2"/>
    <w:rsid w:val="00850A4E"/>
    <w:rsid w:val="00850CC8"/>
    <w:rsid w:val="00850D98"/>
    <w:rsid w:val="0085318A"/>
    <w:rsid w:val="00853F40"/>
    <w:rsid w:val="0085483E"/>
    <w:rsid w:val="00857F46"/>
    <w:rsid w:val="0086221D"/>
    <w:rsid w:val="0086371E"/>
    <w:rsid w:val="00866DC4"/>
    <w:rsid w:val="008715A3"/>
    <w:rsid w:val="00872EC6"/>
    <w:rsid w:val="00876626"/>
    <w:rsid w:val="00880EBF"/>
    <w:rsid w:val="00884924"/>
    <w:rsid w:val="00885F39"/>
    <w:rsid w:val="00893F2B"/>
    <w:rsid w:val="008A274A"/>
    <w:rsid w:val="008A4C89"/>
    <w:rsid w:val="008A4FB4"/>
    <w:rsid w:val="008A7F39"/>
    <w:rsid w:val="008B4541"/>
    <w:rsid w:val="008B6EA8"/>
    <w:rsid w:val="008C53F8"/>
    <w:rsid w:val="008C6712"/>
    <w:rsid w:val="008C6765"/>
    <w:rsid w:val="008C6800"/>
    <w:rsid w:val="008C6812"/>
    <w:rsid w:val="008C7C01"/>
    <w:rsid w:val="008C7D02"/>
    <w:rsid w:val="008D2192"/>
    <w:rsid w:val="008D253B"/>
    <w:rsid w:val="008D5213"/>
    <w:rsid w:val="008D6EEF"/>
    <w:rsid w:val="008E028E"/>
    <w:rsid w:val="008E0CB4"/>
    <w:rsid w:val="008E153C"/>
    <w:rsid w:val="008E5283"/>
    <w:rsid w:val="008E5382"/>
    <w:rsid w:val="008F0C2B"/>
    <w:rsid w:val="008F444C"/>
    <w:rsid w:val="008F48AC"/>
    <w:rsid w:val="009001DA"/>
    <w:rsid w:val="00905D80"/>
    <w:rsid w:val="00907673"/>
    <w:rsid w:val="00907970"/>
    <w:rsid w:val="00907A16"/>
    <w:rsid w:val="00913F0D"/>
    <w:rsid w:val="00917C7F"/>
    <w:rsid w:val="009216B5"/>
    <w:rsid w:val="00923BF2"/>
    <w:rsid w:val="00923E94"/>
    <w:rsid w:val="00924758"/>
    <w:rsid w:val="0092617B"/>
    <w:rsid w:val="00931ECA"/>
    <w:rsid w:val="0093364C"/>
    <w:rsid w:val="0093406D"/>
    <w:rsid w:val="00934436"/>
    <w:rsid w:val="00936B5F"/>
    <w:rsid w:val="009409B2"/>
    <w:rsid w:val="00941754"/>
    <w:rsid w:val="00941996"/>
    <w:rsid w:val="00941AEB"/>
    <w:rsid w:val="009432B7"/>
    <w:rsid w:val="00945F38"/>
    <w:rsid w:val="009541A8"/>
    <w:rsid w:val="009566BC"/>
    <w:rsid w:val="009622DB"/>
    <w:rsid w:val="009625D8"/>
    <w:rsid w:val="00962D9F"/>
    <w:rsid w:val="00963454"/>
    <w:rsid w:val="0096483A"/>
    <w:rsid w:val="00974185"/>
    <w:rsid w:val="00975D49"/>
    <w:rsid w:val="00975F55"/>
    <w:rsid w:val="009805CD"/>
    <w:rsid w:val="00981A7A"/>
    <w:rsid w:val="009827C6"/>
    <w:rsid w:val="0098472B"/>
    <w:rsid w:val="00985512"/>
    <w:rsid w:val="00985C2F"/>
    <w:rsid w:val="00986F8C"/>
    <w:rsid w:val="009873BA"/>
    <w:rsid w:val="00987EC9"/>
    <w:rsid w:val="00995297"/>
    <w:rsid w:val="00996F73"/>
    <w:rsid w:val="009A17DB"/>
    <w:rsid w:val="009A1F6C"/>
    <w:rsid w:val="009A2237"/>
    <w:rsid w:val="009A364D"/>
    <w:rsid w:val="009A3CA8"/>
    <w:rsid w:val="009A4F43"/>
    <w:rsid w:val="009A50F2"/>
    <w:rsid w:val="009A7D86"/>
    <w:rsid w:val="009B09B7"/>
    <w:rsid w:val="009B2121"/>
    <w:rsid w:val="009B34D5"/>
    <w:rsid w:val="009B385A"/>
    <w:rsid w:val="009B5631"/>
    <w:rsid w:val="009B5FB9"/>
    <w:rsid w:val="009B6350"/>
    <w:rsid w:val="009B751C"/>
    <w:rsid w:val="009C007F"/>
    <w:rsid w:val="009C4085"/>
    <w:rsid w:val="009C68A8"/>
    <w:rsid w:val="009D399D"/>
    <w:rsid w:val="009D60A9"/>
    <w:rsid w:val="009E0A96"/>
    <w:rsid w:val="009E7343"/>
    <w:rsid w:val="009F0642"/>
    <w:rsid w:val="009F6FD8"/>
    <w:rsid w:val="009F74D5"/>
    <w:rsid w:val="00A04B8A"/>
    <w:rsid w:val="00A12B2D"/>
    <w:rsid w:val="00A16C15"/>
    <w:rsid w:val="00A207E7"/>
    <w:rsid w:val="00A20D01"/>
    <w:rsid w:val="00A22B3F"/>
    <w:rsid w:val="00A22D0A"/>
    <w:rsid w:val="00A303A6"/>
    <w:rsid w:val="00A308D3"/>
    <w:rsid w:val="00A30F27"/>
    <w:rsid w:val="00A33CE7"/>
    <w:rsid w:val="00A358B8"/>
    <w:rsid w:val="00A376DD"/>
    <w:rsid w:val="00A41086"/>
    <w:rsid w:val="00A4501C"/>
    <w:rsid w:val="00A46515"/>
    <w:rsid w:val="00A51194"/>
    <w:rsid w:val="00A51E42"/>
    <w:rsid w:val="00A544E8"/>
    <w:rsid w:val="00A5477A"/>
    <w:rsid w:val="00A556A4"/>
    <w:rsid w:val="00A57151"/>
    <w:rsid w:val="00A60BA7"/>
    <w:rsid w:val="00A62A03"/>
    <w:rsid w:val="00A6496F"/>
    <w:rsid w:val="00A67E5F"/>
    <w:rsid w:val="00A721AB"/>
    <w:rsid w:val="00A729A9"/>
    <w:rsid w:val="00A74489"/>
    <w:rsid w:val="00A76449"/>
    <w:rsid w:val="00A80370"/>
    <w:rsid w:val="00A82594"/>
    <w:rsid w:val="00A852FB"/>
    <w:rsid w:val="00A85EE4"/>
    <w:rsid w:val="00A91F05"/>
    <w:rsid w:val="00A939F1"/>
    <w:rsid w:val="00A964AB"/>
    <w:rsid w:val="00A96724"/>
    <w:rsid w:val="00A96F65"/>
    <w:rsid w:val="00A97D01"/>
    <w:rsid w:val="00AA0CB9"/>
    <w:rsid w:val="00AA32C2"/>
    <w:rsid w:val="00AA5351"/>
    <w:rsid w:val="00AA63A2"/>
    <w:rsid w:val="00AA7110"/>
    <w:rsid w:val="00AA7E1E"/>
    <w:rsid w:val="00AB44D5"/>
    <w:rsid w:val="00AB5CBE"/>
    <w:rsid w:val="00AB60BF"/>
    <w:rsid w:val="00AC2CD0"/>
    <w:rsid w:val="00AC382A"/>
    <w:rsid w:val="00AC543D"/>
    <w:rsid w:val="00AC5F9F"/>
    <w:rsid w:val="00AD21AC"/>
    <w:rsid w:val="00AD40CF"/>
    <w:rsid w:val="00AD5B26"/>
    <w:rsid w:val="00AD7F02"/>
    <w:rsid w:val="00AE128A"/>
    <w:rsid w:val="00AE23A6"/>
    <w:rsid w:val="00AE444D"/>
    <w:rsid w:val="00AE617B"/>
    <w:rsid w:val="00AE78F5"/>
    <w:rsid w:val="00AE7909"/>
    <w:rsid w:val="00AF2BB4"/>
    <w:rsid w:val="00AF68B6"/>
    <w:rsid w:val="00B00A31"/>
    <w:rsid w:val="00B02AF6"/>
    <w:rsid w:val="00B032C9"/>
    <w:rsid w:val="00B0422D"/>
    <w:rsid w:val="00B057A2"/>
    <w:rsid w:val="00B130FE"/>
    <w:rsid w:val="00B13DCF"/>
    <w:rsid w:val="00B14EB0"/>
    <w:rsid w:val="00B204E2"/>
    <w:rsid w:val="00B22218"/>
    <w:rsid w:val="00B22601"/>
    <w:rsid w:val="00B228DA"/>
    <w:rsid w:val="00B23334"/>
    <w:rsid w:val="00B23AA0"/>
    <w:rsid w:val="00B249CB"/>
    <w:rsid w:val="00B26C42"/>
    <w:rsid w:val="00B26E56"/>
    <w:rsid w:val="00B30065"/>
    <w:rsid w:val="00B30D11"/>
    <w:rsid w:val="00B3123E"/>
    <w:rsid w:val="00B32393"/>
    <w:rsid w:val="00B341C5"/>
    <w:rsid w:val="00B36274"/>
    <w:rsid w:val="00B37038"/>
    <w:rsid w:val="00B42D5A"/>
    <w:rsid w:val="00B4505B"/>
    <w:rsid w:val="00B5270C"/>
    <w:rsid w:val="00B54002"/>
    <w:rsid w:val="00B54E5E"/>
    <w:rsid w:val="00B55649"/>
    <w:rsid w:val="00B55EC9"/>
    <w:rsid w:val="00B64252"/>
    <w:rsid w:val="00B653A4"/>
    <w:rsid w:val="00B67478"/>
    <w:rsid w:val="00B67BA2"/>
    <w:rsid w:val="00B72337"/>
    <w:rsid w:val="00B808EE"/>
    <w:rsid w:val="00B8240C"/>
    <w:rsid w:val="00B82FFE"/>
    <w:rsid w:val="00B83F4C"/>
    <w:rsid w:val="00B84CA9"/>
    <w:rsid w:val="00B8679A"/>
    <w:rsid w:val="00B86B61"/>
    <w:rsid w:val="00B8787F"/>
    <w:rsid w:val="00B91915"/>
    <w:rsid w:val="00B92683"/>
    <w:rsid w:val="00B92DAB"/>
    <w:rsid w:val="00B93DA1"/>
    <w:rsid w:val="00B942F7"/>
    <w:rsid w:val="00B9529F"/>
    <w:rsid w:val="00B9700B"/>
    <w:rsid w:val="00B978B8"/>
    <w:rsid w:val="00BA1F84"/>
    <w:rsid w:val="00BA7A0C"/>
    <w:rsid w:val="00BB1043"/>
    <w:rsid w:val="00BC1C8D"/>
    <w:rsid w:val="00BC1FDD"/>
    <w:rsid w:val="00BC38FE"/>
    <w:rsid w:val="00BC4374"/>
    <w:rsid w:val="00BC6D43"/>
    <w:rsid w:val="00BD1CC3"/>
    <w:rsid w:val="00BD2BCB"/>
    <w:rsid w:val="00BD3C1D"/>
    <w:rsid w:val="00BD6311"/>
    <w:rsid w:val="00BD6EFE"/>
    <w:rsid w:val="00BE393B"/>
    <w:rsid w:val="00BE48EF"/>
    <w:rsid w:val="00BE6B5D"/>
    <w:rsid w:val="00BE7C0C"/>
    <w:rsid w:val="00BF54B6"/>
    <w:rsid w:val="00BF6E1D"/>
    <w:rsid w:val="00BF7B80"/>
    <w:rsid w:val="00BF7BB6"/>
    <w:rsid w:val="00C021B8"/>
    <w:rsid w:val="00C02333"/>
    <w:rsid w:val="00C02A58"/>
    <w:rsid w:val="00C07023"/>
    <w:rsid w:val="00C074F6"/>
    <w:rsid w:val="00C10918"/>
    <w:rsid w:val="00C11877"/>
    <w:rsid w:val="00C141E9"/>
    <w:rsid w:val="00C15BAA"/>
    <w:rsid w:val="00C17230"/>
    <w:rsid w:val="00C20E4F"/>
    <w:rsid w:val="00C22684"/>
    <w:rsid w:val="00C23F36"/>
    <w:rsid w:val="00C2417D"/>
    <w:rsid w:val="00C26BE4"/>
    <w:rsid w:val="00C27558"/>
    <w:rsid w:val="00C27618"/>
    <w:rsid w:val="00C31AAB"/>
    <w:rsid w:val="00C351DA"/>
    <w:rsid w:val="00C37F31"/>
    <w:rsid w:val="00C40E43"/>
    <w:rsid w:val="00C40FD4"/>
    <w:rsid w:val="00C42A2C"/>
    <w:rsid w:val="00C43AB9"/>
    <w:rsid w:val="00C4604F"/>
    <w:rsid w:val="00C462EA"/>
    <w:rsid w:val="00C50A01"/>
    <w:rsid w:val="00C50E70"/>
    <w:rsid w:val="00C5386E"/>
    <w:rsid w:val="00C56DE9"/>
    <w:rsid w:val="00C57045"/>
    <w:rsid w:val="00C57825"/>
    <w:rsid w:val="00C5785A"/>
    <w:rsid w:val="00C65901"/>
    <w:rsid w:val="00C75283"/>
    <w:rsid w:val="00C77F59"/>
    <w:rsid w:val="00C81973"/>
    <w:rsid w:val="00C81A0F"/>
    <w:rsid w:val="00C83131"/>
    <w:rsid w:val="00C91D4A"/>
    <w:rsid w:val="00CA37D0"/>
    <w:rsid w:val="00CA44AF"/>
    <w:rsid w:val="00CA4761"/>
    <w:rsid w:val="00CB006E"/>
    <w:rsid w:val="00CB5313"/>
    <w:rsid w:val="00CB7509"/>
    <w:rsid w:val="00CB786B"/>
    <w:rsid w:val="00CB7E68"/>
    <w:rsid w:val="00CC2DC5"/>
    <w:rsid w:val="00CC788E"/>
    <w:rsid w:val="00CD5203"/>
    <w:rsid w:val="00CD799C"/>
    <w:rsid w:val="00CE0516"/>
    <w:rsid w:val="00CE2C17"/>
    <w:rsid w:val="00CE3784"/>
    <w:rsid w:val="00CE58BD"/>
    <w:rsid w:val="00CE67CA"/>
    <w:rsid w:val="00CF1EAD"/>
    <w:rsid w:val="00CF2F8D"/>
    <w:rsid w:val="00CF39AA"/>
    <w:rsid w:val="00CF49D8"/>
    <w:rsid w:val="00D005BA"/>
    <w:rsid w:val="00D00C29"/>
    <w:rsid w:val="00D0275B"/>
    <w:rsid w:val="00D02B52"/>
    <w:rsid w:val="00D03D1A"/>
    <w:rsid w:val="00D11CE2"/>
    <w:rsid w:val="00D12FA3"/>
    <w:rsid w:val="00D1433D"/>
    <w:rsid w:val="00D1619D"/>
    <w:rsid w:val="00D1703E"/>
    <w:rsid w:val="00D20948"/>
    <w:rsid w:val="00D23495"/>
    <w:rsid w:val="00D2588B"/>
    <w:rsid w:val="00D27CC6"/>
    <w:rsid w:val="00D30BF6"/>
    <w:rsid w:val="00D3111B"/>
    <w:rsid w:val="00D3138D"/>
    <w:rsid w:val="00D34BFB"/>
    <w:rsid w:val="00D4195A"/>
    <w:rsid w:val="00D43306"/>
    <w:rsid w:val="00D43A48"/>
    <w:rsid w:val="00D44AD3"/>
    <w:rsid w:val="00D46FFF"/>
    <w:rsid w:val="00D47D09"/>
    <w:rsid w:val="00D50142"/>
    <w:rsid w:val="00D51970"/>
    <w:rsid w:val="00D546EE"/>
    <w:rsid w:val="00D56602"/>
    <w:rsid w:val="00D6075E"/>
    <w:rsid w:val="00D608C5"/>
    <w:rsid w:val="00D62D4C"/>
    <w:rsid w:val="00D65224"/>
    <w:rsid w:val="00D65FDC"/>
    <w:rsid w:val="00D67FFC"/>
    <w:rsid w:val="00D7070B"/>
    <w:rsid w:val="00D715D9"/>
    <w:rsid w:val="00D73305"/>
    <w:rsid w:val="00D77036"/>
    <w:rsid w:val="00D8056E"/>
    <w:rsid w:val="00D86D4D"/>
    <w:rsid w:val="00D92501"/>
    <w:rsid w:val="00D92A0D"/>
    <w:rsid w:val="00D9450A"/>
    <w:rsid w:val="00D95147"/>
    <w:rsid w:val="00D958C4"/>
    <w:rsid w:val="00D96983"/>
    <w:rsid w:val="00DA1C87"/>
    <w:rsid w:val="00DA5545"/>
    <w:rsid w:val="00DA5973"/>
    <w:rsid w:val="00DA6AC5"/>
    <w:rsid w:val="00DB2551"/>
    <w:rsid w:val="00DB3F91"/>
    <w:rsid w:val="00DB421D"/>
    <w:rsid w:val="00DB44D8"/>
    <w:rsid w:val="00DB59C0"/>
    <w:rsid w:val="00DC0593"/>
    <w:rsid w:val="00DC0A0B"/>
    <w:rsid w:val="00DC3B6B"/>
    <w:rsid w:val="00DC43B1"/>
    <w:rsid w:val="00DC5DCD"/>
    <w:rsid w:val="00DC689E"/>
    <w:rsid w:val="00DD5CED"/>
    <w:rsid w:val="00DD7802"/>
    <w:rsid w:val="00DD78BD"/>
    <w:rsid w:val="00DD7CCB"/>
    <w:rsid w:val="00DE1678"/>
    <w:rsid w:val="00DE44CF"/>
    <w:rsid w:val="00DE5807"/>
    <w:rsid w:val="00DE6675"/>
    <w:rsid w:val="00DE671F"/>
    <w:rsid w:val="00DE69F6"/>
    <w:rsid w:val="00DE70DB"/>
    <w:rsid w:val="00DF0094"/>
    <w:rsid w:val="00DF0958"/>
    <w:rsid w:val="00DF300A"/>
    <w:rsid w:val="00DF3B0D"/>
    <w:rsid w:val="00DF545A"/>
    <w:rsid w:val="00DF548E"/>
    <w:rsid w:val="00DF66E6"/>
    <w:rsid w:val="00DF7931"/>
    <w:rsid w:val="00DF7ADF"/>
    <w:rsid w:val="00E00003"/>
    <w:rsid w:val="00E00148"/>
    <w:rsid w:val="00E0204E"/>
    <w:rsid w:val="00E02083"/>
    <w:rsid w:val="00E03DC0"/>
    <w:rsid w:val="00E04C8E"/>
    <w:rsid w:val="00E110DF"/>
    <w:rsid w:val="00E131EA"/>
    <w:rsid w:val="00E1399E"/>
    <w:rsid w:val="00E16A02"/>
    <w:rsid w:val="00E21248"/>
    <w:rsid w:val="00E21B8D"/>
    <w:rsid w:val="00E25265"/>
    <w:rsid w:val="00E27F96"/>
    <w:rsid w:val="00E320C5"/>
    <w:rsid w:val="00E34AF5"/>
    <w:rsid w:val="00E35240"/>
    <w:rsid w:val="00E3599A"/>
    <w:rsid w:val="00E418F4"/>
    <w:rsid w:val="00E4287D"/>
    <w:rsid w:val="00E52AAB"/>
    <w:rsid w:val="00E541FD"/>
    <w:rsid w:val="00E54581"/>
    <w:rsid w:val="00E55FDA"/>
    <w:rsid w:val="00E56B1A"/>
    <w:rsid w:val="00E63F2A"/>
    <w:rsid w:val="00E6580C"/>
    <w:rsid w:val="00E71242"/>
    <w:rsid w:val="00E71AB8"/>
    <w:rsid w:val="00E73C09"/>
    <w:rsid w:val="00E7464F"/>
    <w:rsid w:val="00E76C02"/>
    <w:rsid w:val="00E77DBD"/>
    <w:rsid w:val="00E804C7"/>
    <w:rsid w:val="00E82A97"/>
    <w:rsid w:val="00E91255"/>
    <w:rsid w:val="00E97354"/>
    <w:rsid w:val="00E977A2"/>
    <w:rsid w:val="00EA4635"/>
    <w:rsid w:val="00EA5831"/>
    <w:rsid w:val="00EA70D3"/>
    <w:rsid w:val="00EB2656"/>
    <w:rsid w:val="00EB2791"/>
    <w:rsid w:val="00EC0C13"/>
    <w:rsid w:val="00EC129A"/>
    <w:rsid w:val="00ED1A61"/>
    <w:rsid w:val="00ED2DE2"/>
    <w:rsid w:val="00ED37BB"/>
    <w:rsid w:val="00ED4A91"/>
    <w:rsid w:val="00ED52F7"/>
    <w:rsid w:val="00ED5E49"/>
    <w:rsid w:val="00ED7D0D"/>
    <w:rsid w:val="00ED7FF3"/>
    <w:rsid w:val="00EE04DE"/>
    <w:rsid w:val="00EE07C8"/>
    <w:rsid w:val="00EE080A"/>
    <w:rsid w:val="00EE11D3"/>
    <w:rsid w:val="00EE317D"/>
    <w:rsid w:val="00EE4B60"/>
    <w:rsid w:val="00EE55CE"/>
    <w:rsid w:val="00EF0EEE"/>
    <w:rsid w:val="00EF2859"/>
    <w:rsid w:val="00EF3389"/>
    <w:rsid w:val="00EF495E"/>
    <w:rsid w:val="00EF4E46"/>
    <w:rsid w:val="00F017E9"/>
    <w:rsid w:val="00F02F7A"/>
    <w:rsid w:val="00F03D64"/>
    <w:rsid w:val="00F04CC5"/>
    <w:rsid w:val="00F05BD1"/>
    <w:rsid w:val="00F06847"/>
    <w:rsid w:val="00F06B39"/>
    <w:rsid w:val="00F07882"/>
    <w:rsid w:val="00F14996"/>
    <w:rsid w:val="00F1540A"/>
    <w:rsid w:val="00F226A5"/>
    <w:rsid w:val="00F228AA"/>
    <w:rsid w:val="00F268D0"/>
    <w:rsid w:val="00F26CC9"/>
    <w:rsid w:val="00F27846"/>
    <w:rsid w:val="00F328D4"/>
    <w:rsid w:val="00F347B8"/>
    <w:rsid w:val="00F351D4"/>
    <w:rsid w:val="00F36092"/>
    <w:rsid w:val="00F364EC"/>
    <w:rsid w:val="00F373DD"/>
    <w:rsid w:val="00F4009E"/>
    <w:rsid w:val="00F41C39"/>
    <w:rsid w:val="00F434D7"/>
    <w:rsid w:val="00F45727"/>
    <w:rsid w:val="00F47330"/>
    <w:rsid w:val="00F4733E"/>
    <w:rsid w:val="00F500EC"/>
    <w:rsid w:val="00F509F6"/>
    <w:rsid w:val="00F5431A"/>
    <w:rsid w:val="00F547E6"/>
    <w:rsid w:val="00F551D6"/>
    <w:rsid w:val="00F56770"/>
    <w:rsid w:val="00F56FB4"/>
    <w:rsid w:val="00F60443"/>
    <w:rsid w:val="00F604AE"/>
    <w:rsid w:val="00F60964"/>
    <w:rsid w:val="00F634B2"/>
    <w:rsid w:val="00F63C6B"/>
    <w:rsid w:val="00F65501"/>
    <w:rsid w:val="00F7057B"/>
    <w:rsid w:val="00F70CF2"/>
    <w:rsid w:val="00F70D92"/>
    <w:rsid w:val="00F73ADE"/>
    <w:rsid w:val="00F77A00"/>
    <w:rsid w:val="00F836E2"/>
    <w:rsid w:val="00F8492A"/>
    <w:rsid w:val="00F854B4"/>
    <w:rsid w:val="00F91EB5"/>
    <w:rsid w:val="00F93936"/>
    <w:rsid w:val="00FA001C"/>
    <w:rsid w:val="00FA0E4A"/>
    <w:rsid w:val="00FA1065"/>
    <w:rsid w:val="00FA1C99"/>
    <w:rsid w:val="00FA3546"/>
    <w:rsid w:val="00FA57FD"/>
    <w:rsid w:val="00FB0A8B"/>
    <w:rsid w:val="00FB0FB0"/>
    <w:rsid w:val="00FB3720"/>
    <w:rsid w:val="00FB4C35"/>
    <w:rsid w:val="00FB54D5"/>
    <w:rsid w:val="00FB671F"/>
    <w:rsid w:val="00FC40BC"/>
    <w:rsid w:val="00FC4705"/>
    <w:rsid w:val="00FC6E1D"/>
    <w:rsid w:val="00FC71E1"/>
    <w:rsid w:val="00FC7CDC"/>
    <w:rsid w:val="00FD2ECC"/>
    <w:rsid w:val="00FD3740"/>
    <w:rsid w:val="00FD3F82"/>
    <w:rsid w:val="00FD6E02"/>
    <w:rsid w:val="00FE27B0"/>
    <w:rsid w:val="00FE33CB"/>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DA88259-56DF-4D9A-8B9B-EF4706A1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69E1"/>
    <w:pPr>
      <w:spacing w:after="200" w:line="276" w:lineRule="auto"/>
    </w:pPr>
    <w:rPr>
      <w:lang w:eastAsia="en-US"/>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rsid w:val="001251FB"/>
    <w:rPr>
      <w:sz w:val="20"/>
      <w:szCs w:val="20"/>
    </w:rPr>
  </w:style>
  <w:style w:type="character" w:customStyle="1" w:styleId="KomentratekstsRakstz">
    <w:name w:val="Komentāra teksts Rakstz."/>
    <w:basedOn w:val="Noklusjumarindkopasfonts"/>
    <w:link w:val="Komentrateksts"/>
    <w:uiPriority w:val="99"/>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 w:type="paragraph" w:customStyle="1" w:styleId="naisnod">
    <w:name w:val="naisnod"/>
    <w:basedOn w:val="Parasts"/>
    <w:rsid w:val="00DF545A"/>
    <w:pPr>
      <w:spacing w:before="150" w:after="150" w:line="240" w:lineRule="auto"/>
      <w:jc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0F3F36"/>
    <w:rPr>
      <w:color w:val="800080" w:themeColor="followedHyperlink"/>
      <w:u w:val="single"/>
    </w:rPr>
  </w:style>
  <w:style w:type="paragraph" w:customStyle="1" w:styleId="title-doc-first2">
    <w:name w:val="title-doc-first2"/>
    <w:basedOn w:val="Parasts"/>
    <w:rsid w:val="003E57F6"/>
    <w:pPr>
      <w:spacing w:before="120" w:after="0" w:line="312" w:lineRule="atLeast"/>
      <w:jc w:val="center"/>
    </w:pPr>
    <w:rPr>
      <w:rFonts w:ascii="Times New Roman" w:eastAsia="Times New Roman" w:hAnsi="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99798">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7898">
      <w:bodyDiv w:val="1"/>
      <w:marLeft w:val="0"/>
      <w:marRight w:val="0"/>
      <w:marTop w:val="0"/>
      <w:marBottom w:val="0"/>
      <w:divBdr>
        <w:top w:val="none" w:sz="0" w:space="0" w:color="auto"/>
        <w:left w:val="none" w:sz="0" w:space="0" w:color="auto"/>
        <w:bottom w:val="none" w:sz="0" w:space="0" w:color="auto"/>
        <w:right w:val="none" w:sz="0" w:space="0" w:color="auto"/>
      </w:divBdr>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49863">
      <w:bodyDiv w:val="1"/>
      <w:marLeft w:val="0"/>
      <w:marRight w:val="0"/>
      <w:marTop w:val="0"/>
      <w:marBottom w:val="0"/>
      <w:divBdr>
        <w:top w:val="none" w:sz="0" w:space="0" w:color="auto"/>
        <w:left w:val="none" w:sz="0" w:space="0" w:color="auto"/>
        <w:bottom w:val="none" w:sz="0" w:space="0" w:color="auto"/>
        <w:right w:val="none" w:sz="0" w:space="0" w:color="auto"/>
      </w:divBdr>
    </w:div>
    <w:div w:id="1758015503">
      <w:bodyDiv w:val="1"/>
      <w:marLeft w:val="0"/>
      <w:marRight w:val="0"/>
      <w:marTop w:val="0"/>
      <w:marBottom w:val="0"/>
      <w:divBdr>
        <w:top w:val="none" w:sz="0" w:space="0" w:color="auto"/>
        <w:left w:val="none" w:sz="0" w:space="0" w:color="auto"/>
        <w:bottom w:val="none" w:sz="0" w:space="0" w:color="auto"/>
        <w:right w:val="none" w:sz="0" w:space="0" w:color="auto"/>
      </w:divBdr>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aiza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4156-B7E1-4A51-81F1-436F7DB9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1353</Words>
  <Characters>9544</Characters>
  <Application>Microsoft Office Word</Application>
  <DocSecurity>0</DocSecurity>
  <Lines>79</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20. janvāra noteikumos Nr. 54 "Dekoratīvo augu pavairojamā materiāla atbilstības kritēriji un aprites kārtība"” sākotnējās ietekmes novērtējuma ziņojums (anotācija).</vt:lpstr>
      <vt:lpstr>Ministru kabineta noteikumu projekta “Grozījumi Ministru kabineta 2017. gada 7. februāra noteikumos Nr. 76 "Augļu koku un ogulāju pavairošanas materiāla atbilstības kritēriju un aprites noteikumi"” sākotnējās ietekmes novērtējuma ziņojums.</vt:lpstr>
    </vt:vector>
  </TitlesOfParts>
  <Company>Zemkopības Ministrija</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20. janvāra noteikumos Nr. 54 "Dekoratīvo augu pavairojamā materiāla atbilstības kritēriji un aprites kārtība"” sākotnējās ietekmes novērtējuma ziņojums (anotācija).</dc:title>
  <dc:subject>Anotācija</dc:subject>
  <dc:creator>Laura.Laizane@zm.gov.lv</dc:creator>
  <dc:description>67027360; laura.laizane@zm.gov.lv</dc:description>
  <cp:lastModifiedBy>Sanita Žagare</cp:lastModifiedBy>
  <cp:revision>9</cp:revision>
  <cp:lastPrinted>2014-03-13T12:32:00Z</cp:lastPrinted>
  <dcterms:created xsi:type="dcterms:W3CDTF">2018-05-17T07:50:00Z</dcterms:created>
  <dcterms:modified xsi:type="dcterms:W3CDTF">2018-06-08T09:37:00Z</dcterms:modified>
</cp:coreProperties>
</file>