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23595" w:rsidRPr="00923595" w:rsidP="00923595">
      <w:pPr>
        <w:spacing w:after="0" w:line="240" w:lineRule="auto"/>
        <w:jc w:val="center"/>
        <w:rPr>
          <w:rFonts w:ascii="Times New Roman" w:hAnsi="Times New Roman" w:cs="Times New Roman"/>
          <w:b/>
          <w:sz w:val="28"/>
          <w:szCs w:val="28"/>
        </w:rPr>
      </w:pPr>
      <w:r w:rsidRPr="00923595">
        <w:rPr>
          <w:rFonts w:ascii="Times New Roman" w:hAnsi="Times New Roman" w:cs="Times New Roman"/>
          <w:b/>
          <w:sz w:val="28"/>
          <w:szCs w:val="28"/>
        </w:rPr>
        <w:t xml:space="preserve">Ministru kabineta noteikumu projekta </w:t>
      </w:r>
    </w:p>
    <w:p w:rsidR="00302740" w:rsidP="00043F0C">
      <w:pPr>
        <w:spacing w:after="0" w:line="240" w:lineRule="auto"/>
        <w:jc w:val="center"/>
        <w:rPr>
          <w:rFonts w:ascii="Times New Roman" w:hAnsi="Times New Roman" w:cs="Times New Roman"/>
          <w:b/>
          <w:bCs/>
          <w:sz w:val="28"/>
          <w:szCs w:val="28"/>
        </w:rPr>
      </w:pPr>
      <w:r w:rsidRPr="00923595">
        <w:rPr>
          <w:rFonts w:ascii="Times New Roman" w:hAnsi="Times New Roman" w:cs="Times New Roman"/>
          <w:b/>
          <w:sz w:val="28"/>
          <w:szCs w:val="28"/>
        </w:rPr>
        <w:t>"Grozījumi Ministru kabineta 2013. gada 17. septembra noteikumos Nr. 826 "Valsts aizsardzības militāro objektu un iepirkumu centra publisko maksas pakalpojumu cenrādis"</w:t>
      </w:r>
      <w:r w:rsidRPr="00923595">
        <w:rPr>
          <w:rFonts w:ascii="Times New Roman" w:hAnsi="Times New Roman" w:cs="Times New Roman"/>
          <w:b/>
          <w:bCs/>
          <w:sz w:val="28"/>
          <w:szCs w:val="28"/>
        </w:rPr>
        <w:t>"</w:t>
      </w:r>
      <w:r w:rsidRPr="00923595">
        <w:rPr>
          <w:rFonts w:ascii="Times New Roman" w:hAnsi="Times New Roman" w:cs="Times New Roman"/>
          <w:b/>
          <w:sz w:val="28"/>
          <w:szCs w:val="28"/>
        </w:rPr>
        <w:t xml:space="preserve"> sākotnējās ietekmes novērtējuma ziņojums (</w:t>
      </w:r>
      <w:r w:rsidRPr="00923595">
        <w:rPr>
          <w:rFonts w:ascii="Times New Roman" w:hAnsi="Times New Roman" w:cs="Times New Roman"/>
          <w:b/>
          <w:bCs/>
          <w:sz w:val="28"/>
          <w:szCs w:val="28"/>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98"/>
        <w:gridCol w:w="6057"/>
      </w:tblGrid>
      <w:tr w:rsidTr="00151BA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27"/>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D25" w:rsidRPr="00192ABF" w:rsidP="00151BA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192ABF">
              <w:rPr>
                <w:rFonts w:ascii="Times New Roman" w:eastAsia="Times New Roman" w:hAnsi="Times New Roman" w:cs="Times New Roman"/>
                <w:b/>
                <w:bCs/>
                <w:sz w:val="28"/>
                <w:szCs w:val="28"/>
                <w:lang w:eastAsia="lv-LV"/>
              </w:rPr>
              <w:t>Tiesību akta projekta anotācijas kopsavilkums</w:t>
            </w:r>
          </w:p>
        </w:tc>
      </w:tr>
      <w:tr w:rsidTr="008B11D0">
        <w:tblPrEx>
          <w:tblW w:w="5000" w:type="pct"/>
          <w:tblCellSpacing w:w="15" w:type="dxa"/>
          <w:tblCellMar>
            <w:top w:w="30" w:type="dxa"/>
            <w:left w:w="30" w:type="dxa"/>
            <w:bottom w:w="30" w:type="dxa"/>
            <w:right w:w="30" w:type="dxa"/>
          </w:tblCellMar>
          <w:tblLook w:val="04A0"/>
        </w:tblPrEx>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0F5D25" w:rsidRPr="00192ABF" w:rsidP="00151BA0">
            <w:pPr>
              <w:spacing w:after="0" w:line="240" w:lineRule="auto"/>
              <w:rPr>
                <w:rFonts w:ascii="Times New Roman" w:eastAsia="Times New Roman" w:hAnsi="Times New Roman" w:cs="Times New Roman"/>
                <w:sz w:val="28"/>
                <w:szCs w:val="28"/>
                <w:lang w:eastAsia="lv-LV"/>
              </w:rPr>
            </w:pPr>
            <w:r w:rsidRPr="00192ABF">
              <w:rPr>
                <w:rFonts w:ascii="Times New Roman" w:eastAsia="Times New Roman" w:hAnsi="Times New Roman" w:cs="Times New Roman"/>
                <w:sz w:val="28"/>
                <w:szCs w:val="28"/>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rsidR="000F5D25" w:rsidRPr="00FD40B7" w:rsidP="005B3F31">
            <w:pPr>
              <w:spacing w:after="0" w:line="240" w:lineRule="auto"/>
              <w:jc w:val="both"/>
              <w:rPr>
                <w:rFonts w:ascii="Times New Roman" w:eastAsia="Times New Roman" w:hAnsi="Times New Roman" w:cs="Times New Roman"/>
                <w:sz w:val="28"/>
                <w:szCs w:val="28"/>
                <w:lang w:eastAsia="lv-LV"/>
              </w:rPr>
            </w:pPr>
            <w:r w:rsidRPr="00FD40B7">
              <w:rPr>
                <w:rFonts w:ascii="Times New Roman" w:eastAsia="Times New Roman" w:hAnsi="Times New Roman" w:cs="Times New Roman"/>
                <w:sz w:val="28"/>
                <w:szCs w:val="28"/>
                <w:lang w:eastAsia="lv-LV"/>
              </w:rPr>
              <w:t xml:space="preserve">Ministru kabineta </w:t>
            </w:r>
            <w:r w:rsidRPr="00FD40B7">
              <w:rPr>
                <w:rFonts w:ascii="Times New Roman" w:eastAsia="Times New Roman" w:hAnsi="Times New Roman" w:cs="Times New Roman"/>
                <w:sz w:val="28"/>
                <w:szCs w:val="28"/>
              </w:rPr>
              <w:t>(turpmāk -</w:t>
            </w:r>
            <w:r w:rsidR="004D5384">
              <w:rPr>
                <w:rFonts w:ascii="Times New Roman" w:eastAsia="Times New Roman" w:hAnsi="Times New Roman" w:cs="Times New Roman"/>
                <w:sz w:val="28"/>
                <w:szCs w:val="28"/>
              </w:rPr>
              <w:t xml:space="preserve"> </w:t>
            </w:r>
            <w:r w:rsidRPr="00FD40B7">
              <w:rPr>
                <w:rFonts w:ascii="Times New Roman" w:eastAsia="Times New Roman" w:hAnsi="Times New Roman" w:cs="Times New Roman"/>
                <w:sz w:val="28"/>
                <w:szCs w:val="28"/>
              </w:rPr>
              <w:t>MK</w:t>
            </w:r>
            <w:r w:rsidRPr="00FD40B7">
              <w:rPr>
                <w:sz w:val="28"/>
                <w:szCs w:val="28"/>
              </w:rPr>
              <w:t>)</w:t>
            </w:r>
            <w:r w:rsidRPr="00FD40B7">
              <w:rPr>
                <w:rFonts w:ascii="Times New Roman" w:eastAsia="Times New Roman" w:hAnsi="Times New Roman" w:cs="Times New Roman"/>
                <w:sz w:val="28"/>
                <w:szCs w:val="28"/>
                <w:lang w:eastAsia="lv-LV"/>
              </w:rPr>
              <w:t xml:space="preserve"> noteikumu projekts </w:t>
            </w:r>
            <w:r w:rsidRPr="00FD40B7">
              <w:rPr>
                <w:rFonts w:ascii="Times New Roman" w:hAnsi="Times New Roman" w:cs="Times New Roman"/>
                <w:sz w:val="28"/>
                <w:szCs w:val="28"/>
              </w:rPr>
              <w:t>"Grozījumi Ministru kabineta 2013. gada 17. septembra noteikumos Nr. 826 "Valsts aizsardzības militāro objektu un iepirkumu centra publisko maksas pakalpojumu cenrādis"</w:t>
            </w:r>
            <w:r w:rsidRPr="00FD40B7">
              <w:rPr>
                <w:rFonts w:ascii="Times New Roman" w:hAnsi="Times New Roman" w:cs="Times New Roman"/>
                <w:bCs/>
                <w:sz w:val="28"/>
                <w:szCs w:val="28"/>
              </w:rPr>
              <w:t xml:space="preserve">" sagatavots ar mērķi noteikt samaksu par Valsts aizsardzības militāro objektu un iepirkumu centra (turpmāk - Centrs) </w:t>
            </w:r>
            <w:r w:rsidRPr="00FD40B7" w:rsidR="006B3497">
              <w:rPr>
                <w:rFonts w:ascii="Times New Roman" w:hAnsi="Times New Roman" w:cs="Times New Roman"/>
                <w:bCs/>
                <w:sz w:val="28"/>
                <w:szCs w:val="28"/>
              </w:rPr>
              <w:t>no jauna ieviest</w:t>
            </w:r>
            <w:r w:rsidRPr="00FD40B7" w:rsidR="005B3F31">
              <w:rPr>
                <w:rFonts w:ascii="Times New Roman" w:hAnsi="Times New Roman" w:cs="Times New Roman"/>
                <w:bCs/>
                <w:sz w:val="28"/>
                <w:szCs w:val="28"/>
              </w:rPr>
              <w:t>ajam pakalpojuma</w:t>
            </w:r>
            <w:r w:rsidRPr="00FD40B7">
              <w:rPr>
                <w:rFonts w:ascii="Times New Roman" w:hAnsi="Times New Roman" w:cs="Times New Roman"/>
                <w:bCs/>
                <w:sz w:val="28"/>
                <w:szCs w:val="28"/>
              </w:rPr>
              <w:t>m un aktualizēt izcenojumus</w:t>
            </w:r>
            <w:r w:rsidRPr="00FD40B7" w:rsidR="006B3497">
              <w:rPr>
                <w:rFonts w:ascii="Times New Roman" w:hAnsi="Times New Roman" w:cs="Times New Roman"/>
                <w:bCs/>
                <w:sz w:val="28"/>
                <w:szCs w:val="28"/>
              </w:rPr>
              <w:t xml:space="preserve"> maksas pakalpojumiem, kas jau tiek sniegti</w:t>
            </w:r>
            <w:r w:rsidRPr="00FD40B7">
              <w:rPr>
                <w:rFonts w:ascii="Times New Roman" w:hAnsi="Times New Roman" w:cs="Times New Roman"/>
                <w:bCs/>
                <w:sz w:val="28"/>
                <w:szCs w:val="28"/>
              </w:rPr>
              <w:t>.</w:t>
            </w:r>
          </w:p>
        </w:tc>
      </w:tr>
    </w:tbl>
    <w:p w:rsidR="000F5D25" w:rsidRPr="00D91686" w:rsidP="00043F0C">
      <w:pPr>
        <w:spacing w:after="0" w:line="240" w:lineRule="auto"/>
        <w:jc w:val="center"/>
        <w:rPr>
          <w:rFonts w:ascii="Times New Roman" w:hAnsi="Times New Roman" w:cs="Times New Roman"/>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416"/>
        <w:gridCol w:w="6058"/>
      </w:tblGrid>
      <w:tr w:rsidTr="00B67EB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0356D3" w:rsidP="00B67EBC">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Tr="008B11D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0356D3" w:rsidP="00B67EB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E3F9E" w:rsidRPr="000356D3"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rsidR="00EE3F9E" w:rsidRPr="00923595" w:rsidP="0063095B">
            <w:pPr>
              <w:spacing w:after="0" w:line="240" w:lineRule="auto"/>
              <w:ind w:right="14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 xml:space="preserve">2011.gada 03.maija </w:t>
            </w:r>
            <w:r w:rsidR="0063095B">
              <w:rPr>
                <w:rFonts w:ascii="Times New Roman" w:eastAsia="Times New Roman" w:hAnsi="Times New Roman" w:cs="Times New Roman"/>
                <w:sz w:val="28"/>
                <w:szCs w:val="28"/>
              </w:rPr>
              <w:t>MK</w:t>
            </w:r>
            <w:r w:rsidRPr="00923595" w:rsidR="009235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noteikumu Nr. 333 „</w:t>
            </w:r>
            <w:r w:rsidRPr="00923595">
              <w:rPr>
                <w:rFonts w:ascii="Times New Roman" w:eastAsia="Times New Roman" w:hAnsi="Times New Roman" w:cs="Times New Roman"/>
                <w:sz w:val="28"/>
                <w:szCs w:val="28"/>
              </w:rPr>
              <w:t>Kārtība, kādā plānojami un uzskaitāmi ieņēmumi no maksas pakalpojumiem un ar šo pakalpojumu sniegšanu saistītie izdevumi, kā arī maksas pakalpojumu izcenojumu noteikšanas metodika un izcenojumu apstiprināšanas kārtība</w:t>
            </w:r>
            <w:r>
              <w:rPr>
                <w:rFonts w:ascii="Times New Roman" w:eastAsia="Times New Roman" w:hAnsi="Times New Roman" w:cs="Times New Roman"/>
                <w:sz w:val="28"/>
                <w:szCs w:val="28"/>
              </w:rPr>
              <w:t>”</w:t>
            </w:r>
            <w:r w:rsidR="00DE17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18.1. apakšpunkts un MK </w:t>
            </w:r>
            <w:r w:rsidRPr="00923595" w:rsidR="00923595">
              <w:rPr>
                <w:rFonts w:ascii="Times New Roman" w:eastAsia="Times New Roman" w:hAnsi="Times New Roman" w:cs="Times New Roman"/>
                <w:sz w:val="28"/>
                <w:szCs w:val="28"/>
              </w:rPr>
              <w:t>2017.</w:t>
            </w:r>
            <w:r>
              <w:rPr>
                <w:rFonts w:ascii="Times New Roman" w:eastAsia="Times New Roman" w:hAnsi="Times New Roman" w:cs="Times New Roman"/>
                <w:sz w:val="28"/>
                <w:szCs w:val="28"/>
              </w:rPr>
              <w:t xml:space="preserve">gada 28.augusta </w:t>
            </w:r>
            <w:r w:rsidRPr="00923595" w:rsidR="00923595">
              <w:rPr>
                <w:rFonts w:ascii="Times New Roman" w:eastAsia="Times New Roman" w:hAnsi="Times New Roman" w:cs="Times New Roman"/>
                <w:sz w:val="28"/>
                <w:szCs w:val="28"/>
              </w:rPr>
              <w:t>sēdes protokola Nr.41 1.§ 39.punkts</w:t>
            </w:r>
            <w:r>
              <w:rPr>
                <w:rFonts w:ascii="Times New Roman" w:eastAsia="Times New Roman" w:hAnsi="Times New Roman" w:cs="Times New Roman"/>
                <w:sz w:val="28"/>
                <w:szCs w:val="28"/>
              </w:rPr>
              <w:t>.</w:t>
            </w:r>
          </w:p>
        </w:tc>
      </w:tr>
      <w:tr w:rsidTr="008B11D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0356D3" w:rsidP="00B67EB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E3F9E" w:rsidRPr="000356D3"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rsidR="00E15870" w:rsidP="00923595">
            <w:pPr>
              <w:spacing w:after="0" w:line="240" w:lineRule="auto"/>
              <w:ind w:right="-3" w:firstLine="323"/>
              <w:jc w:val="both"/>
              <w:rPr>
                <w:rFonts w:ascii="Times New Roman" w:eastAsia="Times New Roman" w:hAnsi="Times New Roman" w:cs="Times New Roman"/>
                <w:sz w:val="28"/>
                <w:szCs w:val="28"/>
              </w:rPr>
            </w:pPr>
            <w:r w:rsidRPr="00923595">
              <w:rPr>
                <w:rFonts w:ascii="Times New Roman" w:eastAsia="Times New Roman" w:hAnsi="Times New Roman" w:cs="Times New Roman"/>
                <w:sz w:val="28"/>
                <w:szCs w:val="28"/>
              </w:rPr>
              <w:t xml:space="preserve">Ar MK 2009.gada 15.decembra noteikumu Nr.1418 „Valsts aizsardzības militāro objektu un iepirkumu centra nolikums” 2.6.apakšpunktu </w:t>
            </w:r>
            <w:r w:rsidR="0063095B">
              <w:rPr>
                <w:rFonts w:ascii="Times New Roman" w:eastAsia="Times New Roman" w:hAnsi="Times New Roman" w:cs="Times New Roman"/>
                <w:sz w:val="28"/>
                <w:szCs w:val="28"/>
              </w:rPr>
              <w:t>C</w:t>
            </w:r>
            <w:r w:rsidRPr="00923595">
              <w:rPr>
                <w:rFonts w:ascii="Times New Roman" w:eastAsia="Times New Roman" w:hAnsi="Times New Roman" w:cs="Times New Roman"/>
                <w:sz w:val="28"/>
                <w:szCs w:val="28"/>
              </w:rPr>
              <w:t xml:space="preserve">entram ir noteikta funkcija - publisko pakalpojumu sniegšana Aizsardzības ministrijai (turpmāk- AM) un tās padotībā esošām iestādēm, Nacionālajiem bruņotajiem spēkiem, turpmāk – NBS (turpmāk kopā saukta – AM sistēma), kā arī privātpersonām saistībā ar viesnīcas un sporta kompleksa izmantošanu. Savukārt ar iepriekšminētā normatīvā akta 4.2.punktu Centram ir noteiktas tiesības sniegt maksas pakalpojumus un iekasēt maksu par sniegtajiem pakalpojumiem saskaņā ar tiesību aktiem. Pašreiz Centra sniegto maksas pakalpojumu veidu un izcenojumu nosaka MK 2013.gada 17. septembra </w:t>
            </w:r>
            <w:r w:rsidRPr="00923595">
              <w:rPr>
                <w:rFonts w:ascii="Times New Roman" w:eastAsia="Times New Roman" w:hAnsi="Times New Roman" w:cs="Times New Roman"/>
                <w:sz w:val="28"/>
                <w:szCs w:val="28"/>
              </w:rPr>
              <w:t>noteikumi Nr.826 „Noteikumi par Valsts aizsardzības militāro objektu un iepirkumu centra sniegto publisko maksas pakalpojumu cenrādi” (turpmāk – Cenrādis).</w:t>
            </w:r>
            <w:r w:rsidR="00441163">
              <w:rPr>
                <w:rFonts w:ascii="Times New Roman" w:eastAsia="Times New Roman" w:hAnsi="Times New Roman" w:cs="Times New Roman"/>
                <w:sz w:val="28"/>
                <w:szCs w:val="28"/>
              </w:rPr>
              <w:t xml:space="preserve"> </w:t>
            </w:r>
            <w:r w:rsidRPr="0074606C" w:rsidR="0074606C">
              <w:rPr>
                <w:rFonts w:ascii="Times New Roman" w:eastAsia="Times New Roman" w:hAnsi="Times New Roman" w:cs="Times New Roman"/>
                <w:sz w:val="28"/>
                <w:szCs w:val="28"/>
              </w:rPr>
              <w:t xml:space="preserve">Cenrādī ir </w:t>
            </w:r>
            <w:r w:rsidR="0074606C">
              <w:rPr>
                <w:rFonts w:ascii="Times New Roman" w:eastAsia="Times New Roman" w:hAnsi="Times New Roman" w:cs="Times New Roman"/>
                <w:sz w:val="28"/>
                <w:szCs w:val="28"/>
              </w:rPr>
              <w:t xml:space="preserve">iekļautas </w:t>
            </w:r>
            <w:r w:rsidRPr="0074606C" w:rsidR="0074606C">
              <w:rPr>
                <w:rFonts w:ascii="Times New Roman" w:eastAsia="Times New Roman" w:hAnsi="Times New Roman" w:cs="Times New Roman"/>
                <w:sz w:val="28"/>
                <w:szCs w:val="28"/>
              </w:rPr>
              <w:t>2 paka</w:t>
            </w:r>
            <w:r w:rsidR="005F35F8">
              <w:rPr>
                <w:rFonts w:ascii="Times New Roman" w:eastAsia="Times New Roman" w:hAnsi="Times New Roman" w:cs="Times New Roman"/>
                <w:sz w:val="28"/>
                <w:szCs w:val="28"/>
              </w:rPr>
              <w:t>lpojumu grupas –</w:t>
            </w:r>
            <w:r w:rsidR="000530A0">
              <w:rPr>
                <w:rFonts w:ascii="Times New Roman" w:eastAsia="Times New Roman" w:hAnsi="Times New Roman" w:cs="Times New Roman"/>
                <w:sz w:val="28"/>
                <w:szCs w:val="28"/>
              </w:rPr>
              <w:t xml:space="preserve"> </w:t>
            </w:r>
            <w:r w:rsidR="005F35F8">
              <w:rPr>
                <w:rFonts w:ascii="Times New Roman" w:eastAsia="Times New Roman" w:hAnsi="Times New Roman" w:cs="Times New Roman"/>
                <w:sz w:val="28"/>
                <w:szCs w:val="28"/>
              </w:rPr>
              <w:t>sporta kompleksa</w:t>
            </w:r>
            <w:r w:rsidRPr="0074606C" w:rsidR="0074606C">
              <w:rPr>
                <w:rFonts w:ascii="Times New Roman" w:eastAsia="Times New Roman" w:hAnsi="Times New Roman" w:cs="Times New Roman"/>
                <w:sz w:val="28"/>
                <w:szCs w:val="28"/>
              </w:rPr>
              <w:t xml:space="preserve"> (zāles un baseins)</w:t>
            </w:r>
            <w:r w:rsidR="005F35F8">
              <w:rPr>
                <w:rFonts w:ascii="Times New Roman" w:eastAsia="Times New Roman" w:hAnsi="Times New Roman" w:cs="Times New Roman"/>
                <w:sz w:val="28"/>
                <w:szCs w:val="28"/>
              </w:rPr>
              <w:t xml:space="preserve"> izmantošana</w:t>
            </w:r>
            <w:r w:rsidRPr="0074606C" w:rsidR="0074606C">
              <w:rPr>
                <w:rFonts w:ascii="Times New Roman" w:eastAsia="Times New Roman" w:hAnsi="Times New Roman" w:cs="Times New Roman"/>
                <w:sz w:val="28"/>
                <w:szCs w:val="28"/>
              </w:rPr>
              <w:t xml:space="preserve"> un dienesta dzīvojamo telpu īre NBS karavīriem.</w:t>
            </w:r>
            <w:r w:rsidR="005F35F8">
              <w:rPr>
                <w:rFonts w:ascii="Times New Roman" w:eastAsia="Times New Roman" w:hAnsi="Times New Roman" w:cs="Times New Roman"/>
                <w:sz w:val="28"/>
                <w:szCs w:val="28"/>
              </w:rPr>
              <w:t xml:space="preserve"> </w:t>
            </w:r>
          </w:p>
          <w:p w:rsidR="00FC7A2D" w:rsidRPr="00FC7A2D" w:rsidP="00FC7A2D">
            <w:pPr>
              <w:spacing w:after="0" w:line="240" w:lineRule="auto"/>
              <w:ind w:right="-3" w:firstLine="3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Cenrāža pielikuma 2. un 3</w:t>
            </w:r>
            <w:r w:rsidRPr="00FC7A2D">
              <w:rPr>
                <w:rFonts w:ascii="Times New Roman" w:eastAsia="Times New Roman" w:hAnsi="Times New Roman" w:cs="Times New Roman"/>
                <w:sz w:val="28"/>
                <w:szCs w:val="28"/>
              </w:rPr>
              <w:t xml:space="preserve">.punktā minētos pakalpojumus Centrs sniedz </w:t>
            </w:r>
            <w:r w:rsidR="006F2B43">
              <w:rPr>
                <w:rFonts w:ascii="Times New Roman" w:eastAsia="Times New Roman" w:hAnsi="Times New Roman" w:cs="Times New Roman"/>
                <w:sz w:val="28"/>
                <w:szCs w:val="28"/>
              </w:rPr>
              <w:t xml:space="preserve">primāri </w:t>
            </w:r>
            <w:r w:rsidRPr="00FC7A2D">
              <w:rPr>
                <w:rFonts w:ascii="Times New Roman" w:eastAsia="Times New Roman" w:hAnsi="Times New Roman" w:cs="Times New Roman"/>
                <w:sz w:val="28"/>
                <w:szCs w:val="28"/>
              </w:rPr>
              <w:t xml:space="preserve">ar </w:t>
            </w:r>
            <w:r w:rsidR="008B11D0">
              <w:rPr>
                <w:rFonts w:ascii="Times New Roman" w:eastAsia="Times New Roman" w:hAnsi="Times New Roman" w:cs="Times New Roman"/>
                <w:sz w:val="28"/>
                <w:szCs w:val="28"/>
              </w:rPr>
              <w:t>mērķi nodrošināt NBS vajadzības</w:t>
            </w:r>
            <w:r w:rsidRPr="00FC7A2D">
              <w:rPr>
                <w:rFonts w:ascii="Times New Roman" w:eastAsia="Times New Roman" w:hAnsi="Times New Roman" w:cs="Times New Roman"/>
                <w:sz w:val="28"/>
                <w:szCs w:val="28"/>
              </w:rPr>
              <w:t xml:space="preserve">. Publisko pakalpojumu sniegšana ārpus AM sistēmas ietvariem ir nepieciešama, lai varētu nodrošināt sporta zāles </w:t>
            </w:r>
            <w:r>
              <w:rPr>
                <w:rFonts w:ascii="Times New Roman" w:eastAsia="Times New Roman" w:hAnsi="Times New Roman" w:cs="Times New Roman"/>
                <w:sz w:val="28"/>
                <w:szCs w:val="28"/>
              </w:rPr>
              <w:t xml:space="preserve">un baseina </w:t>
            </w:r>
            <w:r w:rsidRPr="00FC7A2D">
              <w:rPr>
                <w:rFonts w:ascii="Times New Roman" w:eastAsia="Times New Roman" w:hAnsi="Times New Roman" w:cs="Times New Roman"/>
                <w:sz w:val="28"/>
                <w:szCs w:val="28"/>
              </w:rPr>
              <w:t xml:space="preserve">noslodzi laikā, kad tās nav noslogotas AM sistēmas vajadzībām. Līdz ar to šādā veidā tiek nodrošināta valsts budžeta līdzekļu efektīva izmantošana, daļu izdevumu kompensējot ar ieņēmumiem no privātā sektora. </w:t>
            </w:r>
          </w:p>
          <w:p w:rsidR="00FC7A2D" w:rsidP="00FC7A2D">
            <w:pPr>
              <w:spacing w:after="0" w:line="240" w:lineRule="auto"/>
              <w:ind w:right="-3" w:firstLine="323"/>
              <w:jc w:val="both"/>
              <w:rPr>
                <w:rFonts w:ascii="Times New Roman" w:eastAsia="Times New Roman" w:hAnsi="Times New Roman" w:cs="Times New Roman"/>
                <w:sz w:val="28"/>
                <w:szCs w:val="28"/>
              </w:rPr>
            </w:pPr>
            <w:r w:rsidRPr="00FC7A2D">
              <w:rPr>
                <w:rFonts w:ascii="Times New Roman" w:eastAsia="Times New Roman" w:hAnsi="Times New Roman" w:cs="Times New Roman"/>
                <w:sz w:val="28"/>
                <w:szCs w:val="28"/>
              </w:rPr>
              <w:t xml:space="preserve">Centrs sniedz arī Cenrāža pielikuma </w:t>
            </w:r>
            <w:r w:rsidR="006F2B43">
              <w:rPr>
                <w:rFonts w:ascii="Times New Roman" w:eastAsia="Times New Roman" w:hAnsi="Times New Roman" w:cs="Times New Roman"/>
                <w:sz w:val="28"/>
                <w:szCs w:val="28"/>
              </w:rPr>
              <w:t xml:space="preserve">1. un </w:t>
            </w:r>
            <w:r w:rsidRPr="00FC7A2D">
              <w:rPr>
                <w:rFonts w:ascii="Times New Roman" w:eastAsia="Times New Roman" w:hAnsi="Times New Roman" w:cs="Times New Roman"/>
                <w:sz w:val="28"/>
                <w:szCs w:val="28"/>
              </w:rPr>
              <w:t>4.punktā minēto</w:t>
            </w:r>
            <w:r w:rsidR="006F2B43">
              <w:rPr>
                <w:rFonts w:ascii="Times New Roman" w:eastAsia="Times New Roman" w:hAnsi="Times New Roman" w:cs="Times New Roman"/>
                <w:sz w:val="28"/>
                <w:szCs w:val="28"/>
              </w:rPr>
              <w:t>s</w:t>
            </w:r>
            <w:r w:rsidRPr="00FC7A2D">
              <w:rPr>
                <w:rFonts w:ascii="Times New Roman" w:eastAsia="Times New Roman" w:hAnsi="Times New Roman" w:cs="Times New Roman"/>
                <w:sz w:val="28"/>
                <w:szCs w:val="28"/>
              </w:rPr>
              <w:t xml:space="preserve"> pakalpojumu</w:t>
            </w:r>
            <w:r w:rsidR="006F2B43">
              <w:rPr>
                <w:rFonts w:ascii="Times New Roman" w:eastAsia="Times New Roman" w:hAnsi="Times New Roman" w:cs="Times New Roman"/>
                <w:sz w:val="28"/>
                <w:szCs w:val="28"/>
              </w:rPr>
              <w:t>s</w:t>
            </w:r>
            <w:r w:rsidRPr="00FC7A2D">
              <w:rPr>
                <w:rFonts w:ascii="Times New Roman" w:eastAsia="Times New Roman" w:hAnsi="Times New Roman" w:cs="Times New Roman"/>
                <w:sz w:val="28"/>
                <w:szCs w:val="28"/>
              </w:rPr>
              <w:t xml:space="preserve"> - nodrošina NBS profesionālā dienesta karavīrus ar dienesta dzīvojamām telpām Cenrādī norādītajos AM valdījumā un Centra bilancē un apsaimniekošanā esošajos</w:t>
            </w:r>
            <w:r w:rsidR="00CA7E95">
              <w:rPr>
                <w:rFonts w:ascii="Times New Roman" w:eastAsia="Times New Roman" w:hAnsi="Times New Roman" w:cs="Times New Roman"/>
                <w:sz w:val="28"/>
                <w:szCs w:val="28"/>
              </w:rPr>
              <w:t xml:space="preserve"> objektos</w:t>
            </w:r>
            <w:r w:rsidR="006F2B43">
              <w:rPr>
                <w:rFonts w:ascii="Times New Roman" w:eastAsia="Times New Roman" w:hAnsi="Times New Roman" w:cs="Times New Roman"/>
                <w:sz w:val="28"/>
                <w:szCs w:val="28"/>
              </w:rPr>
              <w:t>.</w:t>
            </w:r>
            <w:r w:rsidR="000530A0">
              <w:t xml:space="preserve"> </w:t>
            </w:r>
            <w:r w:rsidR="000530A0">
              <w:rPr>
                <w:rFonts w:ascii="Times New Roman" w:eastAsia="Times New Roman" w:hAnsi="Times New Roman" w:cs="Times New Roman"/>
                <w:sz w:val="28"/>
                <w:szCs w:val="28"/>
              </w:rPr>
              <w:t>Ī</w:t>
            </w:r>
            <w:r w:rsidR="00500318">
              <w:rPr>
                <w:rFonts w:ascii="Times New Roman" w:eastAsia="Times New Roman" w:hAnsi="Times New Roman" w:cs="Times New Roman"/>
                <w:sz w:val="28"/>
                <w:szCs w:val="28"/>
              </w:rPr>
              <w:t xml:space="preserve">res maksa aprēķināta </w:t>
            </w:r>
            <w:r w:rsidRPr="000530A0" w:rsidR="000530A0">
              <w:rPr>
                <w:rFonts w:ascii="Times New Roman" w:eastAsia="Times New Roman" w:hAnsi="Times New Roman" w:cs="Times New Roman"/>
                <w:sz w:val="28"/>
                <w:szCs w:val="28"/>
              </w:rPr>
              <w:t xml:space="preserve">saskaņā ar </w:t>
            </w:r>
            <w:r w:rsidR="00500318">
              <w:rPr>
                <w:rFonts w:ascii="Times New Roman" w:eastAsia="Times New Roman" w:hAnsi="Times New Roman" w:cs="Times New Roman"/>
                <w:sz w:val="28"/>
                <w:szCs w:val="28"/>
              </w:rPr>
              <w:t xml:space="preserve">2016.gada 12.aprīļa </w:t>
            </w:r>
            <w:r w:rsidRPr="000530A0" w:rsidR="000530A0">
              <w:rPr>
                <w:rFonts w:ascii="Times New Roman" w:eastAsia="Times New Roman" w:hAnsi="Times New Roman" w:cs="Times New Roman"/>
                <w:sz w:val="28"/>
                <w:szCs w:val="28"/>
              </w:rPr>
              <w:t>MK</w:t>
            </w:r>
            <w:r w:rsidR="00500318">
              <w:rPr>
                <w:rFonts w:ascii="Times New Roman" w:eastAsia="Times New Roman" w:hAnsi="Times New Roman" w:cs="Times New Roman"/>
                <w:sz w:val="28"/>
                <w:szCs w:val="28"/>
              </w:rPr>
              <w:t xml:space="preserve"> noteikumiem Nr. 215 „Dzīvojamās telpas īres maksā ietilpstošo apsaimniekošanas izd</w:t>
            </w:r>
            <w:r w:rsidR="008B11D0">
              <w:rPr>
                <w:rFonts w:ascii="Times New Roman" w:eastAsia="Times New Roman" w:hAnsi="Times New Roman" w:cs="Times New Roman"/>
                <w:sz w:val="28"/>
                <w:szCs w:val="28"/>
              </w:rPr>
              <w:t xml:space="preserve">evumu aprēķināšanas metodika”. </w:t>
            </w:r>
            <w:r w:rsidR="00500318">
              <w:rPr>
                <w:rFonts w:ascii="Times New Roman" w:eastAsia="Times New Roman" w:hAnsi="Times New Roman" w:cs="Times New Roman"/>
                <w:sz w:val="28"/>
                <w:szCs w:val="28"/>
              </w:rPr>
              <w:t>P</w:t>
            </w:r>
            <w:r w:rsidRPr="000530A0" w:rsidR="000530A0">
              <w:rPr>
                <w:rFonts w:ascii="Times New Roman" w:eastAsia="Times New Roman" w:hAnsi="Times New Roman" w:cs="Times New Roman"/>
                <w:sz w:val="28"/>
                <w:szCs w:val="28"/>
              </w:rPr>
              <w:t xml:space="preserve">apildus īres maksai </w:t>
            </w:r>
            <w:r w:rsidR="008C6303">
              <w:rPr>
                <w:rFonts w:ascii="Times New Roman" w:eastAsia="Times New Roman" w:hAnsi="Times New Roman" w:cs="Times New Roman"/>
                <w:sz w:val="28"/>
                <w:szCs w:val="28"/>
              </w:rPr>
              <w:t xml:space="preserve">pamatojoties uz likuma „Par dzīvojamo telpu īri” 11.panta </w:t>
            </w:r>
            <w:r w:rsidR="00BD5EA9">
              <w:rPr>
                <w:rFonts w:ascii="Times New Roman" w:eastAsia="Times New Roman" w:hAnsi="Times New Roman" w:cs="Times New Roman"/>
                <w:sz w:val="28"/>
                <w:szCs w:val="28"/>
              </w:rPr>
              <w:t xml:space="preserve">piektā </w:t>
            </w:r>
            <w:r w:rsidR="00D91686">
              <w:rPr>
                <w:rFonts w:ascii="Times New Roman" w:eastAsia="Times New Roman" w:hAnsi="Times New Roman" w:cs="Times New Roman"/>
                <w:sz w:val="28"/>
                <w:szCs w:val="28"/>
              </w:rPr>
              <w:t xml:space="preserve">daļas </w:t>
            </w:r>
            <w:r w:rsidR="00D27E80">
              <w:rPr>
                <w:rFonts w:ascii="Times New Roman" w:eastAsia="Times New Roman" w:hAnsi="Times New Roman" w:cs="Times New Roman"/>
                <w:sz w:val="28"/>
                <w:szCs w:val="28"/>
              </w:rPr>
              <w:t>1</w:t>
            </w:r>
            <w:r w:rsidR="00BD5EA9">
              <w:rPr>
                <w:rFonts w:ascii="Times New Roman" w:eastAsia="Times New Roman" w:hAnsi="Times New Roman" w:cs="Times New Roman"/>
                <w:sz w:val="28"/>
                <w:szCs w:val="28"/>
              </w:rPr>
              <w:t xml:space="preserve">. </w:t>
            </w:r>
            <w:r w:rsidR="00D91686">
              <w:rPr>
                <w:rFonts w:ascii="Times New Roman" w:eastAsia="Times New Roman" w:hAnsi="Times New Roman" w:cs="Times New Roman"/>
                <w:sz w:val="28"/>
                <w:szCs w:val="28"/>
              </w:rPr>
              <w:t xml:space="preserve">punkta </w:t>
            </w:r>
            <w:r w:rsidR="00BD5EA9">
              <w:rPr>
                <w:rFonts w:ascii="Times New Roman" w:eastAsia="Times New Roman" w:hAnsi="Times New Roman" w:cs="Times New Roman"/>
                <w:sz w:val="28"/>
                <w:szCs w:val="28"/>
              </w:rPr>
              <w:t xml:space="preserve">noteikumiem maksājams </w:t>
            </w:r>
            <w:r w:rsidRPr="000530A0" w:rsidR="000530A0">
              <w:rPr>
                <w:rFonts w:ascii="Times New Roman" w:eastAsia="Times New Roman" w:hAnsi="Times New Roman" w:cs="Times New Roman"/>
                <w:sz w:val="28"/>
                <w:szCs w:val="28"/>
              </w:rPr>
              <w:t>nek</w:t>
            </w:r>
            <w:r w:rsidR="00BD5EA9">
              <w:rPr>
                <w:rFonts w:ascii="Times New Roman" w:eastAsia="Times New Roman" w:hAnsi="Times New Roman" w:cs="Times New Roman"/>
                <w:sz w:val="28"/>
                <w:szCs w:val="28"/>
              </w:rPr>
              <w:t>ustamā īpašuma nodokļa maksājums</w:t>
            </w:r>
            <w:r w:rsidRPr="000530A0" w:rsidR="000530A0">
              <w:rPr>
                <w:rFonts w:ascii="Times New Roman" w:eastAsia="Times New Roman" w:hAnsi="Times New Roman" w:cs="Times New Roman"/>
                <w:sz w:val="28"/>
                <w:szCs w:val="28"/>
              </w:rPr>
              <w:t>.</w:t>
            </w:r>
          </w:p>
          <w:p w:rsidR="00784DE3" w:rsidRPr="006A516A" w:rsidP="00FC7A2D">
            <w:pPr>
              <w:spacing w:after="0" w:line="240" w:lineRule="auto"/>
              <w:ind w:right="-3" w:firstLine="323"/>
              <w:jc w:val="both"/>
              <w:rPr>
                <w:rFonts w:ascii="Times New Roman" w:eastAsia="Times New Roman" w:hAnsi="Times New Roman" w:cs="Times New Roman"/>
                <w:sz w:val="28"/>
                <w:szCs w:val="28"/>
              </w:rPr>
            </w:pPr>
            <w:r w:rsidRPr="006A516A">
              <w:rPr>
                <w:rFonts w:ascii="Times New Roman" w:eastAsia="Times New Roman" w:hAnsi="Times New Roman" w:cs="Times New Roman"/>
                <w:sz w:val="28"/>
                <w:szCs w:val="28"/>
              </w:rPr>
              <w:t>Cenrāža pielikuma 1.</w:t>
            </w:r>
            <w:r w:rsidRPr="006A516A" w:rsidR="00092AC5">
              <w:rPr>
                <w:rFonts w:ascii="Times New Roman" w:eastAsia="Times New Roman" w:hAnsi="Times New Roman" w:cs="Times New Roman"/>
                <w:sz w:val="28"/>
                <w:szCs w:val="28"/>
              </w:rPr>
              <w:t xml:space="preserve"> un 4. </w:t>
            </w:r>
            <w:r w:rsidRPr="006A516A" w:rsidR="00433338">
              <w:rPr>
                <w:rFonts w:ascii="Times New Roman" w:eastAsia="Times New Roman" w:hAnsi="Times New Roman" w:cs="Times New Roman"/>
                <w:sz w:val="28"/>
                <w:szCs w:val="28"/>
              </w:rPr>
              <w:t>punktā</w:t>
            </w:r>
            <w:r w:rsidRPr="006A516A">
              <w:rPr>
                <w:rFonts w:ascii="Times New Roman" w:eastAsia="Times New Roman" w:hAnsi="Times New Roman" w:cs="Times New Roman"/>
                <w:sz w:val="28"/>
                <w:szCs w:val="28"/>
              </w:rPr>
              <w:t xml:space="preserve"> minētiem pakalpojumiem netiek </w:t>
            </w:r>
            <w:r w:rsidRPr="006A516A" w:rsidR="00433338">
              <w:rPr>
                <w:rFonts w:ascii="Times New Roman" w:eastAsia="Times New Roman" w:hAnsi="Times New Roman" w:cs="Times New Roman"/>
                <w:sz w:val="28"/>
                <w:szCs w:val="28"/>
              </w:rPr>
              <w:t>piemērots pievienotās vērtības nodoklis saskaņā ar Pievienotās vērtības nodokļa likuma 52.panta pirmās daļas 25.punkta „a” apakšpunktu</w:t>
            </w:r>
            <w:r w:rsidRPr="006A516A" w:rsidR="00092AC5">
              <w:rPr>
                <w:rFonts w:ascii="Times New Roman" w:eastAsia="Times New Roman" w:hAnsi="Times New Roman" w:cs="Times New Roman"/>
                <w:sz w:val="28"/>
                <w:szCs w:val="28"/>
              </w:rPr>
              <w:t>. U</w:t>
            </w:r>
            <w:r w:rsidRPr="006A516A" w:rsidR="00433338">
              <w:rPr>
                <w:rFonts w:ascii="Times New Roman" w:eastAsia="Times New Roman" w:hAnsi="Times New Roman" w:cs="Times New Roman"/>
                <w:sz w:val="28"/>
                <w:szCs w:val="28"/>
              </w:rPr>
              <w:t>z</w:t>
            </w:r>
            <w:r w:rsidRPr="006A516A" w:rsidR="00092AC5">
              <w:rPr>
                <w:rFonts w:ascii="Times New Roman" w:eastAsia="Times New Roman" w:hAnsi="Times New Roman" w:cs="Times New Roman"/>
                <w:sz w:val="28"/>
                <w:szCs w:val="28"/>
              </w:rPr>
              <w:t xml:space="preserve"> Cenrāža pielikuma 1.punktā minētiem pakalpojumiem </w:t>
            </w:r>
            <w:r w:rsidRPr="006A516A" w:rsidR="00433338">
              <w:rPr>
                <w:rFonts w:ascii="Times New Roman" w:eastAsia="Times New Roman" w:hAnsi="Times New Roman" w:cs="Times New Roman"/>
                <w:sz w:val="28"/>
                <w:szCs w:val="28"/>
              </w:rPr>
              <w:t>neattiecās arī Pievienotās vērtības nodokļa likuma</w:t>
            </w:r>
            <w:r w:rsidRPr="006A516A" w:rsidR="00B660D0">
              <w:rPr>
                <w:rFonts w:ascii="Times New Roman" w:eastAsia="Times New Roman" w:hAnsi="Times New Roman" w:cs="Times New Roman"/>
                <w:sz w:val="28"/>
                <w:szCs w:val="28"/>
              </w:rPr>
              <w:t xml:space="preserve"> </w:t>
            </w:r>
            <w:r w:rsidRPr="006A516A" w:rsidR="00073CD5">
              <w:rPr>
                <w:rFonts w:ascii="Times New Roman" w:eastAsia="Times New Roman" w:hAnsi="Times New Roman" w:cs="Times New Roman"/>
                <w:sz w:val="28"/>
                <w:szCs w:val="28"/>
              </w:rPr>
              <w:t xml:space="preserve">42.panta </w:t>
            </w:r>
            <w:r w:rsidRPr="006A516A" w:rsidR="00C92CFC">
              <w:rPr>
                <w:rFonts w:ascii="Times New Roman" w:eastAsia="Times New Roman" w:hAnsi="Times New Roman" w:cs="Times New Roman"/>
                <w:sz w:val="28"/>
                <w:szCs w:val="28"/>
              </w:rPr>
              <w:t>desmitā</w:t>
            </w:r>
            <w:r w:rsidRPr="006A516A" w:rsidR="00092AC5">
              <w:rPr>
                <w:rFonts w:ascii="Times New Roman" w:eastAsia="Times New Roman" w:hAnsi="Times New Roman" w:cs="Times New Roman"/>
                <w:sz w:val="28"/>
                <w:szCs w:val="28"/>
              </w:rPr>
              <w:t xml:space="preserve"> </w:t>
            </w:r>
            <w:r w:rsidRPr="006A516A" w:rsidR="00073CD5">
              <w:rPr>
                <w:rFonts w:ascii="Times New Roman" w:eastAsia="Times New Roman" w:hAnsi="Times New Roman" w:cs="Times New Roman"/>
                <w:sz w:val="28"/>
                <w:szCs w:val="28"/>
              </w:rPr>
              <w:t>daļa</w:t>
            </w:r>
            <w:r w:rsidRPr="006A516A" w:rsidR="00B660D0">
              <w:rPr>
                <w:rFonts w:ascii="Times New Roman" w:eastAsia="Times New Roman" w:hAnsi="Times New Roman" w:cs="Times New Roman"/>
                <w:sz w:val="28"/>
                <w:szCs w:val="28"/>
              </w:rPr>
              <w:t xml:space="preserve">. </w:t>
            </w:r>
            <w:r w:rsidRPr="006A516A" w:rsidR="00077D41">
              <w:rPr>
                <w:rFonts w:ascii="Times New Roman" w:eastAsia="Times New Roman" w:hAnsi="Times New Roman" w:cs="Times New Roman"/>
                <w:sz w:val="28"/>
                <w:szCs w:val="28"/>
              </w:rPr>
              <w:t xml:space="preserve">Izmitināšanas pakalpojumi dienesta </w:t>
            </w:r>
            <w:r w:rsidRPr="006A516A" w:rsidR="00092AC5">
              <w:rPr>
                <w:rFonts w:ascii="Times New Roman" w:eastAsia="Times New Roman" w:hAnsi="Times New Roman" w:cs="Times New Roman"/>
                <w:sz w:val="28"/>
                <w:szCs w:val="28"/>
              </w:rPr>
              <w:t>viesnīcā</w:t>
            </w:r>
            <w:r w:rsidRPr="006A516A" w:rsidR="00077D41">
              <w:rPr>
                <w:rFonts w:ascii="Times New Roman" w:eastAsia="Times New Roman" w:hAnsi="Times New Roman" w:cs="Times New Roman"/>
                <w:sz w:val="28"/>
                <w:szCs w:val="28"/>
              </w:rPr>
              <w:t xml:space="preserve"> tiek sniegti </w:t>
            </w:r>
            <w:r w:rsidRPr="006A516A" w:rsidR="004D46FF">
              <w:rPr>
                <w:rFonts w:ascii="Times New Roman" w:eastAsia="Times New Roman" w:hAnsi="Times New Roman" w:cs="Times New Roman"/>
                <w:sz w:val="28"/>
                <w:szCs w:val="28"/>
              </w:rPr>
              <w:t xml:space="preserve">tikai </w:t>
            </w:r>
            <w:r w:rsidRPr="006A516A" w:rsidR="00077D41">
              <w:rPr>
                <w:rFonts w:ascii="Times New Roman" w:eastAsia="Times New Roman" w:hAnsi="Times New Roman" w:cs="Times New Roman"/>
                <w:sz w:val="28"/>
                <w:szCs w:val="28"/>
              </w:rPr>
              <w:t>NBS profesionālā dienesta karavīriem sakarā ar militārā dienesta pienākumu pildīšanu</w:t>
            </w:r>
            <w:r w:rsidR="006A516A">
              <w:rPr>
                <w:rFonts w:ascii="Times New Roman" w:eastAsia="Times New Roman" w:hAnsi="Times New Roman" w:cs="Times New Roman"/>
                <w:sz w:val="28"/>
                <w:szCs w:val="28"/>
              </w:rPr>
              <w:t xml:space="preserve"> pēc nepieciešamības</w:t>
            </w:r>
            <w:r w:rsidRPr="006A516A" w:rsidR="00092AC5">
              <w:rPr>
                <w:rFonts w:ascii="Times New Roman" w:eastAsia="Times New Roman" w:hAnsi="Times New Roman" w:cs="Times New Roman"/>
                <w:sz w:val="28"/>
                <w:szCs w:val="28"/>
              </w:rPr>
              <w:t>, s</w:t>
            </w:r>
            <w:r w:rsidRPr="006A516A" w:rsidR="00077D41">
              <w:rPr>
                <w:rFonts w:ascii="Times New Roman" w:eastAsia="Times New Roman" w:hAnsi="Times New Roman" w:cs="Times New Roman"/>
                <w:sz w:val="28"/>
                <w:szCs w:val="28"/>
              </w:rPr>
              <w:t xml:space="preserve">askaņā ar Militārā dienesta likuma 26.panta pirmo daļu </w:t>
            </w:r>
            <w:r w:rsidRPr="006A516A" w:rsidR="00970FEE">
              <w:rPr>
                <w:rFonts w:ascii="Times New Roman" w:eastAsia="Times New Roman" w:hAnsi="Times New Roman" w:cs="Times New Roman"/>
                <w:sz w:val="28"/>
                <w:szCs w:val="28"/>
              </w:rPr>
              <w:t>un 55.panta trešo daļu.</w:t>
            </w:r>
            <w:r w:rsidRPr="006A516A" w:rsidR="00077D41">
              <w:rPr>
                <w:rFonts w:ascii="Times New Roman" w:eastAsia="Times New Roman" w:hAnsi="Times New Roman" w:cs="Times New Roman"/>
                <w:sz w:val="28"/>
                <w:szCs w:val="28"/>
              </w:rPr>
              <w:t xml:space="preserve"> </w:t>
            </w:r>
            <w:r w:rsidRPr="006A516A" w:rsidR="00092AC5">
              <w:rPr>
                <w:rFonts w:ascii="Times New Roman" w:eastAsia="Times New Roman" w:hAnsi="Times New Roman" w:cs="Times New Roman"/>
                <w:sz w:val="28"/>
                <w:szCs w:val="28"/>
              </w:rPr>
              <w:t xml:space="preserve">Izmitināšanas pakalpojumi dienesta viesnīcā </w:t>
            </w:r>
            <w:r w:rsidRPr="006A516A" w:rsidR="00092AC5">
              <w:rPr>
                <w:rFonts w:ascii="Times New Roman" w:eastAsia="Times New Roman" w:hAnsi="Times New Roman" w:cs="Times New Roman"/>
                <w:sz w:val="28"/>
                <w:szCs w:val="28"/>
              </w:rPr>
              <w:t>nekvalificējās kā izmitināšanas pakalpojumi tūristu mītnē</w:t>
            </w:r>
            <w:r w:rsidRPr="006A516A" w:rsidR="00B4612D">
              <w:rPr>
                <w:rFonts w:ascii="Times New Roman" w:eastAsia="Times New Roman" w:hAnsi="Times New Roman" w:cs="Times New Roman"/>
                <w:sz w:val="28"/>
                <w:szCs w:val="28"/>
              </w:rPr>
              <w:t>.</w:t>
            </w:r>
          </w:p>
          <w:p w:rsidR="00043F0C" w:rsidP="008B11D0">
            <w:pPr>
              <w:spacing w:after="0" w:line="240" w:lineRule="auto"/>
              <w:ind w:right="-3" w:firstLine="3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Cenrādis ir papildināts ar jaunu pakalpojumu -</w:t>
            </w:r>
            <w:r>
              <w:t xml:space="preserve"> </w:t>
            </w:r>
            <w:r w:rsidRPr="006F2B43">
              <w:rPr>
                <w:rFonts w:ascii="Times New Roman" w:eastAsia="Times New Roman" w:hAnsi="Times New Roman" w:cs="Times New Roman"/>
                <w:sz w:val="28"/>
                <w:szCs w:val="28"/>
              </w:rPr>
              <w:t>badmintona laukuma izmantošana</w:t>
            </w:r>
            <w:r>
              <w:rPr>
                <w:rFonts w:ascii="Times New Roman" w:eastAsia="Times New Roman" w:hAnsi="Times New Roman" w:cs="Times New Roman"/>
                <w:sz w:val="28"/>
                <w:szCs w:val="28"/>
              </w:rPr>
              <w:t>.</w:t>
            </w:r>
            <w:r w:rsidR="00F7641F">
              <w:rPr>
                <w:rFonts w:ascii="Times New Roman" w:eastAsia="Times New Roman" w:hAnsi="Times New Roman" w:cs="Times New Roman"/>
                <w:sz w:val="28"/>
                <w:szCs w:val="28"/>
              </w:rPr>
              <w:t xml:space="preserve"> Sporta zālē tika rasts tehniskais risinājums lielā laukuma nodalīšanai, tādējādi izveidojot divus </w:t>
            </w:r>
            <w:r w:rsidR="00831EC9">
              <w:rPr>
                <w:rFonts w:ascii="Times New Roman" w:eastAsia="Times New Roman" w:hAnsi="Times New Roman" w:cs="Times New Roman"/>
                <w:sz w:val="28"/>
                <w:szCs w:val="28"/>
              </w:rPr>
              <w:t>atsevišķus</w:t>
            </w:r>
            <w:r w:rsidR="00F7641F">
              <w:rPr>
                <w:rFonts w:ascii="Times New Roman" w:eastAsia="Times New Roman" w:hAnsi="Times New Roman" w:cs="Times New Roman"/>
                <w:sz w:val="28"/>
                <w:szCs w:val="28"/>
              </w:rPr>
              <w:t xml:space="preserve"> laukumus</w:t>
            </w:r>
            <w:r w:rsidR="00831EC9">
              <w:rPr>
                <w:rFonts w:ascii="Times New Roman" w:eastAsia="Times New Roman" w:hAnsi="Times New Roman" w:cs="Times New Roman"/>
                <w:sz w:val="28"/>
                <w:szCs w:val="28"/>
              </w:rPr>
              <w:t>. T</w:t>
            </w:r>
            <w:r w:rsidR="00F7641F">
              <w:rPr>
                <w:rFonts w:ascii="Times New Roman" w:eastAsia="Times New Roman" w:hAnsi="Times New Roman" w:cs="Times New Roman"/>
                <w:sz w:val="28"/>
                <w:szCs w:val="28"/>
              </w:rPr>
              <w:t xml:space="preserve">agad vienlaicīgi sporta zāli var izmantot </w:t>
            </w:r>
            <w:r w:rsidR="00831EC9">
              <w:rPr>
                <w:rFonts w:ascii="Times New Roman" w:eastAsia="Times New Roman" w:hAnsi="Times New Roman" w:cs="Times New Roman"/>
                <w:sz w:val="28"/>
                <w:szCs w:val="28"/>
              </w:rPr>
              <w:t xml:space="preserve">tenisam un badmintonam. </w:t>
            </w:r>
            <w:r>
              <w:rPr>
                <w:rFonts w:ascii="Times New Roman" w:eastAsia="Times New Roman" w:hAnsi="Times New Roman" w:cs="Times New Roman"/>
                <w:sz w:val="28"/>
                <w:szCs w:val="28"/>
              </w:rPr>
              <w:t>Cenr</w:t>
            </w:r>
            <w:r w:rsidR="00B2194A">
              <w:rPr>
                <w:rFonts w:ascii="Times New Roman" w:eastAsia="Times New Roman" w:hAnsi="Times New Roman" w:cs="Times New Roman"/>
                <w:sz w:val="28"/>
                <w:szCs w:val="28"/>
              </w:rPr>
              <w:t>āža</w:t>
            </w:r>
            <w:r>
              <w:rPr>
                <w:rFonts w:ascii="Times New Roman" w:eastAsia="Times New Roman" w:hAnsi="Times New Roman" w:cs="Times New Roman"/>
                <w:sz w:val="28"/>
                <w:szCs w:val="28"/>
              </w:rPr>
              <w:t xml:space="preserve"> </w:t>
            </w:r>
            <w:r w:rsidR="006902D8">
              <w:rPr>
                <w:rFonts w:ascii="Times New Roman" w:eastAsia="Times New Roman" w:hAnsi="Times New Roman" w:cs="Times New Roman"/>
                <w:sz w:val="28"/>
                <w:szCs w:val="28"/>
              </w:rPr>
              <w:t xml:space="preserve">2. un 3.punktā </w:t>
            </w:r>
            <w:r>
              <w:rPr>
                <w:rFonts w:ascii="Times New Roman" w:eastAsia="Times New Roman" w:hAnsi="Times New Roman" w:cs="Times New Roman"/>
                <w:sz w:val="28"/>
                <w:szCs w:val="28"/>
              </w:rPr>
              <w:t>tika precizēta pakalpojumu sniegšanas adrese, atbilstoši 2016. gada 17. oktobra Rīgas pilsētas būvvaldes lēmumam Nr. BV-16-420-ls.</w:t>
            </w:r>
          </w:p>
          <w:p w:rsidR="00EE3F9E" w:rsidRPr="000356D3" w:rsidP="00C70C7E">
            <w:pPr>
              <w:spacing w:after="0" w:line="240" w:lineRule="auto"/>
              <w:ind w:right="-3" w:firstLine="323"/>
              <w:jc w:val="both"/>
              <w:rPr>
                <w:sz w:val="28"/>
                <w:szCs w:val="28"/>
              </w:rPr>
            </w:pPr>
            <w:r>
              <w:rPr>
                <w:rFonts w:ascii="Times New Roman" w:eastAsia="Times New Roman" w:hAnsi="Times New Roman" w:cs="Times New Roman"/>
                <w:sz w:val="28"/>
                <w:szCs w:val="28"/>
              </w:rPr>
              <w:t xml:space="preserve">Kopš </w:t>
            </w:r>
            <w:r w:rsidR="005F35F8">
              <w:rPr>
                <w:rFonts w:ascii="Times New Roman" w:eastAsia="Times New Roman" w:hAnsi="Times New Roman" w:cs="Times New Roman"/>
                <w:sz w:val="28"/>
                <w:szCs w:val="28"/>
              </w:rPr>
              <w:t xml:space="preserve">Cenrādis </w:t>
            </w:r>
            <w:r>
              <w:rPr>
                <w:rFonts w:ascii="Times New Roman" w:eastAsia="Times New Roman" w:hAnsi="Times New Roman" w:cs="Times New Roman"/>
                <w:sz w:val="28"/>
                <w:szCs w:val="28"/>
              </w:rPr>
              <w:t>ir stājies spēk</w:t>
            </w:r>
            <w:r w:rsidR="00CA7E95">
              <w:rPr>
                <w:rFonts w:ascii="Times New Roman" w:eastAsia="Times New Roman" w:hAnsi="Times New Roman" w:cs="Times New Roman"/>
                <w:sz w:val="28"/>
                <w:szCs w:val="28"/>
              </w:rPr>
              <w:t>ā (</w:t>
            </w:r>
            <w:r>
              <w:rPr>
                <w:rFonts w:ascii="Times New Roman" w:eastAsia="Times New Roman" w:hAnsi="Times New Roman" w:cs="Times New Roman"/>
                <w:sz w:val="28"/>
                <w:szCs w:val="28"/>
              </w:rPr>
              <w:t>2014.gada 1.janvārī</w:t>
            </w:r>
            <w:r w:rsidR="00CA7E95">
              <w:rPr>
                <w:rFonts w:ascii="Times New Roman" w:eastAsia="Times New Roman" w:hAnsi="Times New Roman" w:cs="Times New Roman"/>
                <w:sz w:val="28"/>
                <w:szCs w:val="28"/>
              </w:rPr>
              <w:t>)</w:t>
            </w:r>
            <w:r w:rsidR="00E8757A">
              <w:rPr>
                <w:rFonts w:ascii="Times New Roman" w:eastAsia="Times New Roman" w:hAnsi="Times New Roman" w:cs="Times New Roman"/>
                <w:sz w:val="28"/>
                <w:szCs w:val="28"/>
              </w:rPr>
              <w:t xml:space="preserve"> tas netika</w:t>
            </w:r>
            <w:r>
              <w:rPr>
                <w:rFonts w:ascii="Times New Roman" w:eastAsia="Times New Roman" w:hAnsi="Times New Roman" w:cs="Times New Roman"/>
                <w:sz w:val="28"/>
                <w:szCs w:val="28"/>
              </w:rPr>
              <w:t xml:space="preserve"> pārskatīts</w:t>
            </w:r>
            <w:r w:rsidR="00CA7E95">
              <w:rPr>
                <w:rFonts w:ascii="Times New Roman" w:eastAsia="Times New Roman" w:hAnsi="Times New Roman" w:cs="Times New Roman"/>
                <w:sz w:val="28"/>
                <w:szCs w:val="28"/>
              </w:rPr>
              <w:t>, t.i. 4 gadus</w:t>
            </w:r>
            <w:r>
              <w:rPr>
                <w:rFonts w:ascii="Times New Roman" w:eastAsia="Times New Roman" w:hAnsi="Times New Roman" w:cs="Times New Roman"/>
                <w:sz w:val="28"/>
                <w:szCs w:val="28"/>
              </w:rPr>
              <w:t>.</w:t>
            </w:r>
            <w:r w:rsidR="00D91686">
              <w:rPr>
                <w:rFonts w:ascii="Times New Roman" w:eastAsia="Times New Roman" w:hAnsi="Times New Roman" w:cs="Times New Roman"/>
                <w:sz w:val="28"/>
                <w:szCs w:val="28"/>
              </w:rPr>
              <w:t xml:space="preserve"> </w:t>
            </w:r>
            <w:r w:rsidRPr="00923595" w:rsidR="00923595">
              <w:rPr>
                <w:rFonts w:ascii="Times New Roman" w:eastAsia="Times New Roman" w:hAnsi="Times New Roman" w:cs="Times New Roman"/>
                <w:sz w:val="28"/>
                <w:szCs w:val="28"/>
              </w:rPr>
              <w:t>Izpildot MK 2017.</w:t>
            </w:r>
            <w:r w:rsidR="00831EC9">
              <w:rPr>
                <w:rFonts w:ascii="Times New Roman" w:eastAsia="Times New Roman" w:hAnsi="Times New Roman" w:cs="Times New Roman"/>
                <w:sz w:val="28"/>
                <w:szCs w:val="28"/>
              </w:rPr>
              <w:t>gada</w:t>
            </w:r>
            <w:r w:rsidRPr="00923595" w:rsidR="00923595">
              <w:rPr>
                <w:rFonts w:ascii="Times New Roman" w:eastAsia="Times New Roman" w:hAnsi="Times New Roman" w:cs="Times New Roman"/>
                <w:sz w:val="28"/>
                <w:szCs w:val="28"/>
              </w:rPr>
              <w:t xml:space="preserve"> </w:t>
            </w:r>
            <w:r w:rsidR="00831EC9">
              <w:rPr>
                <w:rFonts w:ascii="Times New Roman" w:eastAsia="Times New Roman" w:hAnsi="Times New Roman" w:cs="Times New Roman"/>
                <w:sz w:val="28"/>
                <w:szCs w:val="28"/>
              </w:rPr>
              <w:t xml:space="preserve">28.augusta </w:t>
            </w:r>
            <w:r w:rsidRPr="00923595" w:rsidR="00923595">
              <w:rPr>
                <w:rFonts w:ascii="Times New Roman" w:eastAsia="Times New Roman" w:hAnsi="Times New Roman" w:cs="Times New Roman"/>
                <w:sz w:val="28"/>
                <w:szCs w:val="28"/>
              </w:rPr>
              <w:t>sēdes protokola Nr.41 1.§ 39.</w:t>
            </w:r>
            <w:r w:rsidRPr="00923595" w:rsidR="00441163">
              <w:rPr>
                <w:rFonts w:ascii="Times New Roman" w:eastAsia="Times New Roman" w:hAnsi="Times New Roman" w:cs="Times New Roman"/>
                <w:sz w:val="28"/>
                <w:szCs w:val="28"/>
              </w:rPr>
              <w:t>punkt</w:t>
            </w:r>
            <w:r w:rsidR="00441163">
              <w:rPr>
                <w:rFonts w:ascii="Times New Roman" w:eastAsia="Times New Roman" w:hAnsi="Times New Roman" w:cs="Times New Roman"/>
                <w:sz w:val="28"/>
                <w:szCs w:val="28"/>
              </w:rPr>
              <w:t>ā noteikto</w:t>
            </w:r>
            <w:r w:rsidR="00D91686">
              <w:rPr>
                <w:rFonts w:ascii="Times New Roman" w:eastAsia="Times New Roman" w:hAnsi="Times New Roman" w:cs="Times New Roman"/>
                <w:sz w:val="28"/>
                <w:szCs w:val="28"/>
              </w:rPr>
              <w:t xml:space="preserve"> par cenrāžu aktualizāciju</w:t>
            </w:r>
            <w:r w:rsidR="00441163">
              <w:rPr>
                <w:rFonts w:ascii="Times New Roman" w:eastAsia="Times New Roman" w:hAnsi="Times New Roman" w:cs="Times New Roman"/>
                <w:sz w:val="28"/>
                <w:szCs w:val="28"/>
              </w:rPr>
              <w:t>,</w:t>
            </w:r>
            <w:r w:rsidR="00D91686">
              <w:rPr>
                <w:rFonts w:ascii="Times New Roman" w:eastAsia="Times New Roman" w:hAnsi="Times New Roman" w:cs="Times New Roman"/>
                <w:sz w:val="28"/>
                <w:szCs w:val="28"/>
              </w:rPr>
              <w:t xml:space="preserve"> </w:t>
            </w:r>
            <w:r w:rsidRPr="00923595" w:rsidR="00923595">
              <w:rPr>
                <w:rFonts w:ascii="Times New Roman" w:eastAsia="Times New Roman" w:hAnsi="Times New Roman" w:cs="Times New Roman"/>
                <w:sz w:val="28"/>
                <w:szCs w:val="28"/>
              </w:rPr>
              <w:t>AM izvērtēja</w:t>
            </w:r>
            <w:r w:rsidR="00D91686">
              <w:rPr>
                <w:rFonts w:ascii="Times New Roman" w:eastAsia="Times New Roman" w:hAnsi="Times New Roman" w:cs="Times New Roman"/>
                <w:sz w:val="28"/>
                <w:szCs w:val="28"/>
              </w:rPr>
              <w:t xml:space="preserve"> </w:t>
            </w:r>
            <w:r w:rsidRPr="00923595" w:rsidR="00923595">
              <w:rPr>
                <w:rFonts w:ascii="Times New Roman" w:eastAsia="Times New Roman" w:hAnsi="Times New Roman" w:cs="Times New Roman"/>
                <w:sz w:val="28"/>
                <w:szCs w:val="28"/>
              </w:rPr>
              <w:t xml:space="preserve">spēkā esošo Cenrādi un secināja, ka ir </w:t>
            </w:r>
            <w:r w:rsidR="00C70C7E">
              <w:rPr>
                <w:rFonts w:ascii="Times New Roman" w:eastAsia="Times New Roman" w:hAnsi="Times New Roman" w:cs="Times New Roman"/>
                <w:sz w:val="28"/>
                <w:szCs w:val="28"/>
              </w:rPr>
              <w:t>palielinājušās</w:t>
            </w:r>
            <w:r w:rsidRPr="00923595" w:rsidR="00923595">
              <w:rPr>
                <w:rFonts w:ascii="Times New Roman" w:eastAsia="Times New Roman" w:hAnsi="Times New Roman" w:cs="Times New Roman"/>
                <w:sz w:val="28"/>
                <w:szCs w:val="28"/>
              </w:rPr>
              <w:t xml:space="preserve"> </w:t>
            </w:r>
            <w:r w:rsidR="00D7548F">
              <w:rPr>
                <w:rFonts w:ascii="Times New Roman" w:eastAsia="Times New Roman" w:hAnsi="Times New Roman" w:cs="Times New Roman"/>
                <w:sz w:val="28"/>
                <w:szCs w:val="28"/>
              </w:rPr>
              <w:t xml:space="preserve">gan </w:t>
            </w:r>
            <w:r w:rsidRPr="00D7548F" w:rsidR="00923595">
              <w:rPr>
                <w:rFonts w:ascii="Times New Roman" w:eastAsia="Times New Roman" w:hAnsi="Times New Roman" w:cs="Times New Roman"/>
                <w:sz w:val="28"/>
                <w:szCs w:val="28"/>
              </w:rPr>
              <w:t>tiešās</w:t>
            </w:r>
            <w:r w:rsidR="00D7548F">
              <w:rPr>
                <w:rFonts w:ascii="Times New Roman" w:eastAsia="Times New Roman" w:hAnsi="Times New Roman" w:cs="Times New Roman"/>
                <w:sz w:val="28"/>
                <w:szCs w:val="28"/>
              </w:rPr>
              <w:t>,</w:t>
            </w:r>
            <w:r w:rsidRPr="00D7548F" w:rsidR="00923595">
              <w:rPr>
                <w:rFonts w:ascii="Times New Roman" w:eastAsia="Times New Roman" w:hAnsi="Times New Roman" w:cs="Times New Roman"/>
                <w:sz w:val="28"/>
                <w:szCs w:val="28"/>
              </w:rPr>
              <w:t xml:space="preserve"> </w:t>
            </w:r>
            <w:r w:rsidRPr="00D7548F" w:rsidR="00D7548F">
              <w:rPr>
                <w:rFonts w:ascii="Times New Roman" w:eastAsia="Times New Roman" w:hAnsi="Times New Roman" w:cs="Times New Roman"/>
                <w:sz w:val="28"/>
                <w:szCs w:val="28"/>
              </w:rPr>
              <w:t>gan ne</w:t>
            </w:r>
            <w:r w:rsidRPr="00D7548F" w:rsidR="00923595">
              <w:rPr>
                <w:rFonts w:ascii="Times New Roman" w:eastAsia="Times New Roman" w:hAnsi="Times New Roman" w:cs="Times New Roman"/>
                <w:sz w:val="28"/>
                <w:szCs w:val="28"/>
              </w:rPr>
              <w:t>tiešās</w:t>
            </w:r>
            <w:r w:rsidRPr="00923595" w:rsidR="00923595">
              <w:rPr>
                <w:rFonts w:ascii="Times New Roman" w:eastAsia="Times New Roman" w:hAnsi="Times New Roman" w:cs="Times New Roman"/>
                <w:sz w:val="28"/>
                <w:szCs w:val="28"/>
              </w:rPr>
              <w:t xml:space="preserve"> izmaksas</w:t>
            </w:r>
            <w:r w:rsidR="00D7548F">
              <w:rPr>
                <w:rFonts w:ascii="Times New Roman" w:eastAsia="Times New Roman" w:hAnsi="Times New Roman" w:cs="Times New Roman"/>
                <w:sz w:val="28"/>
                <w:szCs w:val="28"/>
              </w:rPr>
              <w:t xml:space="preserve"> </w:t>
            </w:r>
            <w:r w:rsidRPr="00D7548F" w:rsidR="00D7548F">
              <w:rPr>
                <w:rFonts w:ascii="Times New Roman" w:hAnsi="Times New Roman"/>
                <w:sz w:val="28"/>
                <w:szCs w:val="28"/>
              </w:rPr>
              <w:t>(īpaši komunālo pakalpojumu izdevumu sadārdzinājums)</w:t>
            </w:r>
            <w:r w:rsidRPr="00D7548F" w:rsidR="00923595">
              <w:rPr>
                <w:rFonts w:ascii="Times New Roman" w:eastAsia="Times New Roman" w:hAnsi="Times New Roman" w:cs="Times New Roman"/>
                <w:sz w:val="28"/>
                <w:szCs w:val="28"/>
              </w:rPr>
              <w:t xml:space="preserve">, </w:t>
            </w:r>
            <w:r w:rsidRPr="00D7548F" w:rsidR="00D7548F">
              <w:rPr>
                <w:rFonts w:ascii="Times New Roman" w:eastAsia="Times New Roman" w:hAnsi="Times New Roman" w:cs="Times New Roman"/>
                <w:sz w:val="28"/>
                <w:szCs w:val="28"/>
              </w:rPr>
              <w:t>kas ietekmē</w:t>
            </w:r>
            <w:r w:rsidRPr="00D7548F" w:rsidR="00923595">
              <w:rPr>
                <w:rFonts w:ascii="Times New Roman" w:eastAsia="Times New Roman" w:hAnsi="Times New Roman" w:cs="Times New Roman"/>
                <w:sz w:val="28"/>
                <w:szCs w:val="28"/>
              </w:rPr>
              <w:t xml:space="preserve"> maksas pakalpojumu izcenojumus</w:t>
            </w:r>
            <w:r w:rsidRPr="00D7548F" w:rsidR="0035410D">
              <w:rPr>
                <w:rFonts w:ascii="Times New Roman" w:eastAsia="Times New Roman" w:hAnsi="Times New Roman" w:cs="Times New Roman"/>
                <w:sz w:val="28"/>
                <w:szCs w:val="28"/>
              </w:rPr>
              <w:t>, līdz</w:t>
            </w:r>
            <w:r w:rsidR="0035410D">
              <w:rPr>
                <w:rFonts w:ascii="Times New Roman" w:eastAsia="Times New Roman" w:hAnsi="Times New Roman" w:cs="Times New Roman"/>
                <w:sz w:val="28"/>
                <w:szCs w:val="28"/>
              </w:rPr>
              <w:t xml:space="preserve"> ar to bija jāizstrādā noteikumu projekts</w:t>
            </w:r>
            <w:r w:rsidRPr="00923595" w:rsidR="00923595">
              <w:rPr>
                <w:rFonts w:ascii="Times New Roman" w:eastAsia="Times New Roman" w:hAnsi="Times New Roman" w:cs="Times New Roman"/>
                <w:sz w:val="28"/>
                <w:szCs w:val="28"/>
              </w:rPr>
              <w:t>.</w:t>
            </w:r>
          </w:p>
        </w:tc>
      </w:tr>
      <w:tr w:rsidTr="008B11D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rsidR="00EE3F9E" w:rsidRPr="001B5B73" w:rsidP="00B67EBC">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Centrs, Aizsardzības</w:t>
            </w:r>
            <w:r w:rsidRPr="00396808">
              <w:rPr>
                <w:rFonts w:ascii="Times New Roman" w:hAnsi="Times New Roman" w:cs="Times New Roman"/>
                <w:sz w:val="28"/>
                <w:szCs w:val="28"/>
              </w:rPr>
              <w:t xml:space="preserve"> ministrija</w:t>
            </w:r>
            <w:r>
              <w:rPr>
                <w:rFonts w:ascii="Times New Roman" w:eastAsia="Times New Roman" w:hAnsi="Times New Roman" w:cs="Times New Roman"/>
                <w:sz w:val="28"/>
                <w:szCs w:val="28"/>
                <w:lang w:eastAsia="lv-LV"/>
              </w:rPr>
              <w:t>.</w:t>
            </w:r>
          </w:p>
        </w:tc>
      </w:tr>
      <w:tr w:rsidTr="008B11D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r>
    </w:tbl>
    <w:p w:rsidR="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302740" w:rsidRPr="00A55C27"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2694"/>
        <w:gridCol w:w="5779"/>
      </w:tblGrid>
      <w:tr w:rsidTr="00B67EB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EE3F9E" w:rsidRPr="008C5004" w:rsidP="00A5494E">
            <w:pPr>
              <w:pStyle w:val="PlainText"/>
              <w:jc w:val="both"/>
              <w:rPr>
                <w:rFonts w:ascii="Times New Roman" w:hAnsi="Times New Roman" w:cs="Times New Roman"/>
                <w:iCs/>
                <w:sz w:val="28"/>
                <w:szCs w:val="28"/>
              </w:rPr>
            </w:pPr>
            <w:r w:rsidRPr="0035410D">
              <w:rPr>
                <w:rFonts w:ascii="Times New Roman" w:hAnsi="Times New Roman" w:cs="Times New Roman"/>
                <w:sz w:val="28"/>
                <w:szCs w:val="28"/>
              </w:rPr>
              <w:t>Nacionālo bruņoto spēku karavīri un citas personas, kas var izmantot Centra sniegtos maksas pakalpojumus.</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EE3F9E" w:rsidRPr="00D7548F" w:rsidP="00B67EBC">
            <w:pPr>
              <w:pStyle w:val="NoSpacing"/>
              <w:ind w:firstLine="695"/>
              <w:jc w:val="both"/>
              <w:rPr>
                <w:rFonts w:ascii="Times New Roman" w:hAnsi="Times New Roman" w:cs="Times New Roman"/>
                <w:sz w:val="28"/>
                <w:szCs w:val="28"/>
              </w:rPr>
            </w:pPr>
            <w:r w:rsidRPr="00D7548F">
              <w:rPr>
                <w:rFonts w:ascii="Times New Roman" w:hAnsi="Times New Roman" w:cs="Times New Roman"/>
                <w:sz w:val="28"/>
                <w:szCs w:val="28"/>
              </w:rPr>
              <w:t xml:space="preserve">Projektā noteiktās publisko maksas pakalpojumu cenas ir vienādas vai pat zemākas par līdzīgu pakalpojumu cenām citās iestādēs, tādēļ Projektā noteiktais tiesiskais regulējums būtiski neietekmēs </w:t>
            </w:r>
            <w:r w:rsidRPr="00D7548F" w:rsidR="0035410D">
              <w:rPr>
                <w:rFonts w:ascii="Times New Roman" w:hAnsi="Times New Roman" w:cs="Times New Roman"/>
                <w:sz w:val="28"/>
                <w:szCs w:val="28"/>
              </w:rPr>
              <w:t>pakalpojumu</w:t>
            </w:r>
            <w:r w:rsidRPr="00D7548F">
              <w:rPr>
                <w:rFonts w:ascii="Times New Roman" w:hAnsi="Times New Roman" w:cs="Times New Roman"/>
                <w:sz w:val="28"/>
                <w:szCs w:val="28"/>
              </w:rPr>
              <w:t xml:space="preserve"> pieejamību sabiedrībai.</w:t>
            </w:r>
          </w:p>
          <w:p w:rsidR="00EE3F9E" w:rsidRPr="00D31B0F" w:rsidP="00B67EBC">
            <w:pPr>
              <w:pStyle w:val="NoSpacing"/>
              <w:ind w:firstLine="459"/>
              <w:jc w:val="both"/>
              <w:rPr>
                <w:rFonts w:ascii="Times New Roman" w:hAnsi="Times New Roman" w:cs="Times New Roman"/>
                <w:bCs/>
                <w:sz w:val="28"/>
                <w:szCs w:val="28"/>
              </w:rPr>
            </w:pPr>
            <w:r w:rsidRPr="00D31B0F">
              <w:rPr>
                <w:rFonts w:ascii="Times New Roman" w:hAnsi="Times New Roman" w:cs="Times New Roman"/>
                <w:bCs/>
                <w:sz w:val="28"/>
                <w:szCs w:val="28"/>
              </w:rPr>
              <w:t xml:space="preserve">Iegūtie finanšu līdzekļi </w:t>
            </w:r>
            <w:r w:rsidRPr="00D31B0F">
              <w:rPr>
                <w:rFonts w:ascii="Times New Roman" w:hAnsi="Times New Roman" w:cs="Times New Roman"/>
                <w:sz w:val="28"/>
                <w:szCs w:val="28"/>
              </w:rPr>
              <w:t xml:space="preserve">par </w:t>
            </w:r>
            <w:r w:rsidR="0035410D">
              <w:rPr>
                <w:rFonts w:ascii="Times New Roman" w:hAnsi="Times New Roman" w:cs="Times New Roman"/>
                <w:sz w:val="28"/>
                <w:szCs w:val="28"/>
              </w:rPr>
              <w:t>Centra</w:t>
            </w:r>
            <w:r w:rsidRPr="00D31B0F">
              <w:rPr>
                <w:rFonts w:ascii="Times New Roman" w:hAnsi="Times New Roman" w:cs="Times New Roman"/>
                <w:sz w:val="28"/>
                <w:szCs w:val="28"/>
              </w:rPr>
              <w:t xml:space="preserve"> sniegtajiem publiskajiem maksas pakalpojumiem</w:t>
            </w:r>
            <w:r w:rsidRPr="00D31B0F">
              <w:rPr>
                <w:rFonts w:ascii="Times New Roman" w:hAnsi="Times New Roman" w:cs="Times New Roman"/>
                <w:bCs/>
                <w:sz w:val="28"/>
                <w:szCs w:val="28"/>
              </w:rPr>
              <w:t xml:space="preserve"> tiks izlietoti </w:t>
            </w:r>
            <w:r w:rsidR="0035410D">
              <w:rPr>
                <w:rFonts w:ascii="Times New Roman" w:hAnsi="Times New Roman" w:cs="Times New Roman"/>
                <w:bCs/>
                <w:sz w:val="28"/>
                <w:szCs w:val="28"/>
              </w:rPr>
              <w:t>Centra</w:t>
            </w:r>
            <w:r w:rsidRPr="00D31B0F">
              <w:rPr>
                <w:rFonts w:ascii="Times New Roman" w:hAnsi="Times New Roman" w:cs="Times New Roman"/>
                <w:bCs/>
                <w:sz w:val="28"/>
                <w:szCs w:val="28"/>
              </w:rPr>
              <w:t xml:space="preserve"> sniegto publisko maksas pakalpojumu faktisko izmaksu segšanai.</w:t>
            </w:r>
          </w:p>
          <w:p w:rsidR="00EE3F9E" w:rsidP="00B67EBC">
            <w:pPr>
              <w:spacing w:after="0" w:line="240" w:lineRule="auto"/>
              <w:ind w:left="59" w:right="-1" w:firstLine="425"/>
              <w:jc w:val="both"/>
              <w:rPr>
                <w:rFonts w:ascii="Times New Roman" w:hAnsi="Times New Roman" w:cs="Times New Roman"/>
                <w:sz w:val="28"/>
                <w:szCs w:val="28"/>
              </w:rPr>
            </w:pPr>
            <w:r w:rsidRPr="00D31B0F">
              <w:rPr>
                <w:rFonts w:ascii="Times New Roman" w:hAnsi="Times New Roman" w:cs="Times New Roman"/>
                <w:sz w:val="28"/>
                <w:szCs w:val="28"/>
              </w:rPr>
              <w:t>Projekta tiesiskais regulējums sabiedrības grupām un institūcijām nemaina tiesības un pienākumus, kā arī veicamās darbības. Līdz ar to administratīvais slogs nemainās.</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Tr="00B67EB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43392B" w:rsidRPr="00A55C27"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61"/>
        <w:gridCol w:w="1035"/>
        <w:gridCol w:w="1136"/>
        <w:gridCol w:w="1105"/>
        <w:gridCol w:w="964"/>
        <w:gridCol w:w="933"/>
        <w:gridCol w:w="1136"/>
        <w:gridCol w:w="1151"/>
      </w:tblGrid>
      <w:tr w:rsidTr="00B67EBC">
        <w:tblPrEx>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2018</w:t>
            </w:r>
          </w:p>
        </w:tc>
        <w:tc>
          <w:tcPr>
            <w:tcW w:w="5244" w:type="dxa"/>
            <w:gridSpan w:val="5"/>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Turpmākie trīs gadi (</w:t>
            </w:r>
            <w:r w:rsidRPr="00A55C27">
              <w:rPr>
                <w:rFonts w:ascii="Times New Roman" w:eastAsia="Times New Roman" w:hAnsi="Times New Roman" w:cs="Times New Roman"/>
                <w:i/>
                <w:iCs/>
                <w:sz w:val="28"/>
                <w:szCs w:val="28"/>
                <w:lang w:eastAsia="lv-LV"/>
              </w:rPr>
              <w:t>euro</w:t>
            </w:r>
            <w:r w:rsidRPr="00A55C27">
              <w:rPr>
                <w:rFonts w:ascii="Times New Roman" w:eastAsia="Times New Roman" w:hAnsi="Times New Roman" w:cs="Times New Roman"/>
                <w:iCs/>
                <w:sz w:val="28"/>
                <w:szCs w:val="28"/>
                <w:lang w:eastAsia="lv-LV"/>
              </w:rPr>
              <w:t>)</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2019</w:t>
            </w: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2021</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kārtējā gadā, salīdzinot ar valsts budžetu kārtējam gadam</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n+1 gadam</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n+2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n+2 gadam</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76898" w:rsidP="00B67EBC">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35410D"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1.1. valsts pamatbudžets, tai skaitā ieņēmumi no maksas </w:t>
            </w:r>
            <w:r w:rsidRPr="00A55C27">
              <w:rPr>
                <w:rFonts w:ascii="Times New Roman" w:eastAsia="Times New Roman" w:hAnsi="Times New Roman" w:cs="Times New Roman"/>
                <w:iCs/>
                <w:sz w:val="28"/>
                <w:szCs w:val="28"/>
                <w:lang w:eastAsia="lv-LV"/>
              </w:rPr>
              <w:t>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35410D" w:rsidRPr="00A55C27" w:rsidP="00E52369">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5410D" w:rsidRPr="00A76898" w:rsidP="00E52369">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35410D"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934" w:type="dxa"/>
            <w:tcBorders>
              <w:top w:val="outset" w:sz="6" w:space="0" w:color="auto"/>
              <w:left w:val="outset" w:sz="6" w:space="0" w:color="auto"/>
              <w:bottom w:val="outset" w:sz="6" w:space="0" w:color="auto"/>
              <w:right w:val="outset" w:sz="6" w:space="0" w:color="auto"/>
            </w:tcBorders>
            <w:vAlign w:val="center"/>
            <w:hideMark/>
          </w:tcPr>
          <w:p w:rsidR="0035410D"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35410D"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5410D"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5410D"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33165C"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3165C" w:rsidRPr="00A76898" w:rsidP="00E52369">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934"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33165C"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3165C" w:rsidRPr="00A76898" w:rsidP="00E52369">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934"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722 210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33165C" w:rsidRPr="00A55C27" w:rsidP="00E52369">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p>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15" w:type="dxa"/>
            <w:gridSpan w:val="7"/>
            <w:vMerge w:val="restart"/>
            <w:tcBorders>
              <w:top w:val="outset" w:sz="6" w:space="0" w:color="auto"/>
              <w:left w:val="outset" w:sz="6" w:space="0" w:color="auto"/>
              <w:bottom w:val="outset" w:sz="6" w:space="0" w:color="auto"/>
              <w:right w:val="outset" w:sz="6" w:space="0" w:color="auto"/>
            </w:tcBorders>
            <w:hideMark/>
          </w:tcPr>
          <w:p w:rsidR="0033165C" w:rsidRPr="0033165C" w:rsidP="0033165C">
            <w:pPr>
              <w:spacing w:after="0" w:line="240" w:lineRule="auto"/>
              <w:ind w:left="87"/>
              <w:jc w:val="both"/>
              <w:rPr>
                <w:rFonts w:ascii="Times New Roman" w:hAnsi="Times New Roman" w:cs="Times New Roman"/>
                <w:sz w:val="28"/>
                <w:szCs w:val="28"/>
              </w:rPr>
            </w:pPr>
            <w:r w:rsidRPr="0033165C">
              <w:rPr>
                <w:rFonts w:ascii="Times New Roman" w:hAnsi="Times New Roman" w:cs="Times New Roman"/>
                <w:sz w:val="28"/>
                <w:szCs w:val="28"/>
              </w:rPr>
              <w:t>Aktualizējot maksas pakalpojumu izcenojumus, atbilstoši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noteiktajām prasībām, tika izvērtēta katra maksas pakalpojuma nodrošināšanai nepieciešamo izdevumu pozīcija. Aprēķinā tika iekļautas arī uz katra maksas pakalpojuma sniegšanu attiecināmās netiešās izmaksas.</w:t>
            </w:r>
          </w:p>
          <w:p w:rsidR="0033165C" w:rsidP="0033165C">
            <w:pPr>
              <w:spacing w:after="0" w:line="240" w:lineRule="auto"/>
              <w:ind w:left="87"/>
              <w:jc w:val="both"/>
              <w:rPr>
                <w:rFonts w:ascii="Times New Roman" w:hAnsi="Times New Roman" w:cs="Times New Roman"/>
                <w:sz w:val="28"/>
                <w:szCs w:val="28"/>
              </w:rPr>
            </w:pPr>
            <w:r w:rsidRPr="0033165C">
              <w:rPr>
                <w:rFonts w:ascii="Times New Roman" w:hAnsi="Times New Roman" w:cs="Times New Roman"/>
                <w:sz w:val="28"/>
                <w:szCs w:val="28"/>
              </w:rPr>
              <w:t>Ieņēmumi no sniegtajiem maksas pakalpojumiem un ar to sniegšanu saistītie izdevumi tiek plānoti budžeta programmā 33.00.00 „Aizsardzības īpašumu pārvaldīšana” un tiks izlietoti izdevumu, kas saistīti ar maksas pakalpojumu sniegšanu, segšanai.</w:t>
            </w:r>
          </w:p>
          <w:p w:rsidR="00EE3F9E" w:rsidP="00B67EBC">
            <w:pPr>
              <w:spacing w:after="0" w:line="240" w:lineRule="auto"/>
              <w:ind w:left="8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Detalizēts aprēķins sniegts</w:t>
            </w:r>
            <w:r w:rsidRPr="006C621D">
              <w:rPr>
                <w:rFonts w:ascii="Times New Roman" w:hAnsi="Times New Roman" w:cs="Times New Roman"/>
                <w:sz w:val="28"/>
                <w:szCs w:val="28"/>
              </w:rPr>
              <w:t xml:space="preserve"> Projekta sākotnējās ietekmes novērtējuma ziņojuma</w:t>
            </w:r>
            <w:r w:rsidRPr="00396808">
              <w:rPr>
                <w:rFonts w:ascii="Times New Roman" w:hAnsi="Times New Roman" w:cs="Times New Roman"/>
                <w:sz w:val="28"/>
                <w:szCs w:val="28"/>
              </w:rPr>
              <w:t xml:space="preserve"> </w:t>
            </w:r>
            <w:r>
              <w:rPr>
                <w:rFonts w:ascii="Times New Roman" w:hAnsi="Times New Roman" w:cs="Times New Roman"/>
                <w:sz w:val="28"/>
                <w:szCs w:val="28"/>
              </w:rPr>
              <w:t>(</w:t>
            </w:r>
            <w:r w:rsidRPr="00396808">
              <w:rPr>
                <w:rFonts w:ascii="Times New Roman" w:hAnsi="Times New Roman" w:cs="Times New Roman"/>
                <w:sz w:val="28"/>
                <w:szCs w:val="28"/>
              </w:rPr>
              <w:t>anotācijas</w:t>
            </w:r>
            <w:r>
              <w:rPr>
                <w:rFonts w:ascii="Times New Roman" w:hAnsi="Times New Roman" w:cs="Times New Roman"/>
                <w:sz w:val="28"/>
                <w:szCs w:val="28"/>
              </w:rPr>
              <w:t>)</w:t>
            </w:r>
            <w:r w:rsidRPr="00396808">
              <w:rPr>
                <w:rFonts w:ascii="Times New Roman" w:hAnsi="Times New Roman" w:cs="Times New Roman"/>
                <w:sz w:val="28"/>
                <w:szCs w:val="28"/>
              </w:rPr>
              <w:t xml:space="preserve"> pielikumā, kurā norādīta publisko maksas pakalpojumu cenu kalkulācija</w:t>
            </w:r>
            <w:r>
              <w:rPr>
                <w:rFonts w:ascii="Times New Roman" w:hAnsi="Times New Roman" w:cs="Times New Roman"/>
                <w:sz w:val="28"/>
                <w:szCs w:val="28"/>
              </w:rPr>
              <w:t>.</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6.1. detalizēts ieņēmumu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6.2. detalizēts izdevumu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rPr>
                <w:rFonts w:ascii="Times New Roman" w:eastAsia="Times New Roman" w:hAnsi="Times New Roman" w:cs="Times New Roman"/>
                <w:iCs/>
                <w:sz w:val="28"/>
                <w:szCs w:val="28"/>
                <w:lang w:eastAsia="lv-LV"/>
              </w:rPr>
            </w:pP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7415" w:type="dxa"/>
            <w:gridSpan w:val="7"/>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ind w:left="8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Tr="00B67EBC">
        <w:tblPrEx>
          <w:tblW w:w="0" w:type="auto"/>
          <w:tblCellSpacing w:w="15" w:type="dxa"/>
          <w:tblLayout w:type="fixed"/>
          <w:tblCellMar>
            <w:top w:w="30" w:type="dxa"/>
            <w:left w:w="30" w:type="dxa"/>
            <w:bottom w:w="30" w:type="dxa"/>
            <w:right w:w="30" w:type="dxa"/>
          </w:tblCellMar>
          <w:tblLook w:val="04A0"/>
        </w:tblPrEx>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8. Cita informācija</w:t>
            </w:r>
          </w:p>
        </w:tc>
        <w:tc>
          <w:tcPr>
            <w:tcW w:w="7415" w:type="dxa"/>
            <w:gridSpan w:val="7"/>
            <w:tcBorders>
              <w:top w:val="outset" w:sz="6" w:space="0" w:color="auto"/>
              <w:left w:val="outset" w:sz="6" w:space="0" w:color="auto"/>
              <w:bottom w:val="outset" w:sz="6" w:space="0" w:color="auto"/>
              <w:right w:val="outset" w:sz="6" w:space="0" w:color="auto"/>
            </w:tcBorders>
            <w:hideMark/>
          </w:tcPr>
          <w:p w:rsidR="00EE3F9E" w:rsidRPr="00D31B0F" w:rsidP="0033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bookmarkStart w:id="0" w:name="_GoBack"/>
            <w:bookmarkEnd w:id="0"/>
          </w:p>
        </w:tc>
      </w:tr>
    </w:tbl>
    <w:p w:rsidR="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Tr="00B67EBC">
        <w:tblPrEx>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Tr="00B67EBC">
        <w:tblPrEx>
          <w:tblW w:w="9289" w:type="dxa"/>
          <w:tblCellSpacing w:w="15" w:type="dxa"/>
          <w:tblCellMar>
            <w:top w:w="30" w:type="dxa"/>
            <w:left w:w="30" w:type="dxa"/>
            <w:bottom w:w="30" w:type="dxa"/>
            <w:right w:w="30" w:type="dxa"/>
          </w:tblCellMar>
          <w:tblLook w:val="04A0"/>
        </w:tblPrEx>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B67EBC">
        <w:tblPrEx>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B67EBC">
        <w:tblPrEx>
          <w:tblW w:w="9221" w:type="dxa"/>
          <w:tblCellSpacing w:w="15" w:type="dxa"/>
          <w:tblCellMar>
            <w:top w:w="30" w:type="dxa"/>
            <w:left w:w="30" w:type="dxa"/>
            <w:bottom w:w="30" w:type="dxa"/>
            <w:right w:w="30" w:type="dxa"/>
          </w:tblCellMar>
          <w:tblLook w:val="04A0"/>
        </w:tblPrEx>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EE3F9E" w:rsidP="00EE3F9E">
      <w:pPr>
        <w:spacing w:after="0" w:line="240" w:lineRule="auto"/>
        <w:rPr>
          <w:rFonts w:ascii="Times New Roman" w:eastAsia="Times New Roman" w:hAnsi="Times New Roman" w:cs="Times New Roman"/>
          <w:iCs/>
          <w:sz w:val="28"/>
          <w:szCs w:val="28"/>
          <w:lang w:eastAsia="lv-LV"/>
        </w:rPr>
      </w:pPr>
    </w:p>
    <w:p w:rsidR="00302740" w:rsidRPr="00E968BE"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05"/>
      </w:tblGrid>
      <w:tr w:rsidTr="00C11132">
        <w:tblPrEx>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E968B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Tr="00C11132">
        <w:tblPrEx>
          <w:tblW w:w="5083" w:type="pct"/>
          <w:tblCellSpacing w:w="15" w:type="dxa"/>
          <w:tblCellMar>
            <w:top w:w="30" w:type="dxa"/>
            <w:left w:w="30" w:type="dxa"/>
            <w:bottom w:w="30" w:type="dxa"/>
            <w:right w:w="30" w:type="dxa"/>
          </w:tblCellMar>
          <w:tblLook w:val="04A0"/>
        </w:tblPrEx>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E968B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EE3F9E" w:rsidP="00EE3F9E">
      <w:pPr>
        <w:spacing w:after="0" w:line="240" w:lineRule="auto"/>
        <w:rPr>
          <w:rFonts w:ascii="Times New Roman" w:hAnsi="Times New Roman" w:cs="Times New Roman"/>
          <w:sz w:val="28"/>
          <w:szCs w:val="28"/>
        </w:rPr>
      </w:pPr>
    </w:p>
    <w:p w:rsidR="00302740" w:rsidRPr="00E968BE"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4"/>
        <w:gridCol w:w="3028"/>
        <w:gridCol w:w="5603"/>
      </w:tblGrid>
      <w:tr w:rsidTr="00C11132">
        <w:tblPrEx>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E968B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C11132">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P="00B67EBC">
            <w:pPr>
              <w:spacing w:after="0" w:line="240" w:lineRule="auto"/>
              <w:ind w:left="128"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sidR="0033165C">
              <w:rPr>
                <w:rFonts w:ascii="Times New Roman" w:hAnsi="Times New Roman" w:cs="Times New Roman"/>
                <w:sz w:val="28"/>
                <w:szCs w:val="28"/>
              </w:rPr>
              <w:t>Centrs</w:t>
            </w:r>
            <w:r w:rsidRPr="00396808">
              <w:rPr>
                <w:rFonts w:ascii="Times New Roman" w:hAnsi="Times New Roman" w:cs="Times New Roman"/>
                <w:sz w:val="28"/>
                <w:szCs w:val="28"/>
              </w:rPr>
              <w:t>.</w:t>
            </w:r>
          </w:p>
        </w:tc>
      </w:tr>
      <w:tr w:rsidTr="00C11132">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Tr="00C11132">
        <w:tblPrEx>
          <w:tblW w:w="5083" w:type="pct"/>
          <w:tblCellSpacing w:w="15" w:type="dxa"/>
          <w:tblCellMar>
            <w:top w:w="30" w:type="dxa"/>
            <w:left w:w="30" w:type="dxa"/>
            <w:bottom w:w="30" w:type="dxa"/>
            <w:right w:w="30" w:type="dxa"/>
          </w:tblCellMar>
          <w:tblLook w:val="04A0"/>
        </w:tblPrEx>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A55C27" w:rsidP="00B67EBC">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RPr="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33165C" w:rsidRPr="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33165C" w:rsidRPr="0033165C" w:rsidP="0033165C">
      <w:pPr>
        <w:tabs>
          <w:tab w:val="left" w:pos="5670"/>
        </w:tabs>
        <w:spacing w:after="0" w:line="240" w:lineRule="auto"/>
        <w:jc w:val="both"/>
        <w:rPr>
          <w:rFonts w:ascii="Times New Roman" w:eastAsia="Calibri" w:hAnsi="Times New Roman" w:cs="Times New Roman"/>
          <w:sz w:val="28"/>
          <w:szCs w:val="28"/>
        </w:rPr>
      </w:pPr>
      <w:r w:rsidRPr="0033165C">
        <w:rPr>
          <w:rFonts w:ascii="Times New Roman" w:eastAsia="Calibri" w:hAnsi="Times New Roman" w:cs="Times New Roman"/>
          <w:sz w:val="28"/>
          <w:szCs w:val="28"/>
        </w:rPr>
        <w:tab/>
      </w:r>
      <w:r w:rsidRPr="0033165C">
        <w:rPr>
          <w:rFonts w:ascii="Times New Roman" w:eastAsia="Calibri" w:hAnsi="Times New Roman" w:cs="Times New Roman"/>
          <w:sz w:val="28"/>
          <w:szCs w:val="28"/>
        </w:rPr>
        <w:tab/>
      </w:r>
      <w:r w:rsidRPr="0033165C">
        <w:rPr>
          <w:rFonts w:ascii="Times New Roman" w:eastAsia="Calibri" w:hAnsi="Times New Roman" w:cs="Times New Roman"/>
          <w:sz w:val="28"/>
          <w:szCs w:val="28"/>
        </w:rPr>
        <w:tab/>
      </w:r>
    </w:p>
    <w:p w:rsidR="0033165C" w:rsidRPr="0033165C" w:rsidP="0033165C">
      <w:pPr>
        <w:tabs>
          <w:tab w:val="left" w:pos="6096"/>
        </w:tabs>
        <w:spacing w:after="0" w:line="240" w:lineRule="auto"/>
        <w:jc w:val="both"/>
        <w:rPr>
          <w:rFonts w:ascii="Times New Roman" w:eastAsia="Times New Roman" w:hAnsi="Times New Roman" w:cs="Times New Roman"/>
          <w:sz w:val="24"/>
          <w:szCs w:val="24"/>
          <w:lang w:eastAsia="lv-LV"/>
        </w:rPr>
      </w:pPr>
      <w:r w:rsidRPr="0033165C">
        <w:rPr>
          <w:rFonts w:ascii="Times New Roman" w:eastAsia="Times New Roman" w:hAnsi="Times New Roman" w:cs="Times New Roman"/>
          <w:sz w:val="28"/>
          <w:szCs w:val="28"/>
          <w:lang w:eastAsia="lv-LV"/>
        </w:rPr>
        <w:t>Aizsardzības minist</w:t>
      </w:r>
      <w:r w:rsidR="001139BF">
        <w:rPr>
          <w:rFonts w:ascii="Times New Roman" w:eastAsia="Times New Roman" w:hAnsi="Times New Roman" w:cs="Times New Roman"/>
          <w:sz w:val="28"/>
          <w:szCs w:val="28"/>
          <w:lang w:eastAsia="lv-LV"/>
        </w:rPr>
        <w:t>r</w:t>
      </w:r>
      <w:r w:rsidRPr="0033165C">
        <w:rPr>
          <w:rFonts w:ascii="Times New Roman" w:eastAsia="Times New Roman" w:hAnsi="Times New Roman" w:cs="Times New Roman"/>
          <w:sz w:val="28"/>
          <w:szCs w:val="28"/>
          <w:lang w:eastAsia="lv-LV"/>
        </w:rPr>
        <w:t>s</w:t>
      </w:r>
      <w:r w:rsidRPr="0033165C">
        <w:rPr>
          <w:rFonts w:ascii="Times New Roman" w:eastAsia="Times New Roman" w:hAnsi="Times New Roman" w:cs="Times New Roman"/>
          <w:sz w:val="28"/>
          <w:szCs w:val="28"/>
          <w:lang w:eastAsia="lv-LV"/>
        </w:rPr>
        <w:tab/>
      </w:r>
      <w:r w:rsidR="001139BF">
        <w:rPr>
          <w:rFonts w:ascii="Times New Roman" w:eastAsia="Times New Roman" w:hAnsi="Times New Roman" w:cs="Times New Roman"/>
          <w:sz w:val="28"/>
          <w:szCs w:val="28"/>
          <w:lang w:eastAsia="lv-LV"/>
        </w:rPr>
        <w:t xml:space="preserve">                     R.Bergmanis</w:t>
      </w:r>
    </w:p>
    <w:p w:rsidR="0033165C" w:rsidRPr="0033165C" w:rsidP="0033165C">
      <w:pPr>
        <w:suppressAutoHyphens/>
        <w:spacing w:after="0" w:line="240" w:lineRule="auto"/>
        <w:ind w:right="-7"/>
        <w:rPr>
          <w:rFonts w:ascii="Times New Roman" w:eastAsia="Times New Roman" w:hAnsi="Times New Roman" w:cs="Times New Roman"/>
          <w:sz w:val="28"/>
          <w:szCs w:val="28"/>
          <w:lang w:eastAsia="ar-SA"/>
        </w:rPr>
      </w:pPr>
    </w:p>
    <w:p w:rsidR="0033165C" w:rsidRPr="0033165C" w:rsidP="0033165C">
      <w:pPr>
        <w:suppressAutoHyphens/>
        <w:spacing w:after="0" w:line="240" w:lineRule="auto"/>
        <w:ind w:right="-7"/>
        <w:rPr>
          <w:rFonts w:ascii="Times New Roman" w:eastAsia="Times New Roman" w:hAnsi="Times New Roman" w:cs="Times New Roman"/>
          <w:sz w:val="28"/>
          <w:szCs w:val="28"/>
          <w:lang w:eastAsia="ar-SA"/>
        </w:rPr>
      </w:pPr>
    </w:p>
    <w:p w:rsid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4D5384" w:rsidRPr="0033165C" w:rsidP="0033165C">
      <w:pPr>
        <w:suppressAutoHyphens/>
        <w:spacing w:after="0" w:line="240" w:lineRule="auto"/>
        <w:ind w:right="-7"/>
        <w:rPr>
          <w:rFonts w:ascii="Times New Roman" w:eastAsia="Times New Roman" w:hAnsi="Times New Roman" w:cs="Times New Roman"/>
          <w:color w:val="000000"/>
          <w:sz w:val="28"/>
          <w:szCs w:val="28"/>
          <w:lang w:eastAsia="ar-SA"/>
        </w:rPr>
      </w:pPr>
    </w:p>
    <w:p w:rsidR="000B5337" w:rsidP="0033165C">
      <w:pPr>
        <w:suppressAutoHyphens/>
        <w:spacing w:after="0" w:line="240" w:lineRule="auto"/>
        <w:ind w:right="-7"/>
        <w:rPr>
          <w:rFonts w:ascii="Times New Roman" w:eastAsia="Times New Roman" w:hAnsi="Times New Roman" w:cs="Times New Roman"/>
          <w:color w:val="FF0000"/>
          <w:lang w:eastAsia="ar-SA"/>
        </w:rPr>
      </w:pPr>
    </w:p>
    <w:p w:rsidR="00294CDE" w:rsidP="0033165C">
      <w:pPr>
        <w:suppressAutoHyphens/>
        <w:spacing w:after="0" w:line="240" w:lineRule="auto"/>
        <w:ind w:right="-7"/>
        <w:rPr>
          <w:rFonts w:ascii="Times New Roman" w:eastAsia="Times New Roman" w:hAnsi="Times New Roman" w:cs="Times New Roman"/>
          <w:color w:val="FF0000"/>
          <w:lang w:eastAsia="ar-SA"/>
        </w:rPr>
      </w:pPr>
    </w:p>
    <w:p w:rsidR="004D5384" w:rsidP="0033165C">
      <w:pPr>
        <w:suppressAutoHyphens/>
        <w:spacing w:after="0" w:line="240" w:lineRule="auto"/>
        <w:ind w:right="-7"/>
        <w:rPr>
          <w:rFonts w:ascii="Times New Roman" w:eastAsia="Times New Roman" w:hAnsi="Times New Roman" w:cs="Times New Roman"/>
          <w:sz w:val="18"/>
          <w:szCs w:val="18"/>
          <w:lang w:eastAsia="ar-SA"/>
        </w:rPr>
      </w:pPr>
    </w:p>
    <w:p w:rsidR="0033165C" w:rsidRPr="001139BF" w:rsidP="0033165C">
      <w:pPr>
        <w:suppressAutoHyphens/>
        <w:spacing w:after="0" w:line="240" w:lineRule="auto"/>
        <w:ind w:right="-7"/>
        <w:rPr>
          <w:rFonts w:ascii="Times New Roman" w:eastAsia="Times New Roman" w:hAnsi="Times New Roman" w:cs="Times New Roman"/>
          <w:sz w:val="24"/>
          <w:szCs w:val="24"/>
          <w:lang w:eastAsia="ar-SA"/>
        </w:rPr>
      </w:pPr>
      <w:r w:rsidRPr="001139BF">
        <w:rPr>
          <w:rFonts w:ascii="Times New Roman" w:eastAsia="Times New Roman" w:hAnsi="Times New Roman" w:cs="Times New Roman"/>
          <w:sz w:val="24"/>
          <w:szCs w:val="24"/>
          <w:lang w:eastAsia="ar-SA"/>
        </w:rPr>
        <w:t>Ļeskina, 67301100</w:t>
      </w:r>
    </w:p>
    <w:p w:rsidR="0033165C" w:rsidRPr="001139BF" w:rsidP="0033165C">
      <w:pPr>
        <w:suppressAutoHyphens/>
        <w:spacing w:after="0" w:line="240" w:lineRule="auto"/>
        <w:ind w:right="-7"/>
        <w:rPr>
          <w:rFonts w:ascii="Times New Roman" w:eastAsia="Times New Roman" w:hAnsi="Times New Roman" w:cs="Times New Roman"/>
          <w:color w:val="0000FF"/>
          <w:sz w:val="24"/>
          <w:szCs w:val="24"/>
          <w:u w:val="single"/>
          <w:lang w:eastAsia="ar-SA"/>
        </w:rPr>
      </w:pPr>
      <w:r>
        <w:fldChar w:fldCharType="begin"/>
      </w:r>
      <w:r>
        <w:instrText xml:space="preserve"> HYPERLINK "mailto:olga.leskina@vamoic.gov.lv" </w:instrText>
      </w:r>
      <w:r>
        <w:fldChar w:fldCharType="separate"/>
      </w:r>
      <w:r w:rsidRPr="001139BF">
        <w:rPr>
          <w:rFonts w:ascii="Times New Roman" w:eastAsia="Times New Roman" w:hAnsi="Times New Roman" w:cs="Times New Roman"/>
          <w:color w:val="0000FF"/>
          <w:sz w:val="24"/>
          <w:szCs w:val="24"/>
          <w:u w:val="single"/>
          <w:lang w:eastAsia="ar-SA"/>
        </w:rPr>
        <w:t>olga.leskina@vamoic.gov.lv</w:t>
      </w:r>
      <w:r>
        <w:fldChar w:fldCharType="end"/>
      </w:r>
      <w:r w:rsidRPr="001139BF">
        <w:rPr>
          <w:rFonts w:ascii="Times New Roman" w:eastAsia="Times New Roman" w:hAnsi="Times New Roman" w:cs="Times New Roman"/>
          <w:color w:val="0000FF"/>
          <w:sz w:val="24"/>
          <w:szCs w:val="24"/>
          <w:u w:val="single"/>
          <w:lang w:eastAsia="ar-SA"/>
        </w:rPr>
        <w:t xml:space="preserve"> </w:t>
      </w:r>
    </w:p>
    <w:p w:rsidR="00294CDE" w:rsidRPr="001139BF" w:rsidP="00294CDE">
      <w:pPr>
        <w:spacing w:after="0" w:line="240" w:lineRule="auto"/>
        <w:jc w:val="both"/>
        <w:rPr>
          <w:rFonts w:ascii="Times New Roman" w:eastAsia="Times New Roman" w:hAnsi="Times New Roman" w:cs="Times New Roman"/>
          <w:sz w:val="24"/>
          <w:szCs w:val="24"/>
        </w:rPr>
      </w:pPr>
    </w:p>
    <w:p w:rsidR="00294CDE" w:rsidRPr="001139BF" w:rsidP="00294CDE">
      <w:pPr>
        <w:spacing w:after="0" w:line="240" w:lineRule="auto"/>
        <w:jc w:val="both"/>
        <w:rPr>
          <w:rFonts w:ascii="Times New Roman" w:eastAsia="Times New Roman" w:hAnsi="Times New Roman" w:cs="Times New Roman"/>
          <w:sz w:val="24"/>
          <w:szCs w:val="24"/>
        </w:rPr>
      </w:pPr>
      <w:r w:rsidRPr="001139BF">
        <w:rPr>
          <w:rFonts w:ascii="Times New Roman" w:eastAsia="Times New Roman" w:hAnsi="Times New Roman" w:cs="Times New Roman"/>
          <w:sz w:val="24"/>
          <w:szCs w:val="24"/>
        </w:rPr>
        <w:t>D.Fišlina, 67300214</w:t>
      </w:r>
    </w:p>
    <w:p w:rsidR="00294CDE" w:rsidRPr="001139BF" w:rsidP="00294CDE">
      <w:pPr>
        <w:spacing w:after="0" w:line="240" w:lineRule="auto"/>
        <w:jc w:val="both"/>
        <w:rPr>
          <w:rFonts w:ascii="Times New Roman" w:eastAsia="Times New Roman" w:hAnsi="Times New Roman" w:cs="Times New Roman"/>
          <w:sz w:val="24"/>
          <w:szCs w:val="24"/>
        </w:rPr>
      </w:pPr>
      <w:r>
        <w:fldChar w:fldCharType="begin"/>
      </w:r>
      <w:r>
        <w:instrText xml:space="preserve"> HYPERLINK "mailto:Diana.Fislina@vamoic.gov.lv" </w:instrText>
      </w:r>
      <w:r>
        <w:fldChar w:fldCharType="separate"/>
      </w:r>
      <w:r w:rsidRPr="001139BF">
        <w:rPr>
          <w:rFonts w:ascii="Times New Roman" w:eastAsia="Times New Roman" w:hAnsi="Times New Roman" w:cs="Times New Roman"/>
          <w:color w:val="0000FF"/>
          <w:sz w:val="24"/>
          <w:szCs w:val="24"/>
          <w:u w:val="single"/>
        </w:rPr>
        <w:t>Diana.Fislina@vamoic.gov.lv</w:t>
      </w:r>
      <w:r>
        <w:fldChar w:fldCharType="end"/>
      </w:r>
    </w:p>
    <w:p w:rsidR="00F461EC" w:rsidRPr="001139BF" w:rsidP="0033165C">
      <w:pPr>
        <w:pStyle w:val="StyleRight"/>
        <w:spacing w:after="0"/>
        <w:ind w:firstLine="0"/>
        <w:jc w:val="both"/>
        <w:rPr>
          <w:sz w:val="24"/>
          <w:szCs w:val="24"/>
        </w:rPr>
      </w:pPr>
    </w:p>
    <w:sectPr w:rsidSect="00FA01B5">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2857192"/>
      <w:docPartObj>
        <w:docPartGallery w:val="Page Numbers (Bottom of Page)"/>
        <w:docPartUnique/>
      </w:docPartObj>
    </w:sdtPr>
    <w:sdtEndPr>
      <w:rPr>
        <w:rFonts w:ascii="Times New Roman" w:hAnsi="Times New Roman" w:cs="Times New Roman"/>
        <w:noProof/>
      </w:rPr>
    </w:sdtEndPr>
    <w:sdtContent>
      <w:p w:rsidR="00FA01B5" w:rsidRPr="004D5384">
        <w:pPr>
          <w:pStyle w:val="Footer"/>
          <w:jc w:val="right"/>
          <w:rPr>
            <w:rFonts w:ascii="Times New Roman" w:hAnsi="Times New Roman" w:cs="Times New Roman"/>
          </w:rPr>
        </w:pPr>
        <w:r w:rsidRPr="004D5384">
          <w:rPr>
            <w:rFonts w:ascii="Times New Roman" w:hAnsi="Times New Roman" w:cs="Times New Roman"/>
          </w:rPr>
          <w:fldChar w:fldCharType="begin"/>
        </w:r>
        <w:r w:rsidRPr="004D5384">
          <w:rPr>
            <w:rFonts w:ascii="Times New Roman" w:hAnsi="Times New Roman" w:cs="Times New Roman"/>
          </w:rPr>
          <w:instrText xml:space="preserve"> PAGE   \* MERGEFORMAT </w:instrText>
        </w:r>
        <w:r w:rsidRPr="004D5384">
          <w:rPr>
            <w:rFonts w:ascii="Times New Roman" w:hAnsi="Times New Roman" w:cs="Times New Roman"/>
          </w:rPr>
          <w:fldChar w:fldCharType="separate"/>
        </w:r>
        <w:r w:rsidR="001139BF">
          <w:rPr>
            <w:rFonts w:ascii="Times New Roman" w:hAnsi="Times New Roman" w:cs="Times New Roman"/>
            <w:noProof/>
          </w:rPr>
          <w:t>7</w:t>
        </w:r>
        <w:r w:rsidRPr="004D5384">
          <w:rPr>
            <w:rFonts w:ascii="Times New Roman" w:hAnsi="Times New Roman" w:cs="Times New Roman"/>
            <w:noProof/>
          </w:rPr>
          <w:fldChar w:fldCharType="end"/>
        </w:r>
      </w:p>
    </w:sdtContent>
  </w:sdt>
  <w:p w:rsidR="007C7C6B" w:rsidRPr="00FA01B5" w:rsidP="00F01769">
    <w:pPr>
      <w:pStyle w:val="Footer"/>
      <w:rPr>
        <w:rFonts w:ascii="Times New Roman" w:hAnsi="Times New Roman" w:cs="Times New Roman"/>
        <w:sz w:val="20"/>
        <w:szCs w:val="20"/>
      </w:rPr>
    </w:pPr>
    <w:r>
      <w:rPr>
        <w:rFonts w:ascii="Times New Roman" w:hAnsi="Times New Roman" w:cs="Times New Roman"/>
        <w:sz w:val="20"/>
        <w:szCs w:val="20"/>
      </w:rPr>
      <w:t>AIManot_220518_Groz.MK</w:t>
    </w:r>
    <w:r w:rsidR="00FA01B5">
      <w:rPr>
        <w:rFonts w:ascii="Times New Roman" w:hAnsi="Times New Roman" w:cs="Times New Roman"/>
        <w:sz w:val="20"/>
        <w:szCs w:val="20"/>
      </w:rPr>
      <w:t>826</w:t>
    </w:r>
    <w:r>
      <w:rPr>
        <w:rFonts w:ascii="Times New Roman" w:hAnsi="Times New Roman" w:cs="Times New Roman"/>
        <w:sz w:val="20"/>
        <w:szCs w:val="20"/>
      </w:rPr>
      <w:t>.not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C6B" w:rsidRPr="00F01769"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FA01B5">
      <w:rPr>
        <w:rFonts w:ascii="Times New Roman" w:hAnsi="Times New Roman" w:cs="Times New Roman"/>
        <w:sz w:val="20"/>
        <w:szCs w:val="20"/>
      </w:rPr>
      <w:t>a</w:t>
    </w:r>
    <w:r w:rsidR="0043392B">
      <w:rPr>
        <w:rFonts w:ascii="Times New Roman" w:hAnsi="Times New Roman" w:cs="Times New Roman"/>
        <w:sz w:val="20"/>
        <w:szCs w:val="20"/>
      </w:rPr>
      <w:t>not_</w:t>
    </w:r>
    <w:r w:rsidR="00342DC5">
      <w:rPr>
        <w:rFonts w:ascii="Times New Roman" w:hAnsi="Times New Roman" w:cs="Times New Roman"/>
        <w:sz w:val="20"/>
        <w:szCs w:val="20"/>
      </w:rPr>
      <w:t>2205</w:t>
    </w:r>
    <w:r>
      <w:rPr>
        <w:rFonts w:ascii="Times New Roman" w:hAnsi="Times New Roman" w:cs="Times New Roman"/>
        <w:sz w:val="20"/>
        <w:szCs w:val="20"/>
      </w:rPr>
      <w:t>18_</w:t>
    </w:r>
    <w:r w:rsidR="00342DC5">
      <w:rPr>
        <w:rFonts w:ascii="Times New Roman" w:hAnsi="Times New Roman" w:cs="Times New Roman"/>
        <w:sz w:val="20"/>
        <w:szCs w:val="20"/>
      </w:rPr>
      <w:t>Groz.MK</w:t>
    </w:r>
    <w:r w:rsidR="00FA01B5">
      <w:rPr>
        <w:rFonts w:ascii="Times New Roman" w:hAnsi="Times New Roman" w:cs="Times New Roman"/>
        <w:sz w:val="20"/>
        <w:szCs w:val="20"/>
      </w:rPr>
      <w:t>826</w:t>
    </w:r>
    <w:r w:rsidR="00342DC5">
      <w:rPr>
        <w:rFonts w:ascii="Times New Roman" w:hAnsi="Times New Roman" w:cs="Times New Roman"/>
        <w:sz w:val="20"/>
        <w:szCs w:val="20"/>
      </w:rPr>
      <w:t>.not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C6B" w:rsidRPr="00125F9B">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580B"/>
    <w:rsid w:val="000356D3"/>
    <w:rsid w:val="00043F0C"/>
    <w:rsid w:val="000530A0"/>
    <w:rsid w:val="00073CD5"/>
    <w:rsid w:val="00077D41"/>
    <w:rsid w:val="00092AC5"/>
    <w:rsid w:val="000A3DCB"/>
    <w:rsid w:val="000B5337"/>
    <w:rsid w:val="000F5D25"/>
    <w:rsid w:val="001139BF"/>
    <w:rsid w:val="00125F9B"/>
    <w:rsid w:val="00151BA0"/>
    <w:rsid w:val="00192ABF"/>
    <w:rsid w:val="001B5B73"/>
    <w:rsid w:val="001E28E3"/>
    <w:rsid w:val="00247BEA"/>
    <w:rsid w:val="00294CDE"/>
    <w:rsid w:val="002A5E4A"/>
    <w:rsid w:val="00302740"/>
    <w:rsid w:val="0033165C"/>
    <w:rsid w:val="00342DC5"/>
    <w:rsid w:val="0035410D"/>
    <w:rsid w:val="00363BFC"/>
    <w:rsid w:val="003961D4"/>
    <w:rsid w:val="00396808"/>
    <w:rsid w:val="003C217E"/>
    <w:rsid w:val="00414EE6"/>
    <w:rsid w:val="00424CFC"/>
    <w:rsid w:val="00433338"/>
    <w:rsid w:val="0043392B"/>
    <w:rsid w:val="00441163"/>
    <w:rsid w:val="004D46FF"/>
    <w:rsid w:val="004D5384"/>
    <w:rsid w:val="004D6622"/>
    <w:rsid w:val="00500318"/>
    <w:rsid w:val="005B3F31"/>
    <w:rsid w:val="005D25A3"/>
    <w:rsid w:val="005F35F8"/>
    <w:rsid w:val="0063095B"/>
    <w:rsid w:val="0065044E"/>
    <w:rsid w:val="006568C7"/>
    <w:rsid w:val="006902D8"/>
    <w:rsid w:val="006A516A"/>
    <w:rsid w:val="006B3497"/>
    <w:rsid w:val="006C621D"/>
    <w:rsid w:val="006E555B"/>
    <w:rsid w:val="006F2B43"/>
    <w:rsid w:val="00723E35"/>
    <w:rsid w:val="0074606C"/>
    <w:rsid w:val="00784DE3"/>
    <w:rsid w:val="007A7D2B"/>
    <w:rsid w:val="007B00C9"/>
    <w:rsid w:val="007C7C6B"/>
    <w:rsid w:val="007F2563"/>
    <w:rsid w:val="00814F57"/>
    <w:rsid w:val="00831EC9"/>
    <w:rsid w:val="00835257"/>
    <w:rsid w:val="008618E3"/>
    <w:rsid w:val="0087335C"/>
    <w:rsid w:val="008B11D0"/>
    <w:rsid w:val="008C5004"/>
    <w:rsid w:val="008C6303"/>
    <w:rsid w:val="00923595"/>
    <w:rsid w:val="00970FEE"/>
    <w:rsid w:val="009A14CA"/>
    <w:rsid w:val="009B117A"/>
    <w:rsid w:val="009E226C"/>
    <w:rsid w:val="009E2C34"/>
    <w:rsid w:val="00A21A11"/>
    <w:rsid w:val="00A5494E"/>
    <w:rsid w:val="00A55C27"/>
    <w:rsid w:val="00A56EF4"/>
    <w:rsid w:val="00A76898"/>
    <w:rsid w:val="00B2194A"/>
    <w:rsid w:val="00B4612D"/>
    <w:rsid w:val="00B660D0"/>
    <w:rsid w:val="00B66D8A"/>
    <w:rsid w:val="00B67EBC"/>
    <w:rsid w:val="00BD5EA9"/>
    <w:rsid w:val="00BF38DC"/>
    <w:rsid w:val="00C11132"/>
    <w:rsid w:val="00C34F1D"/>
    <w:rsid w:val="00C70C7E"/>
    <w:rsid w:val="00C72B69"/>
    <w:rsid w:val="00C92CFC"/>
    <w:rsid w:val="00CA7E95"/>
    <w:rsid w:val="00D26698"/>
    <w:rsid w:val="00D27E80"/>
    <w:rsid w:val="00D31B0F"/>
    <w:rsid w:val="00D7548F"/>
    <w:rsid w:val="00D91686"/>
    <w:rsid w:val="00DD7142"/>
    <w:rsid w:val="00DD79E5"/>
    <w:rsid w:val="00DE1796"/>
    <w:rsid w:val="00E15870"/>
    <w:rsid w:val="00E52369"/>
    <w:rsid w:val="00E65AE7"/>
    <w:rsid w:val="00E8757A"/>
    <w:rsid w:val="00E91DEB"/>
    <w:rsid w:val="00E968BE"/>
    <w:rsid w:val="00EE3F9E"/>
    <w:rsid w:val="00F01769"/>
    <w:rsid w:val="00F44BD3"/>
    <w:rsid w:val="00F461EC"/>
    <w:rsid w:val="00F7641F"/>
    <w:rsid w:val="00F8641A"/>
    <w:rsid w:val="00FA01B5"/>
    <w:rsid w:val="00FC7A2D"/>
    <w:rsid w:val="00FD40B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6B80453-D916-4880-9D70-15530B3F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E4E6-BC74-42CA-90C5-35CEAA2B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6266</Words>
  <Characters>3572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VAMOIC</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Ieva Gulbe</cp:lastModifiedBy>
  <cp:revision>4</cp:revision>
  <dcterms:created xsi:type="dcterms:W3CDTF">2018-05-22T11:29:00Z</dcterms:created>
  <dcterms:modified xsi:type="dcterms:W3CDTF">2018-05-23T11:50:00Z</dcterms:modified>
</cp:coreProperties>
</file>