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0781" w14:textId="77777777" w:rsidR="00803DE3" w:rsidRDefault="00803DE3"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p>
    <w:p w14:paraId="74489ED6" w14:textId="6D2C38E8" w:rsidR="00395E54" w:rsidRPr="00520269" w:rsidRDefault="00C2600C"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r>
        <w:rPr>
          <w:rFonts w:ascii="Times New Roman" w:eastAsia="Times New Roman" w:hAnsi="Times New Roman" w:cs="Times New Roman"/>
          <w:b/>
          <w:bCs/>
          <w:color w:val="0D0D0D" w:themeColor="text1" w:themeTint="F2"/>
          <w:sz w:val="28"/>
          <w:szCs w:val="24"/>
          <w:lang w:eastAsia="lv-LV"/>
        </w:rPr>
        <w:t>Ministru kabineta noteikumu</w:t>
      </w:r>
      <w:r w:rsidR="00395E54" w:rsidRPr="00520269">
        <w:rPr>
          <w:rFonts w:ascii="Times New Roman" w:eastAsia="Times New Roman" w:hAnsi="Times New Roman" w:cs="Times New Roman"/>
          <w:b/>
          <w:bCs/>
          <w:color w:val="0D0D0D" w:themeColor="text1" w:themeTint="F2"/>
          <w:sz w:val="28"/>
          <w:szCs w:val="24"/>
          <w:lang w:eastAsia="lv-LV"/>
        </w:rPr>
        <w:t xml:space="preserve"> „</w:t>
      </w:r>
      <w:r w:rsidRPr="00C2600C">
        <w:rPr>
          <w:rFonts w:ascii="Times New Roman" w:eastAsia="Times New Roman" w:hAnsi="Times New Roman" w:cs="Times New Roman"/>
          <w:b/>
          <w:bCs/>
          <w:color w:val="0D0D0D" w:themeColor="text1" w:themeTint="F2"/>
          <w:sz w:val="28"/>
          <w:szCs w:val="24"/>
          <w:lang w:eastAsia="lv-LV"/>
        </w:rPr>
        <w:t>Grozījumi Ministru kabineta 2016. gada 15. jūlija noteikumos Nr. 468 “Starptautisko un nacionālo sankciju izpildes kārtība”</w:t>
      </w:r>
      <w:r>
        <w:rPr>
          <w:rFonts w:ascii="Times New Roman" w:eastAsia="Times New Roman" w:hAnsi="Times New Roman" w:cs="Times New Roman"/>
          <w:b/>
          <w:bCs/>
          <w:color w:val="0D0D0D" w:themeColor="text1" w:themeTint="F2"/>
          <w:sz w:val="28"/>
          <w:szCs w:val="24"/>
          <w:lang w:eastAsia="lv-LV"/>
        </w:rPr>
        <w:t> </w:t>
      </w:r>
      <w:r w:rsidR="00395E54" w:rsidRPr="00520269">
        <w:rPr>
          <w:rFonts w:ascii="Times New Roman" w:eastAsia="Times New Roman" w:hAnsi="Times New Roman" w:cs="Times New Roman"/>
          <w:b/>
          <w:bCs/>
          <w:color w:val="0D0D0D" w:themeColor="text1" w:themeTint="F2"/>
          <w:sz w:val="28"/>
          <w:szCs w:val="24"/>
          <w:lang w:eastAsia="lv-LV"/>
        </w:rPr>
        <w:t>” sākotnējās ietekmes novērtējuma ziņojums (anotācija)</w:t>
      </w:r>
    </w:p>
    <w:p w14:paraId="21027C98" w14:textId="77777777" w:rsidR="00395E54" w:rsidRPr="00520269" w:rsidRDefault="00395E54"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7"/>
      </w:tblGrid>
      <w:tr w:rsidR="00395E54" w:rsidRPr="00520269" w14:paraId="7FF0E8F8" w14:textId="77777777" w:rsidTr="00BB1B0B">
        <w:tc>
          <w:tcPr>
            <w:tcW w:w="0" w:type="auto"/>
            <w:gridSpan w:val="2"/>
            <w:hideMark/>
          </w:tcPr>
          <w:p w14:paraId="777288A4"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395E54" w:rsidRPr="00520269" w14:paraId="449EA37C" w14:textId="77777777" w:rsidTr="00BB1B0B">
        <w:tc>
          <w:tcPr>
            <w:tcW w:w="1980" w:type="pct"/>
            <w:hideMark/>
          </w:tcPr>
          <w:p w14:paraId="582679C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14:paraId="571B126C" w14:textId="77777777" w:rsidR="00395E54" w:rsidRPr="00520269" w:rsidRDefault="009B085D" w:rsidP="009B085D">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bl>
    <w:p w14:paraId="14F29541"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395E54" w:rsidRPr="00520269" w14:paraId="7F1E8F60" w14:textId="77777777" w:rsidTr="00BB1B0B">
        <w:tc>
          <w:tcPr>
            <w:tcW w:w="0" w:type="auto"/>
            <w:gridSpan w:val="3"/>
            <w:hideMark/>
          </w:tcPr>
          <w:p w14:paraId="3954A3D9"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395E54" w:rsidRPr="00520269" w14:paraId="11CADCE9" w14:textId="77777777" w:rsidTr="00BB1B0B">
        <w:tc>
          <w:tcPr>
            <w:tcW w:w="300" w:type="pct"/>
            <w:hideMark/>
          </w:tcPr>
          <w:p w14:paraId="526F440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11914E42"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Pamatojums</w:t>
            </w:r>
          </w:p>
        </w:tc>
        <w:tc>
          <w:tcPr>
            <w:tcW w:w="3000" w:type="pct"/>
          </w:tcPr>
          <w:p w14:paraId="0E73F6AC" w14:textId="77777777" w:rsidR="00395E54" w:rsidRPr="00C2600C" w:rsidRDefault="00C2600C" w:rsidP="00C2600C">
            <w:pPr>
              <w:jc w:val="both"/>
              <w:rPr>
                <w:rFonts w:ascii="Times New Roman" w:eastAsia="Times New Roman" w:hAnsi="Times New Roman" w:cs="Times New Roman"/>
                <w:iCs/>
                <w:color w:val="0D0D0D" w:themeColor="text1" w:themeTint="F2"/>
                <w:sz w:val="24"/>
                <w:szCs w:val="24"/>
                <w:lang w:eastAsia="lv-LV"/>
              </w:rPr>
            </w:pPr>
            <w:r w:rsidRPr="00C2600C">
              <w:rPr>
                <w:rFonts w:ascii="Times New Roman" w:eastAsia="Times New Roman" w:hAnsi="Times New Roman" w:cs="Times New Roman"/>
                <w:bCs/>
                <w:iCs/>
                <w:color w:val="0D0D0D" w:themeColor="text1" w:themeTint="F2"/>
                <w:sz w:val="24"/>
                <w:szCs w:val="24"/>
                <w:lang w:eastAsia="lv-LV"/>
              </w:rPr>
              <w:t>Mi</w:t>
            </w:r>
            <w:r>
              <w:rPr>
                <w:rFonts w:ascii="Times New Roman" w:eastAsia="Times New Roman" w:hAnsi="Times New Roman" w:cs="Times New Roman"/>
                <w:bCs/>
                <w:iCs/>
                <w:color w:val="0D0D0D" w:themeColor="text1" w:themeTint="F2"/>
                <w:sz w:val="24"/>
                <w:szCs w:val="24"/>
                <w:lang w:eastAsia="lv-LV"/>
              </w:rPr>
              <w:t>nistru kabineta noteikumi</w:t>
            </w:r>
            <w:r w:rsidRPr="00C2600C">
              <w:rPr>
                <w:rFonts w:ascii="Times New Roman" w:eastAsia="Times New Roman" w:hAnsi="Times New Roman" w:cs="Times New Roman"/>
                <w:bCs/>
                <w:iCs/>
                <w:color w:val="0D0D0D" w:themeColor="text1" w:themeTint="F2"/>
                <w:sz w:val="24"/>
                <w:szCs w:val="24"/>
                <w:lang w:eastAsia="lv-LV"/>
              </w:rPr>
              <w:t xml:space="preserve"> „Grozījumi Ministru kabineta 2016. gada 15. jūlija noteikumos Nr. 468 “Starptautisko un nacionālo sankciju izpildes kārtība” ”</w:t>
            </w:r>
            <w:r w:rsidR="00395E54" w:rsidRPr="00C2600C">
              <w:rPr>
                <w:rFonts w:ascii="Times New Roman" w:eastAsia="Times New Roman" w:hAnsi="Times New Roman" w:cs="Times New Roman"/>
                <w:iCs/>
                <w:color w:val="0D0D0D" w:themeColor="text1" w:themeTint="F2"/>
                <w:sz w:val="24"/>
                <w:szCs w:val="24"/>
                <w:lang w:eastAsia="lv-LV"/>
              </w:rPr>
              <w:t xml:space="preserve"> ir sagatavots </w:t>
            </w:r>
            <w:r>
              <w:rPr>
                <w:rFonts w:ascii="Times New Roman" w:eastAsia="Times New Roman" w:hAnsi="Times New Roman" w:cs="Times New Roman"/>
                <w:iCs/>
                <w:color w:val="0D0D0D" w:themeColor="text1" w:themeTint="F2"/>
                <w:sz w:val="24"/>
                <w:szCs w:val="24"/>
                <w:lang w:eastAsia="lv-LV"/>
              </w:rPr>
              <w:t>saskaņā ar 2018. gada 21. jūnijā Saeimā pieņemto likumu “</w:t>
            </w:r>
            <w:r w:rsidRPr="00C2600C">
              <w:rPr>
                <w:rFonts w:ascii="Times New Roman" w:eastAsia="Times New Roman" w:hAnsi="Times New Roman" w:cs="Times New Roman"/>
                <w:iCs/>
                <w:color w:val="0D0D0D" w:themeColor="text1" w:themeTint="F2"/>
                <w:sz w:val="24"/>
                <w:szCs w:val="24"/>
                <w:lang w:eastAsia="lv-LV"/>
              </w:rPr>
              <w:t>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w:t>
            </w:r>
          </w:p>
        </w:tc>
      </w:tr>
      <w:tr w:rsidR="00395E54" w:rsidRPr="00520269" w14:paraId="1983E2D9" w14:textId="77777777" w:rsidTr="00BB1B0B">
        <w:tc>
          <w:tcPr>
            <w:tcW w:w="300" w:type="pct"/>
            <w:hideMark/>
          </w:tcPr>
          <w:p w14:paraId="2E89818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C3A07CE"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14:paraId="094A50CB" w14:textId="77777777" w:rsidR="00395E54" w:rsidRDefault="00395E54" w:rsidP="00520269">
            <w:pPr>
              <w:jc w:val="both"/>
              <w:rPr>
                <w:rFonts w:ascii="Times New Roman" w:eastAsia="Times New Roman" w:hAnsi="Times New Roman" w:cs="Times New Roman"/>
                <w:bCs/>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Ar </w:t>
            </w:r>
            <w:r w:rsidR="00C2600C" w:rsidRPr="00C2600C">
              <w:rPr>
                <w:rFonts w:ascii="Times New Roman" w:eastAsia="Times New Roman" w:hAnsi="Times New Roman" w:cs="Times New Roman"/>
                <w:bCs/>
                <w:iCs/>
                <w:color w:val="0D0D0D" w:themeColor="text1" w:themeTint="F2"/>
                <w:sz w:val="24"/>
                <w:szCs w:val="24"/>
                <w:lang w:eastAsia="lv-LV"/>
              </w:rPr>
              <w:t>Ministru kabineta noteikumi</w:t>
            </w:r>
            <w:r w:rsidR="00C2600C">
              <w:rPr>
                <w:rFonts w:ascii="Times New Roman" w:eastAsia="Times New Roman" w:hAnsi="Times New Roman" w:cs="Times New Roman"/>
                <w:bCs/>
                <w:iCs/>
                <w:color w:val="0D0D0D" w:themeColor="text1" w:themeTint="F2"/>
                <w:sz w:val="24"/>
                <w:szCs w:val="24"/>
                <w:lang w:eastAsia="lv-LV"/>
              </w:rPr>
              <w:t>em</w:t>
            </w:r>
            <w:r w:rsidR="00C2600C" w:rsidRPr="00C2600C">
              <w:rPr>
                <w:rFonts w:ascii="Times New Roman" w:eastAsia="Times New Roman" w:hAnsi="Times New Roman" w:cs="Times New Roman"/>
                <w:bCs/>
                <w:iCs/>
                <w:color w:val="0D0D0D" w:themeColor="text1" w:themeTint="F2"/>
                <w:sz w:val="24"/>
                <w:szCs w:val="24"/>
                <w:lang w:eastAsia="lv-LV"/>
              </w:rPr>
              <w:t xml:space="preserve"> „Grozījumi Ministru kabineta 2016. gada 15. jūlija noteikumos Nr. 468 “Starptautisko un nacionālo sankciju izpildes kārtība” ”</w:t>
            </w:r>
            <w:r w:rsidR="002B21BD">
              <w:rPr>
                <w:rFonts w:ascii="Times New Roman" w:eastAsia="Times New Roman" w:hAnsi="Times New Roman" w:cs="Times New Roman"/>
                <w:bCs/>
                <w:iCs/>
                <w:color w:val="0D0D0D" w:themeColor="text1" w:themeTint="F2"/>
                <w:sz w:val="24"/>
                <w:szCs w:val="24"/>
                <w:lang w:eastAsia="lv-LV"/>
              </w:rPr>
              <w:t xml:space="preserve"> (turpmāk arī – Noteikumu projekts)</w:t>
            </w:r>
            <w:r w:rsidRPr="00520269">
              <w:rPr>
                <w:rFonts w:ascii="Times New Roman" w:eastAsia="Times New Roman" w:hAnsi="Times New Roman" w:cs="Times New Roman"/>
                <w:iCs/>
                <w:color w:val="0D0D0D" w:themeColor="text1" w:themeTint="F2"/>
                <w:sz w:val="24"/>
                <w:szCs w:val="24"/>
                <w:lang w:eastAsia="lv-LV"/>
              </w:rPr>
              <w:t xml:space="preserve"> tiek </w:t>
            </w:r>
            <w:r w:rsidR="00C2600C">
              <w:rPr>
                <w:rFonts w:ascii="Times New Roman" w:eastAsia="Times New Roman" w:hAnsi="Times New Roman" w:cs="Times New Roman"/>
                <w:iCs/>
                <w:color w:val="0D0D0D" w:themeColor="text1" w:themeTint="F2"/>
                <w:sz w:val="24"/>
                <w:szCs w:val="24"/>
                <w:lang w:eastAsia="lv-LV"/>
              </w:rPr>
              <w:t xml:space="preserve">veikti grozījumi atbilstoši </w:t>
            </w:r>
            <w:r w:rsidR="00C2600C" w:rsidRPr="00C2600C">
              <w:rPr>
                <w:rFonts w:ascii="Times New Roman" w:eastAsia="Times New Roman" w:hAnsi="Times New Roman" w:cs="Times New Roman"/>
                <w:iCs/>
                <w:color w:val="0D0D0D" w:themeColor="text1" w:themeTint="F2"/>
                <w:sz w:val="24"/>
                <w:szCs w:val="24"/>
                <w:lang w:eastAsia="lv-LV"/>
              </w:rPr>
              <w:t>2018. gada 21. jūnijā Saeimā pieņemt</w:t>
            </w:r>
            <w:r w:rsidR="003A4989">
              <w:rPr>
                <w:rFonts w:ascii="Times New Roman" w:eastAsia="Times New Roman" w:hAnsi="Times New Roman" w:cs="Times New Roman"/>
                <w:iCs/>
                <w:color w:val="0D0D0D" w:themeColor="text1" w:themeTint="F2"/>
                <w:sz w:val="24"/>
                <w:szCs w:val="24"/>
                <w:lang w:eastAsia="lv-LV"/>
              </w:rPr>
              <w:t>ajam</w:t>
            </w:r>
            <w:r w:rsidR="00C2600C" w:rsidRPr="00C2600C">
              <w:rPr>
                <w:rFonts w:ascii="Times New Roman" w:eastAsia="Times New Roman" w:hAnsi="Times New Roman" w:cs="Times New Roman"/>
                <w:iCs/>
                <w:color w:val="0D0D0D" w:themeColor="text1" w:themeTint="F2"/>
                <w:sz w:val="24"/>
                <w:szCs w:val="24"/>
                <w:lang w:eastAsia="lv-LV"/>
              </w:rPr>
              <w:t xml:space="preserve"> likum</w:t>
            </w:r>
            <w:r w:rsidR="003A4989">
              <w:rPr>
                <w:rFonts w:ascii="Times New Roman" w:eastAsia="Times New Roman" w:hAnsi="Times New Roman" w:cs="Times New Roman"/>
                <w:iCs/>
                <w:color w:val="0D0D0D" w:themeColor="text1" w:themeTint="F2"/>
                <w:sz w:val="24"/>
                <w:szCs w:val="24"/>
                <w:lang w:eastAsia="lv-LV"/>
              </w:rPr>
              <w:t>am</w:t>
            </w:r>
            <w:r w:rsidR="00C2600C" w:rsidRPr="00C2600C">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sidR="00C2600C">
              <w:rPr>
                <w:rFonts w:ascii="Times New Roman" w:eastAsia="Times New Roman" w:hAnsi="Times New Roman" w:cs="Times New Roman"/>
                <w:iCs/>
                <w:color w:val="0D0D0D" w:themeColor="text1" w:themeTint="F2"/>
                <w:sz w:val="24"/>
                <w:szCs w:val="24"/>
                <w:lang w:eastAsia="lv-LV"/>
              </w:rPr>
              <w:t>, kas stājās spēkā 2018. gada 12. jūlijā.</w:t>
            </w:r>
            <w:r w:rsidR="002B21BD">
              <w:rPr>
                <w:rFonts w:ascii="Times New Roman" w:eastAsia="Times New Roman" w:hAnsi="Times New Roman" w:cs="Times New Roman"/>
                <w:iCs/>
                <w:color w:val="0D0D0D" w:themeColor="text1" w:themeTint="F2"/>
                <w:sz w:val="24"/>
                <w:szCs w:val="24"/>
                <w:lang w:eastAsia="lv-LV"/>
              </w:rPr>
              <w:t xml:space="preserve"> Šis Noteikumu projekts risinās jautājumu par </w:t>
            </w:r>
            <w:r w:rsidR="002B21BD" w:rsidRPr="002B21BD">
              <w:rPr>
                <w:rFonts w:ascii="Times New Roman" w:eastAsia="Times New Roman" w:hAnsi="Times New Roman" w:cs="Times New Roman"/>
                <w:iCs/>
                <w:color w:val="0D0D0D" w:themeColor="text1" w:themeTint="F2"/>
                <w:sz w:val="24"/>
                <w:szCs w:val="24"/>
                <w:lang w:eastAsia="lv-LV"/>
              </w:rPr>
              <w:t>Starptautisko un Latvijas Republikas nacionālo sankciju likumā</w:t>
            </w:r>
            <w:r w:rsidR="002B21BD">
              <w:rPr>
                <w:rFonts w:ascii="Times New Roman" w:eastAsia="Times New Roman" w:hAnsi="Times New Roman" w:cs="Times New Roman"/>
                <w:iCs/>
                <w:color w:val="0D0D0D" w:themeColor="text1" w:themeTint="F2"/>
                <w:sz w:val="24"/>
                <w:szCs w:val="24"/>
                <w:lang w:eastAsia="lv-LV"/>
              </w:rPr>
              <w:t xml:space="preserve"> (turpmāk – Sankciju likums) un </w:t>
            </w:r>
            <w:r w:rsidR="002B21BD" w:rsidRPr="00C2600C">
              <w:rPr>
                <w:rFonts w:ascii="Times New Roman" w:eastAsia="Times New Roman" w:hAnsi="Times New Roman" w:cs="Times New Roman"/>
                <w:bCs/>
                <w:iCs/>
                <w:color w:val="0D0D0D" w:themeColor="text1" w:themeTint="F2"/>
                <w:sz w:val="24"/>
                <w:szCs w:val="24"/>
                <w:lang w:eastAsia="lv-LV"/>
              </w:rPr>
              <w:t>Ministru kabineta 2016. gada 15. jūlija noteikumos Nr. 468 “Starptautisko un nacionālo sankciju izpildes kārtība”</w:t>
            </w:r>
            <w:r w:rsidR="002B21BD">
              <w:rPr>
                <w:rFonts w:ascii="Times New Roman" w:eastAsia="Times New Roman" w:hAnsi="Times New Roman" w:cs="Times New Roman"/>
                <w:bCs/>
                <w:iCs/>
                <w:color w:val="0D0D0D" w:themeColor="text1" w:themeTint="F2"/>
                <w:sz w:val="24"/>
                <w:szCs w:val="24"/>
                <w:lang w:eastAsia="lv-LV"/>
              </w:rPr>
              <w:t xml:space="preserve"> ietverto tiesību normu kolīziju.</w:t>
            </w:r>
          </w:p>
          <w:p w14:paraId="030A1F0B" w14:textId="77777777" w:rsidR="00A64AF0" w:rsidRDefault="00A64AF0"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Noteikumu projekta 1. punkts izņem atsauci uz Ārlietu ministriju. Šāds grozījums nozīmē, ka attiecīgās iestādes (Tiesu administrācija un Patentu valde) var veikt noteikumos minētās darbības, ja par noteiktajām sankcijām uzzina arī no citiem avotiem, piemēram, Eiropas Savienības Oficiālā vēstneša, pirms par to tām paziņo Ārlietu ministrija. Šis grozījums neizslēdz Ārlietu ministrijas kā koordinējošās iestādes pienākumu informēt</w:t>
            </w:r>
            <w:r w:rsidR="00B26F6C">
              <w:rPr>
                <w:rFonts w:ascii="Times New Roman" w:eastAsia="Times New Roman" w:hAnsi="Times New Roman" w:cs="Times New Roman"/>
                <w:iCs/>
                <w:color w:val="0D0D0D" w:themeColor="text1" w:themeTint="F2"/>
                <w:sz w:val="24"/>
                <w:szCs w:val="24"/>
                <w:lang w:eastAsia="lv-LV"/>
              </w:rPr>
              <w:t xml:space="preserve"> </w:t>
            </w:r>
            <w:r w:rsidR="00B26F6C" w:rsidRPr="00B26F6C">
              <w:rPr>
                <w:rFonts w:ascii="Times New Roman" w:eastAsia="Times New Roman" w:hAnsi="Times New Roman" w:cs="Times New Roman"/>
                <w:iCs/>
                <w:color w:val="0D0D0D" w:themeColor="text1" w:themeTint="F2"/>
                <w:sz w:val="24"/>
                <w:szCs w:val="24"/>
                <w:lang w:eastAsia="lv-LV"/>
              </w:rPr>
              <w:t>kompetentās institūcijas</w:t>
            </w:r>
            <w:r>
              <w:rPr>
                <w:rFonts w:ascii="Times New Roman" w:eastAsia="Times New Roman" w:hAnsi="Times New Roman" w:cs="Times New Roman"/>
                <w:iCs/>
                <w:color w:val="0D0D0D" w:themeColor="text1" w:themeTint="F2"/>
                <w:sz w:val="24"/>
                <w:szCs w:val="24"/>
                <w:lang w:eastAsia="lv-LV"/>
              </w:rPr>
              <w:t xml:space="preserve"> saskaņā ar Sankciju likuma 12. panta pirmo daļu. </w:t>
            </w:r>
          </w:p>
          <w:p w14:paraId="36558B50" w14:textId="77777777" w:rsidR="002B21BD" w:rsidRDefault="002B21BD" w:rsidP="0052026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D0D0D" w:themeColor="text1" w:themeTint="F2"/>
                <w:sz w:val="24"/>
                <w:szCs w:val="24"/>
                <w:lang w:eastAsia="lv-LV"/>
              </w:rPr>
              <w:t>Noteikumu projekta</w:t>
            </w:r>
            <w:r w:rsidR="00395E54" w:rsidRPr="00520269">
              <w:rPr>
                <w:rFonts w:ascii="Times New Roman" w:eastAsia="Times New Roman" w:hAnsi="Times New Roman" w:cs="Times New Roman"/>
                <w:iCs/>
                <w:color w:val="0D0D0D" w:themeColor="text1" w:themeTint="F2"/>
                <w:sz w:val="24"/>
                <w:szCs w:val="24"/>
                <w:lang w:eastAsia="lv-LV"/>
              </w:rPr>
              <w:t xml:space="preserve"> </w:t>
            </w:r>
            <w:r w:rsidR="00A64AF0">
              <w:rPr>
                <w:rFonts w:ascii="Times New Roman" w:eastAsia="Times New Roman" w:hAnsi="Times New Roman" w:cs="Times New Roman"/>
                <w:iCs/>
                <w:color w:val="0D0D0D" w:themeColor="text1" w:themeTint="F2"/>
                <w:sz w:val="24"/>
                <w:szCs w:val="24"/>
                <w:lang w:eastAsia="lv-LV"/>
              </w:rPr>
              <w:t>2</w:t>
            </w:r>
            <w:r w:rsidR="00395E54" w:rsidRPr="00520269">
              <w:rPr>
                <w:rFonts w:ascii="Times New Roman" w:eastAsia="Times New Roman" w:hAnsi="Times New Roman" w:cs="Times New Roman"/>
                <w:iCs/>
                <w:color w:val="0D0D0D" w:themeColor="text1" w:themeTint="F2"/>
                <w:sz w:val="24"/>
                <w:szCs w:val="24"/>
                <w:lang w:eastAsia="lv-LV"/>
              </w:rPr>
              <w:t>. p</w:t>
            </w:r>
            <w:r>
              <w:rPr>
                <w:rFonts w:ascii="Times New Roman" w:eastAsia="Times New Roman" w:hAnsi="Times New Roman" w:cs="Times New Roman"/>
                <w:iCs/>
                <w:color w:val="0D0D0D" w:themeColor="text1" w:themeTint="F2"/>
                <w:sz w:val="24"/>
                <w:szCs w:val="24"/>
                <w:lang w:eastAsia="lv-LV"/>
              </w:rPr>
              <w:t xml:space="preserve">unkts izslēgs atsauci uz </w:t>
            </w:r>
            <w:r w:rsidRPr="002B21BD">
              <w:rPr>
                <w:rFonts w:ascii="Times New Roman" w:eastAsia="Times New Roman" w:hAnsi="Times New Roman" w:cs="Times New Roman"/>
                <w:sz w:val="24"/>
                <w:szCs w:val="24"/>
                <w:lang w:eastAsia="lv-LV"/>
              </w:rPr>
              <w:t xml:space="preserve">Noziedzīgi iegūtu līdzekļu legalizācijas </w:t>
            </w:r>
            <w:r>
              <w:rPr>
                <w:rFonts w:ascii="Times New Roman" w:eastAsia="Times New Roman" w:hAnsi="Times New Roman" w:cs="Times New Roman"/>
                <w:sz w:val="24"/>
                <w:szCs w:val="24"/>
                <w:lang w:eastAsia="lv-LV"/>
              </w:rPr>
              <w:t>novēršanas dienesta kompetenci, jo šāda norma tikusi iekļauta Sankciju likuma 13. panta 4.</w:t>
            </w:r>
            <w:r w:rsidRPr="001B390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daļā.</w:t>
            </w:r>
          </w:p>
          <w:p w14:paraId="0ACE5D40" w14:textId="77777777" w:rsidR="002B21BD" w:rsidRDefault="002B21BD" w:rsidP="0052026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w:t>
            </w:r>
            <w:r w:rsidR="003A498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A64AF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punktu veiktas redakcionālas izmaiņas, ņemot vērā, ka tiek izslēgts noteikumu 15.punkts un tajā minētā atsauce uz </w:t>
            </w:r>
            <w:r>
              <w:rPr>
                <w:rFonts w:ascii="Times New Roman" w:eastAsia="Times New Roman" w:hAnsi="Times New Roman" w:cs="Times New Roman"/>
                <w:sz w:val="24"/>
                <w:szCs w:val="24"/>
                <w:lang w:eastAsia="lv-LV"/>
              </w:rPr>
              <w:lastRenderedPageBreak/>
              <w:t>“Kontroles dienestu”</w:t>
            </w:r>
            <w:r w:rsidR="003A49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A4989">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urpmāk noteikumos tiktu lietots dienesta pilnais nosaukums – “</w:t>
            </w:r>
            <w:r w:rsidRPr="002B21BD">
              <w:rPr>
                <w:rFonts w:ascii="Times New Roman" w:eastAsia="Times New Roman" w:hAnsi="Times New Roman" w:cs="Times New Roman"/>
                <w:sz w:val="24"/>
                <w:szCs w:val="24"/>
                <w:lang w:eastAsia="lv-LV"/>
              </w:rPr>
              <w:t>Noziedzīgi iegūtu līdzekļu legalizācijas novēršanas dienests</w:t>
            </w:r>
            <w:r>
              <w:rPr>
                <w:rFonts w:ascii="Times New Roman" w:eastAsia="Times New Roman" w:hAnsi="Times New Roman" w:cs="Times New Roman"/>
                <w:sz w:val="24"/>
                <w:szCs w:val="24"/>
                <w:lang w:eastAsia="lv-LV"/>
              </w:rPr>
              <w:t>”.</w:t>
            </w:r>
          </w:p>
          <w:p w14:paraId="29DC1AEC" w14:textId="28A62C9D" w:rsidR="002B21BD" w:rsidRDefault="002B21BD" w:rsidP="0052026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w:t>
            </w:r>
            <w:r w:rsidR="0086708E">
              <w:rPr>
                <w:rFonts w:ascii="Times New Roman" w:eastAsia="Times New Roman" w:hAnsi="Times New Roman" w:cs="Times New Roman"/>
                <w:sz w:val="24"/>
                <w:szCs w:val="24"/>
                <w:lang w:eastAsia="lv-LV"/>
              </w:rPr>
              <w:t>projekt</w:t>
            </w:r>
            <w:r w:rsidR="003A4989">
              <w:rPr>
                <w:rFonts w:ascii="Times New Roman" w:eastAsia="Times New Roman" w:hAnsi="Times New Roman" w:cs="Times New Roman"/>
                <w:sz w:val="24"/>
                <w:szCs w:val="24"/>
                <w:lang w:eastAsia="lv-LV"/>
              </w:rPr>
              <w:t>a</w:t>
            </w:r>
            <w:r w:rsidR="0086708E">
              <w:rPr>
                <w:rFonts w:ascii="Times New Roman" w:eastAsia="Times New Roman" w:hAnsi="Times New Roman" w:cs="Times New Roman"/>
                <w:sz w:val="24"/>
                <w:szCs w:val="24"/>
                <w:lang w:eastAsia="lv-LV"/>
              </w:rPr>
              <w:t xml:space="preserve"> </w:t>
            </w:r>
            <w:r w:rsidR="00A64AF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punktu veiktas </w:t>
            </w:r>
            <w:r w:rsidR="003A4989">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redakcionālas izmaiņas </w:t>
            </w:r>
            <w:r w:rsidR="00867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6708E">
              <w:rPr>
                <w:rFonts w:ascii="Times New Roman" w:eastAsia="Times New Roman" w:hAnsi="Times New Roman" w:cs="Times New Roman"/>
                <w:sz w:val="24"/>
                <w:szCs w:val="24"/>
                <w:lang w:eastAsia="lv-LV"/>
              </w:rPr>
              <w:t>lai izmantotu Sankciju likumam atbilstošus terminus, tiek grozīts termins “finanšu sankcijas” uz terminu “finanšu ierobežojumi”, ņemot vērā, ka Sankciju likum</w:t>
            </w:r>
            <w:r w:rsidR="003A4989">
              <w:rPr>
                <w:rFonts w:ascii="Times New Roman" w:eastAsia="Times New Roman" w:hAnsi="Times New Roman" w:cs="Times New Roman"/>
                <w:sz w:val="24"/>
                <w:szCs w:val="24"/>
                <w:lang w:eastAsia="lv-LV"/>
              </w:rPr>
              <w:t>a</w:t>
            </w:r>
            <w:r w:rsidR="0086708E">
              <w:rPr>
                <w:rFonts w:ascii="Times New Roman" w:eastAsia="Times New Roman" w:hAnsi="Times New Roman" w:cs="Times New Roman"/>
                <w:sz w:val="24"/>
                <w:szCs w:val="24"/>
                <w:lang w:eastAsia="lv-LV"/>
              </w:rPr>
              <w:t xml:space="preserve"> 4. panta 1. punkts definē finanšu ierobežojumus kā vienu no sankciju veidiem.</w:t>
            </w:r>
          </w:p>
          <w:p w14:paraId="0A0A3B76" w14:textId="6B46DD96" w:rsidR="0090657F" w:rsidRDefault="0090657F" w:rsidP="00520269">
            <w:pPr>
              <w:jc w:val="both"/>
              <w:rPr>
                <w:rFonts w:ascii="Times New Roman" w:eastAsia="Times New Roman" w:hAnsi="Times New Roman" w:cs="Times New Roman"/>
                <w:sz w:val="24"/>
                <w:szCs w:val="24"/>
                <w:lang w:eastAsia="lv-LV"/>
              </w:rPr>
            </w:pPr>
            <w:r w:rsidRPr="0090657F">
              <w:rPr>
                <w:rFonts w:ascii="Times New Roman" w:eastAsia="Times New Roman" w:hAnsi="Times New Roman" w:cs="Times New Roman"/>
                <w:sz w:val="24"/>
                <w:szCs w:val="24"/>
                <w:lang w:eastAsia="lv-LV"/>
              </w:rPr>
              <w:t>Noteikumu projekta 5.</w:t>
            </w:r>
            <w:r>
              <w:rPr>
                <w:rFonts w:ascii="Times New Roman" w:eastAsia="Times New Roman" w:hAnsi="Times New Roman" w:cs="Times New Roman"/>
                <w:sz w:val="24"/>
                <w:szCs w:val="24"/>
                <w:lang w:eastAsia="lv-LV"/>
              </w:rPr>
              <w:t> </w:t>
            </w:r>
            <w:r w:rsidRPr="0090657F">
              <w:rPr>
                <w:rFonts w:ascii="Times New Roman" w:eastAsia="Times New Roman" w:hAnsi="Times New Roman" w:cs="Times New Roman"/>
                <w:sz w:val="24"/>
                <w:szCs w:val="24"/>
                <w:lang w:eastAsia="lv-LV"/>
              </w:rPr>
              <w:t xml:space="preserve">punkts paredz grozīt līdzšinējo pienākumu Ārlietu ministrijai iesniegt nacionālo sankciju sarakstu apstiprināšanai starptautiskajā organizācijā, turpmāk paredzot šādas tiesības. Pirmkārt, tas saistīts ar nacionālās sankcijas pamatojošo dokumentu klasifikāciju un izcelsmi un </w:t>
            </w:r>
            <w:r>
              <w:rPr>
                <w:rFonts w:ascii="Times New Roman" w:eastAsia="Times New Roman" w:hAnsi="Times New Roman" w:cs="Times New Roman"/>
                <w:sz w:val="24"/>
                <w:szCs w:val="24"/>
                <w:lang w:eastAsia="lv-LV"/>
              </w:rPr>
              <w:t>normatīvajos aktos</w:t>
            </w:r>
            <w:r w:rsidRPr="0090657F">
              <w:rPr>
                <w:rFonts w:ascii="Times New Roman" w:eastAsia="Times New Roman" w:hAnsi="Times New Roman" w:cs="Times New Roman"/>
                <w:sz w:val="24"/>
                <w:szCs w:val="24"/>
                <w:lang w:eastAsia="lv-LV"/>
              </w:rPr>
              <w:t xml:space="preserve"> noteiktajiem ierobežojumiem par šādas informācijas apriti. Otrkārt, Latvijai neesot </w:t>
            </w:r>
            <w:r>
              <w:rPr>
                <w:rFonts w:ascii="Times New Roman" w:eastAsia="Times New Roman" w:hAnsi="Times New Roman" w:cs="Times New Roman"/>
                <w:sz w:val="24"/>
                <w:szCs w:val="24"/>
                <w:lang w:eastAsia="lv-LV"/>
              </w:rPr>
              <w:t>Apvienoto Nāciju Organizācijas</w:t>
            </w:r>
            <w:r w:rsidRPr="0090657F">
              <w:rPr>
                <w:rFonts w:ascii="Times New Roman" w:eastAsia="Times New Roman" w:hAnsi="Times New Roman" w:cs="Times New Roman"/>
                <w:sz w:val="24"/>
                <w:szCs w:val="24"/>
                <w:lang w:eastAsia="lv-LV"/>
              </w:rPr>
              <w:t xml:space="preserve"> Drošības padomes dalībvalstij ir ierobežotas iespējas ierosināt </w:t>
            </w:r>
            <w:r>
              <w:rPr>
                <w:rFonts w:ascii="Times New Roman" w:eastAsia="Times New Roman" w:hAnsi="Times New Roman" w:cs="Times New Roman"/>
                <w:sz w:val="24"/>
                <w:szCs w:val="24"/>
                <w:lang w:eastAsia="lv-LV"/>
              </w:rPr>
              <w:t>Apvienoto Nāciju Organizācijas</w:t>
            </w:r>
            <w:r w:rsidRPr="0090657F">
              <w:rPr>
                <w:rFonts w:ascii="Times New Roman" w:eastAsia="Times New Roman" w:hAnsi="Times New Roman" w:cs="Times New Roman"/>
                <w:sz w:val="24"/>
                <w:szCs w:val="24"/>
                <w:lang w:eastAsia="lv-LV"/>
              </w:rPr>
              <w:t xml:space="preserve"> Drošības padomes sankciju sarakstu izveidi, savukārt </w:t>
            </w:r>
            <w:r>
              <w:rPr>
                <w:rFonts w:ascii="Times New Roman" w:eastAsia="Times New Roman" w:hAnsi="Times New Roman" w:cs="Times New Roman"/>
                <w:sz w:val="24"/>
                <w:szCs w:val="24"/>
                <w:lang w:eastAsia="lv-LV"/>
              </w:rPr>
              <w:t>Eiropas Savienības</w:t>
            </w:r>
            <w:r w:rsidRPr="0090657F">
              <w:rPr>
                <w:rFonts w:ascii="Times New Roman" w:eastAsia="Times New Roman" w:hAnsi="Times New Roman" w:cs="Times New Roman"/>
                <w:sz w:val="24"/>
                <w:szCs w:val="24"/>
                <w:lang w:eastAsia="lv-LV"/>
              </w:rPr>
              <w:t xml:space="preserve"> sankciju noteikšanas procesu jau regulē </w:t>
            </w:r>
            <w:r>
              <w:rPr>
                <w:rFonts w:ascii="Times New Roman" w:eastAsia="Times New Roman" w:hAnsi="Times New Roman" w:cs="Times New Roman"/>
                <w:sz w:val="24"/>
                <w:szCs w:val="24"/>
                <w:lang w:eastAsia="lv-LV"/>
              </w:rPr>
              <w:t>Eiropas Savienības</w:t>
            </w:r>
            <w:r w:rsidRPr="0090657F">
              <w:rPr>
                <w:rFonts w:ascii="Times New Roman" w:eastAsia="Times New Roman" w:hAnsi="Times New Roman" w:cs="Times New Roman"/>
                <w:sz w:val="24"/>
                <w:szCs w:val="24"/>
                <w:lang w:eastAsia="lv-LV"/>
              </w:rPr>
              <w:t xml:space="preserve"> tiesību akti un principi. Treškārt, ir jāatstāj iespēja katrā konkrētajā gadījumā izvērtēt nacionālo sankciju subjektu iekļaušanas starptautiskajos sankciju sarakstos lietderīb</w:t>
            </w:r>
            <w:r w:rsidR="00B10992">
              <w:rPr>
                <w:rFonts w:ascii="Times New Roman" w:eastAsia="Times New Roman" w:hAnsi="Times New Roman" w:cs="Times New Roman"/>
                <w:sz w:val="24"/>
                <w:szCs w:val="24"/>
                <w:lang w:eastAsia="lv-LV"/>
              </w:rPr>
              <w:t>u</w:t>
            </w:r>
            <w:r w:rsidRPr="0090657F">
              <w:rPr>
                <w:rFonts w:ascii="Times New Roman" w:eastAsia="Times New Roman" w:hAnsi="Times New Roman" w:cs="Times New Roman"/>
                <w:sz w:val="24"/>
                <w:szCs w:val="24"/>
                <w:lang w:eastAsia="lv-LV"/>
              </w:rPr>
              <w:t>.</w:t>
            </w:r>
          </w:p>
          <w:p w14:paraId="4DCF01C6" w14:textId="77777777" w:rsidR="00395E54" w:rsidRPr="00520269" w:rsidRDefault="001B3902" w:rsidP="00A64AF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sz w:val="24"/>
                <w:szCs w:val="24"/>
                <w:lang w:eastAsia="lv-LV"/>
              </w:rPr>
              <w:t xml:space="preserve">Ar Noteikumu projekta </w:t>
            </w:r>
            <w:r w:rsidR="00A64AF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punktu tiek sv</w:t>
            </w:r>
            <w:r w:rsidR="0024311B">
              <w:rPr>
                <w:rFonts w:ascii="Times New Roman" w:eastAsia="Times New Roman" w:hAnsi="Times New Roman" w:cs="Times New Roman"/>
                <w:sz w:val="24"/>
                <w:szCs w:val="24"/>
                <w:lang w:eastAsia="lv-LV"/>
              </w:rPr>
              <w:t xml:space="preserve">ītrots 19. punkta otrais teikums, ņemot vērā, ka Sankciju likuma 11. panta trešā daļa nosaka, ka Ministru kabineta noteiktās nacionālās sankcijas stājas spēkā Ministru kabineta rīkojuma parakstīšanas brīdī, tas ir, pirms minētais rīkojums ticis publicēts </w:t>
            </w:r>
            <w:r w:rsidR="0024311B" w:rsidRPr="0024311B">
              <w:rPr>
                <w:rFonts w:ascii="Times New Roman" w:eastAsia="Times New Roman" w:hAnsi="Times New Roman" w:cs="Times New Roman"/>
                <w:sz w:val="24"/>
                <w:szCs w:val="24"/>
                <w:lang w:eastAsia="lv-LV"/>
              </w:rPr>
              <w:t xml:space="preserve">oficiālajā izdevumā </w:t>
            </w:r>
            <w:r w:rsidR="0024311B">
              <w:rPr>
                <w:rFonts w:ascii="Times New Roman" w:eastAsia="Times New Roman" w:hAnsi="Times New Roman" w:cs="Times New Roman"/>
                <w:sz w:val="24"/>
                <w:szCs w:val="24"/>
                <w:lang w:eastAsia="lv-LV"/>
              </w:rPr>
              <w:t>“</w:t>
            </w:r>
            <w:r w:rsidR="0024311B" w:rsidRPr="0024311B">
              <w:rPr>
                <w:rFonts w:ascii="Times New Roman" w:eastAsia="Times New Roman" w:hAnsi="Times New Roman" w:cs="Times New Roman"/>
                <w:sz w:val="24"/>
                <w:szCs w:val="24"/>
                <w:lang w:eastAsia="lv-LV"/>
              </w:rPr>
              <w:t>Latvijas Vēstnesis</w:t>
            </w:r>
            <w:r w:rsidR="0024311B">
              <w:rPr>
                <w:rFonts w:ascii="Times New Roman" w:eastAsia="Times New Roman" w:hAnsi="Times New Roman" w:cs="Times New Roman"/>
                <w:sz w:val="24"/>
                <w:szCs w:val="24"/>
                <w:lang w:eastAsia="lv-LV"/>
              </w:rPr>
              <w:t>”.</w:t>
            </w:r>
          </w:p>
        </w:tc>
      </w:tr>
      <w:tr w:rsidR="00395E54" w:rsidRPr="00520269" w14:paraId="3F044BA4" w14:textId="77777777" w:rsidTr="00BB1B0B">
        <w:tc>
          <w:tcPr>
            <w:tcW w:w="300" w:type="pct"/>
            <w:hideMark/>
          </w:tcPr>
          <w:p w14:paraId="73A2511B"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350E747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0695E1CE" w14:textId="77777777" w:rsidR="00395E54" w:rsidRPr="00520269" w:rsidRDefault="00395E54" w:rsidP="0024311B">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Ārlietu ministrija</w:t>
            </w:r>
            <w:r w:rsidR="0024311B">
              <w:rPr>
                <w:rFonts w:ascii="Times New Roman" w:eastAsia="Times New Roman" w:hAnsi="Times New Roman" w:cs="Times New Roman"/>
                <w:iCs/>
                <w:color w:val="0D0D0D" w:themeColor="text1" w:themeTint="F2"/>
                <w:sz w:val="24"/>
                <w:szCs w:val="24"/>
                <w:lang w:eastAsia="lv-LV"/>
              </w:rPr>
              <w:t>.</w:t>
            </w:r>
            <w:r w:rsidRPr="00520269">
              <w:rPr>
                <w:rFonts w:ascii="Times New Roman" w:eastAsia="Times New Roman" w:hAnsi="Times New Roman" w:cs="Times New Roman"/>
                <w:iCs/>
                <w:color w:val="0D0D0D" w:themeColor="text1" w:themeTint="F2"/>
                <w:sz w:val="24"/>
                <w:szCs w:val="24"/>
                <w:lang w:eastAsia="lv-LV"/>
              </w:rPr>
              <w:t xml:space="preserve"> </w:t>
            </w:r>
          </w:p>
        </w:tc>
      </w:tr>
      <w:tr w:rsidR="00395E54" w:rsidRPr="00520269" w14:paraId="1BF905EF" w14:textId="77777777" w:rsidTr="00BB1B0B">
        <w:tc>
          <w:tcPr>
            <w:tcW w:w="300" w:type="pct"/>
            <w:hideMark/>
          </w:tcPr>
          <w:p w14:paraId="22D6A81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4.</w:t>
            </w:r>
          </w:p>
        </w:tc>
        <w:tc>
          <w:tcPr>
            <w:tcW w:w="1700" w:type="pct"/>
            <w:hideMark/>
          </w:tcPr>
          <w:p w14:paraId="1FFA9E0C"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6C8DEE3A" w14:textId="77777777" w:rsidR="00395E54" w:rsidRPr="00520269" w:rsidRDefault="00395E54" w:rsidP="00520269">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w:t>
            </w:r>
          </w:p>
        </w:tc>
      </w:tr>
    </w:tbl>
    <w:p w14:paraId="3B6553CD"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43"/>
        <w:gridCol w:w="3081"/>
        <w:gridCol w:w="5444"/>
      </w:tblGrid>
      <w:tr w:rsidR="00395E54" w:rsidRPr="00520269" w14:paraId="50511984" w14:textId="77777777" w:rsidTr="00BB1B0B">
        <w:tc>
          <w:tcPr>
            <w:tcW w:w="5000" w:type="pct"/>
            <w:gridSpan w:val="3"/>
            <w:hideMark/>
          </w:tcPr>
          <w:p w14:paraId="394CBF3B"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395E54" w:rsidRPr="00520269" w14:paraId="5D68E9AD" w14:textId="77777777" w:rsidTr="00BB1B0B">
        <w:tc>
          <w:tcPr>
            <w:tcW w:w="299" w:type="pct"/>
            <w:hideMark/>
          </w:tcPr>
          <w:p w14:paraId="524CCA0C"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699" w:type="pct"/>
            <w:hideMark/>
          </w:tcPr>
          <w:p w14:paraId="66F01A2E"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24293F2A" w14:textId="77777777" w:rsidR="00395E54" w:rsidRPr="00520269" w:rsidRDefault="000E076F" w:rsidP="00A1031D">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Ņemot vērā, ka </w:t>
            </w:r>
            <w:r w:rsidR="00A1031D">
              <w:rPr>
                <w:rFonts w:ascii="Times New Roman" w:eastAsia="Times New Roman" w:hAnsi="Times New Roman" w:cs="Times New Roman"/>
                <w:iCs/>
                <w:color w:val="0D0D0D" w:themeColor="text1" w:themeTint="F2"/>
                <w:sz w:val="24"/>
                <w:szCs w:val="24"/>
                <w:lang w:eastAsia="lv-LV"/>
              </w:rPr>
              <w:t xml:space="preserve">Noteikumu projekts izstrādāts </w:t>
            </w:r>
            <w:r w:rsidR="00A1031D" w:rsidRPr="00A1031D">
              <w:rPr>
                <w:rFonts w:ascii="Times New Roman" w:eastAsia="Times New Roman" w:hAnsi="Times New Roman" w:cs="Times New Roman"/>
                <w:iCs/>
                <w:color w:val="0D0D0D" w:themeColor="text1" w:themeTint="F2"/>
                <w:sz w:val="24"/>
                <w:szCs w:val="24"/>
                <w:lang w:eastAsia="lv-LV"/>
              </w:rPr>
              <w:t>saskaņā ar 2018.</w:t>
            </w:r>
            <w:r w:rsidR="00A1031D">
              <w:rPr>
                <w:rFonts w:ascii="Times New Roman" w:eastAsia="Times New Roman" w:hAnsi="Times New Roman" w:cs="Times New Roman"/>
                <w:iCs/>
                <w:color w:val="0D0D0D" w:themeColor="text1" w:themeTint="F2"/>
                <w:sz w:val="24"/>
                <w:szCs w:val="24"/>
                <w:lang w:eastAsia="lv-LV"/>
              </w:rPr>
              <w:t> </w:t>
            </w:r>
            <w:r w:rsidR="00A1031D" w:rsidRPr="00A1031D">
              <w:rPr>
                <w:rFonts w:ascii="Times New Roman" w:eastAsia="Times New Roman" w:hAnsi="Times New Roman" w:cs="Times New Roman"/>
                <w:iCs/>
                <w:color w:val="0D0D0D" w:themeColor="text1" w:themeTint="F2"/>
                <w:sz w:val="24"/>
                <w:szCs w:val="24"/>
                <w:lang w:eastAsia="lv-LV"/>
              </w:rPr>
              <w:t>gada 21.</w:t>
            </w:r>
            <w:r w:rsidR="00A1031D">
              <w:rPr>
                <w:rFonts w:ascii="Times New Roman" w:eastAsia="Times New Roman" w:hAnsi="Times New Roman" w:cs="Times New Roman"/>
                <w:iCs/>
                <w:color w:val="0D0D0D" w:themeColor="text1" w:themeTint="F2"/>
                <w:sz w:val="24"/>
                <w:szCs w:val="24"/>
                <w:lang w:eastAsia="lv-LV"/>
              </w:rPr>
              <w:t> </w:t>
            </w:r>
            <w:r w:rsidR="00A1031D" w:rsidRPr="00A1031D">
              <w:rPr>
                <w:rFonts w:ascii="Times New Roman" w:eastAsia="Times New Roman" w:hAnsi="Times New Roman" w:cs="Times New Roman"/>
                <w:iCs/>
                <w:color w:val="0D0D0D" w:themeColor="text1" w:themeTint="F2"/>
                <w:sz w:val="24"/>
                <w:szCs w:val="24"/>
                <w:lang w:eastAsia="lv-LV"/>
              </w:rPr>
              <w:t>jūnijā Saeimā pieņemto likumu “Grozījumi Starptautisko un Latvijas Republikas nacionālo sankciju likumā”</w:t>
            </w:r>
            <w:r w:rsidR="00A1031D">
              <w:rPr>
                <w:rFonts w:ascii="Times New Roman" w:eastAsia="Times New Roman" w:hAnsi="Times New Roman" w:cs="Times New Roman"/>
                <w:iCs/>
                <w:color w:val="0D0D0D" w:themeColor="text1" w:themeTint="F2"/>
                <w:sz w:val="24"/>
                <w:szCs w:val="24"/>
                <w:lang w:eastAsia="lv-LV"/>
              </w:rPr>
              <w:t>, tad minētie grozījumi tieši neietekmēs sabiedrības mērķgrupas.</w:t>
            </w:r>
          </w:p>
        </w:tc>
      </w:tr>
      <w:tr w:rsidR="00395E54" w:rsidRPr="00520269" w14:paraId="09E06A4D" w14:textId="77777777" w:rsidTr="00BB1B0B">
        <w:tc>
          <w:tcPr>
            <w:tcW w:w="299" w:type="pct"/>
            <w:hideMark/>
          </w:tcPr>
          <w:p w14:paraId="1CD96D4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C416DE4"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5521B9C4" w14:textId="77777777" w:rsidR="00395E54" w:rsidRPr="00520269" w:rsidRDefault="00A1031D">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Noteikumu projekta izpilde</w:t>
            </w:r>
            <w:r w:rsidR="00395E54" w:rsidRPr="00520269">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neradīs jaunu administratīvo slogu, jo </w:t>
            </w:r>
            <w:r w:rsidR="000B56AF">
              <w:rPr>
                <w:rFonts w:ascii="Times New Roman" w:eastAsia="Times New Roman" w:hAnsi="Times New Roman" w:cs="Times New Roman"/>
                <w:iCs/>
                <w:color w:val="0D0D0D" w:themeColor="text1" w:themeTint="F2"/>
                <w:sz w:val="24"/>
                <w:szCs w:val="24"/>
                <w:lang w:eastAsia="lv-LV"/>
              </w:rPr>
              <w:t xml:space="preserve">Noteikumu projekts </w:t>
            </w:r>
            <w:r w:rsidR="00191FE3">
              <w:rPr>
                <w:rFonts w:ascii="Times New Roman" w:eastAsia="Times New Roman" w:hAnsi="Times New Roman" w:cs="Times New Roman"/>
                <w:iCs/>
                <w:color w:val="0D0D0D" w:themeColor="text1" w:themeTint="F2"/>
                <w:sz w:val="24"/>
                <w:szCs w:val="24"/>
                <w:lang w:eastAsia="lv-LV"/>
              </w:rPr>
              <w:t>izstrādāts</w:t>
            </w:r>
            <w:r w:rsidR="000B56AF">
              <w:rPr>
                <w:rFonts w:ascii="Times New Roman" w:eastAsia="Times New Roman" w:hAnsi="Times New Roman" w:cs="Times New Roman"/>
                <w:iCs/>
                <w:color w:val="0D0D0D" w:themeColor="text1" w:themeTint="F2"/>
                <w:sz w:val="24"/>
                <w:szCs w:val="24"/>
                <w:lang w:eastAsia="lv-LV"/>
              </w:rPr>
              <w:t>, lai novērstu kolīzijas ar Sankciju likumā noteikto.</w:t>
            </w:r>
          </w:p>
        </w:tc>
      </w:tr>
      <w:tr w:rsidR="00395E54" w:rsidRPr="00520269" w14:paraId="004A8DBC" w14:textId="77777777" w:rsidTr="00BB1B0B">
        <w:tc>
          <w:tcPr>
            <w:tcW w:w="299" w:type="pct"/>
            <w:hideMark/>
          </w:tcPr>
          <w:p w14:paraId="015AB42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lastRenderedPageBreak/>
              <w:t>3.</w:t>
            </w:r>
          </w:p>
        </w:tc>
        <w:tc>
          <w:tcPr>
            <w:tcW w:w="1699" w:type="pct"/>
            <w:hideMark/>
          </w:tcPr>
          <w:p w14:paraId="0FBD63FB"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6FB14FAD" w14:textId="77777777" w:rsidR="00395E54" w:rsidRPr="00520269" w:rsidRDefault="00053E16"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w:t>
            </w:r>
            <w:r w:rsidR="0024311B">
              <w:rPr>
                <w:rFonts w:ascii="Times New Roman" w:eastAsia="Times New Roman" w:hAnsi="Times New Roman" w:cs="Times New Roman"/>
                <w:iCs/>
                <w:color w:val="0D0D0D" w:themeColor="text1" w:themeTint="F2"/>
                <w:sz w:val="24"/>
                <w:szCs w:val="24"/>
                <w:lang w:eastAsia="lv-LV"/>
              </w:rPr>
              <w:t>m</w:t>
            </w:r>
            <w:r>
              <w:rPr>
                <w:rFonts w:ascii="Times New Roman" w:eastAsia="Times New Roman" w:hAnsi="Times New Roman" w:cs="Times New Roman"/>
                <w:iCs/>
                <w:color w:val="0D0D0D" w:themeColor="text1" w:themeTint="F2"/>
                <w:sz w:val="24"/>
                <w:szCs w:val="24"/>
                <w:lang w:eastAsia="lv-LV"/>
              </w:rPr>
              <w:t>s</w:t>
            </w:r>
            <w:r w:rsidR="0024311B">
              <w:rPr>
                <w:rFonts w:ascii="Times New Roman" w:eastAsia="Times New Roman" w:hAnsi="Times New Roman" w:cs="Times New Roman"/>
                <w:iCs/>
                <w:color w:val="0D0D0D" w:themeColor="text1" w:themeTint="F2"/>
                <w:sz w:val="24"/>
                <w:szCs w:val="24"/>
                <w:lang w:eastAsia="lv-LV"/>
              </w:rPr>
              <w:t>.</w:t>
            </w:r>
          </w:p>
        </w:tc>
      </w:tr>
      <w:tr w:rsidR="00395E54" w:rsidRPr="00520269" w14:paraId="1642E212" w14:textId="77777777" w:rsidTr="00BB1B0B">
        <w:tc>
          <w:tcPr>
            <w:tcW w:w="299" w:type="pct"/>
            <w:hideMark/>
          </w:tcPr>
          <w:p w14:paraId="472C142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4.</w:t>
            </w:r>
          </w:p>
        </w:tc>
        <w:tc>
          <w:tcPr>
            <w:tcW w:w="1699" w:type="pct"/>
            <w:hideMark/>
          </w:tcPr>
          <w:p w14:paraId="010CFDA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6A6A977F" w14:textId="77777777" w:rsidR="00395E54" w:rsidRPr="00520269" w:rsidRDefault="0024311B"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395E54" w:rsidRPr="00520269" w14:paraId="7CB58B79" w14:textId="77777777" w:rsidTr="00BB1B0B">
        <w:tc>
          <w:tcPr>
            <w:tcW w:w="299" w:type="pct"/>
            <w:hideMark/>
          </w:tcPr>
          <w:p w14:paraId="1EE77FF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5.</w:t>
            </w:r>
          </w:p>
        </w:tc>
        <w:tc>
          <w:tcPr>
            <w:tcW w:w="1699" w:type="pct"/>
            <w:hideMark/>
          </w:tcPr>
          <w:p w14:paraId="32240B4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2BD09A2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w:t>
            </w:r>
          </w:p>
        </w:tc>
      </w:tr>
    </w:tbl>
    <w:p w14:paraId="5BB49698"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9068"/>
      </w:tblGrid>
      <w:tr w:rsidR="00395E54" w:rsidRPr="00520269" w14:paraId="7F76C838" w14:textId="77777777" w:rsidTr="00BB1B0B">
        <w:tc>
          <w:tcPr>
            <w:tcW w:w="5000" w:type="pct"/>
            <w:hideMark/>
          </w:tcPr>
          <w:p w14:paraId="3A0225F4"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395E54" w:rsidRPr="00520269" w14:paraId="1D4561A0" w14:textId="77777777" w:rsidTr="00BB1B0B">
        <w:trPr>
          <w:trHeight w:val="305"/>
        </w:trPr>
        <w:tc>
          <w:tcPr>
            <w:tcW w:w="5000" w:type="pct"/>
          </w:tcPr>
          <w:p w14:paraId="0AEC1099" w14:textId="77777777" w:rsidR="00395E54" w:rsidRPr="00520269" w:rsidRDefault="00395E54" w:rsidP="00520269">
            <w:pPr>
              <w:jc w:val="cente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Projekts šo jomu neskar</w:t>
            </w:r>
          </w:p>
        </w:tc>
      </w:tr>
    </w:tbl>
    <w:p w14:paraId="09BEF8C4"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395E54" w:rsidRPr="00520269" w14:paraId="64D09F1F" w14:textId="77777777" w:rsidTr="00BB1B0B">
        <w:tc>
          <w:tcPr>
            <w:tcW w:w="0" w:type="auto"/>
            <w:gridSpan w:val="3"/>
            <w:hideMark/>
          </w:tcPr>
          <w:p w14:paraId="7E5A2F2C"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395E54" w:rsidRPr="00520269" w14:paraId="3D018EE2" w14:textId="77777777" w:rsidTr="00BB1B0B">
        <w:tc>
          <w:tcPr>
            <w:tcW w:w="300" w:type="pct"/>
            <w:hideMark/>
          </w:tcPr>
          <w:p w14:paraId="3275571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5A9A8CE8"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761C76AC" w14:textId="77777777" w:rsidR="00395E54" w:rsidRPr="00520269" w:rsidRDefault="000E076F"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395E54" w:rsidRPr="00520269" w14:paraId="7D1F81BF" w14:textId="77777777" w:rsidTr="00BB1B0B">
        <w:tc>
          <w:tcPr>
            <w:tcW w:w="300" w:type="pct"/>
            <w:hideMark/>
          </w:tcPr>
          <w:p w14:paraId="7FD34B3D"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7FA6CE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0D2FC830" w14:textId="77777777" w:rsidR="00395E54" w:rsidRPr="00520269" w:rsidRDefault="000E076F" w:rsidP="0024311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395E54" w:rsidRPr="00520269" w14:paraId="0DB18FA7" w14:textId="77777777" w:rsidTr="00BB1B0B">
        <w:tc>
          <w:tcPr>
            <w:tcW w:w="300" w:type="pct"/>
            <w:hideMark/>
          </w:tcPr>
          <w:p w14:paraId="3CC171F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700" w:type="pct"/>
            <w:hideMark/>
          </w:tcPr>
          <w:p w14:paraId="643D50F7"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F57FDD5" w14:textId="77777777" w:rsidR="00395E54" w:rsidRPr="00520269" w:rsidRDefault="000E076F" w:rsidP="000E076F">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Projekts izstrādāts </w:t>
            </w:r>
            <w:r w:rsidRPr="000E076F">
              <w:rPr>
                <w:rFonts w:ascii="Times New Roman" w:eastAsia="Times New Roman" w:hAnsi="Times New Roman" w:cs="Times New Roman"/>
                <w:iCs/>
                <w:color w:val="0D0D0D" w:themeColor="text1" w:themeTint="F2"/>
                <w:sz w:val="24"/>
                <w:szCs w:val="24"/>
                <w:lang w:eastAsia="lv-LV"/>
              </w:rPr>
              <w:t>saskaņā ar 2018.</w:t>
            </w:r>
            <w:r>
              <w:rPr>
                <w:rFonts w:ascii="Times New Roman" w:eastAsia="Times New Roman" w:hAnsi="Times New Roman" w:cs="Times New Roman"/>
                <w:iCs/>
                <w:color w:val="0D0D0D" w:themeColor="text1" w:themeTint="F2"/>
                <w:sz w:val="24"/>
                <w:szCs w:val="24"/>
                <w:lang w:eastAsia="lv-LV"/>
              </w:rPr>
              <w:t> </w:t>
            </w:r>
            <w:r w:rsidRPr="000E076F">
              <w:rPr>
                <w:rFonts w:ascii="Times New Roman" w:eastAsia="Times New Roman" w:hAnsi="Times New Roman" w:cs="Times New Roman"/>
                <w:iCs/>
                <w:color w:val="0D0D0D" w:themeColor="text1" w:themeTint="F2"/>
                <w:sz w:val="24"/>
                <w:szCs w:val="24"/>
                <w:lang w:eastAsia="lv-LV"/>
              </w:rPr>
              <w:t>gada 21.</w:t>
            </w:r>
            <w:r>
              <w:rPr>
                <w:rFonts w:ascii="Times New Roman" w:eastAsia="Times New Roman" w:hAnsi="Times New Roman" w:cs="Times New Roman"/>
                <w:iCs/>
                <w:color w:val="0D0D0D" w:themeColor="text1" w:themeTint="F2"/>
                <w:sz w:val="24"/>
                <w:szCs w:val="24"/>
                <w:lang w:eastAsia="lv-LV"/>
              </w:rPr>
              <w:t> </w:t>
            </w:r>
            <w:r w:rsidRPr="000E076F">
              <w:rPr>
                <w:rFonts w:ascii="Times New Roman" w:eastAsia="Times New Roman" w:hAnsi="Times New Roman" w:cs="Times New Roman"/>
                <w:iCs/>
                <w:color w:val="0D0D0D" w:themeColor="text1" w:themeTint="F2"/>
                <w:sz w:val="24"/>
                <w:szCs w:val="24"/>
                <w:lang w:eastAsia="lv-LV"/>
              </w:rPr>
              <w:t>jūnijā Saeimā pieņemto likumu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w:t>
            </w:r>
          </w:p>
        </w:tc>
      </w:tr>
    </w:tbl>
    <w:p w14:paraId="6FE0A0C7"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395E54" w:rsidRPr="00520269" w14:paraId="6149900A" w14:textId="77777777" w:rsidTr="00BB1B0B">
        <w:tc>
          <w:tcPr>
            <w:tcW w:w="0" w:type="auto"/>
            <w:gridSpan w:val="3"/>
            <w:hideMark/>
          </w:tcPr>
          <w:p w14:paraId="1784EB74"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395E54" w:rsidRPr="00520269" w14:paraId="47EBFEBE" w14:textId="77777777" w:rsidTr="00BB1B0B">
        <w:tc>
          <w:tcPr>
            <w:tcW w:w="300" w:type="pct"/>
            <w:hideMark/>
          </w:tcPr>
          <w:p w14:paraId="5E27B3BC"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342726E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5D0C9CE6"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 attiecināms.</w:t>
            </w:r>
          </w:p>
        </w:tc>
      </w:tr>
      <w:tr w:rsidR="00395E54" w:rsidRPr="00520269" w14:paraId="1960F5CD" w14:textId="77777777" w:rsidTr="00BB1B0B">
        <w:tc>
          <w:tcPr>
            <w:tcW w:w="300" w:type="pct"/>
            <w:hideMark/>
          </w:tcPr>
          <w:p w14:paraId="43989B09"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5080843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6D5CBA38"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 attiecināms.</w:t>
            </w:r>
          </w:p>
        </w:tc>
      </w:tr>
      <w:tr w:rsidR="00395E54" w:rsidRPr="00520269" w14:paraId="5433D182" w14:textId="77777777" w:rsidTr="00BB1B0B">
        <w:tc>
          <w:tcPr>
            <w:tcW w:w="300" w:type="pct"/>
            <w:hideMark/>
          </w:tcPr>
          <w:p w14:paraId="37C26BE6"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700" w:type="pct"/>
            <w:hideMark/>
          </w:tcPr>
          <w:p w14:paraId="38B239C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285EB433" w14:textId="77777777" w:rsidR="00395E54" w:rsidRPr="00520269" w:rsidRDefault="00395E54" w:rsidP="00034D80">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Projekts atbilst saistībām, ko Latvija ir uzņēmusies kā ANO</w:t>
            </w:r>
            <w:r w:rsidR="00191FE3">
              <w:rPr>
                <w:rFonts w:ascii="Times New Roman" w:eastAsia="Times New Roman" w:hAnsi="Times New Roman" w:cs="Times New Roman"/>
                <w:iCs/>
                <w:color w:val="0D0D0D" w:themeColor="text1" w:themeTint="F2"/>
                <w:sz w:val="24"/>
                <w:szCs w:val="24"/>
                <w:lang w:eastAsia="lv-LV"/>
              </w:rPr>
              <w:t xml:space="preserve">, </w:t>
            </w:r>
            <w:r w:rsidRPr="00520269">
              <w:rPr>
                <w:rFonts w:ascii="Times New Roman" w:eastAsia="Times New Roman" w:hAnsi="Times New Roman" w:cs="Times New Roman"/>
                <w:iCs/>
                <w:color w:val="0D0D0D" w:themeColor="text1" w:themeTint="F2"/>
                <w:sz w:val="24"/>
                <w:szCs w:val="24"/>
                <w:lang w:eastAsia="lv-LV"/>
              </w:rPr>
              <w:t xml:space="preserve">Eiropas </w:t>
            </w:r>
            <w:r w:rsidR="0024311B">
              <w:rPr>
                <w:rFonts w:ascii="Times New Roman" w:eastAsia="Times New Roman" w:hAnsi="Times New Roman" w:cs="Times New Roman"/>
                <w:iCs/>
                <w:color w:val="0D0D0D" w:themeColor="text1" w:themeTint="F2"/>
                <w:sz w:val="24"/>
                <w:szCs w:val="24"/>
                <w:lang w:eastAsia="lv-LV"/>
              </w:rPr>
              <w:t>Savienības</w:t>
            </w:r>
            <w:r w:rsidRPr="00520269">
              <w:rPr>
                <w:rFonts w:ascii="Times New Roman" w:eastAsia="Times New Roman" w:hAnsi="Times New Roman" w:cs="Times New Roman"/>
                <w:iCs/>
                <w:color w:val="0D0D0D" w:themeColor="text1" w:themeTint="F2"/>
                <w:sz w:val="24"/>
                <w:szCs w:val="24"/>
                <w:lang w:eastAsia="lv-LV"/>
              </w:rPr>
              <w:t xml:space="preserve"> </w:t>
            </w:r>
            <w:r w:rsidR="00191FE3">
              <w:rPr>
                <w:rFonts w:ascii="Times New Roman" w:eastAsia="Times New Roman" w:hAnsi="Times New Roman" w:cs="Times New Roman"/>
                <w:iCs/>
                <w:color w:val="0D0D0D" w:themeColor="text1" w:themeTint="F2"/>
                <w:sz w:val="24"/>
                <w:szCs w:val="24"/>
                <w:lang w:eastAsia="lv-LV"/>
              </w:rPr>
              <w:t xml:space="preserve">un </w:t>
            </w:r>
            <w:r w:rsidR="00034D80">
              <w:rPr>
                <w:rFonts w:ascii="Times New Roman" w:eastAsia="Times New Roman" w:hAnsi="Times New Roman" w:cs="Times New Roman"/>
                <w:iCs/>
                <w:color w:val="0D0D0D" w:themeColor="text1" w:themeTint="F2"/>
                <w:sz w:val="24"/>
                <w:szCs w:val="24"/>
                <w:lang w:eastAsia="lv-LV"/>
              </w:rPr>
              <w:t xml:space="preserve">Eiropas Padomes </w:t>
            </w:r>
            <w:r w:rsidRPr="00520269">
              <w:rPr>
                <w:rFonts w:ascii="Times New Roman" w:eastAsia="Times New Roman" w:hAnsi="Times New Roman" w:cs="Times New Roman"/>
                <w:iCs/>
                <w:color w:val="0D0D0D" w:themeColor="text1" w:themeTint="F2"/>
                <w:sz w:val="24"/>
                <w:szCs w:val="24"/>
                <w:lang w:eastAsia="lv-LV"/>
              </w:rPr>
              <w:t>dalībvalsts</w:t>
            </w:r>
            <w:r w:rsidR="0024311B">
              <w:rPr>
                <w:rFonts w:ascii="Times New Roman" w:eastAsia="Times New Roman" w:hAnsi="Times New Roman" w:cs="Times New Roman"/>
                <w:iCs/>
                <w:color w:val="0D0D0D" w:themeColor="text1" w:themeTint="F2"/>
                <w:sz w:val="24"/>
                <w:szCs w:val="24"/>
                <w:lang w:eastAsia="lv-LV"/>
              </w:rPr>
              <w:t>.</w:t>
            </w:r>
          </w:p>
        </w:tc>
      </w:tr>
    </w:tbl>
    <w:p w14:paraId="62F93EEB"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1"/>
      </w:tblGrid>
      <w:tr w:rsidR="00395E54" w:rsidRPr="00520269" w14:paraId="197199D1" w14:textId="77777777" w:rsidTr="00BB1B0B">
        <w:tc>
          <w:tcPr>
            <w:tcW w:w="0" w:type="auto"/>
            <w:hideMark/>
          </w:tcPr>
          <w:p w14:paraId="0EEF9D48"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1. tabula</w:t>
            </w:r>
            <w:r w:rsidRPr="00520269">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95E54" w:rsidRPr="00520269" w14:paraId="03A4C015" w14:textId="77777777" w:rsidTr="00BB1B0B">
        <w:tc>
          <w:tcPr>
            <w:tcW w:w="0" w:type="auto"/>
          </w:tcPr>
          <w:p w14:paraId="3626A56B" w14:textId="77777777" w:rsidR="00395E54" w:rsidRPr="00520269" w:rsidRDefault="00395E54" w:rsidP="00520269">
            <w:pPr>
              <w:jc w:val="center"/>
              <w:rPr>
                <w:rFonts w:ascii="Times New Roman" w:eastAsia="Times New Roman" w:hAnsi="Times New Roman" w:cs="Times New Roman"/>
                <w:bCs/>
                <w:iCs/>
                <w:color w:val="0D0D0D" w:themeColor="text1" w:themeTint="F2"/>
                <w:sz w:val="24"/>
                <w:szCs w:val="24"/>
                <w:lang w:eastAsia="lv-LV"/>
              </w:rPr>
            </w:pPr>
            <w:r w:rsidRPr="00520269">
              <w:rPr>
                <w:rFonts w:ascii="Times New Roman" w:eastAsia="Times New Roman" w:hAnsi="Times New Roman" w:cs="Times New Roman"/>
                <w:bCs/>
                <w:iCs/>
                <w:color w:val="0D0D0D" w:themeColor="text1" w:themeTint="F2"/>
                <w:sz w:val="24"/>
                <w:szCs w:val="24"/>
                <w:lang w:eastAsia="lv-LV"/>
              </w:rPr>
              <w:t>Nav attiecināms</w:t>
            </w:r>
          </w:p>
        </w:tc>
      </w:tr>
      <w:tr w:rsidR="00395E54" w:rsidRPr="00520269" w14:paraId="0945C56C" w14:textId="77777777" w:rsidTr="00BB1B0B">
        <w:tc>
          <w:tcPr>
            <w:tcW w:w="0" w:type="auto"/>
            <w:hideMark/>
          </w:tcPr>
          <w:p w14:paraId="6269A0AC"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2. tabula</w:t>
            </w:r>
            <w:r w:rsidRPr="00520269">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520269">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95E54" w:rsidRPr="00520269" w14:paraId="0436F59C" w14:textId="77777777" w:rsidTr="00BB1B0B">
        <w:tc>
          <w:tcPr>
            <w:tcW w:w="0" w:type="auto"/>
          </w:tcPr>
          <w:p w14:paraId="54B37907" w14:textId="77777777" w:rsidR="00395E54" w:rsidRPr="00520269" w:rsidRDefault="00395E54" w:rsidP="00520269">
            <w:pPr>
              <w:jc w:val="center"/>
              <w:rPr>
                <w:rFonts w:ascii="Times New Roman" w:eastAsia="Times New Roman" w:hAnsi="Times New Roman" w:cs="Times New Roman"/>
                <w:bCs/>
                <w:iCs/>
                <w:color w:val="0D0D0D" w:themeColor="text1" w:themeTint="F2"/>
                <w:sz w:val="24"/>
                <w:szCs w:val="24"/>
                <w:lang w:eastAsia="lv-LV"/>
              </w:rPr>
            </w:pPr>
            <w:r w:rsidRPr="00520269">
              <w:rPr>
                <w:rFonts w:ascii="Times New Roman" w:eastAsia="Times New Roman" w:hAnsi="Times New Roman" w:cs="Times New Roman"/>
                <w:bCs/>
                <w:iCs/>
                <w:color w:val="0D0D0D" w:themeColor="text1" w:themeTint="F2"/>
                <w:sz w:val="24"/>
                <w:szCs w:val="24"/>
                <w:lang w:eastAsia="lv-LV"/>
              </w:rPr>
              <w:t>Nav attiecināms</w:t>
            </w:r>
          </w:p>
        </w:tc>
      </w:tr>
    </w:tbl>
    <w:p w14:paraId="4B792302"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703"/>
        <w:gridCol w:w="3019"/>
        <w:gridCol w:w="5339"/>
      </w:tblGrid>
      <w:tr w:rsidR="00395E54" w:rsidRPr="00520269" w14:paraId="32BFBB7C" w14:textId="77777777" w:rsidTr="00BB1B0B">
        <w:tc>
          <w:tcPr>
            <w:tcW w:w="0" w:type="auto"/>
            <w:gridSpan w:val="3"/>
            <w:hideMark/>
          </w:tcPr>
          <w:p w14:paraId="0140EC8E"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395E54" w:rsidRPr="00520269" w14:paraId="41CA5F40"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00884ADC"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07AC8B7E"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01700708" w14:textId="77777777" w:rsidR="00395E54" w:rsidRPr="00520269" w:rsidRDefault="00395E54" w:rsidP="0024311B">
            <w:pPr>
              <w:jc w:val="both"/>
              <w:rPr>
                <w:rFonts w:ascii="Times New Roman" w:hAnsi="Times New Roman" w:cs="Times New Roman"/>
                <w:sz w:val="24"/>
                <w:szCs w:val="20"/>
              </w:rPr>
            </w:pPr>
            <w:r w:rsidRPr="00520269">
              <w:rPr>
                <w:rFonts w:ascii="Times New Roman" w:hAnsi="Times New Roman" w:cs="Times New Roman"/>
                <w:sz w:val="24"/>
                <w:szCs w:val="20"/>
              </w:rPr>
              <w:t xml:space="preserve">Lai sabiedrībai atvieglotu informācijas iegūšanu par sankciju režīmiem, Ārlietu ministrija papildinās informāciju Ārlietu ministrijas mājaslapā, kur jau šobrīd pieejama informācija par sankciju režīmiem, kas ir saistoši Latvijai (http://www.mfa.gov.lv/arpolitika/par-eiropas-savienibas-ierobezojosiem-pasakumiem/par-eiropas-savienibas-ierobezojosiem-pasakumiem). </w:t>
            </w:r>
          </w:p>
        </w:tc>
      </w:tr>
      <w:tr w:rsidR="00395E54" w:rsidRPr="00520269" w14:paraId="7B82FFAD"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0BB4ED93"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14:paraId="370ADEBE"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370FFDA9" w14:textId="77777777" w:rsidR="00395E54" w:rsidRPr="00520269" w:rsidRDefault="0024311B" w:rsidP="00520269">
            <w:pPr>
              <w:rPr>
                <w:rFonts w:ascii="Times New Roman" w:hAnsi="Times New Roman" w:cs="Times New Roman"/>
                <w:sz w:val="24"/>
                <w:szCs w:val="20"/>
              </w:rPr>
            </w:pPr>
            <w:r>
              <w:rPr>
                <w:rFonts w:ascii="Times New Roman" w:hAnsi="Times New Roman" w:cs="Times New Roman"/>
                <w:sz w:val="24"/>
                <w:szCs w:val="20"/>
              </w:rPr>
              <w:t>Nav.</w:t>
            </w:r>
          </w:p>
        </w:tc>
      </w:tr>
      <w:tr w:rsidR="00395E54" w:rsidRPr="00520269" w14:paraId="5CF7A960"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6B979465"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3124CCF8"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6BD81DAF" w14:textId="77777777" w:rsidR="00395E54" w:rsidRPr="00520269" w:rsidRDefault="000E076F" w:rsidP="00520269">
            <w:pPr>
              <w:rPr>
                <w:rFonts w:ascii="Times New Roman" w:hAnsi="Times New Roman" w:cs="Times New Roman"/>
                <w:sz w:val="24"/>
                <w:szCs w:val="20"/>
              </w:rPr>
            </w:pPr>
            <w:r>
              <w:rPr>
                <w:rFonts w:ascii="Times New Roman" w:hAnsi="Times New Roman" w:cs="Times New Roman"/>
                <w:sz w:val="24"/>
                <w:szCs w:val="20"/>
              </w:rPr>
              <w:t>Nav.</w:t>
            </w:r>
          </w:p>
        </w:tc>
      </w:tr>
      <w:tr w:rsidR="00395E54" w:rsidRPr="00520269" w14:paraId="535B3226"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429A9CF"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6D642D2F"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Cita informācija</w:t>
            </w:r>
          </w:p>
        </w:tc>
        <w:tc>
          <w:tcPr>
            <w:tcW w:w="2946" w:type="pct"/>
          </w:tcPr>
          <w:p w14:paraId="37264CC0" w14:textId="77777777" w:rsidR="00395E54" w:rsidRPr="00520269" w:rsidRDefault="000E076F" w:rsidP="00520269">
            <w:pPr>
              <w:rPr>
                <w:rFonts w:ascii="Times New Roman" w:hAnsi="Times New Roman" w:cs="Times New Roman"/>
                <w:sz w:val="24"/>
                <w:szCs w:val="20"/>
              </w:rPr>
            </w:pPr>
            <w:r>
              <w:rPr>
                <w:rFonts w:ascii="Times New Roman" w:hAnsi="Times New Roman" w:cs="Times New Roman"/>
                <w:sz w:val="24"/>
                <w:szCs w:val="20"/>
              </w:rPr>
              <w:t>Nav.</w:t>
            </w:r>
          </w:p>
        </w:tc>
      </w:tr>
    </w:tbl>
    <w:p w14:paraId="6C9FB1D2" w14:textId="77777777" w:rsidR="00395E54" w:rsidRPr="00520269"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395E54" w:rsidRPr="00520269" w14:paraId="4F68E413" w14:textId="77777777" w:rsidTr="00BB1B0B">
        <w:tc>
          <w:tcPr>
            <w:tcW w:w="0" w:type="auto"/>
            <w:gridSpan w:val="3"/>
            <w:hideMark/>
          </w:tcPr>
          <w:p w14:paraId="4575B335"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lastRenderedPageBreak/>
              <w:t>VII. Tiesību akta projekta izpildes nodrošināšana un tās ietekme uz institūcijām</w:t>
            </w:r>
          </w:p>
        </w:tc>
      </w:tr>
      <w:tr w:rsidR="00395E54" w:rsidRPr="00520269" w14:paraId="673964D9" w14:textId="77777777" w:rsidTr="00BB1B0B">
        <w:tc>
          <w:tcPr>
            <w:tcW w:w="300" w:type="pct"/>
            <w:hideMark/>
          </w:tcPr>
          <w:p w14:paraId="0602955B"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C287F7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28AF46BC" w14:textId="77777777" w:rsidR="00395E54" w:rsidRPr="00520269" w:rsidRDefault="00395E54" w:rsidP="00053E16">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Ārlietu ministrija</w:t>
            </w:r>
            <w:r w:rsidR="00053E16">
              <w:rPr>
                <w:rFonts w:ascii="Times New Roman" w:eastAsia="Times New Roman" w:hAnsi="Times New Roman" w:cs="Times New Roman"/>
                <w:iCs/>
                <w:color w:val="0D0D0D" w:themeColor="text1" w:themeTint="F2"/>
                <w:sz w:val="24"/>
                <w:szCs w:val="24"/>
                <w:lang w:eastAsia="lv-LV"/>
              </w:rPr>
              <w:t>.</w:t>
            </w:r>
          </w:p>
        </w:tc>
      </w:tr>
      <w:tr w:rsidR="00395E54" w:rsidRPr="00520269" w14:paraId="4022DC91" w14:textId="77777777" w:rsidTr="00BB1B0B">
        <w:tc>
          <w:tcPr>
            <w:tcW w:w="300" w:type="pct"/>
            <w:hideMark/>
          </w:tcPr>
          <w:p w14:paraId="1FDECEC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41AF31A9"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520269">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7910EEEB" w14:textId="77777777" w:rsidR="000E076F" w:rsidRDefault="000E076F"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Jaunas funkcijas netiek piešķirtas un netiek izveidotas jaunas struktūrvienības.</w:t>
            </w:r>
          </w:p>
          <w:p w14:paraId="19AA9500" w14:textId="77777777" w:rsidR="00395E54" w:rsidRPr="00520269" w:rsidRDefault="00395E54" w:rsidP="00520269">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395E54" w:rsidRPr="00520269" w14:paraId="085BB828" w14:textId="77777777" w:rsidTr="00BB1B0B">
        <w:tc>
          <w:tcPr>
            <w:tcW w:w="300" w:type="pct"/>
            <w:hideMark/>
          </w:tcPr>
          <w:p w14:paraId="14749007"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700" w:type="pct"/>
            <w:hideMark/>
          </w:tcPr>
          <w:p w14:paraId="56C61ED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099A87E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w:t>
            </w:r>
          </w:p>
        </w:tc>
      </w:tr>
    </w:tbl>
    <w:p w14:paraId="41B47BD9" w14:textId="77777777" w:rsidR="00395E54" w:rsidRPr="00520269" w:rsidRDefault="00395E54" w:rsidP="00520269">
      <w:pPr>
        <w:spacing w:after="0" w:line="240" w:lineRule="auto"/>
        <w:rPr>
          <w:rFonts w:ascii="Times New Roman" w:hAnsi="Times New Roman" w:cs="Times New Roman"/>
          <w:color w:val="0D0D0D" w:themeColor="text1" w:themeTint="F2"/>
          <w:sz w:val="28"/>
          <w:szCs w:val="28"/>
        </w:rPr>
      </w:pPr>
    </w:p>
    <w:p w14:paraId="43FFF8D7" w14:textId="77777777" w:rsidR="00395E54" w:rsidRDefault="00395E54" w:rsidP="00520269">
      <w:pPr>
        <w:spacing w:after="0" w:line="240" w:lineRule="auto"/>
        <w:rPr>
          <w:rFonts w:ascii="Times New Roman" w:hAnsi="Times New Roman" w:cs="Times New Roman"/>
          <w:color w:val="0D0D0D" w:themeColor="text1" w:themeTint="F2"/>
          <w:sz w:val="28"/>
          <w:szCs w:val="28"/>
        </w:rPr>
      </w:pPr>
    </w:p>
    <w:p w14:paraId="4DFA351C" w14:textId="77777777" w:rsidR="00ED0B0D" w:rsidRPr="00A95993" w:rsidRDefault="00ED0B0D" w:rsidP="00BB1B0B">
      <w:pPr>
        <w:pStyle w:val="naisf"/>
        <w:tabs>
          <w:tab w:val="left" w:pos="6521"/>
        </w:tabs>
        <w:spacing w:before="0" w:after="0"/>
        <w:ind w:firstLine="709"/>
        <w:rPr>
          <w:sz w:val="28"/>
        </w:rPr>
      </w:pPr>
    </w:p>
    <w:p w14:paraId="58984A23" w14:textId="4F046163" w:rsidR="00117E9E" w:rsidRDefault="00117E9E" w:rsidP="00BB1B0B">
      <w:pPr>
        <w:pStyle w:val="naisf"/>
        <w:tabs>
          <w:tab w:val="left" w:pos="6521"/>
        </w:tabs>
        <w:spacing w:before="0" w:after="0"/>
        <w:ind w:firstLine="709"/>
        <w:rPr>
          <w:sz w:val="28"/>
        </w:rPr>
      </w:pPr>
      <w:r>
        <w:rPr>
          <w:sz w:val="28"/>
        </w:rPr>
        <w:t xml:space="preserve">Ārlietu ministra vietā – </w:t>
      </w:r>
    </w:p>
    <w:p w14:paraId="12D44752" w14:textId="3AB612D2" w:rsidR="00ED0B0D" w:rsidRPr="00A95993" w:rsidRDefault="00FE64F6" w:rsidP="00BB1B0B">
      <w:pPr>
        <w:pStyle w:val="naisf"/>
        <w:tabs>
          <w:tab w:val="left" w:pos="6521"/>
        </w:tabs>
        <w:spacing w:before="0" w:after="0"/>
        <w:ind w:firstLine="709"/>
        <w:rPr>
          <w:sz w:val="28"/>
        </w:rPr>
      </w:pPr>
      <w:r>
        <w:rPr>
          <w:sz w:val="28"/>
        </w:rPr>
        <w:t>i</w:t>
      </w:r>
      <w:r w:rsidR="00117E9E">
        <w:rPr>
          <w:sz w:val="28"/>
        </w:rPr>
        <w:t>ekšlietu ministrs</w:t>
      </w:r>
      <w:r w:rsidR="00ED0B0D" w:rsidRPr="00A95993">
        <w:rPr>
          <w:sz w:val="28"/>
        </w:rPr>
        <w:tab/>
      </w:r>
      <w:r w:rsidR="00117E9E">
        <w:rPr>
          <w:sz w:val="28"/>
        </w:rPr>
        <w:t>Rihards Kozlovskis</w:t>
      </w:r>
    </w:p>
    <w:p w14:paraId="74C0C796" w14:textId="77777777" w:rsidR="00395E54" w:rsidRPr="00520269" w:rsidRDefault="00395E54" w:rsidP="00520269">
      <w:pPr>
        <w:spacing w:after="0" w:line="240" w:lineRule="auto"/>
        <w:rPr>
          <w:rFonts w:ascii="Times New Roman" w:eastAsia="Times New Roman" w:hAnsi="Times New Roman" w:cs="Times New Roman"/>
          <w:color w:val="000000"/>
          <w:szCs w:val="24"/>
          <w:lang w:bidi="lo-LA"/>
        </w:rPr>
      </w:pPr>
    </w:p>
    <w:p w14:paraId="22B5CB8B" w14:textId="77777777" w:rsidR="00395E54" w:rsidRPr="00520269" w:rsidRDefault="00395E54" w:rsidP="00520269">
      <w:pPr>
        <w:spacing w:after="0" w:line="240" w:lineRule="auto"/>
        <w:rPr>
          <w:rFonts w:ascii="Times New Roman" w:eastAsia="Times New Roman" w:hAnsi="Times New Roman" w:cs="Times New Roman"/>
          <w:color w:val="000000"/>
          <w:szCs w:val="24"/>
          <w:lang w:bidi="lo-LA"/>
        </w:rPr>
      </w:pPr>
    </w:p>
    <w:p w14:paraId="334E4553" w14:textId="77777777" w:rsidR="00395E54" w:rsidRDefault="00395E54" w:rsidP="00520269">
      <w:pPr>
        <w:spacing w:after="0" w:line="240" w:lineRule="auto"/>
        <w:rPr>
          <w:rFonts w:ascii="Times New Roman" w:eastAsia="Times New Roman" w:hAnsi="Times New Roman" w:cs="Times New Roman"/>
          <w:color w:val="000000"/>
          <w:sz w:val="20"/>
          <w:szCs w:val="24"/>
          <w:lang w:bidi="lo-LA"/>
        </w:rPr>
      </w:pPr>
    </w:p>
    <w:p w14:paraId="5CC652F9" w14:textId="77777777" w:rsidR="00ED0B0D" w:rsidRPr="00520269" w:rsidRDefault="00ED0B0D" w:rsidP="00520269">
      <w:pPr>
        <w:spacing w:after="0" w:line="240" w:lineRule="auto"/>
        <w:rPr>
          <w:rFonts w:ascii="Times New Roman" w:eastAsia="Times New Roman" w:hAnsi="Times New Roman" w:cs="Times New Roman"/>
          <w:color w:val="000000"/>
          <w:sz w:val="20"/>
          <w:szCs w:val="24"/>
          <w:lang w:bidi="lo-LA"/>
        </w:rPr>
      </w:pPr>
    </w:p>
    <w:p w14:paraId="3F6A01C9" w14:textId="77777777" w:rsidR="00395E54" w:rsidRDefault="00395E54" w:rsidP="00520269">
      <w:pPr>
        <w:spacing w:after="0" w:line="240" w:lineRule="auto"/>
        <w:rPr>
          <w:rFonts w:ascii="Times New Roman" w:eastAsia="Times New Roman" w:hAnsi="Times New Roman" w:cs="Times New Roman"/>
          <w:color w:val="000000"/>
          <w:sz w:val="20"/>
          <w:szCs w:val="24"/>
          <w:lang w:bidi="lo-LA"/>
        </w:rPr>
      </w:pPr>
    </w:p>
    <w:p w14:paraId="60D34200"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2397ECDE"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1666C596"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7FB6C329"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2169FA87"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79BCBF9E"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5910018A"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5617EFC3"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6F55E381"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4D05B9A2"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6FAF59BC"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351271FD"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1E881B02"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6680E920"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7A7C62D0"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10E7BEE0"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25924DDA"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78C159B1"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2C9ACFAA" w14:textId="77777777" w:rsidR="00FA287B" w:rsidRDefault="00FA287B" w:rsidP="00520269">
      <w:pPr>
        <w:spacing w:after="0" w:line="240" w:lineRule="auto"/>
        <w:rPr>
          <w:rFonts w:ascii="Times New Roman" w:eastAsia="Times New Roman" w:hAnsi="Times New Roman" w:cs="Times New Roman"/>
          <w:color w:val="000000"/>
          <w:sz w:val="20"/>
          <w:szCs w:val="24"/>
          <w:lang w:bidi="lo-LA"/>
        </w:rPr>
      </w:pPr>
    </w:p>
    <w:p w14:paraId="214D0632" w14:textId="7B331694"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71F637BB" w14:textId="77777777" w:rsidR="00117E9E" w:rsidRDefault="00117E9E" w:rsidP="00520269">
      <w:pPr>
        <w:spacing w:after="0" w:line="240" w:lineRule="auto"/>
        <w:rPr>
          <w:rFonts w:ascii="Times New Roman" w:eastAsia="Times New Roman" w:hAnsi="Times New Roman" w:cs="Times New Roman"/>
          <w:color w:val="000000"/>
          <w:sz w:val="20"/>
          <w:szCs w:val="24"/>
          <w:lang w:bidi="lo-LA"/>
        </w:rPr>
      </w:pPr>
    </w:p>
    <w:p w14:paraId="6FB4E152" w14:textId="468E1858"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5448B093" w14:textId="10DD492A"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144C81F0" w14:textId="5521B44C"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090EA1E7" w14:textId="200771FC"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6BF86149" w14:textId="79D461EF" w:rsidR="00B10992" w:rsidRDefault="00B10992" w:rsidP="00520269">
      <w:pPr>
        <w:spacing w:after="0" w:line="240" w:lineRule="auto"/>
        <w:rPr>
          <w:rFonts w:ascii="Times New Roman" w:eastAsia="Times New Roman" w:hAnsi="Times New Roman" w:cs="Times New Roman"/>
          <w:color w:val="000000"/>
          <w:sz w:val="20"/>
          <w:szCs w:val="24"/>
          <w:lang w:bidi="lo-LA"/>
        </w:rPr>
      </w:pPr>
      <w:bookmarkStart w:id="0" w:name="_GoBack"/>
      <w:bookmarkEnd w:id="0"/>
    </w:p>
    <w:p w14:paraId="63BDFCA4" w14:textId="2D4F6619"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5A0C9B61" w14:textId="1FDF275E"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4EF60B8D" w14:textId="05B0E681"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6E879B22" w14:textId="299561F8"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62DC1F5D" w14:textId="4170802E" w:rsidR="00B10992" w:rsidRDefault="00B10992" w:rsidP="00520269">
      <w:pPr>
        <w:spacing w:after="0" w:line="240" w:lineRule="auto"/>
        <w:rPr>
          <w:rFonts w:ascii="Times New Roman" w:eastAsia="Times New Roman" w:hAnsi="Times New Roman" w:cs="Times New Roman"/>
          <w:color w:val="000000"/>
          <w:sz w:val="20"/>
          <w:szCs w:val="24"/>
          <w:lang w:bidi="lo-LA"/>
        </w:rPr>
      </w:pPr>
    </w:p>
    <w:p w14:paraId="13F24A64" w14:textId="77777777" w:rsidR="00B10992" w:rsidRPr="00520269" w:rsidRDefault="00B10992" w:rsidP="00520269">
      <w:pPr>
        <w:spacing w:after="0" w:line="240" w:lineRule="auto"/>
        <w:rPr>
          <w:rFonts w:ascii="Times New Roman" w:eastAsia="Times New Roman" w:hAnsi="Times New Roman" w:cs="Times New Roman"/>
          <w:color w:val="000000"/>
          <w:sz w:val="20"/>
          <w:szCs w:val="24"/>
          <w:lang w:bidi="lo-LA"/>
        </w:rPr>
      </w:pPr>
    </w:p>
    <w:p w14:paraId="6A45A74D" w14:textId="1ADB105D" w:rsidR="00395E54" w:rsidRPr="00520269" w:rsidRDefault="00ED0B0D" w:rsidP="00520269">
      <w:pPr>
        <w:spacing w:after="0" w:line="240" w:lineRule="auto"/>
        <w:rPr>
          <w:rFonts w:ascii="Times New Roman" w:eastAsia="Times New Roman" w:hAnsi="Times New Roman" w:cs="Times New Roman"/>
          <w:color w:val="000000"/>
          <w:sz w:val="20"/>
          <w:szCs w:val="24"/>
          <w:lang w:bidi="lo-LA"/>
        </w:rPr>
      </w:pPr>
      <w:r>
        <w:rPr>
          <w:rFonts w:ascii="Times New Roman" w:eastAsia="Times New Roman" w:hAnsi="Times New Roman" w:cs="Times New Roman"/>
          <w:color w:val="000000"/>
          <w:sz w:val="20"/>
          <w:szCs w:val="24"/>
          <w:lang w:bidi="lo-LA"/>
        </w:rPr>
        <w:t>Janisela</w:t>
      </w:r>
      <w:r w:rsidR="002145E7">
        <w:rPr>
          <w:rFonts w:ascii="Times New Roman" w:eastAsia="Times New Roman" w:hAnsi="Times New Roman" w:cs="Times New Roman"/>
          <w:color w:val="000000"/>
          <w:sz w:val="20"/>
          <w:szCs w:val="24"/>
          <w:lang w:bidi="lo-LA"/>
        </w:rPr>
        <w:t>,</w:t>
      </w:r>
      <w:r w:rsidR="00395E54" w:rsidRPr="00520269">
        <w:rPr>
          <w:rFonts w:ascii="Times New Roman" w:eastAsia="Times New Roman" w:hAnsi="Times New Roman" w:cs="Times New Roman"/>
          <w:color w:val="000000"/>
          <w:sz w:val="20"/>
          <w:szCs w:val="24"/>
          <w:lang w:bidi="lo-LA"/>
        </w:rPr>
        <w:t xml:space="preserve"> 67016206</w:t>
      </w:r>
    </w:p>
    <w:p w14:paraId="0D3036FA" w14:textId="77777777" w:rsidR="00894C55" w:rsidRDefault="00395E54" w:rsidP="00FA287B">
      <w:pPr>
        <w:spacing w:after="0" w:line="240" w:lineRule="auto"/>
      </w:pPr>
      <w:proofErr w:type="spellStart"/>
      <w:r w:rsidRPr="00520269">
        <w:rPr>
          <w:rFonts w:ascii="Times New Roman" w:eastAsia="Times New Roman" w:hAnsi="Times New Roman" w:cs="Times New Roman"/>
          <w:color w:val="000000"/>
          <w:sz w:val="20"/>
          <w:szCs w:val="24"/>
          <w:lang w:bidi="lo-LA"/>
        </w:rPr>
        <w:t>sabine,janisela@mfa.gov.lv</w:t>
      </w:r>
      <w:proofErr w:type="spellEnd"/>
    </w:p>
    <w:sectPr w:rsidR="00894C55" w:rsidSect="00864875">
      <w:headerReference w:type="default" r:id="rId6"/>
      <w:footerReference w:type="default" r:id="rId7"/>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A627" w14:textId="77777777" w:rsidR="0000189E" w:rsidRDefault="0000189E" w:rsidP="00894C55">
      <w:pPr>
        <w:spacing w:after="0" w:line="240" w:lineRule="auto"/>
      </w:pPr>
      <w:r>
        <w:separator/>
      </w:r>
    </w:p>
  </w:endnote>
  <w:endnote w:type="continuationSeparator" w:id="0">
    <w:p w14:paraId="24E75A94" w14:textId="77777777" w:rsidR="0000189E" w:rsidRDefault="000018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2425" w14:textId="77777777" w:rsidR="00AB6C6F" w:rsidRPr="00AB6C6F" w:rsidRDefault="0072561F" w:rsidP="00C2600C">
    <w:pPr>
      <w:pStyle w:val="Footer"/>
      <w:jc w:val="both"/>
      <w:rPr>
        <w:rFonts w:ascii="Times New Roman" w:hAnsi="Times New Roman" w:cs="Times New Roman"/>
        <w:sz w:val="20"/>
      </w:rPr>
    </w:pPr>
    <w:r>
      <w:rPr>
        <w:rFonts w:ascii="Times New Roman" w:hAnsi="Times New Roman" w:cs="Times New Roman"/>
        <w:sz w:val="20"/>
      </w:rPr>
      <w:t>AMAnot_</w:t>
    </w:r>
    <w:r w:rsidR="00C2600C">
      <w:rPr>
        <w:rFonts w:ascii="Times New Roman" w:hAnsi="Times New Roman" w:cs="Times New Roman"/>
        <w:sz w:val="20"/>
      </w:rPr>
      <w:t>1007</w:t>
    </w:r>
    <w:r w:rsidR="00AB6C6F" w:rsidRPr="00AB6C6F">
      <w:rPr>
        <w:rFonts w:ascii="Times New Roman" w:hAnsi="Times New Roman" w:cs="Times New Roman"/>
        <w:sz w:val="20"/>
      </w:rPr>
      <w:t xml:space="preserve">2018; </w:t>
    </w:r>
    <w:r w:rsidR="00C2600C" w:rsidRPr="00C2600C">
      <w:rPr>
        <w:rFonts w:ascii="Times New Roman" w:hAnsi="Times New Roman" w:cs="Times New Roman"/>
        <w:sz w:val="20"/>
      </w:rPr>
      <w:t>Ministru kabineta noteikumu „Grozījumi Ministru kabineta 2016.</w:t>
    </w:r>
    <w:r w:rsidR="00C2600C">
      <w:rPr>
        <w:rFonts w:ascii="Times New Roman" w:hAnsi="Times New Roman" w:cs="Times New Roman"/>
        <w:sz w:val="20"/>
      </w:rPr>
      <w:t> </w:t>
    </w:r>
    <w:r w:rsidR="00C2600C" w:rsidRPr="00C2600C">
      <w:rPr>
        <w:rFonts w:ascii="Times New Roman" w:hAnsi="Times New Roman" w:cs="Times New Roman"/>
        <w:sz w:val="20"/>
      </w:rPr>
      <w:t>gada 15.</w:t>
    </w:r>
    <w:r w:rsidR="00C2600C">
      <w:rPr>
        <w:rFonts w:ascii="Times New Roman" w:hAnsi="Times New Roman" w:cs="Times New Roman"/>
        <w:sz w:val="20"/>
      </w:rPr>
      <w:t> </w:t>
    </w:r>
    <w:r w:rsidR="00C2600C" w:rsidRPr="00C2600C">
      <w:rPr>
        <w:rFonts w:ascii="Times New Roman" w:hAnsi="Times New Roman" w:cs="Times New Roman"/>
        <w:sz w:val="20"/>
      </w:rPr>
      <w:t>jūlija noteikumos Nr.</w:t>
    </w:r>
    <w:r w:rsidR="00C2600C">
      <w:rPr>
        <w:rFonts w:ascii="Times New Roman" w:hAnsi="Times New Roman" w:cs="Times New Roman"/>
        <w:sz w:val="20"/>
      </w:rPr>
      <w:t> </w:t>
    </w:r>
    <w:r w:rsidR="00C2600C" w:rsidRPr="00C2600C">
      <w:rPr>
        <w:rFonts w:ascii="Times New Roman" w:hAnsi="Times New Roman" w:cs="Times New Roman"/>
        <w:sz w:val="20"/>
      </w:rPr>
      <w:t>468 “Starptautisko un nacionālo sankciju izpildes kārtība”</w:t>
    </w:r>
    <w:r w:rsidR="002B21BD">
      <w:rPr>
        <w:rFonts w:ascii="Times New Roman" w:hAnsi="Times New Roman" w:cs="Times New Roman"/>
        <w:sz w:val="20"/>
      </w:rPr>
      <w:t> </w:t>
    </w:r>
    <w:r w:rsidR="00C2600C" w:rsidRPr="00C2600C">
      <w:rPr>
        <w:rFonts w:ascii="Times New Roman" w:hAnsi="Times New Roman" w:cs="Times New Roman"/>
        <w:sz w:val="20"/>
      </w:rPr>
      <w:t>” sākotnējās ietekmes novērtējuma ziņojums (anotācija)</w:t>
    </w:r>
  </w:p>
  <w:p w14:paraId="3ED96A98" w14:textId="13B2B83D" w:rsidR="00894C55" w:rsidRPr="00AB6C6F" w:rsidRDefault="00A23E61" w:rsidP="00AB6C6F">
    <w:pPr>
      <w:pStyle w:val="Footer"/>
      <w:jc w:val="center"/>
      <w:rPr>
        <w:rFonts w:ascii="Times New Roman" w:hAnsi="Times New Roman" w:cs="Times New Roman"/>
        <w:sz w:val="20"/>
      </w:rPr>
    </w:pPr>
    <w:sdt>
      <w:sdtPr>
        <w:rPr>
          <w:rFonts w:ascii="Times New Roman" w:hAnsi="Times New Roman" w:cs="Times New Roman"/>
          <w:sz w:val="20"/>
        </w:rPr>
        <w:id w:val="-1389944178"/>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4</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DBD6"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6F77" w14:textId="77777777" w:rsidR="0000189E" w:rsidRDefault="0000189E" w:rsidP="00894C55">
      <w:pPr>
        <w:spacing w:after="0" w:line="240" w:lineRule="auto"/>
      </w:pPr>
      <w:r>
        <w:separator/>
      </w:r>
    </w:p>
  </w:footnote>
  <w:footnote w:type="continuationSeparator" w:id="0">
    <w:p w14:paraId="43211E15" w14:textId="77777777" w:rsidR="0000189E" w:rsidRDefault="000018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73AE"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9E"/>
    <w:rsid w:val="00004B4C"/>
    <w:rsid w:val="00010609"/>
    <w:rsid w:val="00012937"/>
    <w:rsid w:val="00034D80"/>
    <w:rsid w:val="00040DC9"/>
    <w:rsid w:val="00045369"/>
    <w:rsid w:val="00053E16"/>
    <w:rsid w:val="00076E6F"/>
    <w:rsid w:val="000A202A"/>
    <w:rsid w:val="000B1EE6"/>
    <w:rsid w:val="000B56AF"/>
    <w:rsid w:val="000D258D"/>
    <w:rsid w:val="000E076F"/>
    <w:rsid w:val="00117E9E"/>
    <w:rsid w:val="0012120C"/>
    <w:rsid w:val="00127863"/>
    <w:rsid w:val="00130089"/>
    <w:rsid w:val="0016222E"/>
    <w:rsid w:val="00167FD7"/>
    <w:rsid w:val="00184BA7"/>
    <w:rsid w:val="00191FE3"/>
    <w:rsid w:val="00191FF2"/>
    <w:rsid w:val="00195099"/>
    <w:rsid w:val="001A0E4C"/>
    <w:rsid w:val="001B3902"/>
    <w:rsid w:val="001C1A6E"/>
    <w:rsid w:val="001E2572"/>
    <w:rsid w:val="001E564C"/>
    <w:rsid w:val="001F3278"/>
    <w:rsid w:val="00200965"/>
    <w:rsid w:val="002143B4"/>
    <w:rsid w:val="002145E7"/>
    <w:rsid w:val="00230CF0"/>
    <w:rsid w:val="0024311B"/>
    <w:rsid w:val="00243426"/>
    <w:rsid w:val="00291E07"/>
    <w:rsid w:val="002932E5"/>
    <w:rsid w:val="00294DB2"/>
    <w:rsid w:val="00295C0B"/>
    <w:rsid w:val="002A348C"/>
    <w:rsid w:val="002B0771"/>
    <w:rsid w:val="002B21BD"/>
    <w:rsid w:val="002C2107"/>
    <w:rsid w:val="002C2DC6"/>
    <w:rsid w:val="002C3EE0"/>
    <w:rsid w:val="002C4F10"/>
    <w:rsid w:val="002E1C05"/>
    <w:rsid w:val="00371183"/>
    <w:rsid w:val="003807EE"/>
    <w:rsid w:val="00385790"/>
    <w:rsid w:val="00395E54"/>
    <w:rsid w:val="003A4349"/>
    <w:rsid w:val="003A4989"/>
    <w:rsid w:val="003B0BF9"/>
    <w:rsid w:val="003B15F9"/>
    <w:rsid w:val="003B2D77"/>
    <w:rsid w:val="003C5EB8"/>
    <w:rsid w:val="003D53F1"/>
    <w:rsid w:val="003D772C"/>
    <w:rsid w:val="003E0791"/>
    <w:rsid w:val="003F28AC"/>
    <w:rsid w:val="004205B0"/>
    <w:rsid w:val="00421B64"/>
    <w:rsid w:val="00436E9E"/>
    <w:rsid w:val="004454FE"/>
    <w:rsid w:val="00456E40"/>
    <w:rsid w:val="0046122B"/>
    <w:rsid w:val="00464C79"/>
    <w:rsid w:val="00471F27"/>
    <w:rsid w:val="0049647F"/>
    <w:rsid w:val="004B5570"/>
    <w:rsid w:val="004B560B"/>
    <w:rsid w:val="004C342D"/>
    <w:rsid w:val="004D0475"/>
    <w:rsid w:val="004D3259"/>
    <w:rsid w:val="004E0E5C"/>
    <w:rsid w:val="004E31D4"/>
    <w:rsid w:val="0050178F"/>
    <w:rsid w:val="005143BE"/>
    <w:rsid w:val="00520269"/>
    <w:rsid w:val="00524207"/>
    <w:rsid w:val="005307DE"/>
    <w:rsid w:val="00554001"/>
    <w:rsid w:val="00570A18"/>
    <w:rsid w:val="005724F6"/>
    <w:rsid w:val="005B0BAF"/>
    <w:rsid w:val="005B0F20"/>
    <w:rsid w:val="005D5DE8"/>
    <w:rsid w:val="005F105B"/>
    <w:rsid w:val="00601B47"/>
    <w:rsid w:val="0060744F"/>
    <w:rsid w:val="006177CC"/>
    <w:rsid w:val="00635EEE"/>
    <w:rsid w:val="00655F2C"/>
    <w:rsid w:val="00676240"/>
    <w:rsid w:val="00693950"/>
    <w:rsid w:val="006A0D98"/>
    <w:rsid w:val="006A7FF9"/>
    <w:rsid w:val="006B41C6"/>
    <w:rsid w:val="006E1081"/>
    <w:rsid w:val="006E6FC7"/>
    <w:rsid w:val="00720585"/>
    <w:rsid w:val="00724F99"/>
    <w:rsid w:val="0072561F"/>
    <w:rsid w:val="0072667B"/>
    <w:rsid w:val="00726DDF"/>
    <w:rsid w:val="00732793"/>
    <w:rsid w:val="007360ED"/>
    <w:rsid w:val="007428D8"/>
    <w:rsid w:val="00743A91"/>
    <w:rsid w:val="00757B92"/>
    <w:rsid w:val="00773AF6"/>
    <w:rsid w:val="007849FF"/>
    <w:rsid w:val="00795F71"/>
    <w:rsid w:val="007E5F7A"/>
    <w:rsid w:val="007E73AB"/>
    <w:rsid w:val="007F0DA5"/>
    <w:rsid w:val="00803DE3"/>
    <w:rsid w:val="00816C11"/>
    <w:rsid w:val="00860EFD"/>
    <w:rsid w:val="00862A05"/>
    <w:rsid w:val="00864875"/>
    <w:rsid w:val="0086708E"/>
    <w:rsid w:val="00880A14"/>
    <w:rsid w:val="00881808"/>
    <w:rsid w:val="00894C55"/>
    <w:rsid w:val="0089630D"/>
    <w:rsid w:val="008B630C"/>
    <w:rsid w:val="009009C7"/>
    <w:rsid w:val="0090657F"/>
    <w:rsid w:val="00910DFF"/>
    <w:rsid w:val="00914686"/>
    <w:rsid w:val="00930622"/>
    <w:rsid w:val="009361C9"/>
    <w:rsid w:val="00943C3A"/>
    <w:rsid w:val="00952B78"/>
    <w:rsid w:val="00981545"/>
    <w:rsid w:val="00991DF8"/>
    <w:rsid w:val="00993694"/>
    <w:rsid w:val="0099516F"/>
    <w:rsid w:val="009A2654"/>
    <w:rsid w:val="009B085D"/>
    <w:rsid w:val="009C2E9C"/>
    <w:rsid w:val="009D0901"/>
    <w:rsid w:val="009E524A"/>
    <w:rsid w:val="009F3ADB"/>
    <w:rsid w:val="00A1031D"/>
    <w:rsid w:val="00A10FC3"/>
    <w:rsid w:val="00A16CF2"/>
    <w:rsid w:val="00A23E61"/>
    <w:rsid w:val="00A269A0"/>
    <w:rsid w:val="00A41670"/>
    <w:rsid w:val="00A45A93"/>
    <w:rsid w:val="00A6073E"/>
    <w:rsid w:val="00A6146C"/>
    <w:rsid w:val="00A64AF0"/>
    <w:rsid w:val="00A83130"/>
    <w:rsid w:val="00A843BD"/>
    <w:rsid w:val="00A90DDB"/>
    <w:rsid w:val="00AB1C45"/>
    <w:rsid w:val="00AB29DC"/>
    <w:rsid w:val="00AB388D"/>
    <w:rsid w:val="00AB6B51"/>
    <w:rsid w:val="00AB6C6F"/>
    <w:rsid w:val="00AE5567"/>
    <w:rsid w:val="00AE59F1"/>
    <w:rsid w:val="00AF1239"/>
    <w:rsid w:val="00B10992"/>
    <w:rsid w:val="00B16480"/>
    <w:rsid w:val="00B2165C"/>
    <w:rsid w:val="00B26F6C"/>
    <w:rsid w:val="00B977FA"/>
    <w:rsid w:val="00BA1EDB"/>
    <w:rsid w:val="00BA20AA"/>
    <w:rsid w:val="00BA3B7B"/>
    <w:rsid w:val="00BB0647"/>
    <w:rsid w:val="00BB1B0B"/>
    <w:rsid w:val="00BD4425"/>
    <w:rsid w:val="00BD78C4"/>
    <w:rsid w:val="00C1007F"/>
    <w:rsid w:val="00C25B49"/>
    <w:rsid w:val="00C2600C"/>
    <w:rsid w:val="00C307E7"/>
    <w:rsid w:val="00C352CA"/>
    <w:rsid w:val="00C36920"/>
    <w:rsid w:val="00C41A09"/>
    <w:rsid w:val="00C523A0"/>
    <w:rsid w:val="00C56D75"/>
    <w:rsid w:val="00C61F83"/>
    <w:rsid w:val="00C74A3F"/>
    <w:rsid w:val="00C8423E"/>
    <w:rsid w:val="00CA2FF3"/>
    <w:rsid w:val="00CA7B35"/>
    <w:rsid w:val="00CC0D2D"/>
    <w:rsid w:val="00CC46BA"/>
    <w:rsid w:val="00CD5F42"/>
    <w:rsid w:val="00CE24E3"/>
    <w:rsid w:val="00CE5657"/>
    <w:rsid w:val="00CF5BAC"/>
    <w:rsid w:val="00D133F8"/>
    <w:rsid w:val="00D14145"/>
    <w:rsid w:val="00D14A3E"/>
    <w:rsid w:val="00D16F49"/>
    <w:rsid w:val="00D241EF"/>
    <w:rsid w:val="00D361D7"/>
    <w:rsid w:val="00D36B10"/>
    <w:rsid w:val="00D5009C"/>
    <w:rsid w:val="00DA0E91"/>
    <w:rsid w:val="00DA72FF"/>
    <w:rsid w:val="00DB7B88"/>
    <w:rsid w:val="00DC6D9B"/>
    <w:rsid w:val="00DF4365"/>
    <w:rsid w:val="00E2538F"/>
    <w:rsid w:val="00E3716B"/>
    <w:rsid w:val="00E47496"/>
    <w:rsid w:val="00E5323B"/>
    <w:rsid w:val="00E65CFC"/>
    <w:rsid w:val="00E8434D"/>
    <w:rsid w:val="00E84611"/>
    <w:rsid w:val="00E8749E"/>
    <w:rsid w:val="00E90C01"/>
    <w:rsid w:val="00E97BEF"/>
    <w:rsid w:val="00EA486E"/>
    <w:rsid w:val="00EA686A"/>
    <w:rsid w:val="00ED0B0D"/>
    <w:rsid w:val="00EE2EEF"/>
    <w:rsid w:val="00EF1FE1"/>
    <w:rsid w:val="00F27155"/>
    <w:rsid w:val="00F358A0"/>
    <w:rsid w:val="00F438AD"/>
    <w:rsid w:val="00F523DE"/>
    <w:rsid w:val="00F531F3"/>
    <w:rsid w:val="00F57B0C"/>
    <w:rsid w:val="00F81102"/>
    <w:rsid w:val="00FA287B"/>
    <w:rsid w:val="00FA6FC7"/>
    <w:rsid w:val="00FB6F73"/>
    <w:rsid w:val="00FC3AA7"/>
    <w:rsid w:val="00FE64F6"/>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F4201"/>
  <w15:docId w15:val="{0303BB4A-1827-4573-8F2B-A30815D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 w:type="paragraph" w:customStyle="1" w:styleId="naisf">
    <w:name w:val="naisf"/>
    <w:basedOn w:val="Normal"/>
    <w:rsid w:val="00ED0B0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4660</Words>
  <Characters>2657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Sabine Janisela</cp:lastModifiedBy>
  <cp:revision>19</cp:revision>
  <cp:lastPrinted>2018-07-24T09:37:00Z</cp:lastPrinted>
  <dcterms:created xsi:type="dcterms:W3CDTF">2018-07-20T07:53:00Z</dcterms:created>
  <dcterms:modified xsi:type="dcterms:W3CDTF">2018-07-25T06:17:00Z</dcterms:modified>
</cp:coreProperties>
</file>