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894C55" w:rsidRPr="003D3060" w:rsidP="0016408E">
      <w:pPr>
        <w:shd w:val="clear" w:color="auto" w:fill="FFFFFF"/>
        <w:spacing w:after="0" w:line="240" w:lineRule="auto"/>
        <w:jc w:val="center"/>
        <w:rPr>
          <w:rFonts w:ascii="Times New Roman" w:eastAsia="Times New Roman" w:hAnsi="Times New Roman"/>
          <w:bCs/>
          <w:sz w:val="28"/>
          <w:szCs w:val="24"/>
          <w:lang w:eastAsia="lv-LV"/>
        </w:rPr>
      </w:pPr>
      <w:r w:rsidRPr="003D3060">
        <w:rPr>
          <w:rFonts w:ascii="Times New Roman" w:eastAsia="Times New Roman" w:hAnsi="Times New Roman"/>
          <w:b/>
          <w:bCs/>
          <w:sz w:val="28"/>
          <w:szCs w:val="24"/>
          <w:lang w:eastAsia="lv-LV"/>
        </w:rPr>
        <w:t>Ministru kab</w:t>
      </w:r>
      <w:r w:rsidRPr="003D3060" w:rsidR="00130BBD">
        <w:rPr>
          <w:rFonts w:ascii="Times New Roman" w:eastAsia="Times New Roman" w:hAnsi="Times New Roman"/>
          <w:b/>
          <w:bCs/>
          <w:sz w:val="28"/>
          <w:szCs w:val="24"/>
          <w:lang w:eastAsia="lv-LV"/>
        </w:rPr>
        <w:t xml:space="preserve">ineta noteikumu “Noteikumi par </w:t>
      </w:r>
      <w:r w:rsidRPr="003D3060">
        <w:rPr>
          <w:rFonts w:ascii="Times New Roman" w:eastAsia="Times New Roman" w:hAnsi="Times New Roman"/>
          <w:b/>
          <w:bCs/>
          <w:sz w:val="28"/>
          <w:szCs w:val="24"/>
          <w:lang w:eastAsia="lv-LV"/>
        </w:rPr>
        <w:t>kompleksa un saistīta tūrisma pakalpojuma sagatavošanas un sn</w:t>
      </w:r>
      <w:r w:rsidRPr="003D3060" w:rsidR="00130BBD">
        <w:rPr>
          <w:rFonts w:ascii="Times New Roman" w:eastAsia="Times New Roman" w:hAnsi="Times New Roman"/>
          <w:b/>
          <w:bCs/>
          <w:sz w:val="28"/>
          <w:szCs w:val="24"/>
          <w:lang w:eastAsia="lv-LV"/>
        </w:rPr>
        <w:t>iegšanas kārtību</w:t>
      </w:r>
      <w:r w:rsidRPr="003D3060" w:rsidR="007B4D8D">
        <w:t xml:space="preserve"> </w:t>
      </w:r>
      <w:r w:rsidRPr="003D3060" w:rsidR="007B4D8D">
        <w:rPr>
          <w:rFonts w:ascii="Times New Roman" w:eastAsia="Times New Roman" w:hAnsi="Times New Roman"/>
          <w:b/>
          <w:bCs/>
          <w:sz w:val="28"/>
          <w:szCs w:val="24"/>
          <w:lang w:eastAsia="lv-LV"/>
        </w:rPr>
        <w:t>un kompleksu un saistītu tūrisma pakalpojumu sniedzēju un ceļotāju</w:t>
      </w:r>
      <w:r w:rsidRPr="003D3060" w:rsidR="004626FC">
        <w:rPr>
          <w:rFonts w:ascii="Times New Roman" w:eastAsia="Times New Roman" w:hAnsi="Times New Roman"/>
          <w:b/>
          <w:bCs/>
          <w:sz w:val="28"/>
          <w:szCs w:val="24"/>
          <w:lang w:eastAsia="lv-LV"/>
        </w:rPr>
        <w:t xml:space="preserve"> tiesībām un pienākumiem”</w:t>
      </w:r>
      <w:r w:rsidRPr="003D3060" w:rsidR="0054134E">
        <w:rPr>
          <w:rFonts w:ascii="Times New Roman" w:eastAsia="Times New Roman" w:hAnsi="Times New Roman"/>
          <w:b/>
          <w:bCs/>
          <w:sz w:val="28"/>
          <w:szCs w:val="24"/>
          <w:lang w:eastAsia="lv-LV"/>
        </w:rPr>
        <w:t xml:space="preserve"> </w:t>
      </w:r>
      <w:r w:rsidRPr="003D3060">
        <w:rPr>
          <w:rFonts w:ascii="Times New Roman" w:eastAsia="Times New Roman" w:hAnsi="Times New Roman"/>
          <w:b/>
          <w:bCs/>
          <w:sz w:val="28"/>
          <w:szCs w:val="24"/>
          <w:lang w:eastAsia="lv-LV"/>
        </w:rPr>
        <w:t>projekta</w:t>
      </w:r>
      <w:r w:rsidRPr="003D3060" w:rsidR="0012325E">
        <w:rPr>
          <w:rFonts w:ascii="Times New Roman" w:eastAsia="Times New Roman" w:hAnsi="Times New Roman"/>
          <w:b/>
          <w:bCs/>
          <w:sz w:val="28"/>
          <w:szCs w:val="24"/>
          <w:lang w:eastAsia="lv-LV"/>
        </w:rPr>
        <w:t xml:space="preserve"> </w:t>
      </w:r>
      <w:r w:rsidRPr="003D3060">
        <w:rPr>
          <w:rFonts w:ascii="Times New Roman" w:eastAsia="Times New Roman" w:hAnsi="Times New Roman"/>
          <w:b/>
          <w:bCs/>
          <w:sz w:val="28"/>
          <w:szCs w:val="24"/>
          <w:lang w:eastAsia="lv-LV"/>
        </w:rPr>
        <w:t>sākotnējās ietekmes novērtējuma ziņojums (anotācija)</w:t>
      </w:r>
    </w:p>
    <w:p w:rsidR="00E5323B" w:rsidRPr="003D3060" w:rsidP="00894C55">
      <w:pPr>
        <w:shd w:val="clear" w:color="auto" w:fill="FFFFFF"/>
        <w:spacing w:after="0" w:line="240" w:lineRule="auto"/>
        <w:jc w:val="center"/>
        <w:rPr>
          <w:rFonts w:ascii="Times New Roman" w:eastAsia="Times New Roman" w:hAnsi="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3D3060" w:rsidP="00E5323B">
            <w:pPr>
              <w:spacing w:after="0" w:line="240" w:lineRule="auto"/>
              <w:rPr>
                <w:rFonts w:ascii="Times New Roman" w:eastAsia="Times New Roman" w:hAnsi="Times New Roman"/>
                <w:b/>
                <w:bCs/>
                <w:iCs/>
                <w:sz w:val="24"/>
                <w:szCs w:val="24"/>
                <w:lang w:eastAsia="lv-LV"/>
              </w:rPr>
            </w:pPr>
            <w:r w:rsidRPr="003D3060">
              <w:rPr>
                <w:rFonts w:ascii="Times New Roman" w:eastAsia="Times New Roman" w:hAnsi="Times New Roman"/>
                <w:b/>
                <w:bCs/>
                <w:iCs/>
                <w:sz w:val="24"/>
                <w:szCs w:val="24"/>
                <w:lang w:eastAsia="lv-LV"/>
              </w:rPr>
              <w:t>Tiesību akta projekta anotācijas kopsavilkums</w:t>
            </w:r>
          </w:p>
        </w:tc>
      </w:tr>
      <w:tr w:rsidTr="00061CDC">
        <w:tblPrEx>
          <w:tblW w:w="5000" w:type="pct"/>
          <w:tblCellSpacing w:w="15" w:type="dxa"/>
          <w:tblCellMar>
            <w:top w:w="30" w:type="dxa"/>
            <w:left w:w="30" w:type="dxa"/>
            <w:bottom w:w="30" w:type="dxa"/>
            <w:right w:w="30" w:type="dxa"/>
          </w:tblCellMar>
          <w:tblLook w:val="04A0"/>
        </w:tblPrEx>
        <w:trPr>
          <w:trHeight w:val="3436"/>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80117" w:rsidRPr="003D3060" w:rsidP="00137EAF">
            <w:pPr>
              <w:spacing w:after="0" w:line="240" w:lineRule="auto"/>
              <w:ind w:firstLine="287"/>
              <w:jc w:val="both"/>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xml:space="preserve">Ministru kabineta noteikumu </w:t>
            </w:r>
            <w:r w:rsidRPr="003D3060">
              <w:rPr>
                <w:rFonts w:ascii="Times New Roman" w:eastAsia="Times New Roman" w:hAnsi="Times New Roman"/>
                <w:bCs/>
                <w:iCs/>
                <w:sz w:val="24"/>
                <w:szCs w:val="24"/>
                <w:lang w:eastAsia="lv-LV"/>
              </w:rPr>
              <w:t>“Noteikumi par kompleksa un saistīta tūrisma pakalpojuma sagatavošanas un sniegšanas kārtību, šo pakalpojumu sniedzēja un ceļotāja tiesībām un pienākumiem” projekts (turpmāk – projekts)</w:t>
            </w:r>
            <w:r w:rsidRPr="003D3060" w:rsidR="00137EAF">
              <w:rPr>
                <w:rFonts w:ascii="Times New Roman" w:eastAsia="Times New Roman" w:hAnsi="Times New Roman"/>
                <w:sz w:val="24"/>
                <w:szCs w:val="24"/>
                <w:lang w:eastAsia="lv-LV"/>
              </w:rPr>
              <w:t xml:space="preserve"> </w:t>
            </w:r>
            <w:r w:rsidRPr="003D3060">
              <w:rPr>
                <w:rFonts w:ascii="Times New Roman" w:eastAsia="Times New Roman" w:hAnsi="Times New Roman"/>
                <w:iCs/>
                <w:sz w:val="24"/>
                <w:szCs w:val="24"/>
                <w:lang w:eastAsia="lv-LV"/>
              </w:rPr>
              <w:t>mērķis ir nodrošināt efektīvu komplekso un saistīto tūrisma pakalpojumu sniedzēju uzraudzību</w:t>
            </w:r>
            <w:r w:rsidRPr="003D3060" w:rsidR="008704F5">
              <w:rPr>
                <w:rFonts w:ascii="Times New Roman" w:eastAsia="Times New Roman" w:hAnsi="Times New Roman"/>
                <w:iCs/>
                <w:sz w:val="24"/>
                <w:szCs w:val="24"/>
                <w:lang w:eastAsia="lv-LV"/>
              </w:rPr>
              <w:t xml:space="preserve"> un</w:t>
            </w:r>
            <w:r w:rsidRPr="003D3060">
              <w:rPr>
                <w:rFonts w:ascii="Times New Roman" w:eastAsia="Times New Roman" w:hAnsi="Times New Roman"/>
                <w:iCs/>
                <w:sz w:val="24"/>
                <w:szCs w:val="24"/>
                <w:lang w:eastAsia="lv-LV"/>
              </w:rPr>
              <w:t xml:space="preserve"> patērētāju</w:t>
            </w:r>
            <w:r w:rsidRPr="003D3060" w:rsidR="00137EAF">
              <w:rPr>
                <w:rFonts w:ascii="Times New Roman" w:eastAsia="Times New Roman" w:hAnsi="Times New Roman"/>
                <w:iCs/>
                <w:sz w:val="24"/>
                <w:szCs w:val="24"/>
                <w:lang w:eastAsia="lv-LV"/>
              </w:rPr>
              <w:t xml:space="preserve"> </w:t>
            </w:r>
            <w:r w:rsidRPr="003D3060">
              <w:rPr>
                <w:rFonts w:ascii="Times New Roman" w:eastAsia="Times New Roman" w:hAnsi="Times New Roman"/>
                <w:iCs/>
                <w:sz w:val="24"/>
                <w:szCs w:val="24"/>
                <w:lang w:eastAsia="lv-LV"/>
              </w:rPr>
              <w:t>aizsardzību.</w:t>
            </w:r>
          </w:p>
          <w:p w:rsidR="00137EAF" w:rsidRPr="003D3060" w:rsidP="00137EAF">
            <w:pPr>
              <w:spacing w:after="0" w:line="240" w:lineRule="auto"/>
              <w:ind w:firstLine="287"/>
              <w:jc w:val="both"/>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xml:space="preserve">Projektā </w:t>
            </w:r>
            <w:r w:rsidRPr="003D3060">
              <w:rPr>
                <w:rFonts w:ascii="Times New Roman" w:eastAsia="Times New Roman" w:hAnsi="Times New Roman"/>
                <w:bCs/>
                <w:iCs/>
                <w:sz w:val="24"/>
                <w:szCs w:val="24"/>
                <w:lang w:eastAsia="lv-LV"/>
              </w:rPr>
              <w:t>noteikta kompleksā un saistītā tūrisma pakalpojuma sagatavošanas un sniegšanas kārtība, komplekso un saistīto tūrisma pakalpojumu sniedzēju un ceļotāju tiesības un pienākumi.</w:t>
            </w:r>
          </w:p>
          <w:p w:rsidR="00137EAF" w:rsidRPr="003D3060" w:rsidP="008704F5">
            <w:pPr>
              <w:spacing w:after="0" w:line="240" w:lineRule="auto"/>
              <w:ind w:firstLine="287"/>
              <w:jc w:val="both"/>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Projekts</w:t>
            </w:r>
            <w:r w:rsidRPr="003D3060">
              <w:rPr>
                <w:rFonts w:ascii="Times New Roman" w:eastAsia="Times New Roman" w:hAnsi="Times New Roman"/>
                <w:iCs/>
                <w:sz w:val="24"/>
                <w:szCs w:val="24"/>
                <w:lang w:eastAsia="lv-LV"/>
              </w:rPr>
              <w:t xml:space="preserve"> </w:t>
            </w:r>
            <w:r w:rsidRPr="003D3060">
              <w:rPr>
                <w:rFonts w:ascii="Times New Roman" w:eastAsia="Times New Roman" w:hAnsi="Times New Roman"/>
                <w:iCs/>
                <w:sz w:val="24"/>
                <w:szCs w:val="24"/>
                <w:lang w:eastAsia="lv-LV"/>
              </w:rPr>
              <w:t>stāsies spēkā 2018. gada 1. jūlijā.</w:t>
            </w:r>
          </w:p>
        </w:tc>
      </w:tr>
    </w:tbl>
    <w:p w:rsidR="00E5323B" w:rsidRPr="003D3060" w:rsidP="00E5323B">
      <w:pPr>
        <w:spacing w:after="0" w:line="240" w:lineRule="auto"/>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355"/>
        <w:gridCol w:w="1532"/>
        <w:gridCol w:w="7168"/>
      </w:tblGrid>
      <w:tr w:rsidTr="005F7364">
        <w:tblPrEx>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Ex>
        <w:trPr>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rsidR="00655F2C" w:rsidRPr="003D3060" w:rsidP="00E5323B">
            <w:pPr>
              <w:spacing w:after="0" w:line="240" w:lineRule="auto"/>
              <w:rPr>
                <w:rFonts w:ascii="Times New Roman" w:eastAsia="Times New Roman" w:hAnsi="Times New Roman"/>
                <w:b/>
                <w:bCs/>
                <w:iCs/>
                <w:sz w:val="24"/>
                <w:szCs w:val="24"/>
                <w:lang w:eastAsia="lv-LV"/>
              </w:rPr>
            </w:pPr>
            <w:r w:rsidRPr="003D3060">
              <w:rPr>
                <w:rFonts w:ascii="Times New Roman" w:eastAsia="Times New Roman" w:hAnsi="Times New Roman"/>
                <w:b/>
                <w:bCs/>
                <w:iCs/>
                <w:sz w:val="24"/>
                <w:szCs w:val="24"/>
                <w:lang w:eastAsia="lv-LV"/>
              </w:rPr>
              <w:t>I. Tiesību akta projekta izstrādes nepieciešamība</w:t>
            </w:r>
          </w:p>
        </w:tc>
      </w:tr>
      <w:tr w:rsidTr="005F7364">
        <w:tblPrEx>
          <w:tblW w:w="5000" w:type="pct"/>
          <w:tblCellSpacing w:w="15" w:type="dxa"/>
          <w:tblLayout w:type="fixed"/>
          <w:tblCellMar>
            <w:top w:w="30" w:type="dxa"/>
            <w:left w:w="30" w:type="dxa"/>
            <w:bottom w:w="30" w:type="dxa"/>
            <w:right w:w="30" w:type="dxa"/>
          </w:tblCellMar>
          <w:tblLook w:val="04A0"/>
        </w:tblPrEx>
        <w:trPr>
          <w:tblCellSpacing w:w="15" w:type="dxa"/>
        </w:trPr>
        <w:tc>
          <w:tcPr>
            <w:tcW w:w="314" w:type="dxa"/>
            <w:tcBorders>
              <w:top w:val="outset" w:sz="6" w:space="0" w:color="auto"/>
              <w:left w:val="outset" w:sz="6" w:space="0" w:color="auto"/>
              <w:bottom w:val="outset" w:sz="6" w:space="0" w:color="auto"/>
              <w:right w:val="outset" w:sz="6" w:space="0" w:color="auto"/>
            </w:tcBorders>
            <w:hideMark/>
          </w:tcPr>
          <w:p w:rsidR="00655F2C"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1.</w:t>
            </w:r>
          </w:p>
        </w:tc>
        <w:tc>
          <w:tcPr>
            <w:tcW w:w="1529" w:type="dxa"/>
            <w:tcBorders>
              <w:top w:val="outset" w:sz="6" w:space="0" w:color="auto"/>
              <w:left w:val="outset" w:sz="6" w:space="0" w:color="auto"/>
              <w:bottom w:val="outset" w:sz="6" w:space="0" w:color="auto"/>
              <w:right w:val="outset" w:sz="6" w:space="0" w:color="auto"/>
            </w:tcBorders>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Pamatojums</w:t>
            </w:r>
          </w:p>
        </w:tc>
        <w:tc>
          <w:tcPr>
            <w:tcW w:w="7258" w:type="dxa"/>
            <w:tcBorders>
              <w:top w:val="outset" w:sz="6" w:space="0" w:color="auto"/>
              <w:left w:val="outset" w:sz="6" w:space="0" w:color="auto"/>
              <w:bottom w:val="outset" w:sz="6" w:space="0" w:color="auto"/>
              <w:right w:val="outset" w:sz="6" w:space="0" w:color="auto"/>
            </w:tcBorders>
            <w:hideMark/>
          </w:tcPr>
          <w:p w:rsidR="00090D33" w:rsidRPr="003D3060" w:rsidP="00137EAF">
            <w:pPr>
              <w:spacing w:after="0" w:line="240" w:lineRule="auto"/>
              <w:ind w:firstLine="269"/>
              <w:jc w:val="both"/>
              <w:rPr>
                <w:rFonts w:ascii="Times New Roman" w:eastAsia="Times New Roman" w:hAnsi="Times New Roman"/>
                <w:iCs/>
                <w:sz w:val="24"/>
                <w:szCs w:val="24"/>
                <w:lang w:eastAsia="lv-LV"/>
              </w:rPr>
            </w:pPr>
            <w:r w:rsidRPr="003D3060">
              <w:rPr>
                <w:rFonts w:ascii="Times New Roman" w:eastAsia="Times New Roman" w:hAnsi="Times New Roman"/>
                <w:sz w:val="24"/>
                <w:szCs w:val="24"/>
                <w:lang w:eastAsia="lv-LV"/>
              </w:rPr>
              <w:t>Projekts izstrādāts,</w:t>
            </w:r>
            <w:r w:rsidRPr="003D3060">
              <w:rPr>
                <w:rFonts w:ascii="Times New Roman" w:eastAsia="Times New Roman" w:hAnsi="Times New Roman"/>
                <w:sz w:val="24"/>
                <w:szCs w:val="24"/>
                <w:lang w:eastAsia="lv-LV"/>
              </w:rPr>
              <w:t xml:space="preserve"> pamatojoties uz Tūrisma likuma </w:t>
            </w:r>
            <w:r w:rsidRPr="003D3060">
              <w:rPr>
                <w:rFonts w:ascii="Times New Roman" w:eastAsia="Times New Roman" w:hAnsi="Times New Roman"/>
                <w:sz w:val="24"/>
                <w:szCs w:val="24"/>
                <w:lang w:eastAsia="lv-LV"/>
              </w:rPr>
              <w:t>8.</w:t>
            </w:r>
            <w:r w:rsidRPr="003D3060">
              <w:rPr>
                <w:rFonts w:ascii="Times New Roman" w:eastAsia="Times New Roman" w:hAnsi="Times New Roman"/>
                <w:sz w:val="24"/>
                <w:szCs w:val="24"/>
                <w:vertAlign w:val="superscript"/>
                <w:lang w:eastAsia="lv-LV"/>
              </w:rPr>
              <w:t>1</w:t>
            </w:r>
            <w:r w:rsidRPr="003D3060">
              <w:rPr>
                <w:rFonts w:ascii="Times New Roman" w:eastAsia="Times New Roman" w:hAnsi="Times New Roman"/>
                <w:sz w:val="24"/>
                <w:szCs w:val="24"/>
                <w:lang w:eastAsia="lv-LV"/>
              </w:rPr>
              <w:t xml:space="preserve"> panta otro daļu, </w:t>
            </w:r>
            <w:r w:rsidRPr="003D3060" w:rsidR="00974AE9">
              <w:rPr>
                <w:rFonts w:ascii="Times New Roman" w:eastAsia="Times New Roman" w:hAnsi="Times New Roman"/>
                <w:sz w:val="24"/>
                <w:szCs w:val="24"/>
                <w:lang w:eastAsia="lv-LV"/>
              </w:rPr>
              <w:t>16.</w:t>
            </w:r>
            <w:r w:rsidRPr="003D3060">
              <w:rPr>
                <w:rFonts w:ascii="Times New Roman" w:eastAsia="Times New Roman" w:hAnsi="Times New Roman"/>
                <w:sz w:val="24"/>
                <w:szCs w:val="24"/>
                <w:lang w:eastAsia="lv-LV"/>
              </w:rPr>
              <w:t> </w:t>
            </w:r>
            <w:r w:rsidRPr="003D3060" w:rsidR="00974AE9">
              <w:rPr>
                <w:rFonts w:ascii="Times New Roman" w:eastAsia="Times New Roman" w:hAnsi="Times New Roman"/>
                <w:sz w:val="24"/>
                <w:szCs w:val="24"/>
                <w:lang w:eastAsia="lv-LV"/>
              </w:rPr>
              <w:t>panta</w:t>
            </w:r>
            <w:r w:rsidRPr="003D3060">
              <w:rPr>
                <w:rFonts w:ascii="Times New Roman" w:eastAsia="Times New Roman" w:hAnsi="Times New Roman"/>
                <w:sz w:val="24"/>
                <w:szCs w:val="24"/>
                <w:lang w:eastAsia="lv-LV"/>
              </w:rPr>
              <w:t xml:space="preserve"> sesto un</w:t>
            </w:r>
            <w:r w:rsidRPr="003D3060" w:rsidR="00974AE9">
              <w:rPr>
                <w:rFonts w:ascii="Times New Roman" w:eastAsia="Times New Roman" w:hAnsi="Times New Roman"/>
                <w:sz w:val="24"/>
                <w:szCs w:val="24"/>
                <w:lang w:eastAsia="lv-LV"/>
              </w:rPr>
              <w:t xml:space="preserve"> devīto daļu</w:t>
            </w:r>
            <w:r w:rsidRPr="003D3060">
              <w:rPr>
                <w:rFonts w:ascii="Times New Roman" w:eastAsia="Times New Roman" w:hAnsi="Times New Roman"/>
                <w:sz w:val="24"/>
                <w:szCs w:val="24"/>
                <w:lang w:eastAsia="lv-LV"/>
              </w:rPr>
              <w:t>,</w:t>
            </w:r>
            <w:r w:rsidRPr="003D3060">
              <w:rPr>
                <w:rFonts w:ascii="Times New Roman" w:eastAsia="Times New Roman" w:hAnsi="Times New Roman"/>
                <w:sz w:val="24"/>
                <w:szCs w:val="24"/>
                <w:lang w:eastAsia="lv-LV"/>
              </w:rPr>
              <w:t xml:space="preserve"> kā arī</w:t>
            </w:r>
            <w:r w:rsidRPr="003D3060">
              <w:rPr>
                <w:rFonts w:ascii="Times New Roman" w:eastAsia="Times New Roman" w:hAnsi="Times New Roman"/>
                <w:sz w:val="24"/>
                <w:szCs w:val="24"/>
                <w:lang w:eastAsia="lv-LV"/>
              </w:rPr>
              <w:t xml:space="preserve"> </w:t>
            </w:r>
            <w:r w:rsidRPr="003D3060" w:rsidR="00137EAF">
              <w:rPr>
                <w:rFonts w:ascii="Times New Roman" w:eastAsia="Times New Roman" w:hAnsi="Times New Roman"/>
                <w:iCs/>
                <w:sz w:val="24"/>
                <w:szCs w:val="24"/>
                <w:lang w:eastAsia="lv-LV"/>
              </w:rPr>
              <w:t>lai nacionālajos normatīvajos aktos ieviestu Eiropas Parlamenta un Padomes direktīvā (ES) 2015/2302 (2015. gada 25. novembris) par kompleksiem ceļojumiem un saistītiem ceļojumu pakalpojumiem, ar ko groza Regulu (EK) Nr. 2006/2004 un Eiropas Parlamenta un Padomes Direktīvu 2011/83/ES un atceļ Padomes Direktīvu 90/314/EEK (turpmāk – Direktīva) ietvertās prasības.</w:t>
            </w:r>
          </w:p>
        </w:tc>
      </w:tr>
      <w:tr w:rsidTr="005F7364">
        <w:tblPrEx>
          <w:tblW w:w="5000" w:type="pct"/>
          <w:tblCellSpacing w:w="15" w:type="dxa"/>
          <w:tblLayout w:type="fixed"/>
          <w:tblCellMar>
            <w:top w:w="30" w:type="dxa"/>
            <w:left w:w="30" w:type="dxa"/>
            <w:bottom w:w="30" w:type="dxa"/>
            <w:right w:w="30" w:type="dxa"/>
          </w:tblCellMar>
          <w:tblLook w:val="04A0"/>
        </w:tblPrEx>
        <w:trPr>
          <w:tblCellSpacing w:w="15" w:type="dxa"/>
        </w:trPr>
        <w:tc>
          <w:tcPr>
            <w:tcW w:w="314" w:type="dxa"/>
            <w:tcBorders>
              <w:top w:val="outset" w:sz="6" w:space="0" w:color="auto"/>
              <w:left w:val="outset" w:sz="6" w:space="0" w:color="auto"/>
              <w:bottom w:val="outset" w:sz="6" w:space="0" w:color="auto"/>
              <w:right w:val="outset" w:sz="6" w:space="0" w:color="auto"/>
            </w:tcBorders>
            <w:hideMark/>
          </w:tcPr>
          <w:p w:rsidR="00655F2C"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2.</w:t>
            </w:r>
          </w:p>
        </w:tc>
        <w:tc>
          <w:tcPr>
            <w:tcW w:w="1529" w:type="dxa"/>
            <w:tcBorders>
              <w:top w:val="outset" w:sz="6" w:space="0" w:color="auto"/>
              <w:left w:val="outset" w:sz="6" w:space="0" w:color="auto"/>
              <w:bottom w:val="outset" w:sz="6" w:space="0" w:color="auto"/>
              <w:right w:val="outset" w:sz="6" w:space="0" w:color="auto"/>
            </w:tcBorders>
            <w:hideMark/>
          </w:tcPr>
          <w:p w:rsidR="002C1919"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Pašreizējā situācija un problēmas, kuru risināšanai tiesību akta projekts izstrādāts, tiesiskā regulējuma mērķis un būtība</w:t>
            </w:r>
          </w:p>
          <w:p w:rsidR="002C1919" w:rsidRPr="003D3060" w:rsidP="002C1919">
            <w:pPr>
              <w:rPr>
                <w:rFonts w:ascii="Times New Roman" w:eastAsia="Times New Roman" w:hAnsi="Times New Roman"/>
                <w:sz w:val="24"/>
                <w:szCs w:val="24"/>
                <w:lang w:eastAsia="lv-LV"/>
              </w:rPr>
            </w:pPr>
          </w:p>
          <w:p w:rsidR="002C1919" w:rsidRPr="003D3060" w:rsidP="002C1919">
            <w:pPr>
              <w:rPr>
                <w:rFonts w:ascii="Times New Roman" w:eastAsia="Times New Roman" w:hAnsi="Times New Roman"/>
                <w:sz w:val="24"/>
                <w:szCs w:val="24"/>
                <w:lang w:eastAsia="lv-LV"/>
              </w:rPr>
            </w:pPr>
          </w:p>
          <w:p w:rsidR="002C1919" w:rsidRPr="003D3060" w:rsidP="002C1919">
            <w:pPr>
              <w:rPr>
                <w:rFonts w:ascii="Times New Roman" w:eastAsia="Times New Roman" w:hAnsi="Times New Roman"/>
                <w:sz w:val="24"/>
                <w:szCs w:val="24"/>
                <w:lang w:eastAsia="lv-LV"/>
              </w:rPr>
            </w:pPr>
          </w:p>
          <w:p w:rsidR="002C1919" w:rsidRPr="003D3060" w:rsidP="002C1919">
            <w:pPr>
              <w:rPr>
                <w:rFonts w:ascii="Times New Roman" w:eastAsia="Times New Roman" w:hAnsi="Times New Roman"/>
                <w:sz w:val="24"/>
                <w:szCs w:val="24"/>
                <w:lang w:eastAsia="lv-LV"/>
              </w:rPr>
            </w:pPr>
          </w:p>
          <w:p w:rsidR="002C1919" w:rsidRPr="003D3060" w:rsidP="002C1919">
            <w:pPr>
              <w:rPr>
                <w:rFonts w:ascii="Times New Roman" w:eastAsia="Times New Roman" w:hAnsi="Times New Roman"/>
                <w:sz w:val="24"/>
                <w:szCs w:val="24"/>
                <w:lang w:eastAsia="lv-LV"/>
              </w:rPr>
            </w:pPr>
          </w:p>
          <w:p w:rsidR="002C1919" w:rsidRPr="003D3060" w:rsidP="002C1919">
            <w:pPr>
              <w:rPr>
                <w:rFonts w:ascii="Times New Roman" w:eastAsia="Times New Roman" w:hAnsi="Times New Roman"/>
                <w:sz w:val="24"/>
                <w:szCs w:val="24"/>
                <w:lang w:eastAsia="lv-LV"/>
              </w:rPr>
            </w:pPr>
          </w:p>
          <w:p w:rsidR="002C1919" w:rsidRPr="003D3060" w:rsidP="002C1919">
            <w:pPr>
              <w:rPr>
                <w:rFonts w:ascii="Times New Roman" w:eastAsia="Times New Roman" w:hAnsi="Times New Roman"/>
                <w:sz w:val="24"/>
                <w:szCs w:val="24"/>
                <w:lang w:eastAsia="lv-LV"/>
              </w:rPr>
            </w:pPr>
          </w:p>
          <w:p w:rsidR="00E5323B" w:rsidRPr="003D3060" w:rsidP="002C1919">
            <w:pPr>
              <w:ind w:firstLine="720"/>
              <w:rPr>
                <w:rFonts w:ascii="Times New Roman" w:eastAsia="Times New Roman" w:hAnsi="Times New Roman"/>
                <w:sz w:val="24"/>
                <w:szCs w:val="24"/>
                <w:lang w:eastAsia="lv-LV"/>
              </w:rPr>
            </w:pPr>
          </w:p>
        </w:tc>
        <w:tc>
          <w:tcPr>
            <w:tcW w:w="7258" w:type="dxa"/>
            <w:tcBorders>
              <w:top w:val="outset" w:sz="6" w:space="0" w:color="auto"/>
              <w:left w:val="outset" w:sz="6" w:space="0" w:color="auto"/>
              <w:bottom w:val="outset" w:sz="6" w:space="0" w:color="auto"/>
              <w:right w:val="outset" w:sz="6" w:space="0" w:color="auto"/>
            </w:tcBorders>
            <w:hideMark/>
          </w:tcPr>
          <w:p w:rsidR="003F07D7" w:rsidRPr="003D3060" w:rsidP="003F07D7">
            <w:pPr>
              <w:numPr>
                <w:ilvl w:val="0"/>
                <w:numId w:val="7"/>
              </w:numPr>
              <w:spacing w:after="0" w:line="240" w:lineRule="auto"/>
              <w:ind w:left="80" w:firstLine="142"/>
              <w:jc w:val="both"/>
              <w:rPr>
                <w:rFonts w:ascii="Times New Roman" w:eastAsia="Times New Roman" w:hAnsi="Times New Roman"/>
                <w:bCs/>
                <w:sz w:val="24"/>
                <w:szCs w:val="24"/>
                <w:lang w:eastAsia="lv-LV"/>
              </w:rPr>
            </w:pPr>
            <w:r w:rsidRPr="003D3060">
              <w:rPr>
                <w:rFonts w:ascii="Times New Roman" w:eastAsia="Times New Roman" w:hAnsi="Times New Roman"/>
                <w:bCs/>
                <w:sz w:val="24"/>
                <w:szCs w:val="24"/>
                <w:lang w:eastAsia="lv-LV"/>
              </w:rPr>
              <w:t>Projekts</w:t>
            </w:r>
            <w:r w:rsidRPr="003D3060">
              <w:rPr>
                <w:rFonts w:ascii="Times New Roman" w:eastAsia="Times New Roman" w:hAnsi="Times New Roman"/>
                <w:bCs/>
                <w:sz w:val="24"/>
                <w:szCs w:val="24"/>
                <w:lang w:eastAsia="lv-LV"/>
              </w:rPr>
              <w:t xml:space="preserve"> nosaka</w:t>
            </w:r>
            <w:r w:rsidRPr="003D3060">
              <w:rPr>
                <w:rFonts w:ascii="Times New Roman" w:eastAsia="Times New Roman" w:hAnsi="Times New Roman"/>
                <w:bCs/>
                <w:sz w:val="24"/>
                <w:szCs w:val="24"/>
                <w:lang w:eastAsia="lv-LV"/>
              </w:rPr>
              <w:t xml:space="preserve"> </w:t>
            </w:r>
            <w:r w:rsidRPr="003D3060">
              <w:rPr>
                <w:rFonts w:ascii="Times New Roman" w:eastAsia="Times New Roman" w:hAnsi="Times New Roman"/>
                <w:bCs/>
                <w:sz w:val="24"/>
                <w:szCs w:val="24"/>
                <w:lang w:eastAsia="lv-LV"/>
              </w:rPr>
              <w:t xml:space="preserve">kārtību, kādā Patērētāju tiesību aizsardzības centrs (turpmāk – Centrs) izsniedz speciālo atļauju (licenci) tūrisma aģentam un tūrisma operatoram, kā arī aptur un atjauno izsniegtās speciālās atļaujas (licences) darbību vai atceļ to, nodrošina tūrisma aģentu, tūrisma operatoru un tūrisma pakalpojumu sniedzēju, kas sekmē saistītus tūrisma pakalpojumus, datubāzes (turpmāk – datubāze) izveidošanu, uzturēšanu un ziņu aktualizāciju tajā, veic Eiropas Parlamenta un Padomes direktīvas (ES) 2015/2302 (2015. gada 25. novembris) par kompleksiem ceļojumiem un saistītiem ceļojumu pakalpojumiem, ar ko groza regulu (EK) Nr. 2006/2004 un Eiropas Parlamenta un Padomes direktīvu 2011/83/ES un atceļ Padomes direktīvu 90/314/EEK 18. panta 2. punktā noteiktos centrālajam kontaktpunktam paredzētos uzdevumus un veic uzraudzību attiecībā uz tūrisma operatora, tūrisma aģenta un tūrisma pakalpojuma sniedzēja, kas sekmē saistītus tūrisma pakalpojumus, (turpmāk – tūrisma pakalpojuma sniedzējs) nodrošinājumu par saistību neizpildi vai nepienācīgu to izpildi likviditātes problēmu dēļ. Projekts nosaka prasības tūrisma aģentam un tūrisma operatoram, lai tas varētu saņemt speciālo atļauju (licenci), kārtību, kādā datubāzē reģistrē un aptur tūrisma pakalpojuma sniedzēja darbību, valsts nodevas apmēru par </w:t>
            </w:r>
            <w:r w:rsidRPr="003D3060">
              <w:rPr>
                <w:rFonts w:ascii="Times New Roman" w:eastAsia="Times New Roman" w:hAnsi="Times New Roman"/>
                <w:bCs/>
                <w:sz w:val="24"/>
                <w:szCs w:val="24"/>
                <w:lang w:eastAsia="lv-LV"/>
              </w:rPr>
              <w:t>speciālās atļaujas (licences) izsniegšanu un maksāšanas kārtību, tūrisma pakalpojuma sniedzēja nodrošinājuma par saistību neizpildi vai nepienācīgu to izpildi aprēķināšanas, iemaksas un izmaksas kārtību, gadījumus, kuros ceļotāju repatriācijas nodrošināšanai nepieciešamos izdevumus un ceļotāju izdevumus, kas radušies tūrisma pakalpojuma sniedzēja saistību neizpildes vai nepienācīgas izpildes dēļ, sedz no valsts budžeta līdzekļiem neparedzētiem gadījumiem, kārtību, kādā no tūrisma pakalpojuma sniedzēja atgūst ceļotāju repatriācijas nodrošināšanai un tūrisma pakalpojuma sniedzēja saistību neizpildes vai nepienācīgas izpildes dēļ izlietotos līdzekļus un kārtību, kādā tiek sagatavots un sniegts kompleksa un saistīta tūrisma pakalpojums, kā arī kompleksu un saistītu tūrisma pakalpojumu sniedzēju un ceļotāju tiesības un pienākumus.</w:t>
            </w:r>
          </w:p>
          <w:p w:rsidR="00F72B1B" w:rsidRPr="003D3060" w:rsidP="00F72B1B">
            <w:pPr>
              <w:spacing w:after="0" w:line="240" w:lineRule="auto"/>
              <w:ind w:left="80"/>
              <w:jc w:val="both"/>
              <w:rPr>
                <w:rFonts w:ascii="Times New Roman" w:eastAsia="Times New Roman" w:hAnsi="Times New Roman"/>
                <w:bCs/>
                <w:sz w:val="24"/>
                <w:szCs w:val="24"/>
                <w:lang w:eastAsia="lv-LV"/>
              </w:rPr>
            </w:pPr>
            <w:r w:rsidRPr="003D3060">
              <w:rPr>
                <w:rFonts w:ascii="Times New Roman" w:eastAsia="Times New Roman" w:hAnsi="Times New Roman"/>
                <w:bCs/>
                <w:sz w:val="24"/>
                <w:szCs w:val="24"/>
                <w:lang w:eastAsia="lv-LV"/>
              </w:rPr>
              <w:t xml:space="preserve">  Atbilstoši Tūrisma likuma 16. panta astotajai daļai projektā paredzētās prasības neattiecas uz kompleksu vai saistītu tūrisma pakalpojumu sniedzēju, kurš sniedz kompleksu vai saistītu tūrisma pakalpojumu, kas aptver mazāku laikposmu nekā 24 stundas, ja vien tajā nav iekļauta naktsmītne, kompleksu vai saistītu tūrisma pakalpojumu sniedzēju, kurš piedāvā vai sekmē pakalpojumu pārdošanu tikai atsevišķos gadījumos, bez peļņas gūšanas nolūka un tikai ierobežotai ceļotāju grupai, kompleksu vai saistītu tūrisma pakalpojumu sniedzēju, kurš sniedz pakalpojumus, pamatojoties uz vispārēju līgumu par darījumu braucienu rīkošanu, kas noslēgts starp pakalpojuma sniedzēju un kādu citu fizisko vai juridisko personu, kura rīkojas tās saimnieciskās vai profesionālās darbības ietvaros un citā Eiropas Savienības dalībvalstī reģistrētu kompleksu vai saistītu tūrisma pakalpojuma sniedzēju, ja tam ir nodrošinājums par saistību neizpildi vai nepienācīgu to izpildi atbilstoši attiecīgās dalībvalsts tiesību aktiem.</w:t>
            </w:r>
          </w:p>
          <w:p w:rsidR="00A63F7A" w:rsidRPr="003D3060" w:rsidP="00A63F7A">
            <w:pPr>
              <w:spacing w:after="0" w:line="240" w:lineRule="auto"/>
              <w:ind w:left="222"/>
              <w:jc w:val="both"/>
              <w:rPr>
                <w:rFonts w:ascii="Times New Roman" w:eastAsia="Times New Roman" w:hAnsi="Times New Roman"/>
                <w:bCs/>
                <w:sz w:val="12"/>
                <w:szCs w:val="24"/>
                <w:lang w:eastAsia="lv-LV"/>
              </w:rPr>
            </w:pPr>
          </w:p>
          <w:p w:rsidR="001C20C5" w:rsidRPr="003D3060" w:rsidP="003F07D7">
            <w:pPr>
              <w:numPr>
                <w:ilvl w:val="0"/>
                <w:numId w:val="7"/>
              </w:numPr>
              <w:spacing w:after="0" w:line="240" w:lineRule="auto"/>
              <w:ind w:left="80" w:firstLine="142"/>
              <w:jc w:val="both"/>
              <w:rPr>
                <w:rFonts w:ascii="Times New Roman" w:hAnsi="Times New Roman"/>
                <w:sz w:val="24"/>
                <w:szCs w:val="24"/>
              </w:rPr>
            </w:pPr>
            <w:r w:rsidRPr="003D3060">
              <w:rPr>
                <w:rFonts w:ascii="Times New Roman" w:hAnsi="Times New Roman"/>
                <w:sz w:val="24"/>
                <w:szCs w:val="24"/>
              </w:rPr>
              <w:t>Lai reģistr</w:t>
            </w:r>
            <w:r w:rsidRPr="003D3060">
              <w:rPr>
                <w:rFonts w:ascii="Times New Roman" w:hAnsi="Times New Roman"/>
                <w:sz w:val="24"/>
                <w:szCs w:val="24"/>
              </w:rPr>
              <w:t>ētos datubāzē un saņemtu speciālo atļauju (licenci</w:t>
            </w:r>
            <w:r w:rsidRPr="003D3060" w:rsidR="003F07D7">
              <w:rPr>
                <w:rFonts w:ascii="Times New Roman" w:hAnsi="Times New Roman"/>
                <w:sz w:val="24"/>
                <w:szCs w:val="24"/>
              </w:rPr>
              <w:t>) tūrisma pakalpojuma sniedzējs</w:t>
            </w:r>
            <w:r w:rsidRPr="003D3060">
              <w:rPr>
                <w:rFonts w:ascii="Times New Roman" w:hAnsi="Times New Roman"/>
                <w:sz w:val="24"/>
                <w:szCs w:val="24"/>
              </w:rPr>
              <w:t xml:space="preserve"> iesniedz </w:t>
            </w:r>
            <w:r w:rsidRPr="003D3060" w:rsidR="003F07D7">
              <w:rPr>
                <w:rFonts w:ascii="Times New Roman" w:hAnsi="Times New Roman"/>
                <w:sz w:val="24"/>
                <w:szCs w:val="24"/>
              </w:rPr>
              <w:t>Centrā</w:t>
            </w:r>
            <w:r w:rsidR="006F5944">
              <w:rPr>
                <w:rFonts w:ascii="Times New Roman" w:hAnsi="Times New Roman"/>
                <w:sz w:val="24"/>
                <w:szCs w:val="24"/>
              </w:rPr>
              <w:t xml:space="preserve"> iesniegumu</w:t>
            </w:r>
            <w:r w:rsidRPr="003D3060" w:rsidR="009C118C">
              <w:rPr>
                <w:rFonts w:ascii="Times New Roman" w:hAnsi="Times New Roman"/>
                <w:sz w:val="24"/>
                <w:szCs w:val="24"/>
              </w:rPr>
              <w:t>.</w:t>
            </w:r>
          </w:p>
          <w:p w:rsidR="0065472F" w:rsidRPr="003D3060" w:rsidP="001F1B7C">
            <w:pPr>
              <w:spacing w:after="0" w:line="240" w:lineRule="auto"/>
              <w:ind w:left="80" w:firstLine="142"/>
              <w:jc w:val="both"/>
              <w:rPr>
                <w:rFonts w:ascii="Times New Roman" w:hAnsi="Times New Roman"/>
                <w:sz w:val="24"/>
                <w:szCs w:val="24"/>
              </w:rPr>
            </w:pPr>
            <w:r w:rsidRPr="003D3060">
              <w:rPr>
                <w:rFonts w:ascii="Times New Roman" w:hAnsi="Times New Roman"/>
                <w:sz w:val="24"/>
                <w:szCs w:val="24"/>
              </w:rPr>
              <w:t>Projekts paredz, ka tūrisma pakalpojuma sniedzējs, kas sekmē saistītus tūrisma pakalpojumus, ne</w:t>
            </w:r>
            <w:r w:rsidRPr="003D3060" w:rsidR="00BA69C7">
              <w:rPr>
                <w:rFonts w:ascii="Times New Roman" w:hAnsi="Times New Roman"/>
                <w:sz w:val="24"/>
                <w:szCs w:val="24"/>
              </w:rPr>
              <w:t>var</w:t>
            </w:r>
            <w:r w:rsidRPr="003D3060">
              <w:rPr>
                <w:rFonts w:ascii="Times New Roman" w:hAnsi="Times New Roman"/>
                <w:sz w:val="24"/>
                <w:szCs w:val="24"/>
              </w:rPr>
              <w:t xml:space="preserve"> reģistrēties datubāzē un tūrisma aģents vai tūrisma operators n</w:t>
            </w:r>
            <w:r w:rsidRPr="003D3060" w:rsidR="00BA69C7">
              <w:rPr>
                <w:rFonts w:ascii="Times New Roman" w:hAnsi="Times New Roman"/>
                <w:sz w:val="24"/>
                <w:szCs w:val="24"/>
              </w:rPr>
              <w:t>evar reģistrēties datubāzē un</w:t>
            </w:r>
            <w:r w:rsidRPr="003D3060">
              <w:rPr>
                <w:rFonts w:ascii="Times New Roman" w:hAnsi="Times New Roman"/>
                <w:sz w:val="24"/>
                <w:szCs w:val="24"/>
              </w:rPr>
              <w:t xml:space="preserve"> saņemt speciālo atļauju </w:t>
            </w:r>
            <w:r w:rsidRPr="003D3060">
              <w:rPr>
                <w:rFonts w:ascii="Times New Roman" w:hAnsi="Times New Roman"/>
                <w:sz w:val="24"/>
                <w:szCs w:val="24"/>
              </w:rPr>
              <w:t>(</w:t>
            </w:r>
            <w:r w:rsidRPr="003D3060">
              <w:rPr>
                <w:rFonts w:ascii="Times New Roman" w:hAnsi="Times New Roman"/>
                <w:sz w:val="24"/>
                <w:szCs w:val="24"/>
              </w:rPr>
              <w:t>licenci</w:t>
            </w:r>
            <w:r w:rsidRPr="003D3060">
              <w:rPr>
                <w:rFonts w:ascii="Times New Roman" w:hAnsi="Times New Roman"/>
                <w:sz w:val="24"/>
                <w:szCs w:val="24"/>
              </w:rPr>
              <w:t>)</w:t>
            </w:r>
            <w:r w:rsidRPr="003D3060">
              <w:rPr>
                <w:rFonts w:ascii="Times New Roman" w:hAnsi="Times New Roman"/>
                <w:sz w:val="24"/>
                <w:szCs w:val="24"/>
              </w:rPr>
              <w:t xml:space="preserve">, ja tam ir pasludināts maksātnespējas process, tas atrodas likvidācijas procesā, tam ir apturēta vai izbeigta saimnieciskā darbība, tam </w:t>
            </w:r>
            <w:r w:rsidRPr="003D3060" w:rsidR="002E71C7">
              <w:rPr>
                <w:rFonts w:ascii="Times New Roman" w:hAnsi="Times New Roman"/>
                <w:sz w:val="24"/>
                <w:szCs w:val="24"/>
              </w:rPr>
              <w:t xml:space="preserve">ir Valsts ieņēmumu dienesta administrēto nodokļu (nodevu) parādi, kuru kopsumma pārsniedz 150 </w:t>
            </w:r>
            <w:r w:rsidRPr="003D3060" w:rsidR="002E71C7">
              <w:rPr>
                <w:rFonts w:ascii="Times New Roman" w:hAnsi="Times New Roman"/>
                <w:i/>
                <w:sz w:val="24"/>
                <w:szCs w:val="24"/>
              </w:rPr>
              <w:t>euro</w:t>
            </w:r>
            <w:r w:rsidRPr="003D3060">
              <w:rPr>
                <w:rFonts w:ascii="Times New Roman" w:hAnsi="Times New Roman"/>
                <w:sz w:val="24"/>
                <w:szCs w:val="24"/>
              </w:rPr>
              <w:t xml:space="preserve">, </w:t>
            </w:r>
            <w:r w:rsidRPr="003D3060">
              <w:rPr>
                <w:rFonts w:ascii="Times New Roman" w:hAnsi="Times New Roman"/>
                <w:sz w:val="24"/>
                <w:szCs w:val="24"/>
              </w:rPr>
              <w:t>tūrisma pakalpojuma sniedzējs (ja t</w:t>
            </w:r>
            <w:r w:rsidRPr="003D3060" w:rsidR="00BA69C7">
              <w:rPr>
                <w:rFonts w:ascii="Times New Roman" w:hAnsi="Times New Roman"/>
                <w:sz w:val="24"/>
                <w:szCs w:val="24"/>
              </w:rPr>
              <w:t>ūrisma pakalpojuma sniedzējs</w:t>
            </w:r>
            <w:r w:rsidRPr="003D3060">
              <w:rPr>
                <w:rFonts w:ascii="Times New Roman" w:hAnsi="Times New Roman"/>
                <w:sz w:val="24"/>
                <w:szCs w:val="24"/>
              </w:rPr>
              <w:t xml:space="preserve"> ir fiziska persona) vai tūrisma pakalpojuma sniedzēja (ja tūrisma pakalpojuma sniedzējs ir juridiska persona) padomes vai valdes loceklis vai </w:t>
            </w:r>
            <w:r w:rsidRPr="003D3060">
              <w:rPr>
                <w:rFonts w:ascii="Times New Roman" w:hAnsi="Times New Roman"/>
                <w:sz w:val="24"/>
                <w:szCs w:val="24"/>
              </w:rPr>
              <w:t>pārstāvēttiesīgais</w:t>
            </w:r>
            <w:r w:rsidRPr="003D3060">
              <w:rPr>
                <w:rFonts w:ascii="Times New Roman" w:hAnsi="Times New Roman"/>
                <w:sz w:val="24"/>
                <w:szCs w:val="24"/>
              </w:rPr>
              <w:t xml:space="preserve"> biedrs pēdējo piecu gadu laikā ir bijis tādas juridiskās personas pārvaldes institūcijas loceklis, kurai pasludināts juridiskās personas maksātnespējas process, tūrisma pakalpojuma sniedzējs (ja tūrisma pakalpojuma sniedzējs ir fiziska persona), vai kāds no tūrisma pakalpojuma sniedzēja padomes vai valdes locekļiem vai </w:t>
            </w:r>
            <w:r w:rsidRPr="003D3060">
              <w:rPr>
                <w:rFonts w:ascii="Times New Roman" w:hAnsi="Times New Roman"/>
                <w:sz w:val="24"/>
                <w:szCs w:val="24"/>
              </w:rPr>
              <w:t>pārstāvēttiesīgajiem</w:t>
            </w:r>
            <w:r w:rsidRPr="003D3060">
              <w:rPr>
                <w:rFonts w:ascii="Times New Roman" w:hAnsi="Times New Roman"/>
                <w:sz w:val="24"/>
                <w:szCs w:val="24"/>
              </w:rPr>
              <w:t xml:space="preserve"> biedriem (ja tūrisma pakalpojuma sniedzējs ir komersants), ir sodīti par tīša noziedzīga nodarījuma izdarīšanu, par ko paredzēta atbildība </w:t>
            </w:r>
            <w:r>
              <w:fldChar w:fldCharType="begin"/>
            </w:r>
            <w:r>
              <w:instrText xml:space="preserve"> HYPERLINK "https://likumi.lv/ta/id/88966-kriminallikums" \t "_blank" </w:instrText>
            </w:r>
            <w:r>
              <w:fldChar w:fldCharType="separate"/>
            </w:r>
            <w:r w:rsidRPr="003D3060">
              <w:rPr>
                <w:rStyle w:val="Hyperlink"/>
                <w:rFonts w:ascii="Times New Roman" w:hAnsi="Times New Roman"/>
                <w:color w:val="auto"/>
                <w:sz w:val="24"/>
                <w:szCs w:val="24"/>
                <w:u w:val="none"/>
              </w:rPr>
              <w:t>Krimināllikuma</w:t>
            </w:r>
            <w:r>
              <w:fldChar w:fldCharType="end"/>
            </w:r>
            <w:r>
              <w:fldChar w:fldCharType="begin"/>
            </w:r>
            <w:r>
              <w:instrText xml:space="preserve"> HYPERLINK "https://likumi.lv/ta/id/88966-kriminallikums" \l "n18" \t "_blank" </w:instrText>
            </w:r>
            <w:r>
              <w:fldChar w:fldCharType="separate"/>
            </w:r>
            <w:r w:rsidRPr="003D3060">
              <w:rPr>
                <w:rStyle w:val="Hyperlink"/>
                <w:rFonts w:ascii="Times New Roman" w:hAnsi="Times New Roman"/>
                <w:color w:val="auto"/>
                <w:sz w:val="24"/>
                <w:szCs w:val="24"/>
                <w:u w:val="none"/>
              </w:rPr>
              <w:t xml:space="preserve"> XVIII </w:t>
            </w:r>
            <w:r>
              <w:fldChar w:fldCharType="end"/>
            </w:r>
            <w:r w:rsidRPr="003D3060">
              <w:rPr>
                <w:rFonts w:ascii="Times New Roman" w:hAnsi="Times New Roman"/>
                <w:sz w:val="24"/>
                <w:szCs w:val="24"/>
              </w:rPr>
              <w:t>vai</w:t>
            </w:r>
            <w:r>
              <w:fldChar w:fldCharType="begin"/>
            </w:r>
            <w:r>
              <w:instrText xml:space="preserve"> HYPERLINK "https://likumi.lv/ta/id/88966-kriminallikums" \l "n19" \t "_blank" </w:instrText>
            </w:r>
            <w:r>
              <w:fldChar w:fldCharType="separate"/>
            </w:r>
            <w:r w:rsidRPr="003D3060">
              <w:rPr>
                <w:rStyle w:val="Hyperlink"/>
                <w:rFonts w:ascii="Times New Roman" w:hAnsi="Times New Roman"/>
                <w:color w:val="auto"/>
                <w:sz w:val="24"/>
                <w:szCs w:val="24"/>
                <w:u w:val="none"/>
              </w:rPr>
              <w:t> XIX </w:t>
            </w:r>
            <w:r>
              <w:fldChar w:fldCharType="end"/>
            </w:r>
            <w:r w:rsidRPr="003D3060">
              <w:rPr>
                <w:rFonts w:ascii="Times New Roman" w:hAnsi="Times New Roman"/>
                <w:sz w:val="24"/>
                <w:szCs w:val="24"/>
              </w:rPr>
              <w:t>nodaļā, 272., 274., 275., 275.</w:t>
            </w:r>
            <w:r w:rsidRPr="003D3060">
              <w:rPr>
                <w:rFonts w:ascii="Times New Roman" w:hAnsi="Times New Roman"/>
                <w:sz w:val="24"/>
                <w:szCs w:val="24"/>
                <w:vertAlign w:val="superscript"/>
              </w:rPr>
              <w:t>1</w:t>
            </w:r>
            <w:r w:rsidRPr="003D3060">
              <w:rPr>
                <w:rFonts w:ascii="Times New Roman" w:hAnsi="Times New Roman"/>
                <w:sz w:val="24"/>
                <w:szCs w:val="24"/>
              </w:rPr>
              <w:t> vai </w:t>
            </w:r>
            <w:r>
              <w:fldChar w:fldCharType="begin"/>
            </w:r>
            <w:r>
              <w:instrText xml:space="preserve"> HYPERLINK "https://likumi.lv/ta/id/88966-kriminallikums" \l "p280" \t "_blank" </w:instrText>
            </w:r>
            <w:r>
              <w:fldChar w:fldCharType="separate"/>
            </w:r>
            <w:r w:rsidRPr="003D3060">
              <w:rPr>
                <w:rStyle w:val="Hyperlink"/>
                <w:rFonts w:ascii="Times New Roman" w:hAnsi="Times New Roman"/>
                <w:color w:val="auto"/>
                <w:sz w:val="24"/>
                <w:szCs w:val="24"/>
                <w:u w:val="none"/>
              </w:rPr>
              <w:t>280. pantā</w:t>
            </w:r>
            <w:r>
              <w:fldChar w:fldCharType="end"/>
            </w:r>
            <w:r w:rsidRPr="003D3060">
              <w:rPr>
                <w:rFonts w:ascii="Times New Roman" w:hAnsi="Times New Roman"/>
                <w:sz w:val="24"/>
                <w:szCs w:val="24"/>
              </w:rPr>
              <w:t xml:space="preserve">, </w:t>
            </w:r>
            <w:r w:rsidRPr="003D3060" w:rsidR="002E71C7">
              <w:rPr>
                <w:rFonts w:ascii="Times New Roman" w:hAnsi="Times New Roman"/>
                <w:sz w:val="24"/>
                <w:szCs w:val="24"/>
              </w:rPr>
              <w:t xml:space="preserve">un </w:t>
            </w:r>
            <w:r w:rsidRPr="003D3060">
              <w:rPr>
                <w:rFonts w:ascii="Times New Roman" w:hAnsi="Times New Roman"/>
                <w:sz w:val="24"/>
                <w:szCs w:val="24"/>
              </w:rPr>
              <w:t xml:space="preserve">to sodāmība nav dzēsta, </w:t>
            </w:r>
            <w:r w:rsidRPr="003D3060">
              <w:rPr>
                <w:rFonts w:ascii="Times New Roman" w:hAnsi="Times New Roman"/>
                <w:sz w:val="24"/>
                <w:szCs w:val="24"/>
              </w:rPr>
              <w:t xml:space="preserve">attiecībā uz tūrisma aģentu vai tūrisma operatoru pēdējā gada laikā ir pieņemts lēmums par speciālās atļaujas (licences) anulēšanu un izslēgšanu no datubāzes vai attiecībā uz tūrisma </w:t>
            </w:r>
            <w:r w:rsidRPr="003D3060">
              <w:rPr>
                <w:rFonts w:ascii="Times New Roman" w:hAnsi="Times New Roman"/>
                <w:sz w:val="24"/>
                <w:szCs w:val="24"/>
              </w:rPr>
              <w:t xml:space="preserve">pakalpojuma sniedzēju, kas sekmē saistītus tūrisma pakalpojumus, pēdējā gada laikā ir pieņemts lēmums par izslēgšanu no datubāzes. Šādi nosacījumi projektā ir iekļauti, lai samazinātu risku, ka tūrisma pakalpojuma sniedzējs pēc reģistrēšanās datubāzē un speciālās atļaujas (licences) </w:t>
            </w:r>
            <w:r w:rsidRPr="003D3060" w:rsidR="0022290A">
              <w:rPr>
                <w:rFonts w:ascii="Times New Roman" w:hAnsi="Times New Roman"/>
                <w:sz w:val="24"/>
                <w:szCs w:val="24"/>
              </w:rPr>
              <w:t xml:space="preserve">saņemšanas nespētu pildīt savas saistības. Nosacījums par </w:t>
            </w:r>
            <w:r w:rsidRPr="003D3060">
              <w:rPr>
                <w:rFonts w:ascii="Times New Roman" w:hAnsi="Times New Roman"/>
                <w:sz w:val="24"/>
                <w:szCs w:val="24"/>
              </w:rPr>
              <w:t xml:space="preserve">padomes vai valdes locekļa vai </w:t>
            </w:r>
            <w:r w:rsidRPr="003D3060">
              <w:rPr>
                <w:rFonts w:ascii="Times New Roman" w:hAnsi="Times New Roman"/>
                <w:sz w:val="24"/>
                <w:szCs w:val="24"/>
              </w:rPr>
              <w:t>pārstāvēttiesīgā</w:t>
            </w:r>
            <w:r w:rsidRPr="003D3060">
              <w:rPr>
                <w:rFonts w:ascii="Times New Roman" w:hAnsi="Times New Roman"/>
                <w:sz w:val="24"/>
                <w:szCs w:val="24"/>
              </w:rPr>
              <w:t xml:space="preserve"> biedru, kurš bijis tādas juridiskās personas pārvaldes institūcijas loceklis</w:t>
            </w:r>
            <w:r w:rsidRPr="003D3060" w:rsidR="0022290A">
              <w:rPr>
                <w:rFonts w:ascii="Times New Roman" w:hAnsi="Times New Roman"/>
                <w:sz w:val="24"/>
                <w:szCs w:val="24"/>
              </w:rPr>
              <w:t>, kurai bijis pasludināts maksātnespējas process, iekļauts, lai samazinātu risku, ka arī attiecīgajam tūrisma pakalpojuma sniedzējam rastos maksātnespēja.</w:t>
            </w:r>
            <w:r w:rsidRPr="003D3060">
              <w:rPr>
                <w:rFonts w:ascii="Times New Roman" w:hAnsi="Times New Roman"/>
                <w:sz w:val="24"/>
                <w:szCs w:val="24"/>
              </w:rPr>
              <w:t xml:space="preserve"> Tā kā tūrisma pakalpojumu sniegšana ir saistīta ar finanšu līdzekļu apriti, kā arī patērētāju iesaistīšanu līgumattiecībās, </w:t>
            </w:r>
            <w:r w:rsidRPr="003D3060" w:rsidR="00740850">
              <w:rPr>
                <w:rFonts w:ascii="Times New Roman" w:hAnsi="Times New Roman"/>
                <w:sz w:val="24"/>
                <w:szCs w:val="24"/>
              </w:rPr>
              <w:t>projekts paredz</w:t>
            </w:r>
            <w:r w:rsidRPr="003D3060">
              <w:rPr>
                <w:rFonts w:ascii="Times New Roman" w:hAnsi="Times New Roman"/>
                <w:sz w:val="24"/>
                <w:szCs w:val="24"/>
              </w:rPr>
              <w:t xml:space="preserve"> ierobežojumus valdes un tāpat arī padomes locekļu amatu ieņemšanai attiecībā uz personām, kas ir krimināli sodītas par tīšu noziedzīgu nodarījumu izdarīšanu, tai skaitā par komercsabiedrības ļaunprātīgu novešanu līdz maksātnespējai, kā arī personām, kurām atņemtas tiesības veikt komercdarbību finanšu pakalpojumu jomā. </w:t>
            </w:r>
            <w:r w:rsidRPr="003D3060" w:rsidR="00AD3544">
              <w:rPr>
                <w:rFonts w:ascii="Times New Roman" w:hAnsi="Times New Roman"/>
                <w:sz w:val="24"/>
                <w:szCs w:val="24"/>
              </w:rPr>
              <w:t>Lai Centrs varētu pārliecināties par tūrisma pakalpojuma sniedzēja atbilstību projektā izvirzītajai prasībai</w:t>
            </w:r>
            <w:r w:rsidRPr="003D3060" w:rsidR="001F1B7C">
              <w:rPr>
                <w:rFonts w:ascii="Times New Roman" w:hAnsi="Times New Roman"/>
                <w:sz w:val="24"/>
                <w:szCs w:val="24"/>
              </w:rPr>
              <w:t xml:space="preserve"> (tūrisma pakalpojuma sniedzējs (ja tūrisma pakalpojuma sniedzējs ir fiziska persona), vai tūrisma pakalpojuma sniedzēja padomes vai valdes loceklis vai </w:t>
            </w:r>
            <w:r w:rsidRPr="003D3060" w:rsidR="001F1B7C">
              <w:rPr>
                <w:rFonts w:ascii="Times New Roman" w:hAnsi="Times New Roman"/>
                <w:sz w:val="24"/>
                <w:szCs w:val="24"/>
              </w:rPr>
              <w:t>pārstāvēttiesīgais</w:t>
            </w:r>
            <w:r w:rsidRPr="003D3060" w:rsidR="001F1B7C">
              <w:rPr>
                <w:rFonts w:ascii="Times New Roman" w:hAnsi="Times New Roman"/>
                <w:sz w:val="24"/>
                <w:szCs w:val="24"/>
              </w:rPr>
              <w:t xml:space="preserve"> biedrs (ja tūrisma pakalpojuma sniedzējs ir komersants), nav sodīts par tīša noziedzīga nodarījuma izdarīšanu, par ko paredzēta atbildība Krimināllikuma XVIII vai XIX nodaļā, 272., 274., 275., 275.</w:t>
            </w:r>
            <w:r w:rsidRPr="003D3060" w:rsidR="001F1B7C">
              <w:rPr>
                <w:rFonts w:ascii="Times New Roman" w:hAnsi="Times New Roman"/>
                <w:sz w:val="24"/>
                <w:szCs w:val="24"/>
                <w:vertAlign w:val="superscript"/>
              </w:rPr>
              <w:t>1</w:t>
            </w:r>
            <w:r w:rsidRPr="003D3060" w:rsidR="001F1B7C">
              <w:rPr>
                <w:rFonts w:ascii="Times New Roman" w:hAnsi="Times New Roman"/>
                <w:sz w:val="24"/>
                <w:szCs w:val="24"/>
              </w:rPr>
              <w:t xml:space="preserve"> vai 280. pantā, un to sodāmība nav dzēsta)</w:t>
            </w:r>
            <w:r w:rsidRPr="003D3060" w:rsidR="00AD3544">
              <w:rPr>
                <w:rFonts w:ascii="Times New Roman" w:hAnsi="Times New Roman"/>
                <w:sz w:val="24"/>
                <w:szCs w:val="24"/>
              </w:rPr>
              <w:t xml:space="preserve"> attiecībā par tūrisma pakalpojuma sniedz</w:t>
            </w:r>
            <w:r w:rsidRPr="003D3060" w:rsidR="001F1B7C">
              <w:rPr>
                <w:rFonts w:ascii="Times New Roman" w:hAnsi="Times New Roman"/>
                <w:sz w:val="24"/>
                <w:szCs w:val="24"/>
              </w:rPr>
              <w:t xml:space="preserve">ēja </w:t>
            </w:r>
            <w:r w:rsidRPr="003D3060" w:rsidR="00AD3544">
              <w:rPr>
                <w:rFonts w:ascii="Times New Roman" w:hAnsi="Times New Roman"/>
                <w:sz w:val="24"/>
                <w:szCs w:val="24"/>
              </w:rPr>
              <w:t>kriminālo sodāmību</w:t>
            </w:r>
            <w:r w:rsidRPr="003D3060" w:rsidR="001F1B7C">
              <w:rPr>
                <w:rFonts w:ascii="Times New Roman" w:hAnsi="Times New Roman"/>
                <w:sz w:val="24"/>
                <w:szCs w:val="24"/>
              </w:rPr>
              <w:t>, Centram ir nepieciešams saņemt ziņas no Sodu reģistra. C</w:t>
            </w:r>
            <w:r w:rsidRPr="003D3060" w:rsidR="00AD3544">
              <w:rPr>
                <w:rFonts w:ascii="Times New Roman" w:hAnsi="Times New Roman"/>
                <w:sz w:val="24"/>
                <w:szCs w:val="24"/>
              </w:rPr>
              <w:t>entram Sodu reģistra ziņas būs pieejamas tiešsaistes datu pārraides režīmā.</w:t>
            </w:r>
          </w:p>
          <w:p w:rsidR="0022290A" w:rsidRPr="003D3060" w:rsidP="003F07D7">
            <w:pPr>
              <w:spacing w:after="0" w:line="240" w:lineRule="auto"/>
              <w:ind w:left="80" w:firstLine="142"/>
              <w:jc w:val="both"/>
              <w:rPr>
                <w:rFonts w:ascii="Times New Roman" w:hAnsi="Times New Roman"/>
                <w:sz w:val="24"/>
                <w:szCs w:val="24"/>
              </w:rPr>
            </w:pPr>
            <w:r w:rsidRPr="003D3060">
              <w:rPr>
                <w:rFonts w:ascii="Times New Roman" w:hAnsi="Times New Roman"/>
                <w:sz w:val="24"/>
                <w:szCs w:val="24"/>
              </w:rPr>
              <w:t xml:space="preserve">Nosacījums, ka tūrisma pakalpojuma sniedzējs nevar reģistrēties datubāzē un saņemt speciālo atļauju (licenci), ja attiecībā uz to pēdējā gada laikā ir pieņemts lēmums par speciālās atļaujas (licences) anulēšanu un izslēgšanu no datubāzes vai attiecībā uz tūrisma pakalpojuma sniedzēju, kas sekmē saistītus tūrisma pakalpojumus, pēdējā gada laikā ir pieņemts lēmums par izslēgšanu no datubāzes, </w:t>
            </w:r>
            <w:r w:rsidRPr="003D3060" w:rsidR="00BA69C7">
              <w:rPr>
                <w:rFonts w:ascii="Times New Roman" w:hAnsi="Times New Roman"/>
                <w:sz w:val="24"/>
                <w:szCs w:val="24"/>
              </w:rPr>
              <w:t xml:space="preserve">iekļauts, </w:t>
            </w:r>
            <w:r w:rsidRPr="003D3060">
              <w:rPr>
                <w:rFonts w:ascii="Times New Roman" w:hAnsi="Times New Roman"/>
                <w:sz w:val="24"/>
                <w:szCs w:val="24"/>
              </w:rPr>
              <w:t xml:space="preserve">lai disciplinētu tūrisma pakalpojuma sniedzējus, kā arī novērstu situācijas, ka tūrisma pakalpojuma sniedzējs uzreiz pēc pārkāpumu novēršanas, kādēļ ir izslēgts no datubāzes un </w:t>
            </w:r>
            <w:r w:rsidRPr="003D3060" w:rsidR="00BA69C7">
              <w:rPr>
                <w:rFonts w:ascii="Times New Roman" w:hAnsi="Times New Roman"/>
                <w:sz w:val="24"/>
                <w:szCs w:val="24"/>
              </w:rPr>
              <w:t xml:space="preserve">tam ir </w:t>
            </w:r>
            <w:r w:rsidRPr="003D3060" w:rsidR="005F7364">
              <w:rPr>
                <w:rFonts w:ascii="Times New Roman" w:hAnsi="Times New Roman"/>
                <w:sz w:val="24"/>
                <w:szCs w:val="24"/>
              </w:rPr>
              <w:t xml:space="preserve">anulēta </w:t>
            </w:r>
            <w:r w:rsidRPr="003D3060">
              <w:rPr>
                <w:rFonts w:ascii="Times New Roman" w:hAnsi="Times New Roman"/>
                <w:sz w:val="24"/>
                <w:szCs w:val="24"/>
              </w:rPr>
              <w:t>speciālā atļauja (licence)</w:t>
            </w:r>
            <w:r w:rsidRPr="003D3060" w:rsidR="009D7E10">
              <w:rPr>
                <w:rFonts w:ascii="Times New Roman" w:hAnsi="Times New Roman"/>
                <w:sz w:val="24"/>
                <w:szCs w:val="24"/>
              </w:rPr>
              <w:t>, atkal reģistrētos datubāzē un saņemtu speciālo atļauju (licenci).</w:t>
            </w:r>
          </w:p>
          <w:p w:rsidR="004B3B28" w:rsidRPr="003D3060" w:rsidP="003F07D7">
            <w:pPr>
              <w:spacing w:after="0" w:line="240" w:lineRule="auto"/>
              <w:ind w:left="80" w:firstLine="142"/>
              <w:jc w:val="both"/>
              <w:rPr>
                <w:rFonts w:ascii="Times New Roman" w:hAnsi="Times New Roman"/>
                <w:sz w:val="24"/>
                <w:szCs w:val="24"/>
              </w:rPr>
            </w:pPr>
            <w:r w:rsidRPr="003D3060">
              <w:rPr>
                <w:rFonts w:ascii="Times New Roman" w:hAnsi="Times New Roman"/>
                <w:sz w:val="24"/>
                <w:szCs w:val="24"/>
              </w:rPr>
              <w:t>Saskaņā ar Tūrisma likuma 16.</w:t>
            </w:r>
            <w:r w:rsidRPr="003D3060" w:rsidR="00BA69C7">
              <w:rPr>
                <w:rFonts w:ascii="Times New Roman" w:hAnsi="Times New Roman"/>
                <w:sz w:val="24"/>
                <w:szCs w:val="24"/>
              </w:rPr>
              <w:t> </w:t>
            </w:r>
            <w:r w:rsidRPr="003D3060">
              <w:rPr>
                <w:rFonts w:ascii="Times New Roman" w:hAnsi="Times New Roman"/>
                <w:sz w:val="24"/>
                <w:szCs w:val="24"/>
              </w:rPr>
              <w:t xml:space="preserve">panta septīto daļu tūrisma pakalpojumu sniedzējam, kas nav reģistrēts Eiropas Savienības teritorijā, bet piedāvā pārdošanai vai pārdod kompleksus vai saistītus tūrisma pakalpojumus Latvijā vai kas jebkādā veidā šādu darbību vērš uz Latviju, nav jāsaņem speciālā atļauja (licence), taču ir jāreģistrējas datubāzē un jāsniedz nodrošinājums visu to maksājumu atmaksāšanai, kurus veikuši ceļotāji vai kuri veikti ceļotāju vārdā, ciktāl tūrisma pakalpojuma sniedzējs nespēj pilnībā vai daļēji pildīt savas saistības un sniegt attiecīgos pakalpojumus. Ja kompleksā vai saistītā tūrisma pakalpojumā ir iekļauta pasažieru pārvadāšana, tūrisma operators vai tūrisma pakalpojuma sniedzējs, kas sekmē saistītus tūrisma pakalpojumus, sniedz nodrošinājumu attiecībā uz ceļotāju repatriāciju. Projekts neparedz stingrākas prasības uz minētajiem tūrisma pakalpojumu sniedzējiem. </w:t>
            </w:r>
            <w:r w:rsidRPr="003D3060">
              <w:rPr>
                <w:rFonts w:ascii="Times New Roman" w:hAnsi="Times New Roman"/>
                <w:sz w:val="24"/>
                <w:szCs w:val="24"/>
              </w:rPr>
              <w:t>Nodrošinājuma apmēru katrs tūrisma pakalpojumu sniedzējs, kas nav reģistrēts Eiropas Savienības teritorijā, nosaka patstāvīgi.</w:t>
            </w:r>
          </w:p>
          <w:p w:rsidR="0070461D" w:rsidRPr="003D3060" w:rsidP="005048EF">
            <w:pPr>
              <w:spacing w:after="0" w:line="240" w:lineRule="auto"/>
              <w:ind w:left="80" w:firstLine="142"/>
              <w:jc w:val="both"/>
              <w:rPr>
                <w:rFonts w:ascii="Times New Roman" w:hAnsi="Times New Roman"/>
                <w:sz w:val="24"/>
                <w:szCs w:val="24"/>
              </w:rPr>
            </w:pPr>
            <w:r w:rsidRPr="003D3060">
              <w:rPr>
                <w:rFonts w:ascii="Times New Roman" w:hAnsi="Times New Roman"/>
                <w:sz w:val="24"/>
                <w:szCs w:val="24"/>
              </w:rPr>
              <w:t>Projekts nosaka, ka t</w:t>
            </w:r>
            <w:r w:rsidRPr="003D3060" w:rsidR="00DE3AB9">
              <w:rPr>
                <w:rFonts w:ascii="Times New Roman" w:hAnsi="Times New Roman"/>
                <w:sz w:val="24"/>
                <w:szCs w:val="24"/>
              </w:rPr>
              <w:t>ūrisma aģents un tūrisma operators</w:t>
            </w:r>
            <w:r w:rsidRPr="003D3060">
              <w:rPr>
                <w:rFonts w:ascii="Times New Roman" w:hAnsi="Times New Roman"/>
                <w:sz w:val="24"/>
                <w:szCs w:val="24"/>
              </w:rPr>
              <w:t xml:space="preserve"> pirms iesnieguma iesniegšanas speciālās atļaujas (licences) saņemšanai</w:t>
            </w:r>
            <w:r w:rsidRPr="003D3060" w:rsidR="0057703D">
              <w:rPr>
                <w:rFonts w:ascii="Times New Roman" w:hAnsi="Times New Roman"/>
                <w:sz w:val="24"/>
                <w:szCs w:val="24"/>
              </w:rPr>
              <w:t xml:space="preserve"> maksā valsts nodevu par speciālo atļauju (licenci) 40 </w:t>
            </w:r>
            <w:r w:rsidRPr="003D3060" w:rsidR="0057703D">
              <w:rPr>
                <w:rFonts w:ascii="Times New Roman" w:hAnsi="Times New Roman"/>
                <w:i/>
                <w:sz w:val="24"/>
                <w:szCs w:val="24"/>
              </w:rPr>
              <w:t>euro</w:t>
            </w:r>
            <w:r w:rsidRPr="003D3060" w:rsidR="0057703D">
              <w:rPr>
                <w:rFonts w:ascii="Times New Roman" w:hAnsi="Times New Roman"/>
                <w:sz w:val="24"/>
                <w:szCs w:val="24"/>
              </w:rPr>
              <w:t xml:space="preserve"> apmērā.</w:t>
            </w:r>
            <w:r w:rsidRPr="003D3060">
              <w:rPr>
                <w:rFonts w:ascii="Times New Roman" w:hAnsi="Times New Roman"/>
                <w:sz w:val="24"/>
                <w:szCs w:val="24"/>
              </w:rPr>
              <w:t xml:space="preserve"> </w:t>
            </w:r>
            <w:r w:rsidRPr="003D3060" w:rsidR="0057703D">
              <w:rPr>
                <w:rFonts w:ascii="Times New Roman" w:hAnsi="Times New Roman"/>
                <w:sz w:val="24"/>
                <w:szCs w:val="24"/>
              </w:rPr>
              <w:t xml:space="preserve">Ņemot vērā, ka speciālā atļauja (licence) atbilstoši Tūrisma likuma 16. panta pirmajai daļai tiek izsniegta uz nenoteiktu laiku un par speciālo atļauju (licenci) ir jāmaksā ikgadējā valsts nodeva, tad tūrisma operators vai tūrisma aģents, iesniedzot iesniegumu par reģistrēšanos datubāzē un speciālās atļaujas (licences) saņemšanu </w:t>
            </w:r>
            <w:r w:rsidRPr="003D3060" w:rsidR="006305A3">
              <w:rPr>
                <w:rFonts w:ascii="Times New Roman" w:hAnsi="Times New Roman"/>
                <w:sz w:val="24"/>
                <w:szCs w:val="24"/>
              </w:rPr>
              <w:t xml:space="preserve">samaksā valsts nodevu par kārtējo gadu, savukārt par nākamo gadu tūrisma operatoram ikgadējās valsts nodeva 40 </w:t>
            </w:r>
            <w:r w:rsidRPr="003D3060" w:rsidR="006305A3">
              <w:rPr>
                <w:rFonts w:ascii="Times New Roman" w:hAnsi="Times New Roman"/>
                <w:i/>
                <w:sz w:val="24"/>
                <w:szCs w:val="24"/>
              </w:rPr>
              <w:t>euro</w:t>
            </w:r>
            <w:r w:rsidRPr="003D3060" w:rsidR="006305A3">
              <w:rPr>
                <w:rFonts w:ascii="Times New Roman" w:hAnsi="Times New Roman"/>
                <w:sz w:val="24"/>
                <w:szCs w:val="24"/>
              </w:rPr>
              <w:t xml:space="preserve"> apmērā ir jāsamaksā līdz kārtējā gada 31. decembrim. </w:t>
            </w:r>
            <w:r w:rsidR="00EE472E">
              <w:rPr>
                <w:rFonts w:ascii="Times New Roman" w:hAnsi="Times New Roman"/>
                <w:sz w:val="24"/>
                <w:szCs w:val="24"/>
              </w:rPr>
              <w:t xml:space="preserve">Tūrisma </w:t>
            </w:r>
            <w:r w:rsidRPr="00EE472E" w:rsidR="00EE472E">
              <w:rPr>
                <w:rFonts w:ascii="Times New Roman" w:hAnsi="Times New Roman"/>
                <w:sz w:val="24"/>
                <w:szCs w:val="24"/>
              </w:rPr>
              <w:t>aģenti un</w:t>
            </w:r>
            <w:r w:rsidR="00EE472E">
              <w:rPr>
                <w:rFonts w:ascii="Times New Roman" w:hAnsi="Times New Roman"/>
                <w:sz w:val="24"/>
                <w:szCs w:val="24"/>
              </w:rPr>
              <w:t xml:space="preserve"> tūrisma</w:t>
            </w:r>
            <w:r w:rsidRPr="00EE472E" w:rsidR="00EE472E">
              <w:rPr>
                <w:rFonts w:ascii="Times New Roman" w:hAnsi="Times New Roman"/>
                <w:sz w:val="24"/>
                <w:szCs w:val="24"/>
              </w:rPr>
              <w:t xml:space="preserve"> operat</w:t>
            </w:r>
            <w:r w:rsidR="00EE472E">
              <w:rPr>
                <w:rFonts w:ascii="Times New Roman" w:hAnsi="Times New Roman"/>
                <w:sz w:val="24"/>
                <w:szCs w:val="24"/>
              </w:rPr>
              <w:t>ori maksā</w:t>
            </w:r>
            <w:r w:rsidRPr="00EE472E" w:rsidR="00EE472E">
              <w:rPr>
                <w:rFonts w:ascii="Times New Roman" w:hAnsi="Times New Roman"/>
                <w:sz w:val="24"/>
                <w:szCs w:val="24"/>
              </w:rPr>
              <w:t xml:space="preserve"> valsts nodevu</w:t>
            </w:r>
            <w:r w:rsidR="00EE472E">
              <w:rPr>
                <w:rFonts w:ascii="Times New Roman" w:hAnsi="Times New Roman"/>
                <w:sz w:val="24"/>
                <w:szCs w:val="24"/>
              </w:rPr>
              <w:t xml:space="preserve"> par speciālo atļauju (licenci), ko</w:t>
            </w:r>
            <w:r w:rsidRPr="00EE472E" w:rsidR="00EE472E">
              <w:rPr>
                <w:rFonts w:ascii="Times New Roman" w:hAnsi="Times New Roman"/>
                <w:sz w:val="24"/>
                <w:szCs w:val="24"/>
              </w:rPr>
              <w:t xml:space="preserve"> </w:t>
            </w:r>
            <w:r w:rsidR="002E17B5">
              <w:rPr>
                <w:rFonts w:ascii="Times New Roman" w:hAnsi="Times New Roman"/>
                <w:sz w:val="24"/>
                <w:szCs w:val="24"/>
              </w:rPr>
              <w:t>ieskaita</w:t>
            </w:r>
            <w:r w:rsidRPr="00EE472E" w:rsidR="00EE472E">
              <w:rPr>
                <w:rFonts w:ascii="Times New Roman" w:hAnsi="Times New Roman"/>
                <w:sz w:val="24"/>
                <w:szCs w:val="24"/>
              </w:rPr>
              <w:t xml:space="preserve"> valsts budžetā. </w:t>
            </w:r>
            <w:r w:rsidR="00EE472E">
              <w:rPr>
                <w:rFonts w:ascii="Times New Roman" w:hAnsi="Times New Roman"/>
                <w:sz w:val="24"/>
                <w:szCs w:val="24"/>
              </w:rPr>
              <w:t xml:space="preserve">Valsts nodeva par speciālo atļauju (licenci) ir maksājama, lai </w:t>
            </w:r>
            <w:r w:rsidR="005048EF">
              <w:rPr>
                <w:rFonts w:ascii="Times New Roman" w:hAnsi="Times New Roman"/>
                <w:sz w:val="24"/>
                <w:szCs w:val="24"/>
              </w:rPr>
              <w:t>Centrs kontrolētu tūrisma aģentu un tūrisma operatoru atbilstību Tūrisma likuma un projekta prasībām un veicinātu patērētāju (ceļotāju) aizsardzību. Vienlaikus, ņemot vērā Finanšu ministrijas izteikto ierosinājumu</w:t>
            </w:r>
            <w:r w:rsidR="00EE472E">
              <w:rPr>
                <w:rFonts w:ascii="Times New Roman" w:hAnsi="Times New Roman"/>
                <w:sz w:val="24"/>
                <w:szCs w:val="24"/>
              </w:rPr>
              <w:t xml:space="preserve"> likuma “Grozījumi Tūrisma likumā”</w:t>
            </w:r>
            <w:r w:rsidR="005048EF">
              <w:rPr>
                <w:rFonts w:ascii="Times New Roman" w:hAnsi="Times New Roman"/>
                <w:sz w:val="24"/>
                <w:szCs w:val="24"/>
              </w:rPr>
              <w:t xml:space="preserve"> (izsludināts oficiālajā izdevumā “Latvijas Vēstnesis” 2018. gada 1. decembrī)</w:t>
            </w:r>
            <w:r w:rsidR="00EE472E">
              <w:rPr>
                <w:rFonts w:ascii="Times New Roman" w:hAnsi="Times New Roman"/>
                <w:sz w:val="24"/>
                <w:szCs w:val="24"/>
              </w:rPr>
              <w:t xml:space="preserve"> saskaņošanas procesā</w:t>
            </w:r>
            <w:r w:rsidR="005048EF">
              <w:rPr>
                <w:rFonts w:ascii="Times New Roman" w:hAnsi="Times New Roman"/>
                <w:sz w:val="24"/>
                <w:szCs w:val="24"/>
              </w:rPr>
              <w:t>, tad ceļotāja repatriācijas izdevumus nepieciešamības gadījumā</w:t>
            </w:r>
            <w:r w:rsidRPr="00EE472E" w:rsidR="00EE472E">
              <w:rPr>
                <w:rFonts w:ascii="Times New Roman" w:hAnsi="Times New Roman"/>
                <w:sz w:val="24"/>
                <w:szCs w:val="24"/>
              </w:rPr>
              <w:t xml:space="preserve"> segs no valsts budžeta 74.</w:t>
            </w:r>
            <w:r w:rsidR="00EE472E">
              <w:rPr>
                <w:rFonts w:ascii="Times New Roman" w:hAnsi="Times New Roman"/>
                <w:sz w:val="24"/>
                <w:szCs w:val="24"/>
              </w:rPr>
              <w:t> </w:t>
            </w:r>
            <w:r w:rsidRPr="00EE472E" w:rsidR="00EE472E">
              <w:rPr>
                <w:rFonts w:ascii="Times New Roman" w:hAnsi="Times New Roman"/>
                <w:sz w:val="24"/>
                <w:szCs w:val="24"/>
              </w:rPr>
              <w:t>resora “Gadskārtējā valsts budžeta izpildes procesā pārdalāmais finansējums” programmas 02.00.00 “Līd</w:t>
            </w:r>
            <w:r w:rsidR="00EE472E">
              <w:rPr>
                <w:rFonts w:ascii="Times New Roman" w:hAnsi="Times New Roman"/>
                <w:sz w:val="24"/>
                <w:szCs w:val="24"/>
              </w:rPr>
              <w:t xml:space="preserve">zekļi neparedzētiem gadījumiem”. </w:t>
            </w:r>
            <w:r w:rsidR="005048EF">
              <w:rPr>
                <w:rFonts w:ascii="Times New Roman" w:hAnsi="Times New Roman"/>
                <w:sz w:val="24"/>
                <w:szCs w:val="24"/>
              </w:rPr>
              <w:t>Līdz ar to t</w:t>
            </w:r>
            <w:r w:rsidRPr="00EE472E" w:rsidR="00EE472E">
              <w:rPr>
                <w:rFonts w:ascii="Times New Roman" w:hAnsi="Times New Roman"/>
                <w:sz w:val="24"/>
                <w:szCs w:val="24"/>
              </w:rPr>
              <w:t xml:space="preserve">ūrisma aģenti un tūrisma operatori ar </w:t>
            </w:r>
            <w:r w:rsidR="005048EF">
              <w:rPr>
                <w:rFonts w:ascii="Times New Roman" w:hAnsi="Times New Roman"/>
                <w:sz w:val="24"/>
                <w:szCs w:val="24"/>
              </w:rPr>
              <w:t>valsts nodevas par speciālo atļauju (</w:t>
            </w:r>
            <w:r w:rsidRPr="00EE472E" w:rsidR="00EE472E">
              <w:rPr>
                <w:rFonts w:ascii="Times New Roman" w:hAnsi="Times New Roman"/>
                <w:sz w:val="24"/>
                <w:szCs w:val="24"/>
              </w:rPr>
              <w:t>licenču</w:t>
            </w:r>
            <w:r w:rsidR="005048EF">
              <w:rPr>
                <w:rFonts w:ascii="Times New Roman" w:hAnsi="Times New Roman"/>
                <w:sz w:val="24"/>
                <w:szCs w:val="24"/>
              </w:rPr>
              <w:t>)</w:t>
            </w:r>
            <w:r w:rsidRPr="00EE472E" w:rsidR="00EE472E">
              <w:rPr>
                <w:rFonts w:ascii="Times New Roman" w:hAnsi="Times New Roman"/>
                <w:sz w:val="24"/>
                <w:szCs w:val="24"/>
              </w:rPr>
              <w:t xml:space="preserve"> </w:t>
            </w:r>
            <w:r w:rsidR="005048EF">
              <w:rPr>
                <w:rFonts w:ascii="Times New Roman" w:hAnsi="Times New Roman"/>
                <w:sz w:val="24"/>
                <w:szCs w:val="24"/>
              </w:rPr>
              <w:t>apmaksu</w:t>
            </w:r>
            <w:r w:rsidRPr="00EE472E" w:rsidR="00EE472E">
              <w:rPr>
                <w:rFonts w:ascii="Times New Roman" w:hAnsi="Times New Roman"/>
                <w:sz w:val="24"/>
                <w:szCs w:val="24"/>
              </w:rPr>
              <w:t xml:space="preserve"> veic</w:t>
            </w:r>
            <w:r w:rsidR="005048EF">
              <w:rPr>
                <w:rFonts w:ascii="Times New Roman" w:hAnsi="Times New Roman"/>
                <w:sz w:val="24"/>
                <w:szCs w:val="24"/>
              </w:rPr>
              <w:t xml:space="preserve"> arī</w:t>
            </w:r>
            <w:r w:rsidRPr="00EE472E" w:rsidR="00EE472E">
              <w:rPr>
                <w:rFonts w:ascii="Times New Roman" w:hAnsi="Times New Roman"/>
                <w:sz w:val="24"/>
                <w:szCs w:val="24"/>
              </w:rPr>
              <w:t xml:space="preserve"> uzkrājumu valsts budžetā, kas nepieciešamības gadījumā var tikt novirzīts repatriācijas izdevumu segšanai.</w:t>
            </w:r>
            <w:r w:rsidR="005048EF">
              <w:rPr>
                <w:rFonts w:ascii="Times New Roman" w:hAnsi="Times New Roman"/>
                <w:sz w:val="24"/>
                <w:szCs w:val="24"/>
              </w:rPr>
              <w:t xml:space="preserve"> Valsts nodevas apmērs kārtējam un nākamajam gadam netiek diferencēts, ņemot vērā, ka atbilstoši Tūrisma likuma 16. panta pirmajai daļai tūrisma aģents un tūrisma operators maksā ikgadējo nodevu par speciālo atļauju (licenci)</w:t>
            </w:r>
            <w:r w:rsidR="00322929">
              <w:rPr>
                <w:rFonts w:ascii="Times New Roman" w:hAnsi="Times New Roman"/>
                <w:sz w:val="24"/>
                <w:szCs w:val="24"/>
              </w:rPr>
              <w:t xml:space="preserve">. Ikgadējā nodeva ir maksājama gan par kārtējo gadu, gan par nākamajiem gadiem. </w:t>
            </w:r>
          </w:p>
          <w:p w:rsidR="00D5635A" w:rsidRPr="003D3060" w:rsidP="003F07D7">
            <w:pPr>
              <w:spacing w:after="0" w:line="240" w:lineRule="auto"/>
              <w:ind w:left="80" w:firstLine="142"/>
              <w:jc w:val="both"/>
              <w:rPr>
                <w:rFonts w:ascii="Times New Roman" w:hAnsi="Times New Roman"/>
                <w:bCs/>
                <w:iCs/>
                <w:sz w:val="24"/>
                <w:szCs w:val="24"/>
              </w:rPr>
            </w:pPr>
            <w:r w:rsidRPr="003D3060">
              <w:rPr>
                <w:rFonts w:ascii="Times New Roman" w:hAnsi="Times New Roman"/>
                <w:sz w:val="24"/>
                <w:szCs w:val="24"/>
              </w:rPr>
              <w:t>Speciālās atļaujas (licences) apmērs ir aprēķināts</w:t>
            </w:r>
            <w:r w:rsidRPr="003D3060" w:rsidR="005F7364">
              <w:rPr>
                <w:rFonts w:ascii="Times New Roman" w:hAnsi="Times New Roman"/>
                <w:sz w:val="24"/>
                <w:szCs w:val="24"/>
              </w:rPr>
              <w:t>,</w:t>
            </w:r>
            <w:r w:rsidRPr="003D3060">
              <w:rPr>
                <w:rFonts w:ascii="Times New Roman" w:hAnsi="Times New Roman"/>
                <w:sz w:val="24"/>
                <w:szCs w:val="24"/>
              </w:rPr>
              <w:t xml:space="preserve"> ņemot vērā potenciālo repatriācijas un nepietiekama nodrošin</w:t>
            </w:r>
            <w:r w:rsidRPr="003D3060" w:rsidR="00B06DA9">
              <w:rPr>
                <w:rFonts w:ascii="Times New Roman" w:hAnsi="Times New Roman"/>
                <w:sz w:val="24"/>
                <w:szCs w:val="24"/>
              </w:rPr>
              <w:t xml:space="preserve">ājuma riskus. </w:t>
            </w:r>
            <w:r w:rsidRPr="003D3060">
              <w:rPr>
                <w:rFonts w:ascii="Times New Roman" w:hAnsi="Times New Roman"/>
                <w:iCs/>
                <w:sz w:val="24"/>
                <w:szCs w:val="24"/>
              </w:rPr>
              <w:t>Repatriācijas i</w:t>
            </w:r>
            <w:r w:rsidRPr="003D3060" w:rsidR="00DE3AB9">
              <w:rPr>
                <w:rFonts w:ascii="Times New Roman" w:hAnsi="Times New Roman"/>
                <w:iCs/>
                <w:sz w:val="24"/>
                <w:szCs w:val="24"/>
              </w:rPr>
              <w:t>zmaksas</w:t>
            </w:r>
            <w:r w:rsidRPr="003D3060">
              <w:rPr>
                <w:rFonts w:ascii="Times New Roman" w:hAnsi="Times New Roman"/>
                <w:iCs/>
                <w:sz w:val="24"/>
                <w:szCs w:val="24"/>
              </w:rPr>
              <w:t xml:space="preserve"> aprēķinātas</w:t>
            </w:r>
            <w:r w:rsidRPr="003D3060">
              <w:rPr>
                <w:rFonts w:ascii="Times New Roman" w:hAnsi="Times New Roman"/>
                <w:iCs/>
                <w:sz w:val="24"/>
                <w:szCs w:val="24"/>
              </w:rPr>
              <w:t xml:space="preserve"> </w:t>
            </w:r>
            <w:r w:rsidRPr="003D3060">
              <w:rPr>
                <w:rFonts w:ascii="Times New Roman" w:hAnsi="Times New Roman"/>
                <w:bCs/>
                <w:iCs/>
                <w:sz w:val="24"/>
                <w:szCs w:val="24"/>
              </w:rPr>
              <w:t xml:space="preserve">atbilstoši </w:t>
            </w:r>
            <w:r w:rsidRPr="00273451">
              <w:rPr>
                <w:rFonts w:ascii="Times New Roman" w:hAnsi="Times New Roman"/>
                <w:bCs/>
                <w:i/>
                <w:iCs/>
                <w:sz w:val="24"/>
                <w:szCs w:val="24"/>
              </w:rPr>
              <w:t>Lursoft</w:t>
            </w:r>
            <w:r w:rsidRPr="003D3060">
              <w:rPr>
                <w:rFonts w:ascii="Times New Roman" w:hAnsi="Times New Roman"/>
                <w:bCs/>
                <w:iCs/>
                <w:sz w:val="24"/>
                <w:szCs w:val="24"/>
              </w:rPr>
              <w:t xml:space="preserve"> datiem par tūrisma komersantu gada apgrozījumu. Uzņēmumi sadalīti </w:t>
            </w:r>
            <w:r w:rsidRPr="003D3060" w:rsidR="005F7364">
              <w:rPr>
                <w:rFonts w:ascii="Times New Roman" w:hAnsi="Times New Roman"/>
                <w:bCs/>
                <w:iCs/>
                <w:sz w:val="24"/>
                <w:szCs w:val="24"/>
              </w:rPr>
              <w:t>septiņās</w:t>
            </w:r>
            <w:r w:rsidRPr="003D3060">
              <w:rPr>
                <w:rFonts w:ascii="Times New Roman" w:hAnsi="Times New Roman"/>
                <w:bCs/>
                <w:iCs/>
                <w:sz w:val="24"/>
                <w:szCs w:val="24"/>
              </w:rPr>
              <w:t xml:space="preserve"> grupās (skat.</w:t>
            </w:r>
            <w:r w:rsidRPr="003D3060" w:rsidR="005F7364">
              <w:rPr>
                <w:rFonts w:ascii="Times New Roman" w:hAnsi="Times New Roman"/>
                <w:bCs/>
                <w:iCs/>
                <w:sz w:val="24"/>
                <w:szCs w:val="24"/>
              </w:rPr>
              <w:t> </w:t>
            </w:r>
            <w:r w:rsidRPr="003D3060">
              <w:rPr>
                <w:rFonts w:ascii="Times New Roman" w:hAnsi="Times New Roman"/>
                <w:bCs/>
                <w:iCs/>
                <w:sz w:val="24"/>
                <w:szCs w:val="24"/>
              </w:rPr>
              <w:t>tabulu) un katrā no apgrozījuma grupām izvēlēts uzņēmums ar visaugstāko apgrozījumu (piem.</w:t>
            </w:r>
            <w:r w:rsidRPr="003D3060" w:rsidR="005F7364">
              <w:rPr>
                <w:rFonts w:ascii="Times New Roman" w:hAnsi="Times New Roman"/>
                <w:bCs/>
                <w:iCs/>
                <w:sz w:val="24"/>
                <w:szCs w:val="24"/>
              </w:rPr>
              <w:t>,</w:t>
            </w:r>
            <w:r w:rsidRPr="003D3060">
              <w:rPr>
                <w:rFonts w:ascii="Times New Roman" w:hAnsi="Times New Roman"/>
                <w:bCs/>
                <w:iCs/>
                <w:sz w:val="24"/>
                <w:szCs w:val="24"/>
              </w:rPr>
              <w:t xml:space="preserve"> 0</w:t>
            </w:r>
            <w:r w:rsidRPr="003D3060" w:rsidR="00DB2960">
              <w:rPr>
                <w:rFonts w:ascii="Times New Roman" w:hAnsi="Times New Roman"/>
                <w:bCs/>
                <w:iCs/>
                <w:sz w:val="24"/>
                <w:szCs w:val="24"/>
              </w:rPr>
              <w:t> </w:t>
            </w:r>
            <w:r w:rsidRPr="003D3060" w:rsidR="00434F93">
              <w:rPr>
                <w:rFonts w:ascii="Times New Roman" w:hAnsi="Times New Roman"/>
                <w:bCs/>
                <w:iCs/>
                <w:sz w:val="24"/>
                <w:szCs w:val="24"/>
              </w:rPr>
              <w:t>–</w:t>
            </w:r>
            <w:r w:rsidRPr="003D3060" w:rsidR="00DB2960">
              <w:rPr>
                <w:rFonts w:ascii="Times New Roman" w:hAnsi="Times New Roman"/>
                <w:bCs/>
                <w:iCs/>
                <w:sz w:val="24"/>
                <w:szCs w:val="24"/>
              </w:rPr>
              <w:t> </w:t>
            </w:r>
            <w:r w:rsidRPr="003D3060">
              <w:rPr>
                <w:rFonts w:ascii="Times New Roman" w:hAnsi="Times New Roman"/>
                <w:bCs/>
                <w:iCs/>
                <w:sz w:val="24"/>
                <w:szCs w:val="24"/>
              </w:rPr>
              <w:t xml:space="preserve">20 000 </w:t>
            </w:r>
            <w:r w:rsidRPr="003D3060" w:rsidR="005F7364">
              <w:rPr>
                <w:rFonts w:ascii="Times New Roman" w:hAnsi="Times New Roman"/>
                <w:bCs/>
                <w:i/>
                <w:iCs/>
                <w:sz w:val="24"/>
                <w:szCs w:val="24"/>
              </w:rPr>
              <w:t>euro</w:t>
            </w:r>
            <w:r w:rsidRPr="003D3060">
              <w:rPr>
                <w:rFonts w:ascii="Times New Roman" w:hAnsi="Times New Roman"/>
                <w:bCs/>
                <w:iCs/>
                <w:sz w:val="24"/>
                <w:szCs w:val="24"/>
              </w:rPr>
              <w:t xml:space="preserve"> grupā, izvēlēts uzņēmums, kura apgrozījums bija vistuvāk 20 000 </w:t>
            </w:r>
            <w:r w:rsidRPr="003D3060" w:rsidR="005F7364">
              <w:rPr>
                <w:rFonts w:ascii="Times New Roman" w:hAnsi="Times New Roman"/>
                <w:bCs/>
                <w:i/>
                <w:iCs/>
                <w:sz w:val="24"/>
                <w:szCs w:val="24"/>
              </w:rPr>
              <w:t>euro</w:t>
            </w:r>
            <w:r w:rsidRPr="003D3060">
              <w:rPr>
                <w:rFonts w:ascii="Times New Roman" w:hAnsi="Times New Roman"/>
                <w:bCs/>
                <w:iCs/>
                <w:sz w:val="24"/>
                <w:szCs w:val="24"/>
              </w:rPr>
              <w:t xml:space="preserve">). Šis apgrozījums </w:t>
            </w:r>
            <w:r w:rsidRPr="003D3060" w:rsidR="005F7364">
              <w:rPr>
                <w:rFonts w:ascii="Times New Roman" w:hAnsi="Times New Roman"/>
                <w:bCs/>
                <w:iCs/>
                <w:sz w:val="24"/>
                <w:szCs w:val="24"/>
              </w:rPr>
              <w:t>pēc tam</w:t>
            </w:r>
            <w:r w:rsidRPr="003D3060">
              <w:rPr>
                <w:rFonts w:ascii="Times New Roman" w:hAnsi="Times New Roman"/>
                <w:bCs/>
                <w:iCs/>
                <w:sz w:val="24"/>
                <w:szCs w:val="24"/>
              </w:rPr>
              <w:t xml:space="preserve"> izdalīts ar komplekso ceļojumu proporc</w:t>
            </w:r>
            <w:r w:rsidRPr="003D3060" w:rsidR="00DE3AB9">
              <w:rPr>
                <w:rFonts w:ascii="Times New Roman" w:hAnsi="Times New Roman"/>
                <w:bCs/>
                <w:iCs/>
                <w:sz w:val="24"/>
                <w:szCs w:val="24"/>
              </w:rPr>
              <w:t>iju no kopējā ceļojumu skaita (</w:t>
            </w:r>
            <w:r w:rsidRPr="003D3060">
              <w:rPr>
                <w:rFonts w:ascii="Times New Roman" w:hAnsi="Times New Roman"/>
                <w:bCs/>
                <w:iCs/>
                <w:sz w:val="24"/>
                <w:szCs w:val="24"/>
              </w:rPr>
              <w:t>pieņemts sliktākais iespējamais scenārij</w:t>
            </w:r>
            <w:r w:rsidRPr="003D3060" w:rsidR="00DE3AB9">
              <w:rPr>
                <w:rFonts w:ascii="Times New Roman" w:hAnsi="Times New Roman"/>
                <w:bCs/>
                <w:iCs/>
                <w:sz w:val="24"/>
                <w:szCs w:val="24"/>
              </w:rPr>
              <w:t>s). Attiecīgi iegūto rezultātu s</w:t>
            </w:r>
            <w:r w:rsidRPr="003D3060">
              <w:rPr>
                <w:rFonts w:ascii="Times New Roman" w:hAnsi="Times New Roman"/>
                <w:bCs/>
                <w:iCs/>
                <w:sz w:val="24"/>
                <w:szCs w:val="24"/>
              </w:rPr>
              <w:t xml:space="preserve">areizinot ar vidējo kompleksā ceļojuma ilgumu (4 dienas), izdalot ar 365 gada dienām un sareizinot ar sezonalitātes koeficientu 3  un pieņemot, ka tūrisma pakalpojuma sniedzēja maksātnespēja notiktu aktīvajā sezonā, kurā </w:t>
            </w:r>
            <w:r w:rsidRPr="003D3060" w:rsidR="00DE3AB9">
              <w:rPr>
                <w:rFonts w:ascii="Times New Roman" w:hAnsi="Times New Roman"/>
                <w:bCs/>
                <w:iCs/>
                <w:sz w:val="24"/>
                <w:szCs w:val="24"/>
              </w:rPr>
              <w:t>pārdod</w:t>
            </w:r>
            <w:r w:rsidRPr="003D3060">
              <w:rPr>
                <w:rFonts w:ascii="Times New Roman" w:hAnsi="Times New Roman"/>
                <w:bCs/>
                <w:iCs/>
                <w:sz w:val="24"/>
                <w:szCs w:val="24"/>
              </w:rPr>
              <w:t xml:space="preserve"> </w:t>
            </w:r>
            <w:r w:rsidRPr="003D3060" w:rsidR="005F7364">
              <w:rPr>
                <w:rFonts w:ascii="Times New Roman" w:hAnsi="Times New Roman"/>
                <w:bCs/>
                <w:iCs/>
                <w:sz w:val="24"/>
                <w:szCs w:val="24"/>
              </w:rPr>
              <w:t>trīs</w:t>
            </w:r>
            <w:r w:rsidRPr="003D3060" w:rsidR="00DE3AB9">
              <w:rPr>
                <w:rFonts w:ascii="Times New Roman" w:hAnsi="Times New Roman"/>
                <w:bCs/>
                <w:iCs/>
                <w:sz w:val="24"/>
                <w:szCs w:val="24"/>
              </w:rPr>
              <w:t xml:space="preserve"> reizes vairāk ceļojumus</w:t>
            </w:r>
            <w:r w:rsidRPr="003D3060">
              <w:rPr>
                <w:rFonts w:ascii="Times New Roman" w:hAnsi="Times New Roman"/>
                <w:bCs/>
                <w:iCs/>
                <w:sz w:val="24"/>
                <w:szCs w:val="24"/>
              </w:rPr>
              <w:t xml:space="preserve">) tika iegūtas repatriācijas izmaksas uz vienu tūrisma </w:t>
            </w:r>
            <w:r w:rsidRPr="003D3060" w:rsidR="00DE3AB9">
              <w:rPr>
                <w:rFonts w:ascii="Times New Roman" w:hAnsi="Times New Roman"/>
                <w:bCs/>
                <w:iCs/>
                <w:sz w:val="24"/>
                <w:szCs w:val="24"/>
              </w:rPr>
              <w:t>pakalpojuma sniedzēju</w:t>
            </w:r>
            <w:r w:rsidRPr="003D3060">
              <w:rPr>
                <w:rFonts w:ascii="Times New Roman" w:hAnsi="Times New Roman"/>
                <w:bCs/>
                <w:iCs/>
                <w:sz w:val="24"/>
                <w:szCs w:val="24"/>
              </w:rPr>
              <w:t xml:space="preserve"> attiecīgajā segmentu grupā. (skat.</w:t>
            </w:r>
            <w:r w:rsidRPr="003D3060" w:rsidR="005F7364">
              <w:rPr>
                <w:rFonts w:ascii="Times New Roman" w:hAnsi="Times New Roman"/>
                <w:bCs/>
                <w:iCs/>
                <w:sz w:val="24"/>
                <w:szCs w:val="24"/>
              </w:rPr>
              <w:t> </w:t>
            </w:r>
            <w:r w:rsidRPr="003D3060">
              <w:rPr>
                <w:rFonts w:ascii="Times New Roman" w:hAnsi="Times New Roman"/>
                <w:bCs/>
                <w:iCs/>
                <w:sz w:val="24"/>
                <w:szCs w:val="24"/>
              </w:rPr>
              <w:t>tabulu)</w:t>
            </w:r>
          </w:p>
          <w:p w:rsidR="00D5635A" w:rsidRPr="003D3060" w:rsidP="003F07D7">
            <w:pPr>
              <w:spacing w:after="0" w:line="240" w:lineRule="auto"/>
              <w:ind w:left="80" w:firstLine="142"/>
              <w:jc w:val="right"/>
              <w:rPr>
                <w:rFonts w:ascii="Times New Roman" w:hAnsi="Times New Roman"/>
                <w:bCs/>
                <w:iCs/>
                <w:sz w:val="24"/>
                <w:szCs w:val="24"/>
              </w:rPr>
            </w:pPr>
            <w:r w:rsidRPr="003D3060">
              <w:rPr>
                <w:rFonts w:ascii="Times New Roman" w:hAnsi="Times New Roman"/>
                <w:bCs/>
                <w:iCs/>
                <w:sz w:val="24"/>
                <w:szCs w:val="24"/>
              </w:rPr>
              <w:t>Tabula</w:t>
            </w:r>
          </w:p>
          <w:tbl>
            <w:tblPr>
              <w:tblW w:w="719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tblPr>
            <w:tblGrid>
              <w:gridCol w:w="2770"/>
              <w:gridCol w:w="1134"/>
              <w:gridCol w:w="1276"/>
              <w:gridCol w:w="2012"/>
            </w:tblGrid>
            <w:tr w:rsidTr="00D154E8">
              <w:tblPrEx>
                <w:tblW w:w="719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tblPrEx>
              <w:trPr>
                <w:trHeight w:val="121"/>
              </w:trPr>
              <w:tc>
                <w:tcPr>
                  <w:tcW w:w="2770" w:type="dxa"/>
                  <w:tcBorders>
                    <w:bottom w:val="single" w:sz="12" w:space="0" w:color="666666"/>
                  </w:tcBorders>
                  <w:shd w:val="clear" w:color="auto" w:fill="auto"/>
                </w:tcPr>
                <w:p w:rsidR="00D5635A" w:rsidRPr="003D3060" w:rsidP="00DE3AB9">
                  <w:pPr>
                    <w:ind w:left="80"/>
                    <w:rPr>
                      <w:rFonts w:ascii="Times New Roman" w:hAnsi="Times New Roman"/>
                      <w:b/>
                      <w:bCs/>
                      <w:sz w:val="20"/>
                    </w:rPr>
                  </w:pPr>
                  <w:r w:rsidRPr="003D3060">
                    <w:rPr>
                      <w:rFonts w:ascii="Times New Roman" w:hAnsi="Times New Roman"/>
                      <w:bCs/>
                      <w:sz w:val="20"/>
                    </w:rPr>
                    <w:t xml:space="preserve">Uzņēmuma iepriekšējā perioda apgrozījums, </w:t>
                  </w:r>
                  <w:r w:rsidRPr="003D3060" w:rsidR="005F7364">
                    <w:rPr>
                      <w:rFonts w:ascii="Times New Roman" w:hAnsi="Times New Roman"/>
                      <w:bCs/>
                      <w:i/>
                      <w:sz w:val="20"/>
                    </w:rPr>
                    <w:t>euro</w:t>
                  </w:r>
                </w:p>
              </w:tc>
              <w:tc>
                <w:tcPr>
                  <w:tcW w:w="1134" w:type="dxa"/>
                  <w:tcBorders>
                    <w:bottom w:val="single" w:sz="12" w:space="0" w:color="666666"/>
                  </w:tcBorders>
                  <w:shd w:val="clear" w:color="auto" w:fill="auto"/>
                </w:tcPr>
                <w:p w:rsidR="00D5635A" w:rsidRPr="003D3060" w:rsidP="00DE3AB9">
                  <w:pPr>
                    <w:ind w:left="80"/>
                    <w:rPr>
                      <w:rFonts w:ascii="Times New Roman" w:hAnsi="Times New Roman"/>
                      <w:b/>
                      <w:bCs/>
                      <w:sz w:val="20"/>
                    </w:rPr>
                  </w:pPr>
                  <w:r w:rsidRPr="003D3060">
                    <w:rPr>
                      <w:rFonts w:ascii="Times New Roman" w:hAnsi="Times New Roman"/>
                      <w:bCs/>
                      <w:sz w:val="20"/>
                    </w:rPr>
                    <w:t xml:space="preserve">Tūrisma operatoru skaits </w:t>
                  </w:r>
                  <w:r w:rsidRPr="003D3060">
                    <w:rPr>
                      <w:rFonts w:ascii="Times New Roman" w:hAnsi="Times New Roman"/>
                      <w:bCs/>
                      <w:sz w:val="20"/>
                    </w:rPr>
                    <w:t>attiecīgajā grupā</w:t>
                  </w:r>
                </w:p>
              </w:tc>
              <w:tc>
                <w:tcPr>
                  <w:tcW w:w="1276" w:type="dxa"/>
                  <w:tcBorders>
                    <w:bottom w:val="single" w:sz="12" w:space="0" w:color="666666"/>
                  </w:tcBorders>
                  <w:shd w:val="clear" w:color="auto" w:fill="auto"/>
                </w:tcPr>
                <w:p w:rsidR="00D5635A" w:rsidRPr="003D3060" w:rsidP="00DE3AB9">
                  <w:pPr>
                    <w:ind w:left="80"/>
                    <w:rPr>
                      <w:rFonts w:ascii="Times New Roman" w:hAnsi="Times New Roman"/>
                      <w:b/>
                      <w:bCs/>
                      <w:sz w:val="20"/>
                    </w:rPr>
                  </w:pPr>
                  <w:r w:rsidRPr="003D3060">
                    <w:rPr>
                      <w:rFonts w:ascii="Times New Roman" w:hAnsi="Times New Roman"/>
                      <w:bCs/>
                      <w:sz w:val="20"/>
                    </w:rPr>
                    <w:t xml:space="preserve">Tūrisma aģentu skaits </w:t>
                  </w:r>
                  <w:r w:rsidRPr="003D3060">
                    <w:rPr>
                      <w:rFonts w:ascii="Times New Roman" w:hAnsi="Times New Roman"/>
                      <w:bCs/>
                      <w:sz w:val="20"/>
                    </w:rPr>
                    <w:t>attiecīgajā grupā</w:t>
                  </w:r>
                </w:p>
              </w:tc>
              <w:tc>
                <w:tcPr>
                  <w:tcW w:w="2012" w:type="dxa"/>
                  <w:tcBorders>
                    <w:bottom w:val="single" w:sz="12" w:space="0" w:color="666666"/>
                  </w:tcBorders>
                  <w:shd w:val="clear" w:color="auto" w:fill="auto"/>
                </w:tcPr>
                <w:p w:rsidR="00D5635A" w:rsidRPr="003D3060" w:rsidP="00DE3AB9">
                  <w:pPr>
                    <w:ind w:left="80"/>
                    <w:rPr>
                      <w:rFonts w:ascii="Times New Roman" w:hAnsi="Times New Roman"/>
                      <w:b/>
                      <w:bCs/>
                      <w:sz w:val="20"/>
                    </w:rPr>
                  </w:pPr>
                  <w:r w:rsidRPr="003D3060">
                    <w:rPr>
                      <w:rFonts w:ascii="Times New Roman" w:hAnsi="Times New Roman"/>
                      <w:bCs/>
                      <w:sz w:val="20"/>
                    </w:rPr>
                    <w:t>Repatriācijas izmaksas vienam ko</w:t>
                  </w:r>
                  <w:r w:rsidRPr="003D3060" w:rsidR="00DE3AB9">
                    <w:rPr>
                      <w:rFonts w:ascii="Times New Roman" w:hAnsi="Times New Roman"/>
                      <w:bCs/>
                      <w:sz w:val="20"/>
                    </w:rPr>
                    <w:t xml:space="preserve">mersantam </w:t>
                  </w:r>
                  <w:r w:rsidRPr="003D3060" w:rsidR="00DE3AB9">
                    <w:rPr>
                      <w:rFonts w:ascii="Times New Roman" w:hAnsi="Times New Roman"/>
                      <w:bCs/>
                      <w:sz w:val="20"/>
                    </w:rPr>
                    <w:t xml:space="preserve">attiecīgajā grupā, </w:t>
                  </w:r>
                  <w:r w:rsidRPr="003D3060" w:rsidR="00DE3AB9">
                    <w:rPr>
                      <w:rFonts w:ascii="Times New Roman" w:hAnsi="Times New Roman"/>
                      <w:bCs/>
                      <w:i/>
                      <w:sz w:val="20"/>
                    </w:rPr>
                    <w:t>euro</w:t>
                  </w:r>
                </w:p>
              </w:tc>
            </w:tr>
            <w:tr w:rsidTr="00D154E8">
              <w:tblPrEx>
                <w:tblW w:w="7192" w:type="dxa"/>
                <w:tblLayout w:type="fixed"/>
                <w:tblLook w:val="04A0"/>
              </w:tblPrEx>
              <w:trPr>
                <w:trHeight w:val="268"/>
              </w:trPr>
              <w:tc>
                <w:tcPr>
                  <w:tcW w:w="2770" w:type="dxa"/>
                  <w:shd w:val="clear" w:color="auto" w:fill="auto"/>
                </w:tcPr>
                <w:p w:rsidR="00D5635A" w:rsidRPr="003D3060" w:rsidP="00DE3AB9">
                  <w:pPr>
                    <w:spacing w:after="60"/>
                    <w:rPr>
                      <w:rFonts w:ascii="Times New Roman" w:hAnsi="Times New Roman"/>
                      <w:b/>
                      <w:bCs/>
                      <w:sz w:val="20"/>
                    </w:rPr>
                  </w:pPr>
                  <w:r w:rsidRPr="003D3060">
                    <w:rPr>
                      <w:rFonts w:ascii="Times New Roman" w:hAnsi="Times New Roman"/>
                      <w:bCs/>
                      <w:sz w:val="20"/>
                    </w:rPr>
                    <w:t>Līdz 20 000</w:t>
                  </w:r>
                </w:p>
              </w:tc>
              <w:tc>
                <w:tcPr>
                  <w:tcW w:w="1134" w:type="dxa"/>
                  <w:shd w:val="clear" w:color="auto" w:fill="auto"/>
                </w:tcPr>
                <w:p w:rsidR="00D5635A" w:rsidRPr="003D3060" w:rsidP="003F07D7">
                  <w:pPr>
                    <w:spacing w:after="60"/>
                    <w:ind w:left="80" w:firstLine="142"/>
                    <w:rPr>
                      <w:rFonts w:ascii="Times New Roman" w:hAnsi="Times New Roman"/>
                      <w:sz w:val="20"/>
                    </w:rPr>
                  </w:pPr>
                  <w:r w:rsidRPr="003D3060">
                    <w:rPr>
                      <w:rFonts w:ascii="Times New Roman" w:hAnsi="Times New Roman"/>
                      <w:sz w:val="20"/>
                    </w:rPr>
                    <w:t xml:space="preserve">50   </w:t>
                  </w:r>
                </w:p>
              </w:tc>
              <w:tc>
                <w:tcPr>
                  <w:tcW w:w="1276" w:type="dxa"/>
                  <w:shd w:val="clear" w:color="auto" w:fill="auto"/>
                  <w:vAlign w:val="center"/>
                </w:tcPr>
                <w:p w:rsidR="00D5635A" w:rsidRPr="003D3060" w:rsidP="003F07D7">
                  <w:pPr>
                    <w:spacing w:after="60"/>
                    <w:ind w:left="80" w:firstLine="142"/>
                    <w:rPr>
                      <w:rFonts w:ascii="Times New Roman" w:hAnsi="Times New Roman"/>
                      <w:sz w:val="20"/>
                    </w:rPr>
                  </w:pPr>
                  <w:r w:rsidRPr="003D3060">
                    <w:rPr>
                      <w:rFonts w:ascii="Times New Roman" w:hAnsi="Times New Roman"/>
                      <w:sz w:val="20"/>
                    </w:rPr>
                    <w:t xml:space="preserve">85   </w:t>
                  </w:r>
                </w:p>
              </w:tc>
              <w:tc>
                <w:tcPr>
                  <w:tcW w:w="2012" w:type="dxa"/>
                  <w:shd w:val="clear" w:color="auto" w:fill="auto"/>
                </w:tcPr>
                <w:p w:rsidR="00D5635A" w:rsidRPr="003D3060" w:rsidP="003F07D7">
                  <w:pPr>
                    <w:spacing w:after="60"/>
                    <w:ind w:left="80" w:firstLine="142"/>
                    <w:rPr>
                      <w:rFonts w:ascii="Times New Roman" w:hAnsi="Times New Roman"/>
                      <w:sz w:val="20"/>
                    </w:rPr>
                  </w:pPr>
                  <w:r w:rsidRPr="003D3060">
                    <w:rPr>
                      <w:rFonts w:ascii="Times New Roman" w:hAnsi="Times New Roman"/>
                      <w:sz w:val="20"/>
                    </w:rPr>
                    <w:t xml:space="preserve">328,77   </w:t>
                  </w:r>
                </w:p>
              </w:tc>
            </w:tr>
            <w:tr w:rsidTr="00D154E8">
              <w:tblPrEx>
                <w:tblW w:w="7192" w:type="dxa"/>
                <w:tblLayout w:type="fixed"/>
                <w:tblLook w:val="04A0"/>
              </w:tblPrEx>
              <w:trPr>
                <w:trHeight w:val="268"/>
              </w:trPr>
              <w:tc>
                <w:tcPr>
                  <w:tcW w:w="2770" w:type="dxa"/>
                  <w:shd w:val="clear" w:color="auto" w:fill="auto"/>
                </w:tcPr>
                <w:p w:rsidR="00D5635A" w:rsidRPr="003D3060" w:rsidP="00DE3AB9">
                  <w:pPr>
                    <w:spacing w:after="60"/>
                    <w:rPr>
                      <w:rFonts w:ascii="Times New Roman" w:hAnsi="Times New Roman"/>
                      <w:b/>
                      <w:bCs/>
                      <w:sz w:val="20"/>
                    </w:rPr>
                  </w:pPr>
                  <w:r w:rsidRPr="003D3060">
                    <w:rPr>
                      <w:rFonts w:ascii="Times New Roman" w:hAnsi="Times New Roman"/>
                      <w:bCs/>
                      <w:sz w:val="20"/>
                    </w:rPr>
                    <w:t>No 20 000 līdz 50 000</w:t>
                  </w:r>
                </w:p>
              </w:tc>
              <w:tc>
                <w:tcPr>
                  <w:tcW w:w="1134" w:type="dxa"/>
                  <w:shd w:val="clear" w:color="auto" w:fill="auto"/>
                </w:tcPr>
                <w:p w:rsidR="00D5635A" w:rsidRPr="003D3060" w:rsidP="003F07D7">
                  <w:pPr>
                    <w:spacing w:after="60"/>
                    <w:ind w:left="80" w:firstLine="142"/>
                    <w:rPr>
                      <w:rFonts w:ascii="Times New Roman" w:hAnsi="Times New Roman"/>
                      <w:sz w:val="20"/>
                    </w:rPr>
                  </w:pPr>
                  <w:r w:rsidRPr="003D3060">
                    <w:rPr>
                      <w:rFonts w:ascii="Times New Roman" w:hAnsi="Times New Roman"/>
                      <w:sz w:val="20"/>
                    </w:rPr>
                    <w:t xml:space="preserve">62   </w:t>
                  </w:r>
                </w:p>
              </w:tc>
              <w:tc>
                <w:tcPr>
                  <w:tcW w:w="1276" w:type="dxa"/>
                  <w:shd w:val="clear" w:color="auto" w:fill="auto"/>
                  <w:vAlign w:val="center"/>
                </w:tcPr>
                <w:p w:rsidR="00D5635A" w:rsidRPr="003D3060" w:rsidP="003F07D7">
                  <w:pPr>
                    <w:spacing w:after="60"/>
                    <w:ind w:left="80" w:firstLine="142"/>
                    <w:rPr>
                      <w:rFonts w:ascii="Times New Roman" w:hAnsi="Times New Roman"/>
                      <w:sz w:val="20"/>
                    </w:rPr>
                  </w:pPr>
                  <w:r w:rsidRPr="003D3060">
                    <w:rPr>
                      <w:rFonts w:ascii="Times New Roman" w:hAnsi="Times New Roman"/>
                      <w:sz w:val="20"/>
                    </w:rPr>
                    <w:t xml:space="preserve"> 94   </w:t>
                  </w:r>
                </w:p>
              </w:tc>
              <w:tc>
                <w:tcPr>
                  <w:tcW w:w="2012" w:type="dxa"/>
                  <w:shd w:val="clear" w:color="auto" w:fill="auto"/>
                </w:tcPr>
                <w:p w:rsidR="00D5635A" w:rsidRPr="003D3060" w:rsidP="003F07D7">
                  <w:pPr>
                    <w:spacing w:after="60"/>
                    <w:ind w:left="80" w:firstLine="142"/>
                    <w:rPr>
                      <w:rFonts w:ascii="Times New Roman" w:hAnsi="Times New Roman"/>
                      <w:sz w:val="20"/>
                    </w:rPr>
                  </w:pPr>
                  <w:r w:rsidRPr="003D3060">
                    <w:rPr>
                      <w:rFonts w:ascii="Times New Roman" w:hAnsi="Times New Roman"/>
                      <w:sz w:val="20"/>
                    </w:rPr>
                    <w:t xml:space="preserve">821,92   </w:t>
                  </w:r>
                </w:p>
              </w:tc>
            </w:tr>
            <w:tr w:rsidTr="00D154E8">
              <w:tblPrEx>
                <w:tblW w:w="7192" w:type="dxa"/>
                <w:tblLayout w:type="fixed"/>
                <w:tblLook w:val="04A0"/>
              </w:tblPrEx>
              <w:trPr>
                <w:trHeight w:val="268"/>
              </w:trPr>
              <w:tc>
                <w:tcPr>
                  <w:tcW w:w="2770" w:type="dxa"/>
                  <w:shd w:val="clear" w:color="auto" w:fill="auto"/>
                </w:tcPr>
                <w:p w:rsidR="00D5635A" w:rsidRPr="003D3060" w:rsidP="00DE3AB9">
                  <w:pPr>
                    <w:spacing w:after="60"/>
                    <w:rPr>
                      <w:rFonts w:ascii="Times New Roman" w:hAnsi="Times New Roman"/>
                      <w:b/>
                      <w:bCs/>
                      <w:sz w:val="20"/>
                    </w:rPr>
                  </w:pPr>
                  <w:r w:rsidRPr="003D3060">
                    <w:rPr>
                      <w:rFonts w:ascii="Times New Roman" w:hAnsi="Times New Roman"/>
                      <w:bCs/>
                      <w:sz w:val="20"/>
                    </w:rPr>
                    <w:t>No 50 000 līdz 200 000</w:t>
                  </w:r>
                </w:p>
              </w:tc>
              <w:tc>
                <w:tcPr>
                  <w:tcW w:w="1134" w:type="dxa"/>
                  <w:shd w:val="clear" w:color="auto" w:fill="auto"/>
                </w:tcPr>
                <w:p w:rsidR="00D5635A" w:rsidRPr="003D3060" w:rsidP="003F07D7">
                  <w:pPr>
                    <w:spacing w:after="60"/>
                    <w:ind w:left="80" w:firstLine="142"/>
                    <w:rPr>
                      <w:rFonts w:ascii="Times New Roman" w:hAnsi="Times New Roman"/>
                      <w:sz w:val="20"/>
                    </w:rPr>
                  </w:pPr>
                  <w:r w:rsidRPr="003D3060">
                    <w:rPr>
                      <w:rFonts w:ascii="Times New Roman" w:hAnsi="Times New Roman"/>
                      <w:sz w:val="20"/>
                    </w:rPr>
                    <w:t xml:space="preserve">18   </w:t>
                  </w:r>
                </w:p>
              </w:tc>
              <w:tc>
                <w:tcPr>
                  <w:tcW w:w="1276" w:type="dxa"/>
                  <w:shd w:val="clear" w:color="auto" w:fill="auto"/>
                  <w:vAlign w:val="center"/>
                </w:tcPr>
                <w:p w:rsidR="00D5635A" w:rsidRPr="003D3060" w:rsidP="003F07D7">
                  <w:pPr>
                    <w:spacing w:after="60"/>
                    <w:ind w:left="80" w:firstLine="142"/>
                    <w:rPr>
                      <w:rFonts w:ascii="Times New Roman" w:hAnsi="Times New Roman"/>
                      <w:sz w:val="20"/>
                    </w:rPr>
                  </w:pPr>
                  <w:r w:rsidRPr="003D3060">
                    <w:rPr>
                      <w:rFonts w:ascii="Times New Roman" w:hAnsi="Times New Roman"/>
                      <w:sz w:val="20"/>
                    </w:rPr>
                    <w:t xml:space="preserve">49   </w:t>
                  </w:r>
                </w:p>
              </w:tc>
              <w:tc>
                <w:tcPr>
                  <w:tcW w:w="2012" w:type="dxa"/>
                  <w:shd w:val="clear" w:color="auto" w:fill="auto"/>
                </w:tcPr>
                <w:p w:rsidR="00D5635A" w:rsidRPr="003D3060" w:rsidP="003F07D7">
                  <w:pPr>
                    <w:spacing w:after="60"/>
                    <w:ind w:left="80" w:firstLine="142"/>
                    <w:rPr>
                      <w:rFonts w:ascii="Times New Roman" w:hAnsi="Times New Roman"/>
                      <w:sz w:val="20"/>
                    </w:rPr>
                  </w:pPr>
                  <w:r w:rsidRPr="003D3060">
                    <w:rPr>
                      <w:rFonts w:ascii="Times New Roman" w:hAnsi="Times New Roman"/>
                      <w:sz w:val="20"/>
                    </w:rPr>
                    <w:t xml:space="preserve">3 287,67   </w:t>
                  </w:r>
                </w:p>
              </w:tc>
            </w:tr>
            <w:tr w:rsidTr="00D154E8">
              <w:tblPrEx>
                <w:tblW w:w="7192" w:type="dxa"/>
                <w:tblLayout w:type="fixed"/>
                <w:tblLook w:val="04A0"/>
              </w:tblPrEx>
              <w:trPr>
                <w:trHeight w:val="268"/>
              </w:trPr>
              <w:tc>
                <w:tcPr>
                  <w:tcW w:w="2770" w:type="dxa"/>
                  <w:shd w:val="clear" w:color="auto" w:fill="auto"/>
                </w:tcPr>
                <w:p w:rsidR="00D5635A" w:rsidRPr="003D3060" w:rsidP="00DE3AB9">
                  <w:pPr>
                    <w:spacing w:after="60"/>
                    <w:rPr>
                      <w:rFonts w:ascii="Times New Roman" w:hAnsi="Times New Roman"/>
                      <w:b/>
                      <w:bCs/>
                      <w:sz w:val="20"/>
                    </w:rPr>
                  </w:pPr>
                  <w:r w:rsidRPr="003D3060">
                    <w:rPr>
                      <w:rFonts w:ascii="Times New Roman" w:hAnsi="Times New Roman"/>
                      <w:bCs/>
                      <w:sz w:val="20"/>
                    </w:rPr>
                    <w:t>No 200 000 līdz 1 000 000</w:t>
                  </w:r>
                </w:p>
              </w:tc>
              <w:tc>
                <w:tcPr>
                  <w:tcW w:w="1134" w:type="dxa"/>
                  <w:shd w:val="clear" w:color="auto" w:fill="auto"/>
                </w:tcPr>
                <w:p w:rsidR="00D5635A" w:rsidRPr="003D3060" w:rsidP="003F07D7">
                  <w:pPr>
                    <w:spacing w:after="60"/>
                    <w:ind w:left="80" w:firstLine="142"/>
                    <w:rPr>
                      <w:rFonts w:ascii="Times New Roman" w:hAnsi="Times New Roman"/>
                      <w:sz w:val="20"/>
                    </w:rPr>
                  </w:pPr>
                  <w:r w:rsidRPr="003D3060">
                    <w:rPr>
                      <w:rFonts w:ascii="Times New Roman" w:hAnsi="Times New Roman"/>
                      <w:sz w:val="20"/>
                    </w:rPr>
                    <w:t xml:space="preserve">25   </w:t>
                  </w:r>
                </w:p>
              </w:tc>
              <w:tc>
                <w:tcPr>
                  <w:tcW w:w="1276" w:type="dxa"/>
                  <w:shd w:val="clear" w:color="auto" w:fill="auto"/>
                  <w:vAlign w:val="center"/>
                </w:tcPr>
                <w:p w:rsidR="00D5635A" w:rsidRPr="003D3060" w:rsidP="003F07D7">
                  <w:pPr>
                    <w:spacing w:after="60"/>
                    <w:ind w:left="80" w:firstLine="142"/>
                    <w:rPr>
                      <w:rFonts w:ascii="Times New Roman" w:hAnsi="Times New Roman"/>
                      <w:sz w:val="20"/>
                    </w:rPr>
                  </w:pPr>
                  <w:r w:rsidRPr="003D3060">
                    <w:rPr>
                      <w:rFonts w:ascii="Times New Roman" w:hAnsi="Times New Roman"/>
                      <w:sz w:val="20"/>
                    </w:rPr>
                    <w:t xml:space="preserve">26   </w:t>
                  </w:r>
                </w:p>
              </w:tc>
              <w:tc>
                <w:tcPr>
                  <w:tcW w:w="2012" w:type="dxa"/>
                  <w:shd w:val="clear" w:color="auto" w:fill="auto"/>
                </w:tcPr>
                <w:p w:rsidR="00D5635A" w:rsidRPr="003D3060" w:rsidP="003F07D7">
                  <w:pPr>
                    <w:spacing w:after="60"/>
                    <w:ind w:left="80" w:firstLine="142"/>
                    <w:rPr>
                      <w:rFonts w:ascii="Times New Roman" w:hAnsi="Times New Roman"/>
                      <w:sz w:val="20"/>
                    </w:rPr>
                  </w:pPr>
                  <w:r w:rsidRPr="003D3060">
                    <w:rPr>
                      <w:rFonts w:ascii="Times New Roman" w:hAnsi="Times New Roman"/>
                      <w:sz w:val="20"/>
                    </w:rPr>
                    <w:t xml:space="preserve">16 438,36   </w:t>
                  </w:r>
                </w:p>
              </w:tc>
            </w:tr>
            <w:tr w:rsidTr="00D154E8">
              <w:tblPrEx>
                <w:tblW w:w="7192" w:type="dxa"/>
                <w:tblLayout w:type="fixed"/>
                <w:tblLook w:val="04A0"/>
              </w:tblPrEx>
              <w:trPr>
                <w:trHeight w:val="268"/>
              </w:trPr>
              <w:tc>
                <w:tcPr>
                  <w:tcW w:w="2770" w:type="dxa"/>
                  <w:shd w:val="clear" w:color="auto" w:fill="auto"/>
                </w:tcPr>
                <w:p w:rsidR="00D5635A" w:rsidRPr="003D3060" w:rsidP="00DE3AB9">
                  <w:pPr>
                    <w:spacing w:after="60"/>
                    <w:rPr>
                      <w:rFonts w:ascii="Times New Roman" w:hAnsi="Times New Roman"/>
                      <w:b/>
                      <w:bCs/>
                      <w:sz w:val="20"/>
                    </w:rPr>
                  </w:pPr>
                  <w:r w:rsidRPr="003D3060">
                    <w:rPr>
                      <w:rFonts w:ascii="Times New Roman" w:hAnsi="Times New Roman"/>
                      <w:bCs/>
                      <w:sz w:val="20"/>
                    </w:rPr>
                    <w:t>No 1 000 000 līdz 10 000 000</w:t>
                  </w:r>
                </w:p>
              </w:tc>
              <w:tc>
                <w:tcPr>
                  <w:tcW w:w="1134" w:type="dxa"/>
                  <w:shd w:val="clear" w:color="auto" w:fill="auto"/>
                </w:tcPr>
                <w:p w:rsidR="00D5635A" w:rsidRPr="003D3060" w:rsidP="003F07D7">
                  <w:pPr>
                    <w:spacing w:after="60"/>
                    <w:ind w:left="80" w:firstLine="142"/>
                    <w:rPr>
                      <w:rFonts w:ascii="Times New Roman" w:hAnsi="Times New Roman"/>
                      <w:sz w:val="20"/>
                    </w:rPr>
                  </w:pPr>
                  <w:r w:rsidRPr="003D3060">
                    <w:rPr>
                      <w:rFonts w:ascii="Times New Roman" w:hAnsi="Times New Roman"/>
                      <w:sz w:val="20"/>
                    </w:rPr>
                    <w:t xml:space="preserve">3   </w:t>
                  </w:r>
                </w:p>
              </w:tc>
              <w:tc>
                <w:tcPr>
                  <w:tcW w:w="1276" w:type="dxa"/>
                  <w:shd w:val="clear" w:color="auto" w:fill="auto"/>
                  <w:vAlign w:val="center"/>
                </w:tcPr>
                <w:p w:rsidR="00D5635A" w:rsidRPr="003D3060" w:rsidP="003F07D7">
                  <w:pPr>
                    <w:spacing w:after="60"/>
                    <w:ind w:left="80" w:firstLine="142"/>
                    <w:rPr>
                      <w:rFonts w:ascii="Times New Roman" w:hAnsi="Times New Roman"/>
                      <w:sz w:val="20"/>
                    </w:rPr>
                  </w:pPr>
                  <w:r w:rsidRPr="003D3060">
                    <w:rPr>
                      <w:rFonts w:ascii="Times New Roman" w:hAnsi="Times New Roman"/>
                      <w:sz w:val="20"/>
                    </w:rPr>
                    <w:t xml:space="preserve">18   </w:t>
                  </w:r>
                </w:p>
              </w:tc>
              <w:tc>
                <w:tcPr>
                  <w:tcW w:w="2012" w:type="dxa"/>
                  <w:shd w:val="clear" w:color="auto" w:fill="auto"/>
                </w:tcPr>
                <w:p w:rsidR="00D5635A" w:rsidRPr="003D3060" w:rsidP="003F07D7">
                  <w:pPr>
                    <w:spacing w:after="60"/>
                    <w:ind w:left="80" w:firstLine="142"/>
                    <w:rPr>
                      <w:rFonts w:ascii="Times New Roman" w:hAnsi="Times New Roman"/>
                      <w:sz w:val="20"/>
                    </w:rPr>
                  </w:pPr>
                  <w:r w:rsidRPr="003D3060">
                    <w:rPr>
                      <w:rFonts w:ascii="Times New Roman" w:hAnsi="Times New Roman"/>
                      <w:sz w:val="20"/>
                    </w:rPr>
                    <w:t xml:space="preserve">164 383,56   </w:t>
                  </w:r>
                </w:p>
              </w:tc>
            </w:tr>
            <w:tr w:rsidTr="00D154E8">
              <w:tblPrEx>
                <w:tblW w:w="7192" w:type="dxa"/>
                <w:tblLayout w:type="fixed"/>
                <w:tblLook w:val="04A0"/>
              </w:tblPrEx>
              <w:trPr>
                <w:trHeight w:val="268"/>
              </w:trPr>
              <w:tc>
                <w:tcPr>
                  <w:tcW w:w="2770" w:type="dxa"/>
                  <w:shd w:val="clear" w:color="auto" w:fill="auto"/>
                </w:tcPr>
                <w:p w:rsidR="00D5635A" w:rsidRPr="003D3060" w:rsidP="00DE3AB9">
                  <w:pPr>
                    <w:spacing w:after="60"/>
                    <w:rPr>
                      <w:rFonts w:ascii="Times New Roman" w:hAnsi="Times New Roman"/>
                      <w:b/>
                      <w:bCs/>
                      <w:sz w:val="20"/>
                    </w:rPr>
                  </w:pPr>
                  <w:r w:rsidRPr="003D3060">
                    <w:rPr>
                      <w:rFonts w:ascii="Times New Roman" w:hAnsi="Times New Roman"/>
                      <w:bCs/>
                      <w:sz w:val="20"/>
                    </w:rPr>
                    <w:t>No 10 000 000 līdz 20 000 000</w:t>
                  </w:r>
                </w:p>
              </w:tc>
              <w:tc>
                <w:tcPr>
                  <w:tcW w:w="1134" w:type="dxa"/>
                  <w:shd w:val="clear" w:color="auto" w:fill="auto"/>
                </w:tcPr>
                <w:p w:rsidR="00D5635A" w:rsidRPr="003D3060" w:rsidP="003F07D7">
                  <w:pPr>
                    <w:spacing w:after="60"/>
                    <w:ind w:left="80" w:firstLine="142"/>
                    <w:rPr>
                      <w:rFonts w:ascii="Times New Roman" w:hAnsi="Times New Roman"/>
                      <w:sz w:val="20"/>
                    </w:rPr>
                  </w:pPr>
                  <w:r w:rsidRPr="003D3060">
                    <w:rPr>
                      <w:rFonts w:ascii="Times New Roman" w:hAnsi="Times New Roman"/>
                      <w:sz w:val="20"/>
                    </w:rPr>
                    <w:t xml:space="preserve">1   </w:t>
                  </w:r>
                </w:p>
              </w:tc>
              <w:tc>
                <w:tcPr>
                  <w:tcW w:w="1276" w:type="dxa"/>
                  <w:shd w:val="clear" w:color="auto" w:fill="auto"/>
                  <w:vAlign w:val="center"/>
                </w:tcPr>
                <w:p w:rsidR="00D5635A" w:rsidRPr="003D3060" w:rsidP="003F07D7">
                  <w:pPr>
                    <w:spacing w:after="60"/>
                    <w:ind w:left="80" w:firstLine="142"/>
                    <w:rPr>
                      <w:rFonts w:ascii="Times New Roman" w:hAnsi="Times New Roman"/>
                      <w:sz w:val="20"/>
                    </w:rPr>
                  </w:pPr>
                  <w:r w:rsidRPr="003D3060">
                    <w:rPr>
                      <w:rFonts w:ascii="Times New Roman" w:hAnsi="Times New Roman"/>
                      <w:sz w:val="20"/>
                    </w:rPr>
                    <w:t xml:space="preserve">4   </w:t>
                  </w:r>
                </w:p>
              </w:tc>
              <w:tc>
                <w:tcPr>
                  <w:tcW w:w="2012" w:type="dxa"/>
                  <w:shd w:val="clear" w:color="auto" w:fill="auto"/>
                </w:tcPr>
                <w:p w:rsidR="00D5635A" w:rsidRPr="003D3060" w:rsidP="003F07D7">
                  <w:pPr>
                    <w:spacing w:after="60"/>
                    <w:ind w:left="80" w:firstLine="142"/>
                    <w:rPr>
                      <w:rFonts w:ascii="Times New Roman" w:hAnsi="Times New Roman"/>
                      <w:sz w:val="20"/>
                    </w:rPr>
                  </w:pPr>
                  <w:r w:rsidRPr="003D3060">
                    <w:rPr>
                      <w:rFonts w:ascii="Times New Roman" w:hAnsi="Times New Roman"/>
                      <w:sz w:val="20"/>
                    </w:rPr>
                    <w:t xml:space="preserve">328 767,12   </w:t>
                  </w:r>
                </w:p>
              </w:tc>
            </w:tr>
            <w:tr w:rsidTr="00D154E8">
              <w:tblPrEx>
                <w:tblW w:w="7192" w:type="dxa"/>
                <w:tblLayout w:type="fixed"/>
                <w:tblLook w:val="04A0"/>
              </w:tblPrEx>
              <w:trPr>
                <w:trHeight w:val="268"/>
              </w:trPr>
              <w:tc>
                <w:tcPr>
                  <w:tcW w:w="2770" w:type="dxa"/>
                  <w:shd w:val="clear" w:color="auto" w:fill="auto"/>
                </w:tcPr>
                <w:p w:rsidR="00D5635A" w:rsidRPr="003D3060" w:rsidP="00DE3AB9">
                  <w:pPr>
                    <w:spacing w:after="60"/>
                    <w:rPr>
                      <w:rFonts w:ascii="Times New Roman" w:hAnsi="Times New Roman"/>
                      <w:b/>
                      <w:bCs/>
                      <w:sz w:val="20"/>
                    </w:rPr>
                  </w:pPr>
                  <w:r w:rsidRPr="003D3060">
                    <w:rPr>
                      <w:rFonts w:ascii="Times New Roman" w:hAnsi="Times New Roman"/>
                      <w:bCs/>
                      <w:sz w:val="20"/>
                    </w:rPr>
                    <w:t>No 20 000 000 līdz 30 000 000</w:t>
                  </w:r>
                </w:p>
              </w:tc>
              <w:tc>
                <w:tcPr>
                  <w:tcW w:w="1134" w:type="dxa"/>
                  <w:shd w:val="clear" w:color="auto" w:fill="auto"/>
                </w:tcPr>
                <w:p w:rsidR="00D5635A" w:rsidRPr="003D3060" w:rsidP="003F07D7">
                  <w:pPr>
                    <w:spacing w:after="60"/>
                    <w:ind w:left="80" w:firstLine="142"/>
                    <w:rPr>
                      <w:rFonts w:ascii="Times New Roman" w:hAnsi="Times New Roman"/>
                      <w:sz w:val="20"/>
                    </w:rPr>
                  </w:pPr>
                  <w:r w:rsidRPr="003D3060">
                    <w:rPr>
                      <w:rFonts w:ascii="Times New Roman" w:hAnsi="Times New Roman"/>
                      <w:sz w:val="20"/>
                    </w:rPr>
                    <w:t xml:space="preserve">2   </w:t>
                  </w:r>
                </w:p>
              </w:tc>
              <w:tc>
                <w:tcPr>
                  <w:tcW w:w="1276" w:type="dxa"/>
                  <w:shd w:val="clear" w:color="auto" w:fill="auto"/>
                  <w:vAlign w:val="center"/>
                </w:tcPr>
                <w:p w:rsidR="00D5635A" w:rsidRPr="003D3060" w:rsidP="003F07D7">
                  <w:pPr>
                    <w:spacing w:after="60"/>
                    <w:ind w:left="80" w:firstLine="142"/>
                    <w:rPr>
                      <w:rFonts w:ascii="Times New Roman" w:hAnsi="Times New Roman"/>
                      <w:sz w:val="20"/>
                    </w:rPr>
                  </w:pPr>
                  <w:r w:rsidRPr="003D3060">
                    <w:rPr>
                      <w:rFonts w:ascii="Times New Roman" w:hAnsi="Times New Roman"/>
                      <w:sz w:val="20"/>
                    </w:rPr>
                    <w:t xml:space="preserve">-   </w:t>
                  </w:r>
                </w:p>
              </w:tc>
              <w:tc>
                <w:tcPr>
                  <w:tcW w:w="2012" w:type="dxa"/>
                  <w:shd w:val="clear" w:color="auto" w:fill="auto"/>
                </w:tcPr>
                <w:p w:rsidR="00D5635A" w:rsidRPr="003D3060" w:rsidP="003F07D7">
                  <w:pPr>
                    <w:spacing w:after="60"/>
                    <w:ind w:left="80" w:firstLine="142"/>
                    <w:rPr>
                      <w:rFonts w:ascii="Times New Roman" w:hAnsi="Times New Roman"/>
                      <w:sz w:val="20"/>
                    </w:rPr>
                  </w:pPr>
                  <w:r w:rsidRPr="003D3060">
                    <w:rPr>
                      <w:rFonts w:ascii="Times New Roman" w:hAnsi="Times New Roman"/>
                      <w:sz w:val="20"/>
                    </w:rPr>
                    <w:t xml:space="preserve">493 150,68   </w:t>
                  </w:r>
                </w:p>
              </w:tc>
            </w:tr>
            <w:tr w:rsidTr="00D154E8">
              <w:tblPrEx>
                <w:tblW w:w="7192" w:type="dxa"/>
                <w:tblLayout w:type="fixed"/>
                <w:tblLook w:val="04A0"/>
              </w:tblPrEx>
              <w:trPr>
                <w:trHeight w:val="268"/>
              </w:trPr>
              <w:tc>
                <w:tcPr>
                  <w:tcW w:w="2770" w:type="dxa"/>
                  <w:shd w:val="clear" w:color="auto" w:fill="auto"/>
                </w:tcPr>
                <w:p w:rsidR="00D5635A" w:rsidRPr="003D3060" w:rsidP="00DE3AB9">
                  <w:pPr>
                    <w:spacing w:after="60"/>
                    <w:rPr>
                      <w:rFonts w:ascii="Times New Roman" w:hAnsi="Times New Roman"/>
                      <w:b/>
                      <w:bCs/>
                      <w:sz w:val="20"/>
                    </w:rPr>
                  </w:pPr>
                  <w:r w:rsidRPr="003D3060">
                    <w:rPr>
                      <w:rFonts w:ascii="Times New Roman" w:hAnsi="Times New Roman"/>
                      <w:bCs/>
                      <w:sz w:val="20"/>
                    </w:rPr>
                    <w:t>No 30 000 000</w:t>
                  </w:r>
                </w:p>
              </w:tc>
              <w:tc>
                <w:tcPr>
                  <w:tcW w:w="1134" w:type="dxa"/>
                  <w:shd w:val="clear" w:color="auto" w:fill="auto"/>
                </w:tcPr>
                <w:p w:rsidR="00D5635A" w:rsidRPr="003D3060" w:rsidP="003F07D7">
                  <w:pPr>
                    <w:spacing w:after="60"/>
                    <w:ind w:left="80" w:firstLine="142"/>
                    <w:rPr>
                      <w:rFonts w:ascii="Times New Roman" w:hAnsi="Times New Roman"/>
                      <w:sz w:val="20"/>
                    </w:rPr>
                  </w:pPr>
                  <w:r w:rsidRPr="003D3060">
                    <w:rPr>
                      <w:rFonts w:ascii="Times New Roman" w:hAnsi="Times New Roman"/>
                      <w:sz w:val="20"/>
                    </w:rPr>
                    <w:t xml:space="preserve">-   </w:t>
                  </w:r>
                </w:p>
              </w:tc>
              <w:tc>
                <w:tcPr>
                  <w:tcW w:w="1276" w:type="dxa"/>
                  <w:shd w:val="clear" w:color="auto" w:fill="auto"/>
                  <w:vAlign w:val="center"/>
                </w:tcPr>
                <w:p w:rsidR="00D5635A" w:rsidRPr="003D3060" w:rsidP="003F07D7">
                  <w:pPr>
                    <w:spacing w:after="60"/>
                    <w:ind w:left="80" w:firstLine="142"/>
                    <w:rPr>
                      <w:rFonts w:ascii="Times New Roman" w:hAnsi="Times New Roman"/>
                      <w:sz w:val="20"/>
                    </w:rPr>
                  </w:pPr>
                  <w:r w:rsidRPr="003D3060">
                    <w:rPr>
                      <w:rFonts w:ascii="Times New Roman" w:hAnsi="Times New Roman"/>
                      <w:sz w:val="20"/>
                    </w:rPr>
                    <w:t xml:space="preserve">-   </w:t>
                  </w:r>
                </w:p>
              </w:tc>
              <w:tc>
                <w:tcPr>
                  <w:tcW w:w="2012" w:type="dxa"/>
                  <w:shd w:val="clear" w:color="auto" w:fill="auto"/>
                </w:tcPr>
                <w:p w:rsidR="00D5635A" w:rsidRPr="003D3060" w:rsidP="003F07D7">
                  <w:pPr>
                    <w:spacing w:after="60"/>
                    <w:ind w:left="80" w:firstLine="142"/>
                    <w:rPr>
                      <w:rFonts w:ascii="Times New Roman" w:hAnsi="Times New Roman"/>
                      <w:sz w:val="20"/>
                    </w:rPr>
                  </w:pPr>
                  <w:r w:rsidRPr="003D3060">
                    <w:rPr>
                      <w:rFonts w:ascii="Times New Roman" w:hAnsi="Times New Roman"/>
                      <w:sz w:val="20"/>
                    </w:rPr>
                    <w:t xml:space="preserve"> -</w:t>
                  </w:r>
                </w:p>
              </w:tc>
            </w:tr>
          </w:tbl>
          <w:p w:rsidR="00D5635A" w:rsidRPr="003D3060" w:rsidP="003F07D7">
            <w:pPr>
              <w:spacing w:after="0" w:line="240" w:lineRule="auto"/>
              <w:ind w:left="80" w:firstLine="142"/>
              <w:jc w:val="both"/>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Lai noteiktu nepieciešamo uzkrājumu valsts budžetā, tika izrēķinātas vidējās repatriācijas izmaksas gadā. Pamatojoties uz</w:t>
            </w:r>
            <w:r w:rsidRPr="003D3060" w:rsidR="0087401A">
              <w:rPr>
                <w:rFonts w:ascii="Times New Roman" w:eastAsia="Times New Roman" w:hAnsi="Times New Roman"/>
                <w:iCs/>
                <w:sz w:val="24"/>
                <w:szCs w:val="24"/>
                <w:lang w:eastAsia="lv-LV"/>
              </w:rPr>
              <w:t xml:space="preserve"> Lietuvas un Igaunijas</w:t>
            </w:r>
            <w:r w:rsidRPr="003D3060">
              <w:rPr>
                <w:rFonts w:ascii="Times New Roman" w:eastAsia="Times New Roman" w:hAnsi="Times New Roman"/>
                <w:iCs/>
                <w:sz w:val="24"/>
                <w:szCs w:val="24"/>
                <w:lang w:eastAsia="lv-LV"/>
              </w:rPr>
              <w:t xml:space="preserve"> </w:t>
            </w:r>
            <w:r w:rsidRPr="003D3060" w:rsidR="00DE3AB9">
              <w:rPr>
                <w:rFonts w:ascii="Times New Roman" w:eastAsia="Times New Roman" w:hAnsi="Times New Roman"/>
                <w:iCs/>
                <w:sz w:val="24"/>
                <w:szCs w:val="24"/>
                <w:lang w:eastAsia="lv-LV"/>
              </w:rPr>
              <w:t xml:space="preserve">pieredzi, tiek pieņemts, ka </w:t>
            </w:r>
            <w:r w:rsidRPr="003D3060">
              <w:rPr>
                <w:rFonts w:ascii="Times New Roman" w:eastAsia="Times New Roman" w:hAnsi="Times New Roman"/>
                <w:iCs/>
                <w:sz w:val="24"/>
                <w:szCs w:val="24"/>
                <w:lang w:eastAsia="lv-LV"/>
              </w:rPr>
              <w:t>repatriāciju no valsts budžeta līdzekļiem var būt nepieciešam</w:t>
            </w:r>
            <w:r w:rsidRPr="003D3060" w:rsidR="005F7364">
              <w:rPr>
                <w:rFonts w:ascii="Times New Roman" w:eastAsia="Times New Roman" w:hAnsi="Times New Roman"/>
                <w:iCs/>
                <w:sz w:val="24"/>
                <w:szCs w:val="24"/>
                <w:lang w:eastAsia="lv-LV"/>
              </w:rPr>
              <w:t>s</w:t>
            </w:r>
            <w:r w:rsidRPr="003D3060">
              <w:rPr>
                <w:rFonts w:ascii="Times New Roman" w:eastAsia="Times New Roman" w:hAnsi="Times New Roman"/>
                <w:iCs/>
                <w:sz w:val="24"/>
                <w:szCs w:val="24"/>
                <w:lang w:eastAsia="lv-LV"/>
              </w:rPr>
              <w:t xml:space="preserve"> segt vienu reizi gadā.</w:t>
            </w:r>
          </w:p>
          <w:p w:rsidR="00B06DA9" w:rsidRPr="003D3060" w:rsidP="003F07D7">
            <w:pPr>
              <w:spacing w:after="0" w:line="240" w:lineRule="auto"/>
              <w:ind w:left="80" w:firstLine="142"/>
              <w:jc w:val="both"/>
              <w:rPr>
                <w:rFonts w:ascii="Times New Roman" w:hAnsi="Times New Roman"/>
                <w:iCs/>
                <w:sz w:val="24"/>
                <w:szCs w:val="24"/>
              </w:rPr>
            </w:pPr>
            <w:r w:rsidRPr="003D3060">
              <w:rPr>
                <w:rFonts w:ascii="Times New Roman" w:eastAsia="Times New Roman" w:hAnsi="Times New Roman"/>
                <w:iCs/>
                <w:sz w:val="24"/>
                <w:szCs w:val="24"/>
                <w:lang w:eastAsia="lv-LV"/>
              </w:rPr>
              <w:t>Līdz ar to, pamatojoties uz veiktajiem aprēķiniem un izvērtējot riskus, visas tūrisma sistēmas vidējās izmaksas tiek aprēķinātas 16</w:t>
            </w:r>
            <w:r w:rsidRPr="003D3060" w:rsidR="005F7364">
              <w:rPr>
                <w:rFonts w:ascii="Times New Roman" w:eastAsia="Times New Roman" w:hAnsi="Times New Roman"/>
                <w:iCs/>
                <w:sz w:val="24"/>
                <w:szCs w:val="24"/>
                <w:lang w:eastAsia="lv-LV"/>
              </w:rPr>
              <w:t> </w:t>
            </w:r>
            <w:r w:rsidRPr="003D3060">
              <w:rPr>
                <w:rFonts w:ascii="Times New Roman" w:eastAsia="Times New Roman" w:hAnsi="Times New Roman"/>
                <w:iCs/>
                <w:sz w:val="24"/>
                <w:szCs w:val="24"/>
                <w:lang w:eastAsia="lv-LV"/>
              </w:rPr>
              <w:t>438</w:t>
            </w:r>
            <w:r w:rsidRPr="003D3060" w:rsidR="005F7364">
              <w:rPr>
                <w:rFonts w:ascii="Times New Roman" w:eastAsia="Times New Roman" w:hAnsi="Times New Roman"/>
                <w:iCs/>
                <w:sz w:val="24"/>
                <w:szCs w:val="24"/>
                <w:lang w:eastAsia="lv-LV"/>
              </w:rPr>
              <w:t>,</w:t>
            </w:r>
            <w:r w:rsidRPr="003D3060" w:rsidR="002D4C25">
              <w:rPr>
                <w:rFonts w:ascii="Times New Roman" w:eastAsia="Times New Roman" w:hAnsi="Times New Roman"/>
                <w:iCs/>
                <w:sz w:val="24"/>
                <w:szCs w:val="24"/>
                <w:lang w:eastAsia="lv-LV"/>
              </w:rPr>
              <w:t>36 </w:t>
            </w:r>
            <w:r w:rsidRPr="003D3060" w:rsidR="005F7364">
              <w:rPr>
                <w:rFonts w:ascii="Times New Roman" w:eastAsia="Times New Roman" w:hAnsi="Times New Roman"/>
                <w:i/>
                <w:iCs/>
                <w:sz w:val="24"/>
                <w:szCs w:val="24"/>
                <w:lang w:eastAsia="lv-LV"/>
              </w:rPr>
              <w:t>euro</w:t>
            </w:r>
            <w:r w:rsidRPr="003D3060">
              <w:rPr>
                <w:rFonts w:ascii="Times New Roman" w:eastAsia="Times New Roman" w:hAnsi="Times New Roman"/>
                <w:iCs/>
                <w:sz w:val="24"/>
                <w:szCs w:val="24"/>
                <w:lang w:eastAsia="lv-LV"/>
              </w:rPr>
              <w:t xml:space="preserve"> gadā. Ņemot vērā, ka valsts nodeva būs jāmaksā visiem tūrisma aģentiem un tūrisma operatoriem, izmaksas vienam</w:t>
            </w:r>
            <w:r w:rsidRPr="003D3060" w:rsidR="00FD54F4">
              <w:rPr>
                <w:rFonts w:ascii="Times New Roman" w:eastAsia="Times New Roman" w:hAnsi="Times New Roman"/>
                <w:iCs/>
                <w:sz w:val="24"/>
                <w:szCs w:val="24"/>
                <w:lang w:eastAsia="lv-LV"/>
              </w:rPr>
              <w:t xml:space="preserve"> tūrisma</w:t>
            </w:r>
            <w:r w:rsidRPr="003D3060">
              <w:rPr>
                <w:rFonts w:ascii="Times New Roman" w:eastAsia="Times New Roman" w:hAnsi="Times New Roman"/>
                <w:iCs/>
                <w:sz w:val="24"/>
                <w:szCs w:val="24"/>
                <w:lang w:eastAsia="lv-LV"/>
              </w:rPr>
              <w:t xml:space="preserve"> </w:t>
            </w:r>
            <w:r w:rsidRPr="003D3060" w:rsidR="00DE3AB9">
              <w:rPr>
                <w:rFonts w:ascii="Times New Roman" w:eastAsia="Times New Roman" w:hAnsi="Times New Roman"/>
                <w:iCs/>
                <w:sz w:val="24"/>
                <w:szCs w:val="24"/>
                <w:lang w:eastAsia="lv-LV"/>
              </w:rPr>
              <w:t xml:space="preserve">aģentam vai tūrisma operatoram </w:t>
            </w:r>
            <w:r w:rsidRPr="003D3060" w:rsidR="002D4C25">
              <w:rPr>
                <w:rFonts w:ascii="Times New Roman" w:eastAsia="Times New Roman" w:hAnsi="Times New Roman"/>
                <w:iCs/>
                <w:sz w:val="24"/>
                <w:szCs w:val="24"/>
                <w:lang w:eastAsia="lv-LV"/>
              </w:rPr>
              <w:t>gadā veidos 37,61 </w:t>
            </w:r>
            <w:r w:rsidRPr="003D3060" w:rsidR="00FD54F4">
              <w:rPr>
                <w:rFonts w:ascii="Times New Roman" w:eastAsia="Times New Roman" w:hAnsi="Times New Roman"/>
                <w:i/>
                <w:iCs/>
                <w:sz w:val="24"/>
                <w:szCs w:val="24"/>
                <w:lang w:eastAsia="lv-LV"/>
              </w:rPr>
              <w:t>euro</w:t>
            </w:r>
            <w:r w:rsidRPr="003D3060">
              <w:rPr>
                <w:rFonts w:ascii="Times New Roman" w:eastAsia="Times New Roman" w:hAnsi="Times New Roman"/>
                <w:iCs/>
                <w:sz w:val="24"/>
                <w:szCs w:val="24"/>
                <w:lang w:eastAsia="lv-LV"/>
              </w:rPr>
              <w:t>. Līdz ar to speciālās atļaujas (licences) valsts nodeva tūrisma aģentam un tūrisma operatoram</w:t>
            </w:r>
            <w:r w:rsidRPr="003D3060" w:rsidR="002D4C25">
              <w:rPr>
                <w:rFonts w:ascii="Times New Roman" w:eastAsia="Times New Roman" w:hAnsi="Times New Roman"/>
                <w:iCs/>
                <w:sz w:val="24"/>
                <w:szCs w:val="24"/>
                <w:lang w:eastAsia="lv-LV"/>
              </w:rPr>
              <w:t xml:space="preserve"> tiek noteikta 40 </w:t>
            </w:r>
            <w:r w:rsidRPr="003D3060" w:rsidR="00FD54F4">
              <w:rPr>
                <w:rFonts w:ascii="Times New Roman" w:eastAsia="Times New Roman" w:hAnsi="Times New Roman"/>
                <w:i/>
                <w:iCs/>
                <w:sz w:val="24"/>
                <w:szCs w:val="24"/>
                <w:lang w:eastAsia="lv-LV"/>
              </w:rPr>
              <w:t>euro</w:t>
            </w:r>
            <w:r w:rsidRPr="003D3060">
              <w:rPr>
                <w:rFonts w:ascii="Times New Roman" w:eastAsia="Times New Roman" w:hAnsi="Times New Roman"/>
                <w:iCs/>
                <w:sz w:val="24"/>
                <w:szCs w:val="24"/>
                <w:lang w:eastAsia="lv-LV"/>
              </w:rPr>
              <w:t xml:space="preserve"> gadā, lai pilnībā segtu ceļotāj</w:t>
            </w:r>
            <w:r w:rsidRPr="003D3060" w:rsidR="00FD54F4">
              <w:rPr>
                <w:rFonts w:ascii="Times New Roman" w:eastAsia="Times New Roman" w:hAnsi="Times New Roman"/>
                <w:iCs/>
                <w:sz w:val="24"/>
                <w:szCs w:val="24"/>
                <w:lang w:eastAsia="lv-LV"/>
              </w:rPr>
              <w:t>u</w:t>
            </w:r>
            <w:r w:rsidRPr="003D3060">
              <w:rPr>
                <w:rFonts w:ascii="Times New Roman" w:eastAsia="Times New Roman" w:hAnsi="Times New Roman"/>
                <w:iCs/>
                <w:sz w:val="24"/>
                <w:szCs w:val="24"/>
                <w:lang w:eastAsia="lv-LV"/>
              </w:rPr>
              <w:t xml:space="preserve"> repatriācijas </w:t>
            </w:r>
            <w:r w:rsidRPr="003D3060" w:rsidR="00FD54F4">
              <w:rPr>
                <w:rFonts w:ascii="Times New Roman" w:eastAsia="Times New Roman" w:hAnsi="Times New Roman"/>
                <w:iCs/>
                <w:sz w:val="24"/>
                <w:szCs w:val="24"/>
                <w:lang w:eastAsia="lv-LV"/>
              </w:rPr>
              <w:t>izdevumus</w:t>
            </w:r>
            <w:r w:rsidRPr="003D3060">
              <w:rPr>
                <w:rFonts w:ascii="Times New Roman" w:eastAsia="Times New Roman" w:hAnsi="Times New Roman"/>
                <w:iCs/>
                <w:sz w:val="24"/>
                <w:szCs w:val="24"/>
                <w:lang w:eastAsia="lv-LV"/>
              </w:rPr>
              <w:t xml:space="preserve"> un </w:t>
            </w:r>
            <w:r w:rsidRPr="003D3060" w:rsidR="00DE3AB9">
              <w:rPr>
                <w:rFonts w:ascii="Times New Roman" w:eastAsia="Times New Roman" w:hAnsi="Times New Roman"/>
                <w:iCs/>
                <w:sz w:val="24"/>
                <w:szCs w:val="24"/>
                <w:lang w:eastAsia="lv-LV"/>
              </w:rPr>
              <w:t xml:space="preserve">samazinātu </w:t>
            </w:r>
            <w:r w:rsidRPr="003D3060" w:rsidR="00D82CFA">
              <w:rPr>
                <w:rFonts w:ascii="Times New Roman" w:eastAsia="Times New Roman" w:hAnsi="Times New Roman"/>
                <w:iCs/>
                <w:sz w:val="24"/>
                <w:szCs w:val="24"/>
                <w:lang w:eastAsia="lv-LV"/>
              </w:rPr>
              <w:t>riskus.</w:t>
            </w:r>
          </w:p>
          <w:p w:rsidR="0070461D" w:rsidRPr="003D3060" w:rsidP="003F07D7">
            <w:pPr>
              <w:spacing w:after="0" w:line="240" w:lineRule="auto"/>
              <w:ind w:left="80" w:firstLine="142"/>
              <w:jc w:val="both"/>
              <w:rPr>
                <w:rFonts w:ascii="Times New Roman" w:hAnsi="Times New Roman"/>
                <w:sz w:val="24"/>
                <w:szCs w:val="24"/>
              </w:rPr>
            </w:pPr>
            <w:r w:rsidRPr="003D3060">
              <w:rPr>
                <w:rFonts w:ascii="Times New Roman" w:hAnsi="Times New Roman"/>
                <w:sz w:val="24"/>
                <w:szCs w:val="24"/>
              </w:rPr>
              <w:t>Lai nodrošinātu efektīvāku</w:t>
            </w:r>
            <w:r w:rsidRPr="003D3060" w:rsidR="00321414">
              <w:rPr>
                <w:rFonts w:ascii="Times New Roman" w:hAnsi="Times New Roman"/>
                <w:sz w:val="24"/>
                <w:szCs w:val="24"/>
              </w:rPr>
              <w:t xml:space="preserve"> tūrisma pakalpojuma sniedzēju</w:t>
            </w:r>
            <w:r w:rsidRPr="003D3060">
              <w:rPr>
                <w:rFonts w:ascii="Times New Roman" w:hAnsi="Times New Roman"/>
                <w:sz w:val="24"/>
                <w:szCs w:val="24"/>
              </w:rPr>
              <w:t xml:space="preserve"> uzraudzību</w:t>
            </w:r>
            <w:r w:rsidRPr="003D3060" w:rsidR="00AC2124">
              <w:t xml:space="preserve"> </w:t>
            </w:r>
            <w:r w:rsidRPr="003D3060" w:rsidR="00AC2124">
              <w:rPr>
                <w:rFonts w:ascii="Times New Roman" w:hAnsi="Times New Roman"/>
                <w:sz w:val="24"/>
                <w:szCs w:val="24"/>
              </w:rPr>
              <w:t>un Centrs efektīvi varētu īstenot Tūrisma likuma 8.</w:t>
            </w:r>
            <w:r w:rsidRPr="003D3060" w:rsidR="00AC2124">
              <w:rPr>
                <w:rFonts w:ascii="Times New Roman" w:hAnsi="Times New Roman"/>
                <w:sz w:val="24"/>
                <w:szCs w:val="24"/>
                <w:vertAlign w:val="superscript"/>
              </w:rPr>
              <w:t>1</w:t>
            </w:r>
            <w:r w:rsidRPr="003D3060" w:rsidR="00AC2124">
              <w:rPr>
                <w:rFonts w:ascii="Times New Roman" w:hAnsi="Times New Roman"/>
                <w:sz w:val="24"/>
                <w:szCs w:val="24"/>
              </w:rPr>
              <w:t xml:space="preserve"> panta pirmās daļa 4. punktā minēto funkciju</w:t>
            </w:r>
            <w:r w:rsidRPr="003D3060">
              <w:rPr>
                <w:rFonts w:ascii="Times New Roman" w:hAnsi="Times New Roman"/>
                <w:sz w:val="24"/>
                <w:szCs w:val="24"/>
              </w:rPr>
              <w:t>, projekts paredz, ka tūrisma pa</w:t>
            </w:r>
            <w:r w:rsidRPr="003D3060" w:rsidR="002D4C25">
              <w:rPr>
                <w:rFonts w:ascii="Times New Roman" w:hAnsi="Times New Roman"/>
                <w:sz w:val="24"/>
                <w:szCs w:val="24"/>
              </w:rPr>
              <w:t>kalpojuma sniedzējs</w:t>
            </w:r>
            <w:r w:rsidRPr="003D3060" w:rsidR="00DE3AB9">
              <w:rPr>
                <w:rFonts w:ascii="Times New Roman" w:hAnsi="Times New Roman"/>
                <w:sz w:val="24"/>
                <w:szCs w:val="24"/>
              </w:rPr>
              <w:t xml:space="preserve"> </w:t>
            </w:r>
            <w:r w:rsidRPr="003D3060" w:rsidR="00FD54F4">
              <w:rPr>
                <w:rFonts w:ascii="Times New Roman" w:hAnsi="Times New Roman"/>
                <w:sz w:val="24"/>
                <w:szCs w:val="24"/>
              </w:rPr>
              <w:t>r</w:t>
            </w:r>
            <w:r w:rsidRPr="003D3060" w:rsidR="002D4C25">
              <w:rPr>
                <w:rFonts w:ascii="Times New Roman" w:hAnsi="Times New Roman"/>
                <w:sz w:val="24"/>
                <w:szCs w:val="24"/>
              </w:rPr>
              <w:t xml:space="preserve">eizi ceturksnī </w:t>
            </w:r>
            <w:r w:rsidRPr="003D3060" w:rsidR="00FD54F4">
              <w:rPr>
                <w:rFonts w:ascii="Times New Roman" w:hAnsi="Times New Roman"/>
                <w:sz w:val="24"/>
                <w:szCs w:val="24"/>
              </w:rPr>
              <w:t>iesniedz C</w:t>
            </w:r>
            <w:r w:rsidRPr="003D3060">
              <w:rPr>
                <w:rFonts w:ascii="Times New Roman" w:hAnsi="Times New Roman"/>
                <w:sz w:val="24"/>
                <w:szCs w:val="24"/>
              </w:rPr>
              <w:t xml:space="preserve">entrā informācija par ar ceļotājiem noslēgto </w:t>
            </w:r>
            <w:r w:rsidRPr="003D3060" w:rsidR="002E782E">
              <w:rPr>
                <w:rFonts w:ascii="Times New Roman" w:hAnsi="Times New Roman"/>
                <w:sz w:val="24"/>
                <w:szCs w:val="24"/>
              </w:rPr>
              <w:t xml:space="preserve">komplekso tūrisma pakalpojumu </w:t>
            </w:r>
            <w:r w:rsidRPr="003D3060">
              <w:rPr>
                <w:rFonts w:ascii="Times New Roman" w:hAnsi="Times New Roman"/>
                <w:sz w:val="24"/>
                <w:szCs w:val="24"/>
              </w:rPr>
              <w:t xml:space="preserve">līgumu </w:t>
            </w:r>
            <w:r w:rsidRPr="003D3060" w:rsidR="00A80019">
              <w:rPr>
                <w:rFonts w:ascii="Times New Roman" w:hAnsi="Times New Roman"/>
                <w:sz w:val="24"/>
                <w:szCs w:val="24"/>
              </w:rPr>
              <w:t>un</w:t>
            </w:r>
            <w:r w:rsidRPr="003D3060" w:rsidR="002E782E">
              <w:rPr>
                <w:rFonts w:ascii="Times New Roman" w:hAnsi="Times New Roman"/>
                <w:sz w:val="24"/>
                <w:szCs w:val="24"/>
              </w:rPr>
              <w:t xml:space="preserve"> līgumu par</w:t>
            </w:r>
            <w:r w:rsidRPr="003D3060" w:rsidR="00A80019">
              <w:rPr>
                <w:rFonts w:ascii="Times New Roman" w:hAnsi="Times New Roman"/>
                <w:sz w:val="24"/>
                <w:szCs w:val="24"/>
              </w:rPr>
              <w:t xml:space="preserve"> saistīto tūrisma pakalpojumu sniegšanu </w:t>
            </w:r>
            <w:r w:rsidRPr="003D3060">
              <w:rPr>
                <w:rFonts w:ascii="Times New Roman" w:hAnsi="Times New Roman"/>
                <w:sz w:val="24"/>
                <w:szCs w:val="24"/>
              </w:rPr>
              <w:t xml:space="preserve">skaitu, no ceļotājiem saņemto </w:t>
            </w:r>
            <w:r w:rsidRPr="003D3060" w:rsidR="002D4C25">
              <w:rPr>
                <w:rFonts w:ascii="Times New Roman" w:hAnsi="Times New Roman"/>
                <w:sz w:val="24"/>
                <w:szCs w:val="24"/>
              </w:rPr>
              <w:t>avansa maksājumu skaitu un summu</w:t>
            </w:r>
            <w:r w:rsidRPr="003D3060">
              <w:rPr>
                <w:rFonts w:ascii="Times New Roman" w:hAnsi="Times New Roman"/>
                <w:sz w:val="24"/>
                <w:szCs w:val="24"/>
              </w:rPr>
              <w:t>, apgrozījumu par ceturksni komplekso tūrisma pakalpojumu jomā vai saistīto tūrisma pakalpojumu jomā</w:t>
            </w:r>
            <w:r w:rsidRPr="003D3060" w:rsidR="002E782E">
              <w:rPr>
                <w:rFonts w:ascii="Times New Roman" w:hAnsi="Times New Roman"/>
                <w:sz w:val="24"/>
                <w:szCs w:val="24"/>
              </w:rPr>
              <w:t>.</w:t>
            </w:r>
            <w:r w:rsidRPr="003D3060" w:rsidR="002D4C25">
              <w:rPr>
                <w:rFonts w:ascii="Times New Roman" w:hAnsi="Times New Roman"/>
                <w:sz w:val="24"/>
                <w:szCs w:val="24"/>
              </w:rPr>
              <w:t xml:space="preserve"> </w:t>
            </w:r>
          </w:p>
          <w:p w:rsidR="0070461D" w:rsidP="003F07D7">
            <w:pPr>
              <w:spacing w:after="0" w:line="240" w:lineRule="auto"/>
              <w:ind w:left="80" w:firstLine="142"/>
              <w:jc w:val="both"/>
              <w:rPr>
                <w:rFonts w:ascii="Times New Roman" w:hAnsi="Times New Roman"/>
                <w:sz w:val="24"/>
                <w:szCs w:val="24"/>
              </w:rPr>
            </w:pPr>
            <w:r w:rsidRPr="003D3060">
              <w:rPr>
                <w:rFonts w:ascii="Times New Roman" w:hAnsi="Times New Roman"/>
                <w:sz w:val="24"/>
                <w:szCs w:val="24"/>
              </w:rPr>
              <w:t>Vienlaikus pr</w:t>
            </w:r>
            <w:r w:rsidRPr="003D3060" w:rsidR="00FD54F4">
              <w:rPr>
                <w:rFonts w:ascii="Times New Roman" w:hAnsi="Times New Roman"/>
                <w:sz w:val="24"/>
                <w:szCs w:val="24"/>
              </w:rPr>
              <w:t>ojekts nosaka gadījumus, kādos C</w:t>
            </w:r>
            <w:r w:rsidRPr="003D3060" w:rsidR="002D4C25">
              <w:rPr>
                <w:rFonts w:ascii="Times New Roman" w:hAnsi="Times New Roman"/>
                <w:sz w:val="24"/>
                <w:szCs w:val="24"/>
              </w:rPr>
              <w:t>entrs var</w:t>
            </w:r>
            <w:r w:rsidRPr="003D3060">
              <w:rPr>
                <w:rFonts w:ascii="Times New Roman" w:hAnsi="Times New Roman"/>
                <w:sz w:val="24"/>
                <w:szCs w:val="24"/>
              </w:rPr>
              <w:t xml:space="preserve"> apturēt vai anulēt izsniegto speciālo atļauju (licenci), kā arī gadījumus, kādos var izslēgt tūrisma pakalpojuma sniedzēju no datubāzes</w:t>
            </w:r>
            <w:r w:rsidRPr="003D3060" w:rsidR="009D7E10">
              <w:rPr>
                <w:rFonts w:ascii="Times New Roman" w:hAnsi="Times New Roman"/>
                <w:sz w:val="24"/>
                <w:szCs w:val="24"/>
              </w:rPr>
              <w:t>.</w:t>
            </w:r>
          </w:p>
          <w:p w:rsidR="006F5944" w:rsidRPr="003D3060" w:rsidP="003F07D7">
            <w:pPr>
              <w:spacing w:after="0" w:line="240" w:lineRule="auto"/>
              <w:ind w:left="80" w:firstLine="142"/>
              <w:jc w:val="both"/>
              <w:rPr>
                <w:rFonts w:ascii="Times New Roman" w:hAnsi="Times New Roman"/>
                <w:sz w:val="24"/>
                <w:szCs w:val="24"/>
              </w:rPr>
            </w:pPr>
            <w:r>
              <w:rPr>
                <w:rFonts w:ascii="Times New Roman" w:hAnsi="Times New Roman"/>
                <w:sz w:val="24"/>
                <w:szCs w:val="24"/>
              </w:rPr>
              <w:t>Situācijās, kad tūrisma pakalpojuma sniedzējs vēlas savu darbību reģistrēt gan kā tūrisma aģents un tūrisma operators, gan kā tūrisma aģents un tūrisma pakalpojuma sniedzējs, kas sekmē saistītus tūrisma pakalpojumus, gan kā tūrisma operators un tūrisma pakalpojuma sniedzējs, kas sekmē saistītus tūrisma pakalpojumus, gan kā tūrisma aģents, tūrisma operators un tūrisma pakalpojuma sniedzējs, kas sekmē saistītus tūrisma pakalpojumus, tad tūrisma pakalpojuma sniedzējam ir jāmaksā ikgadējā valsts nodeva par speciālo atļauju (licenci), jābūt nodrošinājumam atbilstoši projektā paredzētajām prasībām un apmēram, kā arī jāizpilda citas prasības.</w:t>
            </w:r>
          </w:p>
          <w:p w:rsidR="00A63F7A" w:rsidRPr="003D3060" w:rsidP="00A63F7A">
            <w:pPr>
              <w:spacing w:after="0" w:line="240" w:lineRule="auto"/>
              <w:jc w:val="both"/>
              <w:rPr>
                <w:rFonts w:ascii="Times New Roman" w:hAnsi="Times New Roman"/>
                <w:sz w:val="12"/>
                <w:szCs w:val="24"/>
              </w:rPr>
            </w:pPr>
          </w:p>
          <w:p w:rsidR="00793594" w:rsidRPr="003D3060" w:rsidP="003F07D7">
            <w:pPr>
              <w:numPr>
                <w:ilvl w:val="0"/>
                <w:numId w:val="7"/>
              </w:numPr>
              <w:spacing w:after="0" w:line="240" w:lineRule="auto"/>
              <w:ind w:left="80" w:firstLine="142"/>
              <w:jc w:val="both"/>
              <w:rPr>
                <w:rFonts w:ascii="Times New Roman" w:hAnsi="Times New Roman"/>
                <w:sz w:val="24"/>
                <w:szCs w:val="24"/>
              </w:rPr>
            </w:pPr>
            <w:r w:rsidRPr="003D3060">
              <w:rPr>
                <w:rFonts w:ascii="Times New Roman" w:hAnsi="Times New Roman"/>
                <w:sz w:val="24"/>
                <w:szCs w:val="24"/>
              </w:rPr>
              <w:t xml:space="preserve">Projekts nosaka </w:t>
            </w:r>
            <w:r w:rsidRPr="003D3060" w:rsidR="001C010D">
              <w:rPr>
                <w:rFonts w:ascii="Times New Roman" w:eastAsia="Times New Roman" w:hAnsi="Times New Roman"/>
                <w:bCs/>
                <w:sz w:val="24"/>
                <w:szCs w:val="24"/>
                <w:lang w:eastAsia="lv-LV"/>
              </w:rPr>
              <w:t>tūrisma operatora un tūrisma pakalpojuma sniedzēja, kas sekmē saistītus tūrisma pakalpojumus, nodrošinājuma aprēķināšanas, iemaksas un izmaksas kārtību, gadījumus, kādos ceļotāju repatriācijas nodrošināšanai nepieciešamos izdevumus un ceļotāju izdevumus, ko neaptver</w:t>
            </w:r>
            <w:r w:rsidRPr="003D3060" w:rsidR="002D4C25">
              <w:rPr>
                <w:rFonts w:ascii="Times New Roman" w:eastAsia="Times New Roman" w:hAnsi="Times New Roman"/>
                <w:bCs/>
                <w:sz w:val="24"/>
                <w:szCs w:val="24"/>
                <w:lang w:eastAsia="lv-LV"/>
              </w:rPr>
              <w:t xml:space="preserve"> nodrošinājums un kas radušies </w:t>
            </w:r>
            <w:r w:rsidRPr="003D3060" w:rsidR="001C010D">
              <w:rPr>
                <w:rFonts w:ascii="Times New Roman" w:eastAsia="Times New Roman" w:hAnsi="Times New Roman"/>
                <w:bCs/>
                <w:sz w:val="24"/>
                <w:szCs w:val="24"/>
                <w:lang w:eastAsia="lv-LV"/>
              </w:rPr>
              <w:t xml:space="preserve">tūrisma </w:t>
            </w:r>
            <w:r w:rsidRPr="003D3060" w:rsidR="001C010D">
              <w:rPr>
                <w:rFonts w:ascii="Times New Roman" w:eastAsia="Times New Roman" w:hAnsi="Times New Roman"/>
                <w:bCs/>
                <w:sz w:val="24"/>
                <w:szCs w:val="24"/>
                <w:lang w:eastAsia="lv-LV"/>
              </w:rPr>
              <w:t xml:space="preserve">pakalpojuma sniedzēja saistību neizpildes vai nepienācīgas izpildes </w:t>
            </w:r>
            <w:r w:rsidRPr="003D3060" w:rsidR="00FD54F4">
              <w:rPr>
                <w:rFonts w:ascii="Times New Roman" w:eastAsia="Times New Roman" w:hAnsi="Times New Roman"/>
                <w:bCs/>
                <w:sz w:val="24"/>
                <w:szCs w:val="24"/>
                <w:lang w:eastAsia="lv-LV"/>
              </w:rPr>
              <w:t xml:space="preserve">likviditātes problēmu </w:t>
            </w:r>
            <w:r w:rsidRPr="003D3060" w:rsidR="001C010D">
              <w:rPr>
                <w:rFonts w:ascii="Times New Roman" w:eastAsia="Times New Roman" w:hAnsi="Times New Roman"/>
                <w:bCs/>
                <w:sz w:val="24"/>
                <w:szCs w:val="24"/>
                <w:lang w:eastAsia="lv-LV"/>
              </w:rPr>
              <w:t>dēļ, sedz no valsts budžeta līdz</w:t>
            </w:r>
            <w:r w:rsidRPr="003D3060" w:rsidR="0070461D">
              <w:rPr>
                <w:rFonts w:ascii="Times New Roman" w:eastAsia="Times New Roman" w:hAnsi="Times New Roman"/>
                <w:bCs/>
                <w:sz w:val="24"/>
                <w:szCs w:val="24"/>
                <w:lang w:eastAsia="lv-LV"/>
              </w:rPr>
              <w:t xml:space="preserve">ekļiem neparedzētiem gadījumiem, </w:t>
            </w:r>
            <w:r w:rsidRPr="003D3060" w:rsidR="001C010D">
              <w:rPr>
                <w:rFonts w:ascii="Times New Roman" w:eastAsia="Times New Roman" w:hAnsi="Times New Roman"/>
                <w:bCs/>
                <w:sz w:val="24"/>
                <w:szCs w:val="24"/>
                <w:lang w:eastAsia="lv-LV"/>
              </w:rPr>
              <w:t>kārtību, kādā no tūrisma pakalpojuma sniedzēja atgūst ceļotāju repatriācijas nodrošināšanai un tūrisma pakalpojuma sniedzēja saistību neizpildes vai nepienācīgas izpildes</w:t>
            </w:r>
            <w:r w:rsidRPr="003D3060" w:rsidR="00FD54F4">
              <w:rPr>
                <w:rFonts w:ascii="Times New Roman" w:eastAsia="Times New Roman" w:hAnsi="Times New Roman"/>
                <w:bCs/>
                <w:sz w:val="24"/>
                <w:szCs w:val="24"/>
                <w:lang w:eastAsia="lv-LV"/>
              </w:rPr>
              <w:t xml:space="preserve"> likviditātes problēmu</w:t>
            </w:r>
            <w:r w:rsidRPr="003D3060" w:rsidR="001C010D">
              <w:rPr>
                <w:rFonts w:ascii="Times New Roman" w:eastAsia="Times New Roman" w:hAnsi="Times New Roman"/>
                <w:bCs/>
                <w:sz w:val="24"/>
                <w:szCs w:val="24"/>
                <w:lang w:eastAsia="lv-LV"/>
              </w:rPr>
              <w:t xml:space="preserve"> dēļ izl</w:t>
            </w:r>
            <w:r w:rsidRPr="003D3060" w:rsidR="009D7E10">
              <w:rPr>
                <w:rFonts w:ascii="Times New Roman" w:eastAsia="Times New Roman" w:hAnsi="Times New Roman"/>
                <w:bCs/>
                <w:sz w:val="24"/>
                <w:szCs w:val="24"/>
                <w:lang w:eastAsia="lv-LV"/>
              </w:rPr>
              <w:t>ietotos valsts budžeta līdzekļus.</w:t>
            </w:r>
          </w:p>
          <w:p w:rsidR="009856D9" w:rsidRPr="003D3060" w:rsidP="003F07D7">
            <w:pPr>
              <w:spacing w:after="0" w:line="240" w:lineRule="auto"/>
              <w:ind w:left="80" w:firstLine="142"/>
              <w:jc w:val="both"/>
              <w:rPr>
                <w:rFonts w:ascii="Times New Roman" w:eastAsia="Times New Roman" w:hAnsi="Times New Roman"/>
                <w:bCs/>
                <w:sz w:val="24"/>
                <w:szCs w:val="24"/>
                <w:lang w:eastAsia="lv-LV"/>
              </w:rPr>
            </w:pPr>
            <w:r w:rsidRPr="003D3060">
              <w:rPr>
                <w:rFonts w:ascii="Times New Roman" w:eastAsia="Times New Roman" w:hAnsi="Times New Roman"/>
                <w:bCs/>
                <w:sz w:val="24"/>
                <w:szCs w:val="24"/>
                <w:lang w:eastAsia="lv-LV"/>
              </w:rPr>
              <w:t xml:space="preserve">Projekts </w:t>
            </w:r>
            <w:r w:rsidRPr="003D3060" w:rsidR="0055239A">
              <w:rPr>
                <w:rFonts w:ascii="Times New Roman" w:eastAsia="Times New Roman" w:hAnsi="Times New Roman"/>
                <w:bCs/>
                <w:sz w:val="24"/>
                <w:szCs w:val="24"/>
                <w:lang w:eastAsia="lv-LV"/>
              </w:rPr>
              <w:t xml:space="preserve">paredz </w:t>
            </w:r>
            <w:r w:rsidRPr="003D3060">
              <w:rPr>
                <w:rFonts w:ascii="Times New Roman" w:eastAsia="Times New Roman" w:hAnsi="Times New Roman"/>
                <w:bCs/>
                <w:sz w:val="24"/>
                <w:szCs w:val="24"/>
                <w:lang w:eastAsia="lv-LV"/>
              </w:rPr>
              <w:t>tūrisma operatoriem un tūrisma pakalpojuma sniedzējiem, kas sekmē saistītus tūrisma pakalpojumus, minimālos nodro</w:t>
            </w:r>
            <w:r w:rsidRPr="003D3060" w:rsidR="002D4C25">
              <w:rPr>
                <w:rFonts w:ascii="Times New Roman" w:eastAsia="Times New Roman" w:hAnsi="Times New Roman"/>
                <w:bCs/>
                <w:sz w:val="24"/>
                <w:szCs w:val="24"/>
                <w:lang w:eastAsia="lv-LV"/>
              </w:rPr>
              <w:t xml:space="preserve">šinājuma apmērus. Nodrošinājums </w:t>
            </w:r>
            <w:r w:rsidRPr="003D3060">
              <w:rPr>
                <w:rFonts w:ascii="Times New Roman" w:eastAsia="Times New Roman" w:hAnsi="Times New Roman"/>
                <w:bCs/>
                <w:sz w:val="24"/>
                <w:szCs w:val="24"/>
                <w:lang w:eastAsia="lv-LV"/>
              </w:rPr>
              <w:t>aptver maksājumu summas, ko veic ceļotāji vai kas veiktas ceļotāju vārdā attiecībā uz kompleksiem vai saistītiem tūrisma pakalpojumiem, ņemot vērā laikposma ilgumu starp veiktajiem avansa maksājumiem, galīgajiem maksājumiem un kompleksā vai saistītā tūrisma pakalpojuma līguma izpildes beigām. Attiecībā uz tūrisma pakalpojuma sniedzējiem, kas sekmē saistītos tūrisma pakalpojumus, nodrošinājums aptver arī paredzamās repatriācijas izmaksas, ja tūrisma pakalpojuma sniedzējs, kas sekmē saistītus tūrisma pakalpojumus, piedāvā arī pasažieru pārvadājumus.</w:t>
            </w:r>
          </w:p>
          <w:p w:rsidR="00613EA1" w:rsidRPr="003D3060" w:rsidP="003F07D7">
            <w:pPr>
              <w:spacing w:after="0" w:line="240" w:lineRule="auto"/>
              <w:ind w:left="80" w:firstLine="142"/>
              <w:jc w:val="both"/>
              <w:rPr>
                <w:rFonts w:ascii="Times New Roman" w:eastAsia="Times New Roman" w:hAnsi="Times New Roman"/>
                <w:bCs/>
                <w:sz w:val="24"/>
                <w:szCs w:val="24"/>
                <w:lang w:eastAsia="lv-LV"/>
              </w:rPr>
            </w:pPr>
            <w:r w:rsidRPr="003D3060">
              <w:rPr>
                <w:rFonts w:ascii="Times New Roman" w:eastAsia="Times New Roman" w:hAnsi="Times New Roman"/>
                <w:bCs/>
                <w:sz w:val="24"/>
                <w:szCs w:val="24"/>
                <w:lang w:eastAsia="lv-LV"/>
              </w:rPr>
              <w:t>Nodrošinājuma apmērs ir aprēķināts ņemot vērā šādus faktorus:</w:t>
            </w:r>
          </w:p>
          <w:p w:rsidR="00613EA1" w:rsidRPr="003D3060" w:rsidP="003F07D7">
            <w:pPr>
              <w:numPr>
                <w:ilvl w:val="0"/>
                <w:numId w:val="10"/>
              </w:numPr>
              <w:spacing w:after="0" w:line="240" w:lineRule="auto"/>
              <w:ind w:left="80" w:firstLine="142"/>
              <w:jc w:val="both"/>
              <w:rPr>
                <w:rFonts w:ascii="Times New Roman" w:eastAsia="Times New Roman" w:hAnsi="Times New Roman"/>
                <w:bCs/>
                <w:sz w:val="24"/>
                <w:szCs w:val="24"/>
                <w:lang w:eastAsia="lv-LV"/>
              </w:rPr>
            </w:pPr>
            <w:r w:rsidRPr="003D3060">
              <w:rPr>
                <w:rFonts w:ascii="Times New Roman" w:eastAsia="Times New Roman" w:hAnsi="Times New Roman"/>
                <w:bCs/>
                <w:sz w:val="24"/>
                <w:szCs w:val="24"/>
                <w:lang w:eastAsia="lv-LV"/>
              </w:rPr>
              <w:t>r</w:t>
            </w:r>
            <w:r w:rsidRPr="003D3060">
              <w:rPr>
                <w:rFonts w:ascii="Times New Roman" w:eastAsia="Times New Roman" w:hAnsi="Times New Roman"/>
                <w:bCs/>
                <w:sz w:val="24"/>
                <w:szCs w:val="24"/>
                <w:lang w:eastAsia="lv-LV"/>
              </w:rPr>
              <w:t>epatriācijas izmaksas tiek segtas no</w:t>
            </w:r>
            <w:r w:rsidRPr="003D3060">
              <w:rPr>
                <w:rFonts w:ascii="Times New Roman" w:eastAsia="Times New Roman" w:hAnsi="Times New Roman"/>
                <w:bCs/>
                <w:sz w:val="24"/>
                <w:szCs w:val="24"/>
                <w:lang w:eastAsia="lv-LV"/>
              </w:rPr>
              <w:t xml:space="preserve"> ikgadējās</w:t>
            </w:r>
            <w:r w:rsidRPr="003D3060" w:rsidR="00FD54F4">
              <w:rPr>
                <w:rFonts w:ascii="Times New Roman" w:eastAsia="Times New Roman" w:hAnsi="Times New Roman"/>
                <w:bCs/>
                <w:sz w:val="24"/>
                <w:szCs w:val="24"/>
                <w:lang w:eastAsia="lv-LV"/>
              </w:rPr>
              <w:t xml:space="preserve"> valsts nodevu par speciālo atļauju (licenci)</w:t>
            </w:r>
            <w:r w:rsidRPr="003D3060">
              <w:rPr>
                <w:rFonts w:ascii="Times New Roman" w:eastAsia="Times New Roman" w:hAnsi="Times New Roman"/>
                <w:bCs/>
                <w:sz w:val="24"/>
                <w:szCs w:val="24"/>
                <w:lang w:eastAsia="lv-LV"/>
              </w:rPr>
              <w:t xml:space="preserve"> maksām</w:t>
            </w:r>
            <w:r w:rsidRPr="003D3060" w:rsidR="00C02185">
              <w:rPr>
                <w:rFonts w:ascii="Times New Roman" w:eastAsia="Times New Roman" w:hAnsi="Times New Roman"/>
                <w:bCs/>
                <w:sz w:val="24"/>
                <w:szCs w:val="24"/>
                <w:lang w:eastAsia="lv-LV"/>
              </w:rPr>
              <w:t>;</w:t>
            </w:r>
          </w:p>
          <w:p w:rsidR="00613EA1" w:rsidRPr="003D3060" w:rsidP="003F07D7">
            <w:pPr>
              <w:numPr>
                <w:ilvl w:val="0"/>
                <w:numId w:val="10"/>
              </w:numPr>
              <w:spacing w:after="0" w:line="240" w:lineRule="auto"/>
              <w:ind w:left="80" w:firstLine="142"/>
              <w:jc w:val="both"/>
              <w:rPr>
                <w:rFonts w:ascii="Times New Roman" w:eastAsia="Times New Roman" w:hAnsi="Times New Roman"/>
                <w:bCs/>
                <w:sz w:val="24"/>
                <w:szCs w:val="24"/>
                <w:lang w:eastAsia="lv-LV"/>
              </w:rPr>
            </w:pPr>
            <w:r w:rsidRPr="003D3060">
              <w:rPr>
                <w:rFonts w:ascii="Times New Roman" w:eastAsia="Times New Roman" w:hAnsi="Times New Roman"/>
                <w:bCs/>
                <w:sz w:val="24"/>
                <w:szCs w:val="24"/>
                <w:lang w:eastAsia="lv-LV"/>
              </w:rPr>
              <w:t>k</w:t>
            </w:r>
            <w:r w:rsidRPr="003D3060">
              <w:rPr>
                <w:rFonts w:ascii="Times New Roman" w:eastAsia="Times New Roman" w:hAnsi="Times New Roman"/>
                <w:bCs/>
                <w:sz w:val="24"/>
                <w:szCs w:val="24"/>
                <w:lang w:eastAsia="lv-LV"/>
              </w:rPr>
              <w:t>opējais aktīvo tūrisma operatoru un tūrisma aģentu skaits;</w:t>
            </w:r>
          </w:p>
          <w:p w:rsidR="00613EA1" w:rsidRPr="003D3060" w:rsidP="003F07D7">
            <w:pPr>
              <w:numPr>
                <w:ilvl w:val="0"/>
                <w:numId w:val="10"/>
              </w:numPr>
              <w:spacing w:after="0" w:line="240" w:lineRule="auto"/>
              <w:ind w:left="80" w:firstLine="142"/>
              <w:jc w:val="both"/>
              <w:rPr>
                <w:rFonts w:ascii="Times New Roman" w:eastAsia="Times New Roman" w:hAnsi="Times New Roman"/>
                <w:bCs/>
                <w:sz w:val="24"/>
                <w:szCs w:val="24"/>
                <w:lang w:eastAsia="lv-LV"/>
              </w:rPr>
            </w:pPr>
            <w:r w:rsidRPr="003D3060">
              <w:rPr>
                <w:rFonts w:ascii="Times New Roman" w:eastAsia="Times New Roman" w:hAnsi="Times New Roman"/>
                <w:bCs/>
                <w:sz w:val="24"/>
                <w:szCs w:val="24"/>
                <w:lang w:eastAsia="lv-LV"/>
              </w:rPr>
              <w:t>k</w:t>
            </w:r>
            <w:r w:rsidRPr="003D3060">
              <w:rPr>
                <w:rFonts w:ascii="Times New Roman" w:eastAsia="Times New Roman" w:hAnsi="Times New Roman"/>
                <w:bCs/>
                <w:sz w:val="24"/>
                <w:szCs w:val="24"/>
                <w:lang w:eastAsia="lv-LV"/>
              </w:rPr>
              <w:t>opējais komersantu uzrādītais apgrozījums</w:t>
            </w:r>
            <w:r w:rsidRPr="003D3060" w:rsidR="00C02185">
              <w:rPr>
                <w:rFonts w:ascii="Times New Roman" w:eastAsia="Times New Roman" w:hAnsi="Times New Roman"/>
                <w:bCs/>
                <w:sz w:val="24"/>
                <w:szCs w:val="24"/>
                <w:lang w:eastAsia="lv-LV"/>
              </w:rPr>
              <w:t xml:space="preserve"> gadā</w:t>
            </w:r>
            <w:r w:rsidRPr="003D3060">
              <w:rPr>
                <w:rFonts w:ascii="Times New Roman" w:eastAsia="Times New Roman" w:hAnsi="Times New Roman"/>
                <w:bCs/>
                <w:sz w:val="24"/>
                <w:szCs w:val="24"/>
                <w:lang w:eastAsia="lv-LV"/>
              </w:rPr>
              <w:t>;</w:t>
            </w:r>
          </w:p>
          <w:p w:rsidR="00613EA1" w:rsidRPr="003D3060" w:rsidP="003F07D7">
            <w:pPr>
              <w:numPr>
                <w:ilvl w:val="0"/>
                <w:numId w:val="10"/>
              </w:numPr>
              <w:spacing w:after="0" w:line="240" w:lineRule="auto"/>
              <w:ind w:left="80" w:firstLine="142"/>
              <w:jc w:val="both"/>
              <w:rPr>
                <w:rFonts w:ascii="Times New Roman" w:eastAsia="Times New Roman" w:hAnsi="Times New Roman"/>
                <w:bCs/>
                <w:sz w:val="24"/>
                <w:szCs w:val="24"/>
                <w:lang w:eastAsia="lv-LV"/>
              </w:rPr>
            </w:pPr>
            <w:r w:rsidRPr="003D3060">
              <w:rPr>
                <w:rFonts w:ascii="Times New Roman" w:eastAsia="Times New Roman" w:hAnsi="Times New Roman"/>
                <w:bCs/>
                <w:sz w:val="24"/>
                <w:szCs w:val="24"/>
                <w:lang w:eastAsia="lv-LV"/>
              </w:rPr>
              <w:t>v</w:t>
            </w:r>
            <w:r w:rsidRPr="003D3060">
              <w:rPr>
                <w:rFonts w:ascii="Times New Roman" w:eastAsia="Times New Roman" w:hAnsi="Times New Roman"/>
                <w:bCs/>
                <w:sz w:val="24"/>
                <w:szCs w:val="24"/>
                <w:lang w:eastAsia="lv-LV"/>
              </w:rPr>
              <w:t>idējā komplekso tūrisma pakalpojumu cena Latvijā;</w:t>
            </w:r>
          </w:p>
          <w:p w:rsidR="00613EA1" w:rsidRPr="003D3060" w:rsidP="003F07D7">
            <w:pPr>
              <w:numPr>
                <w:ilvl w:val="0"/>
                <w:numId w:val="10"/>
              </w:numPr>
              <w:spacing w:after="0" w:line="240" w:lineRule="auto"/>
              <w:ind w:left="80" w:firstLine="142"/>
              <w:jc w:val="both"/>
              <w:rPr>
                <w:rFonts w:ascii="Times New Roman" w:eastAsia="Times New Roman" w:hAnsi="Times New Roman"/>
                <w:bCs/>
                <w:sz w:val="24"/>
                <w:szCs w:val="24"/>
                <w:lang w:eastAsia="lv-LV"/>
              </w:rPr>
            </w:pPr>
            <w:r w:rsidRPr="003D3060">
              <w:rPr>
                <w:rFonts w:ascii="Times New Roman" w:eastAsia="Times New Roman" w:hAnsi="Times New Roman"/>
                <w:bCs/>
                <w:sz w:val="24"/>
                <w:szCs w:val="24"/>
                <w:lang w:eastAsia="lv-LV"/>
              </w:rPr>
              <w:t>a</w:t>
            </w:r>
            <w:r w:rsidRPr="003D3060">
              <w:rPr>
                <w:rFonts w:ascii="Times New Roman" w:eastAsia="Times New Roman" w:hAnsi="Times New Roman"/>
                <w:bCs/>
                <w:sz w:val="24"/>
                <w:szCs w:val="24"/>
                <w:lang w:eastAsia="lv-LV"/>
              </w:rPr>
              <w:t>pdrošināšanas polises cena</w:t>
            </w:r>
            <w:r w:rsidRPr="003D3060" w:rsidR="00C02185">
              <w:rPr>
                <w:rFonts w:ascii="Times New Roman" w:eastAsia="Times New Roman" w:hAnsi="Times New Roman"/>
                <w:bCs/>
                <w:sz w:val="24"/>
                <w:szCs w:val="24"/>
                <w:lang w:eastAsia="lv-LV"/>
              </w:rPr>
              <w:t>, kas</w:t>
            </w:r>
            <w:r w:rsidRPr="003D3060">
              <w:rPr>
                <w:rFonts w:ascii="Times New Roman" w:eastAsia="Times New Roman" w:hAnsi="Times New Roman"/>
                <w:bCs/>
                <w:sz w:val="24"/>
                <w:szCs w:val="24"/>
                <w:lang w:eastAsia="lv-LV"/>
              </w:rPr>
              <w:t xml:space="preserve"> ir līdzvērtīga 2</w:t>
            </w:r>
            <w:r w:rsidRPr="003D3060" w:rsidR="00100711">
              <w:rPr>
                <w:rFonts w:ascii="Times New Roman" w:eastAsia="Times New Roman" w:hAnsi="Times New Roman"/>
                <w:bCs/>
                <w:sz w:val="24"/>
                <w:szCs w:val="24"/>
                <w:lang w:eastAsia="lv-LV"/>
              </w:rPr>
              <w:t> </w:t>
            </w:r>
            <w:r w:rsidRPr="003D3060">
              <w:rPr>
                <w:rFonts w:ascii="Times New Roman" w:eastAsia="Times New Roman" w:hAnsi="Times New Roman"/>
                <w:bCs/>
                <w:sz w:val="24"/>
                <w:szCs w:val="24"/>
                <w:lang w:eastAsia="lv-LV"/>
              </w:rPr>
              <w:t>% no polises summas;</w:t>
            </w:r>
          </w:p>
          <w:p w:rsidR="00613EA1" w:rsidRPr="003D3060" w:rsidP="003F07D7">
            <w:pPr>
              <w:numPr>
                <w:ilvl w:val="0"/>
                <w:numId w:val="10"/>
              </w:numPr>
              <w:spacing w:after="0" w:line="240" w:lineRule="auto"/>
              <w:ind w:left="80" w:firstLine="142"/>
              <w:jc w:val="both"/>
              <w:rPr>
                <w:rFonts w:ascii="Times New Roman" w:eastAsia="Times New Roman" w:hAnsi="Times New Roman"/>
                <w:bCs/>
                <w:sz w:val="24"/>
                <w:szCs w:val="24"/>
                <w:lang w:eastAsia="lv-LV"/>
              </w:rPr>
            </w:pPr>
            <w:r w:rsidRPr="003D3060">
              <w:rPr>
                <w:rFonts w:ascii="Times New Roman" w:eastAsia="Times New Roman" w:hAnsi="Times New Roman"/>
                <w:bCs/>
                <w:sz w:val="24"/>
                <w:szCs w:val="24"/>
                <w:lang w:eastAsia="lv-LV"/>
              </w:rPr>
              <w:t>Latvijā iegādāto komplekso tūrisma pakalpojumu skaits gadā</w:t>
            </w:r>
            <w:r w:rsidRPr="003D3060">
              <w:rPr>
                <w:rFonts w:ascii="Times New Roman" w:eastAsia="Times New Roman" w:hAnsi="Times New Roman"/>
                <w:bCs/>
                <w:sz w:val="24"/>
                <w:szCs w:val="24"/>
                <w:lang w:eastAsia="lv-LV"/>
              </w:rPr>
              <w:t>;</w:t>
            </w:r>
          </w:p>
          <w:p w:rsidR="00613EA1" w:rsidRPr="003D3060" w:rsidP="003F07D7">
            <w:pPr>
              <w:numPr>
                <w:ilvl w:val="0"/>
                <w:numId w:val="10"/>
              </w:numPr>
              <w:spacing w:after="0" w:line="240" w:lineRule="auto"/>
              <w:ind w:left="80" w:firstLine="142"/>
              <w:jc w:val="both"/>
              <w:rPr>
                <w:rFonts w:ascii="Times New Roman" w:eastAsia="Times New Roman" w:hAnsi="Times New Roman"/>
                <w:bCs/>
                <w:sz w:val="24"/>
                <w:szCs w:val="24"/>
                <w:lang w:eastAsia="lv-LV"/>
              </w:rPr>
            </w:pPr>
            <w:r w:rsidRPr="003D3060">
              <w:rPr>
                <w:rFonts w:ascii="Times New Roman" w:eastAsia="Times New Roman" w:hAnsi="Times New Roman"/>
                <w:bCs/>
                <w:sz w:val="24"/>
                <w:szCs w:val="24"/>
                <w:lang w:eastAsia="lv-LV"/>
              </w:rPr>
              <w:t>v</w:t>
            </w:r>
            <w:r w:rsidRPr="003D3060">
              <w:rPr>
                <w:rFonts w:ascii="Times New Roman" w:eastAsia="Times New Roman" w:hAnsi="Times New Roman"/>
                <w:bCs/>
                <w:sz w:val="24"/>
                <w:szCs w:val="24"/>
                <w:lang w:eastAsia="lv-LV"/>
              </w:rPr>
              <w:t>idēji 20</w:t>
            </w:r>
            <w:r w:rsidRPr="003D3060" w:rsidR="00100711">
              <w:rPr>
                <w:rFonts w:ascii="Times New Roman" w:eastAsia="Times New Roman" w:hAnsi="Times New Roman"/>
                <w:bCs/>
                <w:sz w:val="24"/>
                <w:szCs w:val="24"/>
                <w:lang w:eastAsia="lv-LV"/>
              </w:rPr>
              <w:t> </w:t>
            </w:r>
            <w:r w:rsidRPr="003D3060">
              <w:rPr>
                <w:rFonts w:ascii="Times New Roman" w:eastAsia="Times New Roman" w:hAnsi="Times New Roman"/>
                <w:bCs/>
                <w:sz w:val="24"/>
                <w:szCs w:val="24"/>
                <w:lang w:eastAsia="lv-LV"/>
              </w:rPr>
              <w:t>% no ceļojuma vērtības tiek apmaksāta avansā, bet atlikusī summa ne vēlāk kā 30 dienas pirms ceļojuma;</w:t>
            </w:r>
          </w:p>
          <w:p w:rsidR="00613EA1" w:rsidRPr="003D3060" w:rsidP="003F07D7">
            <w:pPr>
              <w:numPr>
                <w:ilvl w:val="0"/>
                <w:numId w:val="10"/>
              </w:numPr>
              <w:spacing w:after="0" w:line="240" w:lineRule="auto"/>
              <w:ind w:left="80" w:firstLine="142"/>
              <w:jc w:val="both"/>
              <w:rPr>
                <w:rFonts w:ascii="Times New Roman" w:eastAsia="Times New Roman" w:hAnsi="Times New Roman"/>
                <w:bCs/>
                <w:sz w:val="24"/>
                <w:szCs w:val="24"/>
                <w:lang w:eastAsia="lv-LV"/>
              </w:rPr>
            </w:pPr>
            <w:r w:rsidRPr="003D3060">
              <w:rPr>
                <w:rFonts w:ascii="Times New Roman" w:eastAsia="Times New Roman" w:hAnsi="Times New Roman"/>
                <w:bCs/>
                <w:sz w:val="24"/>
                <w:szCs w:val="24"/>
                <w:lang w:eastAsia="lv-LV"/>
              </w:rPr>
              <w:t>no</w:t>
            </w:r>
            <w:r w:rsidRPr="003D3060">
              <w:rPr>
                <w:rFonts w:ascii="Times New Roman" w:eastAsia="Times New Roman" w:hAnsi="Times New Roman"/>
                <w:bCs/>
                <w:sz w:val="24"/>
                <w:szCs w:val="24"/>
                <w:lang w:eastAsia="lv-LV"/>
              </w:rPr>
              <w:t>zarei piemīt sezonalitāte, kas vasaras periodā var pieaugt līdz pa</w:t>
            </w:r>
            <w:r w:rsidRPr="003D3060" w:rsidR="00100711">
              <w:rPr>
                <w:rFonts w:ascii="Times New Roman" w:eastAsia="Times New Roman" w:hAnsi="Times New Roman"/>
                <w:bCs/>
                <w:sz w:val="24"/>
                <w:szCs w:val="24"/>
                <w:lang w:eastAsia="lv-LV"/>
              </w:rPr>
              <w:t>t</w:t>
            </w:r>
            <w:r w:rsidRPr="003D3060">
              <w:rPr>
                <w:rFonts w:ascii="Times New Roman" w:eastAsia="Times New Roman" w:hAnsi="Times New Roman"/>
                <w:bCs/>
                <w:sz w:val="24"/>
                <w:szCs w:val="24"/>
                <w:lang w:eastAsia="lv-LV"/>
              </w:rPr>
              <w:t xml:space="preserve"> 3 reizēm.</w:t>
            </w:r>
          </w:p>
          <w:p w:rsidR="00613EA1" w:rsidRPr="003D3060" w:rsidP="003F07D7">
            <w:pPr>
              <w:spacing w:after="0" w:line="240" w:lineRule="auto"/>
              <w:ind w:left="80" w:firstLine="142"/>
              <w:jc w:val="both"/>
              <w:rPr>
                <w:rFonts w:ascii="Times New Roman" w:eastAsia="Times New Roman" w:hAnsi="Times New Roman"/>
                <w:bCs/>
                <w:sz w:val="24"/>
                <w:szCs w:val="24"/>
                <w:lang w:eastAsia="lv-LV"/>
              </w:rPr>
            </w:pPr>
            <w:r w:rsidRPr="003D3060">
              <w:rPr>
                <w:rFonts w:ascii="Times New Roman" w:eastAsia="Times New Roman" w:hAnsi="Times New Roman"/>
                <w:bCs/>
                <w:sz w:val="24"/>
                <w:szCs w:val="24"/>
                <w:lang w:eastAsia="lv-LV"/>
              </w:rPr>
              <w:t>Ievērojot minētos faktorus, nodrošinājums saistību neizpildei likviditātes problēmu dēl aprēķināts pēc šādas formulas:</w:t>
            </w:r>
          </w:p>
          <w:p w:rsidR="003854F4" w:rsidRPr="003D3060" w:rsidP="003F07D7">
            <w:pPr>
              <w:spacing w:after="0" w:line="240" w:lineRule="auto"/>
              <w:ind w:left="80" w:firstLine="142"/>
              <w:jc w:val="both"/>
              <w:rPr>
                <w:rFonts w:ascii="Times New Roman" w:eastAsia="Times New Roman" w:hAnsi="Times New Roman"/>
                <w:bCs/>
                <w:sz w:val="24"/>
                <w:szCs w:val="24"/>
                <w:lang w:eastAsia="lv-LV"/>
              </w:rPr>
            </w:pPr>
            <w:r w:rsidRPr="003D3060">
              <w:rPr>
                <w:rFonts w:ascii="Times New Roman" w:eastAsia="Times New Roman" w:hAnsi="Times New Roman"/>
                <w:bCs/>
                <w:i/>
                <w:iCs/>
                <w:sz w:val="24"/>
                <w:szCs w:val="24"/>
                <w:lang w:eastAsia="lv-LV"/>
              </w:rPr>
              <w:t>Nodrošinājuma summa = komplekso pakalpojumu ga</w:t>
            </w:r>
            <w:r w:rsidRPr="003D3060" w:rsidR="005515E5">
              <w:rPr>
                <w:rFonts w:ascii="Times New Roman" w:eastAsia="Times New Roman" w:hAnsi="Times New Roman"/>
                <w:bCs/>
                <w:i/>
                <w:iCs/>
                <w:sz w:val="24"/>
                <w:szCs w:val="24"/>
                <w:lang w:eastAsia="lv-LV"/>
              </w:rPr>
              <w:t xml:space="preserve">da apgrozījums </w:t>
            </w:r>
            <w:r w:rsidRPr="003D3060">
              <w:rPr>
                <w:rFonts w:ascii="Times New Roman" w:eastAsia="Times New Roman" w:hAnsi="Times New Roman"/>
                <w:bCs/>
                <w:i/>
                <w:iCs/>
                <w:sz w:val="24"/>
                <w:szCs w:val="24"/>
                <w:lang w:eastAsia="lv-LV"/>
              </w:rPr>
              <w:t>* priekšapmaksas % (15-30</w:t>
            </w:r>
            <w:r w:rsidRPr="003D3060" w:rsidR="00100711">
              <w:rPr>
                <w:rFonts w:ascii="Times New Roman" w:eastAsia="Times New Roman" w:hAnsi="Times New Roman"/>
                <w:bCs/>
                <w:i/>
                <w:iCs/>
                <w:sz w:val="24"/>
                <w:szCs w:val="24"/>
                <w:lang w:eastAsia="lv-LV"/>
              </w:rPr>
              <w:t> </w:t>
            </w:r>
            <w:r w:rsidRPr="003D3060">
              <w:rPr>
                <w:rFonts w:ascii="Times New Roman" w:eastAsia="Times New Roman" w:hAnsi="Times New Roman"/>
                <w:bCs/>
                <w:i/>
                <w:iCs/>
                <w:sz w:val="24"/>
                <w:szCs w:val="24"/>
                <w:lang w:eastAsia="lv-LV"/>
              </w:rPr>
              <w:t>%, katram individuāli) * 1/12 (jo tiek samaksāts mēnesi pirms ceļojuma) * 3 (sezonalitātes koeficients)</w:t>
            </w:r>
          </w:p>
          <w:p w:rsidR="008106B7" w:rsidRPr="003D3060" w:rsidP="003F07D7">
            <w:pPr>
              <w:spacing w:after="0" w:line="240" w:lineRule="auto"/>
              <w:ind w:left="80" w:firstLine="142"/>
              <w:jc w:val="both"/>
              <w:rPr>
                <w:rFonts w:ascii="Times New Roman" w:eastAsia="Times New Roman" w:hAnsi="Times New Roman"/>
                <w:bCs/>
                <w:sz w:val="24"/>
                <w:szCs w:val="24"/>
                <w:lang w:eastAsia="lv-LV"/>
              </w:rPr>
            </w:pPr>
            <w:r w:rsidRPr="003D3060">
              <w:rPr>
                <w:rFonts w:ascii="Times New Roman" w:eastAsia="Times New Roman" w:hAnsi="Times New Roman"/>
                <w:bCs/>
                <w:sz w:val="24"/>
                <w:szCs w:val="24"/>
                <w:lang w:eastAsia="lv-LV"/>
              </w:rPr>
              <w:t>Projekts paredz, ka nodrošinājums</w:t>
            </w:r>
            <w:r w:rsidRPr="003D3060" w:rsidR="005515E5">
              <w:rPr>
                <w:rFonts w:ascii="Times New Roman" w:eastAsia="Times New Roman" w:hAnsi="Times New Roman"/>
                <w:bCs/>
                <w:sz w:val="24"/>
                <w:szCs w:val="24"/>
                <w:lang w:eastAsia="lv-LV"/>
              </w:rPr>
              <w:t xml:space="preserve"> tūrisma operatoram ir vismaz 5 </w:t>
            </w:r>
            <w:r w:rsidRPr="003D3060">
              <w:rPr>
                <w:rFonts w:ascii="Times New Roman" w:eastAsia="Times New Roman" w:hAnsi="Times New Roman"/>
                <w:bCs/>
                <w:sz w:val="24"/>
                <w:szCs w:val="24"/>
                <w:lang w:eastAsia="lv-LV"/>
              </w:rPr>
              <w:t>% apmērā no kompleksā tūrisma pakalpojuma apgrozījuma, bet ne mazāks kā 1</w:t>
            </w:r>
            <w:r w:rsidRPr="003D3060" w:rsidR="005905E7">
              <w:rPr>
                <w:rFonts w:ascii="Times New Roman" w:eastAsia="Times New Roman" w:hAnsi="Times New Roman"/>
                <w:bCs/>
                <w:sz w:val="24"/>
                <w:szCs w:val="24"/>
                <w:lang w:eastAsia="lv-LV"/>
              </w:rPr>
              <w:t>5</w:t>
            </w:r>
            <w:r w:rsidRPr="003D3060" w:rsidR="005515E5">
              <w:rPr>
                <w:rFonts w:ascii="Times New Roman" w:eastAsia="Times New Roman" w:hAnsi="Times New Roman"/>
                <w:bCs/>
                <w:sz w:val="24"/>
                <w:szCs w:val="24"/>
                <w:lang w:eastAsia="lv-LV"/>
              </w:rPr>
              <w:t> 000 </w:t>
            </w:r>
            <w:r w:rsidRPr="003D3060">
              <w:rPr>
                <w:rFonts w:ascii="Times New Roman" w:eastAsia="Times New Roman" w:hAnsi="Times New Roman"/>
                <w:bCs/>
                <w:i/>
                <w:sz w:val="24"/>
                <w:szCs w:val="24"/>
                <w:lang w:eastAsia="lv-LV"/>
              </w:rPr>
              <w:t>euro</w:t>
            </w:r>
            <w:r w:rsidRPr="003D3060">
              <w:rPr>
                <w:rFonts w:ascii="Times New Roman" w:eastAsia="Times New Roman" w:hAnsi="Times New Roman"/>
                <w:bCs/>
                <w:sz w:val="24"/>
                <w:szCs w:val="24"/>
                <w:lang w:eastAsia="lv-LV"/>
              </w:rPr>
              <w:t>, ja tūrisma pakalpojumus sniedz ārpus Latvijas</w:t>
            </w:r>
            <w:r w:rsidRPr="003D3060" w:rsidR="002E782E">
              <w:rPr>
                <w:rFonts w:ascii="Times New Roman" w:eastAsia="Times New Roman" w:hAnsi="Times New Roman"/>
                <w:bCs/>
                <w:sz w:val="24"/>
                <w:szCs w:val="24"/>
                <w:lang w:eastAsia="lv-LV"/>
              </w:rPr>
              <w:t>, Igaunijas un Lietuvas</w:t>
            </w:r>
            <w:r w:rsidRPr="003D3060">
              <w:rPr>
                <w:rFonts w:ascii="Times New Roman" w:eastAsia="Times New Roman" w:hAnsi="Times New Roman"/>
                <w:bCs/>
                <w:sz w:val="24"/>
                <w:szCs w:val="24"/>
                <w:lang w:eastAsia="lv-LV"/>
              </w:rPr>
              <w:t xml:space="preserve"> teritorijas, vai </w:t>
            </w:r>
            <w:r w:rsidRPr="003D3060" w:rsidR="005905E7">
              <w:rPr>
                <w:rFonts w:ascii="Times New Roman" w:eastAsia="Times New Roman" w:hAnsi="Times New Roman"/>
                <w:bCs/>
                <w:sz w:val="24"/>
                <w:szCs w:val="24"/>
                <w:lang w:eastAsia="lv-LV"/>
              </w:rPr>
              <w:t>5</w:t>
            </w:r>
            <w:r w:rsidRPr="003D3060">
              <w:rPr>
                <w:rFonts w:ascii="Times New Roman" w:eastAsia="Times New Roman" w:hAnsi="Times New Roman"/>
                <w:bCs/>
                <w:sz w:val="24"/>
                <w:szCs w:val="24"/>
                <w:lang w:eastAsia="lv-LV"/>
              </w:rPr>
              <w:t xml:space="preserve"> 000 </w:t>
            </w:r>
            <w:r w:rsidRPr="003D3060">
              <w:rPr>
                <w:rFonts w:ascii="Times New Roman" w:eastAsia="Times New Roman" w:hAnsi="Times New Roman"/>
                <w:bCs/>
                <w:i/>
                <w:sz w:val="24"/>
                <w:szCs w:val="24"/>
                <w:lang w:eastAsia="lv-LV"/>
              </w:rPr>
              <w:t>euro</w:t>
            </w:r>
            <w:r w:rsidRPr="003D3060">
              <w:rPr>
                <w:rFonts w:ascii="Times New Roman" w:eastAsia="Times New Roman" w:hAnsi="Times New Roman"/>
                <w:bCs/>
                <w:sz w:val="24"/>
                <w:szCs w:val="24"/>
                <w:lang w:eastAsia="lv-LV"/>
              </w:rPr>
              <w:t>, ja tūrisma pakalpojumus sniedz tikai Latvijas</w:t>
            </w:r>
            <w:r w:rsidRPr="003D3060" w:rsidR="005905E7">
              <w:rPr>
                <w:rFonts w:ascii="Times New Roman" w:eastAsia="Times New Roman" w:hAnsi="Times New Roman"/>
                <w:bCs/>
                <w:sz w:val="24"/>
                <w:szCs w:val="24"/>
                <w:lang w:eastAsia="lv-LV"/>
              </w:rPr>
              <w:t>, Igaunijas un Lietuvas</w:t>
            </w:r>
            <w:r w:rsidRPr="003D3060">
              <w:rPr>
                <w:rFonts w:ascii="Times New Roman" w:eastAsia="Times New Roman" w:hAnsi="Times New Roman"/>
                <w:bCs/>
                <w:sz w:val="24"/>
                <w:szCs w:val="24"/>
                <w:lang w:eastAsia="lv-LV"/>
              </w:rPr>
              <w:t xml:space="preserve"> teritorijā</w:t>
            </w:r>
            <w:r w:rsidRPr="003D3060" w:rsidR="005905E7">
              <w:rPr>
                <w:rFonts w:ascii="Times New Roman" w:eastAsia="Times New Roman" w:hAnsi="Times New Roman"/>
                <w:bCs/>
                <w:sz w:val="24"/>
                <w:szCs w:val="24"/>
                <w:lang w:eastAsia="lv-LV"/>
              </w:rPr>
              <w:t xml:space="preserve">, vai 3 000 </w:t>
            </w:r>
            <w:r w:rsidRPr="003D3060" w:rsidR="005905E7">
              <w:rPr>
                <w:rFonts w:ascii="Times New Roman" w:eastAsia="Times New Roman" w:hAnsi="Times New Roman"/>
                <w:bCs/>
                <w:i/>
                <w:sz w:val="24"/>
                <w:szCs w:val="24"/>
                <w:lang w:eastAsia="lv-LV"/>
              </w:rPr>
              <w:t>euro</w:t>
            </w:r>
            <w:r w:rsidRPr="003D3060" w:rsidR="005905E7">
              <w:rPr>
                <w:rFonts w:ascii="Times New Roman" w:eastAsia="Times New Roman" w:hAnsi="Times New Roman"/>
                <w:bCs/>
                <w:sz w:val="24"/>
                <w:szCs w:val="24"/>
                <w:lang w:eastAsia="lv-LV"/>
              </w:rPr>
              <w:t>, ja tūrisma pakalpojumus sniedz tikai Latvijas teritorijā</w:t>
            </w:r>
            <w:r w:rsidRPr="003D3060">
              <w:rPr>
                <w:rFonts w:ascii="Times New Roman" w:eastAsia="Times New Roman" w:hAnsi="Times New Roman"/>
                <w:bCs/>
                <w:sz w:val="24"/>
                <w:szCs w:val="24"/>
                <w:lang w:eastAsia="lv-LV"/>
              </w:rPr>
              <w:t xml:space="preserve">. </w:t>
            </w:r>
            <w:r w:rsidRPr="003D3060" w:rsidR="00A9648B">
              <w:rPr>
                <w:rFonts w:ascii="Times New Roman" w:eastAsia="Times New Roman" w:hAnsi="Times New Roman"/>
                <w:bCs/>
                <w:sz w:val="24"/>
                <w:szCs w:val="24"/>
                <w:lang w:eastAsia="lv-LV"/>
              </w:rPr>
              <w:t>Ar kompleksā tūrisma pakalpojumu apgrozījumu projektā saprot saimnieciskās darbības ieņēmumus no komplekso tūrisma pakalpojumu pārdošanas ceļotājiem</w:t>
            </w:r>
            <w:r w:rsidRPr="003D3060" w:rsidR="00255BE3">
              <w:rPr>
                <w:rFonts w:ascii="Times New Roman" w:eastAsia="Times New Roman" w:hAnsi="Times New Roman"/>
                <w:bCs/>
                <w:sz w:val="24"/>
                <w:szCs w:val="24"/>
                <w:lang w:eastAsia="lv-LV"/>
              </w:rPr>
              <w:t>. Ceļotājs, atbilstoši Tūrisma likuma 1. panta 30. punktam ir fiziskā vai juridiskā persona, kura vēlas noslēgt līgumu par kompleksa tūrisma pakalpojuma vai saistīta tūrisma pakalpojuma sniegšanu vai kurai ir tiesības ceļot, pamatojoties uz līgumu par kompleksa tūrisma pakalpojuma vai saistīta tūrisma pakalpojuma sniegšanu. Tas nozīmē, ka tūrisma operatoram ir jānodrošina nodrošinājums attiecībā uz tiem klientiem (ceļotājiem), ar kuriem ir noslēgts līgums (</w:t>
            </w:r>
            <w:r w:rsidRPr="003D3060" w:rsidR="005515E5">
              <w:rPr>
                <w:rFonts w:ascii="Times New Roman" w:eastAsia="Times New Roman" w:hAnsi="Times New Roman"/>
                <w:bCs/>
                <w:sz w:val="24"/>
                <w:szCs w:val="24"/>
                <w:lang w:eastAsia="lv-LV"/>
              </w:rPr>
              <w:t>tostarp</w:t>
            </w:r>
            <w:r w:rsidRPr="003D3060" w:rsidR="00255BE3">
              <w:rPr>
                <w:rFonts w:ascii="Times New Roman" w:eastAsia="Times New Roman" w:hAnsi="Times New Roman"/>
                <w:bCs/>
                <w:sz w:val="24"/>
                <w:szCs w:val="24"/>
                <w:lang w:eastAsia="lv-LV"/>
              </w:rPr>
              <w:t xml:space="preserve">, ja klients pie </w:t>
            </w:r>
            <w:r w:rsidRPr="003D3060" w:rsidR="00255BE3">
              <w:rPr>
                <w:rFonts w:ascii="Times New Roman" w:eastAsia="Times New Roman" w:hAnsi="Times New Roman"/>
                <w:bCs/>
                <w:sz w:val="24"/>
                <w:szCs w:val="24"/>
                <w:lang w:eastAsia="lv-LV"/>
              </w:rPr>
              <w:t>operatora ir nokļuvis ar tūrisma aģenta starpniecību). Nodrošinājums neattiecas uz tādu pakalpojumu pārdošanu, kuru pērk cits tūrisma operators vai kurš tiek organizēts, pamatojoties uz vispārēju līgumu par darījumu braucienu rīkošanu. Tie paši noteikumi attiecas arī uz saistīto tūrisma pakalpojumu (skat.</w:t>
            </w:r>
            <w:r w:rsidRPr="003D3060" w:rsidR="005515E5">
              <w:rPr>
                <w:rFonts w:ascii="Times New Roman" w:eastAsia="Times New Roman" w:hAnsi="Times New Roman"/>
                <w:bCs/>
                <w:sz w:val="24"/>
                <w:szCs w:val="24"/>
                <w:lang w:eastAsia="lv-LV"/>
              </w:rPr>
              <w:t> </w:t>
            </w:r>
            <w:r w:rsidRPr="003D3060" w:rsidR="00255BE3">
              <w:rPr>
                <w:rFonts w:ascii="Times New Roman" w:eastAsia="Times New Roman" w:hAnsi="Times New Roman"/>
                <w:bCs/>
                <w:sz w:val="24"/>
                <w:szCs w:val="24"/>
                <w:lang w:eastAsia="lv-LV"/>
              </w:rPr>
              <w:t>zemāk).</w:t>
            </w:r>
          </w:p>
          <w:p w:rsidR="0001341C" w:rsidRPr="003D3060" w:rsidP="003F07D7">
            <w:pPr>
              <w:spacing w:after="0" w:line="240" w:lineRule="auto"/>
              <w:ind w:left="80" w:firstLine="142"/>
              <w:jc w:val="both"/>
              <w:rPr>
                <w:rFonts w:ascii="Times New Roman" w:eastAsia="Times New Roman" w:hAnsi="Times New Roman"/>
                <w:bCs/>
                <w:sz w:val="24"/>
                <w:szCs w:val="24"/>
                <w:lang w:eastAsia="lv-LV"/>
              </w:rPr>
            </w:pPr>
            <w:r w:rsidRPr="003D3060">
              <w:rPr>
                <w:rFonts w:ascii="Times New Roman" w:eastAsia="Times New Roman" w:hAnsi="Times New Roman"/>
                <w:bCs/>
                <w:sz w:val="24"/>
                <w:szCs w:val="24"/>
                <w:lang w:eastAsia="lv-LV"/>
              </w:rPr>
              <w:t>Augstāk minētās f</w:t>
            </w:r>
            <w:r w:rsidRPr="003D3060" w:rsidR="003854F4">
              <w:rPr>
                <w:rFonts w:ascii="Times New Roman" w:eastAsia="Times New Roman" w:hAnsi="Times New Roman"/>
                <w:bCs/>
                <w:sz w:val="24"/>
                <w:szCs w:val="24"/>
                <w:lang w:eastAsia="lv-LV"/>
              </w:rPr>
              <w:t>ormulas aprēķinātais apjoms atbilst 5</w:t>
            </w:r>
            <w:r w:rsidRPr="003D3060" w:rsidR="005515E5">
              <w:rPr>
                <w:rFonts w:ascii="Times New Roman" w:eastAsia="Times New Roman" w:hAnsi="Times New Roman"/>
                <w:bCs/>
                <w:sz w:val="24"/>
                <w:szCs w:val="24"/>
                <w:lang w:eastAsia="lv-LV"/>
              </w:rPr>
              <w:t> % no kompleksā</w:t>
            </w:r>
            <w:r w:rsidRPr="003D3060" w:rsidR="003854F4">
              <w:rPr>
                <w:rFonts w:ascii="Times New Roman" w:eastAsia="Times New Roman" w:hAnsi="Times New Roman"/>
                <w:bCs/>
                <w:sz w:val="24"/>
                <w:szCs w:val="24"/>
                <w:lang w:eastAsia="lv-LV"/>
              </w:rPr>
              <w:t xml:space="preserve"> </w:t>
            </w:r>
            <w:r w:rsidRPr="003D3060" w:rsidR="005515E5">
              <w:rPr>
                <w:rFonts w:ascii="Times New Roman" w:eastAsia="Times New Roman" w:hAnsi="Times New Roman"/>
                <w:bCs/>
                <w:sz w:val="24"/>
                <w:szCs w:val="24"/>
                <w:lang w:eastAsia="lv-LV"/>
              </w:rPr>
              <w:t xml:space="preserve">tūrisma </w:t>
            </w:r>
            <w:r w:rsidRPr="003D3060" w:rsidR="003854F4">
              <w:rPr>
                <w:rFonts w:ascii="Times New Roman" w:eastAsia="Times New Roman" w:hAnsi="Times New Roman"/>
                <w:bCs/>
                <w:sz w:val="24"/>
                <w:szCs w:val="24"/>
                <w:lang w:eastAsia="lv-LV"/>
              </w:rPr>
              <w:t>pakalpojumu apgrozījumu, tādēļ projekts paredz tūrisma operatoram nodrošinājumu 5</w:t>
            </w:r>
            <w:r w:rsidRPr="003D3060" w:rsidR="00100711">
              <w:rPr>
                <w:rFonts w:ascii="Times New Roman" w:eastAsia="Times New Roman" w:hAnsi="Times New Roman"/>
                <w:bCs/>
                <w:sz w:val="24"/>
                <w:szCs w:val="24"/>
                <w:lang w:eastAsia="lv-LV"/>
              </w:rPr>
              <w:t> </w:t>
            </w:r>
            <w:r w:rsidRPr="003D3060" w:rsidR="005515E5">
              <w:rPr>
                <w:rFonts w:ascii="Times New Roman" w:eastAsia="Times New Roman" w:hAnsi="Times New Roman"/>
                <w:bCs/>
                <w:sz w:val="24"/>
                <w:szCs w:val="24"/>
                <w:lang w:eastAsia="lv-LV"/>
              </w:rPr>
              <w:t>% apmērā no kompleksā</w:t>
            </w:r>
            <w:r w:rsidRPr="003D3060" w:rsidR="003854F4">
              <w:rPr>
                <w:rFonts w:ascii="Times New Roman" w:eastAsia="Times New Roman" w:hAnsi="Times New Roman"/>
                <w:bCs/>
                <w:sz w:val="24"/>
                <w:szCs w:val="24"/>
                <w:lang w:eastAsia="lv-LV"/>
              </w:rPr>
              <w:t xml:space="preserve"> </w:t>
            </w:r>
            <w:r w:rsidRPr="003D3060" w:rsidR="005515E5">
              <w:rPr>
                <w:rFonts w:ascii="Times New Roman" w:eastAsia="Times New Roman" w:hAnsi="Times New Roman"/>
                <w:bCs/>
                <w:sz w:val="24"/>
                <w:szCs w:val="24"/>
                <w:lang w:eastAsia="lv-LV"/>
              </w:rPr>
              <w:t xml:space="preserve">tūrisma </w:t>
            </w:r>
            <w:r w:rsidRPr="003D3060" w:rsidR="003854F4">
              <w:rPr>
                <w:rFonts w:ascii="Times New Roman" w:eastAsia="Times New Roman" w:hAnsi="Times New Roman"/>
                <w:bCs/>
                <w:sz w:val="24"/>
                <w:szCs w:val="24"/>
                <w:lang w:eastAsia="lv-LV"/>
              </w:rPr>
              <w:t xml:space="preserve">pakalpojumu apgrozījuma. </w:t>
            </w:r>
            <w:r w:rsidRPr="003D3060">
              <w:rPr>
                <w:rFonts w:ascii="Times New Roman" w:eastAsia="Times New Roman" w:hAnsi="Times New Roman"/>
                <w:bCs/>
                <w:sz w:val="24"/>
                <w:szCs w:val="24"/>
                <w:lang w:eastAsia="lv-LV"/>
              </w:rPr>
              <w:t xml:space="preserve">Minimālais nodrošinājums, </w:t>
            </w:r>
            <w:r w:rsidRPr="003D3060" w:rsidR="00100711">
              <w:rPr>
                <w:rFonts w:ascii="Times New Roman" w:eastAsia="Times New Roman" w:hAnsi="Times New Roman"/>
                <w:bCs/>
                <w:sz w:val="24"/>
                <w:szCs w:val="24"/>
                <w:lang w:eastAsia="lv-LV"/>
              </w:rPr>
              <w:t>tostarp</w:t>
            </w:r>
            <w:r w:rsidRPr="003D3060">
              <w:rPr>
                <w:rFonts w:ascii="Times New Roman" w:eastAsia="Times New Roman" w:hAnsi="Times New Roman"/>
                <w:bCs/>
                <w:sz w:val="24"/>
                <w:szCs w:val="24"/>
                <w:lang w:eastAsia="lv-LV"/>
              </w:rPr>
              <w:t xml:space="preserve"> uzsākot darbību tūrisma jomā, tūrisma operatoram ir noteikts 1</w:t>
            </w:r>
            <w:r w:rsidRPr="003D3060" w:rsidR="002E782E">
              <w:rPr>
                <w:rFonts w:ascii="Times New Roman" w:eastAsia="Times New Roman" w:hAnsi="Times New Roman"/>
                <w:bCs/>
                <w:sz w:val="24"/>
                <w:szCs w:val="24"/>
                <w:lang w:eastAsia="lv-LV"/>
              </w:rPr>
              <w:t>5</w:t>
            </w:r>
            <w:r w:rsidRPr="003D3060" w:rsidR="00C306C0">
              <w:rPr>
                <w:rFonts w:ascii="Times New Roman" w:eastAsia="Times New Roman" w:hAnsi="Times New Roman"/>
                <w:bCs/>
                <w:sz w:val="24"/>
                <w:szCs w:val="24"/>
                <w:lang w:eastAsia="lv-LV"/>
              </w:rPr>
              <w:t> </w:t>
            </w:r>
            <w:r w:rsidRPr="003D3060">
              <w:rPr>
                <w:rFonts w:ascii="Times New Roman" w:eastAsia="Times New Roman" w:hAnsi="Times New Roman"/>
                <w:bCs/>
                <w:sz w:val="24"/>
                <w:szCs w:val="24"/>
                <w:lang w:eastAsia="lv-LV"/>
              </w:rPr>
              <w:t>000</w:t>
            </w:r>
            <w:r w:rsidRPr="003D3060" w:rsidR="00C306C0">
              <w:rPr>
                <w:rFonts w:ascii="Times New Roman" w:eastAsia="Times New Roman" w:hAnsi="Times New Roman"/>
                <w:bCs/>
                <w:sz w:val="24"/>
                <w:szCs w:val="24"/>
                <w:lang w:eastAsia="lv-LV"/>
              </w:rPr>
              <w:t xml:space="preserve"> </w:t>
            </w:r>
            <w:r w:rsidRPr="003D3060" w:rsidR="00C306C0">
              <w:rPr>
                <w:rFonts w:ascii="Times New Roman" w:eastAsia="Times New Roman" w:hAnsi="Times New Roman"/>
                <w:bCs/>
                <w:i/>
                <w:sz w:val="24"/>
                <w:szCs w:val="24"/>
                <w:lang w:eastAsia="lv-LV"/>
              </w:rPr>
              <w:t>euro</w:t>
            </w:r>
            <w:r w:rsidRPr="003D3060">
              <w:rPr>
                <w:rFonts w:ascii="Times New Roman" w:eastAsia="Times New Roman" w:hAnsi="Times New Roman"/>
                <w:bCs/>
                <w:sz w:val="24"/>
                <w:szCs w:val="24"/>
                <w:lang w:eastAsia="lv-LV"/>
              </w:rPr>
              <w:t xml:space="preserve">, jo komersantu kategorijā līdz </w:t>
            </w:r>
            <w:r w:rsidRPr="003D3060" w:rsidR="00CD55E3">
              <w:rPr>
                <w:rFonts w:ascii="Times New Roman" w:eastAsia="Times New Roman" w:hAnsi="Times New Roman"/>
                <w:bCs/>
                <w:sz w:val="24"/>
                <w:szCs w:val="24"/>
                <w:lang w:eastAsia="lv-LV"/>
              </w:rPr>
              <w:t>300 </w:t>
            </w:r>
            <w:r w:rsidRPr="003D3060">
              <w:rPr>
                <w:rFonts w:ascii="Times New Roman" w:eastAsia="Times New Roman" w:hAnsi="Times New Roman"/>
                <w:bCs/>
                <w:sz w:val="24"/>
                <w:szCs w:val="24"/>
                <w:lang w:eastAsia="lv-LV"/>
              </w:rPr>
              <w:t xml:space="preserve">000 </w:t>
            </w:r>
            <w:r w:rsidRPr="003D3060">
              <w:rPr>
                <w:rFonts w:ascii="Times New Roman" w:eastAsia="Times New Roman" w:hAnsi="Times New Roman"/>
                <w:bCs/>
                <w:i/>
                <w:sz w:val="24"/>
                <w:szCs w:val="24"/>
                <w:lang w:eastAsia="lv-LV"/>
              </w:rPr>
              <w:t>euro</w:t>
            </w:r>
            <w:r w:rsidRPr="003D3060">
              <w:rPr>
                <w:rFonts w:ascii="Times New Roman" w:eastAsia="Times New Roman" w:hAnsi="Times New Roman"/>
                <w:bCs/>
                <w:sz w:val="24"/>
                <w:szCs w:val="24"/>
                <w:lang w:eastAsia="lv-LV"/>
              </w:rPr>
              <w:t xml:space="preserve"> apgrozījumam ietilpst </w:t>
            </w:r>
            <w:r w:rsidRPr="003D3060" w:rsidR="00B564E3">
              <w:rPr>
                <w:rFonts w:ascii="Times New Roman" w:eastAsia="Times New Roman" w:hAnsi="Times New Roman"/>
                <w:bCs/>
                <w:sz w:val="24"/>
                <w:szCs w:val="24"/>
                <w:lang w:eastAsia="lv-LV"/>
              </w:rPr>
              <w:t>85 </w:t>
            </w:r>
            <w:r w:rsidRPr="003D3060">
              <w:rPr>
                <w:rFonts w:ascii="Times New Roman" w:eastAsia="Times New Roman" w:hAnsi="Times New Roman"/>
                <w:bCs/>
                <w:sz w:val="24"/>
                <w:szCs w:val="24"/>
                <w:lang w:eastAsia="lv-LV"/>
              </w:rPr>
              <w:t xml:space="preserve">% no nozares spēlētājiem (437 aktīvi tūrisma komersanti, </w:t>
            </w:r>
            <w:r w:rsidRPr="003D3060" w:rsidR="00CD55E3">
              <w:rPr>
                <w:rFonts w:ascii="Times New Roman" w:eastAsia="Times New Roman" w:hAnsi="Times New Roman"/>
                <w:bCs/>
                <w:sz w:val="24"/>
                <w:szCs w:val="24"/>
                <w:lang w:eastAsia="lv-LV"/>
              </w:rPr>
              <w:t xml:space="preserve">379 </w:t>
            </w:r>
            <w:r w:rsidRPr="003D3060">
              <w:rPr>
                <w:rFonts w:ascii="Times New Roman" w:eastAsia="Times New Roman" w:hAnsi="Times New Roman"/>
                <w:bCs/>
                <w:sz w:val="24"/>
                <w:szCs w:val="24"/>
                <w:lang w:eastAsia="lv-LV"/>
              </w:rPr>
              <w:t xml:space="preserve">ar apgrozījumu līdz </w:t>
            </w:r>
            <w:r w:rsidRPr="003D3060" w:rsidR="00CD55E3">
              <w:rPr>
                <w:rFonts w:ascii="Times New Roman" w:eastAsia="Times New Roman" w:hAnsi="Times New Roman"/>
                <w:bCs/>
                <w:sz w:val="24"/>
                <w:szCs w:val="24"/>
                <w:lang w:eastAsia="lv-LV"/>
              </w:rPr>
              <w:t>3</w:t>
            </w:r>
            <w:r w:rsidRPr="003D3060" w:rsidR="005515E5">
              <w:rPr>
                <w:rFonts w:ascii="Times New Roman" w:eastAsia="Times New Roman" w:hAnsi="Times New Roman"/>
                <w:bCs/>
                <w:sz w:val="24"/>
                <w:szCs w:val="24"/>
                <w:lang w:eastAsia="lv-LV"/>
              </w:rPr>
              <w:t>00 </w:t>
            </w:r>
            <w:r w:rsidRPr="003D3060">
              <w:rPr>
                <w:rFonts w:ascii="Times New Roman" w:eastAsia="Times New Roman" w:hAnsi="Times New Roman"/>
                <w:bCs/>
                <w:sz w:val="24"/>
                <w:szCs w:val="24"/>
                <w:lang w:eastAsia="lv-LV"/>
              </w:rPr>
              <w:t>000 gadā). 5</w:t>
            </w:r>
            <w:r w:rsidRPr="003D3060" w:rsidR="00100711">
              <w:rPr>
                <w:rFonts w:ascii="Times New Roman" w:eastAsia="Times New Roman" w:hAnsi="Times New Roman"/>
                <w:bCs/>
                <w:sz w:val="24"/>
                <w:szCs w:val="24"/>
                <w:lang w:eastAsia="lv-LV"/>
              </w:rPr>
              <w:t> </w:t>
            </w:r>
            <w:r w:rsidRPr="003D3060">
              <w:rPr>
                <w:rFonts w:ascii="Times New Roman" w:eastAsia="Times New Roman" w:hAnsi="Times New Roman"/>
                <w:bCs/>
                <w:sz w:val="24"/>
                <w:szCs w:val="24"/>
                <w:lang w:eastAsia="lv-LV"/>
              </w:rPr>
              <w:t xml:space="preserve">% no </w:t>
            </w:r>
            <w:r w:rsidRPr="003D3060" w:rsidR="00CD55E3">
              <w:rPr>
                <w:rFonts w:ascii="Times New Roman" w:eastAsia="Times New Roman" w:hAnsi="Times New Roman"/>
                <w:bCs/>
                <w:sz w:val="24"/>
                <w:szCs w:val="24"/>
                <w:lang w:eastAsia="lv-LV"/>
              </w:rPr>
              <w:t xml:space="preserve">300 </w:t>
            </w:r>
            <w:r w:rsidRPr="003D3060">
              <w:rPr>
                <w:rFonts w:ascii="Times New Roman" w:eastAsia="Times New Roman" w:hAnsi="Times New Roman"/>
                <w:bCs/>
                <w:sz w:val="24"/>
                <w:szCs w:val="24"/>
                <w:lang w:eastAsia="lv-LV"/>
              </w:rPr>
              <w:t xml:space="preserve">000 = </w:t>
            </w:r>
            <w:r w:rsidRPr="003D3060" w:rsidR="00CD55E3">
              <w:rPr>
                <w:rFonts w:ascii="Times New Roman" w:eastAsia="Times New Roman" w:hAnsi="Times New Roman"/>
                <w:bCs/>
                <w:sz w:val="24"/>
                <w:szCs w:val="24"/>
                <w:lang w:eastAsia="lv-LV"/>
              </w:rPr>
              <w:t xml:space="preserve">15 </w:t>
            </w:r>
            <w:r w:rsidRPr="003D3060">
              <w:rPr>
                <w:rFonts w:ascii="Times New Roman" w:eastAsia="Times New Roman" w:hAnsi="Times New Roman"/>
                <w:bCs/>
                <w:sz w:val="24"/>
                <w:szCs w:val="24"/>
                <w:lang w:eastAsia="lv-LV"/>
              </w:rPr>
              <w:t xml:space="preserve">000. </w:t>
            </w:r>
            <w:r w:rsidRPr="003D3060" w:rsidR="00CD55E3">
              <w:rPr>
                <w:rFonts w:ascii="Times New Roman" w:eastAsia="Times New Roman" w:hAnsi="Times New Roman"/>
                <w:bCs/>
                <w:sz w:val="24"/>
                <w:szCs w:val="24"/>
                <w:lang w:eastAsia="lv-LV"/>
              </w:rPr>
              <w:t xml:space="preserve">Tūrisma operatoriem, kas sniedz kompleksus tūrisma pakalpojumus tikai Latvijas, Lietuvas vai Igaunijas teritorijā vai uzsāk darbību šajā jomā, minimālais nodrošinājuma apmērs ir noteikts 5 000 </w:t>
            </w:r>
            <w:r w:rsidRPr="003D3060" w:rsidR="00CD55E3">
              <w:rPr>
                <w:rFonts w:ascii="Times New Roman" w:eastAsia="Times New Roman" w:hAnsi="Times New Roman"/>
                <w:bCs/>
                <w:i/>
                <w:sz w:val="24"/>
                <w:szCs w:val="24"/>
                <w:lang w:eastAsia="lv-LV"/>
              </w:rPr>
              <w:t>euro</w:t>
            </w:r>
            <w:r w:rsidRPr="003D3060" w:rsidR="00CD55E3">
              <w:rPr>
                <w:rFonts w:ascii="Times New Roman" w:eastAsia="Times New Roman" w:hAnsi="Times New Roman"/>
                <w:bCs/>
                <w:sz w:val="24"/>
                <w:szCs w:val="24"/>
                <w:lang w:eastAsia="lv-LV"/>
              </w:rPr>
              <w:t>, savukārt tiem t</w:t>
            </w:r>
            <w:r w:rsidRPr="003D3060">
              <w:rPr>
                <w:rFonts w:ascii="Times New Roman" w:eastAsia="Times New Roman" w:hAnsi="Times New Roman"/>
                <w:bCs/>
                <w:sz w:val="24"/>
                <w:szCs w:val="24"/>
                <w:lang w:eastAsia="lv-LV"/>
              </w:rPr>
              <w:t>ūrisma operatoriem, kas sniedz kompleksus tūrisma pakalpojumus tikai Latvijas teritorijā vai uzsāk darbību šajā jomā</w:t>
            </w:r>
            <w:r w:rsidRPr="003D3060" w:rsidR="00C306C0">
              <w:rPr>
                <w:rFonts w:ascii="Times New Roman" w:eastAsia="Times New Roman" w:hAnsi="Times New Roman"/>
                <w:bCs/>
                <w:sz w:val="24"/>
                <w:szCs w:val="24"/>
                <w:lang w:eastAsia="lv-LV"/>
              </w:rPr>
              <w:t>,</w:t>
            </w:r>
            <w:r w:rsidRPr="003D3060">
              <w:rPr>
                <w:rFonts w:ascii="Times New Roman" w:eastAsia="Times New Roman" w:hAnsi="Times New Roman"/>
                <w:bCs/>
                <w:sz w:val="24"/>
                <w:szCs w:val="24"/>
                <w:lang w:eastAsia="lv-LV"/>
              </w:rPr>
              <w:t xml:space="preserve"> minimālais nodrošinājuma apmērs ir noteikts 3 000 </w:t>
            </w:r>
            <w:r w:rsidRPr="003D3060">
              <w:rPr>
                <w:rFonts w:ascii="Times New Roman" w:eastAsia="Times New Roman" w:hAnsi="Times New Roman"/>
                <w:bCs/>
                <w:i/>
                <w:sz w:val="24"/>
                <w:szCs w:val="24"/>
                <w:lang w:eastAsia="lv-LV"/>
              </w:rPr>
              <w:t>euro</w:t>
            </w:r>
            <w:r w:rsidRPr="003D3060" w:rsidR="00CD55E3">
              <w:rPr>
                <w:rFonts w:ascii="Times New Roman" w:eastAsia="Times New Roman" w:hAnsi="Times New Roman"/>
                <w:bCs/>
                <w:sz w:val="24"/>
                <w:szCs w:val="24"/>
                <w:lang w:eastAsia="lv-LV"/>
              </w:rPr>
              <w:t>. Šādi minimālie apmēri noteikti</w:t>
            </w:r>
            <w:r w:rsidRPr="003D3060" w:rsidR="005515E5">
              <w:rPr>
                <w:rFonts w:ascii="Times New Roman" w:eastAsia="Times New Roman" w:hAnsi="Times New Roman"/>
                <w:bCs/>
                <w:sz w:val="24"/>
                <w:szCs w:val="24"/>
                <w:lang w:eastAsia="lv-LV"/>
              </w:rPr>
              <w:t>,</w:t>
            </w:r>
            <w:r w:rsidRPr="003D3060" w:rsidR="00CD55E3">
              <w:rPr>
                <w:rFonts w:ascii="Times New Roman" w:eastAsia="Times New Roman" w:hAnsi="Times New Roman"/>
                <w:bCs/>
                <w:sz w:val="24"/>
                <w:szCs w:val="24"/>
                <w:lang w:eastAsia="lv-LV"/>
              </w:rPr>
              <w:t xml:space="preserve"> pamatojoties uz citu valstu pieredzi, kā arī tūrisma nozares ekspertu vērtējumu</w:t>
            </w:r>
            <w:r w:rsidRPr="003D3060" w:rsidR="005515E5">
              <w:rPr>
                <w:rFonts w:ascii="Times New Roman" w:eastAsia="Times New Roman" w:hAnsi="Times New Roman"/>
                <w:bCs/>
                <w:sz w:val="24"/>
                <w:szCs w:val="24"/>
                <w:lang w:eastAsia="lv-LV"/>
              </w:rPr>
              <w:t>.</w:t>
            </w:r>
            <w:r w:rsidRPr="003D3060" w:rsidR="00CD55E3">
              <w:rPr>
                <w:rFonts w:ascii="Times New Roman" w:eastAsia="Times New Roman" w:hAnsi="Times New Roman"/>
                <w:bCs/>
                <w:i/>
                <w:sz w:val="24"/>
                <w:szCs w:val="24"/>
                <w:lang w:eastAsia="lv-LV"/>
              </w:rPr>
              <w:t xml:space="preserve"> </w:t>
            </w:r>
            <w:r w:rsidRPr="003D3060" w:rsidR="00100711">
              <w:rPr>
                <w:rFonts w:ascii="Times New Roman" w:eastAsia="Times New Roman" w:hAnsi="Times New Roman"/>
                <w:bCs/>
                <w:sz w:val="24"/>
                <w:szCs w:val="24"/>
                <w:lang w:eastAsia="lv-LV"/>
              </w:rPr>
              <w:t>L</w:t>
            </w:r>
            <w:r w:rsidRPr="003D3060">
              <w:rPr>
                <w:rFonts w:ascii="Times New Roman" w:eastAsia="Times New Roman" w:hAnsi="Times New Roman"/>
                <w:bCs/>
                <w:sz w:val="24"/>
                <w:szCs w:val="24"/>
                <w:lang w:eastAsia="lv-LV"/>
              </w:rPr>
              <w:t xml:space="preserve">ielākoties šiem </w:t>
            </w:r>
            <w:r w:rsidRPr="003D3060" w:rsidR="005515E5">
              <w:rPr>
                <w:rFonts w:ascii="Times New Roman" w:eastAsia="Times New Roman" w:hAnsi="Times New Roman"/>
                <w:bCs/>
                <w:sz w:val="24"/>
                <w:szCs w:val="24"/>
                <w:lang w:eastAsia="lv-LV"/>
              </w:rPr>
              <w:t xml:space="preserve">tūrisma </w:t>
            </w:r>
            <w:r w:rsidRPr="003D3060">
              <w:rPr>
                <w:rFonts w:ascii="Times New Roman" w:eastAsia="Times New Roman" w:hAnsi="Times New Roman"/>
                <w:bCs/>
                <w:sz w:val="24"/>
                <w:szCs w:val="24"/>
                <w:lang w:eastAsia="lv-LV"/>
              </w:rPr>
              <w:t>operatoriem ir salīdzinoši nelielas izmaksas, jo tie neiekļauj pasažieru pārvadāšanu</w:t>
            </w:r>
            <w:r w:rsidRPr="003D3060" w:rsidR="00CD55E3">
              <w:rPr>
                <w:rFonts w:ascii="Times New Roman" w:eastAsia="Times New Roman" w:hAnsi="Times New Roman"/>
                <w:bCs/>
                <w:sz w:val="24"/>
                <w:szCs w:val="24"/>
                <w:lang w:eastAsia="lv-LV"/>
              </w:rPr>
              <w:t xml:space="preserve"> vai iekļauj pasažieru pārvadāšanu nelielā rādiusā (Baltijas valstu teritorija), pamatā izmantojot autotransporta pakalpojumus</w:t>
            </w:r>
            <w:r w:rsidRPr="003D3060">
              <w:rPr>
                <w:rFonts w:ascii="Times New Roman" w:eastAsia="Times New Roman" w:hAnsi="Times New Roman"/>
                <w:bCs/>
                <w:sz w:val="24"/>
                <w:szCs w:val="24"/>
                <w:lang w:eastAsia="lv-LV"/>
              </w:rPr>
              <w:t>. Lielākā daļa</w:t>
            </w:r>
            <w:r w:rsidRPr="003D3060" w:rsidR="00100711">
              <w:rPr>
                <w:rFonts w:ascii="Times New Roman" w:eastAsia="Times New Roman" w:hAnsi="Times New Roman"/>
                <w:bCs/>
                <w:sz w:val="24"/>
                <w:szCs w:val="24"/>
                <w:lang w:eastAsia="lv-LV"/>
              </w:rPr>
              <w:t xml:space="preserve"> tūrisma</w:t>
            </w:r>
            <w:r w:rsidRPr="003D3060">
              <w:rPr>
                <w:rFonts w:ascii="Times New Roman" w:eastAsia="Times New Roman" w:hAnsi="Times New Roman"/>
                <w:bCs/>
                <w:sz w:val="24"/>
                <w:szCs w:val="24"/>
                <w:lang w:eastAsia="lv-LV"/>
              </w:rPr>
              <w:t xml:space="preserve"> operator</w:t>
            </w:r>
            <w:r w:rsidRPr="003D3060" w:rsidR="00100711">
              <w:rPr>
                <w:rFonts w:ascii="Times New Roman" w:eastAsia="Times New Roman" w:hAnsi="Times New Roman"/>
                <w:bCs/>
                <w:sz w:val="24"/>
                <w:szCs w:val="24"/>
                <w:lang w:eastAsia="lv-LV"/>
              </w:rPr>
              <w:t>u</w:t>
            </w:r>
            <w:r w:rsidRPr="003D3060">
              <w:rPr>
                <w:rFonts w:ascii="Times New Roman" w:eastAsia="Times New Roman" w:hAnsi="Times New Roman"/>
                <w:bCs/>
                <w:sz w:val="24"/>
                <w:szCs w:val="24"/>
                <w:lang w:eastAsia="lv-LV"/>
              </w:rPr>
              <w:t>, kas darbojas tikai Latvijas</w:t>
            </w:r>
            <w:r w:rsidRPr="003D3060" w:rsidR="00CD55E3">
              <w:rPr>
                <w:rFonts w:ascii="Times New Roman" w:eastAsia="Times New Roman" w:hAnsi="Times New Roman"/>
                <w:bCs/>
                <w:sz w:val="24"/>
                <w:szCs w:val="24"/>
                <w:lang w:eastAsia="lv-LV"/>
              </w:rPr>
              <w:t xml:space="preserve">, Lietuvas vai Igaunijas </w:t>
            </w:r>
            <w:r w:rsidRPr="003D3060">
              <w:rPr>
                <w:rFonts w:ascii="Times New Roman" w:eastAsia="Times New Roman" w:hAnsi="Times New Roman"/>
                <w:bCs/>
                <w:sz w:val="24"/>
                <w:szCs w:val="24"/>
                <w:lang w:eastAsia="lv-LV"/>
              </w:rPr>
              <w:t>teritorijā (ienākošā un/vai vietējā tūrisma operatori)</w:t>
            </w:r>
            <w:r w:rsidRPr="003D3060" w:rsidR="00C306C0">
              <w:rPr>
                <w:rFonts w:ascii="Times New Roman" w:eastAsia="Times New Roman" w:hAnsi="Times New Roman"/>
                <w:bCs/>
                <w:sz w:val="24"/>
                <w:szCs w:val="24"/>
                <w:lang w:eastAsia="lv-LV"/>
              </w:rPr>
              <w:t>,</w:t>
            </w:r>
            <w:r w:rsidRPr="003D3060">
              <w:rPr>
                <w:rFonts w:ascii="Times New Roman" w:eastAsia="Times New Roman" w:hAnsi="Times New Roman"/>
                <w:bCs/>
                <w:sz w:val="24"/>
                <w:szCs w:val="24"/>
                <w:lang w:eastAsia="lv-LV"/>
              </w:rPr>
              <w:t xml:space="preserve"> ir ar pavisam nelielu apgrozījumu (zem 50</w:t>
            </w:r>
            <w:r w:rsidRPr="003D3060" w:rsidR="00100711">
              <w:rPr>
                <w:rFonts w:ascii="Times New Roman" w:eastAsia="Times New Roman" w:hAnsi="Times New Roman"/>
                <w:bCs/>
                <w:sz w:val="24"/>
                <w:szCs w:val="24"/>
                <w:lang w:eastAsia="lv-LV"/>
              </w:rPr>
              <w:t> </w:t>
            </w:r>
            <w:r w:rsidRPr="003D3060">
              <w:rPr>
                <w:rFonts w:ascii="Times New Roman" w:eastAsia="Times New Roman" w:hAnsi="Times New Roman"/>
                <w:bCs/>
                <w:sz w:val="24"/>
                <w:szCs w:val="24"/>
                <w:lang w:eastAsia="lv-LV"/>
              </w:rPr>
              <w:t>000</w:t>
            </w:r>
            <w:r w:rsidRPr="003D3060" w:rsidR="00100711">
              <w:rPr>
                <w:rFonts w:ascii="Times New Roman" w:eastAsia="Times New Roman" w:hAnsi="Times New Roman"/>
                <w:bCs/>
                <w:sz w:val="24"/>
                <w:szCs w:val="24"/>
                <w:lang w:eastAsia="lv-LV"/>
              </w:rPr>
              <w:t xml:space="preserve"> </w:t>
            </w:r>
            <w:r w:rsidRPr="003D3060" w:rsidR="00100711">
              <w:rPr>
                <w:rFonts w:ascii="Times New Roman" w:eastAsia="Times New Roman" w:hAnsi="Times New Roman"/>
                <w:bCs/>
                <w:i/>
                <w:sz w:val="24"/>
                <w:szCs w:val="24"/>
                <w:lang w:eastAsia="lv-LV"/>
              </w:rPr>
              <w:t>euro</w:t>
            </w:r>
            <w:r w:rsidRPr="003D3060">
              <w:rPr>
                <w:rFonts w:ascii="Times New Roman" w:eastAsia="Times New Roman" w:hAnsi="Times New Roman"/>
                <w:bCs/>
                <w:sz w:val="24"/>
                <w:szCs w:val="24"/>
                <w:lang w:eastAsia="lv-LV"/>
              </w:rPr>
              <w:t>), tādēļ tiek noteikts samazināt</w:t>
            </w:r>
            <w:r w:rsidRPr="003D3060" w:rsidR="00CD55E3">
              <w:rPr>
                <w:rFonts w:ascii="Times New Roman" w:eastAsia="Times New Roman" w:hAnsi="Times New Roman"/>
                <w:bCs/>
                <w:sz w:val="24"/>
                <w:szCs w:val="24"/>
                <w:lang w:eastAsia="lv-LV"/>
              </w:rPr>
              <w:t>ai</w:t>
            </w:r>
            <w:r w:rsidRPr="003D3060">
              <w:rPr>
                <w:rFonts w:ascii="Times New Roman" w:eastAsia="Times New Roman" w:hAnsi="Times New Roman"/>
                <w:bCs/>
                <w:sz w:val="24"/>
                <w:szCs w:val="24"/>
                <w:lang w:eastAsia="lv-LV"/>
              </w:rPr>
              <w:t>s slieksnis.</w:t>
            </w:r>
          </w:p>
          <w:p w:rsidR="008106B7" w:rsidRPr="003D3060" w:rsidP="003F07D7">
            <w:pPr>
              <w:spacing w:after="0" w:line="240" w:lineRule="auto"/>
              <w:ind w:left="80" w:firstLine="142"/>
              <w:jc w:val="both"/>
              <w:rPr>
                <w:rFonts w:ascii="Times New Roman" w:eastAsia="Times New Roman" w:hAnsi="Times New Roman"/>
                <w:bCs/>
                <w:sz w:val="24"/>
                <w:szCs w:val="24"/>
                <w:lang w:eastAsia="lv-LV"/>
              </w:rPr>
            </w:pPr>
            <w:r w:rsidRPr="003D3060">
              <w:rPr>
                <w:rFonts w:ascii="Times New Roman" w:eastAsia="Times New Roman" w:hAnsi="Times New Roman"/>
                <w:bCs/>
                <w:sz w:val="24"/>
                <w:szCs w:val="24"/>
                <w:lang w:eastAsia="lv-LV"/>
              </w:rPr>
              <w:t xml:space="preserve">Savukārt tūrisma pakalpojuma sniedzējam, kas sekmē saistītus tūrisma pakalpojumus, ja tas nepiedāvā pasažieru pārvadājumus, </w:t>
            </w:r>
            <w:r w:rsidRPr="003D3060" w:rsidR="00100711">
              <w:rPr>
                <w:rFonts w:ascii="Times New Roman" w:eastAsia="Times New Roman" w:hAnsi="Times New Roman"/>
                <w:bCs/>
                <w:sz w:val="24"/>
                <w:szCs w:val="24"/>
                <w:lang w:eastAsia="lv-LV"/>
              </w:rPr>
              <w:t>nodrošinājums ir vismaz 5 </w:t>
            </w:r>
            <w:r w:rsidRPr="003D3060">
              <w:rPr>
                <w:rFonts w:ascii="Times New Roman" w:eastAsia="Times New Roman" w:hAnsi="Times New Roman"/>
                <w:bCs/>
                <w:sz w:val="24"/>
                <w:szCs w:val="24"/>
                <w:lang w:eastAsia="lv-LV"/>
              </w:rPr>
              <w:t>% apmērā no saistītā tūrisma pakalpojuma apgrozījuma (saimnieciskās darbības ieņēmumiem no saistīto tūrisma pakalpojumu pārdošanas</w:t>
            </w:r>
            <w:r w:rsidRPr="003D3060" w:rsidR="00DC4310">
              <w:rPr>
                <w:rFonts w:ascii="Times New Roman" w:eastAsia="Times New Roman" w:hAnsi="Times New Roman"/>
                <w:bCs/>
                <w:sz w:val="24"/>
                <w:szCs w:val="24"/>
                <w:lang w:eastAsia="lv-LV"/>
              </w:rPr>
              <w:t xml:space="preserve"> ceļotājiem</w:t>
            </w:r>
            <w:r w:rsidRPr="003D3060">
              <w:rPr>
                <w:rFonts w:ascii="Times New Roman" w:eastAsia="Times New Roman" w:hAnsi="Times New Roman"/>
                <w:bCs/>
                <w:sz w:val="24"/>
                <w:szCs w:val="24"/>
                <w:lang w:eastAsia="lv-LV"/>
              </w:rPr>
              <w:t>), bet ne mazāks kā 1</w:t>
            </w:r>
            <w:r w:rsidRPr="003D3060" w:rsidR="005905E7">
              <w:rPr>
                <w:rFonts w:ascii="Times New Roman" w:eastAsia="Times New Roman" w:hAnsi="Times New Roman"/>
                <w:bCs/>
                <w:sz w:val="24"/>
                <w:szCs w:val="24"/>
                <w:lang w:eastAsia="lv-LV"/>
              </w:rPr>
              <w:t>5</w:t>
            </w:r>
            <w:r w:rsidRPr="003D3060">
              <w:rPr>
                <w:rFonts w:ascii="Times New Roman" w:eastAsia="Times New Roman" w:hAnsi="Times New Roman"/>
                <w:bCs/>
                <w:sz w:val="24"/>
                <w:szCs w:val="24"/>
                <w:lang w:eastAsia="lv-LV"/>
              </w:rPr>
              <w:t xml:space="preserve"> 000 </w:t>
            </w:r>
            <w:r w:rsidRPr="003D3060">
              <w:rPr>
                <w:rFonts w:ascii="Times New Roman" w:eastAsia="Times New Roman" w:hAnsi="Times New Roman"/>
                <w:bCs/>
                <w:i/>
                <w:sz w:val="24"/>
                <w:szCs w:val="24"/>
                <w:lang w:eastAsia="lv-LV"/>
              </w:rPr>
              <w:t>euro</w:t>
            </w:r>
            <w:r w:rsidRPr="003D3060">
              <w:rPr>
                <w:rFonts w:ascii="Times New Roman" w:eastAsia="Times New Roman" w:hAnsi="Times New Roman"/>
                <w:bCs/>
                <w:sz w:val="24"/>
                <w:szCs w:val="24"/>
                <w:lang w:eastAsia="lv-LV"/>
              </w:rPr>
              <w:t>, ja tūrisma pakalpojumus sniedz ārpus Latvijas</w:t>
            </w:r>
            <w:r w:rsidRPr="003D3060" w:rsidR="002E782E">
              <w:rPr>
                <w:rFonts w:ascii="Times New Roman" w:eastAsia="Times New Roman" w:hAnsi="Times New Roman"/>
                <w:bCs/>
                <w:sz w:val="24"/>
                <w:szCs w:val="24"/>
                <w:lang w:eastAsia="lv-LV"/>
              </w:rPr>
              <w:t>, Igaunijas un Lietuvas</w:t>
            </w:r>
            <w:r w:rsidRPr="003D3060">
              <w:rPr>
                <w:rFonts w:ascii="Times New Roman" w:eastAsia="Times New Roman" w:hAnsi="Times New Roman"/>
                <w:bCs/>
                <w:sz w:val="24"/>
                <w:szCs w:val="24"/>
                <w:lang w:eastAsia="lv-LV"/>
              </w:rPr>
              <w:t xml:space="preserve"> teritorijas, vai </w:t>
            </w:r>
            <w:r w:rsidRPr="003D3060" w:rsidR="005905E7">
              <w:rPr>
                <w:rFonts w:ascii="Times New Roman" w:eastAsia="Times New Roman" w:hAnsi="Times New Roman"/>
                <w:bCs/>
                <w:sz w:val="24"/>
                <w:szCs w:val="24"/>
                <w:lang w:eastAsia="lv-LV"/>
              </w:rPr>
              <w:t>5</w:t>
            </w:r>
            <w:r w:rsidRPr="003D3060">
              <w:rPr>
                <w:rFonts w:ascii="Times New Roman" w:eastAsia="Times New Roman" w:hAnsi="Times New Roman"/>
                <w:bCs/>
                <w:sz w:val="24"/>
                <w:szCs w:val="24"/>
                <w:lang w:eastAsia="lv-LV"/>
              </w:rPr>
              <w:t xml:space="preserve"> 000 </w:t>
            </w:r>
            <w:r w:rsidRPr="003D3060">
              <w:rPr>
                <w:rFonts w:ascii="Times New Roman" w:eastAsia="Times New Roman" w:hAnsi="Times New Roman"/>
                <w:bCs/>
                <w:i/>
                <w:sz w:val="24"/>
                <w:szCs w:val="24"/>
                <w:lang w:eastAsia="lv-LV"/>
              </w:rPr>
              <w:t>euro</w:t>
            </w:r>
            <w:r w:rsidRPr="003D3060">
              <w:rPr>
                <w:rFonts w:ascii="Times New Roman" w:eastAsia="Times New Roman" w:hAnsi="Times New Roman"/>
                <w:bCs/>
                <w:sz w:val="24"/>
                <w:szCs w:val="24"/>
                <w:lang w:eastAsia="lv-LV"/>
              </w:rPr>
              <w:t>, ja tūrisma pakalpojumus sniedz tikai Latvijas</w:t>
            </w:r>
            <w:r w:rsidRPr="003D3060" w:rsidR="005905E7">
              <w:rPr>
                <w:rFonts w:ascii="Times New Roman" w:eastAsia="Times New Roman" w:hAnsi="Times New Roman"/>
                <w:bCs/>
                <w:sz w:val="24"/>
                <w:szCs w:val="24"/>
                <w:lang w:eastAsia="lv-LV"/>
              </w:rPr>
              <w:t>,</w:t>
            </w:r>
            <w:r w:rsidRPr="003D3060" w:rsidR="001C4774">
              <w:rPr>
                <w:rFonts w:ascii="Times New Roman" w:eastAsia="Times New Roman" w:hAnsi="Times New Roman"/>
                <w:bCs/>
                <w:sz w:val="24"/>
                <w:szCs w:val="24"/>
                <w:lang w:eastAsia="lv-LV"/>
              </w:rPr>
              <w:t xml:space="preserve"> Igaunijas un Lietuvas </w:t>
            </w:r>
            <w:r w:rsidRPr="003D3060">
              <w:rPr>
                <w:rFonts w:ascii="Times New Roman" w:eastAsia="Times New Roman" w:hAnsi="Times New Roman"/>
                <w:bCs/>
                <w:sz w:val="24"/>
                <w:szCs w:val="24"/>
                <w:lang w:eastAsia="lv-LV"/>
              </w:rPr>
              <w:t>teritorijā</w:t>
            </w:r>
            <w:r w:rsidRPr="003D3060" w:rsidR="005905E7">
              <w:rPr>
                <w:rFonts w:ascii="Times New Roman" w:eastAsia="Times New Roman" w:hAnsi="Times New Roman"/>
                <w:bCs/>
                <w:sz w:val="24"/>
                <w:szCs w:val="24"/>
                <w:lang w:eastAsia="lv-LV"/>
              </w:rPr>
              <w:t xml:space="preserve">, vai 3 000 </w:t>
            </w:r>
            <w:r w:rsidRPr="003D3060" w:rsidR="005905E7">
              <w:rPr>
                <w:rFonts w:ascii="Times New Roman" w:eastAsia="Times New Roman" w:hAnsi="Times New Roman"/>
                <w:bCs/>
                <w:i/>
                <w:sz w:val="24"/>
                <w:szCs w:val="24"/>
                <w:lang w:eastAsia="lv-LV"/>
              </w:rPr>
              <w:t>euro</w:t>
            </w:r>
            <w:r w:rsidRPr="003D3060" w:rsidR="005905E7">
              <w:rPr>
                <w:rFonts w:ascii="Times New Roman" w:eastAsia="Times New Roman" w:hAnsi="Times New Roman"/>
                <w:bCs/>
                <w:sz w:val="24"/>
                <w:szCs w:val="24"/>
                <w:lang w:eastAsia="lv-LV"/>
              </w:rPr>
              <w:t>, ja tūrisma pakalpojumus sniedz tikai Latvijas teritorijā</w:t>
            </w:r>
            <w:r w:rsidRPr="003D3060">
              <w:rPr>
                <w:rFonts w:ascii="Times New Roman" w:eastAsia="Times New Roman" w:hAnsi="Times New Roman"/>
                <w:bCs/>
                <w:sz w:val="24"/>
                <w:szCs w:val="24"/>
                <w:lang w:eastAsia="lv-LV"/>
              </w:rPr>
              <w:t>.</w:t>
            </w:r>
          </w:p>
          <w:p w:rsidR="003854F4" w:rsidRPr="003D3060" w:rsidP="003F07D7">
            <w:pPr>
              <w:spacing w:after="0" w:line="240" w:lineRule="auto"/>
              <w:ind w:left="80" w:firstLine="142"/>
              <w:jc w:val="both"/>
              <w:rPr>
                <w:rFonts w:ascii="Times New Roman" w:eastAsia="Times New Roman" w:hAnsi="Times New Roman"/>
                <w:bCs/>
                <w:sz w:val="24"/>
                <w:szCs w:val="24"/>
                <w:lang w:eastAsia="lv-LV"/>
              </w:rPr>
            </w:pPr>
            <w:r w:rsidRPr="003D3060">
              <w:rPr>
                <w:rFonts w:ascii="Times New Roman" w:eastAsia="Times New Roman" w:hAnsi="Times New Roman"/>
                <w:bCs/>
                <w:sz w:val="24"/>
                <w:szCs w:val="24"/>
                <w:lang w:eastAsia="lv-LV"/>
              </w:rPr>
              <w:t>T</w:t>
            </w:r>
            <w:r w:rsidRPr="003D3060" w:rsidR="005515E5">
              <w:rPr>
                <w:rFonts w:ascii="Times New Roman" w:eastAsia="Times New Roman" w:hAnsi="Times New Roman"/>
                <w:bCs/>
                <w:sz w:val="24"/>
                <w:szCs w:val="24"/>
                <w:lang w:eastAsia="lv-LV"/>
              </w:rPr>
              <w:t>ūrisma pakalpojumu sniedzēja</w:t>
            </w:r>
            <w:r w:rsidRPr="003D3060">
              <w:rPr>
                <w:rFonts w:ascii="Times New Roman" w:eastAsia="Times New Roman" w:hAnsi="Times New Roman"/>
                <w:bCs/>
                <w:sz w:val="24"/>
                <w:szCs w:val="24"/>
                <w:lang w:eastAsia="lv-LV"/>
              </w:rPr>
              <w:t>m, kas sekmē saistītus tūrisma pakalpojumus</w:t>
            </w:r>
            <w:r w:rsidRPr="003D3060" w:rsidR="005515E5">
              <w:rPr>
                <w:rFonts w:ascii="Times New Roman" w:eastAsia="Times New Roman" w:hAnsi="Times New Roman"/>
                <w:bCs/>
                <w:sz w:val="24"/>
                <w:szCs w:val="24"/>
                <w:lang w:eastAsia="lv-LV"/>
              </w:rPr>
              <w:t xml:space="preserve"> un piedāvā pasažieru pārvadājumus</w:t>
            </w:r>
            <w:r w:rsidRPr="003D3060">
              <w:rPr>
                <w:rFonts w:ascii="Times New Roman" w:eastAsia="Times New Roman" w:hAnsi="Times New Roman"/>
                <w:bCs/>
                <w:sz w:val="24"/>
                <w:szCs w:val="24"/>
                <w:lang w:eastAsia="lv-LV"/>
              </w:rPr>
              <w:t>, nodrošinājum</w:t>
            </w:r>
            <w:r w:rsidRPr="003D3060">
              <w:rPr>
                <w:rFonts w:ascii="Times New Roman" w:eastAsia="Times New Roman" w:hAnsi="Times New Roman"/>
                <w:bCs/>
                <w:sz w:val="24"/>
                <w:szCs w:val="24"/>
                <w:lang w:eastAsia="lv-LV"/>
              </w:rPr>
              <w:t>ā</w:t>
            </w:r>
            <w:r w:rsidRPr="003D3060">
              <w:rPr>
                <w:rFonts w:ascii="Times New Roman" w:eastAsia="Times New Roman" w:hAnsi="Times New Roman"/>
                <w:bCs/>
                <w:sz w:val="24"/>
                <w:szCs w:val="24"/>
                <w:lang w:eastAsia="lv-LV"/>
              </w:rPr>
              <w:t xml:space="preserve"> ir jāiekļauj gan </w:t>
            </w:r>
            <w:r w:rsidRPr="003D3060" w:rsidR="00100711">
              <w:rPr>
                <w:rFonts w:ascii="Times New Roman" w:eastAsia="Times New Roman" w:hAnsi="Times New Roman"/>
                <w:bCs/>
                <w:sz w:val="24"/>
                <w:szCs w:val="24"/>
                <w:lang w:eastAsia="lv-LV"/>
              </w:rPr>
              <w:t>saistību neizpilde vai nepilnīga</w:t>
            </w:r>
            <w:r w:rsidRPr="003D3060" w:rsidR="005515E5">
              <w:rPr>
                <w:rFonts w:ascii="Times New Roman" w:eastAsia="Times New Roman" w:hAnsi="Times New Roman"/>
                <w:bCs/>
                <w:sz w:val="24"/>
                <w:szCs w:val="24"/>
                <w:lang w:eastAsia="lv-LV"/>
              </w:rPr>
              <w:t xml:space="preserve"> saistību</w:t>
            </w:r>
            <w:r w:rsidRPr="003D3060" w:rsidR="00100711">
              <w:rPr>
                <w:rFonts w:ascii="Times New Roman" w:eastAsia="Times New Roman" w:hAnsi="Times New Roman"/>
                <w:bCs/>
                <w:sz w:val="24"/>
                <w:szCs w:val="24"/>
                <w:lang w:eastAsia="lv-LV"/>
              </w:rPr>
              <w:t xml:space="preserve"> izpilde </w:t>
            </w:r>
            <w:r w:rsidRPr="003D3060">
              <w:rPr>
                <w:rFonts w:ascii="Times New Roman" w:eastAsia="Times New Roman" w:hAnsi="Times New Roman"/>
                <w:bCs/>
                <w:sz w:val="24"/>
                <w:szCs w:val="24"/>
                <w:lang w:eastAsia="lv-LV"/>
              </w:rPr>
              <w:t>likviditāt</w:t>
            </w:r>
            <w:r w:rsidRPr="003D3060" w:rsidR="00107A28">
              <w:rPr>
                <w:rFonts w:ascii="Times New Roman" w:eastAsia="Times New Roman" w:hAnsi="Times New Roman"/>
                <w:bCs/>
                <w:sz w:val="24"/>
                <w:szCs w:val="24"/>
                <w:lang w:eastAsia="lv-LV"/>
              </w:rPr>
              <w:t>e</w:t>
            </w:r>
            <w:r w:rsidRPr="003D3060">
              <w:rPr>
                <w:rFonts w:ascii="Times New Roman" w:eastAsia="Times New Roman" w:hAnsi="Times New Roman"/>
                <w:bCs/>
                <w:sz w:val="24"/>
                <w:szCs w:val="24"/>
                <w:lang w:eastAsia="lv-LV"/>
              </w:rPr>
              <w:t>s</w:t>
            </w:r>
            <w:r w:rsidRPr="003D3060" w:rsidR="00100711">
              <w:rPr>
                <w:rFonts w:ascii="Times New Roman" w:eastAsia="Times New Roman" w:hAnsi="Times New Roman"/>
                <w:bCs/>
                <w:sz w:val="24"/>
                <w:szCs w:val="24"/>
                <w:lang w:eastAsia="lv-LV"/>
              </w:rPr>
              <w:t xml:space="preserve"> problēmu dēļ</w:t>
            </w:r>
            <w:r w:rsidRPr="003D3060">
              <w:rPr>
                <w:rFonts w:ascii="Times New Roman" w:eastAsia="Times New Roman" w:hAnsi="Times New Roman"/>
                <w:bCs/>
                <w:sz w:val="24"/>
                <w:szCs w:val="24"/>
                <w:lang w:eastAsia="lv-LV"/>
              </w:rPr>
              <w:t xml:space="preserve">, gan ceļotāju repatriācijas risks, tāpēc nodrošinājums noteikts </w:t>
            </w:r>
            <w:r w:rsidRPr="003D3060" w:rsidR="009A577B">
              <w:rPr>
                <w:rFonts w:ascii="Times New Roman" w:eastAsia="Times New Roman" w:hAnsi="Times New Roman"/>
                <w:bCs/>
                <w:sz w:val="24"/>
                <w:szCs w:val="24"/>
                <w:lang w:eastAsia="lv-LV"/>
              </w:rPr>
              <w:t>5</w:t>
            </w:r>
            <w:r w:rsidRPr="003D3060" w:rsidR="00100711">
              <w:rPr>
                <w:rFonts w:ascii="Times New Roman" w:eastAsia="Times New Roman" w:hAnsi="Times New Roman"/>
                <w:bCs/>
                <w:sz w:val="24"/>
                <w:szCs w:val="24"/>
                <w:lang w:eastAsia="lv-LV"/>
              </w:rPr>
              <w:t> </w:t>
            </w:r>
            <w:r w:rsidRPr="003D3060" w:rsidR="009A577B">
              <w:rPr>
                <w:rFonts w:ascii="Times New Roman" w:eastAsia="Times New Roman" w:hAnsi="Times New Roman"/>
                <w:bCs/>
                <w:sz w:val="24"/>
                <w:szCs w:val="24"/>
                <w:lang w:eastAsia="lv-LV"/>
              </w:rPr>
              <w:t xml:space="preserve">% apmērā no saistīto </w:t>
            </w:r>
            <w:r w:rsidRPr="003D3060" w:rsidR="005515E5">
              <w:rPr>
                <w:rFonts w:ascii="Times New Roman" w:eastAsia="Times New Roman" w:hAnsi="Times New Roman"/>
                <w:bCs/>
                <w:sz w:val="24"/>
                <w:szCs w:val="24"/>
                <w:lang w:eastAsia="lv-LV"/>
              </w:rPr>
              <w:t xml:space="preserve">tūrisma </w:t>
            </w:r>
            <w:r w:rsidRPr="003D3060" w:rsidR="009A577B">
              <w:rPr>
                <w:rFonts w:ascii="Times New Roman" w:eastAsia="Times New Roman" w:hAnsi="Times New Roman"/>
                <w:bCs/>
                <w:sz w:val="24"/>
                <w:szCs w:val="24"/>
                <w:lang w:eastAsia="lv-LV"/>
              </w:rPr>
              <w:t xml:space="preserve">pakalpojumu apgrozījuma, ja netiek veikta pasažieru pārvadāšana un </w:t>
            </w:r>
            <w:r w:rsidRPr="003D3060">
              <w:rPr>
                <w:rFonts w:ascii="Times New Roman" w:eastAsia="Times New Roman" w:hAnsi="Times New Roman"/>
                <w:bCs/>
                <w:sz w:val="24"/>
                <w:szCs w:val="24"/>
                <w:lang w:eastAsia="lv-LV"/>
              </w:rPr>
              <w:t>10</w:t>
            </w:r>
            <w:r w:rsidRPr="003D3060" w:rsidR="00100711">
              <w:rPr>
                <w:rFonts w:ascii="Times New Roman" w:eastAsia="Times New Roman" w:hAnsi="Times New Roman"/>
                <w:bCs/>
                <w:sz w:val="24"/>
                <w:szCs w:val="24"/>
                <w:lang w:eastAsia="lv-LV"/>
              </w:rPr>
              <w:t> </w:t>
            </w:r>
            <w:r w:rsidRPr="003D3060">
              <w:rPr>
                <w:rFonts w:ascii="Times New Roman" w:eastAsia="Times New Roman" w:hAnsi="Times New Roman"/>
                <w:bCs/>
                <w:sz w:val="24"/>
                <w:szCs w:val="24"/>
                <w:lang w:eastAsia="lv-LV"/>
              </w:rPr>
              <w:t>% apmērā</w:t>
            </w:r>
            <w:r w:rsidRPr="003D3060" w:rsidR="009A577B">
              <w:rPr>
                <w:rFonts w:ascii="Times New Roman" w:eastAsia="Times New Roman" w:hAnsi="Times New Roman"/>
                <w:bCs/>
                <w:sz w:val="24"/>
                <w:szCs w:val="24"/>
                <w:lang w:eastAsia="lv-LV"/>
              </w:rPr>
              <w:t>, ja tiek veikta pasažieru pārvadāšana</w:t>
            </w:r>
            <w:r w:rsidRPr="003D3060" w:rsidR="0001341C">
              <w:rPr>
                <w:rFonts w:ascii="Times New Roman" w:eastAsia="Times New Roman" w:hAnsi="Times New Roman"/>
                <w:bCs/>
                <w:sz w:val="24"/>
                <w:szCs w:val="24"/>
                <w:lang w:eastAsia="lv-LV"/>
              </w:rPr>
              <w:t xml:space="preserve">. </w:t>
            </w:r>
            <w:r w:rsidRPr="003D3060" w:rsidR="009A577B">
              <w:rPr>
                <w:rFonts w:ascii="Times New Roman" w:eastAsia="Times New Roman" w:hAnsi="Times New Roman"/>
                <w:bCs/>
                <w:sz w:val="24"/>
                <w:szCs w:val="24"/>
                <w:lang w:eastAsia="lv-LV"/>
              </w:rPr>
              <w:t>Attiecīgi arī nodrošinājuma minimālās summas tiek noteiktas 1</w:t>
            </w:r>
            <w:r w:rsidRPr="003D3060" w:rsidR="005905E7">
              <w:rPr>
                <w:rFonts w:ascii="Times New Roman" w:eastAsia="Times New Roman" w:hAnsi="Times New Roman"/>
                <w:bCs/>
                <w:sz w:val="24"/>
                <w:szCs w:val="24"/>
                <w:lang w:eastAsia="lv-LV"/>
              </w:rPr>
              <w:t>5</w:t>
            </w:r>
            <w:r w:rsidRPr="003D3060" w:rsidR="003741F3">
              <w:rPr>
                <w:rFonts w:ascii="Times New Roman" w:eastAsia="Times New Roman" w:hAnsi="Times New Roman"/>
                <w:bCs/>
                <w:sz w:val="24"/>
                <w:szCs w:val="24"/>
                <w:lang w:eastAsia="lv-LV"/>
              </w:rPr>
              <w:t> 000 </w:t>
            </w:r>
            <w:r w:rsidRPr="003D3060" w:rsidR="009A577B">
              <w:rPr>
                <w:rFonts w:ascii="Times New Roman" w:eastAsia="Times New Roman" w:hAnsi="Times New Roman"/>
                <w:bCs/>
                <w:i/>
                <w:sz w:val="24"/>
                <w:szCs w:val="24"/>
                <w:lang w:eastAsia="lv-LV"/>
              </w:rPr>
              <w:t>euro</w:t>
            </w:r>
            <w:r w:rsidRPr="003D3060" w:rsidR="009A577B">
              <w:rPr>
                <w:rFonts w:ascii="Times New Roman" w:eastAsia="Times New Roman" w:hAnsi="Times New Roman"/>
                <w:bCs/>
                <w:sz w:val="24"/>
                <w:szCs w:val="24"/>
                <w:lang w:eastAsia="lv-LV"/>
              </w:rPr>
              <w:t xml:space="preserve"> gadījumos, ja netiek veikta </w:t>
            </w:r>
            <w:r w:rsidRPr="003D3060" w:rsidR="003741F3">
              <w:rPr>
                <w:rFonts w:ascii="Times New Roman" w:eastAsia="Times New Roman" w:hAnsi="Times New Roman"/>
                <w:bCs/>
                <w:sz w:val="24"/>
                <w:szCs w:val="24"/>
                <w:lang w:eastAsia="lv-LV"/>
              </w:rPr>
              <w:t>pasažieru pārvadāšana un 20 000 </w:t>
            </w:r>
            <w:r w:rsidRPr="003D3060" w:rsidR="009A577B">
              <w:rPr>
                <w:rFonts w:ascii="Times New Roman" w:eastAsia="Times New Roman" w:hAnsi="Times New Roman"/>
                <w:bCs/>
                <w:i/>
                <w:sz w:val="24"/>
                <w:szCs w:val="24"/>
                <w:lang w:eastAsia="lv-LV"/>
              </w:rPr>
              <w:t>euro</w:t>
            </w:r>
            <w:r w:rsidRPr="003D3060" w:rsidR="009A577B">
              <w:rPr>
                <w:rFonts w:ascii="Times New Roman" w:eastAsia="Times New Roman" w:hAnsi="Times New Roman"/>
                <w:bCs/>
                <w:sz w:val="24"/>
                <w:szCs w:val="24"/>
                <w:lang w:eastAsia="lv-LV"/>
              </w:rPr>
              <w:t xml:space="preserve"> gadījumos, ja tiek veikta pasažieru pārvadāš</w:t>
            </w:r>
            <w:r w:rsidRPr="003D3060" w:rsidR="003741F3">
              <w:rPr>
                <w:rFonts w:ascii="Times New Roman" w:eastAsia="Times New Roman" w:hAnsi="Times New Roman"/>
                <w:bCs/>
                <w:sz w:val="24"/>
                <w:szCs w:val="24"/>
                <w:lang w:eastAsia="lv-LV"/>
              </w:rPr>
              <w:t>ana. Tāpat kā tūrisma operatora</w:t>
            </w:r>
            <w:r w:rsidRPr="003D3060" w:rsidR="009A577B">
              <w:rPr>
                <w:rFonts w:ascii="Times New Roman" w:eastAsia="Times New Roman" w:hAnsi="Times New Roman"/>
                <w:bCs/>
                <w:sz w:val="24"/>
                <w:szCs w:val="24"/>
                <w:lang w:eastAsia="lv-LV"/>
              </w:rPr>
              <w:t>m, ar</w:t>
            </w:r>
            <w:r w:rsidRPr="003D3060" w:rsidR="003741F3">
              <w:rPr>
                <w:rFonts w:ascii="Times New Roman" w:eastAsia="Times New Roman" w:hAnsi="Times New Roman"/>
                <w:bCs/>
                <w:sz w:val="24"/>
                <w:szCs w:val="24"/>
                <w:lang w:eastAsia="lv-LV"/>
              </w:rPr>
              <w:t>ī tūrisma pakalpojumu sniedzēja</w:t>
            </w:r>
            <w:r w:rsidRPr="003D3060" w:rsidR="009A577B">
              <w:rPr>
                <w:rFonts w:ascii="Times New Roman" w:eastAsia="Times New Roman" w:hAnsi="Times New Roman"/>
                <w:bCs/>
                <w:sz w:val="24"/>
                <w:szCs w:val="24"/>
                <w:lang w:eastAsia="lv-LV"/>
              </w:rPr>
              <w:t>m, kas sekmē saistītu</w:t>
            </w:r>
            <w:r w:rsidRPr="003D3060" w:rsidR="003741F3">
              <w:rPr>
                <w:rFonts w:ascii="Times New Roman" w:eastAsia="Times New Roman" w:hAnsi="Times New Roman"/>
                <w:bCs/>
                <w:sz w:val="24"/>
                <w:szCs w:val="24"/>
                <w:lang w:eastAsia="lv-LV"/>
              </w:rPr>
              <w:t>s</w:t>
            </w:r>
            <w:r w:rsidRPr="003D3060" w:rsidR="009A577B">
              <w:rPr>
                <w:rFonts w:ascii="Times New Roman" w:eastAsia="Times New Roman" w:hAnsi="Times New Roman"/>
                <w:bCs/>
                <w:sz w:val="24"/>
                <w:szCs w:val="24"/>
                <w:lang w:eastAsia="lv-LV"/>
              </w:rPr>
              <w:t xml:space="preserve"> tūrisma pakalpojumu</w:t>
            </w:r>
            <w:r w:rsidRPr="003D3060" w:rsidR="003741F3">
              <w:rPr>
                <w:rFonts w:ascii="Times New Roman" w:eastAsia="Times New Roman" w:hAnsi="Times New Roman"/>
                <w:bCs/>
                <w:sz w:val="24"/>
                <w:szCs w:val="24"/>
                <w:lang w:eastAsia="lv-LV"/>
              </w:rPr>
              <w:t>s</w:t>
            </w:r>
            <w:r w:rsidRPr="003D3060" w:rsidR="009A577B">
              <w:rPr>
                <w:rFonts w:ascii="Times New Roman" w:eastAsia="Times New Roman" w:hAnsi="Times New Roman"/>
                <w:bCs/>
                <w:sz w:val="24"/>
                <w:szCs w:val="24"/>
                <w:lang w:eastAsia="lv-LV"/>
              </w:rPr>
              <w:t xml:space="preserve">, </w:t>
            </w:r>
            <w:r w:rsidRPr="003D3060" w:rsidR="00322C9A">
              <w:rPr>
                <w:rFonts w:ascii="Times New Roman" w:eastAsia="Times New Roman" w:hAnsi="Times New Roman"/>
                <w:bCs/>
                <w:sz w:val="24"/>
                <w:szCs w:val="24"/>
                <w:lang w:eastAsia="lv-LV"/>
              </w:rPr>
              <w:t xml:space="preserve">tiek samazināts nodrošinājuma apmērs, ja pakalpojumi tiek sniegt Latvijā vai Baltijas valstīs. Ja tūrisma pakalpojumu sniedzējs, kas sekmē saistītus tūrisma pakalpojumus, </w:t>
            </w:r>
            <w:r w:rsidRPr="003D3060" w:rsidR="001004CB">
              <w:rPr>
                <w:rFonts w:ascii="Times New Roman" w:eastAsia="Times New Roman" w:hAnsi="Times New Roman"/>
                <w:bCs/>
                <w:sz w:val="24"/>
                <w:szCs w:val="24"/>
                <w:lang w:eastAsia="lv-LV"/>
              </w:rPr>
              <w:t xml:space="preserve">pakalpojumus sniedz tikai Latvijas, Lietuvas vai Igaunijas teritorijā </w:t>
            </w:r>
            <w:r w:rsidRPr="003D3060" w:rsidR="009A577B">
              <w:rPr>
                <w:rFonts w:ascii="Times New Roman" w:eastAsia="Times New Roman" w:hAnsi="Times New Roman"/>
                <w:bCs/>
                <w:sz w:val="24"/>
                <w:szCs w:val="24"/>
                <w:lang w:eastAsia="lv-LV"/>
              </w:rPr>
              <w:t>minimālais nodrošinājuma apmērs ir</w:t>
            </w:r>
            <w:r w:rsidRPr="003D3060" w:rsidR="001004CB">
              <w:rPr>
                <w:rFonts w:ascii="Times New Roman" w:eastAsia="Times New Roman" w:hAnsi="Times New Roman"/>
                <w:bCs/>
                <w:sz w:val="24"/>
                <w:szCs w:val="24"/>
                <w:lang w:eastAsia="lv-LV"/>
              </w:rPr>
              <w:t xml:space="preserve"> 10</w:t>
            </w:r>
            <w:r w:rsidRPr="003D3060" w:rsidR="003741F3">
              <w:rPr>
                <w:rFonts w:ascii="Times New Roman" w:eastAsia="Times New Roman" w:hAnsi="Times New Roman"/>
                <w:bCs/>
                <w:sz w:val="24"/>
                <w:szCs w:val="24"/>
                <w:lang w:eastAsia="lv-LV"/>
              </w:rPr>
              <w:t> </w:t>
            </w:r>
            <w:r w:rsidRPr="003D3060" w:rsidR="001004CB">
              <w:rPr>
                <w:rFonts w:ascii="Times New Roman" w:eastAsia="Times New Roman" w:hAnsi="Times New Roman"/>
                <w:bCs/>
                <w:sz w:val="24"/>
                <w:szCs w:val="24"/>
                <w:lang w:eastAsia="lv-LV"/>
              </w:rPr>
              <w:t>000</w:t>
            </w:r>
            <w:r w:rsidRPr="003D3060" w:rsidR="003741F3">
              <w:rPr>
                <w:rFonts w:ascii="Times New Roman" w:eastAsia="Times New Roman" w:hAnsi="Times New Roman"/>
                <w:bCs/>
                <w:sz w:val="24"/>
                <w:szCs w:val="24"/>
                <w:lang w:eastAsia="lv-LV"/>
              </w:rPr>
              <w:t> </w:t>
            </w:r>
            <w:r w:rsidRPr="003D3060" w:rsidR="003741F3">
              <w:rPr>
                <w:rFonts w:ascii="Times New Roman" w:eastAsia="Times New Roman" w:hAnsi="Times New Roman"/>
                <w:bCs/>
                <w:i/>
                <w:sz w:val="24"/>
                <w:szCs w:val="24"/>
                <w:lang w:eastAsia="lv-LV"/>
              </w:rPr>
              <w:t>euro</w:t>
            </w:r>
            <w:r w:rsidRPr="003D3060" w:rsidR="001004CB">
              <w:rPr>
                <w:rFonts w:ascii="Times New Roman" w:eastAsia="Times New Roman" w:hAnsi="Times New Roman"/>
                <w:bCs/>
                <w:sz w:val="24"/>
                <w:szCs w:val="24"/>
                <w:lang w:eastAsia="lv-LV"/>
              </w:rPr>
              <w:t xml:space="preserve"> (ja tiek veikta </w:t>
            </w:r>
            <w:r w:rsidRPr="003D3060" w:rsidR="001004CB">
              <w:rPr>
                <w:rFonts w:ascii="Times New Roman" w:eastAsia="Times New Roman" w:hAnsi="Times New Roman"/>
                <w:bCs/>
                <w:sz w:val="24"/>
                <w:szCs w:val="24"/>
                <w:lang w:eastAsia="lv-LV"/>
              </w:rPr>
              <w:t>pasažieru pārvadāšana) vai 5</w:t>
            </w:r>
            <w:r w:rsidRPr="003D3060" w:rsidR="003741F3">
              <w:rPr>
                <w:rFonts w:ascii="Times New Roman" w:eastAsia="Times New Roman" w:hAnsi="Times New Roman"/>
                <w:bCs/>
                <w:sz w:val="24"/>
                <w:szCs w:val="24"/>
                <w:lang w:eastAsia="lv-LV"/>
              </w:rPr>
              <w:t> </w:t>
            </w:r>
            <w:r w:rsidRPr="003D3060" w:rsidR="001004CB">
              <w:rPr>
                <w:rFonts w:ascii="Times New Roman" w:eastAsia="Times New Roman" w:hAnsi="Times New Roman"/>
                <w:bCs/>
                <w:sz w:val="24"/>
                <w:szCs w:val="24"/>
                <w:lang w:eastAsia="lv-LV"/>
              </w:rPr>
              <w:t>000</w:t>
            </w:r>
            <w:r w:rsidRPr="003D3060" w:rsidR="003741F3">
              <w:rPr>
                <w:rFonts w:ascii="Times New Roman" w:eastAsia="Times New Roman" w:hAnsi="Times New Roman"/>
                <w:bCs/>
                <w:sz w:val="24"/>
                <w:szCs w:val="24"/>
                <w:lang w:eastAsia="lv-LV"/>
              </w:rPr>
              <w:t> </w:t>
            </w:r>
            <w:r w:rsidRPr="003D3060" w:rsidR="003741F3">
              <w:rPr>
                <w:rFonts w:ascii="Times New Roman" w:eastAsia="Times New Roman" w:hAnsi="Times New Roman"/>
                <w:bCs/>
                <w:i/>
                <w:sz w:val="24"/>
                <w:szCs w:val="24"/>
                <w:lang w:eastAsia="lv-LV"/>
              </w:rPr>
              <w:t>euro</w:t>
            </w:r>
            <w:r w:rsidRPr="003D3060" w:rsidR="001004CB">
              <w:rPr>
                <w:rFonts w:ascii="Times New Roman" w:eastAsia="Times New Roman" w:hAnsi="Times New Roman"/>
                <w:bCs/>
                <w:sz w:val="24"/>
                <w:szCs w:val="24"/>
                <w:lang w:eastAsia="lv-LV"/>
              </w:rPr>
              <w:t xml:space="preserve"> </w:t>
            </w:r>
            <w:r w:rsidRPr="003D3060" w:rsidR="003741F3">
              <w:rPr>
                <w:rFonts w:ascii="Times New Roman" w:eastAsia="Times New Roman" w:hAnsi="Times New Roman"/>
                <w:bCs/>
                <w:sz w:val="24"/>
                <w:szCs w:val="24"/>
                <w:lang w:eastAsia="lv-LV"/>
              </w:rPr>
              <w:t>(ja netiek veikta</w:t>
            </w:r>
            <w:r w:rsidRPr="003D3060" w:rsidR="001004CB">
              <w:rPr>
                <w:rFonts w:ascii="Times New Roman" w:eastAsia="Times New Roman" w:hAnsi="Times New Roman"/>
                <w:bCs/>
                <w:sz w:val="24"/>
                <w:szCs w:val="24"/>
                <w:lang w:eastAsia="lv-LV"/>
              </w:rPr>
              <w:t xml:space="preserve"> pasažieru pārvadāšana</w:t>
            </w:r>
            <w:r w:rsidRPr="003D3060" w:rsidR="003741F3">
              <w:rPr>
                <w:rFonts w:ascii="Times New Roman" w:eastAsia="Times New Roman" w:hAnsi="Times New Roman"/>
                <w:bCs/>
                <w:sz w:val="24"/>
                <w:szCs w:val="24"/>
                <w:lang w:eastAsia="lv-LV"/>
              </w:rPr>
              <w:t>)</w:t>
            </w:r>
            <w:r w:rsidRPr="003D3060" w:rsidR="001004CB">
              <w:rPr>
                <w:rFonts w:ascii="Times New Roman" w:eastAsia="Times New Roman" w:hAnsi="Times New Roman"/>
                <w:bCs/>
                <w:sz w:val="24"/>
                <w:szCs w:val="24"/>
                <w:lang w:eastAsia="lv-LV"/>
              </w:rPr>
              <w:t>. Savukārt, ja tūrisma pakalpojums tiek sniegts tikai Latvijas teritorijā, minimālais nodrošinājuma apmērs ir 5</w:t>
            </w:r>
            <w:r w:rsidRPr="003D3060" w:rsidR="003741F3">
              <w:rPr>
                <w:rFonts w:ascii="Times New Roman" w:eastAsia="Times New Roman" w:hAnsi="Times New Roman"/>
                <w:bCs/>
                <w:sz w:val="24"/>
                <w:szCs w:val="24"/>
                <w:lang w:eastAsia="lv-LV"/>
              </w:rPr>
              <w:t> 000 </w:t>
            </w:r>
            <w:r w:rsidRPr="003D3060" w:rsidR="003741F3">
              <w:rPr>
                <w:rFonts w:ascii="Times New Roman" w:eastAsia="Times New Roman" w:hAnsi="Times New Roman"/>
                <w:bCs/>
                <w:i/>
                <w:sz w:val="24"/>
                <w:szCs w:val="24"/>
                <w:lang w:eastAsia="lv-LV"/>
              </w:rPr>
              <w:t>euro</w:t>
            </w:r>
            <w:r w:rsidRPr="003D3060" w:rsidR="003741F3">
              <w:rPr>
                <w:rFonts w:ascii="Times New Roman" w:eastAsia="Times New Roman" w:hAnsi="Times New Roman"/>
                <w:bCs/>
                <w:sz w:val="24"/>
                <w:szCs w:val="24"/>
                <w:lang w:eastAsia="lv-LV"/>
              </w:rPr>
              <w:t xml:space="preserve"> </w:t>
            </w:r>
            <w:r w:rsidRPr="003D3060" w:rsidR="001004CB">
              <w:rPr>
                <w:rFonts w:ascii="Times New Roman" w:eastAsia="Times New Roman" w:hAnsi="Times New Roman"/>
                <w:bCs/>
                <w:sz w:val="24"/>
                <w:szCs w:val="24"/>
                <w:lang w:eastAsia="lv-LV"/>
              </w:rPr>
              <w:t>(ja tiek veikta pasažieru pārvadāšana) vai 3</w:t>
            </w:r>
            <w:r w:rsidRPr="003D3060" w:rsidR="003741F3">
              <w:rPr>
                <w:rFonts w:ascii="Times New Roman" w:eastAsia="Times New Roman" w:hAnsi="Times New Roman"/>
                <w:bCs/>
                <w:sz w:val="24"/>
                <w:szCs w:val="24"/>
                <w:lang w:eastAsia="lv-LV"/>
              </w:rPr>
              <w:t> </w:t>
            </w:r>
            <w:r w:rsidRPr="003D3060" w:rsidR="001004CB">
              <w:rPr>
                <w:rFonts w:ascii="Times New Roman" w:eastAsia="Times New Roman" w:hAnsi="Times New Roman"/>
                <w:bCs/>
                <w:sz w:val="24"/>
                <w:szCs w:val="24"/>
                <w:lang w:eastAsia="lv-LV"/>
              </w:rPr>
              <w:t>000</w:t>
            </w:r>
            <w:r w:rsidRPr="003D3060" w:rsidR="003741F3">
              <w:rPr>
                <w:rFonts w:ascii="Times New Roman" w:eastAsia="Times New Roman" w:hAnsi="Times New Roman"/>
                <w:bCs/>
                <w:sz w:val="24"/>
                <w:szCs w:val="24"/>
                <w:lang w:eastAsia="lv-LV"/>
              </w:rPr>
              <w:t> </w:t>
            </w:r>
            <w:r w:rsidRPr="003D3060" w:rsidR="003741F3">
              <w:rPr>
                <w:rFonts w:ascii="Times New Roman" w:eastAsia="Times New Roman" w:hAnsi="Times New Roman"/>
                <w:bCs/>
                <w:i/>
                <w:sz w:val="24"/>
                <w:szCs w:val="24"/>
                <w:lang w:eastAsia="lv-LV"/>
              </w:rPr>
              <w:t>euro</w:t>
            </w:r>
            <w:r w:rsidRPr="003D3060" w:rsidR="001004CB">
              <w:rPr>
                <w:rFonts w:ascii="Times New Roman" w:eastAsia="Times New Roman" w:hAnsi="Times New Roman"/>
                <w:bCs/>
                <w:sz w:val="24"/>
                <w:szCs w:val="24"/>
                <w:lang w:eastAsia="lv-LV"/>
              </w:rPr>
              <w:t xml:space="preserve"> (ja netiek</w:t>
            </w:r>
            <w:r w:rsidRPr="003D3060" w:rsidR="003741F3">
              <w:rPr>
                <w:rFonts w:ascii="Times New Roman" w:eastAsia="Times New Roman" w:hAnsi="Times New Roman"/>
                <w:bCs/>
                <w:sz w:val="24"/>
                <w:szCs w:val="24"/>
                <w:lang w:eastAsia="lv-LV"/>
              </w:rPr>
              <w:t xml:space="preserve"> veikta pasažieru pārvadāšana).</w:t>
            </w:r>
          </w:p>
          <w:p w:rsidR="00C1600B" w:rsidRPr="003D3060" w:rsidP="003F07D7">
            <w:pPr>
              <w:spacing w:after="0" w:line="240" w:lineRule="auto"/>
              <w:ind w:left="80" w:firstLine="142"/>
              <w:jc w:val="both"/>
              <w:rPr>
                <w:rFonts w:ascii="Times New Roman" w:eastAsia="Times New Roman" w:hAnsi="Times New Roman"/>
                <w:bCs/>
                <w:sz w:val="24"/>
                <w:szCs w:val="24"/>
                <w:lang w:eastAsia="lv-LV"/>
              </w:rPr>
            </w:pPr>
            <w:r w:rsidRPr="003D3060">
              <w:rPr>
                <w:rFonts w:ascii="Times New Roman" w:eastAsia="Times New Roman" w:hAnsi="Times New Roman"/>
                <w:bCs/>
                <w:sz w:val="24"/>
                <w:szCs w:val="24"/>
                <w:lang w:eastAsia="lv-LV"/>
              </w:rPr>
              <w:t xml:space="preserve">Nodrošinājums (apdrošināšanas polise vai kredītiestādes garantija) tūrisma operatoram vai tūrisma pakalpojuma sniedzējam, kas sekmē saistītus tūrisma pakalpojumus, tāpat kā līdz šim būs jānodrošina par laikposmu, kas nav mazāks par gadu. Lai nodrošinātu efektīvāku uzraudzību un patērētāju aizsardzību, projekts paredz, ka jaunā apdrošināšanas polise vai kredītiestādes garantija </w:t>
            </w:r>
            <w:r w:rsidRPr="003D3060" w:rsidR="008B17B6">
              <w:rPr>
                <w:rFonts w:ascii="Times New Roman" w:eastAsia="Times New Roman" w:hAnsi="Times New Roman"/>
                <w:bCs/>
                <w:sz w:val="24"/>
                <w:szCs w:val="24"/>
                <w:lang w:eastAsia="lv-LV"/>
              </w:rPr>
              <w:t>Centrā</w:t>
            </w:r>
            <w:r w:rsidRPr="003D3060">
              <w:rPr>
                <w:rFonts w:ascii="Times New Roman" w:eastAsia="Times New Roman" w:hAnsi="Times New Roman"/>
                <w:bCs/>
                <w:sz w:val="24"/>
                <w:szCs w:val="24"/>
                <w:lang w:eastAsia="lv-LV"/>
              </w:rPr>
              <w:t xml:space="preserve"> jāiesniedz mēnesi pirms spēkā esošās polises vai garantijas termiņa beigām.</w:t>
            </w:r>
          </w:p>
          <w:p w:rsidR="00E7456A" w:rsidRPr="003D3060" w:rsidP="003F07D7">
            <w:pPr>
              <w:spacing w:after="0" w:line="240" w:lineRule="auto"/>
              <w:ind w:left="80" w:firstLine="142"/>
              <w:jc w:val="both"/>
              <w:rPr>
                <w:rFonts w:ascii="Times New Roman" w:eastAsia="Times New Roman" w:hAnsi="Times New Roman"/>
                <w:bCs/>
                <w:sz w:val="24"/>
                <w:szCs w:val="24"/>
                <w:lang w:eastAsia="lv-LV"/>
              </w:rPr>
            </w:pPr>
            <w:r w:rsidRPr="003D3060">
              <w:rPr>
                <w:rFonts w:ascii="Times New Roman" w:eastAsia="Times New Roman" w:hAnsi="Times New Roman"/>
                <w:bCs/>
                <w:sz w:val="24"/>
                <w:szCs w:val="24"/>
                <w:lang w:eastAsia="lv-LV"/>
              </w:rPr>
              <w:t xml:space="preserve">Ja </w:t>
            </w:r>
            <w:r w:rsidRPr="003D3060" w:rsidR="008B17B6">
              <w:rPr>
                <w:rFonts w:ascii="Times New Roman" w:eastAsia="Times New Roman" w:hAnsi="Times New Roman"/>
                <w:bCs/>
                <w:sz w:val="24"/>
                <w:szCs w:val="24"/>
                <w:lang w:eastAsia="lv-LV"/>
              </w:rPr>
              <w:t>Centrs</w:t>
            </w:r>
            <w:r w:rsidRPr="003D3060" w:rsidR="003741F3">
              <w:rPr>
                <w:rFonts w:ascii="Times New Roman" w:eastAsia="Times New Roman" w:hAnsi="Times New Roman"/>
                <w:bCs/>
                <w:sz w:val="24"/>
                <w:szCs w:val="24"/>
                <w:lang w:eastAsia="lv-LV"/>
              </w:rPr>
              <w:t xml:space="preserve"> konstatē</w:t>
            </w:r>
            <w:r w:rsidRPr="003D3060">
              <w:rPr>
                <w:rFonts w:ascii="Times New Roman" w:eastAsia="Times New Roman" w:hAnsi="Times New Roman"/>
                <w:bCs/>
                <w:sz w:val="24"/>
                <w:szCs w:val="24"/>
                <w:lang w:eastAsia="lv-LV"/>
              </w:rPr>
              <w:t xml:space="preserve">, ka tūrisma operatora vai tūrisma pakalpojuma sniedzēja, kas sekmē saistītus tūrisma pakalpojumus, nodrošinājums </w:t>
            </w:r>
            <w:r w:rsidRPr="003D3060" w:rsidR="002E782E">
              <w:rPr>
                <w:rFonts w:ascii="Times New Roman" w:eastAsia="Times New Roman" w:hAnsi="Times New Roman"/>
                <w:bCs/>
                <w:sz w:val="24"/>
                <w:szCs w:val="24"/>
                <w:lang w:eastAsia="lv-LV"/>
              </w:rPr>
              <w:t xml:space="preserve">nav </w:t>
            </w:r>
            <w:r w:rsidRPr="003D3060">
              <w:rPr>
                <w:rFonts w:ascii="Times New Roman" w:eastAsia="Times New Roman" w:hAnsi="Times New Roman"/>
                <w:bCs/>
                <w:sz w:val="24"/>
                <w:szCs w:val="24"/>
                <w:lang w:eastAsia="lv-LV"/>
              </w:rPr>
              <w:t xml:space="preserve">pietiekams, tad </w:t>
            </w:r>
            <w:r w:rsidRPr="003D3060" w:rsidR="002E782E">
              <w:rPr>
                <w:rFonts w:ascii="Times New Roman" w:eastAsia="Times New Roman" w:hAnsi="Times New Roman"/>
                <w:bCs/>
                <w:sz w:val="24"/>
                <w:szCs w:val="24"/>
                <w:lang w:eastAsia="lv-LV"/>
              </w:rPr>
              <w:t xml:space="preserve">Centrs </w:t>
            </w:r>
            <w:r w:rsidRPr="003D3060" w:rsidR="003741F3">
              <w:rPr>
                <w:rFonts w:ascii="Times New Roman" w:eastAsia="Times New Roman" w:hAnsi="Times New Roman"/>
                <w:bCs/>
                <w:sz w:val="24"/>
                <w:szCs w:val="24"/>
                <w:lang w:eastAsia="lv-LV"/>
              </w:rPr>
              <w:t>par to informē</w:t>
            </w:r>
            <w:r w:rsidRPr="003D3060" w:rsidR="002E782E">
              <w:rPr>
                <w:rFonts w:ascii="Times New Roman" w:eastAsia="Times New Roman" w:hAnsi="Times New Roman"/>
                <w:bCs/>
                <w:sz w:val="24"/>
                <w:szCs w:val="24"/>
                <w:lang w:eastAsia="lv-LV"/>
              </w:rPr>
              <w:t xml:space="preserve"> tūrisma operatoru vai tūrisma pakalpojuma sniedzēju, kas sekmē saistītus tūrisma pakalpojumus.</w:t>
            </w:r>
            <w:r w:rsidRPr="003D3060">
              <w:rPr>
                <w:rFonts w:ascii="Times New Roman" w:eastAsia="Times New Roman" w:hAnsi="Times New Roman"/>
                <w:bCs/>
                <w:sz w:val="24"/>
                <w:szCs w:val="24"/>
                <w:lang w:eastAsia="lv-LV"/>
              </w:rPr>
              <w:t xml:space="preserve">  </w:t>
            </w:r>
            <w:r w:rsidRPr="003D3060" w:rsidR="003741F3">
              <w:rPr>
                <w:rFonts w:ascii="Times New Roman" w:eastAsia="Times New Roman" w:hAnsi="Times New Roman"/>
                <w:bCs/>
                <w:sz w:val="24"/>
                <w:szCs w:val="24"/>
                <w:lang w:eastAsia="lv-LV"/>
              </w:rPr>
              <w:t>Projekts paredz, ka t</w:t>
            </w:r>
            <w:r w:rsidRPr="003D3060">
              <w:rPr>
                <w:rFonts w:ascii="Times New Roman" w:eastAsia="Times New Roman" w:hAnsi="Times New Roman"/>
                <w:bCs/>
                <w:sz w:val="24"/>
                <w:szCs w:val="24"/>
                <w:lang w:eastAsia="lv-LV"/>
              </w:rPr>
              <w:t xml:space="preserve">ūrisma operatoram vai tūrisma pakalpojuma sniedzējam, kas sekmē saistītus tūrisma pakalpojumus, </w:t>
            </w:r>
            <w:r w:rsidRPr="003D3060" w:rsidR="003741F3">
              <w:rPr>
                <w:rFonts w:ascii="Times New Roman" w:eastAsia="Times New Roman" w:hAnsi="Times New Roman"/>
                <w:bCs/>
                <w:sz w:val="24"/>
                <w:szCs w:val="24"/>
                <w:lang w:eastAsia="lv-LV"/>
              </w:rPr>
              <w:t xml:space="preserve">ir </w:t>
            </w:r>
            <w:r w:rsidRPr="003D3060" w:rsidR="002E782E">
              <w:rPr>
                <w:rFonts w:ascii="Times New Roman" w:eastAsia="Times New Roman" w:hAnsi="Times New Roman"/>
                <w:bCs/>
                <w:sz w:val="24"/>
                <w:szCs w:val="24"/>
                <w:lang w:eastAsia="lv-LV"/>
              </w:rPr>
              <w:t>pienākums</w:t>
            </w:r>
            <w:r w:rsidRPr="003D3060">
              <w:rPr>
                <w:rFonts w:ascii="Times New Roman" w:eastAsia="Times New Roman" w:hAnsi="Times New Roman"/>
                <w:bCs/>
                <w:sz w:val="24"/>
                <w:szCs w:val="24"/>
                <w:lang w:eastAsia="lv-LV"/>
              </w:rPr>
              <w:t xml:space="preserve"> palielin</w:t>
            </w:r>
            <w:r w:rsidRPr="003D3060" w:rsidR="002E782E">
              <w:rPr>
                <w:rFonts w:ascii="Times New Roman" w:eastAsia="Times New Roman" w:hAnsi="Times New Roman"/>
                <w:bCs/>
                <w:sz w:val="24"/>
                <w:szCs w:val="24"/>
                <w:lang w:eastAsia="lv-LV"/>
              </w:rPr>
              <w:t>āt</w:t>
            </w:r>
            <w:r w:rsidRPr="003D3060">
              <w:rPr>
                <w:rFonts w:ascii="Times New Roman" w:eastAsia="Times New Roman" w:hAnsi="Times New Roman"/>
                <w:bCs/>
                <w:sz w:val="24"/>
                <w:szCs w:val="24"/>
                <w:lang w:eastAsia="lv-LV"/>
              </w:rPr>
              <w:t xml:space="preserve"> nodrošinājum</w:t>
            </w:r>
            <w:r w:rsidRPr="003D3060" w:rsidR="003741F3">
              <w:rPr>
                <w:rFonts w:ascii="Times New Roman" w:eastAsia="Times New Roman" w:hAnsi="Times New Roman"/>
                <w:bCs/>
                <w:sz w:val="24"/>
                <w:szCs w:val="24"/>
                <w:lang w:eastAsia="lv-LV"/>
              </w:rPr>
              <w:t>u. Ja nodrošinājumu nepalielina</w:t>
            </w:r>
            <w:r w:rsidRPr="003D3060" w:rsidR="002E782E">
              <w:rPr>
                <w:rFonts w:ascii="Times New Roman" w:eastAsia="Times New Roman" w:hAnsi="Times New Roman"/>
                <w:bCs/>
                <w:sz w:val="24"/>
                <w:szCs w:val="24"/>
                <w:lang w:eastAsia="lv-LV"/>
              </w:rPr>
              <w:t xml:space="preserve">, tad Centrs tūrisma operatoram varēs apturēt </w:t>
            </w:r>
            <w:r w:rsidRPr="003D3060" w:rsidR="003741F3">
              <w:rPr>
                <w:rFonts w:ascii="Times New Roman" w:eastAsia="Times New Roman" w:hAnsi="Times New Roman"/>
                <w:bCs/>
                <w:sz w:val="24"/>
                <w:szCs w:val="24"/>
                <w:lang w:eastAsia="lv-LV"/>
              </w:rPr>
              <w:t xml:space="preserve">izsniegtās </w:t>
            </w:r>
            <w:r w:rsidRPr="003D3060" w:rsidR="002E782E">
              <w:rPr>
                <w:rFonts w:ascii="Times New Roman" w:eastAsia="Times New Roman" w:hAnsi="Times New Roman"/>
                <w:bCs/>
                <w:sz w:val="24"/>
                <w:szCs w:val="24"/>
                <w:lang w:eastAsia="lv-LV"/>
              </w:rPr>
              <w:t>speciālās atļaujas (licences) darbību, b</w:t>
            </w:r>
            <w:r w:rsidRPr="003D3060" w:rsidR="003741F3">
              <w:rPr>
                <w:rFonts w:ascii="Times New Roman" w:eastAsia="Times New Roman" w:hAnsi="Times New Roman"/>
                <w:bCs/>
                <w:sz w:val="24"/>
                <w:szCs w:val="24"/>
                <w:lang w:eastAsia="lv-LV"/>
              </w:rPr>
              <w:t>et tūrisma pakalpojuma sniedzējam</w:t>
            </w:r>
            <w:r w:rsidRPr="003D3060" w:rsidR="002E782E">
              <w:rPr>
                <w:rFonts w:ascii="Times New Roman" w:eastAsia="Times New Roman" w:hAnsi="Times New Roman"/>
                <w:bCs/>
                <w:sz w:val="24"/>
                <w:szCs w:val="24"/>
                <w:lang w:eastAsia="lv-LV"/>
              </w:rPr>
              <w:t>, kas sekmē saistītus tūris</w:t>
            </w:r>
            <w:r w:rsidRPr="003D3060" w:rsidR="003741F3">
              <w:rPr>
                <w:rFonts w:ascii="Times New Roman" w:eastAsia="Times New Roman" w:hAnsi="Times New Roman"/>
                <w:bCs/>
                <w:sz w:val="24"/>
                <w:szCs w:val="24"/>
                <w:lang w:eastAsia="lv-LV"/>
              </w:rPr>
              <w:t>ma pakalpojumus, Centrs izslēgs</w:t>
            </w:r>
            <w:r w:rsidRPr="003D3060" w:rsidR="002E782E">
              <w:rPr>
                <w:rFonts w:ascii="Times New Roman" w:eastAsia="Times New Roman" w:hAnsi="Times New Roman"/>
                <w:bCs/>
                <w:sz w:val="24"/>
                <w:szCs w:val="24"/>
                <w:lang w:eastAsia="lv-LV"/>
              </w:rPr>
              <w:t xml:space="preserve"> no datubāzes.</w:t>
            </w:r>
          </w:p>
          <w:p w:rsidR="008B574D" w:rsidRPr="003D3060" w:rsidP="003F07D7">
            <w:pPr>
              <w:spacing w:after="0" w:line="240" w:lineRule="auto"/>
              <w:ind w:left="80" w:firstLine="142"/>
              <w:jc w:val="both"/>
              <w:rPr>
                <w:rFonts w:ascii="Times New Roman" w:eastAsia="Times New Roman" w:hAnsi="Times New Roman"/>
                <w:bCs/>
                <w:sz w:val="24"/>
                <w:szCs w:val="24"/>
                <w:lang w:eastAsia="lv-LV"/>
              </w:rPr>
            </w:pPr>
            <w:r w:rsidRPr="003D3060">
              <w:rPr>
                <w:rFonts w:ascii="Times New Roman" w:eastAsia="Times New Roman" w:hAnsi="Times New Roman"/>
                <w:bCs/>
                <w:sz w:val="24"/>
                <w:szCs w:val="24"/>
                <w:lang w:eastAsia="lv-LV"/>
              </w:rPr>
              <w:t xml:space="preserve">Lai </w:t>
            </w:r>
            <w:r w:rsidRPr="003D3060" w:rsidR="003741F3">
              <w:rPr>
                <w:rFonts w:ascii="Times New Roman" w:eastAsia="Times New Roman" w:hAnsi="Times New Roman"/>
                <w:bCs/>
                <w:sz w:val="24"/>
                <w:szCs w:val="24"/>
                <w:lang w:eastAsia="lv-LV"/>
              </w:rPr>
              <w:t>ceļotājiem</w:t>
            </w:r>
            <w:r w:rsidRPr="003D3060">
              <w:rPr>
                <w:rFonts w:ascii="Times New Roman" w:eastAsia="Times New Roman" w:hAnsi="Times New Roman"/>
                <w:bCs/>
                <w:sz w:val="24"/>
                <w:szCs w:val="24"/>
                <w:lang w:eastAsia="lv-LV"/>
              </w:rPr>
              <w:t xml:space="preserve"> atvieglotu iemaksātās naudas </w:t>
            </w:r>
            <w:r w:rsidRPr="003D3060" w:rsidR="00BC6A13">
              <w:rPr>
                <w:rFonts w:ascii="Times New Roman" w:eastAsia="Times New Roman" w:hAnsi="Times New Roman"/>
                <w:bCs/>
                <w:sz w:val="24"/>
                <w:szCs w:val="24"/>
                <w:lang w:eastAsia="lv-LV"/>
              </w:rPr>
              <w:t xml:space="preserve">atmaksas </w:t>
            </w:r>
            <w:r w:rsidRPr="003D3060">
              <w:rPr>
                <w:rFonts w:ascii="Times New Roman" w:eastAsia="Times New Roman" w:hAnsi="Times New Roman"/>
                <w:bCs/>
                <w:sz w:val="24"/>
                <w:szCs w:val="24"/>
                <w:lang w:eastAsia="lv-LV"/>
              </w:rPr>
              <w:t>saņemšanu, ja tūrisma operators vai tūrisma pakalpojuma sniedzējs, kas sekmē saistītus tūrisma pakalpojumus, nespēj pilnībā vai daļēji pildīt savas saistības likviditātes pro</w:t>
            </w:r>
            <w:r w:rsidRPr="003D3060" w:rsidR="003741F3">
              <w:rPr>
                <w:rFonts w:ascii="Times New Roman" w:eastAsia="Times New Roman" w:hAnsi="Times New Roman"/>
                <w:bCs/>
                <w:sz w:val="24"/>
                <w:szCs w:val="24"/>
                <w:lang w:eastAsia="lv-LV"/>
              </w:rPr>
              <w:t xml:space="preserve">blēmu dēļ, projekts paredz, ka </w:t>
            </w:r>
            <w:r w:rsidRPr="003D3060" w:rsidR="00BC6A13">
              <w:rPr>
                <w:rFonts w:ascii="Times New Roman" w:eastAsia="Times New Roman" w:hAnsi="Times New Roman"/>
                <w:bCs/>
                <w:sz w:val="24"/>
                <w:szCs w:val="24"/>
                <w:lang w:eastAsia="lv-LV"/>
              </w:rPr>
              <w:t>Centrs</w:t>
            </w:r>
            <w:r w:rsidRPr="003D3060">
              <w:rPr>
                <w:rFonts w:ascii="Times New Roman" w:eastAsia="Times New Roman" w:hAnsi="Times New Roman"/>
                <w:bCs/>
                <w:sz w:val="24"/>
                <w:szCs w:val="24"/>
                <w:lang w:eastAsia="lv-LV"/>
              </w:rPr>
              <w:t xml:space="preserve"> </w:t>
            </w:r>
            <w:r w:rsidRPr="003D3060" w:rsidR="006E3AAE">
              <w:rPr>
                <w:rFonts w:ascii="Times New Roman" w:eastAsia="Times New Roman" w:hAnsi="Times New Roman"/>
                <w:bCs/>
                <w:sz w:val="24"/>
                <w:szCs w:val="24"/>
                <w:lang w:eastAsia="lv-LV"/>
              </w:rPr>
              <w:t xml:space="preserve">savā </w:t>
            </w:r>
            <w:r w:rsidRPr="003D3060" w:rsidR="00A80019">
              <w:rPr>
                <w:rFonts w:ascii="Times New Roman" w:eastAsia="Times New Roman" w:hAnsi="Times New Roman"/>
                <w:bCs/>
                <w:sz w:val="24"/>
                <w:szCs w:val="24"/>
                <w:lang w:eastAsia="lv-LV"/>
              </w:rPr>
              <w:t>tīmekļa vietnē</w:t>
            </w:r>
            <w:r w:rsidRPr="003D3060" w:rsidR="006E3AAE">
              <w:rPr>
                <w:rFonts w:ascii="Times New Roman" w:eastAsia="Times New Roman" w:hAnsi="Times New Roman"/>
                <w:bCs/>
                <w:sz w:val="24"/>
                <w:szCs w:val="24"/>
                <w:lang w:eastAsia="lv-LV"/>
              </w:rPr>
              <w:t xml:space="preserve"> </w:t>
            </w:r>
            <w:r w:rsidRPr="003D3060" w:rsidR="00B2140C">
              <w:rPr>
                <w:rFonts w:ascii="Times New Roman" w:eastAsia="Times New Roman" w:hAnsi="Times New Roman"/>
                <w:bCs/>
                <w:sz w:val="24"/>
                <w:szCs w:val="24"/>
                <w:lang w:eastAsia="lv-LV"/>
              </w:rPr>
              <w:t>publicē</w:t>
            </w:r>
            <w:r w:rsidRPr="003D3060">
              <w:rPr>
                <w:rFonts w:ascii="Times New Roman" w:eastAsia="Times New Roman" w:hAnsi="Times New Roman"/>
                <w:bCs/>
                <w:sz w:val="24"/>
                <w:szCs w:val="24"/>
                <w:lang w:eastAsia="lv-LV"/>
              </w:rPr>
              <w:t xml:space="preserve"> paziņojumu, ka attiecīgais tūrisma operators vai tūrisma pakalpojuma sniedzējs, kas sekmē saistītus tūrisma pakalpojumus, nespēj pilnībā vai daļēji pildīt savas saistības un sniegt attiecīgos pakalpojumus savu likviditātes problēmu dēļ. Trīs mēnešu laikā pēc paziņojuma publicēšanas ceļotājs, kura saistības attiecīgais tūrisma operators vai tūrisma pakalpojuma sniedzējs, kas sekmē saistītus tūrisma pakalpojumus, nespēj pilnībā va</w:t>
            </w:r>
            <w:r w:rsidRPr="003D3060" w:rsidR="00B2140C">
              <w:rPr>
                <w:rFonts w:ascii="Times New Roman" w:eastAsia="Times New Roman" w:hAnsi="Times New Roman"/>
                <w:bCs/>
                <w:sz w:val="24"/>
                <w:szCs w:val="24"/>
                <w:lang w:eastAsia="lv-LV"/>
              </w:rPr>
              <w:t>i daļēji pildīt var</w:t>
            </w:r>
            <w:r w:rsidRPr="003D3060">
              <w:rPr>
                <w:rFonts w:ascii="Times New Roman" w:eastAsia="Times New Roman" w:hAnsi="Times New Roman"/>
                <w:bCs/>
                <w:sz w:val="24"/>
                <w:szCs w:val="24"/>
                <w:lang w:eastAsia="lv-LV"/>
              </w:rPr>
              <w:t xml:space="preserve"> iesniegt </w:t>
            </w:r>
            <w:r w:rsidRPr="003D3060" w:rsidR="00BC6A13">
              <w:rPr>
                <w:rFonts w:ascii="Times New Roman" w:eastAsia="Times New Roman" w:hAnsi="Times New Roman"/>
                <w:bCs/>
                <w:sz w:val="24"/>
                <w:szCs w:val="24"/>
                <w:lang w:eastAsia="lv-LV"/>
              </w:rPr>
              <w:t>Centrā</w:t>
            </w:r>
            <w:r w:rsidRPr="003D3060">
              <w:rPr>
                <w:rFonts w:ascii="Times New Roman" w:eastAsia="Times New Roman" w:hAnsi="Times New Roman"/>
                <w:bCs/>
                <w:sz w:val="24"/>
                <w:szCs w:val="24"/>
                <w:lang w:eastAsia="lv-LV"/>
              </w:rPr>
              <w:t xml:space="preserve"> iesniegumu, </w:t>
            </w:r>
            <w:r w:rsidRPr="003D3060" w:rsidR="009033D3">
              <w:rPr>
                <w:rFonts w:ascii="Times New Roman" w:eastAsia="Times New Roman" w:hAnsi="Times New Roman"/>
                <w:bCs/>
                <w:sz w:val="24"/>
                <w:szCs w:val="24"/>
                <w:lang w:eastAsia="lv-LV"/>
              </w:rPr>
              <w:t xml:space="preserve">norādot tūrisma operatora vai tūrisma pakalpojuma sniedzēja, kas sekmē saistītus tūrisma pakalpojumus, vārdu, uzvārdu vai nosaukumu, reģistrācijas numuru, kā arī konkrētās saistību neizpildes apmēru. Vienlaikus iesniegumam </w:t>
            </w:r>
            <w:r w:rsidRPr="003D3060" w:rsidR="00B2140C">
              <w:rPr>
                <w:rFonts w:ascii="Times New Roman" w:eastAsia="Times New Roman" w:hAnsi="Times New Roman"/>
                <w:bCs/>
                <w:sz w:val="24"/>
                <w:szCs w:val="24"/>
                <w:lang w:eastAsia="lv-LV"/>
              </w:rPr>
              <w:t xml:space="preserve">ceļotājs </w:t>
            </w:r>
            <w:r w:rsidRPr="003D3060" w:rsidR="006A3484">
              <w:rPr>
                <w:rFonts w:ascii="Times New Roman" w:eastAsia="Times New Roman" w:hAnsi="Times New Roman"/>
                <w:bCs/>
                <w:sz w:val="24"/>
                <w:szCs w:val="24"/>
                <w:lang w:eastAsia="lv-LV"/>
              </w:rPr>
              <w:t>pievieno</w:t>
            </w:r>
            <w:r w:rsidRPr="003D3060" w:rsidR="009033D3">
              <w:rPr>
                <w:rFonts w:ascii="Times New Roman" w:eastAsia="Times New Roman" w:hAnsi="Times New Roman"/>
                <w:bCs/>
                <w:sz w:val="24"/>
                <w:szCs w:val="24"/>
                <w:lang w:eastAsia="lv-LV"/>
              </w:rPr>
              <w:t xml:space="preserve"> uzņemto saistību apliecinošus dokumentus (noslēgtā līguma kopiju, veikto maksājumu apliecinošus dokumentus). </w:t>
            </w:r>
            <w:r w:rsidRPr="003D3060" w:rsidR="00434F93">
              <w:rPr>
                <w:rFonts w:ascii="Times New Roman" w:eastAsia="Times New Roman" w:hAnsi="Times New Roman"/>
                <w:bCs/>
                <w:sz w:val="24"/>
                <w:szCs w:val="24"/>
                <w:lang w:eastAsia="lv-LV"/>
              </w:rPr>
              <w:t xml:space="preserve">Centrs mēneša laikā pēc </w:t>
            </w:r>
            <w:r w:rsidRPr="003D3060" w:rsidR="009033D3">
              <w:rPr>
                <w:rFonts w:ascii="Times New Roman" w:eastAsia="Times New Roman" w:hAnsi="Times New Roman"/>
                <w:bCs/>
                <w:sz w:val="24"/>
                <w:szCs w:val="24"/>
                <w:lang w:eastAsia="lv-LV"/>
              </w:rPr>
              <w:t>paziņojum</w:t>
            </w:r>
            <w:r w:rsidRPr="003D3060" w:rsidR="00434F93">
              <w:rPr>
                <w:rFonts w:ascii="Times New Roman" w:eastAsia="Times New Roman" w:hAnsi="Times New Roman"/>
                <w:bCs/>
                <w:sz w:val="24"/>
                <w:szCs w:val="24"/>
                <w:lang w:eastAsia="lv-LV"/>
              </w:rPr>
              <w:t>ā norādītā termiņa beigām</w:t>
            </w:r>
            <w:r w:rsidRPr="003D3060" w:rsidR="00B2140C">
              <w:rPr>
                <w:rFonts w:ascii="Times New Roman" w:eastAsia="Times New Roman" w:hAnsi="Times New Roman"/>
                <w:bCs/>
                <w:sz w:val="24"/>
                <w:szCs w:val="24"/>
                <w:lang w:eastAsia="lv-LV"/>
              </w:rPr>
              <w:t xml:space="preserve"> apkopo</w:t>
            </w:r>
            <w:r w:rsidRPr="003D3060" w:rsidR="009033D3">
              <w:rPr>
                <w:rFonts w:ascii="Times New Roman" w:eastAsia="Times New Roman" w:hAnsi="Times New Roman"/>
                <w:bCs/>
                <w:sz w:val="24"/>
                <w:szCs w:val="24"/>
                <w:lang w:eastAsia="lv-LV"/>
              </w:rPr>
              <w:t xml:space="preserve"> visus</w:t>
            </w:r>
            <w:r w:rsidRPr="003D3060" w:rsidR="006A3484">
              <w:rPr>
                <w:rFonts w:ascii="Times New Roman" w:eastAsia="Times New Roman" w:hAnsi="Times New Roman"/>
                <w:bCs/>
                <w:sz w:val="24"/>
                <w:szCs w:val="24"/>
                <w:lang w:eastAsia="lv-LV"/>
              </w:rPr>
              <w:t xml:space="preserve"> ceļotāju prasījumus un </w:t>
            </w:r>
            <w:r w:rsidRPr="003D3060" w:rsidR="00B2140C">
              <w:rPr>
                <w:rFonts w:ascii="Times New Roman" w:eastAsia="Times New Roman" w:hAnsi="Times New Roman"/>
                <w:bCs/>
                <w:sz w:val="24"/>
                <w:szCs w:val="24"/>
                <w:lang w:eastAsia="lv-LV"/>
              </w:rPr>
              <w:t>pieņem</w:t>
            </w:r>
            <w:r w:rsidRPr="003D3060" w:rsidR="00697236">
              <w:rPr>
                <w:rFonts w:ascii="Times New Roman" w:eastAsia="Times New Roman" w:hAnsi="Times New Roman"/>
                <w:bCs/>
                <w:sz w:val="24"/>
                <w:szCs w:val="24"/>
                <w:lang w:eastAsia="lv-LV"/>
              </w:rPr>
              <w:t xml:space="preserve"> </w:t>
            </w:r>
            <w:r w:rsidRPr="003D3060" w:rsidR="00AC2124">
              <w:rPr>
                <w:rFonts w:ascii="Times New Roman" w:eastAsia="Times New Roman" w:hAnsi="Times New Roman"/>
                <w:bCs/>
                <w:sz w:val="24"/>
                <w:szCs w:val="24"/>
                <w:lang w:eastAsia="lv-LV"/>
              </w:rPr>
              <w:t xml:space="preserve">lēmumu </w:t>
            </w:r>
            <w:r w:rsidRPr="003D3060" w:rsidR="00B2140C">
              <w:rPr>
                <w:rFonts w:ascii="Times New Roman" w:eastAsia="Times New Roman" w:hAnsi="Times New Roman"/>
                <w:bCs/>
                <w:sz w:val="24"/>
                <w:szCs w:val="24"/>
                <w:lang w:eastAsia="lv-LV"/>
              </w:rPr>
              <w:t>par prasījuma iekļaušanu apmaksas pieprasījumā nodrošinājuma izsniedzējam,</w:t>
            </w:r>
            <w:r w:rsidRPr="003D3060" w:rsidR="00697236">
              <w:rPr>
                <w:rFonts w:ascii="Times New Roman" w:eastAsia="Times New Roman" w:hAnsi="Times New Roman"/>
                <w:bCs/>
                <w:sz w:val="24"/>
                <w:szCs w:val="24"/>
                <w:lang w:eastAsia="lv-LV"/>
              </w:rPr>
              <w:t xml:space="preserve"> ko pazi</w:t>
            </w:r>
            <w:r w:rsidRPr="003D3060" w:rsidR="00B2140C">
              <w:rPr>
                <w:rFonts w:ascii="Times New Roman" w:eastAsia="Times New Roman" w:hAnsi="Times New Roman"/>
                <w:bCs/>
                <w:sz w:val="24"/>
                <w:szCs w:val="24"/>
                <w:lang w:eastAsia="lv-LV"/>
              </w:rPr>
              <w:t>ņo</w:t>
            </w:r>
            <w:r w:rsidRPr="003D3060" w:rsidR="00697236">
              <w:rPr>
                <w:rFonts w:ascii="Times New Roman" w:eastAsia="Times New Roman" w:hAnsi="Times New Roman"/>
                <w:bCs/>
                <w:sz w:val="24"/>
                <w:szCs w:val="24"/>
                <w:lang w:eastAsia="lv-LV"/>
              </w:rPr>
              <w:t xml:space="preserve"> attiecīgajam ceļotājam. Pēc lēmuma pieņemšanas Centrs </w:t>
            </w:r>
            <w:r w:rsidRPr="003D3060" w:rsidR="00B2140C">
              <w:rPr>
                <w:rFonts w:ascii="Times New Roman" w:eastAsia="Times New Roman" w:hAnsi="Times New Roman"/>
                <w:bCs/>
                <w:sz w:val="24"/>
                <w:szCs w:val="24"/>
                <w:lang w:eastAsia="lv-LV"/>
              </w:rPr>
              <w:t>iesniedz</w:t>
            </w:r>
            <w:r w:rsidRPr="003D3060" w:rsidR="009033D3">
              <w:rPr>
                <w:rFonts w:ascii="Times New Roman" w:eastAsia="Times New Roman" w:hAnsi="Times New Roman"/>
                <w:bCs/>
                <w:sz w:val="24"/>
                <w:szCs w:val="24"/>
                <w:lang w:eastAsia="lv-LV"/>
              </w:rPr>
              <w:t xml:space="preserve"> attiecīgā tūrisma operatora vai tūrisma pakalpojuma sniedzēja, kas sekmē saistītus tūrisma pakalpojumus, nodrošinājuma izsniedzējam </w:t>
            </w:r>
            <w:r w:rsidRPr="003D3060" w:rsidR="00434F93">
              <w:rPr>
                <w:rFonts w:ascii="Times New Roman" w:eastAsia="Times New Roman" w:hAnsi="Times New Roman"/>
                <w:bCs/>
                <w:sz w:val="24"/>
                <w:szCs w:val="24"/>
                <w:lang w:eastAsia="lv-LV"/>
              </w:rPr>
              <w:t>apmaksas pieprasījumu par izdevumu atmaksu ceļotājiem</w:t>
            </w:r>
            <w:r w:rsidRPr="003D3060" w:rsidR="009033D3">
              <w:rPr>
                <w:rFonts w:ascii="Times New Roman" w:eastAsia="Times New Roman" w:hAnsi="Times New Roman"/>
                <w:bCs/>
                <w:sz w:val="24"/>
                <w:szCs w:val="24"/>
                <w:lang w:eastAsia="lv-LV"/>
              </w:rPr>
              <w:t xml:space="preserve">. </w:t>
            </w:r>
            <w:r w:rsidRPr="003D3060" w:rsidR="00BC6A13">
              <w:rPr>
                <w:rFonts w:ascii="Times New Roman" w:eastAsia="Times New Roman" w:hAnsi="Times New Roman"/>
                <w:bCs/>
                <w:sz w:val="24"/>
                <w:szCs w:val="24"/>
                <w:lang w:eastAsia="lv-LV"/>
              </w:rPr>
              <w:t>Centrs</w:t>
            </w:r>
            <w:r w:rsidRPr="003D3060" w:rsidR="009033D3">
              <w:rPr>
                <w:rFonts w:ascii="Times New Roman" w:eastAsia="Times New Roman" w:hAnsi="Times New Roman"/>
                <w:bCs/>
                <w:sz w:val="24"/>
                <w:szCs w:val="24"/>
                <w:lang w:eastAsia="lv-LV"/>
              </w:rPr>
              <w:t xml:space="preserve"> ceļotājiem atma</w:t>
            </w:r>
            <w:r w:rsidRPr="003D3060" w:rsidR="006A3484">
              <w:rPr>
                <w:rFonts w:ascii="Times New Roman" w:eastAsia="Times New Roman" w:hAnsi="Times New Roman"/>
                <w:bCs/>
                <w:sz w:val="24"/>
                <w:szCs w:val="24"/>
                <w:lang w:eastAsia="lv-LV"/>
              </w:rPr>
              <w:t>k</w:t>
            </w:r>
            <w:r w:rsidRPr="003D3060" w:rsidR="00B2140C">
              <w:rPr>
                <w:rFonts w:ascii="Times New Roman" w:eastAsia="Times New Roman" w:hAnsi="Times New Roman"/>
                <w:bCs/>
                <w:sz w:val="24"/>
                <w:szCs w:val="24"/>
                <w:lang w:eastAsia="lv-LV"/>
              </w:rPr>
              <w:t>sājamo izdevumu apmēru aprēķina</w:t>
            </w:r>
            <w:r w:rsidRPr="003D3060" w:rsidR="009033D3">
              <w:rPr>
                <w:rFonts w:ascii="Times New Roman" w:eastAsia="Times New Roman" w:hAnsi="Times New Roman"/>
                <w:bCs/>
                <w:sz w:val="24"/>
                <w:szCs w:val="24"/>
                <w:lang w:eastAsia="lv-LV"/>
              </w:rPr>
              <w:t xml:space="preserve"> proporcionāli atbilstoši ceļotāju skaitam un nodrošinājuma apmēram.</w:t>
            </w:r>
          </w:p>
          <w:p w:rsidR="006219F7" w:rsidRPr="003D3060" w:rsidP="003F07D7">
            <w:pPr>
              <w:spacing w:after="0" w:line="240" w:lineRule="auto"/>
              <w:ind w:left="80" w:firstLine="142"/>
              <w:jc w:val="both"/>
              <w:rPr>
                <w:rFonts w:ascii="Times New Roman" w:eastAsia="Times New Roman" w:hAnsi="Times New Roman"/>
                <w:bCs/>
                <w:sz w:val="24"/>
                <w:szCs w:val="24"/>
                <w:lang w:eastAsia="lv-LV"/>
              </w:rPr>
            </w:pPr>
            <w:r w:rsidRPr="003D3060">
              <w:rPr>
                <w:rFonts w:ascii="Times New Roman" w:eastAsia="Times New Roman" w:hAnsi="Times New Roman"/>
                <w:bCs/>
                <w:sz w:val="24"/>
                <w:szCs w:val="24"/>
                <w:lang w:eastAsia="lv-LV"/>
              </w:rPr>
              <w:t xml:space="preserve">Lai </w:t>
            </w:r>
            <w:r w:rsidRPr="003D3060">
              <w:rPr>
                <w:rFonts w:ascii="Times New Roman" w:eastAsia="Times New Roman" w:hAnsi="Times New Roman"/>
                <w:bCs/>
                <w:sz w:val="24"/>
                <w:szCs w:val="24"/>
                <w:lang w:eastAsia="lv-LV"/>
              </w:rPr>
              <w:t xml:space="preserve">izpildītu </w:t>
            </w:r>
            <w:r w:rsidRPr="003D3060">
              <w:rPr>
                <w:rFonts w:ascii="Times New Roman" w:eastAsia="Times New Roman" w:hAnsi="Times New Roman"/>
                <w:bCs/>
                <w:sz w:val="24"/>
                <w:szCs w:val="24"/>
                <w:lang w:eastAsia="lv-LV"/>
              </w:rPr>
              <w:t xml:space="preserve">Direktīvas prasības un nodrošinātu, ka ceļotāji iemaksāto naudu saņemtu atpakaļ pilnībā, projekts paredz, ka ja tūrisma operatora nodrošinājums nav pietiekams, lai segtu ceļotāja zaudējumus pilnībā, </w:t>
            </w:r>
            <w:r w:rsidRPr="003D3060" w:rsidR="006A3484">
              <w:rPr>
                <w:rFonts w:ascii="Times New Roman" w:eastAsia="Times New Roman" w:hAnsi="Times New Roman"/>
                <w:bCs/>
                <w:sz w:val="24"/>
                <w:szCs w:val="24"/>
                <w:lang w:eastAsia="lv-LV"/>
              </w:rPr>
              <w:t xml:space="preserve">tad </w:t>
            </w:r>
            <w:r w:rsidRPr="003D3060" w:rsidR="006A3484">
              <w:rPr>
                <w:rFonts w:ascii="Times New Roman" w:eastAsia="Times New Roman" w:hAnsi="Times New Roman"/>
                <w:bCs/>
                <w:sz w:val="24"/>
                <w:szCs w:val="24"/>
                <w:lang w:eastAsia="lv-LV"/>
              </w:rPr>
              <w:t>atlikušo daļu</w:t>
            </w:r>
            <w:r w:rsidRPr="003D3060" w:rsidR="001113DD">
              <w:rPr>
                <w:rFonts w:ascii="Times New Roman" w:eastAsia="Times New Roman" w:hAnsi="Times New Roman"/>
                <w:bCs/>
                <w:sz w:val="24"/>
                <w:szCs w:val="24"/>
                <w:lang w:eastAsia="lv-LV"/>
              </w:rPr>
              <w:t xml:space="preserve"> var</w:t>
            </w:r>
            <w:r w:rsidRPr="003D3060" w:rsidR="006A3484">
              <w:rPr>
                <w:rFonts w:ascii="Times New Roman" w:eastAsia="Times New Roman" w:hAnsi="Times New Roman"/>
                <w:bCs/>
                <w:sz w:val="24"/>
                <w:szCs w:val="24"/>
                <w:lang w:eastAsia="lv-LV"/>
              </w:rPr>
              <w:t xml:space="preserve"> seg</w:t>
            </w:r>
            <w:r w:rsidRPr="003D3060" w:rsidR="001113DD">
              <w:rPr>
                <w:rFonts w:ascii="Times New Roman" w:eastAsia="Times New Roman" w:hAnsi="Times New Roman"/>
                <w:bCs/>
                <w:sz w:val="24"/>
                <w:szCs w:val="24"/>
                <w:lang w:eastAsia="lv-LV"/>
              </w:rPr>
              <w:t>t</w:t>
            </w:r>
            <w:r w:rsidRPr="003D3060">
              <w:rPr>
                <w:rFonts w:ascii="Times New Roman" w:eastAsia="Times New Roman" w:hAnsi="Times New Roman"/>
                <w:bCs/>
                <w:sz w:val="24"/>
                <w:szCs w:val="24"/>
                <w:lang w:eastAsia="lv-LV"/>
              </w:rPr>
              <w:t xml:space="preserve"> no valsts budžeta līdzekļiem neparedzētiem gadījumiem</w:t>
            </w:r>
            <w:r w:rsidRPr="003D3060" w:rsidR="00B2140C">
              <w:rPr>
                <w:rFonts w:ascii="Times New Roman" w:eastAsia="Times New Roman" w:hAnsi="Times New Roman"/>
                <w:bCs/>
                <w:sz w:val="24"/>
                <w:szCs w:val="24"/>
                <w:lang w:eastAsia="lv-LV"/>
              </w:rPr>
              <w:t>.</w:t>
            </w:r>
          </w:p>
          <w:p w:rsidR="005E28D7" w:rsidRPr="003D3060" w:rsidP="00FB0A5F">
            <w:pPr>
              <w:spacing w:line="240" w:lineRule="auto"/>
              <w:ind w:left="80" w:firstLine="142"/>
              <w:jc w:val="both"/>
              <w:rPr>
                <w:rFonts w:ascii="Times New Roman" w:eastAsia="Times New Roman" w:hAnsi="Times New Roman"/>
                <w:bCs/>
                <w:sz w:val="24"/>
                <w:szCs w:val="24"/>
                <w:lang w:eastAsia="lv-LV"/>
              </w:rPr>
            </w:pPr>
            <w:r w:rsidRPr="003D3060">
              <w:rPr>
                <w:rFonts w:ascii="Times New Roman" w:eastAsia="Times New Roman" w:hAnsi="Times New Roman"/>
                <w:bCs/>
                <w:sz w:val="24"/>
                <w:szCs w:val="24"/>
                <w:lang w:eastAsia="lv-LV"/>
              </w:rPr>
              <w:t xml:space="preserve">Situācijā, kad kompleksā vai saistītā tūrisma pakalpojuma sniegšanu ietekmē tūrisma pakalpojuma sniedzēja nespēja pilnībā vai daļēji pildīt savas saistības likviditātes problēmu dēļ, </w:t>
            </w:r>
            <w:r w:rsidRPr="003D3060" w:rsidR="006219F7">
              <w:rPr>
                <w:rFonts w:ascii="Times New Roman" w:eastAsia="Times New Roman" w:hAnsi="Times New Roman"/>
                <w:bCs/>
                <w:sz w:val="24"/>
                <w:szCs w:val="24"/>
                <w:lang w:eastAsia="lv-LV"/>
              </w:rPr>
              <w:t>Centrs</w:t>
            </w:r>
            <w:r w:rsidRPr="003D3060" w:rsidR="00B2140C">
              <w:rPr>
                <w:rFonts w:ascii="Times New Roman" w:eastAsia="Times New Roman" w:hAnsi="Times New Roman"/>
                <w:bCs/>
                <w:sz w:val="24"/>
                <w:szCs w:val="24"/>
                <w:lang w:eastAsia="lv-LV"/>
              </w:rPr>
              <w:t xml:space="preserve"> bez maksas nodrošina</w:t>
            </w:r>
            <w:r w:rsidRPr="003D3060">
              <w:rPr>
                <w:rFonts w:ascii="Times New Roman" w:eastAsia="Times New Roman" w:hAnsi="Times New Roman"/>
                <w:bCs/>
                <w:sz w:val="24"/>
                <w:szCs w:val="24"/>
                <w:lang w:eastAsia="lv-LV"/>
              </w:rPr>
              <w:t xml:space="preserve"> ceļotāja repatriāciju un, ja nepieciešams, izmitināšanu pirms repatriācijas. </w:t>
            </w:r>
            <w:r w:rsidRPr="003D3060" w:rsidR="006219F7">
              <w:rPr>
                <w:rFonts w:ascii="Times New Roman" w:eastAsia="Times New Roman" w:hAnsi="Times New Roman"/>
                <w:bCs/>
                <w:sz w:val="24"/>
                <w:szCs w:val="24"/>
                <w:lang w:eastAsia="lv-LV"/>
              </w:rPr>
              <w:t xml:space="preserve">Lai nodrošinātu repatriāciju, </w:t>
            </w:r>
            <w:r w:rsidRPr="003D3060" w:rsidR="00100711">
              <w:rPr>
                <w:rFonts w:ascii="Times New Roman" w:eastAsia="Times New Roman" w:hAnsi="Times New Roman"/>
                <w:bCs/>
                <w:sz w:val="24"/>
                <w:szCs w:val="24"/>
                <w:lang w:eastAsia="lv-LV"/>
              </w:rPr>
              <w:t>C</w:t>
            </w:r>
            <w:r w:rsidRPr="003D3060" w:rsidR="006219F7">
              <w:rPr>
                <w:rFonts w:ascii="Times New Roman" w:eastAsia="Times New Roman" w:hAnsi="Times New Roman"/>
                <w:bCs/>
                <w:sz w:val="24"/>
                <w:szCs w:val="24"/>
                <w:lang w:eastAsia="lv-LV"/>
              </w:rPr>
              <w:t xml:space="preserve">entrs saskaņā ar normatīvajiem aktiem publisko iepirkumu jomā </w:t>
            </w:r>
            <w:r w:rsidRPr="003D3060" w:rsidR="00100711">
              <w:rPr>
                <w:rFonts w:ascii="Times New Roman" w:eastAsia="Times New Roman" w:hAnsi="Times New Roman"/>
                <w:bCs/>
                <w:sz w:val="24"/>
                <w:szCs w:val="24"/>
                <w:lang w:eastAsia="lv-LV"/>
              </w:rPr>
              <w:t>no</w:t>
            </w:r>
            <w:r w:rsidRPr="003D3060" w:rsidR="00B2140C">
              <w:rPr>
                <w:rFonts w:ascii="Times New Roman" w:eastAsia="Times New Roman" w:hAnsi="Times New Roman"/>
                <w:bCs/>
                <w:sz w:val="24"/>
                <w:szCs w:val="24"/>
                <w:lang w:eastAsia="lv-LV"/>
              </w:rPr>
              <w:t>slēdz</w:t>
            </w:r>
            <w:r w:rsidRPr="003D3060" w:rsidR="006219F7">
              <w:rPr>
                <w:rFonts w:ascii="Times New Roman" w:eastAsia="Times New Roman" w:hAnsi="Times New Roman"/>
                <w:bCs/>
                <w:sz w:val="24"/>
                <w:szCs w:val="24"/>
                <w:lang w:eastAsia="lv-LV"/>
              </w:rPr>
              <w:t xml:space="preserve"> līgumu ar komersantu par ceļotāju repatriācijas nodrošināšanu. Attiecīgi, kad </w:t>
            </w:r>
            <w:r w:rsidRPr="003D3060" w:rsidR="00B2140C">
              <w:rPr>
                <w:rFonts w:ascii="Times New Roman" w:eastAsia="Times New Roman" w:hAnsi="Times New Roman"/>
                <w:bCs/>
                <w:sz w:val="24"/>
                <w:szCs w:val="24"/>
                <w:lang w:eastAsia="lv-LV"/>
              </w:rPr>
              <w:t>konstatē</w:t>
            </w:r>
            <w:r w:rsidRPr="003D3060" w:rsidR="006219F7">
              <w:rPr>
                <w:rFonts w:ascii="Times New Roman" w:eastAsia="Times New Roman" w:hAnsi="Times New Roman"/>
                <w:bCs/>
                <w:sz w:val="24"/>
                <w:szCs w:val="24"/>
                <w:lang w:eastAsia="lv-LV"/>
              </w:rPr>
              <w:t xml:space="preserve"> repatriācijas nepieciešamība, komersants, pamatojoties uz</w:t>
            </w:r>
            <w:r w:rsidRPr="003D3060" w:rsidR="00100711">
              <w:rPr>
                <w:rFonts w:ascii="Times New Roman" w:eastAsia="Times New Roman" w:hAnsi="Times New Roman"/>
                <w:bCs/>
                <w:sz w:val="24"/>
                <w:szCs w:val="24"/>
                <w:lang w:eastAsia="lv-LV"/>
              </w:rPr>
              <w:t xml:space="preserve"> noslēgto vienošanos ar</w:t>
            </w:r>
            <w:r w:rsidRPr="003D3060" w:rsidR="006219F7">
              <w:rPr>
                <w:rFonts w:ascii="Times New Roman" w:eastAsia="Times New Roman" w:hAnsi="Times New Roman"/>
                <w:bCs/>
                <w:sz w:val="24"/>
                <w:szCs w:val="24"/>
                <w:lang w:eastAsia="lv-LV"/>
              </w:rPr>
              <w:t xml:space="preserve"> Centr</w:t>
            </w:r>
            <w:r w:rsidRPr="003D3060" w:rsidR="00100711">
              <w:rPr>
                <w:rFonts w:ascii="Times New Roman" w:eastAsia="Times New Roman" w:hAnsi="Times New Roman"/>
                <w:bCs/>
                <w:sz w:val="24"/>
                <w:szCs w:val="24"/>
                <w:lang w:eastAsia="lv-LV"/>
              </w:rPr>
              <w:t>u</w:t>
            </w:r>
            <w:r w:rsidRPr="003D3060" w:rsidR="006219F7">
              <w:rPr>
                <w:rFonts w:ascii="Times New Roman" w:eastAsia="Times New Roman" w:hAnsi="Times New Roman"/>
                <w:bCs/>
                <w:sz w:val="24"/>
                <w:szCs w:val="24"/>
                <w:lang w:eastAsia="lv-LV"/>
              </w:rPr>
              <w:t xml:space="preserve">, </w:t>
            </w:r>
            <w:r w:rsidRPr="003D3060" w:rsidR="00B2140C">
              <w:rPr>
                <w:rFonts w:ascii="Times New Roman" w:eastAsia="Times New Roman" w:hAnsi="Times New Roman"/>
                <w:bCs/>
                <w:sz w:val="24"/>
                <w:szCs w:val="24"/>
                <w:lang w:eastAsia="lv-LV"/>
              </w:rPr>
              <w:t>veic</w:t>
            </w:r>
            <w:r w:rsidRPr="003D3060" w:rsidR="006219F7">
              <w:rPr>
                <w:rFonts w:ascii="Times New Roman" w:eastAsia="Times New Roman" w:hAnsi="Times New Roman"/>
                <w:bCs/>
                <w:sz w:val="24"/>
                <w:szCs w:val="24"/>
                <w:lang w:eastAsia="lv-LV"/>
              </w:rPr>
              <w:t xml:space="preserve"> ceļotāju repatriāciju</w:t>
            </w:r>
            <w:r w:rsidRPr="003D3060" w:rsidR="00100711">
              <w:rPr>
                <w:rFonts w:ascii="Times New Roman" w:eastAsia="Times New Roman" w:hAnsi="Times New Roman"/>
                <w:bCs/>
                <w:sz w:val="24"/>
                <w:szCs w:val="24"/>
                <w:lang w:eastAsia="lv-LV"/>
              </w:rPr>
              <w:t>.</w:t>
            </w:r>
            <w:r w:rsidRPr="003D3060" w:rsidR="006219F7">
              <w:rPr>
                <w:rFonts w:ascii="Times New Roman" w:eastAsia="Times New Roman" w:hAnsi="Times New Roman"/>
                <w:bCs/>
                <w:sz w:val="24"/>
                <w:szCs w:val="24"/>
                <w:lang w:eastAsia="lv-LV"/>
              </w:rPr>
              <w:t xml:space="preserve"> </w:t>
            </w:r>
            <w:r w:rsidRPr="003D3060" w:rsidR="000F6EE1">
              <w:rPr>
                <w:rFonts w:ascii="Times New Roman" w:eastAsia="Times New Roman" w:hAnsi="Times New Roman"/>
                <w:bCs/>
                <w:sz w:val="24"/>
                <w:szCs w:val="24"/>
                <w:lang w:eastAsia="lv-LV"/>
              </w:rPr>
              <w:t xml:space="preserve">Noteikumi paredz, ka komersants, kas veic ceļotāju repatriāciju,  var piedāvāt ceļotājam turpināt komplekso tūrisma pakalpojumu repatriācijas vietā, ja tam piekrīt </w:t>
            </w:r>
            <w:r w:rsidRPr="003D3060" w:rsidR="00AD3544">
              <w:rPr>
                <w:rFonts w:ascii="Times New Roman" w:eastAsia="Times New Roman" w:hAnsi="Times New Roman"/>
                <w:bCs/>
                <w:sz w:val="24"/>
                <w:szCs w:val="24"/>
                <w:lang w:eastAsia="lv-LV"/>
              </w:rPr>
              <w:t xml:space="preserve">Centrs </w:t>
            </w:r>
            <w:r w:rsidRPr="003D3060" w:rsidR="000F6EE1">
              <w:rPr>
                <w:rFonts w:ascii="Times New Roman" w:eastAsia="Times New Roman" w:hAnsi="Times New Roman"/>
                <w:bCs/>
                <w:sz w:val="24"/>
                <w:szCs w:val="24"/>
                <w:lang w:eastAsia="lv-LV"/>
              </w:rPr>
              <w:t xml:space="preserve">un pats ceļotājs, un ja ceļojuma turpināšana būtiski nesadārdzina kopējo repatriācijas procesu. </w:t>
            </w:r>
            <w:r w:rsidRPr="003D3060">
              <w:rPr>
                <w:rFonts w:ascii="Times New Roman" w:eastAsia="Times New Roman" w:hAnsi="Times New Roman"/>
                <w:bCs/>
                <w:sz w:val="24"/>
                <w:szCs w:val="24"/>
                <w:lang w:eastAsia="lv-LV"/>
              </w:rPr>
              <w:t>Repatriācijas izdevumus</w:t>
            </w:r>
            <w:r w:rsidRPr="003D3060" w:rsidR="000F6EE1">
              <w:rPr>
                <w:rFonts w:ascii="Times New Roman" w:eastAsia="Times New Roman" w:hAnsi="Times New Roman"/>
                <w:bCs/>
                <w:sz w:val="24"/>
                <w:szCs w:val="24"/>
                <w:lang w:eastAsia="lv-LV"/>
              </w:rPr>
              <w:t xml:space="preserve"> (gan ceļotāja atgriešana mājās, gan ceļojuma turpināšana, ja tā ir iespējama un nav nesamērīgi dārgāka par ceļotāja atgriešanu mājās)</w:t>
            </w:r>
            <w:r w:rsidRPr="003D3060">
              <w:rPr>
                <w:rFonts w:ascii="Times New Roman" w:eastAsia="Times New Roman" w:hAnsi="Times New Roman"/>
                <w:bCs/>
                <w:sz w:val="24"/>
                <w:szCs w:val="24"/>
                <w:lang w:eastAsia="lv-LV"/>
              </w:rPr>
              <w:t>, kas radušies tūrisma operatora</w:t>
            </w:r>
            <w:r w:rsidRPr="003D3060" w:rsidR="00B2140C">
              <w:rPr>
                <w:rFonts w:ascii="Times New Roman" w:eastAsia="Times New Roman" w:hAnsi="Times New Roman"/>
                <w:bCs/>
                <w:sz w:val="24"/>
                <w:szCs w:val="24"/>
                <w:lang w:eastAsia="lv-LV"/>
              </w:rPr>
              <w:t xml:space="preserve"> likviditātes problēmu dēļ, sedz</w:t>
            </w:r>
            <w:r w:rsidRPr="003D3060">
              <w:rPr>
                <w:rFonts w:ascii="Times New Roman" w:eastAsia="Times New Roman" w:hAnsi="Times New Roman"/>
                <w:bCs/>
                <w:sz w:val="24"/>
                <w:szCs w:val="24"/>
                <w:lang w:eastAsia="lv-LV"/>
              </w:rPr>
              <w:t xml:space="preserve"> no valsts budžeta līdzekļiem neparedzētiem gadījumiem</w:t>
            </w:r>
            <w:r w:rsidRPr="003D3060" w:rsidR="00FB0A5F">
              <w:rPr>
                <w:rFonts w:ascii="Times New Roman" w:eastAsia="Times New Roman" w:hAnsi="Times New Roman"/>
                <w:bCs/>
                <w:sz w:val="24"/>
                <w:szCs w:val="24"/>
                <w:lang w:eastAsia="lv-LV"/>
              </w:rPr>
              <w:t>, pieprasot valsts budžeta līdzekļus neparedzētiem gadījumiem atbilstoši Ministru kabineta 2009. gada 22. decembra noteikumiem Nr. 1644 “Kārtība, kādā pieprasa un izlieto budžeta programmas “Līdzekļi neparedzētiem gadījumiem” līdzekļus”. S</w:t>
            </w:r>
            <w:r w:rsidRPr="003D3060">
              <w:rPr>
                <w:rFonts w:ascii="Times New Roman" w:eastAsia="Times New Roman" w:hAnsi="Times New Roman"/>
                <w:bCs/>
                <w:sz w:val="24"/>
                <w:szCs w:val="24"/>
                <w:lang w:eastAsia="lv-LV"/>
              </w:rPr>
              <w:t>avukārt izdevumus, kas saistīti ar ceļotāja repatriācijas nodrošināšanu tūrisma pakalpojuma</w:t>
            </w:r>
            <w:r w:rsidRPr="003D3060" w:rsidR="002105C7">
              <w:rPr>
                <w:rFonts w:ascii="Times New Roman" w:eastAsia="Times New Roman" w:hAnsi="Times New Roman"/>
                <w:bCs/>
                <w:sz w:val="24"/>
                <w:szCs w:val="24"/>
                <w:lang w:eastAsia="lv-LV"/>
              </w:rPr>
              <w:t xml:space="preserve"> sniedzēja, kas sekmē saistītus tūrisma pakalpojumus, saistību</w:t>
            </w:r>
            <w:r w:rsidRPr="003D3060">
              <w:rPr>
                <w:rFonts w:ascii="Times New Roman" w:eastAsia="Times New Roman" w:hAnsi="Times New Roman"/>
                <w:bCs/>
                <w:sz w:val="24"/>
                <w:szCs w:val="24"/>
                <w:lang w:eastAsia="lv-LV"/>
              </w:rPr>
              <w:t xml:space="preserve"> neizpilde</w:t>
            </w:r>
            <w:r w:rsidRPr="003D3060" w:rsidR="00B2140C">
              <w:rPr>
                <w:rFonts w:ascii="Times New Roman" w:eastAsia="Times New Roman" w:hAnsi="Times New Roman"/>
                <w:bCs/>
                <w:sz w:val="24"/>
                <w:szCs w:val="24"/>
                <w:lang w:eastAsia="lv-LV"/>
              </w:rPr>
              <w:t>s likviditātes problēmu dēļ sedz</w:t>
            </w:r>
            <w:r w:rsidRPr="003D3060">
              <w:rPr>
                <w:rFonts w:ascii="Times New Roman" w:eastAsia="Times New Roman" w:hAnsi="Times New Roman"/>
                <w:bCs/>
                <w:sz w:val="24"/>
                <w:szCs w:val="24"/>
                <w:lang w:eastAsia="lv-LV"/>
              </w:rPr>
              <w:t xml:space="preserve"> no </w:t>
            </w:r>
            <w:r w:rsidRPr="003D3060" w:rsidR="00B2140C">
              <w:rPr>
                <w:rFonts w:ascii="Times New Roman" w:eastAsia="Times New Roman" w:hAnsi="Times New Roman"/>
                <w:bCs/>
                <w:sz w:val="24"/>
                <w:szCs w:val="24"/>
                <w:lang w:eastAsia="lv-LV"/>
              </w:rPr>
              <w:t xml:space="preserve">tā </w:t>
            </w:r>
            <w:r w:rsidRPr="003D3060">
              <w:rPr>
                <w:rFonts w:ascii="Times New Roman" w:eastAsia="Times New Roman" w:hAnsi="Times New Roman"/>
                <w:bCs/>
                <w:sz w:val="24"/>
                <w:szCs w:val="24"/>
                <w:lang w:eastAsia="lv-LV"/>
              </w:rPr>
              <w:t>apdrošināšanas polises</w:t>
            </w:r>
            <w:r w:rsidRPr="003D3060" w:rsidR="002105C7">
              <w:rPr>
                <w:rFonts w:ascii="Times New Roman" w:eastAsia="Times New Roman" w:hAnsi="Times New Roman"/>
                <w:bCs/>
                <w:sz w:val="24"/>
                <w:szCs w:val="24"/>
                <w:lang w:eastAsia="lv-LV"/>
              </w:rPr>
              <w:t xml:space="preserve"> vai kredītiestādes garantijas. </w:t>
            </w:r>
            <w:r w:rsidRPr="003D3060">
              <w:rPr>
                <w:rFonts w:ascii="Times New Roman" w:eastAsia="Times New Roman" w:hAnsi="Times New Roman"/>
                <w:bCs/>
                <w:sz w:val="24"/>
                <w:szCs w:val="24"/>
                <w:lang w:eastAsia="lv-LV"/>
              </w:rPr>
              <w:t xml:space="preserve">Vienlaikus, lai saglabātu tūrisma operatora pienākumu nodrošināt atbilstošu apdrošināšanas polisi vai kredītiestādes garantiju, kā arī maksāt ikgadējo valsts nodevu, projekts paredz, ka gadījumos, kad tūrisma operators nebūs izpildījis normatīvo aktu prasības un </w:t>
            </w:r>
            <w:r w:rsidRPr="003D3060" w:rsidR="002E60F3">
              <w:rPr>
                <w:rFonts w:ascii="Times New Roman" w:eastAsia="Times New Roman" w:hAnsi="Times New Roman"/>
                <w:bCs/>
                <w:sz w:val="24"/>
                <w:szCs w:val="24"/>
                <w:lang w:eastAsia="lv-LV"/>
              </w:rPr>
              <w:t xml:space="preserve">tā </w:t>
            </w:r>
            <w:r w:rsidRPr="003D3060">
              <w:rPr>
                <w:rFonts w:ascii="Times New Roman" w:eastAsia="Times New Roman" w:hAnsi="Times New Roman"/>
                <w:bCs/>
                <w:sz w:val="24"/>
                <w:szCs w:val="24"/>
                <w:lang w:eastAsia="lv-LV"/>
              </w:rPr>
              <w:t xml:space="preserve">saistību neizpildes vai nepilnīgas izpildes dēļ būs izlietoti valsts budžeta līdzekļi, </w:t>
            </w:r>
            <w:r w:rsidRPr="003D3060" w:rsidR="0029689F">
              <w:rPr>
                <w:rFonts w:ascii="Times New Roman" w:eastAsia="Times New Roman" w:hAnsi="Times New Roman"/>
                <w:bCs/>
                <w:sz w:val="24"/>
                <w:szCs w:val="24"/>
                <w:lang w:eastAsia="lv-LV"/>
              </w:rPr>
              <w:t>tūrisma operators</w:t>
            </w:r>
            <w:r w:rsidRPr="003D3060" w:rsidR="002E60F3">
              <w:rPr>
                <w:rFonts w:ascii="Times New Roman" w:eastAsia="Times New Roman" w:hAnsi="Times New Roman"/>
                <w:bCs/>
                <w:sz w:val="24"/>
                <w:szCs w:val="24"/>
                <w:lang w:eastAsia="lv-LV"/>
              </w:rPr>
              <w:t xml:space="preserve"> </w:t>
            </w:r>
            <w:r w:rsidRPr="003D3060" w:rsidR="0029689F">
              <w:rPr>
                <w:rFonts w:ascii="Times New Roman" w:eastAsia="Times New Roman" w:hAnsi="Times New Roman"/>
                <w:bCs/>
                <w:sz w:val="24"/>
                <w:szCs w:val="24"/>
                <w:lang w:eastAsia="lv-LV"/>
              </w:rPr>
              <w:t xml:space="preserve">šos līdzekļus </w:t>
            </w:r>
            <w:r w:rsidRPr="003D3060">
              <w:rPr>
                <w:rFonts w:ascii="Times New Roman" w:eastAsia="Times New Roman" w:hAnsi="Times New Roman"/>
                <w:bCs/>
                <w:sz w:val="24"/>
                <w:szCs w:val="24"/>
                <w:lang w:eastAsia="lv-LV"/>
              </w:rPr>
              <w:t>atmaksā.</w:t>
            </w:r>
            <w:r w:rsidRPr="003D3060" w:rsidR="006A3484">
              <w:rPr>
                <w:rFonts w:ascii="Times New Roman" w:eastAsia="Times New Roman" w:hAnsi="Times New Roman"/>
                <w:bCs/>
                <w:sz w:val="24"/>
                <w:szCs w:val="24"/>
                <w:lang w:eastAsia="lv-LV"/>
              </w:rPr>
              <w:t xml:space="preserve"> </w:t>
            </w:r>
            <w:bookmarkStart w:id="0" w:name="_Ref506289027"/>
            <w:bookmarkStart w:id="1" w:name="_Ref506289182"/>
            <w:r w:rsidRPr="003D3060" w:rsidR="00FB0A5F">
              <w:rPr>
                <w:rFonts w:ascii="Times New Roman" w:eastAsia="Times New Roman" w:hAnsi="Times New Roman"/>
                <w:bCs/>
                <w:sz w:val="24"/>
                <w:szCs w:val="24"/>
                <w:lang w:eastAsia="lv-LV"/>
              </w:rPr>
              <w:t xml:space="preserve">Ja tūrisma operators ir samaksājis ikgadējo valsts nodevu, tad tūrisma operatoram nav jāatlīdzina iztērētie valsts budžeta līdzekļi, jo šādā gadījumā tūrisma operators būs ievērojis normatīvajos aktos ietverto prasību par ikgadējās valsts nodevas apmaksu. </w:t>
            </w:r>
            <w:r w:rsidRPr="003D3060" w:rsidR="0029689F">
              <w:rPr>
                <w:rFonts w:ascii="Times New Roman" w:hAnsi="Times New Roman"/>
                <w:bCs/>
                <w:sz w:val="24"/>
                <w:szCs w:val="24"/>
                <w:lang w:eastAsia="lv-LV"/>
              </w:rPr>
              <w:t>Centrs pieņem</w:t>
            </w:r>
            <w:r w:rsidRPr="003D3060">
              <w:rPr>
                <w:rFonts w:ascii="Times New Roman" w:hAnsi="Times New Roman"/>
                <w:bCs/>
                <w:sz w:val="24"/>
                <w:szCs w:val="24"/>
                <w:lang w:eastAsia="lv-LV"/>
              </w:rPr>
              <w:t xml:space="preserve"> lēmumu par </w:t>
            </w:r>
            <w:r w:rsidRPr="003D3060" w:rsidR="00FB0A5F">
              <w:rPr>
                <w:rFonts w:ascii="Times New Roman" w:hAnsi="Times New Roman"/>
                <w:bCs/>
                <w:sz w:val="24"/>
                <w:szCs w:val="24"/>
                <w:lang w:eastAsia="lv-LV"/>
              </w:rPr>
              <w:t>noteikumos</w:t>
            </w:r>
            <w:r w:rsidRPr="003D3060">
              <w:rPr>
                <w:rFonts w:ascii="Times New Roman" w:hAnsi="Times New Roman"/>
                <w:bCs/>
                <w:sz w:val="24"/>
                <w:szCs w:val="24"/>
                <w:lang w:eastAsia="lv-LV"/>
              </w:rPr>
              <w:t xml:space="preserve"> mi</w:t>
            </w:r>
            <w:r w:rsidRPr="003D3060" w:rsidR="0029689F">
              <w:rPr>
                <w:rFonts w:ascii="Times New Roman" w:hAnsi="Times New Roman"/>
                <w:bCs/>
                <w:sz w:val="24"/>
                <w:szCs w:val="24"/>
                <w:lang w:eastAsia="lv-LV"/>
              </w:rPr>
              <w:t>nēto izdevumu samaksu un paziņo</w:t>
            </w:r>
            <w:r w:rsidRPr="003D3060">
              <w:rPr>
                <w:rFonts w:ascii="Times New Roman" w:hAnsi="Times New Roman"/>
                <w:bCs/>
                <w:sz w:val="24"/>
                <w:szCs w:val="24"/>
                <w:lang w:eastAsia="lv-LV"/>
              </w:rPr>
              <w:t xml:space="preserve"> to tūrisma operatoram</w:t>
            </w:r>
            <w:bookmarkEnd w:id="0"/>
            <w:r w:rsidRPr="003D3060">
              <w:rPr>
                <w:rFonts w:ascii="Times New Roman" w:hAnsi="Times New Roman"/>
                <w:bCs/>
                <w:sz w:val="24"/>
                <w:szCs w:val="24"/>
                <w:lang w:eastAsia="lv-LV"/>
              </w:rPr>
              <w:t xml:space="preserve">, </w:t>
            </w:r>
            <w:r w:rsidRPr="003D3060" w:rsidR="0029689F">
              <w:rPr>
                <w:rFonts w:ascii="Times New Roman" w:hAnsi="Times New Roman"/>
                <w:bCs/>
                <w:sz w:val="24"/>
                <w:szCs w:val="24"/>
                <w:lang w:eastAsia="lv-LV"/>
              </w:rPr>
              <w:t>vienlaikus lēmumā Centrs ietver</w:t>
            </w:r>
            <w:r w:rsidRPr="003D3060">
              <w:rPr>
                <w:rFonts w:ascii="Times New Roman" w:hAnsi="Times New Roman"/>
                <w:bCs/>
                <w:sz w:val="24"/>
                <w:szCs w:val="24"/>
                <w:lang w:eastAsia="lv-LV"/>
              </w:rPr>
              <w:t xml:space="preserve"> brīdinājumu par lēmuma piespiedu izpildi.</w:t>
            </w:r>
            <w:bookmarkEnd w:id="1"/>
            <w:r w:rsidRPr="003D3060">
              <w:rPr>
                <w:rFonts w:ascii="Times New Roman" w:hAnsi="Times New Roman"/>
                <w:bCs/>
                <w:sz w:val="24"/>
                <w:szCs w:val="24"/>
                <w:lang w:eastAsia="lv-LV"/>
              </w:rPr>
              <w:t xml:space="preserve"> </w:t>
            </w:r>
            <w:r w:rsidRPr="003D3060">
              <w:rPr>
                <w:rFonts w:ascii="Times New Roman" w:eastAsia="Times New Roman" w:hAnsi="Times New Roman"/>
                <w:bCs/>
                <w:sz w:val="24"/>
                <w:szCs w:val="24"/>
                <w:lang w:eastAsia="lv-LV"/>
              </w:rPr>
              <w:t>Tūrisma operatoram būs pienākums iepriekš minēto lēmumu izpildīt 30 dienu laikā no tā saņemšanas dienas. Ja tūr</w:t>
            </w:r>
            <w:r w:rsidRPr="003D3060" w:rsidR="00A63F7A">
              <w:rPr>
                <w:rFonts w:ascii="Times New Roman" w:eastAsia="Times New Roman" w:hAnsi="Times New Roman"/>
                <w:bCs/>
                <w:sz w:val="24"/>
                <w:szCs w:val="24"/>
                <w:lang w:eastAsia="lv-LV"/>
              </w:rPr>
              <w:t>isma operators lēmumu neizpilda labprātīgi, Centrs nodod</w:t>
            </w:r>
            <w:r w:rsidRPr="003D3060">
              <w:rPr>
                <w:rFonts w:ascii="Times New Roman" w:eastAsia="Times New Roman" w:hAnsi="Times New Roman"/>
                <w:bCs/>
                <w:sz w:val="24"/>
                <w:szCs w:val="24"/>
                <w:lang w:eastAsia="lv-LV"/>
              </w:rPr>
              <w:t xml:space="preserve"> lēmumu par izdevumu samaksu piespiedu izpildei</w:t>
            </w:r>
            <w:r w:rsidRPr="003D3060" w:rsidR="005A531A">
              <w:rPr>
                <w:rFonts w:ascii="Times New Roman" w:eastAsia="Times New Roman" w:hAnsi="Times New Roman"/>
                <w:bCs/>
                <w:sz w:val="24"/>
                <w:szCs w:val="24"/>
                <w:lang w:eastAsia="lv-LV"/>
              </w:rPr>
              <w:t xml:space="preserve"> Administratīvā procesa likumā noteiktajā kārtībā</w:t>
            </w:r>
            <w:r w:rsidRPr="003D3060" w:rsidR="00FB0A5F">
              <w:rPr>
                <w:rFonts w:ascii="Times New Roman" w:eastAsia="Times New Roman" w:hAnsi="Times New Roman"/>
                <w:bCs/>
                <w:sz w:val="24"/>
                <w:szCs w:val="24"/>
                <w:lang w:eastAsia="lv-LV"/>
              </w:rPr>
              <w:t>.</w:t>
            </w:r>
          </w:p>
          <w:p w:rsidR="00B268B1" w:rsidRPr="003D3060" w:rsidP="00A63F7A">
            <w:pPr>
              <w:numPr>
                <w:ilvl w:val="0"/>
                <w:numId w:val="7"/>
              </w:numPr>
              <w:spacing w:after="0" w:line="240" w:lineRule="auto"/>
              <w:ind w:left="80" w:firstLine="142"/>
              <w:jc w:val="both"/>
              <w:rPr>
                <w:rFonts w:ascii="Times New Roman" w:hAnsi="Times New Roman"/>
                <w:sz w:val="24"/>
                <w:szCs w:val="24"/>
              </w:rPr>
            </w:pPr>
            <w:r w:rsidRPr="003D3060">
              <w:rPr>
                <w:rFonts w:ascii="Times New Roman" w:hAnsi="Times New Roman"/>
                <w:sz w:val="24"/>
                <w:szCs w:val="24"/>
              </w:rPr>
              <w:t>Saskaņā ar Tūrisma likuma 8.</w:t>
            </w:r>
            <w:r w:rsidRPr="003D3060">
              <w:rPr>
                <w:rFonts w:ascii="Times New Roman" w:hAnsi="Times New Roman"/>
                <w:sz w:val="24"/>
                <w:szCs w:val="24"/>
                <w:vertAlign w:val="superscript"/>
              </w:rPr>
              <w:t>1</w:t>
            </w:r>
            <w:r w:rsidRPr="003D3060">
              <w:rPr>
                <w:rFonts w:ascii="Times New Roman" w:hAnsi="Times New Roman"/>
                <w:sz w:val="24"/>
                <w:szCs w:val="24"/>
              </w:rPr>
              <w:t xml:space="preserve"> pantu, Centrs nodrošina</w:t>
            </w:r>
            <w:r w:rsidRPr="003D3060" w:rsidR="004D14A7">
              <w:rPr>
                <w:rFonts w:ascii="Times New Roman" w:hAnsi="Times New Roman"/>
                <w:sz w:val="24"/>
                <w:szCs w:val="24"/>
              </w:rPr>
              <w:t xml:space="preserve"> centrālā kontaktpunkta funkciju. Projekts paredz, ka Centrs nodrošina </w:t>
            </w:r>
            <w:r w:rsidRPr="003D3060" w:rsidR="004D14A7">
              <w:rPr>
                <w:rFonts w:ascii="Times New Roman" w:hAnsi="Times New Roman"/>
                <w:bCs/>
                <w:sz w:val="24"/>
                <w:szCs w:val="24"/>
              </w:rPr>
              <w:t xml:space="preserve">pieejamu visu nepieciešamo informāciju par Latvijas nodrošinājuma prasībām un tiem nodrošinājuma izsniedzējiem, kas nodrošina aizsardzību likviditātes problēmu gadījumā konkrētiem Latvijas Republikā reģistrētiem tūrisma operatoriem. </w:t>
            </w:r>
            <w:r w:rsidRPr="003D3060">
              <w:rPr>
                <w:rFonts w:ascii="Times New Roman" w:hAnsi="Times New Roman"/>
                <w:bCs/>
                <w:sz w:val="24"/>
                <w:szCs w:val="24"/>
              </w:rPr>
              <w:t xml:space="preserve">Attiecīgi Centrs nodrošina tūrisma aģentu, tūrisma operatoru un tūrisma pakalpojumu sniedzēju, kas sekmē saistītus tūrisma pakalpojumus, datubāzes izveidošanu, uzturēšanu un ziņu aktualizāciju </w:t>
            </w:r>
            <w:r w:rsidRPr="003D3060">
              <w:rPr>
                <w:rFonts w:ascii="Times New Roman" w:hAnsi="Times New Roman"/>
                <w:bCs/>
                <w:sz w:val="24"/>
                <w:szCs w:val="24"/>
              </w:rPr>
              <w:t xml:space="preserve">tajā. </w:t>
            </w:r>
            <w:r w:rsidRPr="003D3060" w:rsidR="002947E9">
              <w:rPr>
                <w:rFonts w:ascii="Times New Roman" w:hAnsi="Times New Roman"/>
                <w:bCs/>
                <w:sz w:val="24"/>
                <w:szCs w:val="24"/>
              </w:rPr>
              <w:t>Tūrisma pakalpojumu sniedzēju datu iegūšana un atjaunošana ir nepieciešama, lai patērētājs kā vājākā puse</w:t>
            </w:r>
            <w:r w:rsidRPr="003D3060" w:rsidR="00AC2124">
              <w:rPr>
                <w:rFonts w:ascii="Times New Roman" w:hAnsi="Times New Roman"/>
                <w:bCs/>
                <w:sz w:val="24"/>
                <w:szCs w:val="24"/>
              </w:rPr>
              <w:t>, salīdzinot ar tūrisma pakalpojuma sniedzēju,</w:t>
            </w:r>
            <w:r w:rsidRPr="003D3060" w:rsidR="002947E9">
              <w:rPr>
                <w:rFonts w:ascii="Times New Roman" w:hAnsi="Times New Roman"/>
                <w:bCs/>
                <w:sz w:val="24"/>
                <w:szCs w:val="24"/>
              </w:rPr>
              <w:t xml:space="preserve"> varētu iegūt informāciju par tūrisma pakalpojuma sniedzēju</w:t>
            </w:r>
            <w:r w:rsidRPr="003D3060" w:rsidR="00AC2124">
              <w:rPr>
                <w:rFonts w:ascii="Times New Roman" w:hAnsi="Times New Roman"/>
                <w:bCs/>
                <w:sz w:val="24"/>
                <w:szCs w:val="24"/>
              </w:rPr>
              <w:t xml:space="preserve">, </w:t>
            </w:r>
            <w:r w:rsidRPr="003D3060" w:rsidR="002947E9">
              <w:rPr>
                <w:rFonts w:ascii="Times New Roman" w:hAnsi="Times New Roman"/>
                <w:bCs/>
                <w:sz w:val="24"/>
                <w:szCs w:val="24"/>
              </w:rPr>
              <w:t xml:space="preserve">tā atbilstību Latvijas </w:t>
            </w:r>
            <w:r w:rsidRPr="003D3060" w:rsidR="00AC43D1">
              <w:rPr>
                <w:rFonts w:ascii="Times New Roman" w:hAnsi="Times New Roman"/>
                <w:bCs/>
                <w:sz w:val="24"/>
                <w:szCs w:val="24"/>
              </w:rPr>
              <w:t>normatīvajiem aktiem</w:t>
            </w:r>
            <w:r w:rsidRPr="003D3060" w:rsidR="002947E9">
              <w:rPr>
                <w:rFonts w:ascii="Times New Roman" w:hAnsi="Times New Roman"/>
                <w:bCs/>
                <w:sz w:val="24"/>
                <w:szCs w:val="24"/>
              </w:rPr>
              <w:t>.</w:t>
            </w:r>
          </w:p>
          <w:p w:rsidR="003E0344" w:rsidRPr="003D3060" w:rsidP="00AC43D1">
            <w:pPr>
              <w:spacing w:after="0" w:line="240" w:lineRule="auto"/>
              <w:ind w:left="82" w:firstLine="142"/>
              <w:jc w:val="both"/>
              <w:rPr>
                <w:rFonts w:ascii="Times New Roman" w:hAnsi="Times New Roman"/>
                <w:sz w:val="24"/>
                <w:szCs w:val="24"/>
              </w:rPr>
            </w:pPr>
            <w:r w:rsidRPr="003D3060">
              <w:rPr>
                <w:rFonts w:ascii="Times New Roman" w:hAnsi="Times New Roman"/>
                <w:bCs/>
                <w:sz w:val="24"/>
                <w:szCs w:val="24"/>
              </w:rPr>
              <w:t xml:space="preserve">Papildus </w:t>
            </w:r>
            <w:r w:rsidRPr="003D3060">
              <w:rPr>
                <w:rFonts w:ascii="Times New Roman" w:hAnsi="Times New Roman"/>
                <w:sz w:val="24"/>
                <w:szCs w:val="24"/>
              </w:rPr>
              <w:t>Centrs citu Eiropas Savienības dalībvalstu centrālajiem kontaktpunktiem piešķir piekļuvi jebkuram pieejamam sarakstam</w:t>
            </w:r>
            <w:r w:rsidRPr="003D3060">
              <w:rPr>
                <w:rFonts w:ascii="Times New Roman" w:hAnsi="Times New Roman"/>
                <w:sz w:val="24"/>
                <w:szCs w:val="24"/>
              </w:rPr>
              <w:t>, tai skaitā datubāzei</w:t>
            </w:r>
            <w:r w:rsidRPr="003D3060">
              <w:rPr>
                <w:rFonts w:ascii="Times New Roman" w:hAnsi="Times New Roman"/>
                <w:sz w:val="24"/>
                <w:szCs w:val="24"/>
              </w:rPr>
              <w:t>, kurā uzskaitīti tūrisma operatori, kas ir izpildījuši savus pienākumus attiecībā uz nodrošinājumu. Visi šādi saraksti ir publiski pieejami, tostarp tiešsaistē.</w:t>
            </w:r>
          </w:p>
          <w:p w:rsidR="00A63F7A" w:rsidRPr="003D3060" w:rsidP="00AC2124">
            <w:pPr>
              <w:spacing w:after="0" w:line="240" w:lineRule="auto"/>
              <w:ind w:left="82" w:firstLine="142"/>
              <w:jc w:val="both"/>
              <w:rPr>
                <w:rFonts w:ascii="Times New Roman" w:hAnsi="Times New Roman"/>
                <w:sz w:val="12"/>
                <w:szCs w:val="24"/>
              </w:rPr>
            </w:pPr>
            <w:r w:rsidRPr="003D3060">
              <w:rPr>
                <w:rFonts w:ascii="Times New Roman" w:hAnsi="Times New Roman"/>
                <w:sz w:val="24"/>
                <w:szCs w:val="24"/>
              </w:rPr>
              <w:t>Vienlaikus, lai nodrošinātu datu pēctecību, šobrīd E</w:t>
            </w:r>
            <w:r w:rsidRPr="003D3060" w:rsidR="00AC43D1">
              <w:rPr>
                <w:rFonts w:ascii="Times New Roman" w:hAnsi="Times New Roman"/>
                <w:sz w:val="24"/>
                <w:szCs w:val="24"/>
              </w:rPr>
              <w:t>konomikas ministrijas</w:t>
            </w:r>
            <w:r w:rsidRPr="003D3060">
              <w:rPr>
                <w:rFonts w:ascii="Times New Roman" w:hAnsi="Times New Roman"/>
                <w:sz w:val="24"/>
                <w:szCs w:val="24"/>
              </w:rPr>
              <w:t xml:space="preserve"> pārziņā esošajā Tūrisma aģentu un tūrisma operatoru datubāzē (turpmāk – TATO) no 2018.gada 1.jūlija līdz 2019.gada 30.jūnijam tiks uzturēti dati līdz brīdim, kad tūrisma operatori un </w:t>
            </w:r>
            <w:r w:rsidRPr="003D3060" w:rsidR="00AD3544">
              <w:rPr>
                <w:rFonts w:ascii="Times New Roman" w:hAnsi="Times New Roman"/>
                <w:sz w:val="24"/>
                <w:szCs w:val="24"/>
              </w:rPr>
              <w:t xml:space="preserve">tūrisma </w:t>
            </w:r>
            <w:r w:rsidRPr="003D3060">
              <w:rPr>
                <w:rFonts w:ascii="Times New Roman" w:hAnsi="Times New Roman"/>
                <w:sz w:val="24"/>
                <w:szCs w:val="24"/>
              </w:rPr>
              <w:t xml:space="preserve">aģenti pārreģistrēsies </w:t>
            </w:r>
            <w:r w:rsidRPr="003D3060" w:rsidR="00AD3544">
              <w:rPr>
                <w:rFonts w:ascii="Times New Roman" w:hAnsi="Times New Roman"/>
                <w:sz w:val="24"/>
                <w:szCs w:val="24"/>
              </w:rPr>
              <w:t>Centra</w:t>
            </w:r>
            <w:r w:rsidRPr="003D3060">
              <w:rPr>
                <w:rFonts w:ascii="Times New Roman" w:hAnsi="Times New Roman"/>
                <w:sz w:val="24"/>
                <w:szCs w:val="24"/>
              </w:rPr>
              <w:t xml:space="preserve"> uzturētajā datubāzē. TATO datubāze tiks dzēsta 2019.gada 1.jūlijā.</w:t>
            </w:r>
          </w:p>
          <w:p w:rsidR="009D7E10" w:rsidRPr="00966A11" w:rsidP="00AD3544">
            <w:pPr>
              <w:numPr>
                <w:ilvl w:val="0"/>
                <w:numId w:val="7"/>
              </w:numPr>
              <w:spacing w:before="120" w:after="0" w:line="240" w:lineRule="auto"/>
              <w:ind w:left="79" w:firstLine="142"/>
              <w:jc w:val="both"/>
              <w:rPr>
                <w:rFonts w:ascii="Times New Roman" w:hAnsi="Times New Roman"/>
                <w:sz w:val="24"/>
                <w:szCs w:val="24"/>
              </w:rPr>
            </w:pPr>
            <w:r w:rsidRPr="003D3060">
              <w:rPr>
                <w:rFonts w:ascii="Times New Roman" w:eastAsia="Times New Roman" w:hAnsi="Times New Roman"/>
                <w:bCs/>
                <w:sz w:val="24"/>
                <w:szCs w:val="24"/>
                <w:lang w:eastAsia="lv-LV"/>
              </w:rPr>
              <w:t xml:space="preserve">Projekts nosaka arī kompleksā un saistītā tūrisma pakalpojuma </w:t>
            </w:r>
            <w:r w:rsidRPr="00966A11">
              <w:rPr>
                <w:rFonts w:ascii="Times New Roman" w:eastAsia="Times New Roman" w:hAnsi="Times New Roman"/>
                <w:bCs/>
                <w:sz w:val="24"/>
                <w:szCs w:val="24"/>
                <w:lang w:eastAsia="lv-LV"/>
              </w:rPr>
              <w:t>sagatavošanas un sniegšanas kārtību, tūrisma pakalpojuma sniedzēja un ceļotāja tiesības un pienākumus.</w:t>
            </w:r>
          </w:p>
          <w:p w:rsidR="00322929" w:rsidP="003F07D7">
            <w:pPr>
              <w:spacing w:after="0" w:line="240" w:lineRule="auto"/>
              <w:ind w:left="80" w:firstLine="142"/>
              <w:jc w:val="both"/>
              <w:rPr>
                <w:rFonts w:ascii="Times New Roman" w:eastAsia="Times New Roman" w:hAnsi="Times New Roman"/>
                <w:bCs/>
                <w:sz w:val="24"/>
                <w:szCs w:val="24"/>
                <w:lang w:eastAsia="lv-LV"/>
              </w:rPr>
            </w:pPr>
            <w:r w:rsidRPr="00966A11">
              <w:rPr>
                <w:rFonts w:ascii="Times New Roman" w:eastAsia="Times New Roman" w:hAnsi="Times New Roman"/>
                <w:bCs/>
                <w:sz w:val="24"/>
                <w:szCs w:val="24"/>
                <w:lang w:eastAsia="lv-LV"/>
              </w:rPr>
              <w:t>Projekta 67. punkts paredz, ka tūrisma operators vai tūrisma aģents pēc līguma noslēgšanas vai saprātīgā termiņā pēc tam izsniedz ceļotājam līguma eksemplāru vai tā apstiprinājumu uz pastāvīga informācijas nesēja. Projekta 68. punkts paredz, ka ceļotājs var prasīt papīra kompleksa tūrisma pakalpojuma līguma eksemplāru, ja tas ir noslēgts pusēm vienlaicīgi klātesot. Projekta 67. punkta mērķis ir noteikt, ka tūrisma operatoram vai tūrisma aģentam ir vispārīgs pienākums izsniegt ceļotājam noslēgto līgumu vai tā apstiprinājumu, nekonkretizējot formātu (papīrā vai elektroniski), kādā līgums izsniedzams. Savukārt projekta 68. punkta mērķis ir noteikt, ka ceļotājs papīra formā līgumu var pieprasīt izsniegt tikai tādā gadījumā, ja līgums ir noslēgts klātesot. Piemēram, situācijā, kad līgums būs noslēgts, izmantojot distances saziņas līdzekļus, tad ceļotājam nebūs tiesības pieprasīt tūrisma operatoram vai tūrisma aģentam noslēgto līgumu izsniegt tieši papīra formā, taču ceļotājam noslēgto</w:t>
            </w:r>
            <w:r w:rsidRPr="00322929">
              <w:rPr>
                <w:rFonts w:ascii="Times New Roman" w:eastAsia="Times New Roman" w:hAnsi="Times New Roman"/>
                <w:bCs/>
                <w:sz w:val="24"/>
                <w:szCs w:val="24"/>
                <w:lang w:eastAsia="lv-LV"/>
              </w:rPr>
              <w:t xml:space="preserve"> līgumu vai tā apstiprinājumu būs tiesības saņemt tik un tā, piemēram, elektroniski, ja līgums noslēgts, izmantojot interneta vietni.</w:t>
            </w:r>
          </w:p>
          <w:p w:rsidR="00090D33" w:rsidRPr="003D3060" w:rsidP="003F07D7">
            <w:pPr>
              <w:spacing w:after="0" w:line="240" w:lineRule="auto"/>
              <w:ind w:left="80" w:firstLine="142"/>
              <w:jc w:val="both"/>
              <w:rPr>
                <w:rFonts w:ascii="Times New Roman" w:eastAsia="Times New Roman" w:hAnsi="Times New Roman"/>
                <w:bCs/>
                <w:sz w:val="24"/>
                <w:szCs w:val="24"/>
                <w:lang w:eastAsia="lv-LV"/>
              </w:rPr>
            </w:pPr>
            <w:r w:rsidRPr="003D3060">
              <w:rPr>
                <w:rFonts w:ascii="Times New Roman" w:eastAsia="Times New Roman" w:hAnsi="Times New Roman"/>
                <w:bCs/>
                <w:sz w:val="24"/>
                <w:szCs w:val="24"/>
                <w:lang w:eastAsia="lv-LV"/>
              </w:rPr>
              <w:t>P</w:t>
            </w:r>
            <w:r w:rsidRPr="003D3060" w:rsidR="000E5AE1">
              <w:rPr>
                <w:rFonts w:ascii="Times New Roman" w:eastAsia="Times New Roman" w:hAnsi="Times New Roman"/>
                <w:bCs/>
                <w:sz w:val="24"/>
                <w:szCs w:val="24"/>
                <w:lang w:eastAsia="lv-LV"/>
              </w:rPr>
              <w:t xml:space="preserve">rojektā ir ietverts pienākums tūrisma pakalpojuma sniedzējam sniegt noteiktu informāciju ceļotājam, kā arī ir noteikts konkrēts kompleksā tūrisma pakalpojuma līguma saturs. </w:t>
            </w:r>
            <w:r w:rsidRPr="003D3060">
              <w:rPr>
                <w:rFonts w:ascii="Times New Roman" w:eastAsia="Times New Roman" w:hAnsi="Times New Roman"/>
                <w:sz w:val="24"/>
                <w:szCs w:val="24"/>
                <w:lang w:eastAsia="lv-LV"/>
              </w:rPr>
              <w:t>Lai palielinātu skaidrību ceļotājiem un ļautu viņiem veikt apzinātu izvēli attiecībā uz dažādiem piedāvātajiem ceļojumu organizēšanas veidiem, tūrisma pakalpojumu sniedzējiem skaidrā un uzskatāmā veidā ir jāpaziņo ceļotājam, vai tie piedāvā komplekso tūrisma pakalpojumu vai saistīto tūrisma pakalpojumu, kā arī ir jāsniedz informācija par</w:t>
            </w:r>
            <w:r w:rsidRPr="003D3060" w:rsidR="00A63F7A">
              <w:rPr>
                <w:rFonts w:ascii="Times New Roman" w:eastAsia="Times New Roman" w:hAnsi="Times New Roman"/>
                <w:sz w:val="24"/>
                <w:szCs w:val="24"/>
                <w:lang w:eastAsia="lv-LV"/>
              </w:rPr>
              <w:t xml:space="preserve"> atbilstīgo aizsardzības līmeni </w:t>
            </w:r>
            <w:r w:rsidRPr="003D3060" w:rsidR="000E5AE1">
              <w:rPr>
                <w:rFonts w:ascii="Times New Roman" w:eastAsia="Times New Roman" w:hAnsi="Times New Roman"/>
                <w:sz w:val="24"/>
                <w:szCs w:val="24"/>
                <w:lang w:eastAsia="lv-LV"/>
              </w:rPr>
              <w:t>pirms ceļotājs piekrīt maksāt par attiecīgo pakalpojumu.</w:t>
            </w:r>
          </w:p>
          <w:p w:rsidR="00090D33" w:rsidRPr="003D3060" w:rsidP="003F07D7">
            <w:pPr>
              <w:spacing w:after="0" w:line="240" w:lineRule="auto"/>
              <w:ind w:left="80" w:firstLine="142"/>
              <w:jc w:val="both"/>
              <w:rPr>
                <w:rFonts w:ascii="Times New Roman" w:eastAsia="Times New Roman" w:hAnsi="Times New Roman"/>
                <w:sz w:val="24"/>
                <w:szCs w:val="24"/>
                <w:lang w:eastAsia="lv-LV"/>
              </w:rPr>
            </w:pPr>
            <w:r w:rsidRPr="003D3060">
              <w:rPr>
                <w:rFonts w:ascii="Times New Roman" w:eastAsia="Times New Roman" w:hAnsi="Times New Roman"/>
                <w:sz w:val="24"/>
                <w:szCs w:val="24"/>
                <w:lang w:eastAsia="lv-LV"/>
              </w:rPr>
              <w:t xml:space="preserve">Attiecībā uz kompleksiem tūrisma pakalpojumiem tūrisma aģenti un tūrisma operatori ir atbildīgi par informācijas sniegšanu ceļotājam par pakalpojumiem pirms kompleksā tūrisma pakalpojuma līguma (turpmāk – līgums) noslēgšanas. Lai veicinātu saziņu, jo īpaši pārrobežu lietās, ceļotājiem ir jābūt iespējai sazināties ar tūrisma operatoru arī ar tā tūrisma aģenta palīdzību, pie kura viņi nopirkuši komplekso tūrisma </w:t>
            </w:r>
            <w:r w:rsidRPr="003D3060">
              <w:rPr>
                <w:rFonts w:ascii="Times New Roman" w:eastAsia="Times New Roman" w:hAnsi="Times New Roman"/>
                <w:sz w:val="24"/>
                <w:szCs w:val="24"/>
                <w:lang w:eastAsia="lv-LV"/>
              </w:rPr>
              <w:t>pakalpojumu.</w:t>
            </w:r>
            <w:r w:rsidRPr="003D3060" w:rsidR="000E5AE1">
              <w:rPr>
                <w:rFonts w:ascii="Times New Roman" w:eastAsia="Times New Roman" w:hAnsi="Times New Roman"/>
                <w:sz w:val="24"/>
                <w:szCs w:val="24"/>
                <w:lang w:eastAsia="lv-LV"/>
              </w:rPr>
              <w:t xml:space="preserve"> </w:t>
            </w:r>
            <w:r w:rsidRPr="003D3060">
              <w:rPr>
                <w:rFonts w:ascii="Times New Roman" w:eastAsia="Times New Roman" w:hAnsi="Times New Roman"/>
                <w:sz w:val="24"/>
                <w:szCs w:val="24"/>
                <w:lang w:eastAsia="lv-LV"/>
              </w:rPr>
              <w:t>Ceļotājam ir jāsaņem visa vajadzīgā informācija pirms kompleksā tūrisma pakalpojuma iegādes neatkarīgi no tā, vai to pārdod</w:t>
            </w:r>
            <w:r w:rsidRPr="003D3060" w:rsidR="00C06466">
              <w:rPr>
                <w:rFonts w:ascii="Times New Roman" w:eastAsia="Times New Roman" w:hAnsi="Times New Roman"/>
                <w:sz w:val="24"/>
                <w:szCs w:val="24"/>
                <w:lang w:eastAsia="lv-LV"/>
              </w:rPr>
              <w:t xml:space="preserve"> klātienē</w:t>
            </w:r>
            <w:r w:rsidRPr="003D3060">
              <w:rPr>
                <w:rFonts w:ascii="Times New Roman" w:eastAsia="Times New Roman" w:hAnsi="Times New Roman"/>
                <w:sz w:val="24"/>
                <w:szCs w:val="24"/>
                <w:lang w:eastAsia="lv-LV"/>
              </w:rPr>
              <w:t xml:space="preserve">, izmantojot distances saziņas līdzekļus vai ar citu veidu izplatīšanas līdzekļiem. </w:t>
            </w:r>
            <w:r w:rsidRPr="003D3060" w:rsidR="0092525F">
              <w:rPr>
                <w:rFonts w:ascii="Times New Roman" w:eastAsia="Times New Roman" w:hAnsi="Times New Roman"/>
                <w:sz w:val="24"/>
                <w:szCs w:val="24"/>
                <w:lang w:eastAsia="lv-LV"/>
              </w:rPr>
              <w:t xml:space="preserve">Piemēram, ja kompleksajā tūrisma pakalpojumā ir paredzēts kāds </w:t>
            </w:r>
            <w:r w:rsidRPr="003D3060" w:rsidR="00AD3544">
              <w:rPr>
                <w:rFonts w:ascii="Times New Roman" w:eastAsia="Times New Roman" w:hAnsi="Times New Roman"/>
                <w:sz w:val="24"/>
                <w:szCs w:val="24"/>
                <w:lang w:eastAsia="lv-LV"/>
              </w:rPr>
              <w:t xml:space="preserve">tūrisma </w:t>
            </w:r>
            <w:r w:rsidRPr="003D3060" w:rsidR="0092525F">
              <w:rPr>
                <w:rFonts w:ascii="Times New Roman" w:eastAsia="Times New Roman" w:hAnsi="Times New Roman"/>
                <w:sz w:val="24"/>
                <w:szCs w:val="24"/>
                <w:lang w:eastAsia="lv-LV"/>
              </w:rPr>
              <w:t xml:space="preserve">pakalpojums, kur ļoti būtiska ir valoda, piemēram, ekskursijas gids, grupas vadītājs, teātra izrāde, pasākuma vakara vadītājs </w:t>
            </w:r>
            <w:r w:rsidRPr="003D3060" w:rsidR="00AC43D1">
              <w:rPr>
                <w:rFonts w:ascii="Times New Roman" w:eastAsia="Times New Roman" w:hAnsi="Times New Roman"/>
                <w:sz w:val="24"/>
                <w:szCs w:val="24"/>
                <w:lang w:eastAsia="lv-LV"/>
              </w:rPr>
              <w:t>u.</w:t>
            </w:r>
            <w:r w:rsidRPr="003D3060" w:rsidR="0092525F">
              <w:rPr>
                <w:rFonts w:ascii="Times New Roman" w:eastAsia="Times New Roman" w:hAnsi="Times New Roman"/>
                <w:sz w:val="24"/>
                <w:szCs w:val="24"/>
                <w:lang w:eastAsia="lv-LV"/>
              </w:rPr>
              <w:t xml:space="preserve">tml., ir jānorāda valoda, kurā </w:t>
            </w:r>
            <w:r w:rsidRPr="003D3060" w:rsidR="00AD3544">
              <w:rPr>
                <w:rFonts w:ascii="Times New Roman" w:eastAsia="Times New Roman" w:hAnsi="Times New Roman"/>
                <w:sz w:val="24"/>
                <w:szCs w:val="24"/>
                <w:lang w:eastAsia="lv-LV"/>
              </w:rPr>
              <w:t xml:space="preserve">attiecīgo </w:t>
            </w:r>
            <w:r w:rsidRPr="003D3060" w:rsidR="0092525F">
              <w:rPr>
                <w:rFonts w:ascii="Times New Roman" w:eastAsia="Times New Roman" w:hAnsi="Times New Roman"/>
                <w:sz w:val="24"/>
                <w:szCs w:val="24"/>
                <w:lang w:eastAsia="lv-LV"/>
              </w:rPr>
              <w:t xml:space="preserve">pakalpojumu sniegs. </w:t>
            </w:r>
            <w:r w:rsidRPr="003D3060">
              <w:rPr>
                <w:rFonts w:ascii="Times New Roman" w:eastAsia="Times New Roman" w:hAnsi="Times New Roman"/>
                <w:sz w:val="24"/>
                <w:szCs w:val="24"/>
                <w:lang w:eastAsia="lv-LV"/>
              </w:rPr>
              <w:t>Sniedzot informāciju</w:t>
            </w:r>
            <w:r w:rsidRPr="003D3060" w:rsidR="0092525F">
              <w:rPr>
                <w:rFonts w:ascii="Times New Roman" w:eastAsia="Times New Roman" w:hAnsi="Times New Roman"/>
                <w:sz w:val="24"/>
                <w:szCs w:val="24"/>
                <w:lang w:eastAsia="lv-LV"/>
              </w:rPr>
              <w:t xml:space="preserve"> par komplekso tūrisma pakalpojumu</w:t>
            </w:r>
            <w:r w:rsidRPr="003D3060">
              <w:rPr>
                <w:rFonts w:ascii="Times New Roman" w:eastAsia="Times New Roman" w:hAnsi="Times New Roman"/>
                <w:sz w:val="24"/>
                <w:szCs w:val="24"/>
                <w:lang w:eastAsia="lv-LV"/>
              </w:rPr>
              <w:t>, tūrisma pakalpojumu sniedzējam ir jāņem vērā to ceļotāju īpašās vajadzības, kuri vecuma vai fizisko traucējumu dēļ ir īpaši neaizsargāti, ja tūrisma pakalpojumu sniedzējs tādas vaj</w:t>
            </w:r>
            <w:r w:rsidRPr="003D3060" w:rsidR="000E5AE1">
              <w:rPr>
                <w:rFonts w:ascii="Times New Roman" w:eastAsia="Times New Roman" w:hAnsi="Times New Roman"/>
                <w:sz w:val="24"/>
                <w:szCs w:val="24"/>
                <w:lang w:eastAsia="lv-LV"/>
              </w:rPr>
              <w:t xml:space="preserve">adzības var saprātīgi paredzēt. </w:t>
            </w:r>
            <w:r w:rsidRPr="003D3060">
              <w:rPr>
                <w:rFonts w:ascii="Times New Roman" w:eastAsia="Times New Roman" w:hAnsi="Times New Roman"/>
                <w:sz w:val="24"/>
                <w:szCs w:val="24"/>
                <w:lang w:eastAsia="lv-LV"/>
              </w:rPr>
              <w:t>Pamatinformācijai, piemēram, tūrisma pakalpojumu galvenajām pazīmēm vai cenai, kas norādīta rek</w:t>
            </w:r>
            <w:r w:rsidRPr="003D3060" w:rsidR="00C06466">
              <w:rPr>
                <w:rFonts w:ascii="Times New Roman" w:eastAsia="Times New Roman" w:hAnsi="Times New Roman"/>
                <w:sz w:val="24"/>
                <w:szCs w:val="24"/>
                <w:lang w:eastAsia="lv-LV"/>
              </w:rPr>
              <w:t>lāmā, tūrisma operatora tīmekļ</w:t>
            </w:r>
            <w:r w:rsidRPr="003D3060" w:rsidR="00A63F7A">
              <w:rPr>
                <w:rFonts w:ascii="Times New Roman" w:eastAsia="Times New Roman" w:hAnsi="Times New Roman"/>
                <w:sz w:val="24"/>
                <w:szCs w:val="24"/>
                <w:lang w:eastAsia="lv-LV"/>
              </w:rPr>
              <w:t xml:space="preserve">a </w:t>
            </w:r>
            <w:r w:rsidRPr="003D3060">
              <w:rPr>
                <w:rFonts w:ascii="Times New Roman" w:eastAsia="Times New Roman" w:hAnsi="Times New Roman"/>
                <w:sz w:val="24"/>
                <w:szCs w:val="24"/>
                <w:lang w:eastAsia="lv-LV"/>
              </w:rPr>
              <w:t xml:space="preserve">vietnē vai brošūrā kā daļa no informācijas, kas sniedzama pirms līguma noslēgšanas, ir jābūt saistošai. Tūrisma operators ir tiesīgs grozīt šos elementus, ja šādas izmaiņas ir skaidri, saprotami un uzskatāmā veidā paziņotas ceļotājam pirms līguma noslēgšanas. </w:t>
            </w:r>
          </w:p>
          <w:p w:rsidR="00090D33" w:rsidRPr="003D3060" w:rsidP="003F07D7">
            <w:pPr>
              <w:spacing w:after="0" w:line="240" w:lineRule="auto"/>
              <w:ind w:left="80" w:firstLine="142"/>
              <w:jc w:val="both"/>
              <w:rPr>
                <w:rFonts w:ascii="Times New Roman" w:eastAsia="Times New Roman" w:hAnsi="Times New Roman"/>
                <w:sz w:val="24"/>
                <w:szCs w:val="24"/>
                <w:lang w:eastAsia="lv-LV"/>
              </w:rPr>
            </w:pPr>
            <w:r w:rsidRPr="003D3060">
              <w:rPr>
                <w:rFonts w:ascii="Times New Roman" w:eastAsia="Times New Roman" w:hAnsi="Times New Roman"/>
                <w:sz w:val="24"/>
                <w:szCs w:val="24"/>
                <w:lang w:eastAsia="lv-LV"/>
              </w:rPr>
              <w:t>Projekts</w:t>
            </w:r>
            <w:r w:rsidRPr="003D3060">
              <w:rPr>
                <w:rFonts w:ascii="Times New Roman" w:eastAsia="Times New Roman" w:hAnsi="Times New Roman"/>
                <w:sz w:val="24"/>
                <w:szCs w:val="24"/>
                <w:lang w:eastAsia="lv-LV"/>
              </w:rPr>
              <w:t xml:space="preserve"> nosaka arī komplekso tūrisma pakalpojumu līgumu saturu</w:t>
            </w:r>
            <w:r w:rsidRPr="003D3060">
              <w:rPr>
                <w:rFonts w:ascii="Times New Roman" w:eastAsia="Times New Roman" w:hAnsi="Times New Roman"/>
                <w:b/>
                <w:bCs/>
                <w:sz w:val="24"/>
                <w:szCs w:val="24"/>
                <w:lang w:eastAsia="lv-LV"/>
              </w:rPr>
              <w:t xml:space="preserve"> </w:t>
            </w:r>
            <w:r w:rsidRPr="003D3060">
              <w:rPr>
                <w:rFonts w:ascii="Times New Roman" w:eastAsia="Times New Roman" w:hAnsi="Times New Roman"/>
                <w:bCs/>
                <w:sz w:val="24"/>
                <w:szCs w:val="24"/>
                <w:lang w:eastAsia="lv-LV"/>
              </w:rPr>
              <w:t xml:space="preserve">un dokumentus, ko izsniedz pirms kompleksā tūrisma pakalpojuma sākuma. </w:t>
            </w:r>
          </w:p>
          <w:p w:rsidR="001159CC" w:rsidRPr="003D3060" w:rsidP="003F07D7">
            <w:pPr>
              <w:spacing w:after="0"/>
              <w:ind w:left="80" w:firstLine="142"/>
              <w:contextualSpacing/>
              <w:jc w:val="both"/>
              <w:rPr>
                <w:rFonts w:ascii="Times New Roman" w:eastAsia="Times New Roman" w:hAnsi="Times New Roman"/>
                <w:sz w:val="24"/>
                <w:szCs w:val="24"/>
                <w:lang w:eastAsia="lv-LV"/>
              </w:rPr>
            </w:pPr>
            <w:r w:rsidRPr="003D3060">
              <w:rPr>
                <w:rFonts w:ascii="Times New Roman" w:eastAsia="Times New Roman" w:hAnsi="Times New Roman"/>
                <w:sz w:val="24"/>
                <w:szCs w:val="24"/>
                <w:lang w:eastAsia="lv-LV"/>
              </w:rPr>
              <w:t>Projekts paredz</w:t>
            </w:r>
            <w:r w:rsidRPr="003D3060" w:rsidR="0051424F">
              <w:rPr>
                <w:rFonts w:ascii="Times New Roman" w:eastAsia="Times New Roman" w:hAnsi="Times New Roman"/>
                <w:sz w:val="24"/>
                <w:szCs w:val="24"/>
                <w:lang w:eastAsia="lv-LV"/>
              </w:rPr>
              <w:t>, ka ceļotājiem ir jā</w:t>
            </w:r>
            <w:r w:rsidRPr="003D3060" w:rsidR="00090D33">
              <w:rPr>
                <w:rFonts w:ascii="Times New Roman" w:eastAsia="Times New Roman" w:hAnsi="Times New Roman"/>
                <w:sz w:val="24"/>
                <w:szCs w:val="24"/>
                <w:lang w:eastAsia="lv-LV"/>
              </w:rPr>
              <w:t>būt iespējai jebkurā brīdī pirms kompleksā tūrisma pakalpojuma sākuma izbeigt līgumu, sa</w:t>
            </w:r>
            <w:r w:rsidRPr="003D3060" w:rsidR="009A3AA1">
              <w:rPr>
                <w:rFonts w:ascii="Times New Roman" w:eastAsia="Times New Roman" w:hAnsi="Times New Roman"/>
                <w:sz w:val="24"/>
                <w:szCs w:val="24"/>
                <w:lang w:eastAsia="lv-LV"/>
              </w:rPr>
              <w:t>maksājot pienācīgu un pamatotu</w:t>
            </w:r>
            <w:r w:rsidRPr="003D3060" w:rsidR="00090D33">
              <w:rPr>
                <w:rFonts w:ascii="Times New Roman" w:eastAsia="Times New Roman" w:hAnsi="Times New Roman"/>
                <w:sz w:val="24"/>
                <w:szCs w:val="24"/>
                <w:lang w:eastAsia="lv-LV"/>
              </w:rPr>
              <w:t xml:space="preserve"> izbeigšanas maksu, kurā ir ņemti vērā gaidāmie izmaksu ietaupījumi un ienākumi no alternatīvu tūrisma pakalpojumu izmantošanas.</w:t>
            </w:r>
            <w:r w:rsidRPr="003D3060">
              <w:rPr>
                <w:rFonts w:ascii="Times New Roman" w:eastAsia="Times New Roman" w:hAnsi="Times New Roman"/>
                <w:sz w:val="24"/>
                <w:szCs w:val="24"/>
                <w:lang w:eastAsia="lv-LV"/>
              </w:rPr>
              <w:t xml:space="preserve"> </w:t>
            </w:r>
            <w:r w:rsidRPr="003D3060">
              <w:rPr>
                <w:rFonts w:ascii="Times New Roman" w:eastAsia="Times New Roman" w:hAnsi="Times New Roman"/>
                <w:sz w:val="24"/>
                <w:szCs w:val="24"/>
                <w:lang w:eastAsia="lv-LV"/>
              </w:rPr>
              <w:t xml:space="preserve">Ceļotājam ir arī tiesības ne vēlāk kā 7 dienas pirms kompleksā tūrisma pakalpojuma sākuma nodot </w:t>
            </w:r>
            <w:r w:rsidRPr="003D3060">
              <w:rPr>
                <w:rFonts w:ascii="Times New Roman" w:eastAsia="Times New Roman" w:hAnsi="Times New Roman"/>
                <w:bCs/>
                <w:sz w:val="24"/>
                <w:szCs w:val="24"/>
                <w:lang w:eastAsia="lv-LV"/>
              </w:rPr>
              <w:t>kompleksā tūrisma pakalpojuma līgumu personai, kas atbilst visiem līguma noteikumiem, sniedzot tūrisma operatoram vai tūrisma aģentam paziņojumu uz pastāvīga informācijas nesēja pirms kompleksā tūrisma pakalpojuma sākuma.</w:t>
            </w:r>
            <w:r w:rsidRPr="003D3060">
              <w:rPr>
                <w:rFonts w:ascii="Times New Roman" w:eastAsia="Times New Roman" w:hAnsi="Times New Roman"/>
                <w:sz w:val="24"/>
                <w:szCs w:val="24"/>
                <w:lang w:eastAsia="lv-LV"/>
              </w:rPr>
              <w:t xml:space="preserve"> Šādos gadījumos tūrisma operatoram jābūt iespējai atgūt savus izdevumus, piemēram, ja apakšuzņēmējs pieprasa maksu par ceļotāja vārda izmaiņām vai par transporta biļetes anulēšanu un izsniegšanu no jauna. T</w:t>
            </w:r>
            <w:r w:rsidRPr="003D3060">
              <w:rPr>
                <w:rFonts w:ascii="Times New Roman" w:eastAsia="Times New Roman" w:hAnsi="Times New Roman"/>
                <w:bCs/>
                <w:sz w:val="24"/>
                <w:szCs w:val="24"/>
                <w:lang w:eastAsia="lv-LV"/>
              </w:rPr>
              <w:t xml:space="preserve">ūrisma operatoram ir pienākums pamatot un pierādīt personai, kas nodod kompleksā tūrisma pakalpojuma līgumu, izmaksu, kas izriet no kompleksā tūrisma pakalpojuma līguma nodošanas, apmēru. Par pierādījumu var </w:t>
            </w:r>
            <w:r w:rsidRPr="003D3060" w:rsidR="00A63F7A">
              <w:rPr>
                <w:rFonts w:ascii="Times New Roman" w:eastAsia="Times New Roman" w:hAnsi="Times New Roman"/>
                <w:bCs/>
                <w:sz w:val="24"/>
                <w:szCs w:val="24"/>
                <w:lang w:eastAsia="lv-LV"/>
              </w:rPr>
              <w:t>uzskatīt</w:t>
            </w:r>
            <w:r w:rsidRPr="003D3060">
              <w:rPr>
                <w:rFonts w:ascii="Times New Roman" w:eastAsia="Times New Roman" w:hAnsi="Times New Roman"/>
                <w:bCs/>
                <w:sz w:val="24"/>
                <w:szCs w:val="24"/>
                <w:lang w:eastAsia="lv-LV"/>
              </w:rPr>
              <w:t xml:space="preserve"> r</w:t>
            </w:r>
            <w:r w:rsidRPr="003D3060" w:rsidR="00A63F7A">
              <w:rPr>
                <w:rFonts w:ascii="Times New Roman" w:eastAsia="Times New Roman" w:hAnsi="Times New Roman"/>
                <w:bCs/>
                <w:sz w:val="24"/>
                <w:szCs w:val="24"/>
                <w:lang w:eastAsia="lv-LV"/>
              </w:rPr>
              <w:t>ēķinu vai jebkuru citu darījumu apliecinošu dokumentu, kas apliecina</w:t>
            </w:r>
            <w:r w:rsidRPr="003D3060">
              <w:rPr>
                <w:rFonts w:ascii="Times New Roman" w:eastAsia="Times New Roman" w:hAnsi="Times New Roman"/>
                <w:bCs/>
                <w:sz w:val="24"/>
                <w:szCs w:val="24"/>
                <w:lang w:eastAsia="lv-LV"/>
              </w:rPr>
              <w:t xml:space="preserve"> izmaksu rašanos no kompleksā pakalpojuma līguma nodošanas citai personai</w:t>
            </w:r>
            <w:r w:rsidRPr="003D3060" w:rsidR="00A63F7A">
              <w:rPr>
                <w:rFonts w:ascii="Times New Roman" w:eastAsia="Times New Roman" w:hAnsi="Times New Roman"/>
                <w:bCs/>
                <w:sz w:val="24"/>
                <w:szCs w:val="24"/>
                <w:lang w:eastAsia="lv-LV"/>
              </w:rPr>
              <w:t>.</w:t>
            </w:r>
          </w:p>
          <w:p w:rsidR="007329D5" w:rsidRPr="003D3060" w:rsidP="003F07D7">
            <w:pPr>
              <w:spacing w:after="0" w:line="240" w:lineRule="auto"/>
              <w:ind w:left="80" w:firstLine="142"/>
              <w:contextualSpacing/>
              <w:jc w:val="both"/>
              <w:rPr>
                <w:rFonts w:ascii="Times New Roman" w:eastAsia="Times New Roman" w:hAnsi="Times New Roman"/>
                <w:sz w:val="24"/>
                <w:szCs w:val="24"/>
                <w:lang w:eastAsia="lv-LV"/>
              </w:rPr>
            </w:pPr>
            <w:r w:rsidRPr="003D3060">
              <w:rPr>
                <w:rFonts w:ascii="Times New Roman" w:eastAsia="Times New Roman" w:hAnsi="Times New Roman"/>
                <w:sz w:val="24"/>
                <w:szCs w:val="24"/>
                <w:lang w:eastAsia="lv-LV"/>
              </w:rPr>
              <w:t xml:space="preserve">Projekts </w:t>
            </w:r>
            <w:r w:rsidRPr="003D3060" w:rsidR="009254CE">
              <w:rPr>
                <w:rFonts w:ascii="Times New Roman" w:eastAsia="Times New Roman" w:hAnsi="Times New Roman"/>
                <w:sz w:val="24"/>
                <w:szCs w:val="24"/>
                <w:lang w:eastAsia="lv-LV"/>
              </w:rPr>
              <w:t xml:space="preserve">vienlaikus </w:t>
            </w:r>
            <w:r w:rsidRPr="003D3060">
              <w:rPr>
                <w:rFonts w:ascii="Times New Roman" w:eastAsia="Times New Roman" w:hAnsi="Times New Roman"/>
                <w:sz w:val="24"/>
                <w:szCs w:val="24"/>
                <w:lang w:eastAsia="lv-LV"/>
              </w:rPr>
              <w:t xml:space="preserve">paredz ceļotājam tiesības </w:t>
            </w:r>
            <w:bookmarkStart w:id="2" w:name="_Ref496788375"/>
            <w:r w:rsidRPr="003D3060">
              <w:rPr>
                <w:rFonts w:ascii="Times New Roman" w:eastAsia="Times New Roman" w:hAnsi="Times New Roman"/>
                <w:bCs/>
                <w:sz w:val="24"/>
                <w:szCs w:val="24"/>
                <w:lang w:eastAsia="lv-LV"/>
              </w:rPr>
              <w:t>izbeigt kompleksā tūrisma pakalpojuma līgumu pirms kompleksā tūrisma pakalpojuma sākuma, nemaksājot standarta līguma izbeigšanas maksu, ja galamērķa vietā vai tā tiešā tuvumā ir izveidojušies nenovēršami un ārkārtas apstākļi, kas būtiski ietekmē kompleksā tūrisma pakalpojuma sniegšanu vai kas būtiski ietekmē pasažieru pārvadāšanu uz galamērķi.</w:t>
            </w:r>
            <w:bookmarkEnd w:id="2"/>
            <w:r w:rsidRPr="003D3060" w:rsidR="009254CE">
              <w:rPr>
                <w:rFonts w:ascii="Times New Roman" w:eastAsia="Times New Roman" w:hAnsi="Times New Roman"/>
                <w:bCs/>
                <w:sz w:val="24"/>
                <w:szCs w:val="24"/>
                <w:lang w:eastAsia="lv-LV"/>
              </w:rPr>
              <w:t xml:space="preserve"> Par nenovēršamiem un ārkārtas apstākļiem uzskatāma situācija, kuru nevar puses ietekmēt un kuras sekas nav bijis iespējams novēr</w:t>
            </w:r>
            <w:r w:rsidRPr="003D3060" w:rsidR="00D82CFA">
              <w:rPr>
                <w:rFonts w:ascii="Times New Roman" w:eastAsia="Times New Roman" w:hAnsi="Times New Roman"/>
                <w:bCs/>
                <w:sz w:val="24"/>
                <w:szCs w:val="24"/>
                <w:lang w:eastAsia="lv-LV"/>
              </w:rPr>
              <w:t>st</w:t>
            </w:r>
            <w:r w:rsidRPr="003D3060" w:rsidR="009254CE">
              <w:rPr>
                <w:rFonts w:ascii="Times New Roman" w:eastAsia="Times New Roman" w:hAnsi="Times New Roman"/>
                <w:bCs/>
                <w:sz w:val="24"/>
                <w:szCs w:val="24"/>
                <w:lang w:eastAsia="lv-LV"/>
              </w:rPr>
              <w:t xml:space="preserve"> pat tad, ja būtu veikti visi saprātīgi iespējamie pasākumi.</w:t>
            </w:r>
            <w:r w:rsidRPr="003D3060" w:rsidR="007A39A8">
              <w:rPr>
                <w:rFonts w:ascii="Times New Roman" w:eastAsia="Times New Roman" w:hAnsi="Times New Roman"/>
                <w:bCs/>
                <w:sz w:val="24"/>
                <w:szCs w:val="24"/>
                <w:lang w:eastAsia="lv-LV"/>
              </w:rPr>
              <w:t xml:space="preserve"> Atbilstoši Direktīvas preambulas 31. punktam par nenovēršamiem un ārkārtas apstākļiem var būt tādi apstākļi, kā, piemēram, karadarbība, citas nopietnas drošības problēmas kā terorisms, tādi ievērojami riski cilvēka veselībai kā nopietnas slimības </w:t>
            </w:r>
            <w:r w:rsidRPr="003D3060" w:rsidR="007A39A8">
              <w:rPr>
                <w:rFonts w:ascii="Times New Roman" w:eastAsia="Times New Roman" w:hAnsi="Times New Roman"/>
                <w:bCs/>
                <w:sz w:val="24"/>
                <w:szCs w:val="24"/>
                <w:lang w:eastAsia="lv-LV"/>
              </w:rPr>
              <w:t>uzliesmojums ceļojuma galamērķī vai dabas katastrofas, piemēram, plūdi, zemestrīces, vai tādi laikapstākļi, kuru dēļ nav iespējams droši nokļūt līdz galamērķim, kā par to puses vienojušās kompleksā tūrisma pakalpojuma līgumā.</w:t>
            </w:r>
            <w:r w:rsidRPr="003D3060" w:rsidR="00752A50">
              <w:rPr>
                <w:rFonts w:ascii="Times New Roman" w:eastAsia="Times New Roman" w:hAnsi="Times New Roman"/>
                <w:bCs/>
                <w:sz w:val="24"/>
                <w:szCs w:val="24"/>
                <w:lang w:eastAsia="lv-LV"/>
              </w:rPr>
              <w:t xml:space="preserve"> Tūrisma operators nevar atsaukties uz nenovēršamiem un ārkārtas apstākļiem, lai ierobežotu atbildību, ja saskaņā ar piemērojamiem Eiropas Savienības tiesību aktiem uz šādiem apstākļiem nevar atsaukties attiecīgais transporta pakalpojumu sniedzējs, jo, neskatoties uz apgrūtinātiem apstākļiem, transporta pakalpojumu sniedzējs var nodrošināt transporta pakalpojumu.</w:t>
            </w:r>
          </w:p>
          <w:p w:rsidR="00090D33" w:rsidRPr="003D3060" w:rsidP="003F07D7">
            <w:pPr>
              <w:spacing w:after="0" w:line="240" w:lineRule="auto"/>
              <w:ind w:left="80" w:firstLine="142"/>
              <w:contextualSpacing/>
              <w:jc w:val="both"/>
              <w:rPr>
                <w:rFonts w:ascii="Times New Roman" w:eastAsia="Times New Roman" w:hAnsi="Times New Roman"/>
                <w:sz w:val="24"/>
                <w:szCs w:val="24"/>
                <w:lang w:eastAsia="lv-LV"/>
              </w:rPr>
            </w:pPr>
            <w:r w:rsidRPr="003D3060">
              <w:rPr>
                <w:rFonts w:ascii="Times New Roman" w:eastAsia="Times New Roman" w:hAnsi="Times New Roman"/>
                <w:sz w:val="24"/>
                <w:szCs w:val="24"/>
                <w:lang w:eastAsia="lv-LV"/>
              </w:rPr>
              <w:t>Noteikumi paredz a</w:t>
            </w:r>
            <w:r w:rsidRPr="003D3060">
              <w:rPr>
                <w:rFonts w:ascii="Times New Roman" w:eastAsia="Times New Roman" w:hAnsi="Times New Roman"/>
                <w:sz w:val="24"/>
                <w:szCs w:val="24"/>
                <w:lang w:eastAsia="lv-LV"/>
              </w:rPr>
              <w:t>tsevišķos gadījumos tūrisma operatoram tiesības izbeigt līgumu pirms kompleksā tūrisma pakalpojuma sākuma, nemaksājot kompensāciju, piemēram, ja nav sasniegts minimālais dalībnieku skaits un ja minētā iespēja ir paredzēta līgumā. Šādā gadījumā tūrisma operatoram jāatmaksā ceļotājam visi maksājumi, ko tas saņēmis saistībā ar</w:t>
            </w:r>
            <w:r w:rsidRPr="003D3060" w:rsidR="000E5AE1">
              <w:rPr>
                <w:rFonts w:ascii="Times New Roman" w:eastAsia="Times New Roman" w:hAnsi="Times New Roman"/>
                <w:sz w:val="24"/>
                <w:szCs w:val="24"/>
                <w:lang w:eastAsia="lv-LV"/>
              </w:rPr>
              <w:t xml:space="preserve"> komplekso tūrisma pakalpojumu. </w:t>
            </w:r>
            <w:r w:rsidRPr="003D3060">
              <w:rPr>
                <w:rFonts w:ascii="Times New Roman" w:eastAsia="Times New Roman" w:hAnsi="Times New Roman"/>
                <w:sz w:val="24"/>
                <w:szCs w:val="24"/>
                <w:lang w:eastAsia="lv-LV"/>
              </w:rPr>
              <w:t xml:space="preserve">Atsevišķos gadījumos tūrisma operatori drīkst veikt vienpusējas izmaiņas līgumā. Tomēr šādā gadījumā ceļotājiem ir tiesības izbeigt līgumu, ja izmaiņas būtiski maina kādu no tūrisma pakalpojuma galvenajām pazīmēm – piemēram, ja samazinās tūrisma pakalpojumu kvalitāte vai vērtība, būtiski mainās līgumā norādītais izbraukšanas vai ierašanās laiks, kā rezultātā ceļotājam ir radušās papildu izmaksas vai neērtības. </w:t>
            </w:r>
          </w:p>
          <w:p w:rsidR="00090D33" w:rsidRPr="003D3060" w:rsidP="003F07D7">
            <w:pPr>
              <w:spacing w:after="0" w:line="240" w:lineRule="auto"/>
              <w:ind w:left="80" w:firstLine="142"/>
              <w:jc w:val="both"/>
              <w:rPr>
                <w:rFonts w:ascii="Times New Roman" w:eastAsia="Times New Roman" w:hAnsi="Times New Roman"/>
                <w:sz w:val="24"/>
                <w:szCs w:val="24"/>
                <w:lang w:eastAsia="lv-LV"/>
              </w:rPr>
            </w:pPr>
            <w:r w:rsidRPr="003D3060">
              <w:rPr>
                <w:rFonts w:ascii="Times New Roman" w:eastAsia="Times New Roman" w:hAnsi="Times New Roman"/>
                <w:sz w:val="24"/>
                <w:szCs w:val="24"/>
                <w:lang w:eastAsia="lv-LV"/>
              </w:rPr>
              <w:t xml:space="preserve">Cenu </w:t>
            </w:r>
            <w:r w:rsidRPr="003D3060" w:rsidR="000976BA">
              <w:rPr>
                <w:rFonts w:ascii="Times New Roman" w:eastAsia="Times New Roman" w:hAnsi="Times New Roman"/>
                <w:sz w:val="24"/>
                <w:szCs w:val="24"/>
                <w:lang w:eastAsia="lv-LV"/>
              </w:rPr>
              <w:t xml:space="preserve">paaugstinājums </w:t>
            </w:r>
            <w:r w:rsidRPr="003D3060">
              <w:rPr>
                <w:rFonts w:ascii="Times New Roman" w:eastAsia="Times New Roman" w:hAnsi="Times New Roman"/>
                <w:sz w:val="24"/>
                <w:szCs w:val="24"/>
                <w:lang w:eastAsia="lv-LV"/>
              </w:rPr>
              <w:t xml:space="preserve">ir atļauts tikai tad, ja ir mainījusies degvielas vai citu enerģijas avotu cena attiecībā uz pasažieru pārvadājumiem, ir mainījušies nodokļi vai maksas, ko iekasē trešā persona, kas nav tieši iesaistīta ar līgumā ietverto tūrisma pakalpojuma sniegšanu, vai ir mainījies valūtas maiņas kurss. Šāds cenu </w:t>
            </w:r>
            <w:r w:rsidRPr="003D3060" w:rsidR="000976BA">
              <w:rPr>
                <w:rFonts w:ascii="Times New Roman" w:eastAsia="Times New Roman" w:hAnsi="Times New Roman"/>
                <w:sz w:val="24"/>
                <w:szCs w:val="24"/>
                <w:lang w:eastAsia="lv-LV"/>
              </w:rPr>
              <w:t xml:space="preserve">paaugstinājums </w:t>
            </w:r>
            <w:r w:rsidRPr="003D3060">
              <w:rPr>
                <w:rFonts w:ascii="Times New Roman" w:eastAsia="Times New Roman" w:hAnsi="Times New Roman"/>
                <w:sz w:val="24"/>
                <w:szCs w:val="24"/>
                <w:lang w:eastAsia="lv-LV"/>
              </w:rPr>
              <w:t xml:space="preserve">ir pieļaujams tikai tad, ja līgumā ir skaidri paredzēta šāda cenas </w:t>
            </w:r>
            <w:r w:rsidRPr="003D3060" w:rsidR="000976BA">
              <w:rPr>
                <w:rFonts w:ascii="Times New Roman" w:eastAsia="Times New Roman" w:hAnsi="Times New Roman"/>
                <w:sz w:val="24"/>
                <w:szCs w:val="24"/>
                <w:lang w:eastAsia="lv-LV"/>
              </w:rPr>
              <w:t xml:space="preserve">paaugstināšanas </w:t>
            </w:r>
            <w:r w:rsidRPr="003D3060">
              <w:rPr>
                <w:rFonts w:ascii="Times New Roman" w:eastAsia="Times New Roman" w:hAnsi="Times New Roman"/>
                <w:sz w:val="24"/>
                <w:szCs w:val="24"/>
                <w:lang w:eastAsia="lv-LV"/>
              </w:rPr>
              <w:t xml:space="preserve">iespēja un tajā noteikts, ka ceļotājam ir tiesības saņemt arī cenas samazinājumu, kas atbilst minēto izmaksu samazinājumam. Ja tūrisma operators piedāvā cenas </w:t>
            </w:r>
            <w:r w:rsidRPr="003D3060" w:rsidR="000976BA">
              <w:rPr>
                <w:rFonts w:ascii="Times New Roman" w:eastAsia="Times New Roman" w:hAnsi="Times New Roman"/>
                <w:sz w:val="24"/>
                <w:szCs w:val="24"/>
                <w:lang w:eastAsia="lv-LV"/>
              </w:rPr>
              <w:t>paaugstinājumu</w:t>
            </w:r>
            <w:r w:rsidRPr="003D3060">
              <w:rPr>
                <w:rFonts w:ascii="Times New Roman" w:eastAsia="Times New Roman" w:hAnsi="Times New Roman"/>
                <w:sz w:val="24"/>
                <w:szCs w:val="24"/>
                <w:lang w:eastAsia="lv-LV"/>
              </w:rPr>
              <w:t>, kas ir lielāks par 8</w:t>
            </w:r>
            <w:r w:rsidRPr="003D3060" w:rsidR="00A22A9D">
              <w:rPr>
                <w:rFonts w:ascii="Times New Roman" w:eastAsia="Times New Roman" w:hAnsi="Times New Roman"/>
                <w:sz w:val="24"/>
                <w:szCs w:val="24"/>
                <w:lang w:eastAsia="lv-LV"/>
              </w:rPr>
              <w:t> </w:t>
            </w:r>
            <w:r w:rsidRPr="003D3060">
              <w:rPr>
                <w:rFonts w:ascii="Times New Roman" w:eastAsia="Times New Roman" w:hAnsi="Times New Roman"/>
                <w:sz w:val="24"/>
                <w:szCs w:val="24"/>
                <w:lang w:eastAsia="lv-LV"/>
              </w:rPr>
              <w:t>% no kopējās cenas, ceļotājam ir tiesības izbeigt līgumu, nemaksājot izbeigšanas maksu.</w:t>
            </w:r>
          </w:p>
          <w:p w:rsidR="00090D33" w:rsidRPr="003D3060" w:rsidP="003F07D7">
            <w:pPr>
              <w:spacing w:after="0" w:line="240" w:lineRule="auto"/>
              <w:ind w:left="80" w:firstLine="142"/>
              <w:jc w:val="both"/>
              <w:rPr>
                <w:rFonts w:ascii="Times New Roman" w:eastAsia="Times New Roman" w:hAnsi="Times New Roman"/>
                <w:sz w:val="24"/>
                <w:szCs w:val="24"/>
                <w:lang w:eastAsia="lv-LV"/>
              </w:rPr>
            </w:pPr>
            <w:r w:rsidRPr="003D3060">
              <w:rPr>
                <w:rFonts w:ascii="Times New Roman" w:eastAsia="Times New Roman" w:hAnsi="Times New Roman"/>
                <w:sz w:val="24"/>
                <w:szCs w:val="24"/>
                <w:lang w:eastAsia="lv-LV"/>
              </w:rPr>
              <w:t>Projekts paredz</w:t>
            </w:r>
            <w:r w:rsidRPr="003D3060">
              <w:rPr>
                <w:rFonts w:ascii="Times New Roman" w:eastAsia="Times New Roman" w:hAnsi="Times New Roman"/>
                <w:sz w:val="24"/>
                <w:szCs w:val="24"/>
                <w:lang w:eastAsia="lv-LV"/>
              </w:rPr>
              <w:t xml:space="preserve"> tiesiskās aizsardzības līdzekļus attiecībā uz neatbilstībām līguma izpildē. Tūrisma operatoram ir jānovērš problēmas, kas radušās saistībā ar kompleksā tūrisma pakalpojuma sniegšanu. Ja ievērojamu daļu no līgumā iekļautajiem tūrisma pakalpojumiem nav iespējams sniegt, tūrisma operatoram ir jāpiedāvā ceļotājam līdzīgu kompleksa t</w:t>
            </w:r>
            <w:r w:rsidRPr="003D3060" w:rsidR="00C66256">
              <w:rPr>
                <w:rFonts w:ascii="Times New Roman" w:eastAsia="Times New Roman" w:hAnsi="Times New Roman"/>
                <w:sz w:val="24"/>
                <w:szCs w:val="24"/>
                <w:lang w:eastAsia="lv-LV"/>
              </w:rPr>
              <w:t>ūrisma pakalpojuma alternatīvu.</w:t>
            </w:r>
          </w:p>
          <w:p w:rsidR="00090D33" w:rsidRPr="003D3060" w:rsidP="003F07D7">
            <w:pPr>
              <w:spacing w:after="0" w:line="240" w:lineRule="auto"/>
              <w:ind w:left="80" w:firstLine="142"/>
              <w:jc w:val="both"/>
              <w:rPr>
                <w:rFonts w:ascii="Times New Roman" w:eastAsia="Times New Roman" w:hAnsi="Times New Roman"/>
                <w:sz w:val="24"/>
                <w:szCs w:val="24"/>
                <w:lang w:eastAsia="lv-LV"/>
              </w:rPr>
            </w:pPr>
            <w:r w:rsidRPr="003D3060">
              <w:rPr>
                <w:rFonts w:ascii="Times New Roman" w:eastAsia="Times New Roman" w:hAnsi="Times New Roman"/>
                <w:sz w:val="24"/>
                <w:szCs w:val="24"/>
                <w:lang w:eastAsia="lv-LV"/>
              </w:rPr>
              <w:t>Ja tūrisma operators saprātīgā laikposmā, ko noteicis ceļotājs, nenovērš neatbilstību, tūrisma operatoram ir jādod iespēja ceļotājam to darīt pašam un prasīt nep</w:t>
            </w:r>
            <w:r w:rsidRPr="003D3060" w:rsidR="00C8681C">
              <w:rPr>
                <w:rFonts w:ascii="Times New Roman" w:eastAsia="Times New Roman" w:hAnsi="Times New Roman"/>
                <w:sz w:val="24"/>
                <w:szCs w:val="24"/>
                <w:lang w:eastAsia="lv-LV"/>
              </w:rPr>
              <w:t>ieciešamo izmaksu kompensāciju.</w:t>
            </w:r>
          </w:p>
          <w:p w:rsidR="00090D33" w:rsidRPr="003D3060" w:rsidP="003F07D7">
            <w:pPr>
              <w:spacing w:after="0" w:line="240" w:lineRule="auto"/>
              <w:ind w:left="80" w:firstLine="142"/>
              <w:jc w:val="both"/>
              <w:rPr>
                <w:rFonts w:ascii="Times New Roman" w:eastAsia="Times New Roman" w:hAnsi="Times New Roman"/>
                <w:sz w:val="24"/>
                <w:szCs w:val="24"/>
                <w:lang w:eastAsia="lv-LV"/>
              </w:rPr>
            </w:pPr>
            <w:r w:rsidRPr="003D3060">
              <w:rPr>
                <w:rFonts w:ascii="Times New Roman" w:eastAsia="Times New Roman" w:hAnsi="Times New Roman"/>
                <w:sz w:val="24"/>
                <w:szCs w:val="24"/>
                <w:lang w:eastAsia="lv-LV"/>
              </w:rPr>
              <w:t xml:space="preserve">Projekts paredz </w:t>
            </w:r>
            <w:r w:rsidRPr="003D3060">
              <w:rPr>
                <w:rFonts w:ascii="Times New Roman" w:eastAsia="Times New Roman" w:hAnsi="Times New Roman"/>
                <w:sz w:val="24"/>
                <w:szCs w:val="24"/>
                <w:lang w:eastAsia="lv-LV"/>
              </w:rPr>
              <w:t>ceļotājiem tiesības uz cenas sam</w:t>
            </w:r>
            <w:r w:rsidRPr="003D3060" w:rsidR="00C8681C">
              <w:rPr>
                <w:rFonts w:ascii="Times New Roman" w:eastAsia="Times New Roman" w:hAnsi="Times New Roman"/>
                <w:sz w:val="24"/>
                <w:szCs w:val="24"/>
                <w:lang w:eastAsia="lv-LV"/>
              </w:rPr>
              <w:t>azinājumu, līguma izbeigšanu</w:t>
            </w:r>
            <w:r w:rsidRPr="003D3060">
              <w:rPr>
                <w:rFonts w:ascii="Times New Roman" w:eastAsia="Times New Roman" w:hAnsi="Times New Roman"/>
                <w:sz w:val="24"/>
                <w:szCs w:val="24"/>
                <w:lang w:eastAsia="lv-LV"/>
              </w:rPr>
              <w:t xml:space="preserve"> </w:t>
            </w:r>
            <w:r w:rsidRPr="003D3060" w:rsidR="00C8681C">
              <w:rPr>
                <w:rFonts w:ascii="Times New Roman" w:eastAsia="Times New Roman" w:hAnsi="Times New Roman"/>
                <w:sz w:val="24"/>
                <w:szCs w:val="24"/>
                <w:lang w:eastAsia="lv-LV"/>
              </w:rPr>
              <w:t>vai kompensācijas</w:t>
            </w:r>
            <w:r w:rsidRPr="003D3060">
              <w:rPr>
                <w:rFonts w:ascii="Times New Roman" w:eastAsia="Times New Roman" w:hAnsi="Times New Roman"/>
                <w:sz w:val="24"/>
                <w:szCs w:val="24"/>
                <w:lang w:eastAsia="lv-LV"/>
              </w:rPr>
              <w:t xml:space="preserve"> saņemšanu par zaudējumiem. Kompensācijai ir jāsedz arī nemateriālie zaudējumi, piemēram, zaudēta iespēja baudīt ceļojumu vai brīvdienas būtisku problēmu dēļ saistībā ar attiecīgo tūrisma pakalpojumu sniegšanu. </w:t>
            </w:r>
          </w:p>
          <w:p w:rsidR="00090D33" w:rsidRPr="003D3060" w:rsidP="003F07D7">
            <w:pPr>
              <w:spacing w:after="0" w:line="240" w:lineRule="auto"/>
              <w:ind w:left="80" w:firstLine="142"/>
              <w:jc w:val="both"/>
              <w:rPr>
                <w:rFonts w:ascii="Times New Roman" w:eastAsia="Times New Roman" w:hAnsi="Times New Roman"/>
                <w:sz w:val="24"/>
                <w:szCs w:val="24"/>
                <w:lang w:eastAsia="lv-LV"/>
              </w:rPr>
            </w:pPr>
            <w:r w:rsidRPr="003D3060">
              <w:rPr>
                <w:rFonts w:ascii="Times New Roman" w:eastAsia="Times New Roman" w:hAnsi="Times New Roman"/>
                <w:sz w:val="24"/>
                <w:szCs w:val="24"/>
                <w:lang w:eastAsia="lv-LV"/>
              </w:rPr>
              <w:t xml:space="preserve">Ceļotājam ir pienākums bez liekas kavēšanās informēt tūrisma operatoru par jebkādu neatbilstību, ar ko viņš saskaras līgumā iekļauta tūrisma pakalpojuma sniegšanas laikā. Minētā pienākuma neizpildīšanu var ņemt vērā, nosakot atbilstīgo cenas samazinājumu vai kompensāciju </w:t>
            </w:r>
            <w:r w:rsidRPr="003D3060">
              <w:rPr>
                <w:rFonts w:ascii="Times New Roman" w:eastAsia="Times New Roman" w:hAnsi="Times New Roman"/>
                <w:sz w:val="24"/>
                <w:szCs w:val="24"/>
                <w:lang w:eastAsia="lv-LV"/>
              </w:rPr>
              <w:t>par zaudējumiem, ja šāds paziņojums ir nov</w:t>
            </w:r>
            <w:r w:rsidRPr="003D3060" w:rsidR="005B5FCB">
              <w:rPr>
                <w:rFonts w:ascii="Times New Roman" w:eastAsia="Times New Roman" w:hAnsi="Times New Roman"/>
                <w:sz w:val="24"/>
                <w:szCs w:val="24"/>
                <w:lang w:eastAsia="lv-LV"/>
              </w:rPr>
              <w:t>ērsis vai mazinājis zaudējumus.</w:t>
            </w:r>
          </w:p>
          <w:p w:rsidR="00090D33" w:rsidRPr="003D3060" w:rsidP="003F07D7">
            <w:pPr>
              <w:spacing w:after="0" w:line="240" w:lineRule="auto"/>
              <w:ind w:left="80" w:firstLine="142"/>
              <w:jc w:val="both"/>
              <w:rPr>
                <w:rFonts w:ascii="Times New Roman" w:eastAsia="Times New Roman" w:hAnsi="Times New Roman"/>
                <w:sz w:val="24"/>
                <w:szCs w:val="24"/>
                <w:lang w:eastAsia="lv-LV"/>
              </w:rPr>
            </w:pPr>
            <w:r w:rsidRPr="003D3060">
              <w:rPr>
                <w:rFonts w:ascii="Times New Roman" w:eastAsia="Times New Roman" w:hAnsi="Times New Roman"/>
                <w:sz w:val="24"/>
                <w:szCs w:val="24"/>
                <w:lang w:eastAsia="lv-LV"/>
              </w:rPr>
              <w:t xml:space="preserve">Projekts </w:t>
            </w:r>
            <w:r w:rsidRPr="003D3060">
              <w:rPr>
                <w:rFonts w:ascii="Times New Roman" w:eastAsia="Times New Roman" w:hAnsi="Times New Roman"/>
                <w:sz w:val="24"/>
                <w:szCs w:val="24"/>
                <w:lang w:eastAsia="lv-LV"/>
              </w:rPr>
              <w:t>paredz, ka tūrisma pakalpojuma sniedzējs ir atbildīgs par jebkādām kļūdām, kas izriet no rezervācijas sistēmas tehniskiem defektiem tūrisma pakalpojuma sniedzēja vainas dēļ, un gadījumos, kad tūrisma pakalpojuma sniedzējs ir piekritis nodrošināt rezervāciju kompleksam tūrisma pakalpojumam vai tūrisma pakalpojumiem, kas ir daļa no saistītiem tūrisma pakalpojumiem – par kļūdām, kas pieļautas rezervācijas procesā.</w:t>
            </w:r>
          </w:p>
          <w:p w:rsidR="00090D33" w:rsidRPr="003D3060" w:rsidP="003F07D7">
            <w:pPr>
              <w:spacing w:after="0" w:line="240" w:lineRule="auto"/>
              <w:ind w:left="80" w:firstLine="142"/>
              <w:jc w:val="both"/>
              <w:rPr>
                <w:rFonts w:ascii="Times New Roman" w:eastAsia="Times New Roman" w:hAnsi="Times New Roman"/>
                <w:sz w:val="24"/>
                <w:szCs w:val="24"/>
                <w:lang w:eastAsia="lv-LV"/>
              </w:rPr>
            </w:pPr>
            <w:r w:rsidRPr="003D3060">
              <w:rPr>
                <w:rFonts w:ascii="Times New Roman" w:eastAsia="Times New Roman" w:hAnsi="Times New Roman"/>
                <w:sz w:val="24"/>
                <w:szCs w:val="24"/>
                <w:lang w:eastAsia="lv-LV"/>
              </w:rPr>
              <w:t xml:space="preserve">Ja ceļotājs ir nonācis grūtībās ceļojuma vai brīvdienu laikā, tūrisma operatoram bez nepamatotas kavēšanās ir jāsniedz </w:t>
            </w:r>
            <w:r w:rsidRPr="003D3060" w:rsidR="003E0344">
              <w:rPr>
                <w:rFonts w:ascii="Times New Roman" w:eastAsia="Times New Roman" w:hAnsi="Times New Roman"/>
                <w:sz w:val="24"/>
                <w:szCs w:val="24"/>
                <w:lang w:eastAsia="lv-LV"/>
              </w:rPr>
              <w:t>atbalsts</w:t>
            </w:r>
            <w:r w:rsidRPr="003D3060">
              <w:rPr>
                <w:rFonts w:ascii="Times New Roman" w:eastAsia="Times New Roman" w:hAnsi="Times New Roman"/>
                <w:sz w:val="24"/>
                <w:szCs w:val="24"/>
                <w:lang w:eastAsia="lv-LV"/>
              </w:rPr>
              <w:t>, piemēram, attiecīgā gadījumā sniedzot informāciju par tādiem jautājumiem kā veselības aprūpes dienesti, vietējās iestādes un konsulārā palīdzība, kā arī praktiskas palīdzības veidā, piemēram, attiecībā uz distances saziņu un alternatīviem tūrisma pakalpojumiem.</w:t>
            </w:r>
          </w:p>
          <w:p w:rsidR="00AB56D7" w:rsidRPr="003D3060" w:rsidP="003F07D7">
            <w:pPr>
              <w:spacing w:after="0" w:line="240" w:lineRule="auto"/>
              <w:ind w:left="80" w:firstLine="142"/>
              <w:jc w:val="both"/>
              <w:rPr>
                <w:rFonts w:ascii="Times New Roman" w:eastAsia="Times New Roman" w:hAnsi="Times New Roman"/>
                <w:sz w:val="24"/>
                <w:szCs w:val="24"/>
                <w:lang w:eastAsia="lv-LV"/>
              </w:rPr>
            </w:pPr>
            <w:r w:rsidRPr="003D3060">
              <w:rPr>
                <w:rFonts w:ascii="Times New Roman" w:eastAsia="Times New Roman" w:hAnsi="Times New Roman"/>
                <w:sz w:val="24"/>
                <w:szCs w:val="24"/>
                <w:lang w:eastAsia="lv-LV"/>
              </w:rPr>
              <w:t>6.</w:t>
            </w:r>
            <w:r w:rsidRPr="003D3060" w:rsidR="009A29B7">
              <w:t xml:space="preserve"> </w:t>
            </w:r>
            <w:r w:rsidRPr="003D3060" w:rsidR="009A29B7">
              <w:rPr>
                <w:rFonts w:ascii="Times New Roman" w:eastAsia="Times New Roman" w:hAnsi="Times New Roman"/>
                <w:sz w:val="24"/>
                <w:szCs w:val="24"/>
                <w:lang w:eastAsia="lv-LV"/>
              </w:rPr>
              <w:t>Direktīvas preambulas 2.</w:t>
            </w:r>
            <w:r w:rsidR="00E4196F">
              <w:rPr>
                <w:rFonts w:ascii="Times New Roman" w:eastAsia="Times New Roman" w:hAnsi="Times New Roman"/>
                <w:sz w:val="24"/>
                <w:szCs w:val="24"/>
                <w:lang w:eastAsia="lv-LV"/>
              </w:rPr>
              <w:t> </w:t>
            </w:r>
            <w:r w:rsidR="001521ED">
              <w:rPr>
                <w:rFonts w:ascii="Times New Roman" w:eastAsia="Times New Roman" w:hAnsi="Times New Roman"/>
                <w:sz w:val="24"/>
                <w:szCs w:val="24"/>
                <w:lang w:eastAsia="lv-LV"/>
              </w:rPr>
              <w:t>punktā ir norādīts, ka D</w:t>
            </w:r>
            <w:r w:rsidRPr="003D3060" w:rsidR="009A29B7">
              <w:rPr>
                <w:rFonts w:ascii="Times New Roman" w:eastAsia="Times New Roman" w:hAnsi="Times New Roman"/>
                <w:sz w:val="24"/>
                <w:szCs w:val="24"/>
                <w:lang w:eastAsia="lv-LV"/>
              </w:rPr>
              <w:t xml:space="preserve">irektīvas un attiecīgi arī projekta mērķis ir pielāgot aizsardzības tvērumu, lai ņemtu vērā tūrisma pakalpojumu sagatavošanas un sniegšanas attīstību, veicinātu </w:t>
            </w:r>
            <w:r w:rsidRPr="003D3060" w:rsidR="009A29B7">
              <w:rPr>
                <w:rFonts w:ascii="Times New Roman" w:eastAsia="Times New Roman" w:hAnsi="Times New Roman"/>
                <w:sz w:val="24"/>
                <w:szCs w:val="24"/>
                <w:lang w:eastAsia="lv-LV"/>
              </w:rPr>
              <w:t>pārredzamību</w:t>
            </w:r>
            <w:r w:rsidRPr="003D3060" w:rsidR="009A29B7">
              <w:rPr>
                <w:rFonts w:ascii="Times New Roman" w:eastAsia="Times New Roman" w:hAnsi="Times New Roman"/>
                <w:sz w:val="24"/>
                <w:szCs w:val="24"/>
                <w:lang w:eastAsia="lv-LV"/>
              </w:rPr>
              <w:t xml:space="preserve"> un palielinātu juridisko noteiktību ceļotājiem un tūrisma pakalpojuma sniedzējiem. Projektā paredzētie kritēriji, lai tūrisma pakalpojuma sniedzējs varētu sniegt savus pakalpojumus, ir izvirzīti, lai veicinātu ceļotāju aizsardzību tūrisma pakalpojumu sagatavošanas un sniegšanas laikā. Ņemot vērā, ka tūrisma pakalpojums no citiem pakalpojumiem atšķiras ar pakalpojumu sniegšanas veidu, laiku, vietu un visiem riskiem pakalpojuma sniegšanas laikā, tad ir izvirzāmi vairāki nosacījumi, kas samazinās risku attiecībā uz tūrisma pakalpojumu sniedzēju iespējamām likviditātes problēmām un tādējādi savu nespēju pilnībā vai daļēji pildīt saistības. </w:t>
            </w:r>
            <w:r w:rsidR="00E4196F">
              <w:rPr>
                <w:rFonts w:ascii="Times New Roman" w:eastAsia="Times New Roman" w:hAnsi="Times New Roman"/>
                <w:sz w:val="24"/>
                <w:szCs w:val="24"/>
                <w:lang w:eastAsia="lv-LV"/>
              </w:rPr>
              <w:t>I</w:t>
            </w:r>
            <w:r w:rsidRPr="003D3060" w:rsidR="009A29B7">
              <w:rPr>
                <w:rFonts w:ascii="Times New Roman" w:eastAsia="Times New Roman" w:hAnsi="Times New Roman"/>
                <w:sz w:val="24"/>
                <w:szCs w:val="24"/>
                <w:lang w:eastAsia="lv-LV"/>
              </w:rPr>
              <w:t xml:space="preserve">zvirzot tūrisma pakalpojuma sniedzējam projektā minētos darbības nosacījumus un pienākumus, tiek sasniegts leģitīmais mērķis </w:t>
            </w:r>
            <w:r w:rsidRPr="003D3060" w:rsidR="00E4196F">
              <w:rPr>
                <w:rFonts w:ascii="Times New Roman" w:eastAsia="Times New Roman" w:hAnsi="Times New Roman"/>
                <w:sz w:val="24"/>
                <w:szCs w:val="24"/>
                <w:lang w:eastAsia="lv-LV"/>
              </w:rPr>
              <w:t>–</w:t>
            </w:r>
            <w:r w:rsidRPr="003D3060" w:rsidR="009A29B7">
              <w:rPr>
                <w:rFonts w:ascii="Times New Roman" w:eastAsia="Times New Roman" w:hAnsi="Times New Roman"/>
                <w:sz w:val="24"/>
                <w:szCs w:val="24"/>
                <w:lang w:eastAsia="lv-LV"/>
              </w:rPr>
              <w:t xml:space="preserve"> ceļotāju kā patērētāju aizsardzība, samazinot risku attiecībā uz tūrisma pakalpojuma sniedzēja nespēju pilnībā vai daļēji pildīt savas saistības, nepilnīgu informācij</w:t>
            </w:r>
            <w:r w:rsidR="00E4196F">
              <w:rPr>
                <w:rFonts w:ascii="Times New Roman" w:eastAsia="Times New Roman" w:hAnsi="Times New Roman"/>
                <w:sz w:val="24"/>
                <w:szCs w:val="24"/>
                <w:lang w:eastAsia="lv-LV"/>
              </w:rPr>
              <w:t>as sniegšanu</w:t>
            </w:r>
            <w:r w:rsidRPr="003D3060" w:rsidR="009A29B7">
              <w:rPr>
                <w:rFonts w:ascii="Times New Roman" w:eastAsia="Times New Roman" w:hAnsi="Times New Roman"/>
                <w:sz w:val="24"/>
                <w:szCs w:val="24"/>
                <w:lang w:eastAsia="lv-LV"/>
              </w:rPr>
              <w:t xml:space="preserve"> u.tml. Attiecīgo mērķi nav iespējams sasniegt ar citiem alternatīviem līdzekļiem, jo projektā paredzētie nosacījumi ir saistoši visiem tūrisma pakalpojuma sniedzējiem un tie ir veidoti, lai veicinātu ceļotāju aizsardzību. Ceļotāji ar šādu regulējumu iegūs lielāku aizsardzību pret tūrisma pakalpojuma sniedzēja nespēju pildīt savas saistības, kā arī informācijas pilnīgumu par savām tiesībām un pienākumiem, līdz ar to labums, ko iegūs ceļotāji ir lielāks, nekā pienākumi un atbilstības nosacījumi (zaudējumi), kas ir tūrisma pakalpojuma sniedzējam. Turklāt projekts paredz arī pienākumus ceļotājam, piemēram, informēt tūrisma pakalpojuma sniedzēju par  tūrisma pakalpojuma neatbilstību tūrisma pakalpojuma līgumam, līdz ar pienākumi ir arī ceļotājam, tādējādi </w:t>
            </w:r>
            <w:r w:rsidRPr="003D3060" w:rsidR="00E4196F">
              <w:rPr>
                <w:rFonts w:ascii="Times New Roman" w:eastAsia="Times New Roman" w:hAnsi="Times New Roman"/>
                <w:sz w:val="24"/>
                <w:szCs w:val="24"/>
                <w:lang w:eastAsia="lv-LV"/>
              </w:rPr>
              <w:t>ne</w:t>
            </w:r>
            <w:r w:rsidR="00E4196F">
              <w:rPr>
                <w:rFonts w:ascii="Times New Roman" w:eastAsia="Times New Roman" w:hAnsi="Times New Roman"/>
                <w:sz w:val="24"/>
                <w:szCs w:val="24"/>
                <w:lang w:eastAsia="lv-LV"/>
              </w:rPr>
              <w:t>tiek uzlikts</w:t>
            </w:r>
            <w:r w:rsidRPr="003D3060" w:rsidR="00E4196F">
              <w:rPr>
                <w:rFonts w:ascii="Times New Roman" w:eastAsia="Times New Roman" w:hAnsi="Times New Roman"/>
                <w:sz w:val="24"/>
                <w:szCs w:val="24"/>
                <w:lang w:eastAsia="lv-LV"/>
              </w:rPr>
              <w:t xml:space="preserve"> </w:t>
            </w:r>
            <w:r w:rsidRPr="003D3060" w:rsidR="009A29B7">
              <w:rPr>
                <w:rFonts w:ascii="Times New Roman" w:eastAsia="Times New Roman" w:hAnsi="Times New Roman"/>
                <w:sz w:val="24"/>
                <w:szCs w:val="24"/>
                <w:lang w:eastAsia="lv-LV"/>
              </w:rPr>
              <w:t>vis</w:t>
            </w:r>
            <w:r w:rsidR="00E4196F">
              <w:rPr>
                <w:rFonts w:ascii="Times New Roman" w:eastAsia="Times New Roman" w:hAnsi="Times New Roman"/>
                <w:sz w:val="24"/>
                <w:szCs w:val="24"/>
                <w:lang w:eastAsia="lv-LV"/>
              </w:rPr>
              <w:t>s</w:t>
            </w:r>
            <w:r w:rsidRPr="003D3060" w:rsidR="009A29B7">
              <w:rPr>
                <w:rFonts w:ascii="Times New Roman" w:eastAsia="Times New Roman" w:hAnsi="Times New Roman"/>
                <w:sz w:val="24"/>
                <w:szCs w:val="24"/>
                <w:lang w:eastAsia="lv-LV"/>
              </w:rPr>
              <w:t xml:space="preserve"> pienākumu slog</w:t>
            </w:r>
            <w:r w:rsidR="00E4196F">
              <w:rPr>
                <w:rFonts w:ascii="Times New Roman" w:eastAsia="Times New Roman" w:hAnsi="Times New Roman"/>
                <w:sz w:val="24"/>
                <w:szCs w:val="24"/>
                <w:lang w:eastAsia="lv-LV"/>
              </w:rPr>
              <w:t>s</w:t>
            </w:r>
            <w:r w:rsidRPr="003D3060" w:rsidR="009A29B7">
              <w:rPr>
                <w:rFonts w:ascii="Times New Roman" w:eastAsia="Times New Roman" w:hAnsi="Times New Roman"/>
                <w:sz w:val="24"/>
                <w:szCs w:val="24"/>
                <w:lang w:eastAsia="lv-LV"/>
              </w:rPr>
              <w:t xml:space="preserve"> tūrisma pakalpojuma sniedzējam. Ņemot vērā iepriekš minēto, projektā paredzētais regulējums atbilst samērīguma principam.</w:t>
            </w:r>
          </w:p>
        </w:tc>
      </w:tr>
      <w:tr w:rsidTr="005F7364">
        <w:tblPrEx>
          <w:tblW w:w="5000" w:type="pct"/>
          <w:tblCellSpacing w:w="15" w:type="dxa"/>
          <w:tblLayout w:type="fixed"/>
          <w:tblCellMar>
            <w:top w:w="30" w:type="dxa"/>
            <w:left w:w="30" w:type="dxa"/>
            <w:bottom w:w="30" w:type="dxa"/>
            <w:right w:w="30" w:type="dxa"/>
          </w:tblCellMar>
          <w:tblLook w:val="04A0"/>
        </w:tblPrEx>
        <w:trPr>
          <w:tblCellSpacing w:w="15" w:type="dxa"/>
        </w:trPr>
        <w:tc>
          <w:tcPr>
            <w:tcW w:w="314" w:type="dxa"/>
            <w:tcBorders>
              <w:top w:val="outset" w:sz="6" w:space="0" w:color="auto"/>
              <w:left w:val="outset" w:sz="6" w:space="0" w:color="auto"/>
              <w:bottom w:val="outset" w:sz="6" w:space="0" w:color="auto"/>
              <w:right w:val="outset" w:sz="6" w:space="0" w:color="auto"/>
            </w:tcBorders>
            <w:hideMark/>
          </w:tcPr>
          <w:p w:rsidR="00655F2C"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3.</w:t>
            </w:r>
          </w:p>
        </w:tc>
        <w:tc>
          <w:tcPr>
            <w:tcW w:w="1529" w:type="dxa"/>
            <w:tcBorders>
              <w:top w:val="outset" w:sz="6" w:space="0" w:color="auto"/>
              <w:left w:val="outset" w:sz="6" w:space="0" w:color="auto"/>
              <w:bottom w:val="outset" w:sz="6" w:space="0" w:color="auto"/>
              <w:right w:val="outset" w:sz="6" w:space="0" w:color="auto"/>
            </w:tcBorders>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xml:space="preserve">Projekta izstrādē iesaistītās institūcijas un </w:t>
            </w:r>
            <w:r w:rsidRPr="003D3060">
              <w:rPr>
                <w:rFonts w:ascii="Times New Roman" w:eastAsia="Times New Roman" w:hAnsi="Times New Roman"/>
                <w:iCs/>
                <w:sz w:val="24"/>
                <w:szCs w:val="24"/>
                <w:lang w:eastAsia="lv-LV"/>
              </w:rPr>
              <w:t>publiskas personas kapitālsabiedrības</w:t>
            </w:r>
          </w:p>
        </w:tc>
        <w:tc>
          <w:tcPr>
            <w:tcW w:w="7258" w:type="dxa"/>
            <w:tcBorders>
              <w:top w:val="outset" w:sz="6" w:space="0" w:color="auto"/>
              <w:left w:val="outset" w:sz="6" w:space="0" w:color="auto"/>
              <w:bottom w:val="outset" w:sz="6" w:space="0" w:color="auto"/>
              <w:right w:val="outset" w:sz="6" w:space="0" w:color="auto"/>
            </w:tcBorders>
            <w:hideMark/>
          </w:tcPr>
          <w:p w:rsidR="00090D33" w:rsidRPr="003D3060" w:rsidP="00C66E70">
            <w:pPr>
              <w:spacing w:after="0" w:line="240" w:lineRule="auto"/>
              <w:ind w:firstLine="222"/>
              <w:jc w:val="both"/>
              <w:rPr>
                <w:rFonts w:ascii="Times New Roman" w:eastAsia="Times New Roman" w:hAnsi="Times New Roman"/>
                <w:sz w:val="24"/>
                <w:szCs w:val="24"/>
                <w:lang w:eastAsia="lv-LV"/>
              </w:rPr>
            </w:pPr>
            <w:r w:rsidRPr="003D3060">
              <w:rPr>
                <w:rFonts w:ascii="Times New Roman" w:eastAsia="Times New Roman" w:hAnsi="Times New Roman"/>
                <w:sz w:val="24"/>
                <w:szCs w:val="24"/>
                <w:lang w:eastAsia="lv-LV"/>
              </w:rPr>
              <w:t>Projekta izstrādei ar Ekonomikas ministrijas 2016. gada 11. februāra rīkojumu Nr. 35 izveidota darba grupa, kurā piedalījušies pārstāvji no  Ekonomikas ministrijas,</w:t>
            </w:r>
            <w:r w:rsidRPr="003D3060">
              <w:rPr>
                <w:rFonts w:ascii="Times New Roman" w:eastAsia="Times New Roman" w:hAnsi="Times New Roman"/>
                <w:sz w:val="24"/>
                <w:szCs w:val="24"/>
                <w:lang w:eastAsia="lv-LV"/>
              </w:rPr>
              <w:t xml:space="preserve"> </w:t>
            </w:r>
            <w:r w:rsidRPr="003D3060" w:rsidR="000976BA">
              <w:rPr>
                <w:rFonts w:ascii="Times New Roman" w:eastAsia="Times New Roman" w:hAnsi="Times New Roman"/>
                <w:sz w:val="24"/>
                <w:szCs w:val="24"/>
                <w:lang w:eastAsia="lv-LV"/>
              </w:rPr>
              <w:t>Centra</w:t>
            </w:r>
            <w:r w:rsidRPr="003D3060">
              <w:rPr>
                <w:rFonts w:ascii="Times New Roman" w:eastAsia="Times New Roman" w:hAnsi="Times New Roman"/>
                <w:sz w:val="24"/>
                <w:szCs w:val="24"/>
                <w:lang w:eastAsia="lv-LV"/>
              </w:rPr>
              <w:t>,</w:t>
            </w:r>
            <w:r w:rsidRPr="003D3060">
              <w:rPr>
                <w:rFonts w:ascii="Times New Roman" w:eastAsia="Times New Roman" w:hAnsi="Times New Roman"/>
                <w:sz w:val="24"/>
                <w:szCs w:val="24"/>
                <w:lang w:eastAsia="lv-LV"/>
              </w:rPr>
              <w:t xml:space="preserve"> Latvijas Tūrisma aģentu un operatoru asociācija</w:t>
            </w:r>
            <w:r w:rsidRPr="003D3060">
              <w:rPr>
                <w:rFonts w:ascii="Times New Roman" w:eastAsia="Times New Roman" w:hAnsi="Times New Roman"/>
                <w:sz w:val="24"/>
                <w:szCs w:val="24"/>
                <w:lang w:eastAsia="lv-LV"/>
              </w:rPr>
              <w:t>s</w:t>
            </w:r>
            <w:r w:rsidRPr="003D3060">
              <w:rPr>
                <w:rFonts w:ascii="Times New Roman" w:eastAsia="Times New Roman" w:hAnsi="Times New Roman"/>
                <w:sz w:val="24"/>
                <w:szCs w:val="24"/>
                <w:lang w:eastAsia="lv-LV"/>
              </w:rPr>
              <w:t>, Latvijas Apdrošinātāju asociācija</w:t>
            </w:r>
            <w:r w:rsidRPr="003D3060">
              <w:rPr>
                <w:rFonts w:ascii="Times New Roman" w:eastAsia="Times New Roman" w:hAnsi="Times New Roman"/>
                <w:sz w:val="24"/>
                <w:szCs w:val="24"/>
                <w:lang w:eastAsia="lv-LV"/>
              </w:rPr>
              <w:t>s</w:t>
            </w:r>
            <w:r w:rsidRPr="003D3060">
              <w:rPr>
                <w:rFonts w:ascii="Times New Roman" w:eastAsia="Times New Roman" w:hAnsi="Times New Roman"/>
                <w:sz w:val="24"/>
                <w:szCs w:val="24"/>
                <w:lang w:eastAsia="lv-LV"/>
              </w:rPr>
              <w:t xml:space="preserve">, </w:t>
            </w:r>
            <w:r w:rsidRPr="003D3060">
              <w:rPr>
                <w:rFonts w:ascii="Times New Roman" w:eastAsia="Times New Roman" w:hAnsi="Times New Roman"/>
                <w:iCs/>
                <w:sz w:val="24"/>
                <w:szCs w:val="24"/>
                <w:lang w:eastAsia="lv-LV"/>
              </w:rPr>
              <w:t xml:space="preserve">Latvijas auto nomu </w:t>
            </w:r>
            <w:r w:rsidRPr="003D3060">
              <w:rPr>
                <w:rFonts w:ascii="Times New Roman" w:eastAsia="Times New Roman" w:hAnsi="Times New Roman"/>
                <w:iCs/>
                <w:sz w:val="24"/>
                <w:szCs w:val="24"/>
                <w:lang w:eastAsia="lv-LV"/>
              </w:rPr>
              <w:t>a</w:t>
            </w:r>
            <w:r w:rsidRPr="003D3060">
              <w:rPr>
                <w:rFonts w:ascii="Times New Roman" w:eastAsia="Times New Roman" w:hAnsi="Times New Roman"/>
                <w:iCs/>
                <w:sz w:val="24"/>
                <w:szCs w:val="24"/>
                <w:lang w:eastAsia="lv-LV"/>
              </w:rPr>
              <w:t>sociācija</w:t>
            </w:r>
            <w:r w:rsidRPr="003D3060" w:rsidR="00D00561">
              <w:rPr>
                <w:rFonts w:ascii="Times New Roman" w:eastAsia="Times New Roman" w:hAnsi="Times New Roman"/>
                <w:iCs/>
                <w:sz w:val="24"/>
                <w:szCs w:val="24"/>
                <w:lang w:eastAsia="lv-LV"/>
              </w:rPr>
              <w:t>s</w:t>
            </w:r>
            <w:r w:rsidRPr="003D3060">
              <w:rPr>
                <w:rFonts w:ascii="Times New Roman" w:eastAsia="Times New Roman" w:hAnsi="Times New Roman"/>
                <w:iCs/>
                <w:sz w:val="24"/>
                <w:szCs w:val="24"/>
                <w:lang w:eastAsia="lv-LV"/>
              </w:rPr>
              <w:t>, Akciju sabiedrības</w:t>
            </w:r>
            <w:r w:rsidRPr="003D3060">
              <w:rPr>
                <w:rFonts w:ascii="Times New Roman" w:eastAsia="Times New Roman" w:hAnsi="Times New Roman"/>
                <w:iCs/>
                <w:sz w:val="24"/>
                <w:szCs w:val="24"/>
                <w:lang w:eastAsia="lv-LV"/>
              </w:rPr>
              <w:t xml:space="preserve"> “</w:t>
            </w:r>
            <w:r w:rsidRPr="003D3060">
              <w:rPr>
                <w:rFonts w:ascii="Times New Roman" w:eastAsia="Times New Roman" w:hAnsi="Times New Roman"/>
                <w:iCs/>
                <w:sz w:val="24"/>
                <w:szCs w:val="24"/>
                <w:lang w:eastAsia="lv-LV"/>
              </w:rPr>
              <w:t>Air</w:t>
            </w:r>
            <w:r w:rsidRPr="003D3060">
              <w:rPr>
                <w:rFonts w:ascii="Times New Roman" w:eastAsia="Times New Roman" w:hAnsi="Times New Roman"/>
                <w:iCs/>
                <w:sz w:val="24"/>
                <w:szCs w:val="24"/>
                <w:lang w:eastAsia="lv-LV"/>
              </w:rPr>
              <w:t xml:space="preserve"> </w:t>
            </w:r>
            <w:r w:rsidRPr="003D3060">
              <w:rPr>
                <w:rFonts w:ascii="Times New Roman" w:eastAsia="Times New Roman" w:hAnsi="Times New Roman"/>
                <w:iCs/>
                <w:sz w:val="24"/>
                <w:szCs w:val="24"/>
                <w:lang w:eastAsia="lv-LV"/>
              </w:rPr>
              <w:t>Baltic</w:t>
            </w:r>
            <w:r w:rsidRPr="003D3060">
              <w:rPr>
                <w:rFonts w:ascii="Times New Roman" w:eastAsia="Times New Roman" w:hAnsi="Times New Roman"/>
                <w:iCs/>
                <w:sz w:val="24"/>
                <w:szCs w:val="24"/>
                <w:lang w:eastAsia="lv-LV"/>
              </w:rPr>
              <w:t xml:space="preserve"> </w:t>
            </w:r>
            <w:r w:rsidRPr="003D3060">
              <w:rPr>
                <w:rFonts w:ascii="Times New Roman" w:eastAsia="Times New Roman" w:hAnsi="Times New Roman"/>
                <w:iCs/>
                <w:sz w:val="24"/>
                <w:szCs w:val="24"/>
                <w:lang w:eastAsia="lv-LV"/>
              </w:rPr>
              <w:t>Corporation</w:t>
            </w:r>
            <w:r w:rsidRPr="003D3060">
              <w:rPr>
                <w:rFonts w:ascii="Times New Roman" w:eastAsia="Times New Roman" w:hAnsi="Times New Roman"/>
                <w:iCs/>
                <w:sz w:val="24"/>
                <w:szCs w:val="24"/>
                <w:lang w:eastAsia="lv-LV"/>
              </w:rPr>
              <w:t>”</w:t>
            </w:r>
            <w:r w:rsidRPr="003D3060">
              <w:rPr>
                <w:rFonts w:ascii="Times New Roman" w:eastAsia="Times New Roman" w:hAnsi="Times New Roman"/>
                <w:iCs/>
                <w:sz w:val="24"/>
                <w:szCs w:val="24"/>
                <w:lang w:eastAsia="lv-LV"/>
              </w:rPr>
              <w:t>,</w:t>
            </w:r>
            <w:r w:rsidRPr="003D3060">
              <w:rPr>
                <w:rFonts w:ascii="Times New Roman" w:eastAsia="Times New Roman" w:hAnsi="Times New Roman"/>
                <w:iCs/>
                <w:sz w:val="24"/>
                <w:szCs w:val="24"/>
                <w:lang w:eastAsia="lv-LV"/>
              </w:rPr>
              <w:t xml:space="preserve"> Latvijas Viesnīcu un restorānu a</w:t>
            </w:r>
            <w:r w:rsidRPr="003D3060">
              <w:rPr>
                <w:rFonts w:ascii="Times New Roman" w:eastAsia="Times New Roman" w:hAnsi="Times New Roman"/>
                <w:iCs/>
                <w:sz w:val="24"/>
                <w:szCs w:val="24"/>
                <w:lang w:eastAsia="lv-LV"/>
              </w:rPr>
              <w:t>sociācija</w:t>
            </w:r>
            <w:r w:rsidRPr="003D3060" w:rsidR="00D00561">
              <w:rPr>
                <w:rFonts w:ascii="Times New Roman" w:eastAsia="Times New Roman" w:hAnsi="Times New Roman"/>
                <w:iCs/>
                <w:sz w:val="24"/>
                <w:szCs w:val="24"/>
                <w:lang w:eastAsia="lv-LV"/>
              </w:rPr>
              <w:t>s</w:t>
            </w:r>
            <w:r w:rsidRPr="003D3060">
              <w:rPr>
                <w:rFonts w:ascii="Times New Roman" w:eastAsia="Times New Roman" w:hAnsi="Times New Roman"/>
                <w:iCs/>
                <w:sz w:val="24"/>
                <w:szCs w:val="24"/>
                <w:lang w:eastAsia="lv-LV"/>
              </w:rPr>
              <w:t>. Papildus darba grupas sanāksmēs</w:t>
            </w:r>
            <w:r w:rsidRPr="003D3060">
              <w:rPr>
                <w:rFonts w:ascii="Times New Roman" w:eastAsia="Times New Roman" w:hAnsi="Times New Roman"/>
                <w:iCs/>
                <w:sz w:val="24"/>
                <w:szCs w:val="24"/>
                <w:lang w:eastAsia="lv-LV"/>
              </w:rPr>
              <w:t xml:space="preserve"> ir piedalījušies arī </w:t>
            </w:r>
            <w:r w:rsidRPr="003D3060" w:rsidR="00D00561">
              <w:rPr>
                <w:rFonts w:ascii="Times New Roman" w:eastAsia="Times New Roman" w:hAnsi="Times New Roman"/>
                <w:iCs/>
                <w:sz w:val="24"/>
                <w:szCs w:val="24"/>
                <w:lang w:eastAsia="lv-LV"/>
              </w:rPr>
              <w:t xml:space="preserve">Latvijas Komercbanku asociācijas, </w:t>
            </w:r>
            <w:r w:rsidRPr="003D3060">
              <w:rPr>
                <w:rFonts w:ascii="Times New Roman" w:eastAsia="Times New Roman" w:hAnsi="Times New Roman"/>
                <w:iCs/>
                <w:sz w:val="24"/>
                <w:szCs w:val="24"/>
                <w:lang w:eastAsia="lv-LV"/>
              </w:rPr>
              <w:t xml:space="preserve">tūrisma operatoru, apdrošināšanas </w:t>
            </w:r>
            <w:r w:rsidRPr="003D3060" w:rsidR="00206146">
              <w:rPr>
                <w:rFonts w:ascii="Times New Roman" w:eastAsia="Times New Roman" w:hAnsi="Times New Roman"/>
                <w:iCs/>
                <w:sz w:val="24"/>
                <w:szCs w:val="24"/>
                <w:lang w:eastAsia="lv-LV"/>
              </w:rPr>
              <w:t>sabiedrību</w:t>
            </w:r>
            <w:r w:rsidRPr="003D3060">
              <w:rPr>
                <w:rFonts w:ascii="Times New Roman" w:eastAsia="Times New Roman" w:hAnsi="Times New Roman"/>
                <w:iCs/>
                <w:sz w:val="24"/>
                <w:szCs w:val="24"/>
                <w:lang w:eastAsia="lv-LV"/>
              </w:rPr>
              <w:t xml:space="preserve"> un kredītiestāžu pārstāvji, kā arī Latvijas kempingu asociācijas un Lauku tūrisma asociācijas “Lauku ceļotājs” pārstāvji.</w:t>
            </w:r>
          </w:p>
        </w:tc>
      </w:tr>
      <w:tr w:rsidTr="005F7364">
        <w:tblPrEx>
          <w:tblW w:w="5000" w:type="pct"/>
          <w:tblCellSpacing w:w="15" w:type="dxa"/>
          <w:tblLayout w:type="fixed"/>
          <w:tblCellMar>
            <w:top w:w="30" w:type="dxa"/>
            <w:left w:w="30" w:type="dxa"/>
            <w:bottom w:w="30" w:type="dxa"/>
            <w:right w:w="30" w:type="dxa"/>
          </w:tblCellMar>
          <w:tblLook w:val="04A0"/>
        </w:tblPrEx>
        <w:trPr>
          <w:tblCellSpacing w:w="15" w:type="dxa"/>
        </w:trPr>
        <w:tc>
          <w:tcPr>
            <w:tcW w:w="314" w:type="dxa"/>
            <w:tcBorders>
              <w:top w:val="outset" w:sz="6" w:space="0" w:color="auto"/>
              <w:left w:val="outset" w:sz="6" w:space="0" w:color="auto"/>
              <w:bottom w:val="outset" w:sz="6" w:space="0" w:color="auto"/>
              <w:right w:val="outset" w:sz="6" w:space="0" w:color="auto"/>
            </w:tcBorders>
            <w:hideMark/>
          </w:tcPr>
          <w:p w:rsidR="00655F2C"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4.</w:t>
            </w:r>
          </w:p>
        </w:tc>
        <w:tc>
          <w:tcPr>
            <w:tcW w:w="1529" w:type="dxa"/>
            <w:tcBorders>
              <w:top w:val="outset" w:sz="6" w:space="0" w:color="auto"/>
              <w:left w:val="outset" w:sz="6" w:space="0" w:color="auto"/>
              <w:bottom w:val="outset" w:sz="6" w:space="0" w:color="auto"/>
              <w:right w:val="outset" w:sz="6" w:space="0" w:color="auto"/>
            </w:tcBorders>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Cita informācija</w:t>
            </w:r>
          </w:p>
        </w:tc>
        <w:tc>
          <w:tcPr>
            <w:tcW w:w="7258" w:type="dxa"/>
            <w:tcBorders>
              <w:top w:val="outset" w:sz="6" w:space="0" w:color="auto"/>
              <w:left w:val="outset" w:sz="6" w:space="0" w:color="auto"/>
              <w:bottom w:val="outset" w:sz="6" w:space="0" w:color="auto"/>
              <w:right w:val="outset" w:sz="6" w:space="0" w:color="auto"/>
            </w:tcBorders>
            <w:hideMark/>
          </w:tcPr>
          <w:p w:rsidR="00090D33"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sz w:val="24"/>
                <w:szCs w:val="24"/>
                <w:lang w:eastAsia="lv-LV"/>
              </w:rPr>
              <w:t>Nav</w:t>
            </w:r>
          </w:p>
        </w:tc>
      </w:tr>
    </w:tbl>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2139"/>
        <w:gridCol w:w="633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3D3060" w:rsidP="00E5323B">
            <w:pPr>
              <w:spacing w:after="0" w:line="240" w:lineRule="auto"/>
              <w:rPr>
                <w:rFonts w:ascii="Times New Roman" w:eastAsia="Times New Roman" w:hAnsi="Times New Roman"/>
                <w:b/>
                <w:bCs/>
                <w:iCs/>
                <w:sz w:val="24"/>
                <w:szCs w:val="24"/>
                <w:lang w:eastAsia="lv-LV"/>
              </w:rPr>
            </w:pPr>
            <w:r w:rsidRPr="003D3060">
              <w:rPr>
                <w:rFonts w:ascii="Times New Roman" w:eastAsia="Times New Roman" w:hAnsi="Times New Roman"/>
                <w:b/>
                <w:bCs/>
                <w:iCs/>
                <w:sz w:val="24"/>
                <w:szCs w:val="24"/>
                <w:lang w:eastAsia="lv-LV"/>
              </w:rPr>
              <w:t>II. Tiesību akta projekta ietekme uz sabiedrību, tautsaimniecības attīstību un administratīvo slogu</w:t>
            </w:r>
          </w:p>
        </w:tc>
      </w:tr>
      <w:tr w:rsidTr="00A22A9D">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1.</w:t>
            </w:r>
          </w:p>
        </w:tc>
        <w:tc>
          <w:tcPr>
            <w:tcW w:w="1165" w:type="pct"/>
            <w:tcBorders>
              <w:top w:val="outset" w:sz="6" w:space="0" w:color="auto"/>
              <w:left w:val="outset" w:sz="6" w:space="0" w:color="auto"/>
              <w:bottom w:val="outset" w:sz="6" w:space="0" w:color="auto"/>
              <w:right w:val="outset" w:sz="6" w:space="0" w:color="auto"/>
            </w:tcBorders>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xml:space="preserve">Sabiedrības </w:t>
            </w:r>
            <w:r w:rsidRPr="003D3060">
              <w:rPr>
                <w:rFonts w:ascii="Times New Roman" w:eastAsia="Times New Roman" w:hAnsi="Times New Roman"/>
                <w:iCs/>
                <w:sz w:val="24"/>
                <w:szCs w:val="24"/>
                <w:lang w:eastAsia="lv-LV"/>
              </w:rPr>
              <w:t>mērķgrupas</w:t>
            </w:r>
            <w:r w:rsidRPr="003D3060">
              <w:rPr>
                <w:rFonts w:ascii="Times New Roman" w:eastAsia="Times New Roman" w:hAnsi="Times New Roman"/>
                <w:iCs/>
                <w:sz w:val="24"/>
                <w:szCs w:val="24"/>
                <w:lang w:eastAsia="lv-LV"/>
              </w:rPr>
              <w:t>, kuras tiesiskais regulējums ietekmē vai varētu ietekmēt</w:t>
            </w:r>
          </w:p>
        </w:tc>
        <w:tc>
          <w:tcPr>
            <w:tcW w:w="3474" w:type="pct"/>
            <w:tcBorders>
              <w:top w:val="outset" w:sz="6" w:space="0" w:color="auto"/>
              <w:left w:val="outset" w:sz="6" w:space="0" w:color="auto"/>
              <w:bottom w:val="outset" w:sz="6" w:space="0" w:color="auto"/>
              <w:right w:val="outset" w:sz="6" w:space="0" w:color="auto"/>
            </w:tcBorders>
            <w:hideMark/>
          </w:tcPr>
          <w:p w:rsidR="00090D33" w:rsidRPr="003D3060" w:rsidP="00C66E70">
            <w:pPr>
              <w:spacing w:after="0" w:line="240" w:lineRule="auto"/>
              <w:ind w:firstLine="217"/>
              <w:jc w:val="both"/>
              <w:rPr>
                <w:rFonts w:ascii="Times New Roman" w:eastAsia="Times New Roman" w:hAnsi="Times New Roman"/>
                <w:sz w:val="24"/>
                <w:szCs w:val="24"/>
                <w:lang w:eastAsia="lv-LV"/>
              </w:rPr>
            </w:pPr>
            <w:r w:rsidRPr="003D3060">
              <w:rPr>
                <w:rFonts w:ascii="Times New Roman" w:eastAsia="Times New Roman" w:hAnsi="Times New Roman"/>
                <w:sz w:val="24"/>
                <w:szCs w:val="24"/>
                <w:lang w:eastAsia="lv-LV"/>
              </w:rPr>
              <w:t>Fiziskās un</w:t>
            </w:r>
            <w:r w:rsidRPr="003D3060" w:rsidR="00206146">
              <w:rPr>
                <w:rFonts w:ascii="Times New Roman" w:eastAsia="Times New Roman" w:hAnsi="Times New Roman"/>
                <w:sz w:val="24"/>
                <w:szCs w:val="24"/>
                <w:lang w:eastAsia="lv-LV"/>
              </w:rPr>
              <w:t xml:space="preserve"> juridiskās personas</w:t>
            </w:r>
            <w:r w:rsidRPr="003D3060">
              <w:rPr>
                <w:rFonts w:ascii="Times New Roman" w:eastAsia="Times New Roman" w:hAnsi="Times New Roman"/>
                <w:sz w:val="24"/>
                <w:szCs w:val="24"/>
                <w:lang w:eastAsia="lv-LV"/>
              </w:rPr>
              <w:t>, kas sniedz kompleksus vai</w:t>
            </w:r>
            <w:r w:rsidRPr="003D3060" w:rsidR="005B3EF7">
              <w:rPr>
                <w:rFonts w:ascii="Times New Roman" w:eastAsia="Times New Roman" w:hAnsi="Times New Roman"/>
                <w:sz w:val="24"/>
                <w:szCs w:val="24"/>
                <w:lang w:eastAsia="lv-LV"/>
              </w:rPr>
              <w:t xml:space="preserve"> saistītus tūrisma pakalpojumus</w:t>
            </w:r>
            <w:r w:rsidRPr="003D3060">
              <w:rPr>
                <w:rFonts w:ascii="Times New Roman" w:eastAsia="Times New Roman" w:hAnsi="Times New Roman"/>
                <w:sz w:val="24"/>
                <w:szCs w:val="24"/>
                <w:lang w:eastAsia="lv-LV"/>
              </w:rPr>
              <w:t xml:space="preserve">, </w:t>
            </w:r>
            <w:r w:rsidRPr="003D3060" w:rsidR="005B3EF7">
              <w:rPr>
                <w:rFonts w:ascii="Times New Roman" w:eastAsia="Times New Roman" w:hAnsi="Times New Roman"/>
                <w:sz w:val="24"/>
                <w:szCs w:val="24"/>
                <w:lang w:eastAsia="lv-LV"/>
              </w:rPr>
              <w:t>p</w:t>
            </w:r>
            <w:r w:rsidRPr="003D3060">
              <w:rPr>
                <w:rFonts w:ascii="Times New Roman" w:eastAsia="Times New Roman" w:hAnsi="Times New Roman"/>
                <w:sz w:val="24"/>
                <w:szCs w:val="24"/>
                <w:lang w:eastAsia="lv-LV"/>
              </w:rPr>
              <w:t>atērētāji</w:t>
            </w:r>
            <w:r w:rsidRPr="003D3060" w:rsidR="000E5AE1">
              <w:rPr>
                <w:rFonts w:ascii="Times New Roman" w:eastAsia="Times New Roman" w:hAnsi="Times New Roman"/>
                <w:sz w:val="24"/>
                <w:szCs w:val="24"/>
                <w:lang w:eastAsia="lv-LV"/>
              </w:rPr>
              <w:t>, kas iegādājas k</w:t>
            </w:r>
            <w:r w:rsidRPr="003D3060">
              <w:rPr>
                <w:rFonts w:ascii="Times New Roman" w:eastAsia="Times New Roman" w:hAnsi="Times New Roman"/>
                <w:sz w:val="24"/>
                <w:szCs w:val="24"/>
                <w:lang w:eastAsia="lv-LV"/>
              </w:rPr>
              <w:t>omplekso</w:t>
            </w:r>
            <w:r w:rsidRPr="003D3060" w:rsidR="005B3EF7">
              <w:rPr>
                <w:rFonts w:ascii="Times New Roman" w:eastAsia="Times New Roman" w:hAnsi="Times New Roman"/>
                <w:sz w:val="24"/>
                <w:szCs w:val="24"/>
                <w:lang w:eastAsia="lv-LV"/>
              </w:rPr>
              <w:t>s</w:t>
            </w:r>
            <w:r w:rsidRPr="003D3060">
              <w:rPr>
                <w:rFonts w:ascii="Times New Roman" w:eastAsia="Times New Roman" w:hAnsi="Times New Roman"/>
                <w:sz w:val="24"/>
                <w:szCs w:val="24"/>
                <w:lang w:eastAsia="lv-LV"/>
              </w:rPr>
              <w:t xml:space="preserve"> </w:t>
            </w:r>
            <w:r w:rsidRPr="003D3060" w:rsidR="000E5AE1">
              <w:rPr>
                <w:rFonts w:ascii="Times New Roman" w:eastAsia="Times New Roman" w:hAnsi="Times New Roman"/>
                <w:sz w:val="24"/>
                <w:szCs w:val="24"/>
                <w:lang w:eastAsia="lv-LV"/>
              </w:rPr>
              <w:t>vai</w:t>
            </w:r>
            <w:r w:rsidRPr="003D3060">
              <w:rPr>
                <w:rFonts w:ascii="Times New Roman" w:eastAsia="Times New Roman" w:hAnsi="Times New Roman"/>
                <w:sz w:val="24"/>
                <w:szCs w:val="24"/>
                <w:lang w:eastAsia="lv-LV"/>
              </w:rPr>
              <w:t xml:space="preserve"> saistīto</w:t>
            </w:r>
            <w:r w:rsidRPr="003D3060" w:rsidR="005B3EF7">
              <w:rPr>
                <w:rFonts w:ascii="Times New Roman" w:eastAsia="Times New Roman" w:hAnsi="Times New Roman"/>
                <w:sz w:val="24"/>
                <w:szCs w:val="24"/>
                <w:lang w:eastAsia="lv-LV"/>
              </w:rPr>
              <w:t>s</w:t>
            </w:r>
            <w:r w:rsidRPr="003D3060">
              <w:rPr>
                <w:rFonts w:ascii="Times New Roman" w:eastAsia="Times New Roman" w:hAnsi="Times New Roman"/>
                <w:sz w:val="24"/>
                <w:szCs w:val="24"/>
                <w:lang w:eastAsia="lv-LV"/>
              </w:rPr>
              <w:t xml:space="preserve"> tūrisma pakalpojumu</w:t>
            </w:r>
            <w:r w:rsidRPr="003D3060" w:rsidR="00EB2B7C">
              <w:rPr>
                <w:rFonts w:ascii="Times New Roman" w:eastAsia="Times New Roman" w:hAnsi="Times New Roman"/>
                <w:sz w:val="24"/>
                <w:szCs w:val="24"/>
                <w:lang w:eastAsia="lv-LV"/>
              </w:rPr>
              <w:t>s</w:t>
            </w:r>
            <w:r w:rsidRPr="003D3060">
              <w:rPr>
                <w:rFonts w:ascii="Times New Roman" w:eastAsia="Times New Roman" w:hAnsi="Times New Roman"/>
                <w:sz w:val="24"/>
                <w:szCs w:val="24"/>
                <w:lang w:eastAsia="lv-LV"/>
              </w:rPr>
              <w:t xml:space="preserve">, </w:t>
            </w:r>
            <w:r w:rsidRPr="003D3060" w:rsidR="005B3EF7">
              <w:rPr>
                <w:rFonts w:ascii="Times New Roman" w:eastAsia="Times New Roman" w:hAnsi="Times New Roman"/>
                <w:sz w:val="24"/>
                <w:szCs w:val="24"/>
                <w:lang w:eastAsia="lv-LV"/>
              </w:rPr>
              <w:t>apdrošināšanas sabiedrīb</w:t>
            </w:r>
            <w:r w:rsidRPr="003D3060" w:rsidR="00206146">
              <w:rPr>
                <w:rFonts w:ascii="Times New Roman" w:eastAsia="Times New Roman" w:hAnsi="Times New Roman"/>
                <w:sz w:val="24"/>
                <w:szCs w:val="24"/>
                <w:lang w:eastAsia="lv-LV"/>
              </w:rPr>
              <w:t>a</w:t>
            </w:r>
            <w:r w:rsidRPr="003D3060">
              <w:rPr>
                <w:rFonts w:ascii="Times New Roman" w:eastAsia="Times New Roman" w:hAnsi="Times New Roman"/>
                <w:sz w:val="24"/>
                <w:szCs w:val="24"/>
                <w:lang w:eastAsia="lv-LV"/>
              </w:rPr>
              <w:t>s</w:t>
            </w:r>
            <w:r w:rsidRPr="003D3060" w:rsidR="005B3EF7">
              <w:rPr>
                <w:rFonts w:ascii="Times New Roman" w:eastAsia="Times New Roman" w:hAnsi="Times New Roman"/>
                <w:sz w:val="24"/>
                <w:szCs w:val="24"/>
                <w:lang w:eastAsia="lv-LV"/>
              </w:rPr>
              <w:t xml:space="preserve"> un kredītiestād</w:t>
            </w:r>
            <w:r w:rsidRPr="003D3060" w:rsidR="00206146">
              <w:rPr>
                <w:rFonts w:ascii="Times New Roman" w:eastAsia="Times New Roman" w:hAnsi="Times New Roman"/>
                <w:sz w:val="24"/>
                <w:szCs w:val="24"/>
                <w:lang w:eastAsia="lv-LV"/>
              </w:rPr>
              <w:t>e</w:t>
            </w:r>
            <w:r w:rsidRPr="003D3060">
              <w:rPr>
                <w:rFonts w:ascii="Times New Roman" w:eastAsia="Times New Roman" w:hAnsi="Times New Roman"/>
                <w:sz w:val="24"/>
                <w:szCs w:val="24"/>
                <w:lang w:eastAsia="lv-LV"/>
              </w:rPr>
              <w:t>s</w:t>
            </w:r>
            <w:r w:rsidRPr="003D3060" w:rsidR="005B3EF7">
              <w:rPr>
                <w:rFonts w:ascii="Times New Roman" w:eastAsia="Times New Roman" w:hAnsi="Times New Roman"/>
                <w:sz w:val="24"/>
                <w:szCs w:val="24"/>
                <w:lang w:eastAsia="lv-LV"/>
              </w:rPr>
              <w:t>, kas tūrisma pakalpojuma sniedzējiem izsniedz nodrošin</w:t>
            </w:r>
            <w:r w:rsidRPr="003D3060" w:rsidR="00206146">
              <w:rPr>
                <w:rFonts w:ascii="Times New Roman" w:eastAsia="Times New Roman" w:hAnsi="Times New Roman"/>
                <w:sz w:val="24"/>
                <w:szCs w:val="24"/>
                <w:lang w:eastAsia="lv-LV"/>
              </w:rPr>
              <w:t>ājumu</w:t>
            </w:r>
            <w:r w:rsidRPr="003D3060" w:rsidR="00EB2B7C">
              <w:rPr>
                <w:rFonts w:ascii="Times New Roman" w:eastAsia="Times New Roman" w:hAnsi="Times New Roman"/>
                <w:sz w:val="24"/>
                <w:szCs w:val="24"/>
                <w:lang w:eastAsia="lv-LV"/>
              </w:rPr>
              <w:t>,</w:t>
            </w:r>
            <w:r w:rsidRPr="003D3060" w:rsidR="00206146">
              <w:rPr>
                <w:rFonts w:ascii="Times New Roman" w:eastAsia="Times New Roman" w:hAnsi="Times New Roman"/>
                <w:sz w:val="24"/>
                <w:szCs w:val="24"/>
                <w:lang w:eastAsia="lv-LV"/>
              </w:rPr>
              <w:t xml:space="preserve"> un </w:t>
            </w:r>
            <w:r w:rsidRPr="003D3060" w:rsidR="00C8681C">
              <w:rPr>
                <w:rFonts w:ascii="Times New Roman" w:eastAsia="Times New Roman" w:hAnsi="Times New Roman"/>
                <w:sz w:val="24"/>
                <w:szCs w:val="24"/>
                <w:lang w:eastAsia="lv-LV"/>
              </w:rPr>
              <w:t>C</w:t>
            </w:r>
            <w:r w:rsidRPr="003D3060" w:rsidR="00206146">
              <w:rPr>
                <w:rFonts w:ascii="Times New Roman" w:eastAsia="Times New Roman" w:hAnsi="Times New Roman"/>
                <w:sz w:val="24"/>
                <w:szCs w:val="24"/>
                <w:lang w:eastAsia="lv-LV"/>
              </w:rPr>
              <w:t>entrs.</w:t>
            </w:r>
          </w:p>
        </w:tc>
      </w:tr>
      <w:tr w:rsidTr="00A22A9D">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2.</w:t>
            </w:r>
          </w:p>
        </w:tc>
        <w:tc>
          <w:tcPr>
            <w:tcW w:w="1165" w:type="pct"/>
            <w:tcBorders>
              <w:top w:val="outset" w:sz="6" w:space="0" w:color="auto"/>
              <w:left w:val="outset" w:sz="6" w:space="0" w:color="auto"/>
              <w:bottom w:val="outset" w:sz="6" w:space="0" w:color="auto"/>
              <w:right w:val="outset" w:sz="6" w:space="0" w:color="auto"/>
            </w:tcBorders>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Tiesiskā regulējuma ietekme uz tautsaimniecību un administratīvo slogu</w:t>
            </w:r>
          </w:p>
        </w:tc>
        <w:tc>
          <w:tcPr>
            <w:tcW w:w="3474" w:type="pct"/>
            <w:tcBorders>
              <w:top w:val="outset" w:sz="6" w:space="0" w:color="auto"/>
              <w:left w:val="outset" w:sz="6" w:space="0" w:color="auto"/>
              <w:bottom w:val="outset" w:sz="6" w:space="0" w:color="auto"/>
              <w:right w:val="outset" w:sz="6" w:space="0" w:color="auto"/>
            </w:tcBorders>
            <w:hideMark/>
          </w:tcPr>
          <w:p w:rsidR="00090D33" w:rsidRPr="003D3060" w:rsidP="00C66E70">
            <w:pPr>
              <w:spacing w:after="0" w:line="240" w:lineRule="auto"/>
              <w:ind w:firstLine="217"/>
              <w:jc w:val="both"/>
              <w:rPr>
                <w:rFonts w:ascii="Times New Roman" w:eastAsia="Times New Roman" w:hAnsi="Times New Roman"/>
                <w:sz w:val="24"/>
                <w:szCs w:val="24"/>
                <w:lang w:eastAsia="lv-LV"/>
              </w:rPr>
            </w:pPr>
            <w:r w:rsidRPr="003D3060">
              <w:rPr>
                <w:rFonts w:ascii="Times New Roman" w:eastAsia="Times New Roman" w:hAnsi="Times New Roman"/>
                <w:sz w:val="24"/>
                <w:szCs w:val="24"/>
                <w:lang w:eastAsia="lv-LV"/>
              </w:rPr>
              <w:t xml:space="preserve">Administratīvais slogs palielinās komplekso un saistīto tūrisma pakalpojumu sniedzējiem, jo </w:t>
            </w:r>
            <w:r w:rsidRPr="003D3060" w:rsidR="007C2D41">
              <w:rPr>
                <w:rFonts w:ascii="Times New Roman" w:eastAsia="Times New Roman" w:hAnsi="Times New Roman"/>
                <w:sz w:val="24"/>
                <w:szCs w:val="24"/>
                <w:lang w:eastAsia="lv-LV"/>
              </w:rPr>
              <w:t>projekts paredz</w:t>
            </w:r>
            <w:r w:rsidRPr="003D3060">
              <w:rPr>
                <w:rFonts w:ascii="Times New Roman" w:eastAsia="Times New Roman" w:hAnsi="Times New Roman"/>
                <w:sz w:val="24"/>
                <w:szCs w:val="24"/>
                <w:lang w:eastAsia="lv-LV"/>
              </w:rPr>
              <w:t xml:space="preserve"> stingrākas prasības attiecībā uz informācijas sniegšanu pirms līguma noslēgšanas, mainās līguma saturs (tas kļūst detalizētāks), kā arī palielinās pienākumi attiecībā uz problēmu risināšanu, kompensāciju izmaksu un alternatīvu pakalpojumu piedāvāšanu.</w:t>
            </w:r>
          </w:p>
          <w:p w:rsidR="00090D33" w:rsidRPr="003D3060" w:rsidP="00C66E70">
            <w:pPr>
              <w:spacing w:after="0" w:line="240" w:lineRule="auto"/>
              <w:ind w:firstLine="217"/>
              <w:jc w:val="both"/>
              <w:rPr>
                <w:rFonts w:ascii="Times New Roman" w:eastAsia="Times New Roman" w:hAnsi="Times New Roman"/>
                <w:sz w:val="24"/>
                <w:szCs w:val="24"/>
                <w:lang w:eastAsia="lv-LV"/>
              </w:rPr>
            </w:pPr>
            <w:r w:rsidRPr="003D3060">
              <w:rPr>
                <w:rFonts w:ascii="Times New Roman" w:eastAsia="Times New Roman" w:hAnsi="Times New Roman"/>
                <w:sz w:val="24"/>
                <w:szCs w:val="24"/>
                <w:lang w:eastAsia="lv-LV"/>
              </w:rPr>
              <w:t xml:space="preserve">Tajā pašā laikā projekts </w:t>
            </w:r>
            <w:r w:rsidRPr="003D3060">
              <w:rPr>
                <w:rFonts w:ascii="Times New Roman" w:eastAsia="Times New Roman" w:hAnsi="Times New Roman"/>
                <w:sz w:val="24"/>
                <w:szCs w:val="24"/>
                <w:lang w:eastAsia="lv-LV"/>
              </w:rPr>
              <w:t xml:space="preserve">veicinās uzņēmējdarbības vides sakārtošanu un patērētāju tiesību aizsardzības līmeņa uzlabošanu. </w:t>
            </w:r>
          </w:p>
          <w:p w:rsidR="00090D33" w:rsidRPr="003D3060" w:rsidP="00C66E70">
            <w:pPr>
              <w:spacing w:after="0" w:line="240" w:lineRule="auto"/>
              <w:ind w:firstLine="217"/>
              <w:jc w:val="both"/>
              <w:rPr>
                <w:rFonts w:ascii="Times New Roman" w:eastAsia="Times New Roman" w:hAnsi="Times New Roman"/>
                <w:iCs/>
                <w:sz w:val="24"/>
                <w:szCs w:val="24"/>
                <w:lang w:eastAsia="lv-LV"/>
              </w:rPr>
            </w:pPr>
            <w:r w:rsidRPr="003D3060">
              <w:rPr>
                <w:rFonts w:ascii="Times New Roman" w:eastAsia="Times New Roman" w:hAnsi="Times New Roman"/>
                <w:sz w:val="24"/>
                <w:szCs w:val="24"/>
                <w:lang w:eastAsia="lv-LV"/>
              </w:rPr>
              <w:t>Pārējām sabiedrības grupām un institūcijām noteikumu tiesiskais regulējum</w:t>
            </w:r>
            <w:r w:rsidRPr="003D3060" w:rsidR="00550593">
              <w:rPr>
                <w:rFonts w:ascii="Times New Roman" w:eastAsia="Times New Roman" w:hAnsi="Times New Roman"/>
                <w:sz w:val="24"/>
                <w:szCs w:val="24"/>
                <w:lang w:eastAsia="lv-LV"/>
              </w:rPr>
              <w:t>s nemaina tiesības vai pienākumus.</w:t>
            </w:r>
          </w:p>
        </w:tc>
      </w:tr>
      <w:tr w:rsidTr="00A22A9D">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3.</w:t>
            </w:r>
          </w:p>
        </w:tc>
        <w:tc>
          <w:tcPr>
            <w:tcW w:w="1165" w:type="pct"/>
            <w:tcBorders>
              <w:top w:val="outset" w:sz="6" w:space="0" w:color="auto"/>
              <w:left w:val="outset" w:sz="6" w:space="0" w:color="auto"/>
              <w:bottom w:val="outset" w:sz="6" w:space="0" w:color="auto"/>
              <w:right w:val="outset" w:sz="6" w:space="0" w:color="auto"/>
            </w:tcBorders>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Administratīvo izmaksu monetārs novērtējums</w:t>
            </w:r>
          </w:p>
        </w:tc>
        <w:tc>
          <w:tcPr>
            <w:tcW w:w="3474" w:type="pct"/>
            <w:tcBorders>
              <w:top w:val="outset" w:sz="6" w:space="0" w:color="auto"/>
              <w:left w:val="outset" w:sz="6" w:space="0" w:color="auto"/>
              <w:bottom w:val="outset" w:sz="6" w:space="0" w:color="auto"/>
              <w:right w:val="outset" w:sz="6" w:space="0" w:color="auto"/>
            </w:tcBorders>
            <w:hideMark/>
          </w:tcPr>
          <w:p w:rsidR="00090D33" w:rsidRPr="003D3060" w:rsidP="00C66E70">
            <w:pPr>
              <w:spacing w:after="0" w:line="240" w:lineRule="auto"/>
              <w:ind w:firstLine="217"/>
              <w:jc w:val="both"/>
              <w:rPr>
                <w:rFonts w:ascii="Times New Roman" w:eastAsia="Times New Roman" w:hAnsi="Times New Roman"/>
                <w:sz w:val="24"/>
                <w:szCs w:val="24"/>
                <w:lang w:eastAsia="lv-LV"/>
              </w:rPr>
            </w:pPr>
            <w:r w:rsidRPr="003D3060">
              <w:rPr>
                <w:rFonts w:ascii="Times New Roman" w:eastAsia="Times New Roman" w:hAnsi="Times New Roman"/>
                <w:sz w:val="24"/>
                <w:szCs w:val="24"/>
                <w:lang w:eastAsia="lv-LV"/>
              </w:rPr>
              <w:t xml:space="preserve">Administratīvais slogs tiks palielināts komersantam, kas sniedz tūrisma aģenta, tūrisma operatora vai </w:t>
            </w:r>
            <w:r w:rsidRPr="003D3060" w:rsidR="00550593">
              <w:rPr>
                <w:rFonts w:ascii="Times New Roman" w:eastAsia="Times New Roman" w:hAnsi="Times New Roman"/>
                <w:sz w:val="24"/>
                <w:szCs w:val="24"/>
                <w:lang w:eastAsia="lv-LV"/>
              </w:rPr>
              <w:t>saistītus tūrisma pakalpojumus.</w:t>
            </w:r>
          </w:p>
          <w:p w:rsidR="00090D33" w:rsidRPr="003D3060" w:rsidP="00C66E70">
            <w:pPr>
              <w:spacing w:after="0" w:line="240" w:lineRule="auto"/>
              <w:ind w:firstLine="217"/>
              <w:jc w:val="both"/>
              <w:rPr>
                <w:rFonts w:ascii="Times New Roman" w:eastAsia="Times New Roman" w:hAnsi="Times New Roman"/>
                <w:sz w:val="24"/>
                <w:szCs w:val="24"/>
                <w:lang w:eastAsia="lv-LV"/>
              </w:rPr>
            </w:pPr>
            <w:r w:rsidRPr="003D3060">
              <w:rPr>
                <w:rFonts w:ascii="Times New Roman" w:eastAsia="Times New Roman" w:hAnsi="Times New Roman"/>
                <w:sz w:val="24"/>
                <w:szCs w:val="24"/>
                <w:lang w:eastAsia="lv-LV"/>
              </w:rPr>
              <w:t>Noteikumi paredz papildu</w:t>
            </w:r>
            <w:r w:rsidRPr="003D3060">
              <w:rPr>
                <w:rFonts w:ascii="Times New Roman" w:eastAsia="Times New Roman" w:hAnsi="Times New Roman"/>
                <w:sz w:val="24"/>
                <w:szCs w:val="24"/>
                <w:lang w:eastAsia="lv-LV"/>
              </w:rPr>
              <w:t xml:space="preserve"> informācijas sniegšanu pirms kompleksā vai saistītā pakalpojuma sniegšanas un līguma noslēgšanas, kā arī detalizētākas informācijas iekļaušanu līgumā. Līdz ar to administratīvās izmaksas tūrisma pakalpojumu sniedzējiem rodas vienu reizi, sagatavojot nepieciešamo inform</w:t>
            </w:r>
            <w:r w:rsidRPr="003D3060" w:rsidR="00550593">
              <w:rPr>
                <w:rFonts w:ascii="Times New Roman" w:eastAsia="Times New Roman" w:hAnsi="Times New Roman"/>
                <w:sz w:val="24"/>
                <w:szCs w:val="24"/>
                <w:lang w:eastAsia="lv-LV"/>
              </w:rPr>
              <w:t xml:space="preserve">āciju un pārstrādājot līgumus. </w:t>
            </w:r>
          </w:p>
          <w:p w:rsidR="00090D33" w:rsidRPr="003D3060" w:rsidP="00C66E70">
            <w:pPr>
              <w:spacing w:after="0" w:line="240" w:lineRule="auto"/>
              <w:ind w:firstLine="217"/>
              <w:jc w:val="both"/>
              <w:rPr>
                <w:rFonts w:ascii="Times New Roman" w:eastAsia="Times New Roman" w:hAnsi="Times New Roman"/>
                <w:sz w:val="24"/>
                <w:szCs w:val="24"/>
                <w:lang w:eastAsia="lv-LV"/>
              </w:rPr>
            </w:pPr>
            <w:r w:rsidRPr="003D3060">
              <w:rPr>
                <w:rFonts w:ascii="Times New Roman" w:eastAsia="Times New Roman" w:hAnsi="Times New Roman"/>
                <w:sz w:val="24"/>
                <w:szCs w:val="24"/>
                <w:lang w:eastAsia="lv-LV"/>
              </w:rPr>
              <w:t>Administratīvās izmaksas tiek aprēķinātas</w:t>
            </w:r>
            <w:r w:rsidRPr="003D3060" w:rsidR="00A22A9D">
              <w:rPr>
                <w:rFonts w:ascii="Times New Roman" w:eastAsia="Times New Roman" w:hAnsi="Times New Roman"/>
                <w:sz w:val="24"/>
                <w:szCs w:val="24"/>
                <w:lang w:eastAsia="lv-LV"/>
              </w:rPr>
              <w:t>,</w:t>
            </w:r>
            <w:r w:rsidRPr="003D3060">
              <w:rPr>
                <w:rFonts w:ascii="Times New Roman" w:eastAsia="Times New Roman" w:hAnsi="Times New Roman"/>
                <w:sz w:val="24"/>
                <w:szCs w:val="24"/>
                <w:lang w:eastAsia="lv-LV"/>
              </w:rPr>
              <w:t xml:space="preserve"> pamatojoties uz esošo komersantu </w:t>
            </w:r>
            <w:r w:rsidRPr="003D3060" w:rsidR="005860F6">
              <w:rPr>
                <w:rFonts w:ascii="Times New Roman" w:eastAsia="Times New Roman" w:hAnsi="Times New Roman"/>
                <w:sz w:val="24"/>
                <w:szCs w:val="24"/>
                <w:lang w:eastAsia="lv-LV"/>
              </w:rPr>
              <w:t>skaitu</w:t>
            </w:r>
            <w:r w:rsidRPr="003D3060">
              <w:rPr>
                <w:rFonts w:ascii="Times New Roman" w:eastAsia="Times New Roman" w:hAnsi="Times New Roman"/>
                <w:sz w:val="24"/>
                <w:szCs w:val="24"/>
                <w:lang w:eastAsia="lv-LV"/>
              </w:rPr>
              <w:t xml:space="preserve">, kas </w:t>
            </w:r>
            <w:r w:rsidR="002C56A2">
              <w:rPr>
                <w:rFonts w:ascii="Times New Roman" w:eastAsia="Times New Roman" w:hAnsi="Times New Roman"/>
                <w:sz w:val="24"/>
                <w:szCs w:val="24"/>
                <w:lang w:eastAsia="lv-LV"/>
              </w:rPr>
              <w:t xml:space="preserve">pēc </w:t>
            </w:r>
            <w:r w:rsidRPr="00273451" w:rsidR="002C56A2">
              <w:rPr>
                <w:rFonts w:ascii="Times New Roman" w:eastAsia="Times New Roman" w:hAnsi="Times New Roman"/>
                <w:i/>
                <w:sz w:val="24"/>
                <w:szCs w:val="24"/>
                <w:lang w:eastAsia="lv-LV"/>
              </w:rPr>
              <w:t>Lursoft</w:t>
            </w:r>
            <w:r w:rsidR="002C56A2">
              <w:rPr>
                <w:rFonts w:ascii="Times New Roman" w:eastAsia="Times New Roman" w:hAnsi="Times New Roman"/>
                <w:sz w:val="24"/>
                <w:szCs w:val="24"/>
                <w:lang w:eastAsia="lv-LV"/>
              </w:rPr>
              <w:t xml:space="preserve"> datubāzē iegūtās informācijas, </w:t>
            </w:r>
            <w:r w:rsidRPr="003D3060">
              <w:rPr>
                <w:rFonts w:ascii="Times New Roman" w:eastAsia="Times New Roman" w:hAnsi="Times New Roman"/>
                <w:sz w:val="24"/>
                <w:szCs w:val="24"/>
                <w:lang w:eastAsia="lv-LV"/>
              </w:rPr>
              <w:t>savu darbīb</w:t>
            </w:r>
            <w:r w:rsidRPr="003D3060" w:rsidR="00F72B1B">
              <w:rPr>
                <w:rFonts w:ascii="Times New Roman" w:eastAsia="Times New Roman" w:hAnsi="Times New Roman"/>
                <w:sz w:val="24"/>
                <w:szCs w:val="24"/>
                <w:lang w:eastAsia="lv-LV"/>
              </w:rPr>
              <w:t>as veidu</w:t>
            </w:r>
            <w:r w:rsidR="002C56A2">
              <w:rPr>
                <w:rFonts w:ascii="Times New Roman" w:eastAsia="Times New Roman" w:hAnsi="Times New Roman"/>
                <w:sz w:val="24"/>
                <w:szCs w:val="24"/>
                <w:lang w:eastAsia="lv-LV"/>
              </w:rPr>
              <w:t xml:space="preserve"> ir</w:t>
            </w:r>
            <w:r w:rsidRPr="003D3060" w:rsidR="00F72B1B">
              <w:rPr>
                <w:rFonts w:ascii="Times New Roman" w:eastAsia="Times New Roman" w:hAnsi="Times New Roman"/>
                <w:sz w:val="24"/>
                <w:szCs w:val="24"/>
                <w:lang w:eastAsia="lv-LV"/>
              </w:rPr>
              <w:t xml:space="preserve"> norādījuši</w:t>
            </w:r>
            <w:r w:rsidRPr="003D3060">
              <w:rPr>
                <w:rFonts w:ascii="Times New Roman" w:eastAsia="Times New Roman" w:hAnsi="Times New Roman"/>
                <w:sz w:val="24"/>
                <w:szCs w:val="24"/>
                <w:lang w:eastAsia="lv-LV"/>
              </w:rPr>
              <w:t xml:space="preserve"> kā </w:t>
            </w:r>
            <w:r w:rsidRPr="003D3060" w:rsidR="00A22A9D">
              <w:rPr>
                <w:rFonts w:ascii="Times New Roman" w:eastAsia="Times New Roman" w:hAnsi="Times New Roman"/>
                <w:sz w:val="24"/>
                <w:szCs w:val="24"/>
                <w:lang w:eastAsia="lv-LV"/>
              </w:rPr>
              <w:t xml:space="preserve">tūrisma operators vai tūrisma </w:t>
            </w:r>
            <w:r w:rsidRPr="003D3060">
              <w:rPr>
                <w:rFonts w:ascii="Times New Roman" w:eastAsia="Times New Roman" w:hAnsi="Times New Roman"/>
                <w:sz w:val="24"/>
                <w:szCs w:val="24"/>
                <w:lang w:eastAsia="lv-LV"/>
              </w:rPr>
              <w:t xml:space="preserve">aģents un sniedz kompleksus tūrisma pakalpojumus </w:t>
            </w:r>
            <w:r w:rsidRPr="003D3060" w:rsidR="00A22A9D">
              <w:rPr>
                <w:rFonts w:ascii="Times New Roman" w:eastAsia="Times New Roman" w:hAnsi="Times New Roman"/>
                <w:sz w:val="24"/>
                <w:szCs w:val="24"/>
                <w:lang w:eastAsia="lv-LV"/>
              </w:rPr>
              <w:t>–</w:t>
            </w:r>
            <w:r w:rsidRPr="003D3060">
              <w:rPr>
                <w:rFonts w:ascii="Times New Roman" w:eastAsia="Times New Roman" w:hAnsi="Times New Roman"/>
                <w:sz w:val="24"/>
                <w:szCs w:val="24"/>
                <w:lang w:eastAsia="lv-LV"/>
              </w:rPr>
              <w:t xml:space="preserve"> 437 komersanti. </w:t>
            </w:r>
          </w:p>
          <w:p w:rsidR="00090D33" w:rsidRPr="003D3060" w:rsidP="00C66E70">
            <w:pPr>
              <w:spacing w:after="0" w:line="240" w:lineRule="auto"/>
              <w:ind w:firstLine="217"/>
              <w:jc w:val="both"/>
              <w:rPr>
                <w:rFonts w:ascii="Times New Roman" w:eastAsia="Times New Roman" w:hAnsi="Times New Roman"/>
                <w:sz w:val="24"/>
                <w:szCs w:val="24"/>
                <w:lang w:eastAsia="lv-LV"/>
              </w:rPr>
            </w:pPr>
            <w:r w:rsidRPr="003D3060">
              <w:rPr>
                <w:rFonts w:ascii="Times New Roman" w:eastAsia="Times New Roman" w:hAnsi="Times New Roman"/>
                <w:sz w:val="24"/>
                <w:szCs w:val="24"/>
                <w:lang w:eastAsia="lv-LV"/>
              </w:rPr>
              <w:t>Dokumentu sagatavošanai nepieciešamais laiks vienam darbiniekam nepārsniedz vidēji 8 stundas. Atbilstoši Centrālās statistikas pārvaldes datiem vienas stundas darba</w:t>
            </w:r>
            <w:r w:rsidRPr="003D3060" w:rsidR="00C8681C">
              <w:rPr>
                <w:rFonts w:ascii="Times New Roman" w:eastAsia="Times New Roman" w:hAnsi="Times New Roman"/>
                <w:sz w:val="24"/>
                <w:szCs w:val="24"/>
                <w:lang w:eastAsia="lv-LV"/>
              </w:rPr>
              <w:t xml:space="preserve"> spēka izmaksas darbības veidā “</w:t>
            </w:r>
            <w:r w:rsidRPr="003D3060">
              <w:rPr>
                <w:rFonts w:ascii="Times New Roman" w:eastAsia="Times New Roman" w:hAnsi="Times New Roman"/>
                <w:sz w:val="24"/>
                <w:szCs w:val="24"/>
                <w:lang w:eastAsia="lv-LV"/>
              </w:rPr>
              <w:t>(79) Ceļojumu biroju, tūrisma operatoru rezervēšanas pakalpojumi un ar tiem saistīti pasākumi” 2016.</w:t>
            </w:r>
            <w:r w:rsidRPr="003D3060" w:rsidR="00A22A9D">
              <w:rPr>
                <w:rFonts w:ascii="Times New Roman" w:eastAsia="Times New Roman" w:hAnsi="Times New Roman"/>
                <w:sz w:val="24"/>
                <w:szCs w:val="24"/>
                <w:lang w:eastAsia="lv-LV"/>
              </w:rPr>
              <w:t> </w:t>
            </w:r>
            <w:r w:rsidRPr="003D3060" w:rsidR="00C8681C">
              <w:rPr>
                <w:rFonts w:ascii="Times New Roman" w:eastAsia="Times New Roman" w:hAnsi="Times New Roman"/>
                <w:sz w:val="24"/>
                <w:szCs w:val="24"/>
                <w:lang w:eastAsia="lv-LV"/>
              </w:rPr>
              <w:t>gadā bija 6,15 </w:t>
            </w:r>
            <w:r w:rsidRPr="003D3060">
              <w:rPr>
                <w:rFonts w:ascii="Times New Roman" w:eastAsia="Times New Roman" w:hAnsi="Times New Roman"/>
                <w:i/>
                <w:sz w:val="24"/>
                <w:szCs w:val="24"/>
                <w:lang w:eastAsia="lv-LV"/>
              </w:rPr>
              <w:t>euro</w:t>
            </w:r>
            <w:r w:rsidRPr="003D3060">
              <w:rPr>
                <w:rFonts w:ascii="Times New Roman" w:eastAsia="Times New Roman" w:hAnsi="Times New Roman"/>
                <w:sz w:val="24"/>
                <w:szCs w:val="24"/>
                <w:lang w:eastAsia="lv-LV"/>
              </w:rPr>
              <w:t>. Informāc</w:t>
            </w:r>
            <w:r w:rsidRPr="003D3060" w:rsidR="00C8681C">
              <w:rPr>
                <w:rFonts w:ascii="Times New Roman" w:eastAsia="Times New Roman" w:hAnsi="Times New Roman"/>
                <w:sz w:val="24"/>
                <w:szCs w:val="24"/>
                <w:lang w:eastAsia="lv-LV"/>
              </w:rPr>
              <w:t>ija būs jāsagatavo vienu reizi.</w:t>
            </w:r>
          </w:p>
          <w:p w:rsidR="00C8681C" w:rsidRPr="003D3060" w:rsidP="00C8681C">
            <w:pPr>
              <w:spacing w:after="0" w:line="240" w:lineRule="auto"/>
              <w:jc w:val="both"/>
              <w:rPr>
                <w:rFonts w:ascii="Times New Roman" w:eastAsia="Times New Roman" w:hAnsi="Times New Roman"/>
                <w:sz w:val="24"/>
                <w:szCs w:val="24"/>
                <w:lang w:eastAsia="lv-LV"/>
              </w:rPr>
            </w:pPr>
          </w:p>
          <w:p w:rsidR="00090D33" w:rsidRPr="003D3060" w:rsidP="00090D33">
            <w:pPr>
              <w:spacing w:after="0" w:line="240" w:lineRule="auto"/>
              <w:jc w:val="both"/>
              <w:rPr>
                <w:rFonts w:ascii="Times New Roman" w:eastAsia="Times New Roman" w:hAnsi="Times New Roman"/>
                <w:sz w:val="24"/>
                <w:szCs w:val="24"/>
                <w:lang w:eastAsia="lv-LV"/>
              </w:rPr>
            </w:pPr>
            <w:r w:rsidRPr="003D3060">
              <w:rPr>
                <w:rFonts w:ascii="Times New Roman" w:eastAsia="Times New Roman" w:hAnsi="Times New Roman"/>
                <w:sz w:val="24"/>
                <w:szCs w:val="24"/>
                <w:lang w:eastAsia="lv-LV"/>
              </w:rPr>
              <w:t>C = (f x l) x (n x b) = (6,15 x 8)x(437 x 1)=</w:t>
            </w:r>
            <w:r w:rsidRPr="003D3060" w:rsidR="00A22A9D">
              <w:rPr>
                <w:rFonts w:ascii="Times New Roman" w:eastAsia="Times New Roman" w:hAnsi="Times New Roman"/>
                <w:b/>
                <w:sz w:val="24"/>
                <w:szCs w:val="24"/>
                <w:lang w:eastAsia="lv-LV"/>
              </w:rPr>
              <w:t>21 500,</w:t>
            </w:r>
            <w:r w:rsidRPr="003D3060" w:rsidR="00C8681C">
              <w:rPr>
                <w:rFonts w:ascii="Times New Roman" w:eastAsia="Times New Roman" w:hAnsi="Times New Roman"/>
                <w:b/>
                <w:sz w:val="24"/>
                <w:szCs w:val="24"/>
                <w:lang w:eastAsia="lv-LV"/>
              </w:rPr>
              <w:t>40 </w:t>
            </w:r>
            <w:r w:rsidRPr="003D3060" w:rsidR="00A22A9D">
              <w:rPr>
                <w:rFonts w:ascii="Times New Roman" w:eastAsia="Times New Roman" w:hAnsi="Times New Roman"/>
                <w:b/>
                <w:i/>
                <w:iCs/>
                <w:sz w:val="24"/>
                <w:szCs w:val="24"/>
                <w:lang w:eastAsia="lv-LV"/>
              </w:rPr>
              <w:t>euro</w:t>
            </w:r>
            <w:r w:rsidRPr="003D3060">
              <w:rPr>
                <w:rFonts w:ascii="Times New Roman" w:eastAsia="Times New Roman" w:hAnsi="Times New Roman"/>
                <w:sz w:val="24"/>
                <w:szCs w:val="24"/>
                <w:lang w:eastAsia="lv-LV"/>
              </w:rPr>
              <w:t xml:space="preserve"> </w:t>
            </w:r>
          </w:p>
          <w:p w:rsidR="00090D33" w:rsidRPr="003D3060" w:rsidP="00090D33">
            <w:pPr>
              <w:spacing w:after="0" w:line="240" w:lineRule="auto"/>
              <w:jc w:val="both"/>
              <w:rPr>
                <w:rFonts w:ascii="Times New Roman" w:eastAsia="Times New Roman" w:hAnsi="Times New Roman"/>
                <w:i/>
                <w:sz w:val="24"/>
                <w:szCs w:val="24"/>
                <w:lang w:eastAsia="lv-LV"/>
              </w:rPr>
            </w:pPr>
            <w:r w:rsidRPr="003D3060">
              <w:rPr>
                <w:rFonts w:ascii="Times New Roman" w:eastAsia="Times New Roman" w:hAnsi="Times New Roman"/>
                <w:i/>
                <w:sz w:val="24"/>
                <w:szCs w:val="24"/>
                <w:lang w:eastAsia="lv-LV"/>
              </w:rPr>
              <w:t>C – informācijas sniegšanas pienākuma radītās izmaksas jeb administratīvās izmaksas;</w:t>
            </w:r>
          </w:p>
          <w:p w:rsidR="00090D33" w:rsidRPr="003D3060" w:rsidP="00090D33">
            <w:pPr>
              <w:spacing w:after="0" w:line="240" w:lineRule="auto"/>
              <w:jc w:val="both"/>
              <w:rPr>
                <w:rFonts w:ascii="Times New Roman" w:eastAsia="Times New Roman" w:hAnsi="Times New Roman"/>
                <w:i/>
                <w:sz w:val="24"/>
                <w:szCs w:val="24"/>
                <w:lang w:eastAsia="lv-LV"/>
              </w:rPr>
            </w:pPr>
            <w:r w:rsidRPr="003D3060">
              <w:rPr>
                <w:rFonts w:ascii="Times New Roman" w:eastAsia="Times New Roman" w:hAnsi="Times New Roman"/>
                <w:i/>
                <w:sz w:val="24"/>
                <w:szCs w:val="24"/>
                <w:lang w:eastAsia="lv-LV"/>
              </w:rPr>
              <w:t>f – finanšu līdzekļu apmērs, kas nepieciešams, lai nodrošinātu projektā paredzētā informācijas sniegšanas pienākuma izpildi (stundas samaksas likme, ieskaitot virsstundas vai stundas limitu ārējo pakalpojumu sniedzējiem, ja tādi ir);</w:t>
            </w:r>
          </w:p>
          <w:p w:rsidR="00090D33" w:rsidRPr="003D3060" w:rsidP="00090D33">
            <w:pPr>
              <w:spacing w:after="0" w:line="240" w:lineRule="auto"/>
              <w:jc w:val="both"/>
              <w:rPr>
                <w:rFonts w:ascii="Times New Roman" w:eastAsia="Times New Roman" w:hAnsi="Times New Roman"/>
                <w:i/>
                <w:sz w:val="24"/>
                <w:szCs w:val="24"/>
                <w:lang w:eastAsia="lv-LV"/>
              </w:rPr>
            </w:pPr>
            <w:r w:rsidRPr="003D3060">
              <w:rPr>
                <w:rFonts w:ascii="Times New Roman" w:eastAsia="Times New Roman" w:hAnsi="Times New Roman"/>
                <w:i/>
                <w:sz w:val="24"/>
                <w:szCs w:val="24"/>
                <w:lang w:eastAsia="lv-LV"/>
              </w:rPr>
              <w:t>l – laika patēriņš, kas nepieciešams, lai sagatavotu informāciju, kuras sniegšanu paredz projekts;</w:t>
            </w:r>
          </w:p>
          <w:p w:rsidR="00090D33" w:rsidRPr="003D3060" w:rsidP="00090D33">
            <w:pPr>
              <w:spacing w:after="0" w:line="240" w:lineRule="auto"/>
              <w:jc w:val="both"/>
              <w:rPr>
                <w:rFonts w:ascii="Times New Roman" w:eastAsia="Times New Roman" w:hAnsi="Times New Roman"/>
                <w:i/>
                <w:sz w:val="24"/>
                <w:szCs w:val="24"/>
                <w:lang w:eastAsia="lv-LV"/>
              </w:rPr>
            </w:pPr>
            <w:r w:rsidRPr="003D3060">
              <w:rPr>
                <w:rFonts w:ascii="Times New Roman" w:eastAsia="Times New Roman" w:hAnsi="Times New Roman"/>
                <w:i/>
                <w:sz w:val="24"/>
                <w:szCs w:val="24"/>
                <w:lang w:eastAsia="lv-LV"/>
              </w:rPr>
              <w:t>n – subjektu skaits, uz ko attiecas projektā paredzētās informācijas sniegšanas prasības;</w:t>
            </w:r>
          </w:p>
          <w:p w:rsidR="00090D33" w:rsidRPr="003D3060" w:rsidP="00090D33">
            <w:pPr>
              <w:spacing w:after="0" w:line="240" w:lineRule="auto"/>
              <w:jc w:val="both"/>
              <w:rPr>
                <w:rFonts w:ascii="Times New Roman" w:eastAsia="Times New Roman" w:hAnsi="Times New Roman"/>
                <w:i/>
                <w:sz w:val="24"/>
                <w:szCs w:val="24"/>
                <w:lang w:eastAsia="lv-LV"/>
              </w:rPr>
            </w:pPr>
            <w:r w:rsidRPr="003D3060">
              <w:rPr>
                <w:rFonts w:ascii="Times New Roman" w:eastAsia="Times New Roman" w:hAnsi="Times New Roman"/>
                <w:i/>
                <w:sz w:val="24"/>
                <w:szCs w:val="24"/>
                <w:lang w:eastAsia="lv-LV"/>
              </w:rPr>
              <w:t>b – cik bieži gada laikā projekts paredz informācijas sniegšanu.</w:t>
            </w:r>
          </w:p>
          <w:p w:rsidR="00090D33" w:rsidRPr="003D3060" w:rsidP="00E5323B">
            <w:pPr>
              <w:spacing w:after="0" w:line="240" w:lineRule="auto"/>
              <w:rPr>
                <w:rFonts w:ascii="Times New Roman" w:eastAsia="Times New Roman" w:hAnsi="Times New Roman"/>
                <w:iCs/>
                <w:sz w:val="24"/>
                <w:szCs w:val="24"/>
                <w:lang w:eastAsia="lv-LV"/>
              </w:rPr>
            </w:pPr>
          </w:p>
        </w:tc>
      </w:tr>
      <w:tr w:rsidTr="00A22A9D">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4.</w:t>
            </w:r>
          </w:p>
        </w:tc>
        <w:tc>
          <w:tcPr>
            <w:tcW w:w="1165" w:type="pct"/>
            <w:tcBorders>
              <w:top w:val="outset" w:sz="6" w:space="0" w:color="auto"/>
              <w:left w:val="outset" w:sz="6" w:space="0" w:color="auto"/>
              <w:bottom w:val="outset" w:sz="6" w:space="0" w:color="auto"/>
              <w:right w:val="outset" w:sz="6" w:space="0" w:color="auto"/>
            </w:tcBorders>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Atbilstības izmaksu monetārs novērtējums</w:t>
            </w:r>
          </w:p>
        </w:tc>
        <w:tc>
          <w:tcPr>
            <w:tcW w:w="3474" w:type="pct"/>
            <w:tcBorders>
              <w:top w:val="outset" w:sz="6" w:space="0" w:color="auto"/>
              <w:left w:val="outset" w:sz="6" w:space="0" w:color="auto"/>
              <w:bottom w:val="outset" w:sz="6" w:space="0" w:color="auto"/>
              <w:right w:val="outset" w:sz="6" w:space="0" w:color="auto"/>
            </w:tcBorders>
            <w:hideMark/>
          </w:tcPr>
          <w:p w:rsidR="00090D33"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Noteikumu projekts neparedz atbilstības izmaksas.</w:t>
            </w:r>
          </w:p>
        </w:tc>
      </w:tr>
      <w:tr w:rsidTr="00A22A9D">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5.</w:t>
            </w:r>
          </w:p>
        </w:tc>
        <w:tc>
          <w:tcPr>
            <w:tcW w:w="1165" w:type="pct"/>
            <w:tcBorders>
              <w:top w:val="outset" w:sz="6" w:space="0" w:color="auto"/>
              <w:left w:val="outset" w:sz="6" w:space="0" w:color="auto"/>
              <w:bottom w:val="outset" w:sz="6" w:space="0" w:color="auto"/>
              <w:right w:val="outset" w:sz="6" w:space="0" w:color="auto"/>
            </w:tcBorders>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Cita informācija</w:t>
            </w:r>
          </w:p>
        </w:tc>
        <w:tc>
          <w:tcPr>
            <w:tcW w:w="3474" w:type="pct"/>
            <w:tcBorders>
              <w:top w:val="outset" w:sz="6" w:space="0" w:color="auto"/>
              <w:left w:val="outset" w:sz="6" w:space="0" w:color="auto"/>
              <w:bottom w:val="outset" w:sz="6" w:space="0" w:color="auto"/>
              <w:right w:val="outset" w:sz="6" w:space="0" w:color="auto"/>
            </w:tcBorders>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Nav</w:t>
            </w:r>
          </w:p>
        </w:tc>
      </w:tr>
    </w:tbl>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560"/>
        <w:gridCol w:w="922"/>
        <w:gridCol w:w="1177"/>
        <w:gridCol w:w="833"/>
        <w:gridCol w:w="1361"/>
        <w:gridCol w:w="833"/>
        <w:gridCol w:w="1177"/>
        <w:gridCol w:w="1192"/>
      </w:tblGrid>
      <w:tr w:rsidTr="00B844FA">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rsidR="00655F2C" w:rsidRPr="003D3060" w:rsidP="00E5323B">
            <w:pPr>
              <w:spacing w:after="0" w:line="240" w:lineRule="auto"/>
              <w:rPr>
                <w:rFonts w:ascii="Times New Roman" w:eastAsia="Times New Roman" w:hAnsi="Times New Roman"/>
                <w:b/>
                <w:bCs/>
                <w:iCs/>
                <w:sz w:val="24"/>
                <w:szCs w:val="24"/>
                <w:lang w:eastAsia="lv-LV"/>
              </w:rPr>
            </w:pPr>
            <w:r w:rsidRPr="003D3060">
              <w:rPr>
                <w:rFonts w:ascii="Times New Roman" w:eastAsia="Times New Roman" w:hAnsi="Times New Roman"/>
                <w:b/>
                <w:bCs/>
                <w:iCs/>
                <w:sz w:val="24"/>
                <w:szCs w:val="24"/>
                <w:lang w:eastAsia="lv-LV"/>
              </w:rPr>
              <w:t>III. Tiesību akta projekta ietekme uz valsts budžetu un pašvaldību budžetiem</w:t>
            </w:r>
          </w:p>
        </w:tc>
      </w:tr>
      <w:tr w:rsidTr="00B844FA">
        <w:tblPrEx>
          <w:tblW w:w="5000" w:type="pct"/>
          <w:tblCellSpacing w:w="15" w:type="dxa"/>
          <w:tblCellMar>
            <w:top w:w="30" w:type="dxa"/>
            <w:left w:w="30" w:type="dxa"/>
            <w:bottom w:w="30" w:type="dxa"/>
            <w:right w:w="30" w:type="dxa"/>
          </w:tblCellMar>
          <w:tblLook w:val="04A0"/>
        </w:tblPrEx>
        <w:trPr>
          <w:tblCellSpacing w:w="15" w:type="dxa"/>
        </w:trPr>
        <w:tc>
          <w:tcPr>
            <w:tcW w:w="837"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Rādītāji</w:t>
            </w:r>
          </w:p>
        </w:tc>
        <w:tc>
          <w:tcPr>
            <w:tcW w:w="1142"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2018. </w:t>
            </w:r>
            <w:r w:rsidRPr="003D3060" w:rsidR="00E5323B">
              <w:rPr>
                <w:rFonts w:ascii="Times New Roman" w:eastAsia="Times New Roman" w:hAnsi="Times New Roman"/>
                <w:iCs/>
                <w:sz w:val="24"/>
                <w:szCs w:val="24"/>
                <w:lang w:eastAsia="lv-LV"/>
              </w:rPr>
              <w:t>gads</w:t>
            </w:r>
          </w:p>
        </w:tc>
        <w:tc>
          <w:tcPr>
            <w:tcW w:w="2955" w:type="pct"/>
            <w:gridSpan w:val="5"/>
            <w:tcBorders>
              <w:top w:val="outset" w:sz="6" w:space="0" w:color="auto"/>
              <w:left w:val="outset" w:sz="6" w:space="0" w:color="auto"/>
              <w:bottom w:val="outset" w:sz="6" w:space="0" w:color="auto"/>
              <w:right w:val="outset" w:sz="6" w:space="0" w:color="auto"/>
            </w:tcBorders>
            <w:vAlign w:val="center"/>
            <w:hideMark/>
          </w:tcPr>
          <w:p w:rsidR="00655F2C"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Turpmākie trīs gadi (</w:t>
            </w:r>
            <w:r w:rsidRPr="003D3060">
              <w:rPr>
                <w:rFonts w:ascii="Times New Roman" w:eastAsia="Times New Roman" w:hAnsi="Times New Roman"/>
                <w:i/>
                <w:iCs/>
                <w:sz w:val="24"/>
                <w:szCs w:val="24"/>
                <w:lang w:eastAsia="lv-LV"/>
              </w:rPr>
              <w:t>euro</w:t>
            </w:r>
            <w:r w:rsidRPr="003D3060">
              <w:rPr>
                <w:rFonts w:ascii="Times New Roman" w:eastAsia="Times New Roman" w:hAnsi="Times New Roman"/>
                <w:iCs/>
                <w:sz w:val="24"/>
                <w:szCs w:val="24"/>
                <w:lang w:eastAsia="lv-LV"/>
              </w:rPr>
              <w:t>)</w:t>
            </w:r>
          </w:p>
        </w:tc>
      </w:tr>
      <w:tr w:rsidTr="00B844FA">
        <w:tblPrEx>
          <w:tblW w:w="5000" w:type="pct"/>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3D3060" w:rsidP="00E5323B">
            <w:pPr>
              <w:spacing w:after="0" w:line="240" w:lineRule="auto"/>
              <w:rPr>
                <w:rFonts w:ascii="Times New Roman" w:eastAsia="Times New Roman" w:hAnsi="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3D3060" w:rsidP="00E5323B">
            <w:pPr>
              <w:spacing w:after="0" w:line="240" w:lineRule="auto"/>
              <w:rPr>
                <w:rFonts w:ascii="Times New Roman" w:eastAsia="Times New Roman" w:hAnsi="Times New Roman"/>
                <w:iCs/>
                <w:sz w:val="24"/>
                <w:szCs w:val="24"/>
                <w:lang w:eastAsia="lv-LV"/>
              </w:rPr>
            </w:pPr>
          </w:p>
        </w:tc>
        <w:tc>
          <w:tcPr>
            <w:tcW w:w="1195" w:type="pct"/>
            <w:gridSpan w:val="2"/>
            <w:tcBorders>
              <w:top w:val="outset" w:sz="6" w:space="0" w:color="auto"/>
              <w:left w:val="outset" w:sz="6" w:space="0" w:color="auto"/>
              <w:bottom w:val="outset" w:sz="6" w:space="0" w:color="auto"/>
              <w:right w:val="outset" w:sz="6" w:space="0" w:color="auto"/>
            </w:tcBorders>
            <w:vAlign w:val="center"/>
            <w:hideMark/>
          </w:tcPr>
          <w:p w:rsidR="00655F2C"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2019. gads</w:t>
            </w:r>
          </w:p>
        </w:tc>
        <w:tc>
          <w:tcPr>
            <w:tcW w:w="1093" w:type="pct"/>
            <w:gridSpan w:val="2"/>
            <w:tcBorders>
              <w:top w:val="outset" w:sz="6" w:space="0" w:color="auto"/>
              <w:left w:val="outset" w:sz="6" w:space="0" w:color="auto"/>
              <w:bottom w:val="outset" w:sz="6" w:space="0" w:color="auto"/>
              <w:right w:val="outset" w:sz="6" w:space="0" w:color="auto"/>
            </w:tcBorders>
            <w:vAlign w:val="center"/>
            <w:hideMark/>
          </w:tcPr>
          <w:p w:rsidR="00655F2C"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2020. gads</w:t>
            </w:r>
          </w:p>
        </w:tc>
        <w:tc>
          <w:tcPr>
            <w:tcW w:w="633" w:type="pct"/>
            <w:tcBorders>
              <w:top w:val="outset" w:sz="6" w:space="0" w:color="auto"/>
              <w:left w:val="outset" w:sz="6" w:space="0" w:color="auto"/>
              <w:bottom w:val="outset" w:sz="6" w:space="0" w:color="auto"/>
              <w:right w:val="outset" w:sz="6" w:space="0" w:color="auto"/>
            </w:tcBorders>
            <w:vAlign w:val="center"/>
            <w:hideMark/>
          </w:tcPr>
          <w:p w:rsidR="00655F2C"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2021. gads</w:t>
            </w:r>
          </w:p>
        </w:tc>
      </w:tr>
      <w:tr w:rsidTr="00B844FA">
        <w:tblPrEx>
          <w:tblW w:w="5000" w:type="pct"/>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3D3060" w:rsidP="00E5323B">
            <w:pPr>
              <w:spacing w:after="0" w:line="240" w:lineRule="auto"/>
              <w:rPr>
                <w:rFonts w:ascii="Times New Roman" w:eastAsia="Times New Roman" w:hAnsi="Times New Roman"/>
                <w:iCs/>
                <w:sz w:val="24"/>
                <w:szCs w:val="24"/>
                <w:lang w:eastAsia="lv-LV"/>
              </w:rPr>
            </w:pPr>
          </w:p>
        </w:tc>
        <w:tc>
          <w:tcPr>
            <w:tcW w:w="493" w:type="pct"/>
            <w:tcBorders>
              <w:top w:val="outset" w:sz="6" w:space="0" w:color="auto"/>
              <w:left w:val="outset" w:sz="6" w:space="0" w:color="auto"/>
              <w:bottom w:val="outset" w:sz="6" w:space="0" w:color="auto"/>
              <w:right w:val="outset" w:sz="6" w:space="0" w:color="auto"/>
            </w:tcBorders>
            <w:vAlign w:val="center"/>
            <w:hideMark/>
          </w:tcPr>
          <w:p w:rsidR="00655F2C"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saskaņā ar valsts budžetu kārtējam gadam</w:t>
            </w:r>
          </w:p>
        </w:tc>
        <w:tc>
          <w:tcPr>
            <w:tcW w:w="633" w:type="pct"/>
            <w:tcBorders>
              <w:top w:val="outset" w:sz="6" w:space="0" w:color="auto"/>
              <w:left w:val="outset" w:sz="6" w:space="0" w:color="auto"/>
              <w:bottom w:val="outset" w:sz="6" w:space="0" w:color="auto"/>
              <w:right w:val="outset" w:sz="6" w:space="0" w:color="auto"/>
            </w:tcBorders>
            <w:vAlign w:val="center"/>
            <w:hideMark/>
          </w:tcPr>
          <w:p w:rsidR="00655F2C"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izmaiņas kārtējā gadā, salīdzinot ar valsts budžetu kārtējam gadam</w:t>
            </w:r>
          </w:p>
        </w:tc>
        <w:tc>
          <w:tcPr>
            <w:tcW w:w="443" w:type="pct"/>
            <w:tcBorders>
              <w:top w:val="outset" w:sz="6" w:space="0" w:color="auto"/>
              <w:left w:val="outset" w:sz="6" w:space="0" w:color="auto"/>
              <w:bottom w:val="outset" w:sz="6" w:space="0" w:color="auto"/>
              <w:right w:val="outset" w:sz="6" w:space="0" w:color="auto"/>
            </w:tcBorders>
            <w:vAlign w:val="center"/>
            <w:hideMark/>
          </w:tcPr>
          <w:p w:rsidR="00655F2C"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saskaņā ar vidēja termiņa budžeta ietvaru</w:t>
            </w:r>
          </w:p>
        </w:tc>
        <w:tc>
          <w:tcPr>
            <w:tcW w:w="735" w:type="pct"/>
            <w:tcBorders>
              <w:top w:val="outset" w:sz="6" w:space="0" w:color="auto"/>
              <w:left w:val="outset" w:sz="6" w:space="0" w:color="auto"/>
              <w:bottom w:val="outset" w:sz="6" w:space="0" w:color="auto"/>
              <w:right w:val="outset" w:sz="6" w:space="0" w:color="auto"/>
            </w:tcBorders>
            <w:vAlign w:val="center"/>
            <w:hideMark/>
          </w:tcPr>
          <w:p w:rsidR="00655F2C"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xml:space="preserve">izmaiņas, salīdzinot ar vidēja termiņa budžeta ietvaru </w:t>
            </w:r>
            <w:r w:rsidRPr="003D3060" w:rsidR="00CA5A2E">
              <w:rPr>
                <w:rFonts w:ascii="Times New Roman" w:eastAsia="Times New Roman" w:hAnsi="Times New Roman"/>
                <w:iCs/>
                <w:sz w:val="24"/>
                <w:szCs w:val="24"/>
                <w:lang w:eastAsia="lv-LV"/>
              </w:rPr>
              <w:t>2019. </w:t>
            </w:r>
            <w:r w:rsidRPr="003D3060">
              <w:rPr>
                <w:rFonts w:ascii="Times New Roman" w:eastAsia="Times New Roman" w:hAnsi="Times New Roman"/>
                <w:iCs/>
                <w:sz w:val="24"/>
                <w:szCs w:val="24"/>
                <w:lang w:eastAsia="lv-LV"/>
              </w:rPr>
              <w:t xml:space="preserve"> gadam</w:t>
            </w:r>
          </w:p>
        </w:tc>
        <w:tc>
          <w:tcPr>
            <w:tcW w:w="443" w:type="pct"/>
            <w:tcBorders>
              <w:top w:val="outset" w:sz="6" w:space="0" w:color="auto"/>
              <w:left w:val="outset" w:sz="6" w:space="0" w:color="auto"/>
              <w:bottom w:val="outset" w:sz="6" w:space="0" w:color="auto"/>
              <w:right w:val="outset" w:sz="6" w:space="0" w:color="auto"/>
            </w:tcBorders>
            <w:vAlign w:val="center"/>
            <w:hideMark/>
          </w:tcPr>
          <w:p w:rsidR="00655F2C"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saskaņā ar vidēja termiņa budžeta ietvaru</w:t>
            </w:r>
          </w:p>
        </w:tc>
        <w:tc>
          <w:tcPr>
            <w:tcW w:w="633" w:type="pct"/>
            <w:tcBorders>
              <w:top w:val="outset" w:sz="6" w:space="0" w:color="auto"/>
              <w:left w:val="outset" w:sz="6" w:space="0" w:color="auto"/>
              <w:bottom w:val="outset" w:sz="6" w:space="0" w:color="auto"/>
              <w:right w:val="outset" w:sz="6" w:space="0" w:color="auto"/>
            </w:tcBorders>
            <w:vAlign w:val="center"/>
            <w:hideMark/>
          </w:tcPr>
          <w:p w:rsidR="00655F2C"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izmaiņas, salīdzinot ar vi</w:t>
            </w:r>
            <w:r w:rsidRPr="003D3060" w:rsidR="00CA5A2E">
              <w:rPr>
                <w:rFonts w:ascii="Times New Roman" w:eastAsia="Times New Roman" w:hAnsi="Times New Roman"/>
                <w:iCs/>
                <w:sz w:val="24"/>
                <w:szCs w:val="24"/>
                <w:lang w:eastAsia="lv-LV"/>
              </w:rPr>
              <w:t>dēja termiņa budžeta ietvaru 2020.</w:t>
            </w:r>
            <w:r w:rsidRPr="003D3060">
              <w:rPr>
                <w:rFonts w:ascii="Times New Roman" w:eastAsia="Times New Roman" w:hAnsi="Times New Roman"/>
                <w:iCs/>
                <w:sz w:val="24"/>
                <w:szCs w:val="24"/>
                <w:lang w:eastAsia="lv-LV"/>
              </w:rPr>
              <w:t xml:space="preserve"> gadam</w:t>
            </w:r>
          </w:p>
        </w:tc>
        <w:tc>
          <w:tcPr>
            <w:tcW w:w="633" w:type="pct"/>
            <w:tcBorders>
              <w:top w:val="outset" w:sz="6" w:space="0" w:color="auto"/>
              <w:left w:val="outset" w:sz="6" w:space="0" w:color="auto"/>
              <w:bottom w:val="outset" w:sz="6" w:space="0" w:color="auto"/>
              <w:right w:val="outset" w:sz="6" w:space="0" w:color="auto"/>
            </w:tcBorders>
            <w:vAlign w:val="center"/>
            <w:hideMark/>
          </w:tcPr>
          <w:p w:rsidR="00655F2C"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izmaiņas, salīdzinot ar vid</w:t>
            </w:r>
            <w:r w:rsidRPr="003D3060" w:rsidR="00CA5A2E">
              <w:rPr>
                <w:rFonts w:ascii="Times New Roman" w:eastAsia="Times New Roman" w:hAnsi="Times New Roman"/>
                <w:iCs/>
                <w:sz w:val="24"/>
                <w:szCs w:val="24"/>
                <w:lang w:eastAsia="lv-LV"/>
              </w:rPr>
              <w:t xml:space="preserve">ēja termiņa budžeta ietvaru 2021. </w:t>
            </w:r>
            <w:r w:rsidRPr="003D3060">
              <w:rPr>
                <w:rFonts w:ascii="Times New Roman" w:eastAsia="Times New Roman" w:hAnsi="Times New Roman"/>
                <w:iCs/>
                <w:sz w:val="24"/>
                <w:szCs w:val="24"/>
                <w:lang w:eastAsia="lv-LV"/>
              </w:rPr>
              <w:t>gadam</w:t>
            </w:r>
          </w:p>
        </w:tc>
      </w:tr>
      <w:tr w:rsidTr="00B844FA">
        <w:tblPrEx>
          <w:tblW w:w="5000" w:type="pct"/>
          <w:tblCellSpacing w:w="15" w:type="dxa"/>
          <w:tblCellMar>
            <w:top w:w="30" w:type="dxa"/>
            <w:left w:w="30" w:type="dxa"/>
            <w:bottom w:w="30" w:type="dxa"/>
            <w:right w:w="30" w:type="dxa"/>
          </w:tblCellMar>
          <w:tblLook w:val="04A0"/>
        </w:tblPrEx>
        <w:trPr>
          <w:tblCellSpacing w:w="15" w:type="dxa"/>
        </w:trPr>
        <w:tc>
          <w:tcPr>
            <w:tcW w:w="837" w:type="pct"/>
            <w:tcBorders>
              <w:top w:val="outset" w:sz="6" w:space="0" w:color="auto"/>
              <w:left w:val="outset" w:sz="6" w:space="0" w:color="auto"/>
              <w:bottom w:val="outset" w:sz="6" w:space="0" w:color="auto"/>
              <w:right w:val="outset" w:sz="6" w:space="0" w:color="auto"/>
            </w:tcBorders>
            <w:vAlign w:val="center"/>
            <w:hideMark/>
          </w:tcPr>
          <w:p w:rsidR="00655F2C"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1</w:t>
            </w:r>
          </w:p>
        </w:tc>
        <w:tc>
          <w:tcPr>
            <w:tcW w:w="493" w:type="pct"/>
            <w:tcBorders>
              <w:top w:val="outset" w:sz="6" w:space="0" w:color="auto"/>
              <w:left w:val="outset" w:sz="6" w:space="0" w:color="auto"/>
              <w:bottom w:val="outset" w:sz="6" w:space="0" w:color="auto"/>
              <w:right w:val="outset" w:sz="6" w:space="0" w:color="auto"/>
            </w:tcBorders>
            <w:vAlign w:val="center"/>
            <w:hideMark/>
          </w:tcPr>
          <w:p w:rsidR="00655F2C"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2</w:t>
            </w:r>
          </w:p>
        </w:tc>
        <w:tc>
          <w:tcPr>
            <w:tcW w:w="633" w:type="pct"/>
            <w:tcBorders>
              <w:top w:val="outset" w:sz="6" w:space="0" w:color="auto"/>
              <w:left w:val="outset" w:sz="6" w:space="0" w:color="auto"/>
              <w:bottom w:val="outset" w:sz="6" w:space="0" w:color="auto"/>
              <w:right w:val="outset" w:sz="6" w:space="0" w:color="auto"/>
            </w:tcBorders>
            <w:vAlign w:val="center"/>
            <w:hideMark/>
          </w:tcPr>
          <w:p w:rsidR="00655F2C"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3</w:t>
            </w:r>
          </w:p>
        </w:tc>
        <w:tc>
          <w:tcPr>
            <w:tcW w:w="443" w:type="pct"/>
            <w:tcBorders>
              <w:top w:val="outset" w:sz="6" w:space="0" w:color="auto"/>
              <w:left w:val="outset" w:sz="6" w:space="0" w:color="auto"/>
              <w:bottom w:val="outset" w:sz="6" w:space="0" w:color="auto"/>
              <w:right w:val="outset" w:sz="6" w:space="0" w:color="auto"/>
            </w:tcBorders>
            <w:vAlign w:val="center"/>
            <w:hideMark/>
          </w:tcPr>
          <w:p w:rsidR="00655F2C"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4</w:t>
            </w:r>
          </w:p>
        </w:tc>
        <w:tc>
          <w:tcPr>
            <w:tcW w:w="735" w:type="pct"/>
            <w:tcBorders>
              <w:top w:val="outset" w:sz="6" w:space="0" w:color="auto"/>
              <w:left w:val="outset" w:sz="6" w:space="0" w:color="auto"/>
              <w:bottom w:val="outset" w:sz="6" w:space="0" w:color="auto"/>
              <w:right w:val="outset" w:sz="6" w:space="0" w:color="auto"/>
            </w:tcBorders>
            <w:vAlign w:val="center"/>
            <w:hideMark/>
          </w:tcPr>
          <w:p w:rsidR="00655F2C"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5</w:t>
            </w:r>
          </w:p>
        </w:tc>
        <w:tc>
          <w:tcPr>
            <w:tcW w:w="443" w:type="pct"/>
            <w:tcBorders>
              <w:top w:val="outset" w:sz="6" w:space="0" w:color="auto"/>
              <w:left w:val="outset" w:sz="6" w:space="0" w:color="auto"/>
              <w:bottom w:val="outset" w:sz="6" w:space="0" w:color="auto"/>
              <w:right w:val="outset" w:sz="6" w:space="0" w:color="auto"/>
            </w:tcBorders>
            <w:vAlign w:val="center"/>
            <w:hideMark/>
          </w:tcPr>
          <w:p w:rsidR="00655F2C"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6</w:t>
            </w:r>
          </w:p>
        </w:tc>
        <w:tc>
          <w:tcPr>
            <w:tcW w:w="633" w:type="pct"/>
            <w:tcBorders>
              <w:top w:val="outset" w:sz="6" w:space="0" w:color="auto"/>
              <w:left w:val="outset" w:sz="6" w:space="0" w:color="auto"/>
              <w:bottom w:val="outset" w:sz="6" w:space="0" w:color="auto"/>
              <w:right w:val="outset" w:sz="6" w:space="0" w:color="auto"/>
            </w:tcBorders>
            <w:vAlign w:val="center"/>
            <w:hideMark/>
          </w:tcPr>
          <w:p w:rsidR="00655F2C"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7</w:t>
            </w:r>
          </w:p>
        </w:tc>
        <w:tc>
          <w:tcPr>
            <w:tcW w:w="633" w:type="pct"/>
            <w:tcBorders>
              <w:top w:val="outset" w:sz="6" w:space="0" w:color="auto"/>
              <w:left w:val="outset" w:sz="6" w:space="0" w:color="auto"/>
              <w:bottom w:val="outset" w:sz="6" w:space="0" w:color="auto"/>
              <w:right w:val="outset" w:sz="6" w:space="0" w:color="auto"/>
            </w:tcBorders>
            <w:vAlign w:val="center"/>
            <w:hideMark/>
          </w:tcPr>
          <w:p w:rsidR="00655F2C"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8</w:t>
            </w:r>
          </w:p>
        </w:tc>
      </w:tr>
      <w:tr w:rsidTr="00B844FA">
        <w:tblPrEx>
          <w:tblW w:w="5000" w:type="pct"/>
          <w:tblCellSpacing w:w="15" w:type="dxa"/>
          <w:tblCellMar>
            <w:top w:w="30" w:type="dxa"/>
            <w:left w:w="30" w:type="dxa"/>
            <w:bottom w:w="30" w:type="dxa"/>
            <w:right w:w="30" w:type="dxa"/>
          </w:tblCellMar>
          <w:tblLook w:val="04A0"/>
        </w:tblPrEx>
        <w:trPr>
          <w:tblCellSpacing w:w="15" w:type="dxa"/>
        </w:trPr>
        <w:tc>
          <w:tcPr>
            <w:tcW w:w="837" w:type="pct"/>
            <w:tcBorders>
              <w:top w:val="outset" w:sz="6" w:space="0" w:color="auto"/>
              <w:left w:val="outset" w:sz="6" w:space="0" w:color="auto"/>
              <w:bottom w:val="outset" w:sz="6" w:space="0" w:color="auto"/>
              <w:right w:val="outset" w:sz="6" w:space="0" w:color="auto"/>
            </w:tcBorders>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1. Budžeta ieņēmumi</w:t>
            </w:r>
          </w:p>
        </w:tc>
        <w:tc>
          <w:tcPr>
            <w:tcW w:w="493" w:type="pct"/>
            <w:tcBorders>
              <w:top w:val="outset" w:sz="6" w:space="0" w:color="auto"/>
              <w:left w:val="outset" w:sz="6" w:space="0" w:color="auto"/>
              <w:bottom w:val="outset" w:sz="6" w:space="0" w:color="auto"/>
              <w:right w:val="outset" w:sz="6" w:space="0" w:color="auto"/>
            </w:tcBorders>
            <w:vAlign w:val="center"/>
            <w:hideMark/>
          </w:tcPr>
          <w:p w:rsidR="00E5323B" w:rsidRPr="003D3060" w:rsidP="009555AC">
            <w:pPr>
              <w:spacing w:after="0" w:line="240" w:lineRule="auto"/>
              <w:jc w:val="center"/>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0</w:t>
            </w:r>
          </w:p>
        </w:tc>
        <w:tc>
          <w:tcPr>
            <w:tcW w:w="633" w:type="pct"/>
            <w:tcBorders>
              <w:top w:val="outset" w:sz="6" w:space="0" w:color="auto"/>
              <w:left w:val="outset" w:sz="6" w:space="0" w:color="auto"/>
              <w:bottom w:val="outset" w:sz="6" w:space="0" w:color="auto"/>
              <w:right w:val="outset" w:sz="6" w:space="0" w:color="auto"/>
            </w:tcBorders>
            <w:vAlign w:val="center"/>
            <w:hideMark/>
          </w:tcPr>
          <w:p w:rsidR="00E5323B" w:rsidRPr="003D3060" w:rsidP="00F94A89">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w:t>
            </w:r>
            <w:r w:rsidRPr="003D3060" w:rsidR="00901FF2">
              <w:rPr>
                <w:rFonts w:ascii="Times New Roman" w:eastAsia="Times New Roman" w:hAnsi="Times New Roman"/>
                <w:iCs/>
                <w:sz w:val="24"/>
                <w:szCs w:val="24"/>
                <w:lang w:eastAsia="lv-LV"/>
              </w:rPr>
              <w:t xml:space="preserve"> 8</w:t>
            </w:r>
            <w:r w:rsidRPr="003D3060" w:rsidR="00375628">
              <w:rPr>
                <w:rFonts w:ascii="Times New Roman" w:eastAsia="Times New Roman" w:hAnsi="Times New Roman"/>
                <w:iCs/>
                <w:sz w:val="24"/>
                <w:szCs w:val="24"/>
                <w:lang w:eastAsia="lv-LV"/>
              </w:rPr>
              <w:t> </w:t>
            </w:r>
            <w:r w:rsidRPr="003D3060" w:rsidR="00901FF2">
              <w:rPr>
                <w:rFonts w:ascii="Times New Roman" w:eastAsia="Times New Roman" w:hAnsi="Times New Roman"/>
                <w:iCs/>
                <w:sz w:val="24"/>
                <w:szCs w:val="24"/>
                <w:lang w:eastAsia="lv-LV"/>
              </w:rPr>
              <w:t>740</w:t>
            </w:r>
          </w:p>
        </w:tc>
        <w:tc>
          <w:tcPr>
            <w:tcW w:w="443" w:type="pct"/>
            <w:tcBorders>
              <w:top w:val="outset" w:sz="6" w:space="0" w:color="auto"/>
              <w:left w:val="outset" w:sz="6" w:space="0" w:color="auto"/>
              <w:bottom w:val="outset" w:sz="6" w:space="0" w:color="auto"/>
              <w:right w:val="outset" w:sz="6" w:space="0" w:color="auto"/>
            </w:tcBorders>
            <w:vAlign w:val="center"/>
            <w:hideMark/>
          </w:tcPr>
          <w:p w:rsidR="00E5323B" w:rsidRPr="003D3060" w:rsidP="009555AC">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w:t>
            </w:r>
            <w:r w:rsidRPr="003D3060" w:rsidR="009555AC">
              <w:rPr>
                <w:rFonts w:ascii="Times New Roman" w:eastAsia="Times New Roman" w:hAnsi="Times New Roman"/>
                <w:iCs/>
                <w:sz w:val="24"/>
                <w:szCs w:val="24"/>
                <w:lang w:eastAsia="lv-LV"/>
              </w:rPr>
              <w:t>0</w:t>
            </w:r>
          </w:p>
        </w:tc>
        <w:tc>
          <w:tcPr>
            <w:tcW w:w="735" w:type="pct"/>
            <w:tcBorders>
              <w:top w:val="outset" w:sz="6" w:space="0" w:color="auto"/>
              <w:left w:val="outset" w:sz="6" w:space="0" w:color="auto"/>
              <w:bottom w:val="outset" w:sz="6" w:space="0" w:color="auto"/>
              <w:right w:val="outset" w:sz="6" w:space="0" w:color="auto"/>
            </w:tcBorders>
            <w:vAlign w:val="center"/>
            <w:hideMark/>
          </w:tcPr>
          <w:p w:rsidR="00E5323B" w:rsidRPr="003D3060" w:rsidP="00F94A89">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w:t>
            </w:r>
            <w:r w:rsidRPr="003D3060" w:rsidR="002A5AAF">
              <w:rPr>
                <w:rFonts w:ascii="Times New Roman" w:eastAsia="Times New Roman" w:hAnsi="Times New Roman"/>
                <w:iCs/>
                <w:sz w:val="24"/>
                <w:szCs w:val="24"/>
                <w:lang w:eastAsia="lv-LV"/>
              </w:rPr>
              <w:t xml:space="preserve"> </w:t>
            </w:r>
            <w:r w:rsidRPr="003D3060" w:rsidR="00901FF2">
              <w:rPr>
                <w:rFonts w:ascii="Times New Roman" w:eastAsia="Times New Roman" w:hAnsi="Times New Roman"/>
                <w:iCs/>
                <w:sz w:val="24"/>
                <w:szCs w:val="24"/>
                <w:lang w:eastAsia="lv-LV"/>
              </w:rPr>
              <w:t>17</w:t>
            </w:r>
            <w:r w:rsidRPr="003D3060" w:rsidR="00375628">
              <w:rPr>
                <w:rFonts w:ascii="Times New Roman" w:eastAsia="Times New Roman" w:hAnsi="Times New Roman"/>
                <w:iCs/>
                <w:sz w:val="24"/>
                <w:szCs w:val="24"/>
                <w:lang w:eastAsia="lv-LV"/>
              </w:rPr>
              <w:t> </w:t>
            </w:r>
            <w:r w:rsidRPr="003D3060" w:rsidR="00901FF2">
              <w:rPr>
                <w:rFonts w:ascii="Times New Roman" w:eastAsia="Times New Roman" w:hAnsi="Times New Roman"/>
                <w:iCs/>
                <w:sz w:val="24"/>
                <w:szCs w:val="24"/>
                <w:lang w:eastAsia="lv-LV"/>
              </w:rPr>
              <w:t>480</w:t>
            </w:r>
          </w:p>
        </w:tc>
        <w:tc>
          <w:tcPr>
            <w:tcW w:w="443" w:type="pct"/>
            <w:tcBorders>
              <w:top w:val="outset" w:sz="6" w:space="0" w:color="auto"/>
              <w:left w:val="outset" w:sz="6" w:space="0" w:color="auto"/>
              <w:bottom w:val="outset" w:sz="6" w:space="0" w:color="auto"/>
              <w:right w:val="outset" w:sz="6" w:space="0" w:color="auto"/>
            </w:tcBorders>
            <w:vAlign w:val="center"/>
            <w:hideMark/>
          </w:tcPr>
          <w:p w:rsidR="00E5323B" w:rsidRPr="003D3060" w:rsidP="009555AC">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w:t>
            </w:r>
            <w:r w:rsidRPr="003D3060" w:rsidR="009555AC">
              <w:rPr>
                <w:rFonts w:ascii="Times New Roman" w:eastAsia="Times New Roman" w:hAnsi="Times New Roman"/>
                <w:iCs/>
                <w:sz w:val="24"/>
                <w:szCs w:val="24"/>
                <w:lang w:eastAsia="lv-LV"/>
              </w:rPr>
              <w:t>0</w:t>
            </w:r>
          </w:p>
        </w:tc>
        <w:tc>
          <w:tcPr>
            <w:tcW w:w="633" w:type="pct"/>
            <w:tcBorders>
              <w:top w:val="outset" w:sz="6" w:space="0" w:color="auto"/>
              <w:left w:val="outset" w:sz="6" w:space="0" w:color="auto"/>
              <w:bottom w:val="outset" w:sz="6" w:space="0" w:color="auto"/>
              <w:right w:val="outset" w:sz="6" w:space="0" w:color="auto"/>
            </w:tcBorders>
            <w:vAlign w:val="center"/>
            <w:hideMark/>
          </w:tcPr>
          <w:p w:rsidR="00E5323B" w:rsidRPr="003D3060" w:rsidP="00375628">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w:t>
            </w:r>
            <w:r w:rsidRPr="003D3060" w:rsidR="002A5AAF">
              <w:rPr>
                <w:rFonts w:ascii="Times New Roman" w:eastAsia="Times New Roman" w:hAnsi="Times New Roman"/>
                <w:iCs/>
                <w:sz w:val="24"/>
                <w:szCs w:val="24"/>
                <w:lang w:eastAsia="lv-LV"/>
              </w:rPr>
              <w:t>17</w:t>
            </w:r>
            <w:r w:rsidRPr="003D3060" w:rsidR="00375628">
              <w:rPr>
                <w:rFonts w:ascii="Times New Roman" w:eastAsia="Times New Roman" w:hAnsi="Times New Roman"/>
                <w:iCs/>
                <w:sz w:val="24"/>
                <w:szCs w:val="24"/>
                <w:lang w:eastAsia="lv-LV"/>
              </w:rPr>
              <w:t> </w:t>
            </w:r>
            <w:r w:rsidRPr="003D3060" w:rsidR="002A5AAF">
              <w:rPr>
                <w:rFonts w:ascii="Times New Roman" w:eastAsia="Times New Roman" w:hAnsi="Times New Roman"/>
                <w:iCs/>
                <w:sz w:val="24"/>
                <w:szCs w:val="24"/>
                <w:lang w:eastAsia="lv-LV"/>
              </w:rPr>
              <w:t>480</w:t>
            </w:r>
          </w:p>
        </w:tc>
        <w:tc>
          <w:tcPr>
            <w:tcW w:w="633" w:type="pct"/>
            <w:tcBorders>
              <w:top w:val="outset" w:sz="6" w:space="0" w:color="auto"/>
              <w:left w:val="outset" w:sz="6" w:space="0" w:color="auto"/>
              <w:bottom w:val="outset" w:sz="6" w:space="0" w:color="auto"/>
              <w:right w:val="outset" w:sz="6" w:space="0" w:color="auto"/>
            </w:tcBorders>
            <w:vAlign w:val="center"/>
            <w:hideMark/>
          </w:tcPr>
          <w:p w:rsidR="00E5323B" w:rsidRPr="003D3060" w:rsidP="00F94A89">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xml:space="preserve"> 17</w:t>
            </w:r>
            <w:r w:rsidRPr="003D3060" w:rsidR="00375628">
              <w:rPr>
                <w:rFonts w:ascii="Times New Roman" w:eastAsia="Times New Roman" w:hAnsi="Times New Roman"/>
                <w:iCs/>
                <w:sz w:val="24"/>
                <w:szCs w:val="24"/>
                <w:lang w:eastAsia="lv-LV"/>
              </w:rPr>
              <w:t> </w:t>
            </w:r>
            <w:r w:rsidRPr="003D3060">
              <w:rPr>
                <w:rFonts w:ascii="Times New Roman" w:eastAsia="Times New Roman" w:hAnsi="Times New Roman"/>
                <w:iCs/>
                <w:sz w:val="24"/>
                <w:szCs w:val="24"/>
                <w:lang w:eastAsia="lv-LV"/>
              </w:rPr>
              <w:t>480</w:t>
            </w:r>
          </w:p>
        </w:tc>
      </w:tr>
      <w:tr w:rsidTr="00B844FA">
        <w:tblPrEx>
          <w:tblW w:w="5000" w:type="pct"/>
          <w:tblCellSpacing w:w="15" w:type="dxa"/>
          <w:tblCellMar>
            <w:top w:w="30" w:type="dxa"/>
            <w:left w:w="30" w:type="dxa"/>
            <w:bottom w:w="30" w:type="dxa"/>
            <w:right w:w="30" w:type="dxa"/>
          </w:tblCellMar>
          <w:tblLook w:val="04A0"/>
        </w:tblPrEx>
        <w:trPr>
          <w:tblCellSpacing w:w="15" w:type="dxa"/>
        </w:trPr>
        <w:tc>
          <w:tcPr>
            <w:tcW w:w="837" w:type="pct"/>
            <w:tcBorders>
              <w:top w:val="outset" w:sz="6" w:space="0" w:color="auto"/>
              <w:left w:val="outset" w:sz="6" w:space="0" w:color="auto"/>
              <w:bottom w:val="outset" w:sz="6" w:space="0" w:color="auto"/>
              <w:right w:val="outset" w:sz="6" w:space="0" w:color="auto"/>
            </w:tcBorders>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1.1. valsts pamatbudžets, tai skaitā ieņēmumi no maksas pakalpojumiem un citi pašu ieņēmumi</w:t>
            </w:r>
          </w:p>
        </w:tc>
        <w:tc>
          <w:tcPr>
            <w:tcW w:w="493" w:type="pct"/>
            <w:tcBorders>
              <w:top w:val="outset" w:sz="6" w:space="0" w:color="auto"/>
              <w:left w:val="outset" w:sz="6" w:space="0" w:color="auto"/>
              <w:bottom w:val="outset" w:sz="6" w:space="0" w:color="auto"/>
              <w:right w:val="outset" w:sz="6" w:space="0" w:color="auto"/>
            </w:tcBorders>
            <w:vAlign w:val="center"/>
            <w:hideMark/>
          </w:tcPr>
          <w:p w:rsidR="00E5323B" w:rsidRPr="003D3060" w:rsidP="009555AC">
            <w:pPr>
              <w:spacing w:after="0" w:line="240" w:lineRule="auto"/>
              <w:jc w:val="center"/>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0</w:t>
            </w:r>
          </w:p>
        </w:tc>
        <w:tc>
          <w:tcPr>
            <w:tcW w:w="633" w:type="pct"/>
            <w:tcBorders>
              <w:top w:val="outset" w:sz="6" w:space="0" w:color="auto"/>
              <w:left w:val="outset" w:sz="6" w:space="0" w:color="auto"/>
              <w:bottom w:val="outset" w:sz="6" w:space="0" w:color="auto"/>
              <w:right w:val="outset" w:sz="6" w:space="0" w:color="auto"/>
            </w:tcBorders>
            <w:vAlign w:val="center"/>
            <w:hideMark/>
          </w:tcPr>
          <w:p w:rsidR="00E5323B" w:rsidRPr="003D3060" w:rsidP="00F94A89">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w:t>
            </w:r>
            <w:r w:rsidRPr="003D3060" w:rsidR="00901FF2">
              <w:rPr>
                <w:rFonts w:ascii="Times New Roman" w:eastAsia="Times New Roman" w:hAnsi="Times New Roman"/>
                <w:iCs/>
                <w:sz w:val="24"/>
                <w:szCs w:val="24"/>
                <w:lang w:eastAsia="lv-LV"/>
              </w:rPr>
              <w:t xml:space="preserve"> 8</w:t>
            </w:r>
            <w:r w:rsidRPr="003D3060" w:rsidR="00375628">
              <w:rPr>
                <w:rFonts w:ascii="Times New Roman" w:eastAsia="Times New Roman" w:hAnsi="Times New Roman"/>
                <w:iCs/>
                <w:sz w:val="24"/>
                <w:szCs w:val="24"/>
                <w:lang w:eastAsia="lv-LV"/>
              </w:rPr>
              <w:t> </w:t>
            </w:r>
            <w:r w:rsidRPr="003D3060" w:rsidR="00901FF2">
              <w:rPr>
                <w:rFonts w:ascii="Times New Roman" w:eastAsia="Times New Roman" w:hAnsi="Times New Roman"/>
                <w:iCs/>
                <w:sz w:val="24"/>
                <w:szCs w:val="24"/>
                <w:lang w:eastAsia="lv-LV"/>
              </w:rPr>
              <w:t>740</w:t>
            </w:r>
          </w:p>
        </w:tc>
        <w:tc>
          <w:tcPr>
            <w:tcW w:w="443" w:type="pct"/>
            <w:tcBorders>
              <w:top w:val="outset" w:sz="6" w:space="0" w:color="auto"/>
              <w:left w:val="outset" w:sz="6" w:space="0" w:color="auto"/>
              <w:bottom w:val="outset" w:sz="6" w:space="0" w:color="auto"/>
              <w:right w:val="outset" w:sz="6" w:space="0" w:color="auto"/>
            </w:tcBorders>
            <w:vAlign w:val="center"/>
            <w:hideMark/>
          </w:tcPr>
          <w:p w:rsidR="00E5323B" w:rsidRPr="003D3060" w:rsidP="009555AC">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w:t>
            </w:r>
            <w:r w:rsidRPr="003D3060" w:rsidR="009555AC">
              <w:rPr>
                <w:rFonts w:ascii="Times New Roman" w:eastAsia="Times New Roman" w:hAnsi="Times New Roman"/>
                <w:iCs/>
                <w:sz w:val="24"/>
                <w:szCs w:val="24"/>
                <w:lang w:eastAsia="lv-LV"/>
              </w:rPr>
              <w:t>0</w:t>
            </w:r>
          </w:p>
        </w:tc>
        <w:tc>
          <w:tcPr>
            <w:tcW w:w="735" w:type="pct"/>
            <w:tcBorders>
              <w:top w:val="outset" w:sz="6" w:space="0" w:color="auto"/>
              <w:left w:val="outset" w:sz="6" w:space="0" w:color="auto"/>
              <w:bottom w:val="outset" w:sz="6" w:space="0" w:color="auto"/>
              <w:right w:val="outset" w:sz="6" w:space="0" w:color="auto"/>
            </w:tcBorders>
            <w:vAlign w:val="center"/>
            <w:hideMark/>
          </w:tcPr>
          <w:p w:rsidR="00E5323B" w:rsidRPr="003D3060" w:rsidP="00F94A89">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w:t>
            </w:r>
            <w:r w:rsidRPr="003D3060" w:rsidR="002A5AAF">
              <w:rPr>
                <w:rFonts w:ascii="Times New Roman" w:eastAsia="Times New Roman" w:hAnsi="Times New Roman"/>
                <w:iCs/>
                <w:sz w:val="24"/>
                <w:szCs w:val="24"/>
                <w:lang w:eastAsia="lv-LV"/>
              </w:rPr>
              <w:t xml:space="preserve"> </w:t>
            </w:r>
            <w:r w:rsidRPr="003D3060" w:rsidR="00901FF2">
              <w:rPr>
                <w:rFonts w:ascii="Times New Roman" w:eastAsia="Times New Roman" w:hAnsi="Times New Roman"/>
                <w:iCs/>
                <w:sz w:val="24"/>
                <w:szCs w:val="24"/>
                <w:lang w:eastAsia="lv-LV"/>
              </w:rPr>
              <w:t>17</w:t>
            </w:r>
            <w:r w:rsidRPr="003D3060" w:rsidR="00375628">
              <w:rPr>
                <w:rFonts w:ascii="Times New Roman" w:eastAsia="Times New Roman" w:hAnsi="Times New Roman"/>
                <w:iCs/>
                <w:sz w:val="24"/>
                <w:szCs w:val="24"/>
                <w:lang w:eastAsia="lv-LV"/>
              </w:rPr>
              <w:t> </w:t>
            </w:r>
            <w:r w:rsidRPr="003D3060" w:rsidR="00901FF2">
              <w:rPr>
                <w:rFonts w:ascii="Times New Roman" w:eastAsia="Times New Roman" w:hAnsi="Times New Roman"/>
                <w:iCs/>
                <w:sz w:val="24"/>
                <w:szCs w:val="24"/>
                <w:lang w:eastAsia="lv-LV"/>
              </w:rPr>
              <w:t>480</w:t>
            </w:r>
          </w:p>
        </w:tc>
        <w:tc>
          <w:tcPr>
            <w:tcW w:w="443" w:type="pct"/>
            <w:tcBorders>
              <w:top w:val="outset" w:sz="6" w:space="0" w:color="auto"/>
              <w:left w:val="outset" w:sz="6" w:space="0" w:color="auto"/>
              <w:bottom w:val="outset" w:sz="6" w:space="0" w:color="auto"/>
              <w:right w:val="outset" w:sz="6" w:space="0" w:color="auto"/>
            </w:tcBorders>
            <w:vAlign w:val="center"/>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0</w:t>
            </w:r>
          </w:p>
        </w:tc>
        <w:tc>
          <w:tcPr>
            <w:tcW w:w="633" w:type="pct"/>
            <w:tcBorders>
              <w:top w:val="outset" w:sz="6" w:space="0" w:color="auto"/>
              <w:left w:val="outset" w:sz="6" w:space="0" w:color="auto"/>
              <w:bottom w:val="outset" w:sz="6" w:space="0" w:color="auto"/>
              <w:right w:val="outset" w:sz="6" w:space="0" w:color="auto"/>
            </w:tcBorders>
            <w:vAlign w:val="center"/>
            <w:hideMark/>
          </w:tcPr>
          <w:p w:rsidR="00E5323B" w:rsidRPr="003D3060" w:rsidP="00F94A89">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xml:space="preserve"> 17</w:t>
            </w:r>
            <w:r w:rsidRPr="003D3060" w:rsidR="00375628">
              <w:rPr>
                <w:rFonts w:ascii="Times New Roman" w:eastAsia="Times New Roman" w:hAnsi="Times New Roman"/>
                <w:iCs/>
                <w:sz w:val="24"/>
                <w:szCs w:val="24"/>
                <w:lang w:eastAsia="lv-LV"/>
              </w:rPr>
              <w:t> </w:t>
            </w:r>
            <w:r w:rsidRPr="003D3060">
              <w:rPr>
                <w:rFonts w:ascii="Times New Roman" w:eastAsia="Times New Roman" w:hAnsi="Times New Roman"/>
                <w:iCs/>
                <w:sz w:val="24"/>
                <w:szCs w:val="24"/>
                <w:lang w:eastAsia="lv-LV"/>
              </w:rPr>
              <w:t>480</w:t>
            </w:r>
          </w:p>
        </w:tc>
        <w:tc>
          <w:tcPr>
            <w:tcW w:w="633" w:type="pct"/>
            <w:tcBorders>
              <w:top w:val="outset" w:sz="6" w:space="0" w:color="auto"/>
              <w:left w:val="outset" w:sz="6" w:space="0" w:color="auto"/>
              <w:bottom w:val="outset" w:sz="6" w:space="0" w:color="auto"/>
              <w:right w:val="outset" w:sz="6" w:space="0" w:color="auto"/>
            </w:tcBorders>
            <w:vAlign w:val="center"/>
            <w:hideMark/>
          </w:tcPr>
          <w:p w:rsidR="00E5323B" w:rsidRPr="003D3060" w:rsidP="00F94A89">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w:t>
            </w:r>
            <w:r w:rsidRPr="003D3060" w:rsidR="002A5AAF">
              <w:rPr>
                <w:rFonts w:ascii="Times New Roman" w:eastAsia="Times New Roman" w:hAnsi="Times New Roman"/>
                <w:iCs/>
                <w:sz w:val="24"/>
                <w:szCs w:val="24"/>
                <w:lang w:eastAsia="lv-LV"/>
              </w:rPr>
              <w:t xml:space="preserve"> 17</w:t>
            </w:r>
            <w:r w:rsidRPr="003D3060" w:rsidR="00375628">
              <w:rPr>
                <w:rFonts w:ascii="Times New Roman" w:eastAsia="Times New Roman" w:hAnsi="Times New Roman"/>
                <w:iCs/>
                <w:sz w:val="24"/>
                <w:szCs w:val="24"/>
                <w:lang w:eastAsia="lv-LV"/>
              </w:rPr>
              <w:t> </w:t>
            </w:r>
            <w:r w:rsidRPr="003D3060" w:rsidR="002A5AAF">
              <w:rPr>
                <w:rFonts w:ascii="Times New Roman" w:eastAsia="Times New Roman" w:hAnsi="Times New Roman"/>
                <w:iCs/>
                <w:sz w:val="24"/>
                <w:szCs w:val="24"/>
                <w:lang w:eastAsia="lv-LV"/>
              </w:rPr>
              <w:t>480</w:t>
            </w:r>
          </w:p>
        </w:tc>
      </w:tr>
      <w:tr w:rsidTr="00B844FA">
        <w:tblPrEx>
          <w:tblW w:w="5000" w:type="pct"/>
          <w:tblCellSpacing w:w="15" w:type="dxa"/>
          <w:tblCellMar>
            <w:top w:w="30" w:type="dxa"/>
            <w:left w:w="30" w:type="dxa"/>
            <w:bottom w:w="30" w:type="dxa"/>
            <w:right w:w="30" w:type="dxa"/>
          </w:tblCellMar>
          <w:tblLook w:val="04A0"/>
        </w:tblPrEx>
        <w:trPr>
          <w:tblCellSpacing w:w="15" w:type="dxa"/>
        </w:trPr>
        <w:tc>
          <w:tcPr>
            <w:tcW w:w="837" w:type="pct"/>
            <w:tcBorders>
              <w:top w:val="outset" w:sz="6" w:space="0" w:color="auto"/>
              <w:left w:val="outset" w:sz="6" w:space="0" w:color="auto"/>
              <w:bottom w:val="outset" w:sz="6" w:space="0" w:color="auto"/>
              <w:right w:val="outset" w:sz="6" w:space="0" w:color="auto"/>
            </w:tcBorders>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1.2. valsts speciālais budžets</w:t>
            </w:r>
          </w:p>
        </w:tc>
        <w:tc>
          <w:tcPr>
            <w:tcW w:w="493" w:type="pct"/>
            <w:tcBorders>
              <w:top w:val="outset" w:sz="6" w:space="0" w:color="auto"/>
              <w:left w:val="outset" w:sz="6" w:space="0" w:color="auto"/>
              <w:bottom w:val="outset" w:sz="6" w:space="0" w:color="auto"/>
              <w:right w:val="outset" w:sz="6" w:space="0" w:color="auto"/>
            </w:tcBorders>
            <w:vAlign w:val="center"/>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w:t>
            </w:r>
            <w:r w:rsidRPr="003D3060" w:rsidR="009555AC">
              <w:rPr>
                <w:rFonts w:ascii="Times New Roman" w:eastAsia="Times New Roman" w:hAnsi="Times New Roman"/>
                <w:iCs/>
                <w:sz w:val="24"/>
                <w:szCs w:val="24"/>
                <w:lang w:eastAsia="lv-LV"/>
              </w:rPr>
              <w:t>0</w:t>
            </w:r>
          </w:p>
        </w:tc>
        <w:tc>
          <w:tcPr>
            <w:tcW w:w="633" w:type="pct"/>
            <w:tcBorders>
              <w:top w:val="outset" w:sz="6" w:space="0" w:color="auto"/>
              <w:left w:val="outset" w:sz="6" w:space="0" w:color="auto"/>
              <w:bottom w:val="outset" w:sz="6" w:space="0" w:color="auto"/>
              <w:right w:val="outset" w:sz="6" w:space="0" w:color="auto"/>
            </w:tcBorders>
            <w:vAlign w:val="center"/>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w:t>
            </w:r>
            <w:r w:rsidRPr="003D3060" w:rsidR="009555AC">
              <w:rPr>
                <w:rFonts w:ascii="Times New Roman" w:eastAsia="Times New Roman" w:hAnsi="Times New Roman"/>
                <w:iCs/>
                <w:sz w:val="24"/>
                <w:szCs w:val="24"/>
                <w:lang w:eastAsia="lv-LV"/>
              </w:rPr>
              <w:t>0</w:t>
            </w:r>
          </w:p>
        </w:tc>
        <w:tc>
          <w:tcPr>
            <w:tcW w:w="443" w:type="pct"/>
            <w:tcBorders>
              <w:top w:val="outset" w:sz="6" w:space="0" w:color="auto"/>
              <w:left w:val="outset" w:sz="6" w:space="0" w:color="auto"/>
              <w:bottom w:val="outset" w:sz="6" w:space="0" w:color="auto"/>
              <w:right w:val="outset" w:sz="6" w:space="0" w:color="auto"/>
            </w:tcBorders>
            <w:vAlign w:val="center"/>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w:t>
            </w:r>
            <w:r w:rsidRPr="003D3060" w:rsidR="009555AC">
              <w:rPr>
                <w:rFonts w:ascii="Times New Roman" w:eastAsia="Times New Roman" w:hAnsi="Times New Roman"/>
                <w:iCs/>
                <w:sz w:val="24"/>
                <w:szCs w:val="24"/>
                <w:lang w:eastAsia="lv-LV"/>
              </w:rPr>
              <w:t>0</w:t>
            </w:r>
          </w:p>
        </w:tc>
        <w:tc>
          <w:tcPr>
            <w:tcW w:w="735" w:type="pct"/>
            <w:tcBorders>
              <w:top w:val="outset" w:sz="6" w:space="0" w:color="auto"/>
              <w:left w:val="outset" w:sz="6" w:space="0" w:color="auto"/>
              <w:bottom w:val="outset" w:sz="6" w:space="0" w:color="auto"/>
              <w:right w:val="outset" w:sz="6" w:space="0" w:color="auto"/>
            </w:tcBorders>
            <w:vAlign w:val="center"/>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w:t>
            </w:r>
            <w:r w:rsidRPr="003D3060" w:rsidR="009555AC">
              <w:rPr>
                <w:rFonts w:ascii="Times New Roman" w:eastAsia="Times New Roman" w:hAnsi="Times New Roman"/>
                <w:iCs/>
                <w:sz w:val="24"/>
                <w:szCs w:val="24"/>
                <w:lang w:eastAsia="lv-LV"/>
              </w:rPr>
              <w:t>0</w:t>
            </w:r>
          </w:p>
        </w:tc>
        <w:tc>
          <w:tcPr>
            <w:tcW w:w="443" w:type="pct"/>
            <w:tcBorders>
              <w:top w:val="outset" w:sz="6" w:space="0" w:color="auto"/>
              <w:left w:val="outset" w:sz="6" w:space="0" w:color="auto"/>
              <w:bottom w:val="outset" w:sz="6" w:space="0" w:color="auto"/>
              <w:right w:val="outset" w:sz="6" w:space="0" w:color="auto"/>
            </w:tcBorders>
            <w:vAlign w:val="center"/>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w:t>
            </w:r>
            <w:r w:rsidRPr="003D3060" w:rsidR="009555AC">
              <w:rPr>
                <w:rFonts w:ascii="Times New Roman" w:eastAsia="Times New Roman" w:hAnsi="Times New Roman"/>
                <w:iCs/>
                <w:sz w:val="24"/>
                <w:szCs w:val="24"/>
                <w:lang w:eastAsia="lv-LV"/>
              </w:rPr>
              <w:t>0</w:t>
            </w:r>
          </w:p>
        </w:tc>
        <w:tc>
          <w:tcPr>
            <w:tcW w:w="633" w:type="pct"/>
            <w:tcBorders>
              <w:top w:val="outset" w:sz="6" w:space="0" w:color="auto"/>
              <w:left w:val="outset" w:sz="6" w:space="0" w:color="auto"/>
              <w:bottom w:val="outset" w:sz="6" w:space="0" w:color="auto"/>
              <w:right w:val="outset" w:sz="6" w:space="0" w:color="auto"/>
            </w:tcBorders>
            <w:vAlign w:val="center"/>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w:t>
            </w:r>
            <w:r w:rsidRPr="003D3060" w:rsidR="009555AC">
              <w:rPr>
                <w:rFonts w:ascii="Times New Roman" w:eastAsia="Times New Roman" w:hAnsi="Times New Roman"/>
                <w:iCs/>
                <w:sz w:val="24"/>
                <w:szCs w:val="24"/>
                <w:lang w:eastAsia="lv-LV"/>
              </w:rPr>
              <w:t>0</w:t>
            </w:r>
          </w:p>
        </w:tc>
        <w:tc>
          <w:tcPr>
            <w:tcW w:w="633" w:type="pct"/>
            <w:tcBorders>
              <w:top w:val="outset" w:sz="6" w:space="0" w:color="auto"/>
              <w:left w:val="outset" w:sz="6" w:space="0" w:color="auto"/>
              <w:bottom w:val="outset" w:sz="6" w:space="0" w:color="auto"/>
              <w:right w:val="outset" w:sz="6" w:space="0" w:color="auto"/>
            </w:tcBorders>
            <w:vAlign w:val="center"/>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w:t>
            </w:r>
            <w:r w:rsidRPr="003D3060" w:rsidR="009555AC">
              <w:rPr>
                <w:rFonts w:ascii="Times New Roman" w:eastAsia="Times New Roman" w:hAnsi="Times New Roman"/>
                <w:iCs/>
                <w:sz w:val="24"/>
                <w:szCs w:val="24"/>
                <w:lang w:eastAsia="lv-LV"/>
              </w:rPr>
              <w:t>0</w:t>
            </w:r>
          </w:p>
        </w:tc>
      </w:tr>
      <w:tr w:rsidTr="00B844FA">
        <w:tblPrEx>
          <w:tblW w:w="5000" w:type="pct"/>
          <w:tblCellSpacing w:w="15" w:type="dxa"/>
          <w:tblCellMar>
            <w:top w:w="30" w:type="dxa"/>
            <w:left w:w="30" w:type="dxa"/>
            <w:bottom w:w="30" w:type="dxa"/>
            <w:right w:w="30" w:type="dxa"/>
          </w:tblCellMar>
          <w:tblLook w:val="04A0"/>
        </w:tblPrEx>
        <w:trPr>
          <w:tblCellSpacing w:w="15" w:type="dxa"/>
        </w:trPr>
        <w:tc>
          <w:tcPr>
            <w:tcW w:w="837" w:type="pct"/>
            <w:tcBorders>
              <w:top w:val="outset" w:sz="6" w:space="0" w:color="auto"/>
              <w:left w:val="outset" w:sz="6" w:space="0" w:color="auto"/>
              <w:bottom w:val="outset" w:sz="6" w:space="0" w:color="auto"/>
              <w:right w:val="outset" w:sz="6" w:space="0" w:color="auto"/>
            </w:tcBorders>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1.3. pašvaldību budžets</w:t>
            </w:r>
          </w:p>
        </w:tc>
        <w:tc>
          <w:tcPr>
            <w:tcW w:w="493" w:type="pct"/>
            <w:tcBorders>
              <w:top w:val="outset" w:sz="6" w:space="0" w:color="auto"/>
              <w:left w:val="outset" w:sz="6" w:space="0" w:color="auto"/>
              <w:bottom w:val="outset" w:sz="6" w:space="0" w:color="auto"/>
              <w:right w:val="outset" w:sz="6" w:space="0" w:color="auto"/>
            </w:tcBorders>
            <w:vAlign w:val="center"/>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w:t>
            </w:r>
            <w:r w:rsidRPr="003D3060" w:rsidR="009555AC">
              <w:rPr>
                <w:rFonts w:ascii="Times New Roman" w:eastAsia="Times New Roman" w:hAnsi="Times New Roman"/>
                <w:iCs/>
                <w:sz w:val="24"/>
                <w:szCs w:val="24"/>
                <w:lang w:eastAsia="lv-LV"/>
              </w:rPr>
              <w:t>0</w:t>
            </w:r>
          </w:p>
        </w:tc>
        <w:tc>
          <w:tcPr>
            <w:tcW w:w="633" w:type="pct"/>
            <w:tcBorders>
              <w:top w:val="outset" w:sz="6" w:space="0" w:color="auto"/>
              <w:left w:val="outset" w:sz="6" w:space="0" w:color="auto"/>
              <w:bottom w:val="outset" w:sz="6" w:space="0" w:color="auto"/>
              <w:right w:val="outset" w:sz="6" w:space="0" w:color="auto"/>
            </w:tcBorders>
            <w:vAlign w:val="center"/>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w:t>
            </w:r>
            <w:r w:rsidRPr="003D3060" w:rsidR="009555AC">
              <w:rPr>
                <w:rFonts w:ascii="Times New Roman" w:eastAsia="Times New Roman" w:hAnsi="Times New Roman"/>
                <w:iCs/>
                <w:sz w:val="24"/>
                <w:szCs w:val="24"/>
                <w:lang w:eastAsia="lv-LV"/>
              </w:rPr>
              <w:t>0</w:t>
            </w:r>
          </w:p>
        </w:tc>
        <w:tc>
          <w:tcPr>
            <w:tcW w:w="443" w:type="pct"/>
            <w:tcBorders>
              <w:top w:val="outset" w:sz="6" w:space="0" w:color="auto"/>
              <w:left w:val="outset" w:sz="6" w:space="0" w:color="auto"/>
              <w:bottom w:val="outset" w:sz="6" w:space="0" w:color="auto"/>
              <w:right w:val="outset" w:sz="6" w:space="0" w:color="auto"/>
            </w:tcBorders>
            <w:vAlign w:val="center"/>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w:t>
            </w:r>
            <w:r w:rsidRPr="003D3060" w:rsidR="009555AC">
              <w:rPr>
                <w:rFonts w:ascii="Times New Roman" w:eastAsia="Times New Roman" w:hAnsi="Times New Roman"/>
                <w:iCs/>
                <w:sz w:val="24"/>
                <w:szCs w:val="24"/>
                <w:lang w:eastAsia="lv-LV"/>
              </w:rPr>
              <w:t>0</w:t>
            </w:r>
          </w:p>
        </w:tc>
        <w:tc>
          <w:tcPr>
            <w:tcW w:w="735" w:type="pct"/>
            <w:tcBorders>
              <w:top w:val="outset" w:sz="6" w:space="0" w:color="auto"/>
              <w:left w:val="outset" w:sz="6" w:space="0" w:color="auto"/>
              <w:bottom w:val="outset" w:sz="6" w:space="0" w:color="auto"/>
              <w:right w:val="outset" w:sz="6" w:space="0" w:color="auto"/>
            </w:tcBorders>
            <w:vAlign w:val="center"/>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w:t>
            </w:r>
            <w:r w:rsidRPr="003D3060" w:rsidR="009555AC">
              <w:rPr>
                <w:rFonts w:ascii="Times New Roman" w:eastAsia="Times New Roman" w:hAnsi="Times New Roman"/>
                <w:iCs/>
                <w:sz w:val="24"/>
                <w:szCs w:val="24"/>
                <w:lang w:eastAsia="lv-LV"/>
              </w:rPr>
              <w:t>0</w:t>
            </w:r>
          </w:p>
        </w:tc>
        <w:tc>
          <w:tcPr>
            <w:tcW w:w="443" w:type="pct"/>
            <w:tcBorders>
              <w:top w:val="outset" w:sz="6" w:space="0" w:color="auto"/>
              <w:left w:val="outset" w:sz="6" w:space="0" w:color="auto"/>
              <w:bottom w:val="outset" w:sz="6" w:space="0" w:color="auto"/>
              <w:right w:val="outset" w:sz="6" w:space="0" w:color="auto"/>
            </w:tcBorders>
            <w:vAlign w:val="center"/>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w:t>
            </w:r>
            <w:r w:rsidRPr="003D3060" w:rsidR="009555AC">
              <w:rPr>
                <w:rFonts w:ascii="Times New Roman" w:eastAsia="Times New Roman" w:hAnsi="Times New Roman"/>
                <w:iCs/>
                <w:sz w:val="24"/>
                <w:szCs w:val="24"/>
                <w:lang w:eastAsia="lv-LV"/>
              </w:rPr>
              <w:t>0</w:t>
            </w:r>
          </w:p>
        </w:tc>
        <w:tc>
          <w:tcPr>
            <w:tcW w:w="633" w:type="pct"/>
            <w:tcBorders>
              <w:top w:val="outset" w:sz="6" w:space="0" w:color="auto"/>
              <w:left w:val="outset" w:sz="6" w:space="0" w:color="auto"/>
              <w:bottom w:val="outset" w:sz="6" w:space="0" w:color="auto"/>
              <w:right w:val="outset" w:sz="6" w:space="0" w:color="auto"/>
            </w:tcBorders>
            <w:vAlign w:val="center"/>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w:t>
            </w:r>
            <w:r w:rsidRPr="003D3060" w:rsidR="009555AC">
              <w:rPr>
                <w:rFonts w:ascii="Times New Roman" w:eastAsia="Times New Roman" w:hAnsi="Times New Roman"/>
                <w:iCs/>
                <w:sz w:val="24"/>
                <w:szCs w:val="24"/>
                <w:lang w:eastAsia="lv-LV"/>
              </w:rPr>
              <w:t>0</w:t>
            </w:r>
          </w:p>
        </w:tc>
        <w:tc>
          <w:tcPr>
            <w:tcW w:w="633" w:type="pct"/>
            <w:tcBorders>
              <w:top w:val="outset" w:sz="6" w:space="0" w:color="auto"/>
              <w:left w:val="outset" w:sz="6" w:space="0" w:color="auto"/>
              <w:bottom w:val="outset" w:sz="6" w:space="0" w:color="auto"/>
              <w:right w:val="outset" w:sz="6" w:space="0" w:color="auto"/>
            </w:tcBorders>
            <w:vAlign w:val="center"/>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w:t>
            </w:r>
            <w:r w:rsidRPr="003D3060" w:rsidR="009555AC">
              <w:rPr>
                <w:rFonts w:ascii="Times New Roman" w:eastAsia="Times New Roman" w:hAnsi="Times New Roman"/>
                <w:iCs/>
                <w:sz w:val="24"/>
                <w:szCs w:val="24"/>
                <w:lang w:eastAsia="lv-LV"/>
              </w:rPr>
              <w:t>0</w:t>
            </w:r>
          </w:p>
        </w:tc>
      </w:tr>
      <w:tr w:rsidTr="00B844FA">
        <w:tblPrEx>
          <w:tblW w:w="5000" w:type="pct"/>
          <w:tblCellSpacing w:w="15" w:type="dxa"/>
          <w:tblCellMar>
            <w:top w:w="30" w:type="dxa"/>
            <w:left w:w="30" w:type="dxa"/>
            <w:bottom w:w="30" w:type="dxa"/>
            <w:right w:w="30" w:type="dxa"/>
          </w:tblCellMar>
          <w:tblLook w:val="04A0"/>
        </w:tblPrEx>
        <w:trPr>
          <w:tblCellSpacing w:w="15" w:type="dxa"/>
        </w:trPr>
        <w:tc>
          <w:tcPr>
            <w:tcW w:w="837" w:type="pct"/>
            <w:tcBorders>
              <w:top w:val="outset" w:sz="6" w:space="0" w:color="auto"/>
              <w:left w:val="outset" w:sz="6" w:space="0" w:color="auto"/>
              <w:bottom w:val="outset" w:sz="6" w:space="0" w:color="auto"/>
              <w:right w:val="outset" w:sz="6" w:space="0" w:color="auto"/>
            </w:tcBorders>
            <w:hideMark/>
          </w:tcPr>
          <w:p w:rsidR="007A7669" w:rsidRPr="003D3060" w:rsidP="007A7669">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2. Budžeta izdevumi</w:t>
            </w:r>
          </w:p>
        </w:tc>
        <w:tc>
          <w:tcPr>
            <w:tcW w:w="493" w:type="pct"/>
            <w:tcBorders>
              <w:top w:val="outset" w:sz="6" w:space="0" w:color="auto"/>
              <w:left w:val="outset" w:sz="6" w:space="0" w:color="auto"/>
              <w:bottom w:val="outset" w:sz="6" w:space="0" w:color="auto"/>
              <w:right w:val="outset" w:sz="6" w:space="0" w:color="auto"/>
            </w:tcBorders>
            <w:vAlign w:val="center"/>
            <w:hideMark/>
          </w:tcPr>
          <w:p w:rsidR="007A7669" w:rsidRPr="003D3060" w:rsidP="007A7669">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0</w:t>
            </w:r>
          </w:p>
        </w:tc>
        <w:tc>
          <w:tcPr>
            <w:tcW w:w="633" w:type="pct"/>
            <w:tcBorders>
              <w:top w:val="outset" w:sz="6" w:space="0" w:color="auto"/>
              <w:left w:val="outset" w:sz="6" w:space="0" w:color="auto"/>
              <w:bottom w:val="outset" w:sz="6" w:space="0" w:color="auto"/>
              <w:right w:val="outset" w:sz="6" w:space="0" w:color="auto"/>
            </w:tcBorders>
            <w:hideMark/>
          </w:tcPr>
          <w:p w:rsidR="007A7669" w:rsidRPr="003D3060" w:rsidP="007A7669">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Nav precīzi aprēķināms</w:t>
            </w:r>
          </w:p>
        </w:tc>
        <w:tc>
          <w:tcPr>
            <w:tcW w:w="443" w:type="pct"/>
            <w:tcBorders>
              <w:top w:val="outset" w:sz="6" w:space="0" w:color="auto"/>
              <w:left w:val="outset" w:sz="6" w:space="0" w:color="auto"/>
              <w:bottom w:val="outset" w:sz="6" w:space="0" w:color="auto"/>
              <w:right w:val="outset" w:sz="6" w:space="0" w:color="auto"/>
            </w:tcBorders>
            <w:vAlign w:val="center"/>
            <w:hideMark/>
          </w:tcPr>
          <w:p w:rsidR="007A7669" w:rsidRPr="003D3060" w:rsidP="007A7669">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0</w:t>
            </w:r>
          </w:p>
        </w:tc>
        <w:tc>
          <w:tcPr>
            <w:tcW w:w="735" w:type="pct"/>
            <w:tcBorders>
              <w:top w:val="outset" w:sz="6" w:space="0" w:color="auto"/>
              <w:left w:val="outset" w:sz="6" w:space="0" w:color="auto"/>
              <w:bottom w:val="outset" w:sz="6" w:space="0" w:color="auto"/>
              <w:right w:val="outset" w:sz="6" w:space="0" w:color="auto"/>
            </w:tcBorders>
            <w:hideMark/>
          </w:tcPr>
          <w:p w:rsidR="007A7669" w:rsidRPr="003D3060" w:rsidP="007A7669">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Nav precīzi aprēķināms</w:t>
            </w:r>
          </w:p>
        </w:tc>
        <w:tc>
          <w:tcPr>
            <w:tcW w:w="443" w:type="pct"/>
            <w:tcBorders>
              <w:top w:val="outset" w:sz="6" w:space="0" w:color="auto"/>
              <w:left w:val="outset" w:sz="6" w:space="0" w:color="auto"/>
              <w:bottom w:val="outset" w:sz="6" w:space="0" w:color="auto"/>
              <w:right w:val="outset" w:sz="6" w:space="0" w:color="auto"/>
            </w:tcBorders>
            <w:vAlign w:val="center"/>
            <w:hideMark/>
          </w:tcPr>
          <w:p w:rsidR="007A7669" w:rsidRPr="003D3060" w:rsidP="007A7669">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0</w:t>
            </w:r>
          </w:p>
        </w:tc>
        <w:tc>
          <w:tcPr>
            <w:tcW w:w="633" w:type="pct"/>
            <w:tcBorders>
              <w:top w:val="outset" w:sz="6" w:space="0" w:color="auto"/>
              <w:left w:val="outset" w:sz="6" w:space="0" w:color="auto"/>
              <w:bottom w:val="outset" w:sz="6" w:space="0" w:color="auto"/>
              <w:right w:val="outset" w:sz="6" w:space="0" w:color="auto"/>
            </w:tcBorders>
            <w:hideMark/>
          </w:tcPr>
          <w:p w:rsidR="007A7669" w:rsidRPr="003D3060" w:rsidP="007A7669">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Nav precīzi aprēķināms</w:t>
            </w:r>
          </w:p>
        </w:tc>
        <w:tc>
          <w:tcPr>
            <w:tcW w:w="633" w:type="pct"/>
            <w:tcBorders>
              <w:top w:val="outset" w:sz="6" w:space="0" w:color="auto"/>
              <w:left w:val="outset" w:sz="6" w:space="0" w:color="auto"/>
              <w:bottom w:val="outset" w:sz="6" w:space="0" w:color="auto"/>
              <w:right w:val="outset" w:sz="6" w:space="0" w:color="auto"/>
            </w:tcBorders>
            <w:hideMark/>
          </w:tcPr>
          <w:p w:rsidR="007A7669" w:rsidRPr="003D3060" w:rsidP="007A7669">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Nav precīzi aprēķināms</w:t>
            </w:r>
          </w:p>
        </w:tc>
      </w:tr>
      <w:tr w:rsidTr="00B844FA">
        <w:tblPrEx>
          <w:tblW w:w="5000" w:type="pct"/>
          <w:tblCellSpacing w:w="15" w:type="dxa"/>
          <w:tblCellMar>
            <w:top w:w="30" w:type="dxa"/>
            <w:left w:w="30" w:type="dxa"/>
            <w:bottom w:w="30" w:type="dxa"/>
            <w:right w:w="30" w:type="dxa"/>
          </w:tblCellMar>
          <w:tblLook w:val="04A0"/>
        </w:tblPrEx>
        <w:trPr>
          <w:tblCellSpacing w:w="15" w:type="dxa"/>
        </w:trPr>
        <w:tc>
          <w:tcPr>
            <w:tcW w:w="837" w:type="pct"/>
            <w:tcBorders>
              <w:top w:val="outset" w:sz="6" w:space="0" w:color="auto"/>
              <w:left w:val="outset" w:sz="6" w:space="0" w:color="auto"/>
              <w:bottom w:val="outset" w:sz="6" w:space="0" w:color="auto"/>
              <w:right w:val="outset" w:sz="6" w:space="0" w:color="auto"/>
            </w:tcBorders>
            <w:hideMark/>
          </w:tcPr>
          <w:p w:rsidR="007A7669" w:rsidRPr="003D3060" w:rsidP="007A7669">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2.1. valsts pamatbudžets</w:t>
            </w:r>
          </w:p>
        </w:tc>
        <w:tc>
          <w:tcPr>
            <w:tcW w:w="493" w:type="pct"/>
            <w:tcBorders>
              <w:top w:val="outset" w:sz="6" w:space="0" w:color="auto"/>
              <w:left w:val="outset" w:sz="6" w:space="0" w:color="auto"/>
              <w:bottom w:val="outset" w:sz="6" w:space="0" w:color="auto"/>
              <w:right w:val="outset" w:sz="6" w:space="0" w:color="auto"/>
            </w:tcBorders>
            <w:vAlign w:val="center"/>
            <w:hideMark/>
          </w:tcPr>
          <w:p w:rsidR="007A7669" w:rsidRPr="003D3060" w:rsidP="007A7669">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0</w:t>
            </w:r>
          </w:p>
        </w:tc>
        <w:tc>
          <w:tcPr>
            <w:tcW w:w="633" w:type="pct"/>
            <w:tcBorders>
              <w:top w:val="outset" w:sz="6" w:space="0" w:color="auto"/>
              <w:left w:val="outset" w:sz="6" w:space="0" w:color="auto"/>
              <w:bottom w:val="outset" w:sz="6" w:space="0" w:color="auto"/>
              <w:right w:val="outset" w:sz="6" w:space="0" w:color="auto"/>
            </w:tcBorders>
            <w:hideMark/>
          </w:tcPr>
          <w:p w:rsidR="007A7669" w:rsidRPr="003D3060" w:rsidP="007A7669">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Nav precīzi aprēķināms</w:t>
            </w:r>
          </w:p>
        </w:tc>
        <w:tc>
          <w:tcPr>
            <w:tcW w:w="443" w:type="pct"/>
            <w:tcBorders>
              <w:top w:val="outset" w:sz="6" w:space="0" w:color="auto"/>
              <w:left w:val="outset" w:sz="6" w:space="0" w:color="auto"/>
              <w:bottom w:val="outset" w:sz="6" w:space="0" w:color="auto"/>
              <w:right w:val="outset" w:sz="6" w:space="0" w:color="auto"/>
            </w:tcBorders>
            <w:vAlign w:val="center"/>
            <w:hideMark/>
          </w:tcPr>
          <w:p w:rsidR="007A7669" w:rsidRPr="003D3060" w:rsidP="007A7669">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0</w:t>
            </w:r>
          </w:p>
        </w:tc>
        <w:tc>
          <w:tcPr>
            <w:tcW w:w="735" w:type="pct"/>
            <w:tcBorders>
              <w:top w:val="outset" w:sz="6" w:space="0" w:color="auto"/>
              <w:left w:val="outset" w:sz="6" w:space="0" w:color="auto"/>
              <w:bottom w:val="outset" w:sz="6" w:space="0" w:color="auto"/>
              <w:right w:val="outset" w:sz="6" w:space="0" w:color="auto"/>
            </w:tcBorders>
            <w:hideMark/>
          </w:tcPr>
          <w:p w:rsidR="007A7669" w:rsidRPr="003D3060" w:rsidP="007A7669">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Nav precīzi aprēķināms</w:t>
            </w:r>
          </w:p>
        </w:tc>
        <w:tc>
          <w:tcPr>
            <w:tcW w:w="443" w:type="pct"/>
            <w:tcBorders>
              <w:top w:val="outset" w:sz="6" w:space="0" w:color="auto"/>
              <w:left w:val="outset" w:sz="6" w:space="0" w:color="auto"/>
              <w:bottom w:val="outset" w:sz="6" w:space="0" w:color="auto"/>
              <w:right w:val="outset" w:sz="6" w:space="0" w:color="auto"/>
            </w:tcBorders>
            <w:vAlign w:val="center"/>
            <w:hideMark/>
          </w:tcPr>
          <w:p w:rsidR="007A7669" w:rsidRPr="003D3060" w:rsidP="007A7669">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0</w:t>
            </w:r>
          </w:p>
        </w:tc>
        <w:tc>
          <w:tcPr>
            <w:tcW w:w="633" w:type="pct"/>
            <w:tcBorders>
              <w:top w:val="outset" w:sz="6" w:space="0" w:color="auto"/>
              <w:left w:val="outset" w:sz="6" w:space="0" w:color="auto"/>
              <w:bottom w:val="outset" w:sz="6" w:space="0" w:color="auto"/>
              <w:right w:val="outset" w:sz="6" w:space="0" w:color="auto"/>
            </w:tcBorders>
            <w:hideMark/>
          </w:tcPr>
          <w:p w:rsidR="007A7669" w:rsidRPr="003D3060" w:rsidP="007A7669">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Nav precīzi aprēķināms</w:t>
            </w:r>
          </w:p>
        </w:tc>
        <w:tc>
          <w:tcPr>
            <w:tcW w:w="633" w:type="pct"/>
            <w:tcBorders>
              <w:top w:val="outset" w:sz="6" w:space="0" w:color="auto"/>
              <w:left w:val="outset" w:sz="6" w:space="0" w:color="auto"/>
              <w:bottom w:val="outset" w:sz="6" w:space="0" w:color="auto"/>
              <w:right w:val="outset" w:sz="6" w:space="0" w:color="auto"/>
            </w:tcBorders>
            <w:hideMark/>
          </w:tcPr>
          <w:p w:rsidR="007A7669" w:rsidRPr="003D3060" w:rsidP="007A7669">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Nav precīzi aprēķināms</w:t>
            </w:r>
          </w:p>
        </w:tc>
      </w:tr>
      <w:tr w:rsidTr="00B844FA">
        <w:tblPrEx>
          <w:tblW w:w="5000" w:type="pct"/>
          <w:tblCellSpacing w:w="15" w:type="dxa"/>
          <w:tblCellMar>
            <w:top w:w="30" w:type="dxa"/>
            <w:left w:w="30" w:type="dxa"/>
            <w:bottom w:w="30" w:type="dxa"/>
            <w:right w:w="30" w:type="dxa"/>
          </w:tblCellMar>
          <w:tblLook w:val="04A0"/>
        </w:tblPrEx>
        <w:trPr>
          <w:tblCellSpacing w:w="15" w:type="dxa"/>
        </w:trPr>
        <w:tc>
          <w:tcPr>
            <w:tcW w:w="837" w:type="pct"/>
            <w:tcBorders>
              <w:top w:val="outset" w:sz="6" w:space="0" w:color="auto"/>
              <w:left w:val="outset" w:sz="6" w:space="0" w:color="auto"/>
              <w:bottom w:val="outset" w:sz="6" w:space="0" w:color="auto"/>
              <w:right w:val="outset" w:sz="6" w:space="0" w:color="auto"/>
            </w:tcBorders>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2.2. valsts speciālais budžets</w:t>
            </w:r>
          </w:p>
        </w:tc>
        <w:tc>
          <w:tcPr>
            <w:tcW w:w="493" w:type="pct"/>
            <w:tcBorders>
              <w:top w:val="outset" w:sz="6" w:space="0" w:color="auto"/>
              <w:left w:val="outset" w:sz="6" w:space="0" w:color="auto"/>
              <w:bottom w:val="outset" w:sz="6" w:space="0" w:color="auto"/>
              <w:right w:val="outset" w:sz="6" w:space="0" w:color="auto"/>
            </w:tcBorders>
            <w:vAlign w:val="center"/>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w:t>
            </w:r>
            <w:r w:rsidRPr="003D3060" w:rsidR="009555AC">
              <w:rPr>
                <w:rFonts w:ascii="Times New Roman" w:eastAsia="Times New Roman" w:hAnsi="Times New Roman"/>
                <w:iCs/>
                <w:sz w:val="24"/>
                <w:szCs w:val="24"/>
                <w:lang w:eastAsia="lv-LV"/>
              </w:rPr>
              <w:t>0</w:t>
            </w:r>
          </w:p>
        </w:tc>
        <w:tc>
          <w:tcPr>
            <w:tcW w:w="633" w:type="pct"/>
            <w:tcBorders>
              <w:top w:val="outset" w:sz="6" w:space="0" w:color="auto"/>
              <w:left w:val="outset" w:sz="6" w:space="0" w:color="auto"/>
              <w:bottom w:val="outset" w:sz="6" w:space="0" w:color="auto"/>
              <w:right w:val="outset" w:sz="6" w:space="0" w:color="auto"/>
            </w:tcBorders>
            <w:vAlign w:val="center"/>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w:t>
            </w:r>
            <w:r w:rsidRPr="003D3060" w:rsidR="009555AC">
              <w:rPr>
                <w:rFonts w:ascii="Times New Roman" w:eastAsia="Times New Roman" w:hAnsi="Times New Roman"/>
                <w:iCs/>
                <w:sz w:val="24"/>
                <w:szCs w:val="24"/>
                <w:lang w:eastAsia="lv-LV"/>
              </w:rPr>
              <w:t>0</w:t>
            </w:r>
          </w:p>
        </w:tc>
        <w:tc>
          <w:tcPr>
            <w:tcW w:w="443" w:type="pct"/>
            <w:tcBorders>
              <w:top w:val="outset" w:sz="6" w:space="0" w:color="auto"/>
              <w:left w:val="outset" w:sz="6" w:space="0" w:color="auto"/>
              <w:bottom w:val="outset" w:sz="6" w:space="0" w:color="auto"/>
              <w:right w:val="outset" w:sz="6" w:space="0" w:color="auto"/>
            </w:tcBorders>
            <w:vAlign w:val="center"/>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w:t>
            </w:r>
            <w:r w:rsidRPr="003D3060" w:rsidR="009555AC">
              <w:rPr>
                <w:rFonts w:ascii="Times New Roman" w:eastAsia="Times New Roman" w:hAnsi="Times New Roman"/>
                <w:iCs/>
                <w:sz w:val="24"/>
                <w:szCs w:val="24"/>
                <w:lang w:eastAsia="lv-LV"/>
              </w:rPr>
              <w:t>0</w:t>
            </w:r>
          </w:p>
        </w:tc>
        <w:tc>
          <w:tcPr>
            <w:tcW w:w="735" w:type="pct"/>
            <w:tcBorders>
              <w:top w:val="outset" w:sz="6" w:space="0" w:color="auto"/>
              <w:left w:val="outset" w:sz="6" w:space="0" w:color="auto"/>
              <w:bottom w:val="outset" w:sz="6" w:space="0" w:color="auto"/>
              <w:right w:val="outset" w:sz="6" w:space="0" w:color="auto"/>
            </w:tcBorders>
            <w:vAlign w:val="center"/>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w:t>
            </w:r>
            <w:r w:rsidRPr="003D3060" w:rsidR="009555AC">
              <w:rPr>
                <w:rFonts w:ascii="Times New Roman" w:eastAsia="Times New Roman" w:hAnsi="Times New Roman"/>
                <w:iCs/>
                <w:sz w:val="24"/>
                <w:szCs w:val="24"/>
                <w:lang w:eastAsia="lv-LV"/>
              </w:rPr>
              <w:t>0</w:t>
            </w:r>
          </w:p>
        </w:tc>
        <w:tc>
          <w:tcPr>
            <w:tcW w:w="443" w:type="pct"/>
            <w:tcBorders>
              <w:top w:val="outset" w:sz="6" w:space="0" w:color="auto"/>
              <w:left w:val="outset" w:sz="6" w:space="0" w:color="auto"/>
              <w:bottom w:val="outset" w:sz="6" w:space="0" w:color="auto"/>
              <w:right w:val="outset" w:sz="6" w:space="0" w:color="auto"/>
            </w:tcBorders>
            <w:vAlign w:val="center"/>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w:t>
            </w:r>
            <w:r w:rsidRPr="003D3060" w:rsidR="009555AC">
              <w:rPr>
                <w:rFonts w:ascii="Times New Roman" w:eastAsia="Times New Roman" w:hAnsi="Times New Roman"/>
                <w:iCs/>
                <w:sz w:val="24"/>
                <w:szCs w:val="24"/>
                <w:lang w:eastAsia="lv-LV"/>
              </w:rPr>
              <w:t>0</w:t>
            </w:r>
          </w:p>
        </w:tc>
        <w:tc>
          <w:tcPr>
            <w:tcW w:w="633" w:type="pct"/>
            <w:tcBorders>
              <w:top w:val="outset" w:sz="6" w:space="0" w:color="auto"/>
              <w:left w:val="outset" w:sz="6" w:space="0" w:color="auto"/>
              <w:bottom w:val="outset" w:sz="6" w:space="0" w:color="auto"/>
              <w:right w:val="outset" w:sz="6" w:space="0" w:color="auto"/>
            </w:tcBorders>
            <w:vAlign w:val="center"/>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w:t>
            </w:r>
            <w:r w:rsidRPr="003D3060" w:rsidR="009555AC">
              <w:rPr>
                <w:rFonts w:ascii="Times New Roman" w:eastAsia="Times New Roman" w:hAnsi="Times New Roman"/>
                <w:iCs/>
                <w:sz w:val="24"/>
                <w:szCs w:val="24"/>
                <w:lang w:eastAsia="lv-LV"/>
              </w:rPr>
              <w:t>0</w:t>
            </w:r>
          </w:p>
        </w:tc>
        <w:tc>
          <w:tcPr>
            <w:tcW w:w="633" w:type="pct"/>
            <w:tcBorders>
              <w:top w:val="outset" w:sz="6" w:space="0" w:color="auto"/>
              <w:left w:val="outset" w:sz="6" w:space="0" w:color="auto"/>
              <w:bottom w:val="outset" w:sz="6" w:space="0" w:color="auto"/>
              <w:right w:val="outset" w:sz="6" w:space="0" w:color="auto"/>
            </w:tcBorders>
            <w:vAlign w:val="center"/>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w:t>
            </w:r>
            <w:r w:rsidRPr="003D3060" w:rsidR="009555AC">
              <w:rPr>
                <w:rFonts w:ascii="Times New Roman" w:eastAsia="Times New Roman" w:hAnsi="Times New Roman"/>
                <w:iCs/>
                <w:sz w:val="24"/>
                <w:szCs w:val="24"/>
                <w:lang w:eastAsia="lv-LV"/>
              </w:rPr>
              <w:t>0</w:t>
            </w:r>
          </w:p>
        </w:tc>
      </w:tr>
      <w:tr w:rsidTr="00B844FA">
        <w:tblPrEx>
          <w:tblW w:w="5000" w:type="pct"/>
          <w:tblCellSpacing w:w="15" w:type="dxa"/>
          <w:tblCellMar>
            <w:top w:w="30" w:type="dxa"/>
            <w:left w:w="30" w:type="dxa"/>
            <w:bottom w:w="30" w:type="dxa"/>
            <w:right w:w="30" w:type="dxa"/>
          </w:tblCellMar>
          <w:tblLook w:val="04A0"/>
        </w:tblPrEx>
        <w:trPr>
          <w:tblCellSpacing w:w="15" w:type="dxa"/>
        </w:trPr>
        <w:tc>
          <w:tcPr>
            <w:tcW w:w="837" w:type="pct"/>
            <w:tcBorders>
              <w:top w:val="outset" w:sz="6" w:space="0" w:color="auto"/>
              <w:left w:val="outset" w:sz="6" w:space="0" w:color="auto"/>
              <w:bottom w:val="outset" w:sz="6" w:space="0" w:color="auto"/>
              <w:right w:val="outset" w:sz="6" w:space="0" w:color="auto"/>
            </w:tcBorders>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2.3. pašvaldību budžets</w:t>
            </w:r>
          </w:p>
        </w:tc>
        <w:tc>
          <w:tcPr>
            <w:tcW w:w="493" w:type="pct"/>
            <w:tcBorders>
              <w:top w:val="outset" w:sz="6" w:space="0" w:color="auto"/>
              <w:left w:val="outset" w:sz="6" w:space="0" w:color="auto"/>
              <w:bottom w:val="outset" w:sz="6" w:space="0" w:color="auto"/>
              <w:right w:val="outset" w:sz="6" w:space="0" w:color="auto"/>
            </w:tcBorders>
            <w:vAlign w:val="center"/>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w:t>
            </w:r>
            <w:r w:rsidRPr="003D3060" w:rsidR="009555AC">
              <w:rPr>
                <w:rFonts w:ascii="Times New Roman" w:eastAsia="Times New Roman" w:hAnsi="Times New Roman"/>
                <w:iCs/>
                <w:sz w:val="24"/>
                <w:szCs w:val="24"/>
                <w:lang w:eastAsia="lv-LV"/>
              </w:rPr>
              <w:t>0</w:t>
            </w:r>
          </w:p>
        </w:tc>
        <w:tc>
          <w:tcPr>
            <w:tcW w:w="633" w:type="pct"/>
            <w:tcBorders>
              <w:top w:val="outset" w:sz="6" w:space="0" w:color="auto"/>
              <w:left w:val="outset" w:sz="6" w:space="0" w:color="auto"/>
              <w:bottom w:val="outset" w:sz="6" w:space="0" w:color="auto"/>
              <w:right w:val="outset" w:sz="6" w:space="0" w:color="auto"/>
            </w:tcBorders>
            <w:vAlign w:val="center"/>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w:t>
            </w:r>
            <w:r w:rsidRPr="003D3060" w:rsidR="009555AC">
              <w:rPr>
                <w:rFonts w:ascii="Times New Roman" w:eastAsia="Times New Roman" w:hAnsi="Times New Roman"/>
                <w:iCs/>
                <w:sz w:val="24"/>
                <w:szCs w:val="24"/>
                <w:lang w:eastAsia="lv-LV"/>
              </w:rPr>
              <w:t>0</w:t>
            </w:r>
          </w:p>
        </w:tc>
        <w:tc>
          <w:tcPr>
            <w:tcW w:w="443" w:type="pct"/>
            <w:tcBorders>
              <w:top w:val="outset" w:sz="6" w:space="0" w:color="auto"/>
              <w:left w:val="outset" w:sz="6" w:space="0" w:color="auto"/>
              <w:bottom w:val="outset" w:sz="6" w:space="0" w:color="auto"/>
              <w:right w:val="outset" w:sz="6" w:space="0" w:color="auto"/>
            </w:tcBorders>
            <w:vAlign w:val="center"/>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w:t>
            </w:r>
            <w:r w:rsidRPr="003D3060" w:rsidR="009555AC">
              <w:rPr>
                <w:rFonts w:ascii="Times New Roman" w:eastAsia="Times New Roman" w:hAnsi="Times New Roman"/>
                <w:iCs/>
                <w:sz w:val="24"/>
                <w:szCs w:val="24"/>
                <w:lang w:eastAsia="lv-LV"/>
              </w:rPr>
              <w:t>0</w:t>
            </w:r>
          </w:p>
        </w:tc>
        <w:tc>
          <w:tcPr>
            <w:tcW w:w="735" w:type="pct"/>
            <w:tcBorders>
              <w:top w:val="outset" w:sz="6" w:space="0" w:color="auto"/>
              <w:left w:val="outset" w:sz="6" w:space="0" w:color="auto"/>
              <w:bottom w:val="outset" w:sz="6" w:space="0" w:color="auto"/>
              <w:right w:val="outset" w:sz="6" w:space="0" w:color="auto"/>
            </w:tcBorders>
            <w:vAlign w:val="center"/>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w:t>
            </w:r>
            <w:r w:rsidRPr="003D3060" w:rsidR="009555AC">
              <w:rPr>
                <w:rFonts w:ascii="Times New Roman" w:eastAsia="Times New Roman" w:hAnsi="Times New Roman"/>
                <w:iCs/>
                <w:sz w:val="24"/>
                <w:szCs w:val="24"/>
                <w:lang w:eastAsia="lv-LV"/>
              </w:rPr>
              <w:t>0</w:t>
            </w:r>
          </w:p>
        </w:tc>
        <w:tc>
          <w:tcPr>
            <w:tcW w:w="443" w:type="pct"/>
            <w:tcBorders>
              <w:top w:val="outset" w:sz="6" w:space="0" w:color="auto"/>
              <w:left w:val="outset" w:sz="6" w:space="0" w:color="auto"/>
              <w:bottom w:val="outset" w:sz="6" w:space="0" w:color="auto"/>
              <w:right w:val="outset" w:sz="6" w:space="0" w:color="auto"/>
            </w:tcBorders>
            <w:vAlign w:val="center"/>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w:t>
            </w:r>
            <w:r w:rsidRPr="003D3060" w:rsidR="009555AC">
              <w:rPr>
                <w:rFonts w:ascii="Times New Roman" w:eastAsia="Times New Roman" w:hAnsi="Times New Roman"/>
                <w:iCs/>
                <w:sz w:val="24"/>
                <w:szCs w:val="24"/>
                <w:lang w:eastAsia="lv-LV"/>
              </w:rPr>
              <w:t>0</w:t>
            </w:r>
          </w:p>
        </w:tc>
        <w:tc>
          <w:tcPr>
            <w:tcW w:w="633" w:type="pct"/>
            <w:tcBorders>
              <w:top w:val="outset" w:sz="6" w:space="0" w:color="auto"/>
              <w:left w:val="outset" w:sz="6" w:space="0" w:color="auto"/>
              <w:bottom w:val="outset" w:sz="6" w:space="0" w:color="auto"/>
              <w:right w:val="outset" w:sz="6" w:space="0" w:color="auto"/>
            </w:tcBorders>
            <w:vAlign w:val="center"/>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w:t>
            </w:r>
            <w:r w:rsidRPr="003D3060" w:rsidR="009555AC">
              <w:rPr>
                <w:rFonts w:ascii="Times New Roman" w:eastAsia="Times New Roman" w:hAnsi="Times New Roman"/>
                <w:iCs/>
                <w:sz w:val="24"/>
                <w:szCs w:val="24"/>
                <w:lang w:eastAsia="lv-LV"/>
              </w:rPr>
              <w:t>0</w:t>
            </w:r>
          </w:p>
        </w:tc>
        <w:tc>
          <w:tcPr>
            <w:tcW w:w="633" w:type="pct"/>
            <w:tcBorders>
              <w:top w:val="outset" w:sz="6" w:space="0" w:color="auto"/>
              <w:left w:val="outset" w:sz="6" w:space="0" w:color="auto"/>
              <w:bottom w:val="outset" w:sz="6" w:space="0" w:color="auto"/>
              <w:right w:val="outset" w:sz="6" w:space="0" w:color="auto"/>
            </w:tcBorders>
            <w:vAlign w:val="center"/>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w:t>
            </w:r>
            <w:r w:rsidRPr="003D3060" w:rsidR="009555AC">
              <w:rPr>
                <w:rFonts w:ascii="Times New Roman" w:eastAsia="Times New Roman" w:hAnsi="Times New Roman"/>
                <w:iCs/>
                <w:sz w:val="24"/>
                <w:szCs w:val="24"/>
                <w:lang w:eastAsia="lv-LV"/>
              </w:rPr>
              <w:t>0</w:t>
            </w:r>
          </w:p>
        </w:tc>
      </w:tr>
      <w:tr w:rsidTr="00B844FA">
        <w:tblPrEx>
          <w:tblW w:w="5000" w:type="pct"/>
          <w:tblCellSpacing w:w="15" w:type="dxa"/>
          <w:tblCellMar>
            <w:top w:w="30" w:type="dxa"/>
            <w:left w:w="30" w:type="dxa"/>
            <w:bottom w:w="30" w:type="dxa"/>
            <w:right w:w="30" w:type="dxa"/>
          </w:tblCellMar>
          <w:tblLook w:val="04A0"/>
        </w:tblPrEx>
        <w:trPr>
          <w:tblCellSpacing w:w="15" w:type="dxa"/>
        </w:trPr>
        <w:tc>
          <w:tcPr>
            <w:tcW w:w="837" w:type="pct"/>
            <w:tcBorders>
              <w:top w:val="outset" w:sz="6" w:space="0" w:color="auto"/>
              <w:left w:val="outset" w:sz="6" w:space="0" w:color="auto"/>
              <w:bottom w:val="outset" w:sz="6" w:space="0" w:color="auto"/>
              <w:right w:val="outset" w:sz="6" w:space="0" w:color="auto"/>
            </w:tcBorders>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3. Finansiālā ietekme</w:t>
            </w:r>
          </w:p>
        </w:tc>
        <w:tc>
          <w:tcPr>
            <w:tcW w:w="493" w:type="pct"/>
            <w:tcBorders>
              <w:top w:val="outset" w:sz="6" w:space="0" w:color="auto"/>
              <w:left w:val="outset" w:sz="6" w:space="0" w:color="auto"/>
              <w:bottom w:val="outset" w:sz="6" w:space="0" w:color="auto"/>
              <w:right w:val="outset" w:sz="6" w:space="0" w:color="auto"/>
            </w:tcBorders>
            <w:vAlign w:val="center"/>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w:t>
            </w:r>
            <w:r w:rsidRPr="003D3060" w:rsidR="009555AC">
              <w:rPr>
                <w:rFonts w:ascii="Times New Roman" w:eastAsia="Times New Roman" w:hAnsi="Times New Roman"/>
                <w:iCs/>
                <w:sz w:val="24"/>
                <w:szCs w:val="24"/>
                <w:lang w:eastAsia="lv-LV"/>
              </w:rPr>
              <w:t>0</w:t>
            </w:r>
          </w:p>
        </w:tc>
        <w:tc>
          <w:tcPr>
            <w:tcW w:w="633" w:type="pct"/>
            <w:tcBorders>
              <w:top w:val="outset" w:sz="6" w:space="0" w:color="auto"/>
              <w:left w:val="outset" w:sz="6" w:space="0" w:color="auto"/>
              <w:bottom w:val="outset" w:sz="6" w:space="0" w:color="auto"/>
              <w:right w:val="outset" w:sz="6" w:space="0" w:color="auto"/>
            </w:tcBorders>
            <w:vAlign w:val="center"/>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w:t>
            </w:r>
            <w:r w:rsidRPr="003D3060" w:rsidR="00CF7D2F">
              <w:rPr>
                <w:rFonts w:ascii="Times New Roman" w:eastAsia="Times New Roman" w:hAnsi="Times New Roman"/>
                <w:iCs/>
                <w:sz w:val="24"/>
                <w:szCs w:val="24"/>
                <w:lang w:eastAsia="lv-LV"/>
              </w:rPr>
              <w:t>Nav precīzi aprēķināms</w:t>
            </w:r>
          </w:p>
        </w:tc>
        <w:tc>
          <w:tcPr>
            <w:tcW w:w="443" w:type="pct"/>
            <w:tcBorders>
              <w:top w:val="outset" w:sz="6" w:space="0" w:color="auto"/>
              <w:left w:val="outset" w:sz="6" w:space="0" w:color="auto"/>
              <w:bottom w:val="outset" w:sz="6" w:space="0" w:color="auto"/>
              <w:right w:val="outset" w:sz="6" w:space="0" w:color="auto"/>
            </w:tcBorders>
            <w:vAlign w:val="center"/>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w:t>
            </w:r>
            <w:r w:rsidRPr="003D3060" w:rsidR="009555AC">
              <w:rPr>
                <w:rFonts w:ascii="Times New Roman" w:eastAsia="Times New Roman" w:hAnsi="Times New Roman"/>
                <w:iCs/>
                <w:sz w:val="24"/>
                <w:szCs w:val="24"/>
                <w:lang w:eastAsia="lv-LV"/>
              </w:rPr>
              <w:t>0</w:t>
            </w:r>
          </w:p>
        </w:tc>
        <w:tc>
          <w:tcPr>
            <w:tcW w:w="735" w:type="pct"/>
            <w:tcBorders>
              <w:top w:val="outset" w:sz="6" w:space="0" w:color="auto"/>
              <w:left w:val="outset" w:sz="6" w:space="0" w:color="auto"/>
              <w:bottom w:val="outset" w:sz="6" w:space="0" w:color="auto"/>
              <w:right w:val="outset" w:sz="6" w:space="0" w:color="auto"/>
            </w:tcBorders>
            <w:vAlign w:val="center"/>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w:t>
            </w:r>
            <w:r w:rsidRPr="003D3060" w:rsidR="00CF7D2F">
              <w:rPr>
                <w:rFonts w:ascii="Times New Roman" w:eastAsia="Times New Roman" w:hAnsi="Times New Roman"/>
                <w:iCs/>
                <w:sz w:val="24"/>
                <w:szCs w:val="24"/>
                <w:lang w:eastAsia="lv-LV"/>
              </w:rPr>
              <w:t>Nav precīzi aprēķināms</w:t>
            </w:r>
          </w:p>
        </w:tc>
        <w:tc>
          <w:tcPr>
            <w:tcW w:w="443" w:type="pct"/>
            <w:tcBorders>
              <w:top w:val="outset" w:sz="6" w:space="0" w:color="auto"/>
              <w:left w:val="outset" w:sz="6" w:space="0" w:color="auto"/>
              <w:bottom w:val="outset" w:sz="6" w:space="0" w:color="auto"/>
              <w:right w:val="outset" w:sz="6" w:space="0" w:color="auto"/>
            </w:tcBorders>
            <w:vAlign w:val="center"/>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w:t>
            </w:r>
            <w:r w:rsidRPr="003D3060" w:rsidR="009555AC">
              <w:rPr>
                <w:rFonts w:ascii="Times New Roman" w:eastAsia="Times New Roman" w:hAnsi="Times New Roman"/>
                <w:iCs/>
                <w:sz w:val="24"/>
                <w:szCs w:val="24"/>
                <w:lang w:eastAsia="lv-LV"/>
              </w:rPr>
              <w:t>0</w:t>
            </w:r>
          </w:p>
        </w:tc>
        <w:tc>
          <w:tcPr>
            <w:tcW w:w="633" w:type="pct"/>
            <w:tcBorders>
              <w:top w:val="outset" w:sz="6" w:space="0" w:color="auto"/>
              <w:left w:val="outset" w:sz="6" w:space="0" w:color="auto"/>
              <w:bottom w:val="outset" w:sz="6" w:space="0" w:color="auto"/>
              <w:right w:val="outset" w:sz="6" w:space="0" w:color="auto"/>
            </w:tcBorders>
            <w:vAlign w:val="center"/>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w:t>
            </w:r>
            <w:r w:rsidRPr="003D3060" w:rsidR="009E01E1">
              <w:rPr>
                <w:rFonts w:ascii="Times New Roman" w:eastAsia="Times New Roman" w:hAnsi="Times New Roman"/>
                <w:iCs/>
                <w:sz w:val="24"/>
                <w:szCs w:val="24"/>
                <w:lang w:eastAsia="lv-LV"/>
              </w:rPr>
              <w:t>Nav precīzi aprēķināms</w:t>
            </w:r>
          </w:p>
        </w:tc>
        <w:tc>
          <w:tcPr>
            <w:tcW w:w="633" w:type="pct"/>
            <w:tcBorders>
              <w:top w:val="outset" w:sz="6" w:space="0" w:color="auto"/>
              <w:left w:val="outset" w:sz="6" w:space="0" w:color="auto"/>
              <w:bottom w:val="outset" w:sz="6" w:space="0" w:color="auto"/>
              <w:right w:val="outset" w:sz="6" w:space="0" w:color="auto"/>
            </w:tcBorders>
            <w:vAlign w:val="center"/>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w:t>
            </w:r>
            <w:r w:rsidRPr="003D3060" w:rsidR="009E01E1">
              <w:rPr>
                <w:rFonts w:ascii="Times New Roman" w:eastAsia="Times New Roman" w:hAnsi="Times New Roman"/>
                <w:iCs/>
                <w:sz w:val="24"/>
                <w:szCs w:val="24"/>
                <w:lang w:eastAsia="lv-LV"/>
              </w:rPr>
              <w:t>Nav precīzi aprēķināms</w:t>
            </w:r>
          </w:p>
        </w:tc>
      </w:tr>
      <w:tr w:rsidTr="00B844FA">
        <w:tblPrEx>
          <w:tblW w:w="5000" w:type="pct"/>
          <w:tblCellSpacing w:w="15" w:type="dxa"/>
          <w:tblCellMar>
            <w:top w:w="30" w:type="dxa"/>
            <w:left w:w="30" w:type="dxa"/>
            <w:bottom w:w="30" w:type="dxa"/>
            <w:right w:w="30" w:type="dxa"/>
          </w:tblCellMar>
          <w:tblLook w:val="04A0"/>
        </w:tblPrEx>
        <w:trPr>
          <w:tblCellSpacing w:w="15" w:type="dxa"/>
        </w:trPr>
        <w:tc>
          <w:tcPr>
            <w:tcW w:w="837" w:type="pct"/>
            <w:tcBorders>
              <w:top w:val="outset" w:sz="6" w:space="0" w:color="auto"/>
              <w:left w:val="outset" w:sz="6" w:space="0" w:color="auto"/>
              <w:bottom w:val="outset" w:sz="6" w:space="0" w:color="auto"/>
              <w:right w:val="outset" w:sz="6" w:space="0" w:color="auto"/>
            </w:tcBorders>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3.1. valsts pamatbudžets</w:t>
            </w:r>
          </w:p>
        </w:tc>
        <w:tc>
          <w:tcPr>
            <w:tcW w:w="493" w:type="pct"/>
            <w:tcBorders>
              <w:top w:val="outset" w:sz="6" w:space="0" w:color="auto"/>
              <w:left w:val="outset" w:sz="6" w:space="0" w:color="auto"/>
              <w:bottom w:val="outset" w:sz="6" w:space="0" w:color="auto"/>
              <w:right w:val="outset" w:sz="6" w:space="0" w:color="auto"/>
            </w:tcBorders>
            <w:vAlign w:val="center"/>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w:t>
            </w:r>
            <w:r w:rsidRPr="003D3060" w:rsidR="009555AC">
              <w:rPr>
                <w:rFonts w:ascii="Times New Roman" w:eastAsia="Times New Roman" w:hAnsi="Times New Roman"/>
                <w:iCs/>
                <w:sz w:val="24"/>
                <w:szCs w:val="24"/>
                <w:lang w:eastAsia="lv-LV"/>
              </w:rPr>
              <w:t>0</w:t>
            </w:r>
          </w:p>
        </w:tc>
        <w:tc>
          <w:tcPr>
            <w:tcW w:w="633" w:type="pct"/>
            <w:tcBorders>
              <w:top w:val="outset" w:sz="6" w:space="0" w:color="auto"/>
              <w:left w:val="outset" w:sz="6" w:space="0" w:color="auto"/>
              <w:bottom w:val="outset" w:sz="6" w:space="0" w:color="auto"/>
              <w:right w:val="outset" w:sz="6" w:space="0" w:color="auto"/>
            </w:tcBorders>
            <w:vAlign w:val="center"/>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w:t>
            </w:r>
            <w:r w:rsidRPr="003D3060" w:rsidR="00CF7D2F">
              <w:rPr>
                <w:rFonts w:ascii="Times New Roman" w:eastAsia="Times New Roman" w:hAnsi="Times New Roman"/>
                <w:iCs/>
                <w:sz w:val="24"/>
                <w:szCs w:val="24"/>
                <w:lang w:eastAsia="lv-LV"/>
              </w:rPr>
              <w:t>Nav precīzi aprēķināms</w:t>
            </w:r>
          </w:p>
        </w:tc>
        <w:tc>
          <w:tcPr>
            <w:tcW w:w="443" w:type="pct"/>
            <w:tcBorders>
              <w:top w:val="outset" w:sz="6" w:space="0" w:color="auto"/>
              <w:left w:val="outset" w:sz="6" w:space="0" w:color="auto"/>
              <w:bottom w:val="outset" w:sz="6" w:space="0" w:color="auto"/>
              <w:right w:val="outset" w:sz="6" w:space="0" w:color="auto"/>
            </w:tcBorders>
            <w:vAlign w:val="center"/>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w:t>
            </w:r>
            <w:r w:rsidRPr="003D3060" w:rsidR="009555AC">
              <w:rPr>
                <w:rFonts w:ascii="Times New Roman" w:eastAsia="Times New Roman" w:hAnsi="Times New Roman"/>
                <w:iCs/>
                <w:sz w:val="24"/>
                <w:szCs w:val="24"/>
                <w:lang w:eastAsia="lv-LV"/>
              </w:rPr>
              <w:t>0</w:t>
            </w:r>
          </w:p>
        </w:tc>
        <w:tc>
          <w:tcPr>
            <w:tcW w:w="735" w:type="pct"/>
            <w:tcBorders>
              <w:top w:val="outset" w:sz="6" w:space="0" w:color="auto"/>
              <w:left w:val="outset" w:sz="6" w:space="0" w:color="auto"/>
              <w:bottom w:val="outset" w:sz="6" w:space="0" w:color="auto"/>
              <w:right w:val="outset" w:sz="6" w:space="0" w:color="auto"/>
            </w:tcBorders>
            <w:vAlign w:val="center"/>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w:t>
            </w:r>
            <w:r w:rsidRPr="003D3060" w:rsidR="00CF7D2F">
              <w:rPr>
                <w:rFonts w:ascii="Times New Roman" w:eastAsia="Times New Roman" w:hAnsi="Times New Roman"/>
                <w:iCs/>
                <w:sz w:val="24"/>
                <w:szCs w:val="24"/>
                <w:lang w:eastAsia="lv-LV"/>
              </w:rPr>
              <w:t>Nav precīzi aprēķināms</w:t>
            </w:r>
          </w:p>
        </w:tc>
        <w:tc>
          <w:tcPr>
            <w:tcW w:w="443" w:type="pct"/>
            <w:tcBorders>
              <w:top w:val="outset" w:sz="6" w:space="0" w:color="auto"/>
              <w:left w:val="outset" w:sz="6" w:space="0" w:color="auto"/>
              <w:bottom w:val="outset" w:sz="6" w:space="0" w:color="auto"/>
              <w:right w:val="outset" w:sz="6" w:space="0" w:color="auto"/>
            </w:tcBorders>
            <w:vAlign w:val="center"/>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w:t>
            </w:r>
            <w:r w:rsidRPr="003D3060" w:rsidR="009555AC">
              <w:rPr>
                <w:rFonts w:ascii="Times New Roman" w:eastAsia="Times New Roman" w:hAnsi="Times New Roman"/>
                <w:iCs/>
                <w:sz w:val="24"/>
                <w:szCs w:val="24"/>
                <w:lang w:eastAsia="lv-LV"/>
              </w:rPr>
              <w:t>0</w:t>
            </w:r>
          </w:p>
        </w:tc>
        <w:tc>
          <w:tcPr>
            <w:tcW w:w="633" w:type="pct"/>
            <w:tcBorders>
              <w:top w:val="outset" w:sz="6" w:space="0" w:color="auto"/>
              <w:left w:val="outset" w:sz="6" w:space="0" w:color="auto"/>
              <w:bottom w:val="outset" w:sz="6" w:space="0" w:color="auto"/>
              <w:right w:val="outset" w:sz="6" w:space="0" w:color="auto"/>
            </w:tcBorders>
            <w:vAlign w:val="center"/>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w:t>
            </w:r>
            <w:r w:rsidRPr="003D3060" w:rsidR="009E01E1">
              <w:rPr>
                <w:rFonts w:ascii="Times New Roman" w:eastAsia="Times New Roman" w:hAnsi="Times New Roman"/>
                <w:iCs/>
                <w:sz w:val="24"/>
                <w:szCs w:val="24"/>
                <w:lang w:eastAsia="lv-LV"/>
              </w:rPr>
              <w:t>Nav precīzi aprēķināms</w:t>
            </w:r>
          </w:p>
        </w:tc>
        <w:tc>
          <w:tcPr>
            <w:tcW w:w="633" w:type="pct"/>
            <w:tcBorders>
              <w:top w:val="outset" w:sz="6" w:space="0" w:color="auto"/>
              <w:left w:val="outset" w:sz="6" w:space="0" w:color="auto"/>
              <w:bottom w:val="outset" w:sz="6" w:space="0" w:color="auto"/>
              <w:right w:val="outset" w:sz="6" w:space="0" w:color="auto"/>
            </w:tcBorders>
            <w:vAlign w:val="center"/>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w:t>
            </w:r>
            <w:r w:rsidRPr="003D3060" w:rsidR="009E01E1">
              <w:rPr>
                <w:rFonts w:ascii="Times New Roman" w:eastAsia="Times New Roman" w:hAnsi="Times New Roman"/>
                <w:iCs/>
                <w:sz w:val="24"/>
                <w:szCs w:val="24"/>
                <w:lang w:eastAsia="lv-LV"/>
              </w:rPr>
              <w:t>Nav precīzi aprēķināms</w:t>
            </w:r>
          </w:p>
        </w:tc>
      </w:tr>
      <w:tr w:rsidTr="00B844FA">
        <w:tblPrEx>
          <w:tblW w:w="5000" w:type="pct"/>
          <w:tblCellSpacing w:w="15" w:type="dxa"/>
          <w:tblCellMar>
            <w:top w:w="30" w:type="dxa"/>
            <w:left w:w="30" w:type="dxa"/>
            <w:bottom w:w="30" w:type="dxa"/>
            <w:right w:w="30" w:type="dxa"/>
          </w:tblCellMar>
          <w:tblLook w:val="04A0"/>
        </w:tblPrEx>
        <w:trPr>
          <w:tblCellSpacing w:w="15" w:type="dxa"/>
        </w:trPr>
        <w:tc>
          <w:tcPr>
            <w:tcW w:w="837" w:type="pct"/>
            <w:tcBorders>
              <w:top w:val="outset" w:sz="6" w:space="0" w:color="auto"/>
              <w:left w:val="outset" w:sz="6" w:space="0" w:color="auto"/>
              <w:bottom w:val="outset" w:sz="6" w:space="0" w:color="auto"/>
              <w:right w:val="outset" w:sz="6" w:space="0" w:color="auto"/>
            </w:tcBorders>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3.2. speciālais budžets</w:t>
            </w:r>
          </w:p>
        </w:tc>
        <w:tc>
          <w:tcPr>
            <w:tcW w:w="493" w:type="pct"/>
            <w:tcBorders>
              <w:top w:val="outset" w:sz="6" w:space="0" w:color="auto"/>
              <w:left w:val="outset" w:sz="6" w:space="0" w:color="auto"/>
              <w:bottom w:val="outset" w:sz="6" w:space="0" w:color="auto"/>
              <w:right w:val="outset" w:sz="6" w:space="0" w:color="auto"/>
            </w:tcBorders>
            <w:vAlign w:val="center"/>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w:t>
            </w:r>
            <w:r w:rsidRPr="003D3060" w:rsidR="009555AC">
              <w:rPr>
                <w:rFonts w:ascii="Times New Roman" w:eastAsia="Times New Roman" w:hAnsi="Times New Roman"/>
                <w:iCs/>
                <w:sz w:val="24"/>
                <w:szCs w:val="24"/>
                <w:lang w:eastAsia="lv-LV"/>
              </w:rPr>
              <w:t>0</w:t>
            </w:r>
          </w:p>
        </w:tc>
        <w:tc>
          <w:tcPr>
            <w:tcW w:w="633" w:type="pct"/>
            <w:tcBorders>
              <w:top w:val="outset" w:sz="6" w:space="0" w:color="auto"/>
              <w:left w:val="outset" w:sz="6" w:space="0" w:color="auto"/>
              <w:bottom w:val="outset" w:sz="6" w:space="0" w:color="auto"/>
              <w:right w:val="outset" w:sz="6" w:space="0" w:color="auto"/>
            </w:tcBorders>
            <w:vAlign w:val="center"/>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w:t>
            </w:r>
            <w:r w:rsidRPr="003D3060" w:rsidR="009555AC">
              <w:rPr>
                <w:rFonts w:ascii="Times New Roman" w:eastAsia="Times New Roman" w:hAnsi="Times New Roman"/>
                <w:iCs/>
                <w:sz w:val="24"/>
                <w:szCs w:val="24"/>
                <w:lang w:eastAsia="lv-LV"/>
              </w:rPr>
              <w:t>0</w:t>
            </w:r>
          </w:p>
        </w:tc>
        <w:tc>
          <w:tcPr>
            <w:tcW w:w="443" w:type="pct"/>
            <w:tcBorders>
              <w:top w:val="outset" w:sz="6" w:space="0" w:color="auto"/>
              <w:left w:val="outset" w:sz="6" w:space="0" w:color="auto"/>
              <w:bottom w:val="outset" w:sz="6" w:space="0" w:color="auto"/>
              <w:right w:val="outset" w:sz="6" w:space="0" w:color="auto"/>
            </w:tcBorders>
            <w:vAlign w:val="center"/>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w:t>
            </w:r>
            <w:r w:rsidRPr="003D3060" w:rsidR="009555AC">
              <w:rPr>
                <w:rFonts w:ascii="Times New Roman" w:eastAsia="Times New Roman" w:hAnsi="Times New Roman"/>
                <w:iCs/>
                <w:sz w:val="24"/>
                <w:szCs w:val="24"/>
                <w:lang w:eastAsia="lv-LV"/>
              </w:rPr>
              <w:t>0</w:t>
            </w:r>
          </w:p>
        </w:tc>
        <w:tc>
          <w:tcPr>
            <w:tcW w:w="735" w:type="pct"/>
            <w:tcBorders>
              <w:top w:val="outset" w:sz="6" w:space="0" w:color="auto"/>
              <w:left w:val="outset" w:sz="6" w:space="0" w:color="auto"/>
              <w:bottom w:val="outset" w:sz="6" w:space="0" w:color="auto"/>
              <w:right w:val="outset" w:sz="6" w:space="0" w:color="auto"/>
            </w:tcBorders>
            <w:vAlign w:val="center"/>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w:t>
            </w:r>
            <w:r w:rsidRPr="003D3060" w:rsidR="009555AC">
              <w:rPr>
                <w:rFonts w:ascii="Times New Roman" w:eastAsia="Times New Roman" w:hAnsi="Times New Roman"/>
                <w:iCs/>
                <w:sz w:val="24"/>
                <w:szCs w:val="24"/>
                <w:lang w:eastAsia="lv-LV"/>
              </w:rPr>
              <w:t>0</w:t>
            </w:r>
          </w:p>
        </w:tc>
        <w:tc>
          <w:tcPr>
            <w:tcW w:w="443" w:type="pct"/>
            <w:tcBorders>
              <w:top w:val="outset" w:sz="6" w:space="0" w:color="auto"/>
              <w:left w:val="outset" w:sz="6" w:space="0" w:color="auto"/>
              <w:bottom w:val="outset" w:sz="6" w:space="0" w:color="auto"/>
              <w:right w:val="outset" w:sz="6" w:space="0" w:color="auto"/>
            </w:tcBorders>
            <w:vAlign w:val="center"/>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w:t>
            </w:r>
            <w:r w:rsidRPr="003D3060" w:rsidR="009555AC">
              <w:rPr>
                <w:rFonts w:ascii="Times New Roman" w:eastAsia="Times New Roman" w:hAnsi="Times New Roman"/>
                <w:iCs/>
                <w:sz w:val="24"/>
                <w:szCs w:val="24"/>
                <w:lang w:eastAsia="lv-LV"/>
              </w:rPr>
              <w:t>0</w:t>
            </w:r>
          </w:p>
        </w:tc>
        <w:tc>
          <w:tcPr>
            <w:tcW w:w="633" w:type="pct"/>
            <w:tcBorders>
              <w:top w:val="outset" w:sz="6" w:space="0" w:color="auto"/>
              <w:left w:val="outset" w:sz="6" w:space="0" w:color="auto"/>
              <w:bottom w:val="outset" w:sz="6" w:space="0" w:color="auto"/>
              <w:right w:val="outset" w:sz="6" w:space="0" w:color="auto"/>
            </w:tcBorders>
            <w:vAlign w:val="center"/>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w:t>
            </w:r>
            <w:r w:rsidRPr="003D3060" w:rsidR="009555AC">
              <w:rPr>
                <w:rFonts w:ascii="Times New Roman" w:eastAsia="Times New Roman" w:hAnsi="Times New Roman"/>
                <w:iCs/>
                <w:sz w:val="24"/>
                <w:szCs w:val="24"/>
                <w:lang w:eastAsia="lv-LV"/>
              </w:rPr>
              <w:t>0</w:t>
            </w:r>
          </w:p>
        </w:tc>
        <w:tc>
          <w:tcPr>
            <w:tcW w:w="633" w:type="pct"/>
            <w:tcBorders>
              <w:top w:val="outset" w:sz="6" w:space="0" w:color="auto"/>
              <w:left w:val="outset" w:sz="6" w:space="0" w:color="auto"/>
              <w:bottom w:val="outset" w:sz="6" w:space="0" w:color="auto"/>
              <w:right w:val="outset" w:sz="6" w:space="0" w:color="auto"/>
            </w:tcBorders>
            <w:vAlign w:val="center"/>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w:t>
            </w:r>
            <w:r w:rsidRPr="003D3060" w:rsidR="009555AC">
              <w:rPr>
                <w:rFonts w:ascii="Times New Roman" w:eastAsia="Times New Roman" w:hAnsi="Times New Roman"/>
                <w:iCs/>
                <w:sz w:val="24"/>
                <w:szCs w:val="24"/>
                <w:lang w:eastAsia="lv-LV"/>
              </w:rPr>
              <w:t>0</w:t>
            </w:r>
          </w:p>
        </w:tc>
      </w:tr>
      <w:tr w:rsidTr="00B844FA">
        <w:tblPrEx>
          <w:tblW w:w="5000" w:type="pct"/>
          <w:tblCellSpacing w:w="15" w:type="dxa"/>
          <w:tblCellMar>
            <w:top w:w="30" w:type="dxa"/>
            <w:left w:w="30" w:type="dxa"/>
            <w:bottom w:w="30" w:type="dxa"/>
            <w:right w:w="30" w:type="dxa"/>
          </w:tblCellMar>
          <w:tblLook w:val="04A0"/>
        </w:tblPrEx>
        <w:trPr>
          <w:tblCellSpacing w:w="15" w:type="dxa"/>
        </w:trPr>
        <w:tc>
          <w:tcPr>
            <w:tcW w:w="837" w:type="pct"/>
            <w:tcBorders>
              <w:top w:val="outset" w:sz="6" w:space="0" w:color="auto"/>
              <w:left w:val="outset" w:sz="6" w:space="0" w:color="auto"/>
              <w:bottom w:val="outset" w:sz="6" w:space="0" w:color="auto"/>
              <w:right w:val="outset" w:sz="6" w:space="0" w:color="auto"/>
            </w:tcBorders>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3.3. pašvaldību budžets</w:t>
            </w:r>
          </w:p>
        </w:tc>
        <w:tc>
          <w:tcPr>
            <w:tcW w:w="493" w:type="pct"/>
            <w:tcBorders>
              <w:top w:val="outset" w:sz="6" w:space="0" w:color="auto"/>
              <w:left w:val="outset" w:sz="6" w:space="0" w:color="auto"/>
              <w:bottom w:val="outset" w:sz="6" w:space="0" w:color="auto"/>
              <w:right w:val="outset" w:sz="6" w:space="0" w:color="auto"/>
            </w:tcBorders>
            <w:vAlign w:val="center"/>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w:t>
            </w:r>
            <w:r w:rsidRPr="003D3060" w:rsidR="009555AC">
              <w:rPr>
                <w:rFonts w:ascii="Times New Roman" w:eastAsia="Times New Roman" w:hAnsi="Times New Roman"/>
                <w:iCs/>
                <w:sz w:val="24"/>
                <w:szCs w:val="24"/>
                <w:lang w:eastAsia="lv-LV"/>
              </w:rPr>
              <w:t>0</w:t>
            </w:r>
          </w:p>
        </w:tc>
        <w:tc>
          <w:tcPr>
            <w:tcW w:w="633" w:type="pct"/>
            <w:tcBorders>
              <w:top w:val="outset" w:sz="6" w:space="0" w:color="auto"/>
              <w:left w:val="outset" w:sz="6" w:space="0" w:color="auto"/>
              <w:bottom w:val="outset" w:sz="6" w:space="0" w:color="auto"/>
              <w:right w:val="outset" w:sz="6" w:space="0" w:color="auto"/>
            </w:tcBorders>
            <w:vAlign w:val="center"/>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w:t>
            </w:r>
            <w:r w:rsidRPr="003D3060" w:rsidR="009555AC">
              <w:rPr>
                <w:rFonts w:ascii="Times New Roman" w:eastAsia="Times New Roman" w:hAnsi="Times New Roman"/>
                <w:iCs/>
                <w:sz w:val="24"/>
                <w:szCs w:val="24"/>
                <w:lang w:eastAsia="lv-LV"/>
              </w:rPr>
              <w:t>0</w:t>
            </w:r>
          </w:p>
        </w:tc>
        <w:tc>
          <w:tcPr>
            <w:tcW w:w="443" w:type="pct"/>
            <w:tcBorders>
              <w:top w:val="outset" w:sz="6" w:space="0" w:color="auto"/>
              <w:left w:val="outset" w:sz="6" w:space="0" w:color="auto"/>
              <w:bottom w:val="outset" w:sz="6" w:space="0" w:color="auto"/>
              <w:right w:val="outset" w:sz="6" w:space="0" w:color="auto"/>
            </w:tcBorders>
            <w:vAlign w:val="center"/>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w:t>
            </w:r>
            <w:r w:rsidRPr="003D3060" w:rsidR="009555AC">
              <w:rPr>
                <w:rFonts w:ascii="Times New Roman" w:eastAsia="Times New Roman" w:hAnsi="Times New Roman"/>
                <w:iCs/>
                <w:sz w:val="24"/>
                <w:szCs w:val="24"/>
                <w:lang w:eastAsia="lv-LV"/>
              </w:rPr>
              <w:t>0</w:t>
            </w:r>
          </w:p>
        </w:tc>
        <w:tc>
          <w:tcPr>
            <w:tcW w:w="735" w:type="pct"/>
            <w:tcBorders>
              <w:top w:val="outset" w:sz="6" w:space="0" w:color="auto"/>
              <w:left w:val="outset" w:sz="6" w:space="0" w:color="auto"/>
              <w:bottom w:val="outset" w:sz="6" w:space="0" w:color="auto"/>
              <w:right w:val="outset" w:sz="6" w:space="0" w:color="auto"/>
            </w:tcBorders>
            <w:vAlign w:val="center"/>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w:t>
            </w:r>
            <w:r w:rsidRPr="003D3060" w:rsidR="009555AC">
              <w:rPr>
                <w:rFonts w:ascii="Times New Roman" w:eastAsia="Times New Roman" w:hAnsi="Times New Roman"/>
                <w:iCs/>
                <w:sz w:val="24"/>
                <w:szCs w:val="24"/>
                <w:lang w:eastAsia="lv-LV"/>
              </w:rPr>
              <w:t>0</w:t>
            </w:r>
          </w:p>
        </w:tc>
        <w:tc>
          <w:tcPr>
            <w:tcW w:w="443" w:type="pct"/>
            <w:tcBorders>
              <w:top w:val="outset" w:sz="6" w:space="0" w:color="auto"/>
              <w:left w:val="outset" w:sz="6" w:space="0" w:color="auto"/>
              <w:bottom w:val="outset" w:sz="6" w:space="0" w:color="auto"/>
              <w:right w:val="outset" w:sz="6" w:space="0" w:color="auto"/>
            </w:tcBorders>
            <w:vAlign w:val="center"/>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w:t>
            </w:r>
            <w:r w:rsidRPr="003D3060" w:rsidR="009555AC">
              <w:rPr>
                <w:rFonts w:ascii="Times New Roman" w:eastAsia="Times New Roman" w:hAnsi="Times New Roman"/>
                <w:iCs/>
                <w:sz w:val="24"/>
                <w:szCs w:val="24"/>
                <w:lang w:eastAsia="lv-LV"/>
              </w:rPr>
              <w:t>0</w:t>
            </w:r>
          </w:p>
        </w:tc>
        <w:tc>
          <w:tcPr>
            <w:tcW w:w="633" w:type="pct"/>
            <w:tcBorders>
              <w:top w:val="outset" w:sz="6" w:space="0" w:color="auto"/>
              <w:left w:val="outset" w:sz="6" w:space="0" w:color="auto"/>
              <w:bottom w:val="outset" w:sz="6" w:space="0" w:color="auto"/>
              <w:right w:val="outset" w:sz="6" w:space="0" w:color="auto"/>
            </w:tcBorders>
            <w:vAlign w:val="center"/>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w:t>
            </w:r>
            <w:r w:rsidRPr="003D3060" w:rsidR="009555AC">
              <w:rPr>
                <w:rFonts w:ascii="Times New Roman" w:eastAsia="Times New Roman" w:hAnsi="Times New Roman"/>
                <w:iCs/>
                <w:sz w:val="24"/>
                <w:szCs w:val="24"/>
                <w:lang w:eastAsia="lv-LV"/>
              </w:rPr>
              <w:t>0</w:t>
            </w:r>
          </w:p>
        </w:tc>
        <w:tc>
          <w:tcPr>
            <w:tcW w:w="633" w:type="pct"/>
            <w:tcBorders>
              <w:top w:val="outset" w:sz="6" w:space="0" w:color="auto"/>
              <w:left w:val="outset" w:sz="6" w:space="0" w:color="auto"/>
              <w:bottom w:val="outset" w:sz="6" w:space="0" w:color="auto"/>
              <w:right w:val="outset" w:sz="6" w:space="0" w:color="auto"/>
            </w:tcBorders>
            <w:vAlign w:val="center"/>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w:t>
            </w:r>
            <w:r w:rsidRPr="003D3060" w:rsidR="009555AC">
              <w:rPr>
                <w:rFonts w:ascii="Times New Roman" w:eastAsia="Times New Roman" w:hAnsi="Times New Roman"/>
                <w:iCs/>
                <w:sz w:val="24"/>
                <w:szCs w:val="24"/>
                <w:lang w:eastAsia="lv-LV"/>
              </w:rPr>
              <w:t>0</w:t>
            </w:r>
          </w:p>
        </w:tc>
      </w:tr>
      <w:tr w:rsidTr="00B844FA">
        <w:tblPrEx>
          <w:tblW w:w="5000" w:type="pct"/>
          <w:tblCellSpacing w:w="15" w:type="dxa"/>
          <w:tblCellMar>
            <w:top w:w="30" w:type="dxa"/>
            <w:left w:w="30" w:type="dxa"/>
            <w:bottom w:w="30" w:type="dxa"/>
            <w:right w:w="30" w:type="dxa"/>
          </w:tblCellMar>
          <w:tblLook w:val="04A0"/>
        </w:tblPrEx>
        <w:trPr>
          <w:tblCellSpacing w:w="15" w:type="dxa"/>
        </w:trPr>
        <w:tc>
          <w:tcPr>
            <w:tcW w:w="837" w:type="pct"/>
            <w:tcBorders>
              <w:top w:val="outset" w:sz="6" w:space="0" w:color="auto"/>
              <w:left w:val="outset" w:sz="6" w:space="0" w:color="auto"/>
              <w:bottom w:val="outset" w:sz="6" w:space="0" w:color="auto"/>
              <w:right w:val="outset" w:sz="6" w:space="0" w:color="auto"/>
            </w:tcBorders>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4. Finanšu līdzekļi papildu izdevumu finansēšanai (kompensējošu izdevumu samazinājumu norāda ar "+" zīmi)</w:t>
            </w:r>
          </w:p>
        </w:tc>
        <w:tc>
          <w:tcPr>
            <w:tcW w:w="493" w:type="pct"/>
            <w:tcBorders>
              <w:top w:val="outset" w:sz="6" w:space="0" w:color="auto"/>
              <w:left w:val="outset" w:sz="6" w:space="0" w:color="auto"/>
              <w:bottom w:val="outset" w:sz="6" w:space="0" w:color="auto"/>
              <w:right w:val="outset" w:sz="6" w:space="0" w:color="auto"/>
            </w:tcBorders>
            <w:vAlign w:val="center"/>
            <w:hideMark/>
          </w:tcPr>
          <w:p w:rsidR="00E5323B" w:rsidRPr="003D3060" w:rsidP="00CC0D2D">
            <w:pPr>
              <w:spacing w:after="0" w:line="240" w:lineRule="auto"/>
              <w:jc w:val="center"/>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X</w:t>
            </w:r>
          </w:p>
        </w:tc>
        <w:tc>
          <w:tcPr>
            <w:tcW w:w="633" w:type="pct"/>
            <w:tcBorders>
              <w:top w:val="outset" w:sz="6" w:space="0" w:color="auto"/>
              <w:left w:val="outset" w:sz="6" w:space="0" w:color="auto"/>
              <w:bottom w:val="outset" w:sz="6" w:space="0" w:color="auto"/>
              <w:right w:val="outset" w:sz="6" w:space="0" w:color="auto"/>
            </w:tcBorders>
            <w:vAlign w:val="center"/>
            <w:hideMark/>
          </w:tcPr>
          <w:p w:rsidR="00E5323B" w:rsidRPr="003D3060" w:rsidP="00CC0D2D">
            <w:pPr>
              <w:spacing w:after="0" w:line="240" w:lineRule="auto"/>
              <w:jc w:val="center"/>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Nav precīzi aprēķināms</w:t>
            </w:r>
          </w:p>
        </w:tc>
        <w:tc>
          <w:tcPr>
            <w:tcW w:w="443" w:type="pct"/>
            <w:tcBorders>
              <w:top w:val="outset" w:sz="6" w:space="0" w:color="auto"/>
              <w:left w:val="outset" w:sz="6" w:space="0" w:color="auto"/>
              <w:bottom w:val="outset" w:sz="6" w:space="0" w:color="auto"/>
              <w:right w:val="outset" w:sz="6" w:space="0" w:color="auto"/>
            </w:tcBorders>
            <w:vAlign w:val="center"/>
            <w:hideMark/>
          </w:tcPr>
          <w:p w:rsidR="00E5323B" w:rsidRPr="003D3060" w:rsidP="00CC0D2D">
            <w:pPr>
              <w:spacing w:after="0" w:line="240" w:lineRule="auto"/>
              <w:jc w:val="center"/>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X</w:t>
            </w:r>
          </w:p>
        </w:tc>
        <w:tc>
          <w:tcPr>
            <w:tcW w:w="735" w:type="pct"/>
            <w:tcBorders>
              <w:top w:val="outset" w:sz="6" w:space="0" w:color="auto"/>
              <w:left w:val="outset" w:sz="6" w:space="0" w:color="auto"/>
              <w:bottom w:val="outset" w:sz="6" w:space="0" w:color="auto"/>
              <w:right w:val="outset" w:sz="6" w:space="0" w:color="auto"/>
            </w:tcBorders>
            <w:vAlign w:val="center"/>
            <w:hideMark/>
          </w:tcPr>
          <w:p w:rsidR="00E5323B" w:rsidRPr="003D3060" w:rsidP="00CC0D2D">
            <w:pPr>
              <w:spacing w:after="0" w:line="240" w:lineRule="auto"/>
              <w:jc w:val="center"/>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Nav precīzi aprēķināms</w:t>
            </w:r>
          </w:p>
        </w:tc>
        <w:tc>
          <w:tcPr>
            <w:tcW w:w="443" w:type="pct"/>
            <w:tcBorders>
              <w:top w:val="outset" w:sz="6" w:space="0" w:color="auto"/>
              <w:left w:val="outset" w:sz="6" w:space="0" w:color="auto"/>
              <w:bottom w:val="outset" w:sz="6" w:space="0" w:color="auto"/>
              <w:right w:val="outset" w:sz="6" w:space="0" w:color="auto"/>
            </w:tcBorders>
            <w:vAlign w:val="center"/>
            <w:hideMark/>
          </w:tcPr>
          <w:p w:rsidR="00E5323B" w:rsidRPr="003D3060" w:rsidP="00CC0D2D">
            <w:pPr>
              <w:spacing w:after="0" w:line="240" w:lineRule="auto"/>
              <w:jc w:val="center"/>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X</w:t>
            </w:r>
          </w:p>
        </w:tc>
        <w:tc>
          <w:tcPr>
            <w:tcW w:w="633" w:type="pct"/>
            <w:tcBorders>
              <w:top w:val="outset" w:sz="6" w:space="0" w:color="auto"/>
              <w:left w:val="outset" w:sz="6" w:space="0" w:color="auto"/>
              <w:bottom w:val="outset" w:sz="6" w:space="0" w:color="auto"/>
              <w:right w:val="outset" w:sz="6" w:space="0" w:color="auto"/>
            </w:tcBorders>
            <w:vAlign w:val="center"/>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Nav precīzi aprēķināms</w:t>
            </w:r>
          </w:p>
        </w:tc>
        <w:tc>
          <w:tcPr>
            <w:tcW w:w="633" w:type="pct"/>
            <w:tcBorders>
              <w:top w:val="outset" w:sz="6" w:space="0" w:color="auto"/>
              <w:left w:val="outset" w:sz="6" w:space="0" w:color="auto"/>
              <w:bottom w:val="outset" w:sz="6" w:space="0" w:color="auto"/>
              <w:right w:val="outset" w:sz="6" w:space="0" w:color="auto"/>
            </w:tcBorders>
            <w:vAlign w:val="center"/>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w:t>
            </w:r>
            <w:r w:rsidRPr="003D3060" w:rsidR="009E01E1">
              <w:rPr>
                <w:rFonts w:ascii="Times New Roman" w:eastAsia="Times New Roman" w:hAnsi="Times New Roman"/>
                <w:iCs/>
                <w:sz w:val="24"/>
                <w:szCs w:val="24"/>
                <w:lang w:eastAsia="lv-LV"/>
              </w:rPr>
              <w:t>Nav precīzi aprēķināms</w:t>
            </w:r>
          </w:p>
        </w:tc>
      </w:tr>
      <w:tr w:rsidTr="00B844FA">
        <w:tblPrEx>
          <w:tblW w:w="5000" w:type="pct"/>
          <w:tblCellSpacing w:w="15" w:type="dxa"/>
          <w:tblCellMar>
            <w:top w:w="30" w:type="dxa"/>
            <w:left w:w="30" w:type="dxa"/>
            <w:bottom w:w="30" w:type="dxa"/>
            <w:right w:w="30" w:type="dxa"/>
          </w:tblCellMar>
          <w:tblLook w:val="04A0"/>
        </w:tblPrEx>
        <w:trPr>
          <w:tblCellSpacing w:w="15" w:type="dxa"/>
        </w:trPr>
        <w:tc>
          <w:tcPr>
            <w:tcW w:w="837" w:type="pct"/>
            <w:tcBorders>
              <w:top w:val="outset" w:sz="6" w:space="0" w:color="auto"/>
              <w:left w:val="outset" w:sz="6" w:space="0" w:color="auto"/>
              <w:bottom w:val="outset" w:sz="6" w:space="0" w:color="auto"/>
              <w:right w:val="outset" w:sz="6" w:space="0" w:color="auto"/>
            </w:tcBorders>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5. Precizēta finansiālā ietekme</w:t>
            </w:r>
          </w:p>
        </w:tc>
        <w:tc>
          <w:tcPr>
            <w:tcW w:w="493"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3D3060" w:rsidP="00CC0D2D">
            <w:pPr>
              <w:spacing w:after="0" w:line="240" w:lineRule="auto"/>
              <w:jc w:val="center"/>
              <w:rPr>
                <w:rFonts w:ascii="Times New Roman" w:eastAsia="Times New Roman" w:hAnsi="Times New Roman"/>
                <w:iCs/>
                <w:sz w:val="24"/>
                <w:szCs w:val="24"/>
                <w:lang w:eastAsia="lv-LV"/>
              </w:rPr>
            </w:pPr>
          </w:p>
          <w:p w:rsidR="00CC0D2D" w:rsidRPr="003D3060" w:rsidP="00CC0D2D">
            <w:pPr>
              <w:spacing w:after="0" w:line="240" w:lineRule="auto"/>
              <w:jc w:val="center"/>
              <w:rPr>
                <w:rFonts w:ascii="Times New Roman" w:eastAsia="Times New Roman" w:hAnsi="Times New Roman"/>
                <w:iCs/>
                <w:sz w:val="24"/>
                <w:szCs w:val="24"/>
                <w:lang w:eastAsia="lv-LV"/>
              </w:rPr>
            </w:pPr>
          </w:p>
          <w:p w:rsidR="00CC0D2D" w:rsidRPr="003D3060" w:rsidP="00CC0D2D">
            <w:pPr>
              <w:spacing w:after="0" w:line="240" w:lineRule="auto"/>
              <w:jc w:val="center"/>
              <w:rPr>
                <w:rFonts w:ascii="Times New Roman" w:eastAsia="Times New Roman" w:hAnsi="Times New Roman"/>
                <w:iCs/>
                <w:sz w:val="24"/>
                <w:szCs w:val="24"/>
                <w:lang w:eastAsia="lv-LV"/>
              </w:rPr>
            </w:pPr>
          </w:p>
          <w:p w:rsidR="00CC0D2D" w:rsidRPr="003D3060" w:rsidP="00CC0D2D">
            <w:pPr>
              <w:spacing w:after="0" w:line="240" w:lineRule="auto"/>
              <w:jc w:val="center"/>
              <w:rPr>
                <w:rFonts w:ascii="Times New Roman" w:eastAsia="Times New Roman" w:hAnsi="Times New Roman"/>
                <w:iCs/>
                <w:sz w:val="24"/>
                <w:szCs w:val="24"/>
                <w:lang w:eastAsia="lv-LV"/>
              </w:rPr>
            </w:pPr>
          </w:p>
          <w:p w:rsidR="00CC0D2D" w:rsidRPr="003D3060" w:rsidP="00CC0D2D">
            <w:pPr>
              <w:spacing w:after="0" w:line="240" w:lineRule="auto"/>
              <w:jc w:val="center"/>
              <w:rPr>
                <w:rFonts w:ascii="Times New Roman" w:eastAsia="Times New Roman" w:hAnsi="Times New Roman"/>
                <w:iCs/>
                <w:sz w:val="24"/>
                <w:szCs w:val="24"/>
                <w:lang w:eastAsia="lv-LV"/>
              </w:rPr>
            </w:pPr>
          </w:p>
          <w:p w:rsidR="00E5323B" w:rsidRPr="003D3060" w:rsidP="00CC0D2D">
            <w:pPr>
              <w:spacing w:after="0" w:line="240" w:lineRule="auto"/>
              <w:jc w:val="center"/>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X</w:t>
            </w:r>
          </w:p>
        </w:tc>
        <w:tc>
          <w:tcPr>
            <w:tcW w:w="633" w:type="pct"/>
            <w:tcBorders>
              <w:top w:val="outset" w:sz="6" w:space="0" w:color="auto"/>
              <w:left w:val="outset" w:sz="6" w:space="0" w:color="auto"/>
              <w:bottom w:val="outset" w:sz="6" w:space="0" w:color="auto"/>
              <w:right w:val="outset" w:sz="6" w:space="0" w:color="auto"/>
            </w:tcBorders>
            <w:vAlign w:val="center"/>
            <w:hideMark/>
          </w:tcPr>
          <w:p w:rsidR="00E5323B" w:rsidRPr="003D3060" w:rsidP="00CC0D2D">
            <w:pPr>
              <w:spacing w:after="0" w:line="240" w:lineRule="auto"/>
              <w:jc w:val="center"/>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0</w:t>
            </w:r>
          </w:p>
        </w:tc>
        <w:tc>
          <w:tcPr>
            <w:tcW w:w="443"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3D3060" w:rsidP="00CC0D2D">
            <w:pPr>
              <w:spacing w:after="0" w:line="240" w:lineRule="auto"/>
              <w:jc w:val="center"/>
              <w:rPr>
                <w:rFonts w:ascii="Times New Roman" w:eastAsia="Times New Roman" w:hAnsi="Times New Roman"/>
                <w:iCs/>
                <w:sz w:val="24"/>
                <w:szCs w:val="24"/>
                <w:lang w:eastAsia="lv-LV"/>
              </w:rPr>
            </w:pPr>
          </w:p>
          <w:p w:rsidR="00CC0D2D" w:rsidRPr="003D3060" w:rsidP="00CC0D2D">
            <w:pPr>
              <w:spacing w:after="0" w:line="240" w:lineRule="auto"/>
              <w:jc w:val="center"/>
              <w:rPr>
                <w:rFonts w:ascii="Times New Roman" w:eastAsia="Times New Roman" w:hAnsi="Times New Roman"/>
                <w:iCs/>
                <w:sz w:val="24"/>
                <w:szCs w:val="24"/>
                <w:lang w:eastAsia="lv-LV"/>
              </w:rPr>
            </w:pPr>
          </w:p>
          <w:p w:rsidR="00CC0D2D" w:rsidRPr="003D3060" w:rsidP="00CC0D2D">
            <w:pPr>
              <w:spacing w:after="0" w:line="240" w:lineRule="auto"/>
              <w:jc w:val="center"/>
              <w:rPr>
                <w:rFonts w:ascii="Times New Roman" w:eastAsia="Times New Roman" w:hAnsi="Times New Roman"/>
                <w:iCs/>
                <w:sz w:val="24"/>
                <w:szCs w:val="24"/>
                <w:lang w:eastAsia="lv-LV"/>
              </w:rPr>
            </w:pPr>
          </w:p>
          <w:p w:rsidR="00CC0D2D" w:rsidRPr="003D3060" w:rsidP="00CC0D2D">
            <w:pPr>
              <w:spacing w:after="0" w:line="240" w:lineRule="auto"/>
              <w:jc w:val="center"/>
              <w:rPr>
                <w:rFonts w:ascii="Times New Roman" w:eastAsia="Times New Roman" w:hAnsi="Times New Roman"/>
                <w:iCs/>
                <w:sz w:val="24"/>
                <w:szCs w:val="24"/>
                <w:lang w:eastAsia="lv-LV"/>
              </w:rPr>
            </w:pPr>
          </w:p>
          <w:p w:rsidR="00CC0D2D" w:rsidRPr="003D3060" w:rsidP="00CC0D2D">
            <w:pPr>
              <w:spacing w:after="0" w:line="240" w:lineRule="auto"/>
              <w:jc w:val="center"/>
              <w:rPr>
                <w:rFonts w:ascii="Times New Roman" w:eastAsia="Times New Roman" w:hAnsi="Times New Roman"/>
                <w:iCs/>
                <w:sz w:val="24"/>
                <w:szCs w:val="24"/>
                <w:lang w:eastAsia="lv-LV"/>
              </w:rPr>
            </w:pPr>
          </w:p>
          <w:p w:rsidR="00E5323B" w:rsidRPr="003D3060" w:rsidP="00CC0D2D">
            <w:pPr>
              <w:spacing w:after="0" w:line="240" w:lineRule="auto"/>
              <w:jc w:val="center"/>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X</w:t>
            </w:r>
          </w:p>
        </w:tc>
        <w:tc>
          <w:tcPr>
            <w:tcW w:w="735" w:type="pct"/>
            <w:tcBorders>
              <w:top w:val="outset" w:sz="6" w:space="0" w:color="auto"/>
              <w:left w:val="outset" w:sz="6" w:space="0" w:color="auto"/>
              <w:bottom w:val="outset" w:sz="6" w:space="0" w:color="auto"/>
              <w:right w:val="outset" w:sz="6" w:space="0" w:color="auto"/>
            </w:tcBorders>
            <w:vAlign w:val="center"/>
            <w:hideMark/>
          </w:tcPr>
          <w:p w:rsidR="00E5323B" w:rsidRPr="003D3060" w:rsidP="00CC0D2D">
            <w:pPr>
              <w:spacing w:after="0" w:line="240" w:lineRule="auto"/>
              <w:jc w:val="center"/>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0</w:t>
            </w:r>
          </w:p>
        </w:tc>
        <w:tc>
          <w:tcPr>
            <w:tcW w:w="443"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3D3060" w:rsidP="00CC0D2D">
            <w:pPr>
              <w:spacing w:after="0" w:line="240" w:lineRule="auto"/>
              <w:jc w:val="center"/>
              <w:rPr>
                <w:rFonts w:ascii="Times New Roman" w:eastAsia="Times New Roman" w:hAnsi="Times New Roman"/>
                <w:iCs/>
                <w:sz w:val="24"/>
                <w:szCs w:val="24"/>
                <w:lang w:eastAsia="lv-LV"/>
              </w:rPr>
            </w:pPr>
          </w:p>
          <w:p w:rsidR="00CC0D2D" w:rsidRPr="003D3060" w:rsidP="00CC0D2D">
            <w:pPr>
              <w:spacing w:after="0" w:line="240" w:lineRule="auto"/>
              <w:jc w:val="center"/>
              <w:rPr>
                <w:rFonts w:ascii="Times New Roman" w:eastAsia="Times New Roman" w:hAnsi="Times New Roman"/>
                <w:iCs/>
                <w:sz w:val="24"/>
                <w:szCs w:val="24"/>
                <w:lang w:eastAsia="lv-LV"/>
              </w:rPr>
            </w:pPr>
          </w:p>
          <w:p w:rsidR="00CC0D2D" w:rsidRPr="003D3060" w:rsidP="00CC0D2D">
            <w:pPr>
              <w:spacing w:after="0" w:line="240" w:lineRule="auto"/>
              <w:jc w:val="center"/>
              <w:rPr>
                <w:rFonts w:ascii="Times New Roman" w:eastAsia="Times New Roman" w:hAnsi="Times New Roman"/>
                <w:iCs/>
                <w:sz w:val="24"/>
                <w:szCs w:val="24"/>
                <w:lang w:eastAsia="lv-LV"/>
              </w:rPr>
            </w:pPr>
          </w:p>
          <w:p w:rsidR="00CC0D2D" w:rsidRPr="003D3060" w:rsidP="00CC0D2D">
            <w:pPr>
              <w:spacing w:after="0" w:line="240" w:lineRule="auto"/>
              <w:jc w:val="center"/>
              <w:rPr>
                <w:rFonts w:ascii="Times New Roman" w:eastAsia="Times New Roman" w:hAnsi="Times New Roman"/>
                <w:iCs/>
                <w:sz w:val="24"/>
                <w:szCs w:val="24"/>
                <w:lang w:eastAsia="lv-LV"/>
              </w:rPr>
            </w:pPr>
          </w:p>
          <w:p w:rsidR="00CC0D2D" w:rsidRPr="003D3060" w:rsidP="00CC0D2D">
            <w:pPr>
              <w:spacing w:after="0" w:line="240" w:lineRule="auto"/>
              <w:jc w:val="center"/>
              <w:rPr>
                <w:rFonts w:ascii="Times New Roman" w:eastAsia="Times New Roman" w:hAnsi="Times New Roman"/>
                <w:iCs/>
                <w:sz w:val="24"/>
                <w:szCs w:val="24"/>
                <w:lang w:eastAsia="lv-LV"/>
              </w:rPr>
            </w:pPr>
          </w:p>
          <w:p w:rsidR="00E5323B" w:rsidRPr="003D3060" w:rsidP="00CC0D2D">
            <w:pPr>
              <w:spacing w:after="0" w:line="240" w:lineRule="auto"/>
              <w:jc w:val="center"/>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X</w:t>
            </w:r>
          </w:p>
        </w:tc>
        <w:tc>
          <w:tcPr>
            <w:tcW w:w="633" w:type="pct"/>
            <w:tcBorders>
              <w:top w:val="outset" w:sz="6" w:space="0" w:color="auto"/>
              <w:left w:val="outset" w:sz="6" w:space="0" w:color="auto"/>
              <w:bottom w:val="outset" w:sz="6" w:space="0" w:color="auto"/>
              <w:right w:val="outset" w:sz="6" w:space="0" w:color="auto"/>
            </w:tcBorders>
            <w:vAlign w:val="center"/>
            <w:hideMark/>
          </w:tcPr>
          <w:p w:rsidR="00E5323B" w:rsidRPr="003D3060" w:rsidP="009555AC">
            <w:pPr>
              <w:spacing w:after="0" w:line="240" w:lineRule="auto"/>
              <w:jc w:val="center"/>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0</w:t>
            </w:r>
          </w:p>
        </w:tc>
        <w:tc>
          <w:tcPr>
            <w:tcW w:w="633" w:type="pct"/>
            <w:tcBorders>
              <w:top w:val="outset" w:sz="6" w:space="0" w:color="auto"/>
              <w:left w:val="outset" w:sz="6" w:space="0" w:color="auto"/>
              <w:bottom w:val="outset" w:sz="6" w:space="0" w:color="auto"/>
              <w:right w:val="outset" w:sz="6" w:space="0" w:color="auto"/>
            </w:tcBorders>
            <w:vAlign w:val="center"/>
            <w:hideMark/>
          </w:tcPr>
          <w:p w:rsidR="00E5323B" w:rsidRPr="003D3060" w:rsidP="009555AC">
            <w:pPr>
              <w:spacing w:after="0" w:line="240" w:lineRule="auto"/>
              <w:jc w:val="center"/>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0</w:t>
            </w:r>
          </w:p>
        </w:tc>
      </w:tr>
      <w:tr w:rsidTr="00B844FA">
        <w:tblPrEx>
          <w:tblW w:w="5000" w:type="pct"/>
          <w:tblCellSpacing w:w="15" w:type="dxa"/>
          <w:tblCellMar>
            <w:top w:w="30" w:type="dxa"/>
            <w:left w:w="30" w:type="dxa"/>
            <w:bottom w:w="30" w:type="dxa"/>
            <w:right w:w="30" w:type="dxa"/>
          </w:tblCellMar>
          <w:tblLook w:val="04A0"/>
        </w:tblPrEx>
        <w:trPr>
          <w:tblCellSpacing w:w="15" w:type="dxa"/>
        </w:trPr>
        <w:tc>
          <w:tcPr>
            <w:tcW w:w="837" w:type="pct"/>
            <w:tcBorders>
              <w:top w:val="outset" w:sz="6" w:space="0" w:color="auto"/>
              <w:left w:val="outset" w:sz="6" w:space="0" w:color="auto"/>
              <w:bottom w:val="outset" w:sz="6" w:space="0" w:color="auto"/>
              <w:right w:val="outset" w:sz="6" w:space="0" w:color="auto"/>
            </w:tcBorders>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3D3060" w:rsidP="00E5323B">
            <w:pPr>
              <w:spacing w:after="0" w:line="240" w:lineRule="auto"/>
              <w:rPr>
                <w:rFonts w:ascii="Times New Roman" w:eastAsia="Times New Roman" w:hAnsi="Times New Roman"/>
                <w:iCs/>
                <w:sz w:val="24"/>
                <w:szCs w:val="24"/>
                <w:lang w:eastAsia="lv-LV"/>
              </w:rPr>
            </w:pPr>
          </w:p>
        </w:tc>
        <w:tc>
          <w:tcPr>
            <w:tcW w:w="633" w:type="pct"/>
            <w:tcBorders>
              <w:top w:val="outset" w:sz="6" w:space="0" w:color="auto"/>
              <w:left w:val="outset" w:sz="6" w:space="0" w:color="auto"/>
              <w:bottom w:val="outset" w:sz="6" w:space="0" w:color="auto"/>
              <w:right w:val="outset" w:sz="6" w:space="0" w:color="auto"/>
            </w:tcBorders>
            <w:vAlign w:val="center"/>
            <w:hideMark/>
          </w:tcPr>
          <w:p w:rsidR="00E5323B" w:rsidRPr="003D3060" w:rsidP="009555AC">
            <w:pPr>
              <w:spacing w:after="0" w:line="240" w:lineRule="auto"/>
              <w:jc w:val="center"/>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3D3060" w:rsidP="00E5323B">
            <w:pPr>
              <w:spacing w:after="0" w:line="240" w:lineRule="auto"/>
              <w:rPr>
                <w:rFonts w:ascii="Times New Roman" w:eastAsia="Times New Roman" w:hAnsi="Times New Roman"/>
                <w:iCs/>
                <w:sz w:val="24"/>
                <w:szCs w:val="24"/>
                <w:lang w:eastAsia="lv-LV"/>
              </w:rPr>
            </w:pPr>
          </w:p>
        </w:tc>
        <w:tc>
          <w:tcPr>
            <w:tcW w:w="735" w:type="pct"/>
            <w:tcBorders>
              <w:top w:val="outset" w:sz="6" w:space="0" w:color="auto"/>
              <w:left w:val="outset" w:sz="6" w:space="0" w:color="auto"/>
              <w:bottom w:val="outset" w:sz="6" w:space="0" w:color="auto"/>
              <w:right w:val="outset" w:sz="6" w:space="0" w:color="auto"/>
            </w:tcBorders>
            <w:vAlign w:val="center"/>
            <w:hideMark/>
          </w:tcPr>
          <w:p w:rsidR="00E5323B" w:rsidRPr="003D3060" w:rsidP="009555AC">
            <w:pPr>
              <w:spacing w:after="0" w:line="240" w:lineRule="auto"/>
              <w:jc w:val="center"/>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3D3060" w:rsidP="00E5323B">
            <w:pPr>
              <w:spacing w:after="0" w:line="240" w:lineRule="auto"/>
              <w:rPr>
                <w:rFonts w:ascii="Times New Roman" w:eastAsia="Times New Roman" w:hAnsi="Times New Roman"/>
                <w:iCs/>
                <w:sz w:val="24"/>
                <w:szCs w:val="24"/>
                <w:lang w:eastAsia="lv-LV"/>
              </w:rPr>
            </w:pPr>
          </w:p>
        </w:tc>
        <w:tc>
          <w:tcPr>
            <w:tcW w:w="633" w:type="pct"/>
            <w:tcBorders>
              <w:top w:val="outset" w:sz="6" w:space="0" w:color="auto"/>
              <w:left w:val="outset" w:sz="6" w:space="0" w:color="auto"/>
              <w:bottom w:val="outset" w:sz="6" w:space="0" w:color="auto"/>
              <w:right w:val="outset" w:sz="6" w:space="0" w:color="auto"/>
            </w:tcBorders>
            <w:vAlign w:val="center"/>
            <w:hideMark/>
          </w:tcPr>
          <w:p w:rsidR="00E5323B" w:rsidRPr="003D3060" w:rsidP="009555AC">
            <w:pPr>
              <w:spacing w:after="0" w:line="240" w:lineRule="auto"/>
              <w:jc w:val="center"/>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0</w:t>
            </w:r>
          </w:p>
        </w:tc>
        <w:tc>
          <w:tcPr>
            <w:tcW w:w="633" w:type="pct"/>
            <w:tcBorders>
              <w:top w:val="outset" w:sz="6" w:space="0" w:color="auto"/>
              <w:left w:val="outset" w:sz="6" w:space="0" w:color="auto"/>
              <w:bottom w:val="outset" w:sz="6" w:space="0" w:color="auto"/>
              <w:right w:val="outset" w:sz="6" w:space="0" w:color="auto"/>
            </w:tcBorders>
            <w:vAlign w:val="center"/>
            <w:hideMark/>
          </w:tcPr>
          <w:p w:rsidR="00E5323B" w:rsidRPr="003D3060" w:rsidP="009555AC">
            <w:pPr>
              <w:spacing w:after="0" w:line="240" w:lineRule="auto"/>
              <w:jc w:val="center"/>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0</w:t>
            </w:r>
          </w:p>
        </w:tc>
      </w:tr>
      <w:tr w:rsidTr="00B844FA">
        <w:tblPrEx>
          <w:tblW w:w="5000" w:type="pct"/>
          <w:tblCellSpacing w:w="15" w:type="dxa"/>
          <w:tblCellMar>
            <w:top w:w="30" w:type="dxa"/>
            <w:left w:w="30" w:type="dxa"/>
            <w:bottom w:w="30" w:type="dxa"/>
            <w:right w:w="30" w:type="dxa"/>
          </w:tblCellMar>
          <w:tblLook w:val="04A0"/>
        </w:tblPrEx>
        <w:trPr>
          <w:tblCellSpacing w:w="15" w:type="dxa"/>
        </w:trPr>
        <w:tc>
          <w:tcPr>
            <w:tcW w:w="837" w:type="pct"/>
            <w:tcBorders>
              <w:top w:val="outset" w:sz="6" w:space="0" w:color="auto"/>
              <w:left w:val="outset" w:sz="6" w:space="0" w:color="auto"/>
              <w:bottom w:val="outset" w:sz="6" w:space="0" w:color="auto"/>
              <w:right w:val="outset" w:sz="6" w:space="0" w:color="auto"/>
            </w:tcBorders>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5.2. speciālais budžets</w:t>
            </w:r>
          </w:p>
        </w:tc>
        <w:tc>
          <w:tcPr>
            <w:tcW w:w="493" w:type="pct"/>
            <w:tcBorders>
              <w:top w:val="outset" w:sz="6" w:space="0" w:color="auto"/>
              <w:left w:val="outset" w:sz="6" w:space="0" w:color="auto"/>
              <w:bottom w:val="outset" w:sz="6" w:space="0" w:color="auto"/>
              <w:right w:val="outset" w:sz="6" w:space="0" w:color="auto"/>
            </w:tcBorders>
            <w:vAlign w:val="center"/>
            <w:hideMark/>
          </w:tcPr>
          <w:p w:rsidR="00E5323B" w:rsidRPr="003D3060" w:rsidP="00E5323B">
            <w:pPr>
              <w:spacing w:after="0" w:line="240" w:lineRule="auto"/>
              <w:rPr>
                <w:rFonts w:ascii="Times New Roman" w:eastAsia="Times New Roman" w:hAnsi="Times New Roman"/>
                <w:iCs/>
                <w:sz w:val="24"/>
                <w:szCs w:val="24"/>
                <w:lang w:eastAsia="lv-LV"/>
              </w:rPr>
            </w:pPr>
          </w:p>
        </w:tc>
        <w:tc>
          <w:tcPr>
            <w:tcW w:w="633" w:type="pct"/>
            <w:tcBorders>
              <w:top w:val="outset" w:sz="6" w:space="0" w:color="auto"/>
              <w:left w:val="outset" w:sz="6" w:space="0" w:color="auto"/>
              <w:bottom w:val="outset" w:sz="6" w:space="0" w:color="auto"/>
              <w:right w:val="outset" w:sz="6" w:space="0" w:color="auto"/>
            </w:tcBorders>
            <w:vAlign w:val="center"/>
            <w:hideMark/>
          </w:tcPr>
          <w:p w:rsidR="00E5323B" w:rsidRPr="003D3060" w:rsidP="009555AC">
            <w:pPr>
              <w:spacing w:after="0" w:line="240" w:lineRule="auto"/>
              <w:jc w:val="center"/>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0</w:t>
            </w:r>
          </w:p>
        </w:tc>
        <w:tc>
          <w:tcPr>
            <w:tcW w:w="443" w:type="pct"/>
            <w:tcBorders>
              <w:top w:val="outset" w:sz="6" w:space="0" w:color="auto"/>
              <w:left w:val="outset" w:sz="6" w:space="0" w:color="auto"/>
              <w:bottom w:val="outset" w:sz="6" w:space="0" w:color="auto"/>
              <w:right w:val="outset" w:sz="6" w:space="0" w:color="auto"/>
            </w:tcBorders>
            <w:vAlign w:val="center"/>
            <w:hideMark/>
          </w:tcPr>
          <w:p w:rsidR="00E5323B" w:rsidRPr="003D3060" w:rsidP="00E5323B">
            <w:pPr>
              <w:spacing w:after="0" w:line="240" w:lineRule="auto"/>
              <w:rPr>
                <w:rFonts w:ascii="Times New Roman" w:eastAsia="Times New Roman" w:hAnsi="Times New Roman"/>
                <w:iCs/>
                <w:sz w:val="24"/>
                <w:szCs w:val="24"/>
                <w:lang w:eastAsia="lv-LV"/>
              </w:rPr>
            </w:pPr>
          </w:p>
        </w:tc>
        <w:tc>
          <w:tcPr>
            <w:tcW w:w="735" w:type="pct"/>
            <w:tcBorders>
              <w:top w:val="outset" w:sz="6" w:space="0" w:color="auto"/>
              <w:left w:val="outset" w:sz="6" w:space="0" w:color="auto"/>
              <w:bottom w:val="outset" w:sz="6" w:space="0" w:color="auto"/>
              <w:right w:val="outset" w:sz="6" w:space="0" w:color="auto"/>
            </w:tcBorders>
            <w:vAlign w:val="center"/>
            <w:hideMark/>
          </w:tcPr>
          <w:p w:rsidR="00E5323B" w:rsidRPr="003D3060" w:rsidP="009555AC">
            <w:pPr>
              <w:spacing w:after="0" w:line="240" w:lineRule="auto"/>
              <w:jc w:val="center"/>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0</w:t>
            </w:r>
          </w:p>
        </w:tc>
        <w:tc>
          <w:tcPr>
            <w:tcW w:w="443" w:type="pct"/>
            <w:tcBorders>
              <w:top w:val="outset" w:sz="6" w:space="0" w:color="auto"/>
              <w:left w:val="outset" w:sz="6" w:space="0" w:color="auto"/>
              <w:bottom w:val="outset" w:sz="6" w:space="0" w:color="auto"/>
              <w:right w:val="outset" w:sz="6" w:space="0" w:color="auto"/>
            </w:tcBorders>
            <w:vAlign w:val="center"/>
            <w:hideMark/>
          </w:tcPr>
          <w:p w:rsidR="00E5323B" w:rsidRPr="003D3060" w:rsidP="00E5323B">
            <w:pPr>
              <w:spacing w:after="0" w:line="240" w:lineRule="auto"/>
              <w:rPr>
                <w:rFonts w:ascii="Times New Roman" w:eastAsia="Times New Roman" w:hAnsi="Times New Roman"/>
                <w:iCs/>
                <w:sz w:val="24"/>
                <w:szCs w:val="24"/>
                <w:lang w:eastAsia="lv-LV"/>
              </w:rPr>
            </w:pPr>
          </w:p>
        </w:tc>
        <w:tc>
          <w:tcPr>
            <w:tcW w:w="633" w:type="pct"/>
            <w:tcBorders>
              <w:top w:val="outset" w:sz="6" w:space="0" w:color="auto"/>
              <w:left w:val="outset" w:sz="6" w:space="0" w:color="auto"/>
              <w:bottom w:val="outset" w:sz="6" w:space="0" w:color="auto"/>
              <w:right w:val="outset" w:sz="6" w:space="0" w:color="auto"/>
            </w:tcBorders>
            <w:vAlign w:val="center"/>
            <w:hideMark/>
          </w:tcPr>
          <w:p w:rsidR="00E5323B" w:rsidRPr="003D3060" w:rsidP="009555AC">
            <w:pPr>
              <w:spacing w:after="0" w:line="240" w:lineRule="auto"/>
              <w:jc w:val="center"/>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0</w:t>
            </w:r>
          </w:p>
        </w:tc>
        <w:tc>
          <w:tcPr>
            <w:tcW w:w="633" w:type="pct"/>
            <w:tcBorders>
              <w:top w:val="outset" w:sz="6" w:space="0" w:color="auto"/>
              <w:left w:val="outset" w:sz="6" w:space="0" w:color="auto"/>
              <w:bottom w:val="outset" w:sz="6" w:space="0" w:color="auto"/>
              <w:right w:val="outset" w:sz="6" w:space="0" w:color="auto"/>
            </w:tcBorders>
            <w:vAlign w:val="center"/>
            <w:hideMark/>
          </w:tcPr>
          <w:p w:rsidR="00E5323B" w:rsidRPr="003D3060" w:rsidP="009555AC">
            <w:pPr>
              <w:spacing w:after="0" w:line="240" w:lineRule="auto"/>
              <w:jc w:val="center"/>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0</w:t>
            </w:r>
          </w:p>
        </w:tc>
      </w:tr>
      <w:tr w:rsidTr="00B844FA">
        <w:tblPrEx>
          <w:tblW w:w="5000" w:type="pct"/>
          <w:tblCellSpacing w:w="15" w:type="dxa"/>
          <w:tblCellMar>
            <w:top w:w="30" w:type="dxa"/>
            <w:left w:w="30" w:type="dxa"/>
            <w:bottom w:w="30" w:type="dxa"/>
            <w:right w:w="30" w:type="dxa"/>
          </w:tblCellMar>
          <w:tblLook w:val="04A0"/>
        </w:tblPrEx>
        <w:trPr>
          <w:tblCellSpacing w:w="15" w:type="dxa"/>
        </w:trPr>
        <w:tc>
          <w:tcPr>
            <w:tcW w:w="837" w:type="pct"/>
            <w:tcBorders>
              <w:top w:val="outset" w:sz="6" w:space="0" w:color="auto"/>
              <w:left w:val="outset" w:sz="6" w:space="0" w:color="auto"/>
              <w:bottom w:val="outset" w:sz="6" w:space="0" w:color="auto"/>
              <w:right w:val="outset" w:sz="6" w:space="0" w:color="auto"/>
            </w:tcBorders>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5.3. pašvaldību budžets</w:t>
            </w:r>
          </w:p>
        </w:tc>
        <w:tc>
          <w:tcPr>
            <w:tcW w:w="0" w:type="auto"/>
            <w:tcBorders>
              <w:top w:val="outset" w:sz="6" w:space="0" w:color="auto"/>
              <w:left w:val="outset" w:sz="6" w:space="0" w:color="auto"/>
              <w:bottom w:val="outset" w:sz="6" w:space="0" w:color="auto"/>
              <w:right w:val="outset" w:sz="6" w:space="0" w:color="auto"/>
            </w:tcBorders>
            <w:vAlign w:val="center"/>
            <w:hideMark/>
          </w:tcPr>
          <w:p w:rsidR="00E5323B" w:rsidRPr="003D3060" w:rsidP="00E5323B">
            <w:pPr>
              <w:spacing w:after="0" w:line="240" w:lineRule="auto"/>
              <w:rPr>
                <w:rFonts w:ascii="Times New Roman" w:eastAsia="Times New Roman" w:hAnsi="Times New Roman"/>
                <w:iCs/>
                <w:sz w:val="24"/>
                <w:szCs w:val="24"/>
                <w:lang w:eastAsia="lv-LV"/>
              </w:rPr>
            </w:pPr>
          </w:p>
        </w:tc>
        <w:tc>
          <w:tcPr>
            <w:tcW w:w="633" w:type="pct"/>
            <w:tcBorders>
              <w:top w:val="outset" w:sz="6" w:space="0" w:color="auto"/>
              <w:left w:val="outset" w:sz="6" w:space="0" w:color="auto"/>
              <w:bottom w:val="outset" w:sz="6" w:space="0" w:color="auto"/>
              <w:right w:val="outset" w:sz="6" w:space="0" w:color="auto"/>
            </w:tcBorders>
            <w:vAlign w:val="center"/>
            <w:hideMark/>
          </w:tcPr>
          <w:p w:rsidR="00E5323B" w:rsidRPr="003D3060" w:rsidP="009555AC">
            <w:pPr>
              <w:spacing w:after="0" w:line="240" w:lineRule="auto"/>
              <w:jc w:val="center"/>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5323B" w:rsidRPr="003D3060" w:rsidP="00E5323B">
            <w:pPr>
              <w:spacing w:after="0" w:line="240" w:lineRule="auto"/>
              <w:rPr>
                <w:rFonts w:ascii="Times New Roman" w:eastAsia="Times New Roman" w:hAnsi="Times New Roman"/>
                <w:iCs/>
                <w:sz w:val="24"/>
                <w:szCs w:val="24"/>
                <w:lang w:eastAsia="lv-LV"/>
              </w:rPr>
            </w:pPr>
          </w:p>
        </w:tc>
        <w:tc>
          <w:tcPr>
            <w:tcW w:w="735" w:type="pct"/>
            <w:tcBorders>
              <w:top w:val="outset" w:sz="6" w:space="0" w:color="auto"/>
              <w:left w:val="outset" w:sz="6" w:space="0" w:color="auto"/>
              <w:bottom w:val="outset" w:sz="6" w:space="0" w:color="auto"/>
              <w:right w:val="outset" w:sz="6" w:space="0" w:color="auto"/>
            </w:tcBorders>
            <w:vAlign w:val="center"/>
            <w:hideMark/>
          </w:tcPr>
          <w:p w:rsidR="00E5323B" w:rsidRPr="003D3060" w:rsidP="009555AC">
            <w:pPr>
              <w:spacing w:after="0" w:line="240" w:lineRule="auto"/>
              <w:jc w:val="center"/>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5323B" w:rsidRPr="003D3060" w:rsidP="00E5323B">
            <w:pPr>
              <w:spacing w:after="0" w:line="240" w:lineRule="auto"/>
              <w:rPr>
                <w:rFonts w:ascii="Times New Roman" w:eastAsia="Times New Roman" w:hAnsi="Times New Roman"/>
                <w:iCs/>
                <w:sz w:val="24"/>
                <w:szCs w:val="24"/>
                <w:lang w:eastAsia="lv-LV"/>
              </w:rPr>
            </w:pPr>
          </w:p>
        </w:tc>
        <w:tc>
          <w:tcPr>
            <w:tcW w:w="633" w:type="pct"/>
            <w:tcBorders>
              <w:top w:val="outset" w:sz="6" w:space="0" w:color="auto"/>
              <w:left w:val="outset" w:sz="6" w:space="0" w:color="auto"/>
              <w:bottom w:val="outset" w:sz="6" w:space="0" w:color="auto"/>
              <w:right w:val="outset" w:sz="6" w:space="0" w:color="auto"/>
            </w:tcBorders>
            <w:vAlign w:val="center"/>
            <w:hideMark/>
          </w:tcPr>
          <w:p w:rsidR="00E5323B" w:rsidRPr="003D3060" w:rsidP="009555AC">
            <w:pPr>
              <w:spacing w:after="0" w:line="240" w:lineRule="auto"/>
              <w:jc w:val="center"/>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0</w:t>
            </w:r>
          </w:p>
        </w:tc>
        <w:tc>
          <w:tcPr>
            <w:tcW w:w="633" w:type="pct"/>
            <w:tcBorders>
              <w:top w:val="outset" w:sz="6" w:space="0" w:color="auto"/>
              <w:left w:val="outset" w:sz="6" w:space="0" w:color="auto"/>
              <w:bottom w:val="outset" w:sz="6" w:space="0" w:color="auto"/>
              <w:right w:val="outset" w:sz="6" w:space="0" w:color="auto"/>
            </w:tcBorders>
            <w:vAlign w:val="center"/>
            <w:hideMark/>
          </w:tcPr>
          <w:p w:rsidR="00E5323B" w:rsidRPr="003D3060" w:rsidP="009555AC">
            <w:pPr>
              <w:spacing w:after="0" w:line="240" w:lineRule="auto"/>
              <w:jc w:val="center"/>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0</w:t>
            </w:r>
          </w:p>
        </w:tc>
      </w:tr>
      <w:tr w:rsidTr="00B844FA">
        <w:tblPrEx>
          <w:tblW w:w="5000" w:type="pct"/>
          <w:tblCellSpacing w:w="15" w:type="dxa"/>
          <w:tblCellMar>
            <w:top w:w="30" w:type="dxa"/>
            <w:left w:w="30" w:type="dxa"/>
            <w:bottom w:w="30" w:type="dxa"/>
            <w:right w:w="30" w:type="dxa"/>
          </w:tblCellMar>
          <w:tblLook w:val="04A0"/>
        </w:tblPrEx>
        <w:trPr>
          <w:tblCellSpacing w:w="15" w:type="dxa"/>
        </w:trPr>
        <w:tc>
          <w:tcPr>
            <w:tcW w:w="837" w:type="pct"/>
            <w:tcBorders>
              <w:top w:val="outset" w:sz="6" w:space="0" w:color="auto"/>
              <w:left w:val="outset" w:sz="6" w:space="0" w:color="auto"/>
              <w:bottom w:val="outset" w:sz="6" w:space="0" w:color="auto"/>
              <w:right w:val="outset" w:sz="6" w:space="0" w:color="auto"/>
            </w:tcBorders>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6. Detalizēts ieņēmumu un izdevumu aprēķins (ja nepieciešams, detalizētu ieņēmumu un izdevumu aprēķinu var pievienot anotācijas pielikumā)</w:t>
            </w:r>
          </w:p>
        </w:tc>
        <w:tc>
          <w:tcPr>
            <w:tcW w:w="4114" w:type="pct"/>
            <w:gridSpan w:val="7"/>
            <w:vMerge w:val="restart"/>
            <w:tcBorders>
              <w:top w:val="outset" w:sz="6" w:space="0" w:color="auto"/>
              <w:left w:val="outset" w:sz="6" w:space="0" w:color="auto"/>
              <w:bottom w:val="outset" w:sz="6" w:space="0" w:color="auto"/>
              <w:right w:val="outset" w:sz="6" w:space="0" w:color="auto"/>
            </w:tcBorders>
            <w:vAlign w:val="center"/>
          </w:tcPr>
          <w:p w:rsidR="00375628" w:rsidRPr="003D3060" w:rsidP="00375628">
            <w:pPr>
              <w:spacing w:after="0" w:line="240" w:lineRule="auto"/>
              <w:jc w:val="both"/>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P</w:t>
            </w:r>
            <w:r w:rsidRPr="003D3060" w:rsidR="00680885">
              <w:rPr>
                <w:rFonts w:ascii="Times New Roman" w:eastAsia="Times New Roman" w:hAnsi="Times New Roman"/>
                <w:iCs/>
                <w:sz w:val="24"/>
                <w:szCs w:val="24"/>
                <w:lang w:eastAsia="lv-LV"/>
              </w:rPr>
              <w:t xml:space="preserve">ašreiz kā tūrisma aģenti vai tūrisma operatori ir Tūrisma aģentu un tūrisma operatoru datubāzē reģistrējušies aptuveni 437 tūrisma pakalpojuma sniedzēji, </w:t>
            </w:r>
            <w:r w:rsidRPr="003D3060">
              <w:rPr>
                <w:rFonts w:ascii="Times New Roman" w:eastAsia="Times New Roman" w:hAnsi="Times New Roman"/>
                <w:iCs/>
                <w:sz w:val="24"/>
                <w:szCs w:val="24"/>
                <w:lang w:eastAsia="lv-LV"/>
              </w:rPr>
              <w:t>līdz ar to</w:t>
            </w:r>
            <w:r w:rsidRPr="003D3060" w:rsidR="00680885">
              <w:rPr>
                <w:rFonts w:ascii="Times New Roman" w:eastAsia="Times New Roman" w:hAnsi="Times New Roman"/>
                <w:iCs/>
                <w:sz w:val="24"/>
                <w:szCs w:val="24"/>
                <w:lang w:eastAsia="lv-LV"/>
              </w:rPr>
              <w:t xml:space="preserve"> aptuvenie budžeta ieņēmumi no ikgadējās valsts nodevas par speciālo atļauju (licenci) varētu būt 17 480</w:t>
            </w:r>
            <w:r w:rsidRPr="003D3060">
              <w:rPr>
                <w:rFonts w:ascii="Times New Roman" w:eastAsia="Times New Roman" w:hAnsi="Times New Roman"/>
                <w:iCs/>
                <w:sz w:val="24"/>
                <w:szCs w:val="24"/>
                <w:lang w:eastAsia="lv-LV"/>
              </w:rPr>
              <w:t> </w:t>
            </w:r>
            <w:r w:rsidRPr="003D3060" w:rsidR="00680885">
              <w:rPr>
                <w:rFonts w:ascii="Times New Roman" w:eastAsia="Times New Roman" w:hAnsi="Times New Roman"/>
                <w:i/>
                <w:iCs/>
                <w:sz w:val="24"/>
                <w:szCs w:val="24"/>
                <w:lang w:eastAsia="lv-LV"/>
              </w:rPr>
              <w:t>euro</w:t>
            </w:r>
            <w:r w:rsidRPr="003D3060" w:rsidR="00680885">
              <w:rPr>
                <w:rFonts w:ascii="Times New Roman" w:eastAsia="Times New Roman" w:hAnsi="Times New Roman"/>
                <w:iCs/>
                <w:sz w:val="24"/>
                <w:szCs w:val="24"/>
                <w:lang w:eastAsia="lv-LV"/>
              </w:rPr>
              <w:t xml:space="preserve"> gadā (</w:t>
            </w:r>
            <w:r w:rsidRPr="003D3060">
              <w:rPr>
                <w:rFonts w:ascii="Times New Roman" w:eastAsia="Times New Roman" w:hAnsi="Times New Roman"/>
                <w:iCs/>
                <w:sz w:val="24"/>
                <w:szCs w:val="24"/>
                <w:lang w:eastAsia="lv-LV"/>
              </w:rPr>
              <w:t xml:space="preserve">t.i., </w:t>
            </w:r>
            <w:r w:rsidRPr="003D3060" w:rsidR="00680885">
              <w:rPr>
                <w:rFonts w:ascii="Times New Roman" w:eastAsia="Times New Roman" w:hAnsi="Times New Roman"/>
                <w:iCs/>
                <w:sz w:val="24"/>
                <w:szCs w:val="24"/>
                <w:lang w:eastAsia="lv-LV"/>
              </w:rPr>
              <w:t>437 licences gadā x 40</w:t>
            </w:r>
            <w:r w:rsidRPr="003D3060">
              <w:rPr>
                <w:rFonts w:ascii="Times New Roman" w:eastAsia="Times New Roman" w:hAnsi="Times New Roman"/>
                <w:iCs/>
                <w:sz w:val="24"/>
                <w:szCs w:val="24"/>
                <w:lang w:eastAsia="lv-LV"/>
              </w:rPr>
              <w:t> </w:t>
            </w:r>
            <w:r w:rsidRPr="003D3060" w:rsidR="00680885">
              <w:rPr>
                <w:rFonts w:ascii="Times New Roman" w:eastAsia="Times New Roman" w:hAnsi="Times New Roman"/>
                <w:i/>
                <w:iCs/>
                <w:sz w:val="24"/>
                <w:szCs w:val="24"/>
                <w:lang w:eastAsia="lv-LV"/>
              </w:rPr>
              <w:t>euro</w:t>
            </w:r>
            <w:r w:rsidRPr="003D3060" w:rsidR="00680885">
              <w:rPr>
                <w:rFonts w:ascii="Times New Roman" w:eastAsia="Times New Roman" w:hAnsi="Times New Roman"/>
                <w:iCs/>
                <w:sz w:val="24"/>
                <w:szCs w:val="24"/>
                <w:lang w:eastAsia="lv-LV"/>
              </w:rPr>
              <w:t>).</w:t>
            </w:r>
          </w:p>
          <w:p w:rsidR="00064D43" w:rsidRPr="003D3060" w:rsidP="00375628">
            <w:pPr>
              <w:spacing w:after="0" w:line="240" w:lineRule="auto"/>
              <w:jc w:val="both"/>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2018.gadā provizoriskie ieņēmumi varētu būt 8 740</w:t>
            </w:r>
            <w:r w:rsidRPr="003D3060" w:rsidR="00375628">
              <w:rPr>
                <w:rFonts w:ascii="Times New Roman" w:eastAsia="Times New Roman" w:hAnsi="Times New Roman"/>
                <w:iCs/>
                <w:sz w:val="24"/>
                <w:szCs w:val="24"/>
                <w:lang w:eastAsia="lv-LV"/>
              </w:rPr>
              <w:t> </w:t>
            </w:r>
            <w:r w:rsidRPr="003D3060">
              <w:rPr>
                <w:rFonts w:ascii="Times New Roman" w:eastAsia="Times New Roman" w:hAnsi="Times New Roman"/>
                <w:i/>
                <w:iCs/>
                <w:sz w:val="24"/>
                <w:szCs w:val="24"/>
                <w:lang w:eastAsia="lv-LV"/>
              </w:rPr>
              <w:t>euro</w:t>
            </w:r>
            <w:r w:rsidRPr="003D3060">
              <w:rPr>
                <w:rFonts w:ascii="Times New Roman" w:eastAsia="Times New Roman" w:hAnsi="Times New Roman"/>
                <w:iCs/>
                <w:sz w:val="24"/>
                <w:szCs w:val="24"/>
                <w:lang w:eastAsia="lv-LV"/>
              </w:rPr>
              <w:t xml:space="preserve">, </w:t>
            </w:r>
            <w:r w:rsidRPr="003D3060" w:rsidR="00375628">
              <w:rPr>
                <w:rFonts w:ascii="Times New Roman" w:eastAsia="Times New Roman" w:hAnsi="Times New Roman"/>
                <w:iCs/>
                <w:sz w:val="24"/>
                <w:szCs w:val="24"/>
                <w:lang w:eastAsia="lv-LV"/>
              </w:rPr>
              <w:t>pamatojoties ar to, ka</w:t>
            </w:r>
            <w:r w:rsidRPr="003D3060">
              <w:rPr>
                <w:rFonts w:ascii="Times New Roman" w:eastAsia="Times New Roman" w:hAnsi="Times New Roman"/>
                <w:iCs/>
                <w:sz w:val="24"/>
                <w:szCs w:val="24"/>
                <w:lang w:eastAsia="lv-LV"/>
              </w:rPr>
              <w:t xml:space="preserve"> licencēšana tiek uzsākta tikai no </w:t>
            </w:r>
            <w:r w:rsidRPr="003D3060" w:rsidR="00375628">
              <w:rPr>
                <w:rFonts w:ascii="Times New Roman" w:eastAsia="Times New Roman" w:hAnsi="Times New Roman"/>
                <w:iCs/>
                <w:sz w:val="24"/>
                <w:szCs w:val="24"/>
                <w:lang w:eastAsia="lv-LV"/>
              </w:rPr>
              <w:t xml:space="preserve">2018.gada </w:t>
            </w:r>
            <w:r w:rsidRPr="003D3060">
              <w:rPr>
                <w:rFonts w:ascii="Times New Roman" w:eastAsia="Times New Roman" w:hAnsi="Times New Roman"/>
                <w:iCs/>
                <w:sz w:val="24"/>
                <w:szCs w:val="24"/>
                <w:lang w:eastAsia="lv-LV"/>
              </w:rPr>
              <w:t>1. jūlija.</w:t>
            </w:r>
          </w:p>
        </w:tc>
      </w:tr>
      <w:tr w:rsidTr="00B844FA">
        <w:tblPrEx>
          <w:tblW w:w="5000" w:type="pct"/>
          <w:tblCellSpacing w:w="15" w:type="dxa"/>
          <w:tblCellMar>
            <w:top w:w="30" w:type="dxa"/>
            <w:left w:w="30" w:type="dxa"/>
            <w:bottom w:w="30" w:type="dxa"/>
            <w:right w:w="30" w:type="dxa"/>
          </w:tblCellMar>
          <w:tblLook w:val="04A0"/>
        </w:tblPrEx>
        <w:trPr>
          <w:tblCellSpacing w:w="15" w:type="dxa"/>
        </w:trPr>
        <w:tc>
          <w:tcPr>
            <w:tcW w:w="837" w:type="pct"/>
            <w:tcBorders>
              <w:top w:val="outset" w:sz="6" w:space="0" w:color="auto"/>
              <w:left w:val="outset" w:sz="6" w:space="0" w:color="auto"/>
              <w:bottom w:val="outset" w:sz="6" w:space="0" w:color="auto"/>
              <w:right w:val="outset" w:sz="6" w:space="0" w:color="auto"/>
            </w:tcBorders>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6.1. detalizēts ieņēmumu aprēķins</w:t>
            </w:r>
          </w:p>
        </w:tc>
        <w:tc>
          <w:tcPr>
            <w:tcW w:w="4114" w:type="pct"/>
            <w:gridSpan w:val="7"/>
            <w:vMerge/>
            <w:tcBorders>
              <w:top w:val="outset" w:sz="6" w:space="0" w:color="auto"/>
              <w:left w:val="outset" w:sz="6" w:space="0" w:color="auto"/>
              <w:bottom w:val="outset" w:sz="6" w:space="0" w:color="auto"/>
              <w:right w:val="outset" w:sz="6" w:space="0" w:color="auto"/>
            </w:tcBorders>
            <w:vAlign w:val="center"/>
            <w:hideMark/>
          </w:tcPr>
          <w:p w:rsidR="00E5323B" w:rsidRPr="003D3060" w:rsidP="00E5323B">
            <w:pPr>
              <w:spacing w:after="0" w:line="240" w:lineRule="auto"/>
              <w:rPr>
                <w:rFonts w:ascii="Times New Roman" w:eastAsia="Times New Roman" w:hAnsi="Times New Roman"/>
                <w:iCs/>
                <w:sz w:val="24"/>
                <w:szCs w:val="24"/>
                <w:lang w:eastAsia="lv-LV"/>
              </w:rPr>
            </w:pPr>
          </w:p>
        </w:tc>
      </w:tr>
      <w:tr w:rsidTr="00B844FA">
        <w:tblPrEx>
          <w:tblW w:w="5000" w:type="pct"/>
          <w:tblCellSpacing w:w="15" w:type="dxa"/>
          <w:tblCellMar>
            <w:top w:w="30" w:type="dxa"/>
            <w:left w:w="30" w:type="dxa"/>
            <w:bottom w:w="30" w:type="dxa"/>
            <w:right w:w="30" w:type="dxa"/>
          </w:tblCellMar>
          <w:tblLook w:val="04A0"/>
        </w:tblPrEx>
        <w:trPr>
          <w:tblCellSpacing w:w="15" w:type="dxa"/>
        </w:trPr>
        <w:tc>
          <w:tcPr>
            <w:tcW w:w="837" w:type="pct"/>
            <w:tcBorders>
              <w:top w:val="outset" w:sz="6" w:space="0" w:color="auto"/>
              <w:left w:val="outset" w:sz="6" w:space="0" w:color="auto"/>
              <w:bottom w:val="outset" w:sz="6" w:space="0" w:color="auto"/>
              <w:right w:val="outset" w:sz="6" w:space="0" w:color="auto"/>
            </w:tcBorders>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6.2. detalizēts izdevumu aprēķins</w:t>
            </w:r>
          </w:p>
        </w:tc>
        <w:tc>
          <w:tcPr>
            <w:tcW w:w="4114" w:type="pct"/>
            <w:gridSpan w:val="7"/>
            <w:vMerge/>
            <w:tcBorders>
              <w:top w:val="outset" w:sz="6" w:space="0" w:color="auto"/>
              <w:left w:val="outset" w:sz="6" w:space="0" w:color="auto"/>
              <w:bottom w:val="outset" w:sz="6" w:space="0" w:color="auto"/>
              <w:right w:val="outset" w:sz="6" w:space="0" w:color="auto"/>
            </w:tcBorders>
            <w:vAlign w:val="center"/>
            <w:hideMark/>
          </w:tcPr>
          <w:p w:rsidR="00E5323B" w:rsidRPr="003D3060" w:rsidP="00E5323B">
            <w:pPr>
              <w:spacing w:after="0" w:line="240" w:lineRule="auto"/>
              <w:rPr>
                <w:rFonts w:ascii="Times New Roman" w:eastAsia="Times New Roman" w:hAnsi="Times New Roman"/>
                <w:iCs/>
                <w:sz w:val="24"/>
                <w:szCs w:val="24"/>
                <w:lang w:eastAsia="lv-LV"/>
              </w:rPr>
            </w:pPr>
          </w:p>
        </w:tc>
      </w:tr>
      <w:tr w:rsidTr="00B844FA">
        <w:tblPrEx>
          <w:tblW w:w="5000" w:type="pct"/>
          <w:tblCellSpacing w:w="15" w:type="dxa"/>
          <w:tblCellMar>
            <w:top w:w="30" w:type="dxa"/>
            <w:left w:w="30" w:type="dxa"/>
            <w:bottom w:w="30" w:type="dxa"/>
            <w:right w:w="30" w:type="dxa"/>
          </w:tblCellMar>
          <w:tblLook w:val="04A0"/>
        </w:tblPrEx>
        <w:trPr>
          <w:tblCellSpacing w:w="15" w:type="dxa"/>
        </w:trPr>
        <w:tc>
          <w:tcPr>
            <w:tcW w:w="837" w:type="pct"/>
            <w:tcBorders>
              <w:top w:val="outset" w:sz="6" w:space="0" w:color="auto"/>
              <w:left w:val="outset" w:sz="6" w:space="0" w:color="auto"/>
              <w:bottom w:val="outset" w:sz="6" w:space="0" w:color="auto"/>
              <w:right w:val="outset" w:sz="6" w:space="0" w:color="auto"/>
            </w:tcBorders>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7. Amata vietu skaita izmaiņas</w:t>
            </w:r>
          </w:p>
        </w:tc>
        <w:tc>
          <w:tcPr>
            <w:tcW w:w="4114" w:type="pct"/>
            <w:gridSpan w:val="7"/>
            <w:tcBorders>
              <w:top w:val="outset" w:sz="6" w:space="0" w:color="auto"/>
              <w:left w:val="outset" w:sz="6" w:space="0" w:color="auto"/>
              <w:bottom w:val="outset" w:sz="6" w:space="0" w:color="auto"/>
              <w:right w:val="outset" w:sz="6" w:space="0" w:color="auto"/>
            </w:tcBorders>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Nav attiecināms</w:t>
            </w:r>
          </w:p>
        </w:tc>
      </w:tr>
      <w:tr w:rsidTr="00B844FA">
        <w:tblPrEx>
          <w:tblW w:w="5000" w:type="pct"/>
          <w:tblCellSpacing w:w="15" w:type="dxa"/>
          <w:tblCellMar>
            <w:top w:w="30" w:type="dxa"/>
            <w:left w:w="30" w:type="dxa"/>
            <w:bottom w:w="30" w:type="dxa"/>
            <w:right w:w="30" w:type="dxa"/>
          </w:tblCellMar>
          <w:tblLook w:val="04A0"/>
        </w:tblPrEx>
        <w:trPr>
          <w:tblCellSpacing w:w="15" w:type="dxa"/>
        </w:trPr>
        <w:tc>
          <w:tcPr>
            <w:tcW w:w="837" w:type="pct"/>
            <w:tcBorders>
              <w:top w:val="outset" w:sz="6" w:space="0" w:color="auto"/>
              <w:left w:val="outset" w:sz="6" w:space="0" w:color="auto"/>
              <w:bottom w:val="outset" w:sz="6" w:space="0" w:color="auto"/>
              <w:right w:val="outset" w:sz="6" w:space="0" w:color="auto"/>
            </w:tcBorders>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8. Cita informācija</w:t>
            </w:r>
          </w:p>
        </w:tc>
        <w:tc>
          <w:tcPr>
            <w:tcW w:w="4114" w:type="pct"/>
            <w:gridSpan w:val="7"/>
            <w:tcBorders>
              <w:top w:val="outset" w:sz="6" w:space="0" w:color="auto"/>
              <w:left w:val="outset" w:sz="6" w:space="0" w:color="auto"/>
              <w:bottom w:val="outset" w:sz="6" w:space="0" w:color="auto"/>
              <w:right w:val="outset" w:sz="6" w:space="0" w:color="auto"/>
            </w:tcBorders>
            <w:hideMark/>
          </w:tcPr>
          <w:p w:rsidR="00375628" w:rsidRPr="003D3060" w:rsidP="00375628">
            <w:pPr>
              <w:spacing w:after="0" w:line="240" w:lineRule="auto"/>
              <w:jc w:val="both"/>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Palielinoties tūrisma pakalpojumu sniedzēju klāstam, kas vēlas saņemt licenci (atbilstoši iepriekš minētajam, tie ir potenciāli papildu 300 komersanti), tad provizoriski ieņēmumi gadā var sasniegt 29 480 </w:t>
            </w:r>
            <w:r w:rsidRPr="003D3060">
              <w:rPr>
                <w:rFonts w:ascii="Times New Roman" w:eastAsia="Times New Roman" w:hAnsi="Times New Roman"/>
                <w:i/>
                <w:iCs/>
                <w:sz w:val="24"/>
                <w:szCs w:val="24"/>
                <w:lang w:eastAsia="lv-LV"/>
              </w:rPr>
              <w:t>euro</w:t>
            </w:r>
            <w:r w:rsidRPr="003D3060">
              <w:rPr>
                <w:rFonts w:ascii="Times New Roman" w:eastAsia="Times New Roman" w:hAnsi="Times New Roman"/>
                <w:iCs/>
                <w:sz w:val="24"/>
                <w:szCs w:val="24"/>
                <w:lang w:eastAsia="lv-LV"/>
              </w:rPr>
              <w:t xml:space="preserve"> (t.i., 737 licences gadā x 40 </w:t>
            </w:r>
            <w:r w:rsidRPr="003D3060">
              <w:rPr>
                <w:rFonts w:ascii="Times New Roman" w:eastAsia="Times New Roman" w:hAnsi="Times New Roman"/>
                <w:i/>
                <w:iCs/>
                <w:sz w:val="24"/>
                <w:szCs w:val="24"/>
                <w:lang w:eastAsia="lv-LV"/>
              </w:rPr>
              <w:t>euro</w:t>
            </w:r>
            <w:r w:rsidRPr="003D3060">
              <w:rPr>
                <w:rFonts w:ascii="Times New Roman" w:eastAsia="Times New Roman" w:hAnsi="Times New Roman"/>
                <w:iCs/>
                <w:sz w:val="24"/>
                <w:szCs w:val="24"/>
                <w:lang w:eastAsia="lv-LV"/>
              </w:rPr>
              <w:t>).</w:t>
            </w:r>
          </w:p>
          <w:p w:rsidR="00A27BAE" w:rsidRPr="003D3060" w:rsidP="00375628">
            <w:pPr>
              <w:spacing w:after="0" w:line="240" w:lineRule="auto"/>
              <w:jc w:val="both"/>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Ņemot vērā to, ka nav iespējams precīzi noteikt repatriācijas izmaksas, kā arī prognozēt repatriācijas gadījumu skaitu gadā, šobrīd nav iespējams aprēķināt paredzamo ietekmi uz valsts budžeta izdevumiem.</w:t>
            </w:r>
          </w:p>
        </w:tc>
      </w:tr>
    </w:tbl>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73"/>
        <w:gridCol w:w="3028"/>
        <w:gridCol w:w="5463"/>
      </w:tblGrid>
      <w:tr w:rsidTr="00B844FA">
        <w:tblPrEx>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55F2C" w:rsidRPr="003D3060" w:rsidP="00E5323B">
            <w:pPr>
              <w:spacing w:after="0" w:line="240" w:lineRule="auto"/>
              <w:rPr>
                <w:rFonts w:ascii="Times New Roman" w:eastAsia="Times New Roman" w:hAnsi="Times New Roman"/>
                <w:b/>
                <w:bCs/>
                <w:iCs/>
                <w:sz w:val="24"/>
                <w:szCs w:val="24"/>
                <w:lang w:eastAsia="lv-LV"/>
              </w:rPr>
            </w:pPr>
            <w:r w:rsidRPr="003D3060">
              <w:rPr>
                <w:rFonts w:ascii="Times New Roman" w:eastAsia="Times New Roman" w:hAnsi="Times New Roman"/>
                <w:b/>
                <w:bCs/>
                <w:iCs/>
                <w:sz w:val="24"/>
                <w:szCs w:val="24"/>
                <w:lang w:eastAsia="lv-LV"/>
              </w:rPr>
              <w:t>IV. Tiesību akta projekta ietekme uz spēkā esošo tiesību normu sistēmu</w:t>
            </w:r>
          </w:p>
        </w:tc>
      </w:tr>
      <w:tr w:rsidTr="00B844FA">
        <w:tblPrEx>
          <w:tblW w:w="5005" w:type="pct"/>
          <w:tblCellSpacing w:w="15" w:type="dxa"/>
          <w:tblCellMar>
            <w:top w:w="30" w:type="dxa"/>
            <w:left w:w="30" w:type="dxa"/>
            <w:bottom w:w="30" w:type="dxa"/>
            <w:right w:w="30" w:type="dxa"/>
          </w:tblCellMar>
          <w:tblLook w:val="04A0"/>
        </w:tblPrEx>
        <w:trPr>
          <w:trHeight w:val="1385"/>
          <w:tblCellSpacing w:w="15" w:type="dxa"/>
        </w:trPr>
        <w:tc>
          <w:tcPr>
            <w:tcW w:w="293" w:type="pct"/>
            <w:tcBorders>
              <w:top w:val="outset" w:sz="6" w:space="0" w:color="auto"/>
              <w:left w:val="outset" w:sz="6" w:space="0" w:color="auto"/>
              <w:bottom w:val="outset" w:sz="6" w:space="0" w:color="auto"/>
              <w:right w:val="outset" w:sz="6" w:space="0" w:color="auto"/>
            </w:tcBorders>
            <w:hideMark/>
          </w:tcPr>
          <w:p w:rsidR="00655F2C"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1.</w:t>
            </w:r>
          </w:p>
        </w:tc>
        <w:tc>
          <w:tcPr>
            <w:tcW w:w="1665" w:type="pct"/>
            <w:tcBorders>
              <w:top w:val="outset" w:sz="6" w:space="0" w:color="auto"/>
              <w:left w:val="outset" w:sz="6" w:space="0" w:color="auto"/>
              <w:bottom w:val="outset" w:sz="6" w:space="0" w:color="auto"/>
              <w:right w:val="outset" w:sz="6" w:space="0" w:color="auto"/>
            </w:tcBorders>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Saistītie tiesību aktu projekti</w:t>
            </w:r>
          </w:p>
        </w:tc>
        <w:tc>
          <w:tcPr>
            <w:tcW w:w="2976" w:type="pct"/>
            <w:tcBorders>
              <w:top w:val="outset" w:sz="6" w:space="0" w:color="auto"/>
              <w:left w:val="outset" w:sz="6" w:space="0" w:color="auto"/>
              <w:bottom w:val="single" w:sz="4" w:space="0" w:color="AEAAAA"/>
              <w:right w:val="outset" w:sz="6" w:space="0" w:color="auto"/>
            </w:tcBorders>
            <w:hideMark/>
          </w:tcPr>
          <w:p w:rsidR="00A944D8" w:rsidRPr="003D3060" w:rsidP="00204BDD">
            <w:pPr>
              <w:spacing w:after="0" w:line="240" w:lineRule="auto"/>
              <w:ind w:firstLine="135"/>
              <w:jc w:val="both"/>
              <w:rPr>
                <w:rFonts w:ascii="Times New Roman" w:eastAsia="Times New Roman" w:hAnsi="Times New Roman"/>
                <w:iCs/>
                <w:sz w:val="24"/>
                <w:szCs w:val="24"/>
                <w:lang w:eastAsia="lv-LV"/>
              </w:rPr>
            </w:pPr>
            <w:r w:rsidRPr="003D3060">
              <w:rPr>
                <w:rFonts w:ascii="Times New Roman" w:eastAsia="Times New Roman" w:hAnsi="Times New Roman"/>
                <w:bCs/>
                <w:iCs/>
                <w:sz w:val="24"/>
                <w:szCs w:val="24"/>
                <w:lang w:eastAsia="lv-LV"/>
              </w:rPr>
              <w:t>Grozījumi Ministru kabineta 2006. gada 1. augusta noteikumos Nr. 632 “Patērētāju tiesību aizs</w:t>
            </w:r>
            <w:r w:rsidRPr="003D3060" w:rsidR="00C8681C">
              <w:rPr>
                <w:rFonts w:ascii="Times New Roman" w:eastAsia="Times New Roman" w:hAnsi="Times New Roman"/>
                <w:bCs/>
                <w:iCs/>
                <w:sz w:val="24"/>
                <w:szCs w:val="24"/>
                <w:lang w:eastAsia="lv-LV"/>
              </w:rPr>
              <w:t xml:space="preserve">ardzības centra nolikums”, lai </w:t>
            </w:r>
            <w:r w:rsidRPr="003D3060">
              <w:rPr>
                <w:rFonts w:ascii="Times New Roman" w:eastAsia="Times New Roman" w:hAnsi="Times New Roman"/>
                <w:bCs/>
                <w:iCs/>
                <w:sz w:val="24"/>
                <w:szCs w:val="24"/>
                <w:lang w:eastAsia="lv-LV"/>
              </w:rPr>
              <w:t xml:space="preserve">precizētu </w:t>
            </w:r>
            <w:r w:rsidRPr="003D3060" w:rsidR="00204BDD">
              <w:rPr>
                <w:rFonts w:ascii="Times New Roman" w:eastAsia="Times New Roman" w:hAnsi="Times New Roman"/>
                <w:bCs/>
                <w:iCs/>
                <w:sz w:val="24"/>
                <w:szCs w:val="24"/>
                <w:lang w:eastAsia="lv-LV"/>
              </w:rPr>
              <w:t>Centra</w:t>
            </w:r>
            <w:r w:rsidRPr="003D3060">
              <w:rPr>
                <w:rFonts w:ascii="Times New Roman" w:eastAsia="Times New Roman" w:hAnsi="Times New Roman"/>
                <w:bCs/>
                <w:iCs/>
                <w:sz w:val="24"/>
                <w:szCs w:val="24"/>
                <w:lang w:eastAsia="lv-LV"/>
              </w:rPr>
              <w:t xml:space="preserve"> funkcijas.</w:t>
            </w:r>
          </w:p>
        </w:tc>
      </w:tr>
      <w:tr w:rsidTr="00B844FA">
        <w:tblPrEx>
          <w:tblW w:w="5005" w:type="pct"/>
          <w:tblCellSpacing w:w="15" w:type="dxa"/>
          <w:tblCellMar>
            <w:top w:w="30" w:type="dxa"/>
            <w:left w:w="30" w:type="dxa"/>
            <w:bottom w:w="30" w:type="dxa"/>
            <w:right w:w="30" w:type="dxa"/>
          </w:tblCellMar>
          <w:tblLook w:val="04A0"/>
        </w:tblPrEx>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rsidR="00655F2C"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2.</w:t>
            </w:r>
          </w:p>
        </w:tc>
        <w:tc>
          <w:tcPr>
            <w:tcW w:w="1665" w:type="pct"/>
            <w:tcBorders>
              <w:top w:val="outset" w:sz="6" w:space="0" w:color="auto"/>
              <w:left w:val="outset" w:sz="6" w:space="0" w:color="auto"/>
              <w:bottom w:val="outset" w:sz="6" w:space="0" w:color="auto"/>
              <w:right w:val="outset" w:sz="6" w:space="0" w:color="auto"/>
            </w:tcBorders>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Atbildīgā institūcija</w:t>
            </w:r>
          </w:p>
        </w:tc>
        <w:tc>
          <w:tcPr>
            <w:tcW w:w="2976" w:type="pct"/>
            <w:tcBorders>
              <w:top w:val="outset" w:sz="6" w:space="0" w:color="auto"/>
              <w:left w:val="outset" w:sz="6" w:space="0" w:color="auto"/>
              <w:bottom w:val="outset" w:sz="6" w:space="0" w:color="auto"/>
              <w:right w:val="outset" w:sz="6" w:space="0" w:color="auto"/>
            </w:tcBorders>
            <w:hideMark/>
          </w:tcPr>
          <w:p w:rsidR="00E5323B" w:rsidRPr="003D3060" w:rsidP="00DC546C">
            <w:pPr>
              <w:tabs>
                <w:tab w:val="left" w:pos="3390"/>
              </w:tabs>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xml:space="preserve">Ekonomikas ministrija, </w:t>
            </w:r>
            <w:r w:rsidRPr="003D3060" w:rsidR="00486982">
              <w:rPr>
                <w:rFonts w:ascii="Times New Roman" w:eastAsia="Times New Roman" w:hAnsi="Times New Roman"/>
                <w:iCs/>
                <w:sz w:val="24"/>
                <w:szCs w:val="24"/>
                <w:lang w:eastAsia="lv-LV"/>
              </w:rPr>
              <w:t>Centrs</w:t>
            </w:r>
            <w:r w:rsidRPr="003D3060" w:rsidR="00DC546C">
              <w:rPr>
                <w:rFonts w:ascii="Times New Roman" w:eastAsia="Times New Roman" w:hAnsi="Times New Roman"/>
                <w:iCs/>
                <w:sz w:val="24"/>
                <w:szCs w:val="24"/>
                <w:lang w:eastAsia="lv-LV"/>
              </w:rPr>
              <w:tab/>
            </w:r>
          </w:p>
        </w:tc>
      </w:tr>
      <w:tr w:rsidTr="00B844FA">
        <w:tblPrEx>
          <w:tblW w:w="5005" w:type="pct"/>
          <w:tblCellSpacing w:w="15" w:type="dxa"/>
          <w:tblCellMar>
            <w:top w:w="30" w:type="dxa"/>
            <w:left w:w="30" w:type="dxa"/>
            <w:bottom w:w="30" w:type="dxa"/>
            <w:right w:w="30" w:type="dxa"/>
          </w:tblCellMar>
          <w:tblLook w:val="04A0"/>
        </w:tblPrEx>
        <w:trPr>
          <w:trHeight w:val="20"/>
          <w:tblCellSpacing w:w="15" w:type="dxa"/>
        </w:trPr>
        <w:tc>
          <w:tcPr>
            <w:tcW w:w="293" w:type="pct"/>
            <w:tcBorders>
              <w:top w:val="outset" w:sz="6" w:space="0" w:color="auto"/>
              <w:left w:val="outset" w:sz="6" w:space="0" w:color="auto"/>
              <w:bottom w:val="outset" w:sz="6" w:space="0" w:color="auto"/>
              <w:right w:val="outset" w:sz="6" w:space="0" w:color="auto"/>
            </w:tcBorders>
            <w:hideMark/>
          </w:tcPr>
          <w:p w:rsidR="00655F2C"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3.</w:t>
            </w:r>
          </w:p>
        </w:tc>
        <w:tc>
          <w:tcPr>
            <w:tcW w:w="1665" w:type="pct"/>
            <w:tcBorders>
              <w:top w:val="outset" w:sz="6" w:space="0" w:color="auto"/>
              <w:left w:val="outset" w:sz="6" w:space="0" w:color="auto"/>
              <w:bottom w:val="outset" w:sz="6" w:space="0" w:color="auto"/>
              <w:right w:val="outset" w:sz="6" w:space="0" w:color="auto"/>
            </w:tcBorders>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Cita informācija</w:t>
            </w:r>
          </w:p>
        </w:tc>
        <w:tc>
          <w:tcPr>
            <w:tcW w:w="2976" w:type="pct"/>
            <w:tcBorders>
              <w:top w:val="outset" w:sz="6" w:space="0" w:color="auto"/>
              <w:left w:val="outset" w:sz="6" w:space="0" w:color="auto"/>
              <w:bottom w:val="outset" w:sz="6" w:space="0" w:color="auto"/>
              <w:right w:val="outset" w:sz="6" w:space="0" w:color="auto"/>
            </w:tcBorders>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Nav</w:t>
            </w:r>
          </w:p>
        </w:tc>
      </w:tr>
    </w:tbl>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73"/>
        <w:gridCol w:w="3028"/>
        <w:gridCol w:w="5463"/>
      </w:tblGrid>
      <w:tr w:rsidTr="00B844FA">
        <w:tblPrEx>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55F2C" w:rsidRPr="003D3060" w:rsidP="00E5323B">
            <w:pPr>
              <w:spacing w:after="0" w:line="240" w:lineRule="auto"/>
              <w:rPr>
                <w:rFonts w:ascii="Times New Roman" w:eastAsia="Times New Roman" w:hAnsi="Times New Roman"/>
                <w:b/>
                <w:bCs/>
                <w:iCs/>
                <w:sz w:val="24"/>
                <w:szCs w:val="24"/>
                <w:lang w:eastAsia="lv-LV"/>
              </w:rPr>
            </w:pPr>
            <w:r w:rsidRPr="003D3060">
              <w:rPr>
                <w:rFonts w:ascii="Times New Roman" w:eastAsia="Times New Roman" w:hAnsi="Times New Roman"/>
                <w:b/>
                <w:bCs/>
                <w:iCs/>
                <w:sz w:val="24"/>
                <w:szCs w:val="24"/>
                <w:lang w:eastAsia="lv-LV"/>
              </w:rPr>
              <w:t>V. Tiesību akta projekta atbilstība Latvijas Republikas starptautiskajām saistībām</w:t>
            </w:r>
          </w:p>
        </w:tc>
      </w:tr>
      <w:tr w:rsidTr="00B844FA">
        <w:tblPrEx>
          <w:tblW w:w="5005" w:type="pct"/>
          <w:tblCellSpacing w:w="15" w:type="dxa"/>
          <w:tblCellMar>
            <w:top w:w="30" w:type="dxa"/>
            <w:left w:w="30" w:type="dxa"/>
            <w:bottom w:w="30" w:type="dxa"/>
            <w:right w:w="30" w:type="dxa"/>
          </w:tblCellMar>
          <w:tblLook w:val="04A0"/>
        </w:tblPrEx>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rsidR="00655F2C"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1.</w:t>
            </w:r>
          </w:p>
        </w:tc>
        <w:tc>
          <w:tcPr>
            <w:tcW w:w="1665" w:type="pct"/>
            <w:tcBorders>
              <w:top w:val="outset" w:sz="6" w:space="0" w:color="auto"/>
              <w:left w:val="outset" w:sz="6" w:space="0" w:color="auto"/>
              <w:bottom w:val="outset" w:sz="6" w:space="0" w:color="auto"/>
              <w:right w:val="outset" w:sz="6" w:space="0" w:color="auto"/>
            </w:tcBorders>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Saistības pret Eiropas Savienību</w:t>
            </w:r>
          </w:p>
        </w:tc>
        <w:tc>
          <w:tcPr>
            <w:tcW w:w="2976" w:type="pct"/>
            <w:tcBorders>
              <w:top w:val="outset" w:sz="6" w:space="0" w:color="auto"/>
              <w:left w:val="outset" w:sz="6" w:space="0" w:color="auto"/>
              <w:bottom w:val="outset" w:sz="6" w:space="0" w:color="auto"/>
              <w:right w:val="outset" w:sz="6" w:space="0" w:color="auto"/>
            </w:tcBorders>
            <w:hideMark/>
          </w:tcPr>
          <w:p w:rsidR="00AB5556" w:rsidRPr="003D3060" w:rsidP="008F7BD0">
            <w:pPr>
              <w:numPr>
                <w:ilvl w:val="0"/>
                <w:numId w:val="9"/>
              </w:numPr>
              <w:spacing w:after="0" w:line="240" w:lineRule="auto"/>
              <w:ind w:left="0" w:firstLine="0"/>
              <w:jc w:val="both"/>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xml:space="preserve">Eiropas Parlamenta un Padomes direktīva (ES) 2015/2302 (2015. gada 25. novembris) par kompleksiem ceļojumiem un saistītiem ceļojumu </w:t>
            </w:r>
            <w:r w:rsidRPr="003D3060">
              <w:rPr>
                <w:rFonts w:ascii="Times New Roman" w:eastAsia="Times New Roman" w:hAnsi="Times New Roman"/>
                <w:iCs/>
                <w:sz w:val="24"/>
                <w:szCs w:val="24"/>
                <w:lang w:eastAsia="lv-LV"/>
              </w:rPr>
              <w:t>pakalpojumiem, ar ko groza Regulu (EK) Nr. 2006/2004 un Eiropas Parlamenta un Padomes Direktīvu 2011/83/ES un atceļ Padomes Direktīvu 90/314/EEK;</w:t>
            </w:r>
            <w:r w:rsidRPr="003D3060" w:rsidR="008F7BD0">
              <w:rPr>
                <w:rFonts w:ascii="Times New Roman" w:eastAsia="Times New Roman" w:hAnsi="Times New Roman"/>
                <w:iCs/>
                <w:sz w:val="24"/>
                <w:szCs w:val="24"/>
                <w:lang w:eastAsia="lv-LV"/>
              </w:rPr>
              <w:t xml:space="preserve"> </w:t>
            </w:r>
          </w:p>
          <w:p w:rsidR="009555AC" w:rsidRPr="003D3060" w:rsidP="00E41A63">
            <w:pPr>
              <w:spacing w:after="0" w:line="240" w:lineRule="auto"/>
              <w:jc w:val="both"/>
            </w:pPr>
            <w:r w:rsidRPr="003D3060">
              <w:rPr>
                <w:rFonts w:ascii="Times New Roman" w:eastAsia="Times New Roman" w:hAnsi="Times New Roman"/>
                <w:bCs/>
                <w:sz w:val="24"/>
                <w:szCs w:val="28"/>
                <w:lang w:eastAsia="lv-LV"/>
              </w:rPr>
              <w:t>2</w:t>
            </w:r>
            <w:r w:rsidRPr="003D3060">
              <w:rPr>
                <w:rFonts w:ascii="Times New Roman" w:eastAsia="Times New Roman" w:hAnsi="Times New Roman"/>
                <w:bCs/>
                <w:sz w:val="24"/>
                <w:szCs w:val="28"/>
                <w:lang w:eastAsia="lv-LV"/>
              </w:rPr>
              <w:t>. Eiropas Parlamenta un Padomes 2013. gada 21. maija regula (ES) Nr. 524/2013</w:t>
            </w:r>
            <w:r w:rsidRPr="003D3060">
              <w:rPr>
                <w:rFonts w:ascii="Times New Roman" w:eastAsia="Times New Roman" w:hAnsi="Times New Roman"/>
                <w:sz w:val="24"/>
                <w:szCs w:val="28"/>
                <w:lang w:eastAsia="lv-LV"/>
              </w:rPr>
              <w:t xml:space="preserve"> pa</w:t>
            </w:r>
            <w:r w:rsidRPr="003D3060">
              <w:rPr>
                <w:rFonts w:ascii="Times New Roman" w:eastAsia="Times New Roman" w:hAnsi="Times New Roman"/>
                <w:bCs/>
                <w:sz w:val="24"/>
                <w:szCs w:val="28"/>
                <w:lang w:eastAsia="lv-LV"/>
              </w:rPr>
              <w:t>r patērētāju strīdu izšķiršanu tiešsaistē un ar ko groza regulu (EK) Nr. 2006/2004 un direktīvu 2009/22/EK;</w:t>
            </w:r>
            <w:r w:rsidRPr="003D3060">
              <w:t xml:space="preserve"> </w:t>
            </w:r>
          </w:p>
          <w:p w:rsidR="009555AC" w:rsidRPr="003D3060" w:rsidP="00E41A63">
            <w:pPr>
              <w:spacing w:after="0" w:line="240" w:lineRule="auto"/>
              <w:jc w:val="both"/>
              <w:rPr>
                <w:rFonts w:ascii="Times New Roman" w:eastAsia="Times New Roman" w:hAnsi="Times New Roman"/>
                <w:bCs/>
                <w:sz w:val="24"/>
                <w:szCs w:val="28"/>
                <w:lang w:eastAsia="lv-LV"/>
              </w:rPr>
            </w:pPr>
            <w:r w:rsidRPr="003D3060">
              <w:rPr>
                <w:rFonts w:ascii="Times New Roman" w:eastAsia="Times New Roman" w:hAnsi="Times New Roman"/>
                <w:bCs/>
                <w:sz w:val="24"/>
                <w:szCs w:val="28"/>
                <w:lang w:eastAsia="lv-LV"/>
              </w:rPr>
              <w:t>3</w:t>
            </w:r>
            <w:r w:rsidRPr="003D3060">
              <w:rPr>
                <w:rFonts w:ascii="Times New Roman" w:eastAsia="Times New Roman" w:hAnsi="Times New Roman"/>
                <w:bCs/>
                <w:sz w:val="24"/>
                <w:szCs w:val="28"/>
                <w:lang w:eastAsia="lv-LV"/>
              </w:rPr>
              <w:t>. Eiropas Parlamenta un Padomes 2006. gada 5. jūlija regulas (EK) Nr. 1107/2006 par invalīdu un personu ar ierobežotām pārvietošanās spējām tiesībām, ceļojot ar</w:t>
            </w:r>
            <w:r w:rsidR="005D6F68">
              <w:rPr>
                <w:rFonts w:ascii="Times New Roman" w:eastAsia="Times New Roman" w:hAnsi="Times New Roman"/>
                <w:bCs/>
                <w:sz w:val="24"/>
                <w:szCs w:val="28"/>
                <w:lang w:eastAsia="lv-LV"/>
              </w:rPr>
              <w:t xml:space="preserve"> gaisa transportu;</w:t>
            </w:r>
          </w:p>
          <w:p w:rsidR="009555AC" w:rsidRPr="003D3060" w:rsidP="009555AC">
            <w:pPr>
              <w:spacing w:after="0" w:line="240" w:lineRule="auto"/>
              <w:jc w:val="both"/>
              <w:rPr>
                <w:rFonts w:ascii="Times New Roman" w:eastAsia="Times New Roman" w:hAnsi="Times New Roman"/>
                <w:bCs/>
                <w:sz w:val="24"/>
                <w:szCs w:val="28"/>
                <w:lang w:eastAsia="lv-LV"/>
              </w:rPr>
            </w:pPr>
            <w:r w:rsidRPr="003D3060">
              <w:rPr>
                <w:rFonts w:ascii="Times New Roman" w:eastAsia="Times New Roman" w:hAnsi="Times New Roman"/>
                <w:bCs/>
                <w:sz w:val="24"/>
                <w:szCs w:val="28"/>
                <w:lang w:eastAsia="lv-LV"/>
              </w:rPr>
              <w:t>4</w:t>
            </w:r>
            <w:r w:rsidRPr="003D3060">
              <w:rPr>
                <w:rFonts w:ascii="Times New Roman" w:eastAsia="Times New Roman" w:hAnsi="Times New Roman"/>
                <w:bCs/>
                <w:sz w:val="24"/>
                <w:szCs w:val="28"/>
                <w:lang w:eastAsia="lv-LV"/>
              </w:rPr>
              <w:t>. Eiropas Parlamenta un Padomes 2004. gada 11. februāra regula (EK) Nr. 261/2004</w:t>
            </w:r>
            <w:r w:rsidRPr="003D3060">
              <w:rPr>
                <w:rFonts w:ascii="Times New Roman" w:eastAsia="Times New Roman" w:hAnsi="Times New Roman"/>
                <w:sz w:val="24"/>
                <w:szCs w:val="28"/>
                <w:lang w:eastAsia="lv-LV"/>
              </w:rPr>
              <w:t>, ar ko paredz kopīgus noteikumus par kompensāciju un atbalstu pasažieriem sakarā ar iekāpšanas atteikumu un lidojumu atcelšanu vai ilgu kavēšanos un ar ko atceļ Regulu (EEK) Nr. 295/91</w:t>
            </w:r>
            <w:r w:rsidRPr="003D3060" w:rsidR="00E41A63">
              <w:rPr>
                <w:rFonts w:ascii="Times New Roman" w:eastAsia="Times New Roman" w:hAnsi="Times New Roman"/>
                <w:sz w:val="24"/>
                <w:szCs w:val="28"/>
                <w:lang w:eastAsia="lv-LV"/>
              </w:rPr>
              <w:t xml:space="preserve"> (128.punkts)</w:t>
            </w:r>
            <w:r w:rsidRPr="003D3060">
              <w:rPr>
                <w:rFonts w:ascii="Times New Roman" w:eastAsia="Times New Roman" w:hAnsi="Times New Roman"/>
                <w:bCs/>
                <w:sz w:val="24"/>
                <w:szCs w:val="28"/>
                <w:lang w:eastAsia="lv-LV"/>
              </w:rPr>
              <w:t>;</w:t>
            </w:r>
          </w:p>
          <w:p w:rsidR="009555AC" w:rsidRPr="003D3060" w:rsidP="009555AC">
            <w:pPr>
              <w:spacing w:after="0" w:line="240" w:lineRule="auto"/>
              <w:jc w:val="both"/>
              <w:rPr>
                <w:rFonts w:ascii="Times New Roman" w:eastAsia="Times New Roman" w:hAnsi="Times New Roman"/>
                <w:bCs/>
                <w:sz w:val="24"/>
                <w:szCs w:val="28"/>
                <w:lang w:eastAsia="lv-LV"/>
              </w:rPr>
            </w:pPr>
            <w:r w:rsidRPr="003D3060">
              <w:rPr>
                <w:rFonts w:ascii="Times New Roman" w:eastAsia="Times New Roman" w:hAnsi="Times New Roman"/>
                <w:bCs/>
                <w:sz w:val="24"/>
                <w:szCs w:val="28"/>
                <w:lang w:eastAsia="lv-LV"/>
              </w:rPr>
              <w:t>5</w:t>
            </w:r>
            <w:r w:rsidRPr="003D3060">
              <w:rPr>
                <w:rFonts w:ascii="Times New Roman" w:eastAsia="Times New Roman" w:hAnsi="Times New Roman"/>
                <w:bCs/>
                <w:sz w:val="24"/>
                <w:szCs w:val="28"/>
                <w:lang w:eastAsia="lv-LV"/>
              </w:rPr>
              <w:t>. Eiropas Parlamenta un Padomes 2007. gada 23. oktobra regula (EK) Nr. 1371/2007 par dzelzceļa pasažieru tiesībām un pienākumiem;</w:t>
            </w:r>
          </w:p>
          <w:p w:rsidR="009555AC" w:rsidRPr="003D3060" w:rsidP="009555AC">
            <w:pPr>
              <w:spacing w:after="0" w:line="240" w:lineRule="auto"/>
              <w:jc w:val="both"/>
              <w:rPr>
                <w:rFonts w:ascii="Times New Roman" w:eastAsia="Times New Roman" w:hAnsi="Times New Roman"/>
                <w:bCs/>
                <w:sz w:val="24"/>
                <w:szCs w:val="28"/>
                <w:lang w:eastAsia="lv-LV"/>
              </w:rPr>
            </w:pPr>
            <w:r w:rsidRPr="003D3060">
              <w:rPr>
                <w:rFonts w:ascii="Times New Roman" w:eastAsia="Times New Roman" w:hAnsi="Times New Roman"/>
                <w:bCs/>
                <w:sz w:val="24"/>
                <w:szCs w:val="28"/>
                <w:lang w:eastAsia="lv-LV"/>
              </w:rPr>
              <w:t>6</w:t>
            </w:r>
            <w:r w:rsidRPr="003D3060">
              <w:rPr>
                <w:rFonts w:ascii="Times New Roman" w:eastAsia="Times New Roman" w:hAnsi="Times New Roman"/>
                <w:bCs/>
                <w:sz w:val="24"/>
                <w:szCs w:val="28"/>
                <w:lang w:eastAsia="lv-LV"/>
              </w:rPr>
              <w:t>. Eiropas Parlamenta un Padomes 2009. gada 23. aprīļa regulā (EK) Nr. 392/2009 par pasažieru pārvadātāju atbildību nelaimes gadījumos uz jūras;</w:t>
            </w:r>
          </w:p>
          <w:p w:rsidR="009555AC" w:rsidRPr="003D3060" w:rsidP="009555AC">
            <w:pPr>
              <w:spacing w:after="0" w:line="240" w:lineRule="auto"/>
              <w:jc w:val="both"/>
              <w:rPr>
                <w:rFonts w:ascii="Times New Roman" w:eastAsia="Times New Roman" w:hAnsi="Times New Roman"/>
                <w:bCs/>
                <w:sz w:val="24"/>
                <w:szCs w:val="28"/>
                <w:lang w:eastAsia="lv-LV"/>
              </w:rPr>
            </w:pPr>
            <w:r w:rsidRPr="003D3060">
              <w:rPr>
                <w:rFonts w:ascii="Times New Roman" w:eastAsia="Times New Roman" w:hAnsi="Times New Roman"/>
                <w:bCs/>
                <w:sz w:val="24"/>
                <w:szCs w:val="28"/>
                <w:lang w:eastAsia="lv-LV"/>
              </w:rPr>
              <w:t>7</w:t>
            </w:r>
            <w:r w:rsidRPr="003D3060" w:rsidR="00E41A63">
              <w:rPr>
                <w:rFonts w:ascii="Times New Roman" w:eastAsia="Times New Roman" w:hAnsi="Times New Roman"/>
                <w:bCs/>
                <w:sz w:val="24"/>
                <w:szCs w:val="28"/>
                <w:lang w:eastAsia="lv-LV"/>
              </w:rPr>
              <w:t xml:space="preserve">. </w:t>
            </w:r>
            <w:r w:rsidRPr="003D3060">
              <w:rPr>
                <w:rFonts w:ascii="Times New Roman" w:eastAsia="Times New Roman" w:hAnsi="Times New Roman"/>
                <w:bCs/>
                <w:sz w:val="24"/>
                <w:szCs w:val="28"/>
                <w:lang w:eastAsia="lv-LV"/>
              </w:rPr>
              <w:t>Eiropas Parlamenta un Padomes 2010. gada 24. novembra regula (ES) Nr. 1177/2010 par pasažieru tiesībām, ceļojot pa jūru un iekšzemes ūdensceļiem, un ar ko groza Regulu (EK) Nr. 2006/2004;</w:t>
            </w:r>
          </w:p>
          <w:p w:rsidR="009555AC" w:rsidRPr="003D3060" w:rsidP="00E41A63">
            <w:pPr>
              <w:spacing w:after="0" w:line="240" w:lineRule="auto"/>
              <w:jc w:val="both"/>
              <w:rPr>
                <w:rFonts w:ascii="Times New Roman" w:eastAsia="Times New Roman" w:hAnsi="Times New Roman"/>
                <w:bCs/>
                <w:sz w:val="24"/>
                <w:szCs w:val="28"/>
                <w:lang w:eastAsia="lv-LV"/>
              </w:rPr>
            </w:pPr>
            <w:r w:rsidRPr="003D3060">
              <w:rPr>
                <w:rFonts w:ascii="Times New Roman" w:eastAsia="Times New Roman" w:hAnsi="Times New Roman"/>
                <w:bCs/>
                <w:sz w:val="24"/>
                <w:szCs w:val="28"/>
                <w:lang w:eastAsia="lv-LV"/>
              </w:rPr>
              <w:t>8</w:t>
            </w:r>
            <w:r w:rsidRPr="003D3060" w:rsidR="00E41A63">
              <w:rPr>
                <w:rFonts w:ascii="Times New Roman" w:eastAsia="Times New Roman" w:hAnsi="Times New Roman"/>
                <w:bCs/>
                <w:sz w:val="24"/>
                <w:szCs w:val="28"/>
                <w:lang w:eastAsia="lv-LV"/>
              </w:rPr>
              <w:t xml:space="preserve">. </w:t>
            </w:r>
            <w:r w:rsidRPr="003D3060">
              <w:rPr>
                <w:rFonts w:ascii="Times New Roman" w:eastAsia="Times New Roman" w:hAnsi="Times New Roman"/>
                <w:bCs/>
                <w:sz w:val="24"/>
                <w:szCs w:val="28"/>
                <w:lang w:eastAsia="lv-LV"/>
              </w:rPr>
              <w:t>Eiropas Parlamenta un Padomes 2011. gada 16. februāra regula (ES) Nr. 181/2011 par autobusu pasažieru tiesībām un par grozījumiem Regulā (EK) Nr. 2006/2004.</w:t>
            </w:r>
          </w:p>
        </w:tc>
      </w:tr>
      <w:tr w:rsidTr="00B844FA">
        <w:tblPrEx>
          <w:tblW w:w="5005" w:type="pct"/>
          <w:tblCellSpacing w:w="15" w:type="dxa"/>
          <w:tblCellMar>
            <w:top w:w="30" w:type="dxa"/>
            <w:left w:w="30" w:type="dxa"/>
            <w:bottom w:w="30" w:type="dxa"/>
            <w:right w:w="30" w:type="dxa"/>
          </w:tblCellMar>
          <w:tblLook w:val="04A0"/>
        </w:tblPrEx>
        <w:trPr>
          <w:trHeight w:val="1819"/>
          <w:tblCellSpacing w:w="15" w:type="dxa"/>
        </w:trPr>
        <w:tc>
          <w:tcPr>
            <w:tcW w:w="293" w:type="pct"/>
            <w:tcBorders>
              <w:top w:val="outset" w:sz="6" w:space="0" w:color="auto"/>
              <w:left w:val="outset" w:sz="6" w:space="0" w:color="auto"/>
              <w:bottom w:val="outset" w:sz="6" w:space="0" w:color="auto"/>
              <w:right w:val="outset" w:sz="6" w:space="0" w:color="auto"/>
            </w:tcBorders>
            <w:hideMark/>
          </w:tcPr>
          <w:p w:rsidR="00655F2C"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2.</w:t>
            </w:r>
          </w:p>
        </w:tc>
        <w:tc>
          <w:tcPr>
            <w:tcW w:w="1665" w:type="pct"/>
            <w:tcBorders>
              <w:top w:val="outset" w:sz="6" w:space="0" w:color="auto"/>
              <w:left w:val="outset" w:sz="6" w:space="0" w:color="auto"/>
              <w:bottom w:val="outset" w:sz="6" w:space="0" w:color="auto"/>
              <w:right w:val="outset" w:sz="6" w:space="0" w:color="auto"/>
            </w:tcBorders>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Citas starptautiskās saistības</w:t>
            </w:r>
          </w:p>
        </w:tc>
        <w:tc>
          <w:tcPr>
            <w:tcW w:w="2976" w:type="pct"/>
            <w:tcBorders>
              <w:top w:val="outset" w:sz="6" w:space="0" w:color="auto"/>
              <w:left w:val="outset" w:sz="6" w:space="0" w:color="auto"/>
              <w:bottom w:val="outset" w:sz="6" w:space="0" w:color="auto"/>
              <w:right w:val="outset" w:sz="6" w:space="0" w:color="auto"/>
            </w:tcBorders>
            <w:hideMark/>
          </w:tcPr>
          <w:p w:rsidR="00D103D8" w:rsidRPr="003D3060" w:rsidP="00D103D8">
            <w:pPr>
              <w:spacing w:after="0" w:line="240" w:lineRule="auto"/>
              <w:jc w:val="both"/>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1. 1974. gada Atēnu konvencija par pasažieru un to bagāžas jūras pārvadājumu;</w:t>
            </w:r>
          </w:p>
          <w:p w:rsidR="00D103D8" w:rsidRPr="003D3060" w:rsidP="00D103D8">
            <w:pPr>
              <w:spacing w:after="0" w:line="240" w:lineRule="auto"/>
              <w:jc w:val="both"/>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2. 1980. gada 9. maija Konvencija par starptautiskajiem dzelzceļa pārvadājumiem (COTIF);</w:t>
            </w:r>
          </w:p>
          <w:p w:rsidR="00D103D8" w:rsidRPr="003D3060" w:rsidP="00D103D8">
            <w:pPr>
              <w:spacing w:after="0" w:line="240" w:lineRule="auto"/>
              <w:jc w:val="both"/>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3. 1999. gada Konvencija par dažu starptautisku gaisa pārvadājumu noteikumu unifikāciju.</w:t>
            </w:r>
          </w:p>
          <w:p w:rsidR="00D103D8" w:rsidRPr="003D3060" w:rsidP="00D103D8">
            <w:pPr>
              <w:spacing w:after="0" w:line="240" w:lineRule="auto"/>
              <w:rPr>
                <w:rFonts w:ascii="Times New Roman" w:eastAsia="Times New Roman" w:hAnsi="Times New Roman"/>
                <w:iCs/>
                <w:sz w:val="24"/>
                <w:szCs w:val="24"/>
                <w:lang w:eastAsia="lv-LV"/>
              </w:rPr>
            </w:pPr>
          </w:p>
        </w:tc>
      </w:tr>
      <w:tr w:rsidTr="00B844FA">
        <w:tblPrEx>
          <w:tblW w:w="5005" w:type="pct"/>
          <w:tblCellSpacing w:w="15" w:type="dxa"/>
          <w:tblCellMar>
            <w:top w:w="30" w:type="dxa"/>
            <w:left w:w="30" w:type="dxa"/>
            <w:bottom w:w="30" w:type="dxa"/>
            <w:right w:w="30" w:type="dxa"/>
          </w:tblCellMar>
          <w:tblLook w:val="04A0"/>
        </w:tblPrEx>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rsidR="00655F2C"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3.</w:t>
            </w:r>
          </w:p>
        </w:tc>
        <w:tc>
          <w:tcPr>
            <w:tcW w:w="1665" w:type="pct"/>
            <w:tcBorders>
              <w:top w:val="outset" w:sz="6" w:space="0" w:color="auto"/>
              <w:left w:val="outset" w:sz="6" w:space="0" w:color="auto"/>
              <w:bottom w:val="outset" w:sz="6" w:space="0" w:color="auto"/>
              <w:right w:val="outset" w:sz="6" w:space="0" w:color="auto"/>
            </w:tcBorders>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Cita informācija</w:t>
            </w:r>
          </w:p>
        </w:tc>
        <w:tc>
          <w:tcPr>
            <w:tcW w:w="2976" w:type="pct"/>
            <w:tcBorders>
              <w:top w:val="outset" w:sz="6" w:space="0" w:color="auto"/>
              <w:left w:val="outset" w:sz="6" w:space="0" w:color="auto"/>
              <w:bottom w:val="outset" w:sz="6" w:space="0" w:color="auto"/>
              <w:right w:val="outset" w:sz="6" w:space="0" w:color="auto"/>
            </w:tcBorders>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Nav.</w:t>
            </w:r>
          </w:p>
        </w:tc>
      </w:tr>
    </w:tbl>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xml:space="preserve">  </w:t>
      </w:r>
    </w:p>
    <w:tbl>
      <w:tblPr>
        <w:tblW w:w="5006" w:type="pct"/>
        <w:tblCellSpacing w:w="15" w:type="dxa"/>
        <w:tblInd w:w="-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535"/>
        <w:gridCol w:w="676"/>
        <w:gridCol w:w="1454"/>
        <w:gridCol w:w="1590"/>
        <w:gridCol w:w="305"/>
        <w:gridCol w:w="3506"/>
      </w:tblGrid>
      <w:tr w:rsidTr="00B844FA">
        <w:tblPrEx>
          <w:tblW w:w="5006" w:type="pct"/>
          <w:tblCellSpacing w:w="15" w:type="dxa"/>
          <w:tblInd w:w="-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rsidR="00655F2C" w:rsidRPr="003D3060" w:rsidP="00E5323B">
            <w:pPr>
              <w:spacing w:after="0" w:line="240" w:lineRule="auto"/>
              <w:rPr>
                <w:rFonts w:ascii="Times New Roman" w:eastAsia="Times New Roman" w:hAnsi="Times New Roman"/>
                <w:b/>
                <w:bCs/>
                <w:iCs/>
                <w:sz w:val="24"/>
                <w:szCs w:val="24"/>
                <w:lang w:eastAsia="lv-LV"/>
              </w:rPr>
            </w:pPr>
            <w:r w:rsidRPr="003D3060">
              <w:rPr>
                <w:rFonts w:ascii="Times New Roman" w:eastAsia="Times New Roman" w:hAnsi="Times New Roman"/>
                <w:b/>
                <w:bCs/>
                <w:iCs/>
                <w:sz w:val="24"/>
                <w:szCs w:val="24"/>
                <w:lang w:eastAsia="lv-LV"/>
              </w:rPr>
              <w:t>1. tabula</w:t>
            </w:r>
            <w:r w:rsidRPr="003D3060">
              <w:rPr>
                <w:rFonts w:ascii="Times New Roman" w:eastAsia="Times New Roman" w:hAnsi="Times New Roman"/>
                <w:b/>
                <w:bCs/>
                <w:iCs/>
                <w:sz w:val="24"/>
                <w:szCs w:val="24"/>
                <w:lang w:eastAsia="lv-LV"/>
              </w:rPr>
              <w:br/>
              <w:t>Tiesību akta projekta atbilstība ES tiesību aktiem</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Attiecīgā ES tiesību akta datums, numurs un nosaukums</w:t>
            </w:r>
          </w:p>
        </w:tc>
        <w:tc>
          <w:tcPr>
            <w:tcW w:w="4125" w:type="pct"/>
            <w:gridSpan w:val="5"/>
            <w:tcBorders>
              <w:top w:val="outset" w:sz="6" w:space="0" w:color="auto"/>
              <w:left w:val="outset" w:sz="6" w:space="0" w:color="auto"/>
              <w:bottom w:val="outset" w:sz="6" w:space="0" w:color="auto"/>
              <w:right w:val="outset" w:sz="6" w:space="0" w:color="auto"/>
            </w:tcBorders>
            <w:hideMark/>
          </w:tcPr>
          <w:p w:rsidR="00E5323B" w:rsidRPr="003D3060" w:rsidP="00AB5556">
            <w:pPr>
              <w:spacing w:after="0" w:line="240" w:lineRule="auto"/>
              <w:jc w:val="both"/>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xml:space="preserve">1. </w:t>
            </w:r>
            <w:r w:rsidRPr="003D3060" w:rsidR="00AB5556">
              <w:rPr>
                <w:rFonts w:ascii="Times New Roman" w:eastAsia="Times New Roman" w:hAnsi="Times New Roman"/>
                <w:iCs/>
                <w:sz w:val="24"/>
                <w:szCs w:val="24"/>
                <w:lang w:eastAsia="lv-LV"/>
              </w:rPr>
              <w:t>Eiropas Parlamenta un Padomes direktīva (ES) 2015/2302 (2015. gada 25. novembris) par kompleksiem ceļojumiem un saistītiem ceļojumu pakalpojumiem, ar ko groza Regulu (EK) Nr. 2006/2004 un Eiropas Parlamenta un Padomes Direktīvu 2011/83/ES un atceļ Padomes Direktīvu 90/314/EEK</w:t>
            </w:r>
            <w:r w:rsidRPr="003D3060" w:rsidR="00372699">
              <w:rPr>
                <w:rFonts w:ascii="Times New Roman" w:eastAsia="Times New Roman" w:hAnsi="Times New Roman"/>
                <w:iCs/>
                <w:sz w:val="24"/>
                <w:szCs w:val="24"/>
                <w:lang w:eastAsia="lv-LV"/>
              </w:rPr>
              <w:t xml:space="preserve"> (turpmāk – Direktīva Nr. 2015/2302)</w:t>
            </w:r>
            <w:r w:rsidRPr="003D3060" w:rsidR="001223A9">
              <w:rPr>
                <w:rFonts w:ascii="Times New Roman" w:eastAsia="Times New Roman" w:hAnsi="Times New Roman"/>
                <w:iCs/>
                <w:sz w:val="24"/>
                <w:szCs w:val="24"/>
                <w:lang w:eastAsia="lv-LV"/>
              </w:rPr>
              <w:t>;</w:t>
            </w:r>
          </w:p>
          <w:p w:rsidR="001223A9" w:rsidRPr="003D3060" w:rsidP="001223A9">
            <w:pPr>
              <w:spacing w:after="0" w:line="240" w:lineRule="auto"/>
              <w:jc w:val="both"/>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2</w:t>
            </w:r>
            <w:r w:rsidRPr="003D3060">
              <w:rPr>
                <w:rFonts w:ascii="Times New Roman" w:eastAsia="Times New Roman" w:hAnsi="Times New Roman"/>
                <w:iCs/>
                <w:sz w:val="24"/>
                <w:szCs w:val="24"/>
                <w:lang w:eastAsia="lv-LV"/>
              </w:rPr>
              <w:t>. Eiropas Parlamenta un Padomes 2013. gada 21. maija regula (ES) Nr. 524/2013 par patērētāju strīdu izšķiršanu tiešsaistē un ar ko groza regulu (EK) Nr. 2006/2004 un direktīvu 2009/22/EK</w:t>
            </w:r>
            <w:r w:rsidRPr="003D3060" w:rsidR="00530BE9">
              <w:rPr>
                <w:rFonts w:ascii="Times New Roman" w:eastAsia="Times New Roman" w:hAnsi="Times New Roman"/>
                <w:iCs/>
                <w:sz w:val="24"/>
                <w:szCs w:val="24"/>
                <w:lang w:eastAsia="lv-LV"/>
              </w:rPr>
              <w:t xml:space="preserve"> (turpmāk – Regula Nr. 524/2013)</w:t>
            </w:r>
            <w:r w:rsidRPr="003D3060">
              <w:rPr>
                <w:rFonts w:ascii="Times New Roman" w:eastAsia="Times New Roman" w:hAnsi="Times New Roman"/>
                <w:iCs/>
                <w:sz w:val="24"/>
                <w:szCs w:val="24"/>
                <w:lang w:eastAsia="lv-LV"/>
              </w:rPr>
              <w:t xml:space="preserve">; </w:t>
            </w:r>
          </w:p>
          <w:p w:rsidR="001223A9" w:rsidRPr="003D3060" w:rsidP="001223A9">
            <w:pPr>
              <w:spacing w:after="0" w:line="240" w:lineRule="auto"/>
              <w:jc w:val="both"/>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3</w:t>
            </w:r>
            <w:r w:rsidRPr="003D3060">
              <w:rPr>
                <w:rFonts w:ascii="Times New Roman" w:eastAsia="Times New Roman" w:hAnsi="Times New Roman"/>
                <w:iCs/>
                <w:sz w:val="24"/>
                <w:szCs w:val="24"/>
                <w:lang w:eastAsia="lv-LV"/>
              </w:rPr>
              <w:t>. Eiropas Parlamenta un Padomes 2006. gada 5. jūlija regulas (EK) Nr. 1107/2006 par invalīdu un personu ar ierobežotām pārvietošanās spējām tiesībām, ceļojot ar gaisa transportu</w:t>
            </w:r>
            <w:r w:rsidRPr="003D3060" w:rsidR="00530BE9">
              <w:rPr>
                <w:rFonts w:ascii="Times New Roman" w:eastAsia="Times New Roman" w:hAnsi="Times New Roman"/>
                <w:iCs/>
                <w:sz w:val="24"/>
                <w:szCs w:val="24"/>
                <w:lang w:eastAsia="lv-LV"/>
              </w:rPr>
              <w:t xml:space="preserve"> (turpmāk – Regula Nr. 1107/2006)</w:t>
            </w:r>
            <w:r w:rsidRPr="003D3060">
              <w:rPr>
                <w:rFonts w:ascii="Times New Roman" w:eastAsia="Times New Roman" w:hAnsi="Times New Roman"/>
                <w:iCs/>
                <w:sz w:val="24"/>
                <w:szCs w:val="24"/>
                <w:lang w:eastAsia="lv-LV"/>
              </w:rPr>
              <w:t>;</w:t>
            </w:r>
          </w:p>
          <w:p w:rsidR="001223A9" w:rsidRPr="003D3060" w:rsidP="001223A9">
            <w:pPr>
              <w:spacing w:after="0" w:line="240" w:lineRule="auto"/>
              <w:jc w:val="both"/>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4</w:t>
            </w:r>
            <w:r w:rsidRPr="003D3060">
              <w:rPr>
                <w:rFonts w:ascii="Times New Roman" w:eastAsia="Times New Roman" w:hAnsi="Times New Roman"/>
                <w:iCs/>
                <w:sz w:val="24"/>
                <w:szCs w:val="24"/>
                <w:lang w:eastAsia="lv-LV"/>
              </w:rPr>
              <w:t xml:space="preserve">. Eiropas Parlamenta un Padomes 2004. gada 11. februāra regula (EK) Nr. 261/2004, ar ko paredz kopīgus noteikumus par kompensāciju un atbalstu pasažieriem sakarā ar iekāpšanas atteikumu un lidojumu atcelšanu vai ilgu kavēšanos un ar ko atceļ Regulu (EEK) Nr. 295/91 </w:t>
            </w:r>
            <w:r w:rsidRPr="003D3060" w:rsidR="00530BE9">
              <w:rPr>
                <w:rFonts w:ascii="Times New Roman" w:eastAsia="Times New Roman" w:hAnsi="Times New Roman"/>
                <w:iCs/>
                <w:sz w:val="24"/>
                <w:szCs w:val="24"/>
                <w:lang w:eastAsia="lv-LV"/>
              </w:rPr>
              <w:t>(turpmāk – Regula Nr. 261/2004</w:t>
            </w:r>
            <w:r w:rsidRPr="003D3060" w:rsidR="0056421A">
              <w:rPr>
                <w:rFonts w:ascii="Times New Roman" w:eastAsia="Times New Roman" w:hAnsi="Times New Roman"/>
                <w:iCs/>
                <w:sz w:val="24"/>
                <w:szCs w:val="24"/>
                <w:lang w:eastAsia="lv-LV"/>
              </w:rPr>
              <w:t>)</w:t>
            </w:r>
            <w:r w:rsidRPr="003D3060">
              <w:rPr>
                <w:rFonts w:ascii="Times New Roman" w:eastAsia="Times New Roman" w:hAnsi="Times New Roman"/>
                <w:iCs/>
                <w:sz w:val="24"/>
                <w:szCs w:val="24"/>
                <w:lang w:eastAsia="lv-LV"/>
              </w:rPr>
              <w:t>;</w:t>
            </w:r>
          </w:p>
          <w:p w:rsidR="001223A9" w:rsidRPr="003D3060" w:rsidP="001223A9">
            <w:pPr>
              <w:spacing w:after="0" w:line="240" w:lineRule="auto"/>
              <w:jc w:val="both"/>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5</w:t>
            </w:r>
            <w:r w:rsidRPr="003D3060">
              <w:rPr>
                <w:rFonts w:ascii="Times New Roman" w:eastAsia="Times New Roman" w:hAnsi="Times New Roman"/>
                <w:iCs/>
                <w:sz w:val="24"/>
                <w:szCs w:val="24"/>
                <w:lang w:eastAsia="lv-LV"/>
              </w:rPr>
              <w:t>. Eiropas Parlamenta un Padomes 2007. gada 23. oktobra regula (EK) Nr. 1371/2007 par dzelzceļa pasažieru tiesībām un pienākumiem</w:t>
            </w:r>
            <w:r w:rsidRPr="003D3060" w:rsidR="00530BE9">
              <w:rPr>
                <w:rFonts w:ascii="Times New Roman" w:eastAsia="Times New Roman" w:hAnsi="Times New Roman"/>
                <w:iCs/>
                <w:sz w:val="24"/>
                <w:szCs w:val="24"/>
                <w:lang w:eastAsia="lv-LV"/>
              </w:rPr>
              <w:t xml:space="preserve"> (turpmāk – Regula Nr. 1371/2007)</w:t>
            </w:r>
            <w:r w:rsidRPr="003D3060">
              <w:rPr>
                <w:rFonts w:ascii="Times New Roman" w:eastAsia="Times New Roman" w:hAnsi="Times New Roman"/>
                <w:iCs/>
                <w:sz w:val="24"/>
                <w:szCs w:val="24"/>
                <w:lang w:eastAsia="lv-LV"/>
              </w:rPr>
              <w:t>;</w:t>
            </w:r>
          </w:p>
          <w:p w:rsidR="001223A9" w:rsidRPr="003D3060" w:rsidP="001223A9">
            <w:pPr>
              <w:spacing w:after="0" w:line="240" w:lineRule="auto"/>
              <w:jc w:val="both"/>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6</w:t>
            </w:r>
            <w:r w:rsidRPr="003D3060">
              <w:rPr>
                <w:rFonts w:ascii="Times New Roman" w:eastAsia="Times New Roman" w:hAnsi="Times New Roman"/>
                <w:iCs/>
                <w:sz w:val="24"/>
                <w:szCs w:val="24"/>
                <w:lang w:eastAsia="lv-LV"/>
              </w:rPr>
              <w:t>. Eiropas Parlamenta un Padomes 2009. gada 23. aprīļa regulā (EK) Nr. 392/2009 par pasažieru pārvadātāju atbildību nelaimes gadījumos uz jūras</w:t>
            </w:r>
            <w:r w:rsidRPr="003D3060" w:rsidR="00530BE9">
              <w:rPr>
                <w:rFonts w:ascii="Times New Roman" w:eastAsia="Times New Roman" w:hAnsi="Times New Roman"/>
                <w:iCs/>
                <w:sz w:val="24"/>
                <w:szCs w:val="24"/>
                <w:lang w:eastAsia="lv-LV"/>
              </w:rPr>
              <w:t xml:space="preserve"> (turpmāk – Regula Nr. 392/2009)</w:t>
            </w:r>
            <w:r w:rsidRPr="003D3060">
              <w:rPr>
                <w:rFonts w:ascii="Times New Roman" w:eastAsia="Times New Roman" w:hAnsi="Times New Roman"/>
                <w:iCs/>
                <w:sz w:val="24"/>
                <w:szCs w:val="24"/>
                <w:lang w:eastAsia="lv-LV"/>
              </w:rPr>
              <w:t>;</w:t>
            </w:r>
          </w:p>
          <w:p w:rsidR="001223A9" w:rsidRPr="003D3060" w:rsidP="001223A9">
            <w:pPr>
              <w:spacing w:after="0" w:line="240" w:lineRule="auto"/>
              <w:jc w:val="both"/>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7</w:t>
            </w:r>
            <w:r w:rsidRPr="003D3060">
              <w:rPr>
                <w:rFonts w:ascii="Times New Roman" w:eastAsia="Times New Roman" w:hAnsi="Times New Roman"/>
                <w:iCs/>
                <w:sz w:val="24"/>
                <w:szCs w:val="24"/>
                <w:lang w:eastAsia="lv-LV"/>
              </w:rPr>
              <w:t>. Eiropas Parlamenta un Padomes 2010. gada 24. novembra regula (ES) Nr. 1177/2010 par pasažieru tiesībām, ceļojot pa jūru un iekšzemes ūdensceļiem, un ar ko groza Regulu (EK) Nr. 2006/2004</w:t>
            </w:r>
            <w:r w:rsidRPr="003D3060" w:rsidR="00530BE9">
              <w:rPr>
                <w:rFonts w:ascii="Times New Roman" w:eastAsia="Times New Roman" w:hAnsi="Times New Roman"/>
                <w:iCs/>
                <w:sz w:val="24"/>
                <w:szCs w:val="24"/>
                <w:lang w:eastAsia="lv-LV"/>
              </w:rPr>
              <w:t xml:space="preserve"> (turpmāk – Regula Nr. 1177/2010)</w:t>
            </w:r>
            <w:r w:rsidRPr="003D3060">
              <w:rPr>
                <w:rFonts w:ascii="Times New Roman" w:eastAsia="Times New Roman" w:hAnsi="Times New Roman"/>
                <w:iCs/>
                <w:sz w:val="24"/>
                <w:szCs w:val="24"/>
                <w:lang w:eastAsia="lv-LV"/>
              </w:rPr>
              <w:t>;</w:t>
            </w:r>
          </w:p>
          <w:p w:rsidR="00212691" w:rsidRPr="003D3060" w:rsidP="001223A9">
            <w:pPr>
              <w:spacing w:after="0" w:line="240" w:lineRule="auto"/>
              <w:jc w:val="both"/>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8</w:t>
            </w:r>
            <w:r w:rsidRPr="003D3060" w:rsidR="001223A9">
              <w:rPr>
                <w:rFonts w:ascii="Times New Roman" w:eastAsia="Times New Roman" w:hAnsi="Times New Roman"/>
                <w:iCs/>
                <w:sz w:val="24"/>
                <w:szCs w:val="24"/>
                <w:lang w:eastAsia="lv-LV"/>
              </w:rPr>
              <w:t>. Eiropas Parlamenta un Padomes 2011. gada 16. februāra regula (ES) Nr. 181/2011 par autobusu pasažieru tiesībām un par grozījumiem Regulā (EK) Nr. 2006/2004</w:t>
            </w:r>
            <w:r w:rsidRPr="003D3060" w:rsidR="00530BE9">
              <w:rPr>
                <w:rFonts w:ascii="Times New Roman" w:eastAsia="Times New Roman" w:hAnsi="Times New Roman"/>
                <w:iCs/>
                <w:sz w:val="24"/>
                <w:szCs w:val="24"/>
                <w:lang w:eastAsia="lv-LV"/>
              </w:rPr>
              <w:t xml:space="preserve"> (turpmāk – Regula Nr. 181/2011)</w:t>
            </w:r>
            <w:r w:rsidRPr="003D3060">
              <w:rPr>
                <w:rFonts w:ascii="Times New Roman" w:eastAsia="Times New Roman" w:hAnsi="Times New Roman"/>
                <w:iCs/>
                <w:sz w:val="24"/>
                <w:szCs w:val="24"/>
                <w:lang w:eastAsia="lv-LV"/>
              </w:rPr>
              <w:t>.</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vAlign w:val="center"/>
            <w:hideMark/>
          </w:tcPr>
          <w:p w:rsidR="00655F2C"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A</w:t>
            </w:r>
          </w:p>
        </w:tc>
        <w:tc>
          <w:tcPr>
            <w:tcW w:w="1166" w:type="pct"/>
            <w:gridSpan w:val="2"/>
            <w:tcBorders>
              <w:top w:val="outset" w:sz="6" w:space="0" w:color="auto"/>
              <w:left w:val="outset" w:sz="6" w:space="0" w:color="auto"/>
              <w:bottom w:val="outset" w:sz="6" w:space="0" w:color="auto"/>
              <w:right w:val="outset" w:sz="6" w:space="0" w:color="auto"/>
            </w:tcBorders>
            <w:vAlign w:val="center"/>
            <w:hideMark/>
          </w:tcPr>
          <w:p w:rsidR="00655F2C"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B</w:t>
            </w:r>
          </w:p>
        </w:tc>
        <w:tc>
          <w:tcPr>
            <w:tcW w:w="1033" w:type="pct"/>
            <w:gridSpan w:val="2"/>
            <w:tcBorders>
              <w:top w:val="outset" w:sz="6" w:space="0" w:color="auto"/>
              <w:left w:val="outset" w:sz="6" w:space="0" w:color="auto"/>
              <w:bottom w:val="outset" w:sz="6" w:space="0" w:color="auto"/>
              <w:right w:val="outset" w:sz="6" w:space="0" w:color="auto"/>
            </w:tcBorders>
            <w:vAlign w:val="center"/>
            <w:hideMark/>
          </w:tcPr>
          <w:p w:rsidR="00655F2C"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C</w:t>
            </w:r>
          </w:p>
        </w:tc>
        <w:tc>
          <w:tcPr>
            <w:tcW w:w="1893" w:type="pct"/>
            <w:tcBorders>
              <w:top w:val="outset" w:sz="6" w:space="0" w:color="auto"/>
              <w:left w:val="outset" w:sz="6" w:space="0" w:color="auto"/>
              <w:bottom w:val="outset" w:sz="6" w:space="0" w:color="auto"/>
              <w:right w:val="outset" w:sz="6" w:space="0" w:color="auto"/>
            </w:tcBorders>
            <w:vAlign w:val="center"/>
            <w:hideMark/>
          </w:tcPr>
          <w:p w:rsidR="00655F2C"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D</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Attiecīgā ES tiesību akta panta numurs (uzskaitot katru tiesību akta vienību – pantu, daļu, punktu, apakšpunktu)</w:t>
            </w:r>
          </w:p>
        </w:tc>
        <w:tc>
          <w:tcPr>
            <w:tcW w:w="1166" w:type="pct"/>
            <w:gridSpan w:val="2"/>
            <w:tcBorders>
              <w:top w:val="outset" w:sz="6" w:space="0" w:color="auto"/>
              <w:left w:val="outset" w:sz="6" w:space="0" w:color="auto"/>
              <w:bottom w:val="outset" w:sz="6" w:space="0" w:color="auto"/>
              <w:right w:val="outset" w:sz="6" w:space="0" w:color="auto"/>
            </w:tcBorders>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033" w:type="pct"/>
            <w:gridSpan w:val="2"/>
            <w:tcBorders>
              <w:top w:val="outset" w:sz="6" w:space="0" w:color="auto"/>
              <w:left w:val="outset" w:sz="6" w:space="0" w:color="auto"/>
              <w:bottom w:val="outset" w:sz="6" w:space="0" w:color="auto"/>
              <w:right w:val="outset" w:sz="6" w:space="0" w:color="auto"/>
            </w:tcBorders>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Informācija par to, vai šīs tabulas A ailē minētās ES tiesību akta vienības tiek pārņemtas vai ieviestas pilnībā vai daļēji.</w:t>
            </w:r>
            <w:r w:rsidRPr="003D3060">
              <w:rPr>
                <w:rFonts w:ascii="Times New Roman" w:eastAsia="Times New Roman" w:hAnsi="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3D3060">
              <w:rPr>
                <w:rFonts w:ascii="Times New Roman" w:eastAsia="Times New Roman" w:hAnsi="Times New Roman"/>
                <w:iCs/>
                <w:sz w:val="24"/>
                <w:szCs w:val="24"/>
                <w:lang w:eastAsia="lv-LV"/>
              </w:rPr>
              <w:br/>
              <w:t xml:space="preserve">Norāda institūciju, kas ir atbildīga par šo </w:t>
            </w:r>
            <w:r w:rsidRPr="003D3060">
              <w:rPr>
                <w:rFonts w:ascii="Times New Roman" w:eastAsia="Times New Roman" w:hAnsi="Times New Roman"/>
                <w:iCs/>
                <w:sz w:val="24"/>
                <w:szCs w:val="24"/>
                <w:lang w:eastAsia="lv-LV"/>
              </w:rPr>
              <w:t>saistību izpildi pilnībā</w:t>
            </w:r>
          </w:p>
        </w:tc>
        <w:tc>
          <w:tcPr>
            <w:tcW w:w="1893" w:type="pct"/>
            <w:tcBorders>
              <w:top w:val="outset" w:sz="6" w:space="0" w:color="auto"/>
              <w:left w:val="outset" w:sz="6" w:space="0" w:color="auto"/>
              <w:bottom w:val="outset" w:sz="6" w:space="0" w:color="auto"/>
              <w:right w:val="outset" w:sz="6" w:space="0" w:color="auto"/>
            </w:tcBorders>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Informācija par to, vai šīs tabulas B ailē minētās projekta vienības paredz stingrākas prasības nekā šīs tabulas A ailē minētās ES tiesību akta vienības.</w:t>
            </w:r>
            <w:r w:rsidRPr="003D3060">
              <w:rPr>
                <w:rFonts w:ascii="Times New Roman" w:eastAsia="Times New Roman" w:hAnsi="Times New Roman"/>
                <w:iCs/>
                <w:sz w:val="24"/>
                <w:szCs w:val="24"/>
                <w:lang w:eastAsia="lv-LV"/>
              </w:rPr>
              <w:br/>
              <w:t>Ja projekts satur stingrākas prasības nekā attiecīgais ES tiesību akts, norāda pamatojumu un samērīgumu.</w:t>
            </w:r>
            <w:r w:rsidRPr="003D3060">
              <w:rPr>
                <w:rFonts w:ascii="Times New Roman" w:eastAsia="Times New Roman" w:hAnsi="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tcPr>
          <w:p w:rsidR="00372699" w:rsidRPr="003D3060" w:rsidP="00827CEF">
            <w:pPr>
              <w:spacing w:after="0" w:line="240" w:lineRule="auto"/>
              <w:rPr>
                <w:rFonts w:ascii="Times New Roman" w:eastAsia="Times New Roman" w:hAnsi="Times New Roman"/>
                <w:b/>
                <w:iCs/>
                <w:sz w:val="24"/>
                <w:szCs w:val="24"/>
                <w:lang w:eastAsia="lv-LV"/>
              </w:rPr>
            </w:pPr>
            <w:r w:rsidRPr="003D3060">
              <w:rPr>
                <w:rFonts w:ascii="Times New Roman" w:eastAsia="Times New Roman" w:hAnsi="Times New Roman"/>
                <w:b/>
                <w:iCs/>
                <w:sz w:val="24"/>
                <w:szCs w:val="24"/>
                <w:lang w:eastAsia="lv-LV"/>
              </w:rPr>
              <w:t>Direktīva</w:t>
            </w:r>
            <w:r w:rsidRPr="003D3060">
              <w:rPr>
                <w:rFonts w:ascii="Times New Roman" w:eastAsia="Times New Roman" w:hAnsi="Times New Roman"/>
                <w:b/>
                <w:iCs/>
                <w:sz w:val="24"/>
                <w:szCs w:val="24"/>
                <w:lang w:eastAsia="lv-LV"/>
              </w:rPr>
              <w:t xml:space="preserve"> Nr.</w:t>
            </w:r>
          </w:p>
          <w:p w:rsidR="00827CEF" w:rsidRPr="003D3060" w:rsidP="00827CEF">
            <w:pPr>
              <w:spacing w:after="0" w:line="240" w:lineRule="auto"/>
              <w:rPr>
                <w:rFonts w:ascii="Times New Roman" w:eastAsia="Times New Roman" w:hAnsi="Times New Roman"/>
                <w:b/>
                <w:iCs/>
                <w:sz w:val="24"/>
                <w:szCs w:val="24"/>
                <w:lang w:eastAsia="lv-LV"/>
              </w:rPr>
            </w:pPr>
            <w:r w:rsidRPr="003D3060">
              <w:rPr>
                <w:rFonts w:ascii="Times New Roman" w:eastAsia="Times New Roman" w:hAnsi="Times New Roman"/>
                <w:b/>
                <w:iCs/>
                <w:sz w:val="24"/>
                <w:szCs w:val="24"/>
                <w:lang w:eastAsia="lv-LV"/>
              </w:rPr>
              <w:t>2015/2302</w:t>
            </w:r>
            <w:r w:rsidRPr="003D3060">
              <w:rPr>
                <w:rFonts w:ascii="Times New Roman" w:eastAsia="Times New Roman" w:hAnsi="Times New Roman"/>
                <w:b/>
                <w:iCs/>
                <w:sz w:val="24"/>
                <w:szCs w:val="24"/>
                <w:lang w:eastAsia="lv-LV"/>
              </w:rPr>
              <w:t>:</w:t>
            </w:r>
          </w:p>
          <w:p w:rsidR="00827CEF" w:rsidRPr="003D3060" w:rsidP="00E5323B">
            <w:pPr>
              <w:spacing w:after="0" w:line="240" w:lineRule="auto"/>
              <w:rPr>
                <w:rFonts w:ascii="Times New Roman" w:eastAsia="Times New Roman" w:hAnsi="Times New Roman"/>
                <w:iCs/>
                <w:sz w:val="24"/>
                <w:szCs w:val="24"/>
                <w:lang w:eastAsia="lv-LV"/>
              </w:rPr>
            </w:pPr>
          </w:p>
          <w:p w:rsidR="004F64D9"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3. panta 12. punkts</w:t>
            </w:r>
          </w:p>
        </w:tc>
        <w:tc>
          <w:tcPr>
            <w:tcW w:w="1166" w:type="pct"/>
            <w:gridSpan w:val="2"/>
            <w:tcBorders>
              <w:top w:val="outset" w:sz="6" w:space="0" w:color="auto"/>
              <w:left w:val="outset" w:sz="6" w:space="0" w:color="auto"/>
              <w:bottom w:val="outset" w:sz="6" w:space="0" w:color="auto"/>
              <w:right w:val="outset" w:sz="6" w:space="0" w:color="auto"/>
            </w:tcBorders>
          </w:tcPr>
          <w:p w:rsidR="00827CEF" w:rsidRPr="002A6B54" w:rsidP="00827CEF">
            <w:pPr>
              <w:spacing w:after="0" w:line="240" w:lineRule="auto"/>
              <w:rPr>
                <w:rFonts w:ascii="Times New Roman" w:eastAsia="Times New Roman" w:hAnsi="Times New Roman"/>
                <w:b/>
                <w:iCs/>
                <w:sz w:val="24"/>
                <w:szCs w:val="24"/>
                <w:lang w:eastAsia="lv-LV"/>
              </w:rPr>
            </w:pPr>
            <w:r w:rsidRPr="002A6B54">
              <w:rPr>
                <w:rFonts w:ascii="Times New Roman" w:eastAsia="Times New Roman" w:hAnsi="Times New Roman"/>
                <w:b/>
                <w:iCs/>
                <w:sz w:val="24"/>
                <w:szCs w:val="24"/>
                <w:lang w:eastAsia="lv-LV"/>
              </w:rPr>
              <w:t>Projekts:</w:t>
            </w:r>
          </w:p>
          <w:p w:rsidR="00827CEF" w:rsidRPr="002A6B54" w:rsidP="00E5323B">
            <w:pPr>
              <w:spacing w:after="0" w:line="240" w:lineRule="auto"/>
              <w:rPr>
                <w:rFonts w:ascii="Times New Roman" w:eastAsia="Times New Roman" w:hAnsi="Times New Roman"/>
                <w:iCs/>
                <w:sz w:val="24"/>
                <w:szCs w:val="24"/>
                <w:lang w:eastAsia="lv-LV"/>
              </w:rPr>
            </w:pPr>
          </w:p>
          <w:p w:rsidR="004F64D9" w:rsidRPr="003D3060" w:rsidP="00E5323B">
            <w:pPr>
              <w:spacing w:after="0" w:line="240" w:lineRule="auto"/>
              <w:rPr>
                <w:rFonts w:ascii="Times New Roman" w:eastAsia="Times New Roman" w:hAnsi="Times New Roman"/>
                <w:iCs/>
                <w:sz w:val="24"/>
                <w:szCs w:val="24"/>
                <w:highlight w:val="yellow"/>
                <w:lang w:eastAsia="lv-LV"/>
              </w:rPr>
            </w:pPr>
            <w:r w:rsidRPr="002A6B54">
              <w:rPr>
                <w:rFonts w:ascii="Times New Roman" w:eastAsia="Times New Roman" w:hAnsi="Times New Roman"/>
                <w:iCs/>
                <w:sz w:val="24"/>
                <w:szCs w:val="24"/>
                <w:lang w:eastAsia="lv-LV"/>
              </w:rPr>
              <w:t>99.</w:t>
            </w:r>
            <w:r w:rsidRPr="002A6B54" w:rsidR="00851612">
              <w:rPr>
                <w:rFonts w:ascii="Times New Roman" w:eastAsia="Times New Roman" w:hAnsi="Times New Roman"/>
                <w:iCs/>
                <w:sz w:val="24"/>
                <w:szCs w:val="24"/>
                <w:lang w:eastAsia="lv-LV"/>
              </w:rPr>
              <w:t> punkts</w:t>
            </w:r>
          </w:p>
        </w:tc>
        <w:tc>
          <w:tcPr>
            <w:tcW w:w="1033" w:type="pct"/>
            <w:gridSpan w:val="2"/>
            <w:tcBorders>
              <w:top w:val="outset" w:sz="6" w:space="0" w:color="auto"/>
              <w:left w:val="outset" w:sz="6" w:space="0" w:color="auto"/>
              <w:bottom w:val="outset" w:sz="6" w:space="0" w:color="auto"/>
              <w:right w:val="outset" w:sz="6" w:space="0" w:color="auto"/>
            </w:tcBorders>
          </w:tcPr>
          <w:p w:rsidR="004F64D9"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Direktīvas prasības tiek ieviestas pilnībā</w:t>
            </w:r>
          </w:p>
        </w:tc>
        <w:tc>
          <w:tcPr>
            <w:tcW w:w="1893" w:type="pct"/>
            <w:tcBorders>
              <w:top w:val="outset" w:sz="6" w:space="0" w:color="auto"/>
              <w:left w:val="outset" w:sz="6" w:space="0" w:color="auto"/>
              <w:bottom w:val="outset" w:sz="6" w:space="0" w:color="auto"/>
              <w:right w:val="outset" w:sz="6" w:space="0" w:color="auto"/>
            </w:tcBorders>
          </w:tcPr>
          <w:p w:rsidR="004F64D9"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Tiesību norma neparedz stingrākas prasības</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tcPr>
          <w:p w:rsidR="004F64D9" w:rsidRPr="003D3060" w:rsidP="001C4B0F">
            <w:pPr>
              <w:spacing w:after="0" w:line="240" w:lineRule="auto"/>
              <w:jc w:val="both"/>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3. </w:t>
            </w:r>
            <w:r w:rsidRPr="003D3060" w:rsidR="007907B0">
              <w:rPr>
                <w:rFonts w:ascii="Times New Roman" w:eastAsia="Times New Roman" w:hAnsi="Times New Roman"/>
                <w:iCs/>
                <w:sz w:val="24"/>
                <w:szCs w:val="24"/>
                <w:lang w:eastAsia="lv-LV"/>
              </w:rPr>
              <w:t>panta 13. punkts</w:t>
            </w:r>
          </w:p>
        </w:tc>
        <w:tc>
          <w:tcPr>
            <w:tcW w:w="1166" w:type="pct"/>
            <w:gridSpan w:val="2"/>
            <w:tcBorders>
              <w:top w:val="outset" w:sz="6" w:space="0" w:color="auto"/>
              <w:left w:val="outset" w:sz="6" w:space="0" w:color="auto"/>
              <w:bottom w:val="outset" w:sz="6" w:space="0" w:color="auto"/>
              <w:right w:val="outset" w:sz="6" w:space="0" w:color="auto"/>
            </w:tcBorders>
          </w:tcPr>
          <w:p w:rsidR="004F64D9" w:rsidRPr="002A6B54" w:rsidP="00E5323B">
            <w:pPr>
              <w:spacing w:after="0" w:line="240" w:lineRule="auto"/>
              <w:rPr>
                <w:rFonts w:ascii="Times New Roman" w:eastAsia="Times New Roman" w:hAnsi="Times New Roman"/>
                <w:iCs/>
                <w:sz w:val="24"/>
                <w:szCs w:val="24"/>
                <w:lang w:eastAsia="lv-LV"/>
              </w:rPr>
            </w:pPr>
            <w:r w:rsidRPr="002A6B54">
              <w:rPr>
                <w:rFonts w:ascii="Times New Roman" w:eastAsia="Times New Roman" w:hAnsi="Times New Roman"/>
                <w:iCs/>
                <w:sz w:val="24"/>
                <w:szCs w:val="24"/>
                <w:lang w:eastAsia="lv-LV"/>
              </w:rPr>
              <w:t>70.5. apakšpunkts</w:t>
            </w:r>
          </w:p>
        </w:tc>
        <w:tc>
          <w:tcPr>
            <w:tcW w:w="1033" w:type="pct"/>
            <w:gridSpan w:val="2"/>
            <w:tcBorders>
              <w:top w:val="outset" w:sz="6" w:space="0" w:color="auto"/>
              <w:left w:val="outset" w:sz="6" w:space="0" w:color="auto"/>
              <w:bottom w:val="outset" w:sz="6" w:space="0" w:color="auto"/>
              <w:right w:val="outset" w:sz="6" w:space="0" w:color="auto"/>
            </w:tcBorders>
          </w:tcPr>
          <w:p w:rsidR="004F64D9"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Direktīvas prasības tiek ieviestas pilnībā</w:t>
            </w:r>
          </w:p>
        </w:tc>
        <w:tc>
          <w:tcPr>
            <w:tcW w:w="1893" w:type="pct"/>
            <w:tcBorders>
              <w:top w:val="outset" w:sz="6" w:space="0" w:color="auto"/>
              <w:left w:val="outset" w:sz="6" w:space="0" w:color="auto"/>
              <w:bottom w:val="outset" w:sz="6" w:space="0" w:color="auto"/>
              <w:right w:val="outset" w:sz="6" w:space="0" w:color="auto"/>
            </w:tcBorders>
          </w:tcPr>
          <w:p w:rsidR="004F64D9"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Tiesību norma neparedz stingrākas prasības</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tcPr>
          <w:p w:rsidR="004F64D9" w:rsidRPr="003D3060" w:rsidP="00272689">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5</w:t>
            </w:r>
            <w:r w:rsidRPr="003D3060" w:rsidR="00272689">
              <w:rPr>
                <w:rFonts w:ascii="Times New Roman" w:eastAsia="Times New Roman" w:hAnsi="Times New Roman"/>
                <w:iCs/>
                <w:sz w:val="24"/>
                <w:szCs w:val="24"/>
                <w:lang w:eastAsia="lv-LV"/>
              </w:rPr>
              <w:t>. </w:t>
            </w:r>
            <w:r w:rsidRPr="003D3060" w:rsidR="001C4B0F">
              <w:rPr>
                <w:rFonts w:ascii="Times New Roman" w:eastAsia="Times New Roman" w:hAnsi="Times New Roman"/>
                <w:iCs/>
                <w:sz w:val="24"/>
                <w:szCs w:val="24"/>
                <w:lang w:eastAsia="lv-LV"/>
              </w:rPr>
              <w:t xml:space="preserve">panta </w:t>
            </w:r>
            <w:r w:rsidRPr="003D3060" w:rsidR="00272689">
              <w:rPr>
                <w:rFonts w:ascii="Times New Roman" w:eastAsia="Times New Roman" w:hAnsi="Times New Roman"/>
                <w:iCs/>
                <w:sz w:val="24"/>
                <w:szCs w:val="24"/>
                <w:lang w:eastAsia="lv-LV"/>
              </w:rPr>
              <w:t>1. </w:t>
            </w:r>
            <w:r w:rsidRPr="003D3060" w:rsidR="001C4B0F">
              <w:rPr>
                <w:rFonts w:ascii="Times New Roman" w:eastAsia="Times New Roman" w:hAnsi="Times New Roman"/>
                <w:iCs/>
                <w:sz w:val="24"/>
                <w:szCs w:val="24"/>
                <w:lang w:eastAsia="lv-LV"/>
              </w:rPr>
              <w:t>punkts</w:t>
            </w:r>
          </w:p>
        </w:tc>
        <w:tc>
          <w:tcPr>
            <w:tcW w:w="1166" w:type="pct"/>
            <w:gridSpan w:val="2"/>
            <w:tcBorders>
              <w:top w:val="outset" w:sz="6" w:space="0" w:color="auto"/>
              <w:left w:val="outset" w:sz="6" w:space="0" w:color="auto"/>
              <w:bottom w:val="outset" w:sz="6" w:space="0" w:color="auto"/>
              <w:right w:val="outset" w:sz="6" w:space="0" w:color="auto"/>
            </w:tcBorders>
          </w:tcPr>
          <w:p w:rsidR="004F64D9" w:rsidRPr="003D3060" w:rsidP="00E5323B">
            <w:pPr>
              <w:spacing w:after="0" w:line="240" w:lineRule="auto"/>
              <w:rPr>
                <w:rFonts w:ascii="Times New Roman" w:eastAsia="Times New Roman" w:hAnsi="Times New Roman"/>
                <w:iCs/>
                <w:sz w:val="24"/>
                <w:szCs w:val="24"/>
                <w:highlight w:val="yellow"/>
                <w:lang w:eastAsia="lv-LV"/>
              </w:rPr>
            </w:pPr>
            <w:r w:rsidRPr="002A6B54">
              <w:rPr>
                <w:rFonts w:ascii="Times New Roman" w:eastAsia="Times New Roman" w:hAnsi="Times New Roman"/>
                <w:iCs/>
                <w:sz w:val="24"/>
                <w:szCs w:val="24"/>
                <w:lang w:eastAsia="lv-LV"/>
              </w:rPr>
              <w:t>6</w:t>
            </w:r>
            <w:r w:rsidRPr="002A6B54" w:rsidR="002A6B54">
              <w:rPr>
                <w:rFonts w:ascii="Times New Roman" w:eastAsia="Times New Roman" w:hAnsi="Times New Roman"/>
                <w:iCs/>
                <w:sz w:val="24"/>
                <w:szCs w:val="24"/>
                <w:lang w:eastAsia="lv-LV"/>
              </w:rPr>
              <w:t>1</w:t>
            </w:r>
            <w:r w:rsidRPr="002A6B54" w:rsidR="002E0C37">
              <w:rPr>
                <w:rFonts w:ascii="Times New Roman" w:eastAsia="Times New Roman" w:hAnsi="Times New Roman"/>
                <w:iCs/>
                <w:sz w:val="24"/>
                <w:szCs w:val="24"/>
                <w:lang w:eastAsia="lv-LV"/>
              </w:rPr>
              <w:t>.</w:t>
            </w:r>
            <w:r w:rsidRPr="002A6B54" w:rsidR="00827CEF">
              <w:rPr>
                <w:rFonts w:ascii="Times New Roman" w:eastAsia="Times New Roman" w:hAnsi="Times New Roman"/>
                <w:iCs/>
                <w:sz w:val="24"/>
                <w:szCs w:val="24"/>
                <w:lang w:eastAsia="lv-LV"/>
              </w:rPr>
              <w:t xml:space="preserve"> un 6</w:t>
            </w:r>
            <w:r w:rsidRPr="002A6B54" w:rsidR="002A6B54">
              <w:rPr>
                <w:rFonts w:ascii="Times New Roman" w:eastAsia="Times New Roman" w:hAnsi="Times New Roman"/>
                <w:iCs/>
                <w:sz w:val="24"/>
                <w:szCs w:val="24"/>
                <w:lang w:eastAsia="lv-LV"/>
              </w:rPr>
              <w:t>2</w:t>
            </w:r>
            <w:r w:rsidRPr="002A6B54" w:rsidR="002E0C37">
              <w:rPr>
                <w:rFonts w:ascii="Times New Roman" w:eastAsia="Times New Roman" w:hAnsi="Times New Roman"/>
                <w:iCs/>
                <w:sz w:val="24"/>
                <w:szCs w:val="24"/>
                <w:lang w:eastAsia="lv-LV"/>
              </w:rPr>
              <w:t>.</w:t>
            </w:r>
            <w:r w:rsidRPr="002A6B54">
              <w:rPr>
                <w:rFonts w:ascii="Times New Roman" w:eastAsia="Times New Roman" w:hAnsi="Times New Roman"/>
                <w:iCs/>
                <w:sz w:val="24"/>
                <w:szCs w:val="24"/>
                <w:lang w:eastAsia="lv-LV"/>
              </w:rPr>
              <w:t> </w:t>
            </w:r>
            <w:r w:rsidRPr="002A6B54" w:rsidR="001C4B0F">
              <w:rPr>
                <w:rFonts w:ascii="Times New Roman" w:eastAsia="Times New Roman" w:hAnsi="Times New Roman"/>
                <w:iCs/>
                <w:sz w:val="24"/>
                <w:szCs w:val="24"/>
                <w:lang w:eastAsia="lv-LV"/>
              </w:rPr>
              <w:t>punkts</w:t>
            </w:r>
          </w:p>
        </w:tc>
        <w:tc>
          <w:tcPr>
            <w:tcW w:w="1033" w:type="pct"/>
            <w:gridSpan w:val="2"/>
            <w:tcBorders>
              <w:top w:val="outset" w:sz="6" w:space="0" w:color="auto"/>
              <w:left w:val="outset" w:sz="6" w:space="0" w:color="auto"/>
              <w:bottom w:val="outset" w:sz="6" w:space="0" w:color="auto"/>
              <w:right w:val="outset" w:sz="6" w:space="0" w:color="auto"/>
            </w:tcBorders>
          </w:tcPr>
          <w:p w:rsidR="004F64D9"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Direktīvas prasības tiek ieviestas pilnībā</w:t>
            </w:r>
          </w:p>
        </w:tc>
        <w:tc>
          <w:tcPr>
            <w:tcW w:w="1893" w:type="pct"/>
            <w:tcBorders>
              <w:top w:val="outset" w:sz="6" w:space="0" w:color="auto"/>
              <w:left w:val="outset" w:sz="6" w:space="0" w:color="auto"/>
              <w:bottom w:val="outset" w:sz="6" w:space="0" w:color="auto"/>
              <w:right w:val="outset" w:sz="6" w:space="0" w:color="auto"/>
            </w:tcBorders>
          </w:tcPr>
          <w:p w:rsidR="004F64D9"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Tiesību norma neparedz stingrākas prasības</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tcPr>
          <w:p w:rsidR="001C4B0F" w:rsidRPr="003D3060" w:rsidP="00E5323B">
            <w:pPr>
              <w:spacing w:after="0" w:line="240" w:lineRule="auto"/>
              <w:rPr>
                <w:rFonts w:ascii="Times New Roman" w:hAnsi="Times New Roman"/>
                <w:sz w:val="24"/>
                <w:szCs w:val="24"/>
              </w:rPr>
            </w:pPr>
            <w:r w:rsidRPr="003D3060">
              <w:rPr>
                <w:rFonts w:ascii="Times New Roman" w:eastAsia="Times New Roman" w:hAnsi="Times New Roman"/>
                <w:iCs/>
                <w:sz w:val="24"/>
                <w:szCs w:val="24"/>
                <w:lang w:eastAsia="lv-LV"/>
              </w:rPr>
              <w:t>5</w:t>
            </w:r>
            <w:r w:rsidRPr="003D3060" w:rsidR="006E6CEC">
              <w:rPr>
                <w:rFonts w:ascii="Times New Roman" w:eastAsia="Times New Roman" w:hAnsi="Times New Roman"/>
                <w:iCs/>
                <w:sz w:val="24"/>
                <w:szCs w:val="24"/>
                <w:lang w:eastAsia="lv-LV"/>
              </w:rPr>
              <w:t>.</w:t>
            </w:r>
            <w:r w:rsidRPr="003D3060" w:rsidR="00272689">
              <w:rPr>
                <w:rFonts w:ascii="Times New Roman" w:eastAsia="Times New Roman" w:hAnsi="Times New Roman"/>
                <w:iCs/>
                <w:sz w:val="24"/>
                <w:szCs w:val="24"/>
                <w:lang w:eastAsia="lv-LV"/>
              </w:rPr>
              <w:t> </w:t>
            </w:r>
            <w:r w:rsidRPr="003D3060" w:rsidR="006E6CEC">
              <w:rPr>
                <w:rFonts w:ascii="Times New Roman" w:hAnsi="Times New Roman"/>
                <w:sz w:val="24"/>
                <w:szCs w:val="24"/>
              </w:rPr>
              <w:t>panta</w:t>
            </w:r>
            <w:r w:rsidRPr="003D3060" w:rsidR="00272689">
              <w:rPr>
                <w:rFonts w:ascii="Times New Roman" w:hAnsi="Times New Roman"/>
                <w:sz w:val="24"/>
                <w:szCs w:val="24"/>
              </w:rPr>
              <w:t xml:space="preserve"> 2. punkts</w:t>
            </w:r>
          </w:p>
        </w:tc>
        <w:tc>
          <w:tcPr>
            <w:tcW w:w="1166" w:type="pct"/>
            <w:gridSpan w:val="2"/>
            <w:tcBorders>
              <w:top w:val="outset" w:sz="6" w:space="0" w:color="auto"/>
              <w:left w:val="outset" w:sz="6" w:space="0" w:color="auto"/>
              <w:bottom w:val="outset" w:sz="6" w:space="0" w:color="auto"/>
              <w:right w:val="outset" w:sz="6" w:space="0" w:color="auto"/>
            </w:tcBorders>
          </w:tcPr>
          <w:p w:rsidR="001C4B0F" w:rsidRPr="003D3060" w:rsidP="00E5323B">
            <w:pPr>
              <w:spacing w:after="0" w:line="240" w:lineRule="auto"/>
              <w:rPr>
                <w:rFonts w:ascii="Times New Roman" w:eastAsia="Times New Roman" w:hAnsi="Times New Roman"/>
                <w:iCs/>
                <w:sz w:val="24"/>
                <w:szCs w:val="24"/>
                <w:highlight w:val="yellow"/>
                <w:lang w:eastAsia="lv-LV"/>
              </w:rPr>
            </w:pPr>
            <w:r w:rsidRPr="007C43AB">
              <w:rPr>
                <w:rFonts w:ascii="Times New Roman" w:eastAsia="Times New Roman" w:hAnsi="Times New Roman"/>
                <w:iCs/>
                <w:sz w:val="24"/>
                <w:szCs w:val="24"/>
                <w:lang w:eastAsia="lv-LV"/>
              </w:rPr>
              <w:t>6</w:t>
            </w:r>
            <w:r w:rsidRPr="007C43AB" w:rsidR="007C43AB">
              <w:rPr>
                <w:rFonts w:ascii="Times New Roman" w:eastAsia="Times New Roman" w:hAnsi="Times New Roman"/>
                <w:iCs/>
                <w:sz w:val="24"/>
                <w:szCs w:val="24"/>
                <w:lang w:eastAsia="lv-LV"/>
              </w:rPr>
              <w:t>3</w:t>
            </w:r>
            <w:r w:rsidRPr="007C43AB" w:rsidR="00A32B88">
              <w:rPr>
                <w:rFonts w:ascii="Times New Roman" w:eastAsia="Times New Roman" w:hAnsi="Times New Roman"/>
                <w:iCs/>
                <w:sz w:val="24"/>
                <w:szCs w:val="24"/>
                <w:lang w:eastAsia="lv-LV"/>
              </w:rPr>
              <w:t>. punkts</w:t>
            </w:r>
          </w:p>
        </w:tc>
        <w:tc>
          <w:tcPr>
            <w:tcW w:w="1033" w:type="pct"/>
            <w:gridSpan w:val="2"/>
            <w:tcBorders>
              <w:top w:val="outset" w:sz="6" w:space="0" w:color="auto"/>
              <w:left w:val="outset" w:sz="6" w:space="0" w:color="auto"/>
              <w:bottom w:val="outset" w:sz="6" w:space="0" w:color="auto"/>
              <w:right w:val="outset" w:sz="6" w:space="0" w:color="auto"/>
            </w:tcBorders>
          </w:tcPr>
          <w:p w:rsidR="001C4B0F"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Direktīvas prasības tiek ieviestas pilnībā</w:t>
            </w:r>
          </w:p>
        </w:tc>
        <w:tc>
          <w:tcPr>
            <w:tcW w:w="1893" w:type="pct"/>
            <w:tcBorders>
              <w:top w:val="outset" w:sz="6" w:space="0" w:color="auto"/>
              <w:left w:val="outset" w:sz="6" w:space="0" w:color="auto"/>
              <w:bottom w:val="outset" w:sz="6" w:space="0" w:color="auto"/>
              <w:right w:val="outset" w:sz="6" w:space="0" w:color="auto"/>
            </w:tcBorders>
          </w:tcPr>
          <w:p w:rsidR="001C4B0F"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Tiesību norma neparedz stingrākas prasības</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tcPr>
          <w:p w:rsidR="001C4B0F"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5</w:t>
            </w:r>
            <w:r w:rsidRPr="003D3060" w:rsidR="00A32B88">
              <w:rPr>
                <w:rFonts w:ascii="Times New Roman" w:eastAsia="Times New Roman" w:hAnsi="Times New Roman"/>
                <w:iCs/>
                <w:sz w:val="24"/>
                <w:szCs w:val="24"/>
                <w:lang w:eastAsia="lv-LV"/>
              </w:rPr>
              <w:t>. panta 3. punkts</w:t>
            </w:r>
          </w:p>
        </w:tc>
        <w:tc>
          <w:tcPr>
            <w:tcW w:w="1166" w:type="pct"/>
            <w:gridSpan w:val="2"/>
            <w:tcBorders>
              <w:top w:val="outset" w:sz="6" w:space="0" w:color="auto"/>
              <w:left w:val="outset" w:sz="6" w:space="0" w:color="auto"/>
              <w:bottom w:val="outset" w:sz="6" w:space="0" w:color="auto"/>
              <w:right w:val="outset" w:sz="6" w:space="0" w:color="auto"/>
            </w:tcBorders>
          </w:tcPr>
          <w:p w:rsidR="001C4B0F" w:rsidRPr="003D3060" w:rsidP="00E5323B">
            <w:pPr>
              <w:spacing w:after="0" w:line="240" w:lineRule="auto"/>
              <w:rPr>
                <w:rFonts w:ascii="Times New Roman" w:eastAsia="Times New Roman" w:hAnsi="Times New Roman"/>
                <w:iCs/>
                <w:sz w:val="24"/>
                <w:szCs w:val="24"/>
                <w:highlight w:val="yellow"/>
                <w:lang w:eastAsia="lv-LV"/>
              </w:rPr>
            </w:pPr>
            <w:r w:rsidRPr="007C43AB">
              <w:rPr>
                <w:rFonts w:ascii="Times New Roman" w:eastAsia="Times New Roman" w:hAnsi="Times New Roman"/>
                <w:iCs/>
                <w:sz w:val="24"/>
                <w:szCs w:val="24"/>
                <w:lang w:eastAsia="lv-LV"/>
              </w:rPr>
              <w:t>6</w:t>
            </w:r>
            <w:r w:rsidRPr="007C43AB" w:rsidR="007C43AB">
              <w:rPr>
                <w:rFonts w:ascii="Times New Roman" w:eastAsia="Times New Roman" w:hAnsi="Times New Roman"/>
                <w:iCs/>
                <w:sz w:val="24"/>
                <w:szCs w:val="24"/>
                <w:lang w:eastAsia="lv-LV"/>
              </w:rPr>
              <w:t>4</w:t>
            </w:r>
            <w:r w:rsidRPr="007C43AB" w:rsidR="00A32B88">
              <w:rPr>
                <w:rFonts w:ascii="Times New Roman" w:eastAsia="Times New Roman" w:hAnsi="Times New Roman"/>
                <w:iCs/>
                <w:sz w:val="24"/>
                <w:szCs w:val="24"/>
                <w:lang w:eastAsia="lv-LV"/>
              </w:rPr>
              <w:t>. punkts</w:t>
            </w:r>
          </w:p>
        </w:tc>
        <w:tc>
          <w:tcPr>
            <w:tcW w:w="1033" w:type="pct"/>
            <w:gridSpan w:val="2"/>
            <w:tcBorders>
              <w:top w:val="outset" w:sz="6" w:space="0" w:color="auto"/>
              <w:left w:val="outset" w:sz="6" w:space="0" w:color="auto"/>
              <w:bottom w:val="outset" w:sz="6" w:space="0" w:color="auto"/>
              <w:right w:val="outset" w:sz="6" w:space="0" w:color="auto"/>
            </w:tcBorders>
          </w:tcPr>
          <w:p w:rsidR="001C4B0F"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Direktīvas prasības tiek ieviestas pilnībā</w:t>
            </w:r>
          </w:p>
        </w:tc>
        <w:tc>
          <w:tcPr>
            <w:tcW w:w="1893" w:type="pct"/>
            <w:tcBorders>
              <w:top w:val="outset" w:sz="6" w:space="0" w:color="auto"/>
              <w:left w:val="outset" w:sz="6" w:space="0" w:color="auto"/>
              <w:bottom w:val="outset" w:sz="6" w:space="0" w:color="auto"/>
              <w:right w:val="outset" w:sz="6" w:space="0" w:color="auto"/>
            </w:tcBorders>
          </w:tcPr>
          <w:p w:rsidR="001C4B0F"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Tiesību norma neparedz stingrākas prasības</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tcPr>
          <w:p w:rsidR="001C4B0F"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6. panta 1. punkts</w:t>
            </w:r>
          </w:p>
        </w:tc>
        <w:tc>
          <w:tcPr>
            <w:tcW w:w="1166" w:type="pct"/>
            <w:gridSpan w:val="2"/>
            <w:tcBorders>
              <w:top w:val="outset" w:sz="6" w:space="0" w:color="auto"/>
              <w:left w:val="outset" w:sz="6" w:space="0" w:color="auto"/>
              <w:bottom w:val="outset" w:sz="6" w:space="0" w:color="auto"/>
              <w:right w:val="outset" w:sz="6" w:space="0" w:color="auto"/>
            </w:tcBorders>
          </w:tcPr>
          <w:p w:rsidR="001C4B0F" w:rsidRPr="003D3060" w:rsidP="00E5323B">
            <w:pPr>
              <w:spacing w:after="0" w:line="240" w:lineRule="auto"/>
              <w:rPr>
                <w:rFonts w:ascii="Times New Roman" w:hAnsi="Times New Roman"/>
                <w:sz w:val="24"/>
                <w:szCs w:val="24"/>
                <w:highlight w:val="yellow"/>
              </w:rPr>
            </w:pPr>
            <w:r w:rsidRPr="007C43AB">
              <w:rPr>
                <w:rFonts w:ascii="Times New Roman" w:eastAsia="Times New Roman" w:hAnsi="Times New Roman"/>
                <w:iCs/>
                <w:sz w:val="24"/>
                <w:szCs w:val="24"/>
                <w:lang w:eastAsia="lv-LV"/>
              </w:rPr>
              <w:t>65</w:t>
            </w:r>
            <w:r w:rsidRPr="007C43AB" w:rsidR="002E0C37">
              <w:rPr>
                <w:rFonts w:ascii="Times New Roman" w:eastAsia="Times New Roman" w:hAnsi="Times New Roman"/>
                <w:iCs/>
                <w:sz w:val="24"/>
                <w:szCs w:val="24"/>
                <w:lang w:eastAsia="lv-LV"/>
              </w:rPr>
              <w:t>.</w:t>
            </w:r>
            <w:r w:rsidRPr="007C43AB" w:rsidR="00A32B88">
              <w:rPr>
                <w:rFonts w:ascii="Times New Roman" w:eastAsia="Times New Roman" w:hAnsi="Times New Roman"/>
                <w:iCs/>
                <w:sz w:val="24"/>
                <w:szCs w:val="24"/>
                <w:lang w:eastAsia="lv-LV"/>
              </w:rPr>
              <w:t> punkts</w:t>
            </w:r>
          </w:p>
        </w:tc>
        <w:tc>
          <w:tcPr>
            <w:tcW w:w="1033" w:type="pct"/>
            <w:gridSpan w:val="2"/>
            <w:tcBorders>
              <w:top w:val="outset" w:sz="6" w:space="0" w:color="auto"/>
              <w:left w:val="outset" w:sz="6" w:space="0" w:color="auto"/>
              <w:bottom w:val="outset" w:sz="6" w:space="0" w:color="auto"/>
              <w:right w:val="outset" w:sz="6" w:space="0" w:color="auto"/>
            </w:tcBorders>
          </w:tcPr>
          <w:p w:rsidR="001C4B0F"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Direktīvas prasības tiek ieviestas pilnībā</w:t>
            </w:r>
          </w:p>
        </w:tc>
        <w:tc>
          <w:tcPr>
            <w:tcW w:w="1893" w:type="pct"/>
            <w:tcBorders>
              <w:top w:val="outset" w:sz="6" w:space="0" w:color="auto"/>
              <w:left w:val="outset" w:sz="6" w:space="0" w:color="auto"/>
              <w:bottom w:val="outset" w:sz="6" w:space="0" w:color="auto"/>
              <w:right w:val="outset" w:sz="6" w:space="0" w:color="auto"/>
            </w:tcBorders>
          </w:tcPr>
          <w:p w:rsidR="001C4B0F"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Tiesību norma neparedz stingrākas prasības</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tcPr>
          <w:p w:rsidR="001C4B0F"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6. panta 2. punkts</w:t>
            </w:r>
          </w:p>
        </w:tc>
        <w:tc>
          <w:tcPr>
            <w:tcW w:w="1166" w:type="pct"/>
            <w:gridSpan w:val="2"/>
            <w:tcBorders>
              <w:top w:val="outset" w:sz="6" w:space="0" w:color="auto"/>
              <w:left w:val="outset" w:sz="6" w:space="0" w:color="auto"/>
              <w:bottom w:val="outset" w:sz="6" w:space="0" w:color="auto"/>
              <w:right w:val="outset" w:sz="6" w:space="0" w:color="auto"/>
            </w:tcBorders>
          </w:tcPr>
          <w:p w:rsidR="001C4B0F" w:rsidRPr="003D3060" w:rsidP="00E5323B">
            <w:pPr>
              <w:spacing w:after="0" w:line="240" w:lineRule="auto"/>
              <w:rPr>
                <w:rFonts w:ascii="Times New Roman" w:eastAsia="Times New Roman" w:hAnsi="Times New Roman"/>
                <w:iCs/>
                <w:sz w:val="24"/>
                <w:szCs w:val="24"/>
                <w:highlight w:val="yellow"/>
                <w:lang w:eastAsia="lv-LV"/>
              </w:rPr>
            </w:pPr>
            <w:r w:rsidRPr="007C43AB">
              <w:rPr>
                <w:rFonts w:ascii="Times New Roman" w:eastAsia="Times New Roman" w:hAnsi="Times New Roman"/>
                <w:iCs/>
                <w:sz w:val="24"/>
                <w:szCs w:val="24"/>
                <w:lang w:eastAsia="lv-LV"/>
              </w:rPr>
              <w:t>66</w:t>
            </w:r>
            <w:r w:rsidRPr="007C43AB" w:rsidR="00A32B88">
              <w:rPr>
                <w:rFonts w:ascii="Times New Roman" w:eastAsia="Times New Roman" w:hAnsi="Times New Roman"/>
                <w:iCs/>
                <w:sz w:val="24"/>
                <w:szCs w:val="24"/>
                <w:lang w:eastAsia="lv-LV"/>
              </w:rPr>
              <w:t>. punkts</w:t>
            </w:r>
          </w:p>
        </w:tc>
        <w:tc>
          <w:tcPr>
            <w:tcW w:w="1033" w:type="pct"/>
            <w:gridSpan w:val="2"/>
            <w:tcBorders>
              <w:top w:val="outset" w:sz="6" w:space="0" w:color="auto"/>
              <w:left w:val="outset" w:sz="6" w:space="0" w:color="auto"/>
              <w:bottom w:val="outset" w:sz="6" w:space="0" w:color="auto"/>
              <w:right w:val="outset" w:sz="6" w:space="0" w:color="auto"/>
            </w:tcBorders>
          </w:tcPr>
          <w:p w:rsidR="001C4B0F"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Direktīvas prasības tiek ieviestas pilnībā</w:t>
            </w:r>
          </w:p>
        </w:tc>
        <w:tc>
          <w:tcPr>
            <w:tcW w:w="1893" w:type="pct"/>
            <w:tcBorders>
              <w:top w:val="outset" w:sz="6" w:space="0" w:color="auto"/>
              <w:left w:val="outset" w:sz="6" w:space="0" w:color="auto"/>
              <w:bottom w:val="outset" w:sz="6" w:space="0" w:color="auto"/>
              <w:right w:val="outset" w:sz="6" w:space="0" w:color="auto"/>
            </w:tcBorders>
          </w:tcPr>
          <w:p w:rsidR="001C4B0F"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Tiesību norma neparedz stingrākas prasības</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tcPr>
          <w:p w:rsidR="00A32B88" w:rsidRPr="003D3060" w:rsidP="00E5323B">
            <w:pPr>
              <w:spacing w:after="0" w:line="240" w:lineRule="auto"/>
              <w:rPr>
                <w:rFonts w:ascii="Times New Roman" w:hAnsi="Times New Roman"/>
                <w:sz w:val="24"/>
                <w:szCs w:val="24"/>
              </w:rPr>
            </w:pPr>
            <w:r w:rsidRPr="003D3060">
              <w:rPr>
                <w:rFonts w:ascii="Times New Roman" w:eastAsia="Times New Roman" w:hAnsi="Times New Roman"/>
                <w:iCs/>
                <w:sz w:val="24"/>
                <w:szCs w:val="24"/>
                <w:lang w:eastAsia="lv-LV"/>
              </w:rPr>
              <w:t>7. panta 1.</w:t>
            </w:r>
            <w:r w:rsidRPr="003D3060">
              <w:rPr>
                <w:rFonts w:ascii="Times New Roman" w:hAnsi="Times New Roman"/>
                <w:sz w:val="24"/>
                <w:szCs w:val="24"/>
              </w:rPr>
              <w:t> punkts</w:t>
            </w:r>
          </w:p>
        </w:tc>
        <w:tc>
          <w:tcPr>
            <w:tcW w:w="1166" w:type="pct"/>
            <w:gridSpan w:val="2"/>
            <w:tcBorders>
              <w:top w:val="outset" w:sz="6" w:space="0" w:color="auto"/>
              <w:left w:val="outset" w:sz="6" w:space="0" w:color="auto"/>
              <w:bottom w:val="outset" w:sz="6" w:space="0" w:color="auto"/>
              <w:right w:val="outset" w:sz="6" w:space="0" w:color="auto"/>
            </w:tcBorders>
          </w:tcPr>
          <w:p w:rsidR="00A32B88" w:rsidRPr="003D3060" w:rsidP="00E5323B">
            <w:pPr>
              <w:spacing w:after="0" w:line="240" w:lineRule="auto"/>
              <w:rPr>
                <w:rFonts w:ascii="Times New Roman" w:eastAsia="Times New Roman" w:hAnsi="Times New Roman"/>
                <w:iCs/>
                <w:sz w:val="24"/>
                <w:szCs w:val="24"/>
                <w:highlight w:val="yellow"/>
                <w:lang w:eastAsia="lv-LV"/>
              </w:rPr>
            </w:pPr>
            <w:r w:rsidRPr="00B13792">
              <w:rPr>
                <w:rFonts w:ascii="Times New Roman" w:eastAsia="Times New Roman" w:hAnsi="Times New Roman"/>
                <w:iCs/>
                <w:sz w:val="24"/>
                <w:szCs w:val="24"/>
                <w:lang w:eastAsia="lv-LV"/>
              </w:rPr>
              <w:t>67</w:t>
            </w:r>
            <w:r w:rsidRPr="00B13792" w:rsidR="00B13792">
              <w:rPr>
                <w:rFonts w:ascii="Times New Roman" w:eastAsia="Times New Roman" w:hAnsi="Times New Roman"/>
                <w:iCs/>
                <w:sz w:val="24"/>
                <w:szCs w:val="24"/>
                <w:lang w:eastAsia="lv-LV"/>
              </w:rPr>
              <w:t>. un</w:t>
            </w:r>
            <w:r w:rsidRPr="00B13792" w:rsidR="00F13767">
              <w:rPr>
                <w:rFonts w:ascii="Times New Roman" w:eastAsia="Times New Roman" w:hAnsi="Times New Roman"/>
                <w:iCs/>
                <w:sz w:val="24"/>
                <w:szCs w:val="24"/>
                <w:lang w:eastAsia="lv-LV"/>
              </w:rPr>
              <w:t xml:space="preserve"> </w:t>
            </w:r>
            <w:r w:rsidRPr="00B13792">
              <w:rPr>
                <w:rFonts w:ascii="Times New Roman" w:eastAsia="Times New Roman" w:hAnsi="Times New Roman"/>
                <w:iCs/>
                <w:sz w:val="24"/>
                <w:szCs w:val="24"/>
                <w:lang w:eastAsia="lv-LV"/>
              </w:rPr>
              <w:t>68</w:t>
            </w:r>
            <w:r w:rsidRPr="00B13792" w:rsidR="00F13767">
              <w:rPr>
                <w:rFonts w:ascii="Times New Roman" w:eastAsia="Times New Roman" w:hAnsi="Times New Roman"/>
                <w:iCs/>
                <w:sz w:val="24"/>
                <w:szCs w:val="24"/>
                <w:lang w:eastAsia="lv-LV"/>
              </w:rPr>
              <w:t xml:space="preserve">. </w:t>
            </w:r>
            <w:r w:rsidRPr="00B13792" w:rsidR="00DB3611">
              <w:rPr>
                <w:rFonts w:ascii="Times New Roman" w:eastAsia="Times New Roman" w:hAnsi="Times New Roman"/>
                <w:iCs/>
                <w:sz w:val="24"/>
                <w:szCs w:val="24"/>
                <w:lang w:eastAsia="lv-LV"/>
              </w:rPr>
              <w:t>punkts</w:t>
            </w:r>
          </w:p>
        </w:tc>
        <w:tc>
          <w:tcPr>
            <w:tcW w:w="1033" w:type="pct"/>
            <w:gridSpan w:val="2"/>
            <w:tcBorders>
              <w:top w:val="outset" w:sz="6" w:space="0" w:color="auto"/>
              <w:left w:val="outset" w:sz="6" w:space="0" w:color="auto"/>
              <w:bottom w:val="outset" w:sz="6" w:space="0" w:color="auto"/>
              <w:right w:val="outset" w:sz="6" w:space="0" w:color="auto"/>
            </w:tcBorders>
          </w:tcPr>
          <w:p w:rsidR="00A32B88"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Direktīvas prasības tiek ieviestas pilnībā</w:t>
            </w:r>
          </w:p>
        </w:tc>
        <w:tc>
          <w:tcPr>
            <w:tcW w:w="1893" w:type="pct"/>
            <w:tcBorders>
              <w:top w:val="outset" w:sz="6" w:space="0" w:color="auto"/>
              <w:left w:val="outset" w:sz="6" w:space="0" w:color="auto"/>
              <w:bottom w:val="outset" w:sz="6" w:space="0" w:color="auto"/>
              <w:right w:val="outset" w:sz="6" w:space="0" w:color="auto"/>
            </w:tcBorders>
          </w:tcPr>
          <w:p w:rsidR="00A32B88"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Tiesību norma neparedz stingrākas prasības</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tcPr>
          <w:p w:rsidR="00A32B88" w:rsidRPr="003D3060" w:rsidP="00DB3611">
            <w:pPr>
              <w:rPr>
                <w:rFonts w:ascii="Times New Roman" w:hAnsi="Times New Roman"/>
                <w:sz w:val="24"/>
                <w:szCs w:val="24"/>
              </w:rPr>
            </w:pPr>
            <w:r w:rsidRPr="003D3060">
              <w:rPr>
                <w:rFonts w:ascii="Times New Roman" w:hAnsi="Times New Roman"/>
                <w:sz w:val="24"/>
                <w:szCs w:val="24"/>
                <w:lang w:eastAsia="lv-LV"/>
              </w:rPr>
              <w:t>7. panta 2. punkts</w:t>
            </w:r>
          </w:p>
        </w:tc>
        <w:tc>
          <w:tcPr>
            <w:tcW w:w="1166" w:type="pct"/>
            <w:gridSpan w:val="2"/>
            <w:tcBorders>
              <w:top w:val="outset" w:sz="6" w:space="0" w:color="auto"/>
              <w:left w:val="outset" w:sz="6" w:space="0" w:color="auto"/>
              <w:bottom w:val="outset" w:sz="6" w:space="0" w:color="auto"/>
              <w:right w:val="outset" w:sz="6" w:space="0" w:color="auto"/>
            </w:tcBorders>
          </w:tcPr>
          <w:p w:rsidR="00A32B88" w:rsidRPr="003D3060" w:rsidP="00E5323B">
            <w:pPr>
              <w:spacing w:after="0" w:line="240" w:lineRule="auto"/>
              <w:rPr>
                <w:rFonts w:ascii="Times New Roman" w:hAnsi="Times New Roman"/>
                <w:sz w:val="24"/>
                <w:szCs w:val="24"/>
                <w:highlight w:val="yellow"/>
              </w:rPr>
            </w:pPr>
            <w:r w:rsidRPr="00B13792">
              <w:rPr>
                <w:rFonts w:ascii="Times New Roman" w:eastAsia="Times New Roman" w:hAnsi="Times New Roman"/>
                <w:iCs/>
                <w:sz w:val="24"/>
                <w:szCs w:val="24"/>
                <w:lang w:eastAsia="lv-LV"/>
              </w:rPr>
              <w:t>7</w:t>
            </w:r>
            <w:r w:rsidRPr="00B13792" w:rsidR="00A837E0">
              <w:rPr>
                <w:rFonts w:ascii="Times New Roman" w:eastAsia="Times New Roman" w:hAnsi="Times New Roman"/>
                <w:iCs/>
                <w:sz w:val="24"/>
                <w:szCs w:val="24"/>
                <w:lang w:eastAsia="lv-LV"/>
              </w:rPr>
              <w:t>0</w:t>
            </w:r>
            <w:r w:rsidRPr="00B13792" w:rsidR="00DB3611">
              <w:rPr>
                <w:rFonts w:ascii="Times New Roman" w:eastAsia="Times New Roman" w:hAnsi="Times New Roman"/>
                <w:iCs/>
                <w:sz w:val="24"/>
                <w:szCs w:val="24"/>
                <w:lang w:eastAsia="lv-LV"/>
              </w:rPr>
              <w:t>.</w:t>
            </w:r>
            <w:r w:rsidRPr="00B13792" w:rsidR="00DB3611">
              <w:rPr>
                <w:rFonts w:ascii="Times New Roman" w:hAnsi="Times New Roman"/>
                <w:sz w:val="24"/>
                <w:szCs w:val="24"/>
              </w:rPr>
              <w:t> punkts</w:t>
            </w:r>
          </w:p>
        </w:tc>
        <w:tc>
          <w:tcPr>
            <w:tcW w:w="1033" w:type="pct"/>
            <w:gridSpan w:val="2"/>
            <w:tcBorders>
              <w:top w:val="outset" w:sz="6" w:space="0" w:color="auto"/>
              <w:left w:val="outset" w:sz="6" w:space="0" w:color="auto"/>
              <w:bottom w:val="outset" w:sz="6" w:space="0" w:color="auto"/>
              <w:right w:val="outset" w:sz="6" w:space="0" w:color="auto"/>
            </w:tcBorders>
          </w:tcPr>
          <w:p w:rsidR="00A32B88"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Direktīvas prasības tiek ieviestas pilnībā</w:t>
            </w:r>
          </w:p>
        </w:tc>
        <w:tc>
          <w:tcPr>
            <w:tcW w:w="1893" w:type="pct"/>
            <w:tcBorders>
              <w:top w:val="outset" w:sz="6" w:space="0" w:color="auto"/>
              <w:left w:val="outset" w:sz="6" w:space="0" w:color="auto"/>
              <w:bottom w:val="outset" w:sz="6" w:space="0" w:color="auto"/>
              <w:right w:val="outset" w:sz="6" w:space="0" w:color="auto"/>
            </w:tcBorders>
          </w:tcPr>
          <w:p w:rsidR="00A32B88"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Tiesību norma neparedz stingrākas prasības</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tcPr>
          <w:p w:rsidR="00A32B88"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7. panta 3. punkts</w:t>
            </w:r>
          </w:p>
        </w:tc>
        <w:tc>
          <w:tcPr>
            <w:tcW w:w="1166" w:type="pct"/>
            <w:gridSpan w:val="2"/>
            <w:tcBorders>
              <w:top w:val="outset" w:sz="6" w:space="0" w:color="auto"/>
              <w:left w:val="outset" w:sz="6" w:space="0" w:color="auto"/>
              <w:bottom w:val="outset" w:sz="6" w:space="0" w:color="auto"/>
              <w:right w:val="outset" w:sz="6" w:space="0" w:color="auto"/>
            </w:tcBorders>
          </w:tcPr>
          <w:p w:rsidR="00A32B88" w:rsidRPr="003D3060" w:rsidP="00E5323B">
            <w:pPr>
              <w:spacing w:after="0" w:line="240" w:lineRule="auto"/>
              <w:rPr>
                <w:rFonts w:ascii="Times New Roman" w:eastAsia="Times New Roman" w:hAnsi="Times New Roman"/>
                <w:iCs/>
                <w:sz w:val="24"/>
                <w:szCs w:val="24"/>
                <w:highlight w:val="yellow"/>
                <w:lang w:eastAsia="lv-LV"/>
              </w:rPr>
            </w:pPr>
            <w:r>
              <w:rPr>
                <w:rFonts w:ascii="Times New Roman" w:eastAsia="Times New Roman" w:hAnsi="Times New Roman"/>
                <w:iCs/>
                <w:sz w:val="24"/>
                <w:szCs w:val="24"/>
                <w:lang w:eastAsia="lv-LV"/>
              </w:rPr>
              <w:t xml:space="preserve">71. </w:t>
            </w:r>
            <w:r w:rsidRPr="00B13792" w:rsidR="00172B34">
              <w:rPr>
                <w:rFonts w:ascii="Times New Roman" w:eastAsia="Times New Roman" w:hAnsi="Times New Roman"/>
                <w:iCs/>
                <w:sz w:val="24"/>
                <w:szCs w:val="24"/>
                <w:lang w:eastAsia="lv-LV"/>
              </w:rPr>
              <w:t>punkts</w:t>
            </w:r>
          </w:p>
        </w:tc>
        <w:tc>
          <w:tcPr>
            <w:tcW w:w="1033" w:type="pct"/>
            <w:gridSpan w:val="2"/>
            <w:tcBorders>
              <w:top w:val="outset" w:sz="6" w:space="0" w:color="auto"/>
              <w:left w:val="outset" w:sz="6" w:space="0" w:color="auto"/>
              <w:bottom w:val="outset" w:sz="6" w:space="0" w:color="auto"/>
              <w:right w:val="outset" w:sz="6" w:space="0" w:color="auto"/>
            </w:tcBorders>
          </w:tcPr>
          <w:p w:rsidR="00A32B88"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Direktīvas prasības tiek ieviestas pilnībā</w:t>
            </w:r>
          </w:p>
        </w:tc>
        <w:tc>
          <w:tcPr>
            <w:tcW w:w="1893" w:type="pct"/>
            <w:tcBorders>
              <w:top w:val="outset" w:sz="6" w:space="0" w:color="auto"/>
              <w:left w:val="outset" w:sz="6" w:space="0" w:color="auto"/>
              <w:bottom w:val="outset" w:sz="6" w:space="0" w:color="auto"/>
              <w:right w:val="outset" w:sz="6" w:space="0" w:color="auto"/>
            </w:tcBorders>
          </w:tcPr>
          <w:p w:rsidR="00A32B88"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Tiesību norma neparedz stingrākas prasības</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tcPr>
          <w:p w:rsidR="00A32B88" w:rsidRPr="003D3060" w:rsidP="00E5323B">
            <w:pPr>
              <w:spacing w:after="0" w:line="240" w:lineRule="auto"/>
              <w:rPr>
                <w:rFonts w:ascii="Times New Roman" w:hAnsi="Times New Roman"/>
                <w:sz w:val="24"/>
                <w:szCs w:val="24"/>
              </w:rPr>
            </w:pPr>
            <w:r w:rsidRPr="003D3060">
              <w:rPr>
                <w:rFonts w:ascii="Times New Roman" w:eastAsia="Times New Roman" w:hAnsi="Times New Roman"/>
                <w:iCs/>
                <w:sz w:val="24"/>
                <w:szCs w:val="24"/>
                <w:lang w:eastAsia="lv-LV"/>
              </w:rPr>
              <w:t>7.</w:t>
            </w:r>
            <w:r w:rsidRPr="003D3060">
              <w:rPr>
                <w:rFonts w:ascii="Times New Roman" w:hAnsi="Times New Roman"/>
                <w:sz w:val="24"/>
                <w:szCs w:val="24"/>
              </w:rPr>
              <w:t>panta 4. punkts</w:t>
            </w:r>
          </w:p>
        </w:tc>
        <w:tc>
          <w:tcPr>
            <w:tcW w:w="1166" w:type="pct"/>
            <w:gridSpan w:val="2"/>
            <w:tcBorders>
              <w:top w:val="outset" w:sz="6" w:space="0" w:color="auto"/>
              <w:left w:val="outset" w:sz="6" w:space="0" w:color="auto"/>
              <w:bottom w:val="outset" w:sz="6" w:space="0" w:color="auto"/>
              <w:right w:val="outset" w:sz="6" w:space="0" w:color="auto"/>
            </w:tcBorders>
          </w:tcPr>
          <w:p w:rsidR="00A32B88" w:rsidRPr="003D3060" w:rsidP="00E5323B">
            <w:pPr>
              <w:spacing w:after="0" w:line="240" w:lineRule="auto"/>
              <w:rPr>
                <w:rFonts w:ascii="Times New Roman" w:eastAsia="Times New Roman" w:hAnsi="Times New Roman"/>
                <w:iCs/>
                <w:sz w:val="24"/>
                <w:szCs w:val="24"/>
                <w:highlight w:val="yellow"/>
                <w:lang w:eastAsia="lv-LV"/>
              </w:rPr>
            </w:pPr>
            <w:r>
              <w:rPr>
                <w:rFonts w:ascii="Times New Roman" w:eastAsia="Times New Roman" w:hAnsi="Times New Roman"/>
                <w:iCs/>
                <w:sz w:val="24"/>
                <w:szCs w:val="24"/>
                <w:lang w:eastAsia="lv-LV"/>
              </w:rPr>
              <w:t>64</w:t>
            </w:r>
            <w:r w:rsidRPr="00B13792">
              <w:rPr>
                <w:rFonts w:ascii="Times New Roman" w:eastAsia="Times New Roman" w:hAnsi="Times New Roman"/>
                <w:iCs/>
                <w:sz w:val="24"/>
                <w:szCs w:val="24"/>
                <w:lang w:eastAsia="lv-LV"/>
              </w:rPr>
              <w:t>. </w:t>
            </w:r>
            <w:r w:rsidRPr="00B13792" w:rsidR="00172B34">
              <w:rPr>
                <w:rFonts w:ascii="Times New Roman" w:eastAsia="Times New Roman" w:hAnsi="Times New Roman"/>
                <w:iCs/>
                <w:sz w:val="24"/>
                <w:szCs w:val="24"/>
                <w:lang w:eastAsia="lv-LV"/>
              </w:rPr>
              <w:t>punkts</w:t>
            </w:r>
          </w:p>
        </w:tc>
        <w:tc>
          <w:tcPr>
            <w:tcW w:w="1033" w:type="pct"/>
            <w:gridSpan w:val="2"/>
            <w:tcBorders>
              <w:top w:val="outset" w:sz="6" w:space="0" w:color="auto"/>
              <w:left w:val="outset" w:sz="6" w:space="0" w:color="auto"/>
              <w:bottom w:val="outset" w:sz="6" w:space="0" w:color="auto"/>
              <w:right w:val="outset" w:sz="6" w:space="0" w:color="auto"/>
            </w:tcBorders>
          </w:tcPr>
          <w:p w:rsidR="00A32B88"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Direktīvas prasības tiek ieviestas pilnībā</w:t>
            </w:r>
          </w:p>
        </w:tc>
        <w:tc>
          <w:tcPr>
            <w:tcW w:w="1893" w:type="pct"/>
            <w:tcBorders>
              <w:top w:val="outset" w:sz="6" w:space="0" w:color="auto"/>
              <w:left w:val="outset" w:sz="6" w:space="0" w:color="auto"/>
              <w:bottom w:val="outset" w:sz="6" w:space="0" w:color="auto"/>
              <w:right w:val="outset" w:sz="6" w:space="0" w:color="auto"/>
            </w:tcBorders>
          </w:tcPr>
          <w:p w:rsidR="00A32B88"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Tiesību norma neparedz stingrākas prasības</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tcPr>
          <w:p w:rsidR="00A32B88"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7. panta 5. punkts</w:t>
            </w:r>
          </w:p>
        </w:tc>
        <w:tc>
          <w:tcPr>
            <w:tcW w:w="1166" w:type="pct"/>
            <w:gridSpan w:val="2"/>
            <w:tcBorders>
              <w:top w:val="outset" w:sz="6" w:space="0" w:color="auto"/>
              <w:left w:val="outset" w:sz="6" w:space="0" w:color="auto"/>
              <w:bottom w:val="outset" w:sz="6" w:space="0" w:color="auto"/>
              <w:right w:val="outset" w:sz="6" w:space="0" w:color="auto"/>
            </w:tcBorders>
          </w:tcPr>
          <w:p w:rsidR="00A32B88" w:rsidRPr="003D3060" w:rsidP="00E5323B">
            <w:pPr>
              <w:spacing w:after="0" w:line="240" w:lineRule="auto"/>
              <w:rPr>
                <w:rFonts w:ascii="Times New Roman" w:eastAsia="Times New Roman" w:hAnsi="Times New Roman"/>
                <w:iCs/>
                <w:sz w:val="24"/>
                <w:szCs w:val="24"/>
                <w:highlight w:val="yellow"/>
                <w:lang w:eastAsia="lv-LV"/>
              </w:rPr>
            </w:pPr>
            <w:r>
              <w:rPr>
                <w:rFonts w:ascii="Times New Roman" w:eastAsia="Times New Roman" w:hAnsi="Times New Roman"/>
                <w:iCs/>
                <w:sz w:val="24"/>
                <w:szCs w:val="24"/>
                <w:lang w:eastAsia="lv-LV"/>
              </w:rPr>
              <w:t>72</w:t>
            </w:r>
            <w:r w:rsidRPr="00B13792" w:rsidR="00172B34">
              <w:rPr>
                <w:rFonts w:ascii="Times New Roman" w:eastAsia="Times New Roman" w:hAnsi="Times New Roman"/>
                <w:iCs/>
                <w:sz w:val="24"/>
                <w:szCs w:val="24"/>
                <w:lang w:eastAsia="lv-LV"/>
              </w:rPr>
              <w:t>. punkts</w:t>
            </w:r>
          </w:p>
        </w:tc>
        <w:tc>
          <w:tcPr>
            <w:tcW w:w="1033" w:type="pct"/>
            <w:gridSpan w:val="2"/>
            <w:tcBorders>
              <w:top w:val="outset" w:sz="6" w:space="0" w:color="auto"/>
              <w:left w:val="outset" w:sz="6" w:space="0" w:color="auto"/>
              <w:bottom w:val="outset" w:sz="6" w:space="0" w:color="auto"/>
              <w:right w:val="outset" w:sz="6" w:space="0" w:color="auto"/>
            </w:tcBorders>
          </w:tcPr>
          <w:p w:rsidR="00A32B88"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Direktīvas prasības tiek ieviestas pilnībā</w:t>
            </w:r>
          </w:p>
        </w:tc>
        <w:tc>
          <w:tcPr>
            <w:tcW w:w="1893" w:type="pct"/>
            <w:tcBorders>
              <w:top w:val="outset" w:sz="6" w:space="0" w:color="auto"/>
              <w:left w:val="outset" w:sz="6" w:space="0" w:color="auto"/>
              <w:bottom w:val="outset" w:sz="6" w:space="0" w:color="auto"/>
              <w:right w:val="outset" w:sz="6" w:space="0" w:color="auto"/>
            </w:tcBorders>
          </w:tcPr>
          <w:p w:rsidR="00A32B88"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Tiesību norma neparedz stingrākas prasības</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tcPr>
          <w:p w:rsidR="00172B34" w:rsidRPr="003D3060" w:rsidP="00E5323B">
            <w:pPr>
              <w:spacing w:after="0" w:line="240" w:lineRule="auto"/>
              <w:rPr>
                <w:rFonts w:ascii="Times New Roman" w:hAnsi="Times New Roman"/>
                <w:sz w:val="24"/>
                <w:szCs w:val="24"/>
              </w:rPr>
            </w:pPr>
            <w:r w:rsidRPr="003D3060">
              <w:rPr>
                <w:rFonts w:ascii="Times New Roman" w:eastAsia="Times New Roman" w:hAnsi="Times New Roman"/>
                <w:iCs/>
                <w:sz w:val="24"/>
                <w:szCs w:val="24"/>
                <w:lang w:eastAsia="lv-LV"/>
              </w:rPr>
              <w:t>8.</w:t>
            </w:r>
            <w:r w:rsidRPr="003D3060">
              <w:rPr>
                <w:rFonts w:ascii="Times New Roman" w:hAnsi="Times New Roman"/>
                <w:sz w:val="24"/>
                <w:szCs w:val="24"/>
              </w:rPr>
              <w:t> pants</w:t>
            </w:r>
          </w:p>
        </w:tc>
        <w:tc>
          <w:tcPr>
            <w:tcW w:w="1166" w:type="pct"/>
            <w:gridSpan w:val="2"/>
            <w:tcBorders>
              <w:top w:val="outset" w:sz="6" w:space="0" w:color="auto"/>
              <w:left w:val="outset" w:sz="6" w:space="0" w:color="auto"/>
              <w:bottom w:val="outset" w:sz="6" w:space="0" w:color="auto"/>
              <w:right w:val="outset" w:sz="6" w:space="0" w:color="auto"/>
            </w:tcBorders>
          </w:tcPr>
          <w:p w:rsidR="00172B34" w:rsidRPr="003D3060" w:rsidP="00E5323B">
            <w:pPr>
              <w:spacing w:after="0" w:line="240" w:lineRule="auto"/>
              <w:rPr>
                <w:highlight w:val="yellow"/>
              </w:rPr>
            </w:pPr>
            <w:r w:rsidRPr="003A3BAD">
              <w:rPr>
                <w:rFonts w:ascii="Times New Roman" w:eastAsia="Times New Roman" w:hAnsi="Times New Roman"/>
                <w:iCs/>
                <w:sz w:val="24"/>
                <w:szCs w:val="24"/>
                <w:lang w:eastAsia="lv-LV"/>
              </w:rPr>
              <w:t>78</w:t>
            </w:r>
            <w:r w:rsidRPr="003A3BAD" w:rsidR="001017EB">
              <w:rPr>
                <w:rFonts w:ascii="Times New Roman" w:eastAsia="Times New Roman" w:hAnsi="Times New Roman"/>
                <w:iCs/>
                <w:sz w:val="24"/>
                <w:szCs w:val="24"/>
                <w:lang w:eastAsia="lv-LV"/>
              </w:rPr>
              <w:t>.</w:t>
            </w:r>
            <w:r w:rsidRPr="003A3BAD" w:rsidR="001017EB">
              <w:t> punkts</w:t>
            </w:r>
          </w:p>
        </w:tc>
        <w:tc>
          <w:tcPr>
            <w:tcW w:w="1033" w:type="pct"/>
            <w:gridSpan w:val="2"/>
            <w:tcBorders>
              <w:top w:val="outset" w:sz="6" w:space="0" w:color="auto"/>
              <w:left w:val="outset" w:sz="6" w:space="0" w:color="auto"/>
              <w:bottom w:val="outset" w:sz="6" w:space="0" w:color="auto"/>
              <w:right w:val="outset" w:sz="6" w:space="0" w:color="auto"/>
            </w:tcBorders>
          </w:tcPr>
          <w:p w:rsidR="00172B34"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Direktīvas prasības tiek ieviestas pilnībā</w:t>
            </w:r>
          </w:p>
        </w:tc>
        <w:tc>
          <w:tcPr>
            <w:tcW w:w="1893" w:type="pct"/>
            <w:tcBorders>
              <w:top w:val="outset" w:sz="6" w:space="0" w:color="auto"/>
              <w:left w:val="outset" w:sz="6" w:space="0" w:color="auto"/>
              <w:bottom w:val="outset" w:sz="6" w:space="0" w:color="auto"/>
              <w:right w:val="outset" w:sz="6" w:space="0" w:color="auto"/>
            </w:tcBorders>
          </w:tcPr>
          <w:p w:rsidR="00172B34"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Tiesību norma neparedz stingrākas prasības</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tcPr>
          <w:p w:rsidR="00172B34"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9. panta 1. punkts</w:t>
            </w:r>
          </w:p>
        </w:tc>
        <w:tc>
          <w:tcPr>
            <w:tcW w:w="1166" w:type="pct"/>
            <w:gridSpan w:val="2"/>
            <w:tcBorders>
              <w:top w:val="outset" w:sz="6" w:space="0" w:color="auto"/>
              <w:left w:val="outset" w:sz="6" w:space="0" w:color="auto"/>
              <w:bottom w:val="outset" w:sz="6" w:space="0" w:color="auto"/>
              <w:right w:val="outset" w:sz="6" w:space="0" w:color="auto"/>
            </w:tcBorders>
          </w:tcPr>
          <w:p w:rsidR="00172B34" w:rsidRPr="003D3060" w:rsidP="00E5323B">
            <w:pPr>
              <w:spacing w:after="0" w:line="240" w:lineRule="auto"/>
              <w:rPr>
                <w:rFonts w:ascii="Times New Roman" w:eastAsia="Times New Roman" w:hAnsi="Times New Roman"/>
                <w:iCs/>
                <w:sz w:val="24"/>
                <w:szCs w:val="24"/>
                <w:highlight w:val="yellow"/>
                <w:lang w:eastAsia="lv-LV"/>
              </w:rPr>
            </w:pPr>
            <w:r w:rsidRPr="003A3BAD">
              <w:rPr>
                <w:rFonts w:ascii="Times New Roman" w:eastAsia="Times New Roman" w:hAnsi="Times New Roman"/>
                <w:iCs/>
                <w:sz w:val="24"/>
                <w:szCs w:val="24"/>
                <w:lang w:eastAsia="lv-LV"/>
              </w:rPr>
              <w:t>79.</w:t>
            </w:r>
            <w:r w:rsidRPr="003A3BAD" w:rsidR="001017EB">
              <w:rPr>
                <w:rFonts w:ascii="Times New Roman" w:eastAsia="Times New Roman" w:hAnsi="Times New Roman"/>
                <w:iCs/>
                <w:sz w:val="24"/>
                <w:szCs w:val="24"/>
                <w:lang w:eastAsia="lv-LV"/>
              </w:rPr>
              <w:t xml:space="preserve"> un 8</w:t>
            </w:r>
            <w:r w:rsidRPr="003A3BAD">
              <w:rPr>
                <w:rFonts w:ascii="Times New Roman" w:eastAsia="Times New Roman" w:hAnsi="Times New Roman"/>
                <w:iCs/>
                <w:sz w:val="24"/>
                <w:szCs w:val="24"/>
                <w:lang w:eastAsia="lv-LV"/>
              </w:rPr>
              <w:t>0.</w:t>
            </w:r>
            <w:r w:rsidRPr="003A3BAD" w:rsidR="001017EB">
              <w:rPr>
                <w:rFonts w:ascii="Times New Roman" w:eastAsia="Times New Roman" w:hAnsi="Times New Roman"/>
                <w:iCs/>
                <w:sz w:val="24"/>
                <w:szCs w:val="24"/>
                <w:lang w:eastAsia="lv-LV"/>
              </w:rPr>
              <w:t> punkts</w:t>
            </w:r>
          </w:p>
        </w:tc>
        <w:tc>
          <w:tcPr>
            <w:tcW w:w="1033" w:type="pct"/>
            <w:gridSpan w:val="2"/>
            <w:tcBorders>
              <w:top w:val="outset" w:sz="6" w:space="0" w:color="auto"/>
              <w:left w:val="outset" w:sz="6" w:space="0" w:color="auto"/>
              <w:bottom w:val="outset" w:sz="6" w:space="0" w:color="auto"/>
              <w:right w:val="outset" w:sz="6" w:space="0" w:color="auto"/>
            </w:tcBorders>
          </w:tcPr>
          <w:p w:rsidR="00172B34"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Direktīvas prasības tiek ieviestas pilnībā</w:t>
            </w:r>
          </w:p>
        </w:tc>
        <w:tc>
          <w:tcPr>
            <w:tcW w:w="1893" w:type="pct"/>
            <w:tcBorders>
              <w:top w:val="outset" w:sz="6" w:space="0" w:color="auto"/>
              <w:left w:val="outset" w:sz="6" w:space="0" w:color="auto"/>
              <w:bottom w:val="outset" w:sz="6" w:space="0" w:color="auto"/>
              <w:right w:val="outset" w:sz="6" w:space="0" w:color="auto"/>
            </w:tcBorders>
          </w:tcPr>
          <w:p w:rsidR="00172B34"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Tiesību norma neparedz stingrākas prasības</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tcPr>
          <w:p w:rsidR="00172B34"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9. panta 2. punkts</w:t>
            </w:r>
          </w:p>
        </w:tc>
        <w:tc>
          <w:tcPr>
            <w:tcW w:w="1166" w:type="pct"/>
            <w:gridSpan w:val="2"/>
            <w:tcBorders>
              <w:top w:val="outset" w:sz="6" w:space="0" w:color="auto"/>
              <w:left w:val="outset" w:sz="6" w:space="0" w:color="auto"/>
              <w:bottom w:val="outset" w:sz="6" w:space="0" w:color="auto"/>
              <w:right w:val="outset" w:sz="6" w:space="0" w:color="auto"/>
            </w:tcBorders>
          </w:tcPr>
          <w:p w:rsidR="00172B34" w:rsidRPr="003D3060" w:rsidP="00E5323B">
            <w:pPr>
              <w:spacing w:after="0" w:line="240" w:lineRule="auto"/>
              <w:rPr>
                <w:rFonts w:ascii="Times New Roman" w:eastAsia="Times New Roman" w:hAnsi="Times New Roman"/>
                <w:iCs/>
                <w:sz w:val="24"/>
                <w:szCs w:val="24"/>
                <w:highlight w:val="yellow"/>
                <w:lang w:eastAsia="lv-LV"/>
              </w:rPr>
            </w:pPr>
            <w:r w:rsidRPr="003A3BAD">
              <w:rPr>
                <w:rFonts w:ascii="Times New Roman" w:eastAsia="Times New Roman" w:hAnsi="Times New Roman"/>
                <w:iCs/>
                <w:sz w:val="24"/>
                <w:szCs w:val="24"/>
                <w:lang w:eastAsia="lv-LV"/>
              </w:rPr>
              <w:t>8</w:t>
            </w:r>
            <w:r w:rsidRPr="003A3BAD" w:rsidR="00AB198A">
              <w:rPr>
                <w:rFonts w:ascii="Times New Roman" w:eastAsia="Times New Roman" w:hAnsi="Times New Roman"/>
                <w:iCs/>
                <w:sz w:val="24"/>
                <w:szCs w:val="24"/>
                <w:lang w:eastAsia="lv-LV"/>
              </w:rPr>
              <w:t>1.</w:t>
            </w:r>
            <w:r w:rsidRPr="003A3BAD">
              <w:rPr>
                <w:rFonts w:ascii="Times New Roman" w:eastAsia="Times New Roman" w:hAnsi="Times New Roman"/>
                <w:iCs/>
                <w:sz w:val="24"/>
                <w:szCs w:val="24"/>
                <w:lang w:eastAsia="lv-LV"/>
              </w:rPr>
              <w:t xml:space="preserve"> un 8</w:t>
            </w:r>
            <w:r w:rsidRPr="003A3BAD" w:rsidR="00AB198A">
              <w:rPr>
                <w:rFonts w:ascii="Times New Roman" w:eastAsia="Times New Roman" w:hAnsi="Times New Roman"/>
                <w:iCs/>
                <w:sz w:val="24"/>
                <w:szCs w:val="24"/>
                <w:lang w:eastAsia="lv-LV"/>
              </w:rPr>
              <w:t xml:space="preserve">2. </w:t>
            </w:r>
            <w:r w:rsidRPr="003A3BAD">
              <w:rPr>
                <w:rFonts w:ascii="Times New Roman" w:eastAsia="Times New Roman" w:hAnsi="Times New Roman"/>
                <w:iCs/>
                <w:sz w:val="24"/>
                <w:szCs w:val="24"/>
                <w:lang w:eastAsia="lv-LV"/>
              </w:rPr>
              <w:t>punkts</w:t>
            </w:r>
          </w:p>
        </w:tc>
        <w:tc>
          <w:tcPr>
            <w:tcW w:w="1033" w:type="pct"/>
            <w:gridSpan w:val="2"/>
            <w:tcBorders>
              <w:top w:val="outset" w:sz="6" w:space="0" w:color="auto"/>
              <w:left w:val="outset" w:sz="6" w:space="0" w:color="auto"/>
              <w:bottom w:val="outset" w:sz="6" w:space="0" w:color="auto"/>
              <w:right w:val="outset" w:sz="6" w:space="0" w:color="auto"/>
            </w:tcBorders>
          </w:tcPr>
          <w:p w:rsidR="00172B34"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Direktīvas prasības tiek ieviestas pilnībā</w:t>
            </w:r>
          </w:p>
        </w:tc>
        <w:tc>
          <w:tcPr>
            <w:tcW w:w="1893" w:type="pct"/>
            <w:tcBorders>
              <w:top w:val="outset" w:sz="6" w:space="0" w:color="auto"/>
              <w:left w:val="outset" w:sz="6" w:space="0" w:color="auto"/>
              <w:bottom w:val="outset" w:sz="6" w:space="0" w:color="auto"/>
              <w:right w:val="outset" w:sz="6" w:space="0" w:color="auto"/>
            </w:tcBorders>
          </w:tcPr>
          <w:p w:rsidR="00172B34"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Tiesību norma neparedz stingrākas prasības</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tcPr>
          <w:p w:rsidR="00172B34"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9. panta 3. punkts</w:t>
            </w:r>
          </w:p>
        </w:tc>
        <w:tc>
          <w:tcPr>
            <w:tcW w:w="1166" w:type="pct"/>
            <w:gridSpan w:val="2"/>
            <w:tcBorders>
              <w:top w:val="outset" w:sz="6" w:space="0" w:color="auto"/>
              <w:left w:val="outset" w:sz="6" w:space="0" w:color="auto"/>
              <w:bottom w:val="outset" w:sz="6" w:space="0" w:color="auto"/>
              <w:right w:val="outset" w:sz="6" w:space="0" w:color="auto"/>
            </w:tcBorders>
          </w:tcPr>
          <w:p w:rsidR="00172B34" w:rsidRPr="003D3060" w:rsidP="00E5323B">
            <w:pPr>
              <w:spacing w:after="0" w:line="240" w:lineRule="auto"/>
              <w:rPr>
                <w:rFonts w:ascii="Times New Roman" w:eastAsia="Times New Roman" w:hAnsi="Times New Roman"/>
                <w:iCs/>
                <w:sz w:val="24"/>
                <w:szCs w:val="24"/>
                <w:highlight w:val="yellow"/>
                <w:lang w:eastAsia="lv-LV"/>
              </w:rPr>
            </w:pPr>
            <w:r w:rsidRPr="003A3BAD">
              <w:rPr>
                <w:rFonts w:ascii="Times New Roman" w:eastAsia="Times New Roman" w:hAnsi="Times New Roman"/>
                <w:iCs/>
                <w:sz w:val="24"/>
                <w:szCs w:val="24"/>
                <w:lang w:eastAsia="lv-LV"/>
              </w:rPr>
              <w:t>8</w:t>
            </w:r>
            <w:r w:rsidRPr="003A3BAD" w:rsidR="00E232D4">
              <w:rPr>
                <w:rFonts w:ascii="Times New Roman" w:eastAsia="Times New Roman" w:hAnsi="Times New Roman"/>
                <w:iCs/>
                <w:sz w:val="24"/>
                <w:szCs w:val="24"/>
                <w:lang w:eastAsia="lv-LV"/>
              </w:rPr>
              <w:t>3</w:t>
            </w:r>
            <w:r w:rsidRPr="003A3BAD">
              <w:rPr>
                <w:rFonts w:ascii="Times New Roman" w:eastAsia="Times New Roman" w:hAnsi="Times New Roman"/>
                <w:iCs/>
                <w:sz w:val="24"/>
                <w:szCs w:val="24"/>
                <w:lang w:eastAsia="lv-LV"/>
              </w:rPr>
              <w:t>. punkts</w:t>
            </w:r>
          </w:p>
        </w:tc>
        <w:tc>
          <w:tcPr>
            <w:tcW w:w="1033" w:type="pct"/>
            <w:gridSpan w:val="2"/>
            <w:tcBorders>
              <w:top w:val="outset" w:sz="6" w:space="0" w:color="auto"/>
              <w:left w:val="outset" w:sz="6" w:space="0" w:color="auto"/>
              <w:bottom w:val="outset" w:sz="6" w:space="0" w:color="auto"/>
              <w:right w:val="outset" w:sz="6" w:space="0" w:color="auto"/>
            </w:tcBorders>
          </w:tcPr>
          <w:p w:rsidR="00172B34"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Direktīvas prasības tiek ieviestas pilnībā</w:t>
            </w:r>
          </w:p>
        </w:tc>
        <w:tc>
          <w:tcPr>
            <w:tcW w:w="1893" w:type="pct"/>
            <w:tcBorders>
              <w:top w:val="outset" w:sz="6" w:space="0" w:color="auto"/>
              <w:left w:val="outset" w:sz="6" w:space="0" w:color="auto"/>
              <w:bottom w:val="outset" w:sz="6" w:space="0" w:color="auto"/>
              <w:right w:val="outset" w:sz="6" w:space="0" w:color="auto"/>
            </w:tcBorders>
          </w:tcPr>
          <w:p w:rsidR="00172B34"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Tiesību norma neparedz stingrākas prasības</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tcPr>
          <w:p w:rsidR="00172B34"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10. panta 1. punkts</w:t>
            </w:r>
          </w:p>
        </w:tc>
        <w:tc>
          <w:tcPr>
            <w:tcW w:w="1166" w:type="pct"/>
            <w:gridSpan w:val="2"/>
            <w:tcBorders>
              <w:top w:val="outset" w:sz="6" w:space="0" w:color="auto"/>
              <w:left w:val="outset" w:sz="6" w:space="0" w:color="auto"/>
              <w:bottom w:val="outset" w:sz="6" w:space="0" w:color="auto"/>
              <w:right w:val="outset" w:sz="6" w:space="0" w:color="auto"/>
            </w:tcBorders>
          </w:tcPr>
          <w:p w:rsidR="00172B34" w:rsidRPr="003D3060" w:rsidP="00E5323B">
            <w:pPr>
              <w:spacing w:after="0" w:line="240" w:lineRule="auto"/>
              <w:rPr>
                <w:rFonts w:ascii="Times New Roman" w:eastAsia="Times New Roman" w:hAnsi="Times New Roman"/>
                <w:iCs/>
                <w:sz w:val="24"/>
                <w:szCs w:val="24"/>
                <w:highlight w:val="yellow"/>
                <w:lang w:eastAsia="lv-LV"/>
              </w:rPr>
            </w:pPr>
            <w:r w:rsidRPr="003A3BAD">
              <w:rPr>
                <w:rFonts w:ascii="Times New Roman" w:eastAsia="Times New Roman" w:hAnsi="Times New Roman"/>
                <w:iCs/>
                <w:sz w:val="24"/>
                <w:szCs w:val="24"/>
                <w:lang w:eastAsia="lv-LV"/>
              </w:rPr>
              <w:t>84</w:t>
            </w:r>
            <w:r w:rsidRPr="003A3BAD" w:rsidR="001017EB">
              <w:rPr>
                <w:rFonts w:ascii="Times New Roman" w:eastAsia="Times New Roman" w:hAnsi="Times New Roman"/>
                <w:iCs/>
                <w:sz w:val="24"/>
                <w:szCs w:val="24"/>
                <w:lang w:eastAsia="lv-LV"/>
              </w:rPr>
              <w:t xml:space="preserve">. un </w:t>
            </w:r>
            <w:r w:rsidRPr="003A3BAD">
              <w:rPr>
                <w:rFonts w:ascii="Times New Roman" w:eastAsia="Times New Roman" w:hAnsi="Times New Roman"/>
                <w:iCs/>
                <w:sz w:val="24"/>
                <w:szCs w:val="24"/>
                <w:lang w:eastAsia="lv-LV"/>
              </w:rPr>
              <w:t>85</w:t>
            </w:r>
            <w:r w:rsidRPr="003A3BAD" w:rsidR="001017EB">
              <w:rPr>
                <w:rFonts w:ascii="Times New Roman" w:eastAsia="Times New Roman" w:hAnsi="Times New Roman"/>
                <w:iCs/>
                <w:sz w:val="24"/>
                <w:szCs w:val="24"/>
                <w:lang w:eastAsia="lv-LV"/>
              </w:rPr>
              <w:t>. punkts</w:t>
            </w:r>
          </w:p>
        </w:tc>
        <w:tc>
          <w:tcPr>
            <w:tcW w:w="1033" w:type="pct"/>
            <w:gridSpan w:val="2"/>
            <w:tcBorders>
              <w:top w:val="outset" w:sz="6" w:space="0" w:color="auto"/>
              <w:left w:val="outset" w:sz="6" w:space="0" w:color="auto"/>
              <w:bottom w:val="outset" w:sz="6" w:space="0" w:color="auto"/>
              <w:right w:val="outset" w:sz="6" w:space="0" w:color="auto"/>
            </w:tcBorders>
          </w:tcPr>
          <w:p w:rsidR="00172B34"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Direktīvas prasības tiek ieviestas pilnībā</w:t>
            </w:r>
          </w:p>
        </w:tc>
        <w:tc>
          <w:tcPr>
            <w:tcW w:w="1893" w:type="pct"/>
            <w:tcBorders>
              <w:top w:val="outset" w:sz="6" w:space="0" w:color="auto"/>
              <w:left w:val="outset" w:sz="6" w:space="0" w:color="auto"/>
              <w:bottom w:val="outset" w:sz="6" w:space="0" w:color="auto"/>
              <w:right w:val="outset" w:sz="6" w:space="0" w:color="auto"/>
            </w:tcBorders>
          </w:tcPr>
          <w:p w:rsidR="00172B34"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Tiesību norma neparedz stingrākas prasības</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tcPr>
          <w:p w:rsidR="00172B34"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10. panta 2. punkts</w:t>
            </w:r>
          </w:p>
        </w:tc>
        <w:tc>
          <w:tcPr>
            <w:tcW w:w="1166" w:type="pct"/>
            <w:gridSpan w:val="2"/>
            <w:tcBorders>
              <w:top w:val="outset" w:sz="6" w:space="0" w:color="auto"/>
              <w:left w:val="outset" w:sz="6" w:space="0" w:color="auto"/>
              <w:bottom w:val="outset" w:sz="6" w:space="0" w:color="auto"/>
              <w:right w:val="outset" w:sz="6" w:space="0" w:color="auto"/>
            </w:tcBorders>
          </w:tcPr>
          <w:p w:rsidR="00172B34" w:rsidRPr="003D3060" w:rsidP="00E5323B">
            <w:pPr>
              <w:spacing w:after="0" w:line="240" w:lineRule="auto"/>
              <w:rPr>
                <w:rFonts w:ascii="Times New Roman" w:eastAsia="Times New Roman" w:hAnsi="Times New Roman"/>
                <w:iCs/>
                <w:sz w:val="24"/>
                <w:szCs w:val="24"/>
                <w:highlight w:val="yellow"/>
                <w:lang w:eastAsia="lv-LV"/>
              </w:rPr>
            </w:pPr>
            <w:r w:rsidRPr="003A3BAD">
              <w:rPr>
                <w:rFonts w:ascii="Times New Roman" w:eastAsia="Times New Roman" w:hAnsi="Times New Roman"/>
                <w:iCs/>
                <w:sz w:val="24"/>
                <w:szCs w:val="24"/>
                <w:lang w:eastAsia="lv-LV"/>
              </w:rPr>
              <w:t>86</w:t>
            </w:r>
            <w:r w:rsidRPr="003A3BAD" w:rsidR="00671C6D">
              <w:rPr>
                <w:rFonts w:ascii="Times New Roman" w:eastAsia="Times New Roman" w:hAnsi="Times New Roman"/>
                <w:iCs/>
                <w:sz w:val="24"/>
                <w:szCs w:val="24"/>
                <w:lang w:eastAsia="lv-LV"/>
              </w:rPr>
              <w:t>. punkts</w:t>
            </w:r>
          </w:p>
        </w:tc>
        <w:tc>
          <w:tcPr>
            <w:tcW w:w="1033" w:type="pct"/>
            <w:gridSpan w:val="2"/>
            <w:tcBorders>
              <w:top w:val="outset" w:sz="6" w:space="0" w:color="auto"/>
              <w:left w:val="outset" w:sz="6" w:space="0" w:color="auto"/>
              <w:bottom w:val="outset" w:sz="6" w:space="0" w:color="auto"/>
              <w:right w:val="outset" w:sz="6" w:space="0" w:color="auto"/>
            </w:tcBorders>
          </w:tcPr>
          <w:p w:rsidR="00172B34"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Direktīvas prasības tiek ieviestas pilnībā</w:t>
            </w:r>
          </w:p>
        </w:tc>
        <w:tc>
          <w:tcPr>
            <w:tcW w:w="1893" w:type="pct"/>
            <w:tcBorders>
              <w:top w:val="outset" w:sz="6" w:space="0" w:color="auto"/>
              <w:left w:val="outset" w:sz="6" w:space="0" w:color="auto"/>
              <w:bottom w:val="outset" w:sz="6" w:space="0" w:color="auto"/>
              <w:right w:val="outset" w:sz="6" w:space="0" w:color="auto"/>
            </w:tcBorders>
          </w:tcPr>
          <w:p w:rsidR="00172B34"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Tiesību norma neparedz stingrākas prasības</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tcPr>
          <w:p w:rsidR="00172B34" w:rsidRPr="003A3BAD" w:rsidP="00E5323B">
            <w:pPr>
              <w:spacing w:after="0" w:line="240" w:lineRule="auto"/>
              <w:rPr>
                <w:rFonts w:ascii="Times New Roman" w:eastAsia="Times New Roman" w:hAnsi="Times New Roman"/>
                <w:iCs/>
                <w:sz w:val="24"/>
                <w:szCs w:val="24"/>
                <w:lang w:eastAsia="lv-LV"/>
              </w:rPr>
            </w:pPr>
            <w:r w:rsidRPr="003A3BAD">
              <w:rPr>
                <w:rFonts w:ascii="Times New Roman" w:eastAsia="Times New Roman" w:hAnsi="Times New Roman"/>
                <w:iCs/>
                <w:sz w:val="24"/>
                <w:szCs w:val="24"/>
                <w:lang w:eastAsia="lv-LV"/>
              </w:rPr>
              <w:t>10. panta 3. punkts</w:t>
            </w:r>
          </w:p>
        </w:tc>
        <w:tc>
          <w:tcPr>
            <w:tcW w:w="1166" w:type="pct"/>
            <w:gridSpan w:val="2"/>
            <w:tcBorders>
              <w:top w:val="outset" w:sz="6" w:space="0" w:color="auto"/>
              <w:left w:val="outset" w:sz="6" w:space="0" w:color="auto"/>
              <w:bottom w:val="outset" w:sz="6" w:space="0" w:color="auto"/>
              <w:right w:val="outset" w:sz="6" w:space="0" w:color="auto"/>
            </w:tcBorders>
          </w:tcPr>
          <w:p w:rsidR="00172B34" w:rsidRPr="003A3BAD" w:rsidP="00E5323B">
            <w:pPr>
              <w:spacing w:after="0" w:line="240" w:lineRule="auto"/>
              <w:rPr>
                <w:rFonts w:ascii="Times New Roman" w:eastAsia="Times New Roman" w:hAnsi="Times New Roman"/>
                <w:iCs/>
                <w:sz w:val="24"/>
                <w:szCs w:val="24"/>
                <w:lang w:eastAsia="lv-LV"/>
              </w:rPr>
            </w:pPr>
            <w:r w:rsidRPr="003A3BAD">
              <w:rPr>
                <w:rFonts w:ascii="Times New Roman" w:eastAsia="Times New Roman" w:hAnsi="Times New Roman"/>
                <w:iCs/>
                <w:sz w:val="24"/>
                <w:szCs w:val="24"/>
                <w:lang w:eastAsia="lv-LV"/>
              </w:rPr>
              <w:t>87</w:t>
            </w:r>
            <w:r w:rsidRPr="003A3BAD" w:rsidR="00671C6D">
              <w:rPr>
                <w:rFonts w:ascii="Times New Roman" w:eastAsia="Times New Roman" w:hAnsi="Times New Roman"/>
                <w:iCs/>
                <w:sz w:val="24"/>
                <w:szCs w:val="24"/>
                <w:lang w:eastAsia="lv-LV"/>
              </w:rPr>
              <w:t>. punkts</w:t>
            </w:r>
          </w:p>
        </w:tc>
        <w:tc>
          <w:tcPr>
            <w:tcW w:w="1033" w:type="pct"/>
            <w:gridSpan w:val="2"/>
            <w:tcBorders>
              <w:top w:val="outset" w:sz="6" w:space="0" w:color="auto"/>
              <w:left w:val="outset" w:sz="6" w:space="0" w:color="auto"/>
              <w:bottom w:val="outset" w:sz="6" w:space="0" w:color="auto"/>
              <w:right w:val="outset" w:sz="6" w:space="0" w:color="auto"/>
            </w:tcBorders>
          </w:tcPr>
          <w:p w:rsidR="00172B34"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Direktīvas prasības tiek ieviestas pilnībā</w:t>
            </w:r>
          </w:p>
        </w:tc>
        <w:tc>
          <w:tcPr>
            <w:tcW w:w="1893" w:type="pct"/>
            <w:tcBorders>
              <w:top w:val="outset" w:sz="6" w:space="0" w:color="auto"/>
              <w:left w:val="outset" w:sz="6" w:space="0" w:color="auto"/>
              <w:bottom w:val="outset" w:sz="6" w:space="0" w:color="auto"/>
              <w:right w:val="outset" w:sz="6" w:space="0" w:color="auto"/>
            </w:tcBorders>
          </w:tcPr>
          <w:p w:rsidR="00172B34"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Tiesību norma neparedz stingrākas prasības</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tcPr>
          <w:p w:rsidR="00172B34" w:rsidRPr="003A3BAD" w:rsidP="00E5323B">
            <w:pPr>
              <w:spacing w:after="0" w:line="240" w:lineRule="auto"/>
              <w:rPr>
                <w:rFonts w:ascii="Times New Roman" w:eastAsia="Times New Roman" w:hAnsi="Times New Roman"/>
                <w:iCs/>
                <w:sz w:val="24"/>
                <w:szCs w:val="24"/>
                <w:lang w:eastAsia="lv-LV"/>
              </w:rPr>
            </w:pPr>
            <w:r w:rsidRPr="003A3BAD">
              <w:rPr>
                <w:rFonts w:ascii="Times New Roman" w:eastAsia="Times New Roman" w:hAnsi="Times New Roman"/>
                <w:iCs/>
                <w:sz w:val="24"/>
                <w:szCs w:val="24"/>
                <w:lang w:eastAsia="lv-LV"/>
              </w:rPr>
              <w:t>10. panta 4. punkts</w:t>
            </w:r>
          </w:p>
        </w:tc>
        <w:tc>
          <w:tcPr>
            <w:tcW w:w="1166" w:type="pct"/>
            <w:gridSpan w:val="2"/>
            <w:tcBorders>
              <w:top w:val="outset" w:sz="6" w:space="0" w:color="auto"/>
              <w:left w:val="outset" w:sz="6" w:space="0" w:color="auto"/>
              <w:bottom w:val="outset" w:sz="6" w:space="0" w:color="auto"/>
              <w:right w:val="outset" w:sz="6" w:space="0" w:color="auto"/>
            </w:tcBorders>
          </w:tcPr>
          <w:p w:rsidR="00172B34" w:rsidRPr="003A3BAD" w:rsidP="00E5323B">
            <w:pPr>
              <w:spacing w:after="0" w:line="240" w:lineRule="auto"/>
            </w:pPr>
            <w:r w:rsidRPr="003A3BAD">
              <w:rPr>
                <w:rFonts w:ascii="Times New Roman" w:eastAsia="Times New Roman" w:hAnsi="Times New Roman"/>
                <w:iCs/>
                <w:sz w:val="24"/>
                <w:szCs w:val="24"/>
                <w:lang w:eastAsia="lv-LV"/>
              </w:rPr>
              <w:t>88</w:t>
            </w:r>
            <w:r w:rsidRPr="003A3BAD" w:rsidR="00671C6D">
              <w:rPr>
                <w:rFonts w:ascii="Times New Roman" w:eastAsia="Times New Roman" w:hAnsi="Times New Roman"/>
                <w:iCs/>
                <w:sz w:val="24"/>
                <w:szCs w:val="24"/>
                <w:lang w:eastAsia="lv-LV"/>
              </w:rPr>
              <w:t>. punkts</w:t>
            </w:r>
          </w:p>
        </w:tc>
        <w:tc>
          <w:tcPr>
            <w:tcW w:w="1033" w:type="pct"/>
            <w:gridSpan w:val="2"/>
            <w:tcBorders>
              <w:top w:val="outset" w:sz="6" w:space="0" w:color="auto"/>
              <w:left w:val="outset" w:sz="6" w:space="0" w:color="auto"/>
              <w:bottom w:val="outset" w:sz="6" w:space="0" w:color="auto"/>
              <w:right w:val="outset" w:sz="6" w:space="0" w:color="auto"/>
            </w:tcBorders>
          </w:tcPr>
          <w:p w:rsidR="00172B34"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Direktīvas prasības tiek ieviestas pilnībā</w:t>
            </w:r>
          </w:p>
        </w:tc>
        <w:tc>
          <w:tcPr>
            <w:tcW w:w="1893" w:type="pct"/>
            <w:tcBorders>
              <w:top w:val="outset" w:sz="6" w:space="0" w:color="auto"/>
              <w:left w:val="outset" w:sz="6" w:space="0" w:color="auto"/>
              <w:bottom w:val="outset" w:sz="6" w:space="0" w:color="auto"/>
              <w:right w:val="outset" w:sz="6" w:space="0" w:color="auto"/>
            </w:tcBorders>
          </w:tcPr>
          <w:p w:rsidR="00172B34"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Tiesību norma neparedz stingrākas prasības</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tcPr>
          <w:p w:rsidR="001017E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10. panta 5. punkts</w:t>
            </w:r>
          </w:p>
        </w:tc>
        <w:tc>
          <w:tcPr>
            <w:tcW w:w="1166" w:type="pct"/>
            <w:gridSpan w:val="2"/>
            <w:tcBorders>
              <w:top w:val="outset" w:sz="6" w:space="0" w:color="auto"/>
              <w:left w:val="outset" w:sz="6" w:space="0" w:color="auto"/>
              <w:bottom w:val="outset" w:sz="6" w:space="0" w:color="auto"/>
              <w:right w:val="outset" w:sz="6" w:space="0" w:color="auto"/>
            </w:tcBorders>
          </w:tcPr>
          <w:p w:rsidR="001017EB" w:rsidRPr="003D3060" w:rsidP="00E5323B">
            <w:pPr>
              <w:spacing w:after="0" w:line="240" w:lineRule="auto"/>
              <w:rPr>
                <w:rFonts w:ascii="Times New Roman" w:eastAsia="Times New Roman" w:hAnsi="Times New Roman"/>
                <w:iCs/>
                <w:sz w:val="24"/>
                <w:szCs w:val="24"/>
                <w:highlight w:val="yellow"/>
                <w:lang w:eastAsia="lv-LV"/>
              </w:rPr>
            </w:pPr>
            <w:r w:rsidRPr="003A3BAD">
              <w:rPr>
                <w:rFonts w:ascii="Times New Roman" w:eastAsia="Times New Roman" w:hAnsi="Times New Roman"/>
                <w:iCs/>
                <w:sz w:val="24"/>
                <w:szCs w:val="24"/>
                <w:lang w:eastAsia="lv-LV"/>
              </w:rPr>
              <w:t xml:space="preserve">89. </w:t>
            </w:r>
            <w:r w:rsidRPr="003A3BAD" w:rsidR="00671C6D">
              <w:rPr>
                <w:rFonts w:ascii="Times New Roman" w:eastAsia="Times New Roman" w:hAnsi="Times New Roman"/>
                <w:iCs/>
                <w:sz w:val="24"/>
                <w:szCs w:val="24"/>
                <w:lang w:eastAsia="lv-LV"/>
              </w:rPr>
              <w:t>punkts</w:t>
            </w:r>
          </w:p>
        </w:tc>
        <w:tc>
          <w:tcPr>
            <w:tcW w:w="1033" w:type="pct"/>
            <w:gridSpan w:val="2"/>
            <w:tcBorders>
              <w:top w:val="outset" w:sz="6" w:space="0" w:color="auto"/>
              <w:left w:val="outset" w:sz="6" w:space="0" w:color="auto"/>
              <w:bottom w:val="outset" w:sz="6" w:space="0" w:color="auto"/>
              <w:right w:val="outset" w:sz="6" w:space="0" w:color="auto"/>
            </w:tcBorders>
          </w:tcPr>
          <w:p w:rsidR="001017E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Direktīvas prasības tiek ieviestas pilnībā</w:t>
            </w:r>
          </w:p>
        </w:tc>
        <w:tc>
          <w:tcPr>
            <w:tcW w:w="1893" w:type="pct"/>
            <w:tcBorders>
              <w:top w:val="outset" w:sz="6" w:space="0" w:color="auto"/>
              <w:left w:val="outset" w:sz="6" w:space="0" w:color="auto"/>
              <w:bottom w:val="outset" w:sz="6" w:space="0" w:color="auto"/>
              <w:right w:val="outset" w:sz="6" w:space="0" w:color="auto"/>
            </w:tcBorders>
          </w:tcPr>
          <w:p w:rsidR="001017E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Tiesību norma neparedz stingrākas prasības</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tcPr>
          <w:p w:rsidR="001017EB" w:rsidRPr="003A3BAD" w:rsidP="00E5323B">
            <w:pPr>
              <w:spacing w:after="0" w:line="240" w:lineRule="auto"/>
              <w:rPr>
                <w:rFonts w:ascii="Times New Roman" w:eastAsia="Times New Roman" w:hAnsi="Times New Roman"/>
                <w:iCs/>
                <w:sz w:val="24"/>
                <w:szCs w:val="24"/>
                <w:lang w:eastAsia="lv-LV"/>
              </w:rPr>
            </w:pPr>
            <w:r w:rsidRPr="003A3BAD">
              <w:rPr>
                <w:rFonts w:ascii="Times New Roman" w:eastAsia="Times New Roman" w:hAnsi="Times New Roman"/>
                <w:iCs/>
                <w:sz w:val="24"/>
                <w:szCs w:val="24"/>
                <w:lang w:eastAsia="lv-LV"/>
              </w:rPr>
              <w:t>11. panta 1. punkts</w:t>
            </w:r>
          </w:p>
        </w:tc>
        <w:tc>
          <w:tcPr>
            <w:tcW w:w="1166" w:type="pct"/>
            <w:gridSpan w:val="2"/>
            <w:tcBorders>
              <w:top w:val="outset" w:sz="6" w:space="0" w:color="auto"/>
              <w:left w:val="outset" w:sz="6" w:space="0" w:color="auto"/>
              <w:bottom w:val="outset" w:sz="6" w:space="0" w:color="auto"/>
              <w:right w:val="outset" w:sz="6" w:space="0" w:color="auto"/>
            </w:tcBorders>
          </w:tcPr>
          <w:p w:rsidR="001017EB" w:rsidRPr="003A3BAD" w:rsidP="00E5323B">
            <w:pPr>
              <w:spacing w:after="0" w:line="240" w:lineRule="auto"/>
              <w:rPr>
                <w:rFonts w:ascii="Times New Roman" w:eastAsia="Times New Roman" w:hAnsi="Times New Roman"/>
                <w:iCs/>
                <w:sz w:val="24"/>
                <w:szCs w:val="24"/>
                <w:lang w:eastAsia="lv-LV"/>
              </w:rPr>
            </w:pPr>
            <w:r w:rsidRPr="003A3BAD">
              <w:rPr>
                <w:rFonts w:ascii="Times New Roman" w:eastAsia="Times New Roman" w:hAnsi="Times New Roman"/>
                <w:iCs/>
                <w:sz w:val="24"/>
                <w:szCs w:val="24"/>
                <w:lang w:eastAsia="lv-LV"/>
              </w:rPr>
              <w:t>9</w:t>
            </w:r>
            <w:r w:rsidRPr="003A3BAD" w:rsidR="007F78A6">
              <w:rPr>
                <w:rFonts w:ascii="Times New Roman" w:eastAsia="Times New Roman" w:hAnsi="Times New Roman"/>
                <w:iCs/>
                <w:sz w:val="24"/>
                <w:szCs w:val="24"/>
                <w:lang w:eastAsia="lv-LV"/>
              </w:rPr>
              <w:t>0.</w:t>
            </w:r>
            <w:r w:rsidRPr="003A3BAD">
              <w:rPr>
                <w:rFonts w:ascii="Times New Roman" w:eastAsia="Times New Roman" w:hAnsi="Times New Roman"/>
                <w:iCs/>
                <w:sz w:val="24"/>
                <w:szCs w:val="24"/>
                <w:lang w:eastAsia="lv-LV"/>
              </w:rPr>
              <w:t> punkts</w:t>
            </w:r>
          </w:p>
        </w:tc>
        <w:tc>
          <w:tcPr>
            <w:tcW w:w="1033" w:type="pct"/>
            <w:gridSpan w:val="2"/>
            <w:tcBorders>
              <w:top w:val="outset" w:sz="6" w:space="0" w:color="auto"/>
              <w:left w:val="outset" w:sz="6" w:space="0" w:color="auto"/>
              <w:bottom w:val="outset" w:sz="6" w:space="0" w:color="auto"/>
              <w:right w:val="outset" w:sz="6" w:space="0" w:color="auto"/>
            </w:tcBorders>
          </w:tcPr>
          <w:p w:rsidR="001017E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Direktīvas prasības tiek ieviestas pilnībā</w:t>
            </w:r>
          </w:p>
        </w:tc>
        <w:tc>
          <w:tcPr>
            <w:tcW w:w="1893" w:type="pct"/>
            <w:tcBorders>
              <w:top w:val="outset" w:sz="6" w:space="0" w:color="auto"/>
              <w:left w:val="outset" w:sz="6" w:space="0" w:color="auto"/>
              <w:bottom w:val="outset" w:sz="6" w:space="0" w:color="auto"/>
              <w:right w:val="outset" w:sz="6" w:space="0" w:color="auto"/>
            </w:tcBorders>
          </w:tcPr>
          <w:p w:rsidR="001017E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Tiesību norma neparedz stingrākas prasības</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tcPr>
          <w:p w:rsidR="001017E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11. panta 2. punkts</w:t>
            </w:r>
          </w:p>
        </w:tc>
        <w:tc>
          <w:tcPr>
            <w:tcW w:w="1166" w:type="pct"/>
            <w:gridSpan w:val="2"/>
            <w:tcBorders>
              <w:top w:val="outset" w:sz="6" w:space="0" w:color="auto"/>
              <w:left w:val="outset" w:sz="6" w:space="0" w:color="auto"/>
              <w:bottom w:val="outset" w:sz="6" w:space="0" w:color="auto"/>
              <w:right w:val="outset" w:sz="6" w:space="0" w:color="auto"/>
            </w:tcBorders>
          </w:tcPr>
          <w:p w:rsidR="001017EB" w:rsidRPr="003D3060" w:rsidP="00E5323B">
            <w:pPr>
              <w:spacing w:after="0" w:line="240" w:lineRule="auto"/>
              <w:rPr>
                <w:rFonts w:ascii="Times New Roman" w:eastAsia="Times New Roman" w:hAnsi="Times New Roman"/>
                <w:iCs/>
                <w:sz w:val="24"/>
                <w:szCs w:val="24"/>
                <w:highlight w:val="yellow"/>
                <w:lang w:eastAsia="lv-LV"/>
              </w:rPr>
            </w:pPr>
            <w:r w:rsidRPr="003A3BAD">
              <w:rPr>
                <w:rFonts w:ascii="Times New Roman" w:eastAsia="Times New Roman" w:hAnsi="Times New Roman"/>
                <w:iCs/>
                <w:sz w:val="24"/>
                <w:szCs w:val="24"/>
                <w:lang w:eastAsia="lv-LV"/>
              </w:rPr>
              <w:t>9</w:t>
            </w:r>
            <w:r w:rsidRPr="003A3BAD" w:rsidR="007F78A6">
              <w:rPr>
                <w:rFonts w:ascii="Times New Roman" w:eastAsia="Times New Roman" w:hAnsi="Times New Roman"/>
                <w:iCs/>
                <w:sz w:val="24"/>
                <w:szCs w:val="24"/>
                <w:lang w:eastAsia="lv-LV"/>
              </w:rPr>
              <w:t>1.</w:t>
            </w:r>
            <w:r w:rsidRPr="003A3BAD">
              <w:rPr>
                <w:rFonts w:ascii="Times New Roman" w:eastAsia="Times New Roman" w:hAnsi="Times New Roman"/>
                <w:iCs/>
                <w:sz w:val="24"/>
                <w:szCs w:val="24"/>
                <w:lang w:eastAsia="lv-LV"/>
              </w:rPr>
              <w:t> un 9</w:t>
            </w:r>
            <w:r w:rsidRPr="003A3BAD" w:rsidR="007F78A6">
              <w:rPr>
                <w:rFonts w:ascii="Times New Roman" w:eastAsia="Times New Roman" w:hAnsi="Times New Roman"/>
                <w:iCs/>
                <w:sz w:val="24"/>
                <w:szCs w:val="24"/>
                <w:lang w:eastAsia="lv-LV"/>
              </w:rPr>
              <w:t>2.</w:t>
            </w:r>
            <w:r w:rsidRPr="003A3BAD">
              <w:rPr>
                <w:rFonts w:ascii="Times New Roman" w:eastAsia="Times New Roman" w:hAnsi="Times New Roman"/>
                <w:iCs/>
                <w:sz w:val="24"/>
                <w:szCs w:val="24"/>
                <w:lang w:eastAsia="lv-LV"/>
              </w:rPr>
              <w:t> punkts</w:t>
            </w:r>
          </w:p>
        </w:tc>
        <w:tc>
          <w:tcPr>
            <w:tcW w:w="1033" w:type="pct"/>
            <w:gridSpan w:val="2"/>
            <w:tcBorders>
              <w:top w:val="outset" w:sz="6" w:space="0" w:color="auto"/>
              <w:left w:val="outset" w:sz="6" w:space="0" w:color="auto"/>
              <w:bottom w:val="outset" w:sz="6" w:space="0" w:color="auto"/>
              <w:right w:val="outset" w:sz="6" w:space="0" w:color="auto"/>
            </w:tcBorders>
          </w:tcPr>
          <w:p w:rsidR="001017E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Direktīvas prasības tiek ieviestas pilnībā</w:t>
            </w:r>
          </w:p>
        </w:tc>
        <w:tc>
          <w:tcPr>
            <w:tcW w:w="1893" w:type="pct"/>
            <w:tcBorders>
              <w:top w:val="outset" w:sz="6" w:space="0" w:color="auto"/>
              <w:left w:val="outset" w:sz="6" w:space="0" w:color="auto"/>
              <w:bottom w:val="outset" w:sz="6" w:space="0" w:color="auto"/>
              <w:right w:val="outset" w:sz="6" w:space="0" w:color="auto"/>
            </w:tcBorders>
          </w:tcPr>
          <w:p w:rsidR="001017E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Tiesību norma neparedz stingrākas prasības</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tcPr>
          <w:p w:rsidR="001017E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11. panta 3. punkts</w:t>
            </w:r>
          </w:p>
        </w:tc>
        <w:tc>
          <w:tcPr>
            <w:tcW w:w="1166" w:type="pct"/>
            <w:gridSpan w:val="2"/>
            <w:tcBorders>
              <w:top w:val="outset" w:sz="6" w:space="0" w:color="auto"/>
              <w:left w:val="outset" w:sz="6" w:space="0" w:color="auto"/>
              <w:bottom w:val="outset" w:sz="6" w:space="0" w:color="auto"/>
              <w:right w:val="outset" w:sz="6" w:space="0" w:color="auto"/>
            </w:tcBorders>
          </w:tcPr>
          <w:p w:rsidR="001017EB" w:rsidRPr="003D3060" w:rsidP="00E5323B">
            <w:pPr>
              <w:spacing w:after="0" w:line="240" w:lineRule="auto"/>
              <w:rPr>
                <w:rFonts w:ascii="Times New Roman" w:eastAsia="Times New Roman" w:hAnsi="Times New Roman"/>
                <w:iCs/>
                <w:sz w:val="24"/>
                <w:szCs w:val="24"/>
                <w:highlight w:val="yellow"/>
                <w:lang w:eastAsia="lv-LV"/>
              </w:rPr>
            </w:pPr>
            <w:r w:rsidRPr="003A3BAD">
              <w:rPr>
                <w:rFonts w:ascii="Times New Roman" w:eastAsia="Times New Roman" w:hAnsi="Times New Roman"/>
                <w:iCs/>
                <w:sz w:val="24"/>
                <w:szCs w:val="24"/>
                <w:lang w:eastAsia="lv-LV"/>
              </w:rPr>
              <w:t>9</w:t>
            </w:r>
            <w:r w:rsidRPr="003A3BAD" w:rsidR="007F78A6">
              <w:rPr>
                <w:rFonts w:ascii="Times New Roman" w:eastAsia="Times New Roman" w:hAnsi="Times New Roman"/>
                <w:iCs/>
                <w:sz w:val="24"/>
                <w:szCs w:val="24"/>
                <w:lang w:eastAsia="lv-LV"/>
              </w:rPr>
              <w:t>3</w:t>
            </w:r>
            <w:r w:rsidRPr="003A3BAD">
              <w:rPr>
                <w:rFonts w:ascii="Times New Roman" w:eastAsia="Times New Roman" w:hAnsi="Times New Roman"/>
                <w:iCs/>
                <w:sz w:val="24"/>
                <w:szCs w:val="24"/>
                <w:lang w:eastAsia="lv-LV"/>
              </w:rPr>
              <w:t>. punkts</w:t>
            </w:r>
          </w:p>
        </w:tc>
        <w:tc>
          <w:tcPr>
            <w:tcW w:w="1033" w:type="pct"/>
            <w:gridSpan w:val="2"/>
            <w:tcBorders>
              <w:top w:val="outset" w:sz="6" w:space="0" w:color="auto"/>
              <w:left w:val="outset" w:sz="6" w:space="0" w:color="auto"/>
              <w:bottom w:val="outset" w:sz="6" w:space="0" w:color="auto"/>
              <w:right w:val="outset" w:sz="6" w:space="0" w:color="auto"/>
            </w:tcBorders>
          </w:tcPr>
          <w:p w:rsidR="001017E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Direktīvas prasības tiek ieviestas pilnībā</w:t>
            </w:r>
          </w:p>
        </w:tc>
        <w:tc>
          <w:tcPr>
            <w:tcW w:w="1893" w:type="pct"/>
            <w:tcBorders>
              <w:top w:val="outset" w:sz="6" w:space="0" w:color="auto"/>
              <w:left w:val="outset" w:sz="6" w:space="0" w:color="auto"/>
              <w:bottom w:val="outset" w:sz="6" w:space="0" w:color="auto"/>
              <w:right w:val="outset" w:sz="6" w:space="0" w:color="auto"/>
            </w:tcBorders>
          </w:tcPr>
          <w:p w:rsidR="001017E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Tiesību norma neparedz stingrākas prasības</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tcPr>
          <w:p w:rsidR="001017E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11. panta 4. punkts</w:t>
            </w:r>
          </w:p>
        </w:tc>
        <w:tc>
          <w:tcPr>
            <w:tcW w:w="1166" w:type="pct"/>
            <w:gridSpan w:val="2"/>
            <w:tcBorders>
              <w:top w:val="outset" w:sz="6" w:space="0" w:color="auto"/>
              <w:left w:val="outset" w:sz="6" w:space="0" w:color="auto"/>
              <w:bottom w:val="outset" w:sz="6" w:space="0" w:color="auto"/>
              <w:right w:val="outset" w:sz="6" w:space="0" w:color="auto"/>
            </w:tcBorders>
          </w:tcPr>
          <w:p w:rsidR="001017EB" w:rsidRPr="003D3060" w:rsidP="00E5323B">
            <w:pPr>
              <w:spacing w:after="0" w:line="240" w:lineRule="auto"/>
              <w:rPr>
                <w:rFonts w:ascii="Times New Roman" w:eastAsia="Times New Roman" w:hAnsi="Times New Roman"/>
                <w:iCs/>
                <w:sz w:val="24"/>
                <w:szCs w:val="24"/>
                <w:highlight w:val="yellow"/>
                <w:lang w:eastAsia="lv-LV"/>
              </w:rPr>
            </w:pPr>
            <w:r w:rsidRPr="003A3BAD">
              <w:rPr>
                <w:rFonts w:ascii="Times New Roman" w:eastAsia="Times New Roman" w:hAnsi="Times New Roman"/>
                <w:iCs/>
                <w:sz w:val="24"/>
                <w:szCs w:val="24"/>
                <w:lang w:eastAsia="lv-LV"/>
              </w:rPr>
              <w:t>94.</w:t>
            </w:r>
            <w:r w:rsidRPr="003A3BAD" w:rsidR="00695C47">
              <w:rPr>
                <w:rFonts w:ascii="Times New Roman" w:eastAsia="Times New Roman" w:hAnsi="Times New Roman"/>
                <w:iCs/>
                <w:sz w:val="24"/>
                <w:szCs w:val="24"/>
                <w:lang w:eastAsia="lv-LV"/>
              </w:rPr>
              <w:t> punkts</w:t>
            </w:r>
          </w:p>
        </w:tc>
        <w:tc>
          <w:tcPr>
            <w:tcW w:w="1033" w:type="pct"/>
            <w:gridSpan w:val="2"/>
            <w:tcBorders>
              <w:top w:val="outset" w:sz="6" w:space="0" w:color="auto"/>
              <w:left w:val="outset" w:sz="6" w:space="0" w:color="auto"/>
              <w:bottom w:val="outset" w:sz="6" w:space="0" w:color="auto"/>
              <w:right w:val="outset" w:sz="6" w:space="0" w:color="auto"/>
            </w:tcBorders>
          </w:tcPr>
          <w:p w:rsidR="001017E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Direktīvas prasības tiek ieviestas pilnībā</w:t>
            </w:r>
          </w:p>
        </w:tc>
        <w:tc>
          <w:tcPr>
            <w:tcW w:w="1893" w:type="pct"/>
            <w:tcBorders>
              <w:top w:val="outset" w:sz="6" w:space="0" w:color="auto"/>
              <w:left w:val="outset" w:sz="6" w:space="0" w:color="auto"/>
              <w:bottom w:val="outset" w:sz="6" w:space="0" w:color="auto"/>
              <w:right w:val="outset" w:sz="6" w:space="0" w:color="auto"/>
            </w:tcBorders>
          </w:tcPr>
          <w:p w:rsidR="001017E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Tiesību norma neparedz stingrākas prasības</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tcPr>
          <w:p w:rsidR="001017EB" w:rsidRPr="003A3BAD" w:rsidP="00E5323B">
            <w:pPr>
              <w:spacing w:after="0" w:line="240" w:lineRule="auto"/>
              <w:rPr>
                <w:rFonts w:ascii="Times New Roman" w:eastAsia="Times New Roman" w:hAnsi="Times New Roman"/>
                <w:iCs/>
                <w:sz w:val="24"/>
                <w:szCs w:val="24"/>
                <w:lang w:eastAsia="lv-LV"/>
              </w:rPr>
            </w:pPr>
            <w:r w:rsidRPr="003A3BAD">
              <w:rPr>
                <w:rFonts w:ascii="Times New Roman" w:eastAsia="Times New Roman" w:hAnsi="Times New Roman"/>
                <w:iCs/>
                <w:sz w:val="24"/>
                <w:szCs w:val="24"/>
                <w:lang w:eastAsia="lv-LV"/>
              </w:rPr>
              <w:t>11. panta 5. punkts</w:t>
            </w:r>
          </w:p>
        </w:tc>
        <w:tc>
          <w:tcPr>
            <w:tcW w:w="1166" w:type="pct"/>
            <w:gridSpan w:val="2"/>
            <w:tcBorders>
              <w:top w:val="outset" w:sz="6" w:space="0" w:color="auto"/>
              <w:left w:val="outset" w:sz="6" w:space="0" w:color="auto"/>
              <w:bottom w:val="outset" w:sz="6" w:space="0" w:color="auto"/>
              <w:right w:val="outset" w:sz="6" w:space="0" w:color="auto"/>
            </w:tcBorders>
          </w:tcPr>
          <w:p w:rsidR="001017EB" w:rsidRPr="003A3BAD" w:rsidP="00E5323B">
            <w:pPr>
              <w:spacing w:after="0" w:line="240" w:lineRule="auto"/>
              <w:rPr>
                <w:rFonts w:ascii="Times New Roman" w:eastAsia="Times New Roman" w:hAnsi="Times New Roman"/>
                <w:iCs/>
                <w:sz w:val="24"/>
                <w:szCs w:val="24"/>
                <w:lang w:eastAsia="lv-LV"/>
              </w:rPr>
            </w:pPr>
            <w:r w:rsidRPr="003A3BAD">
              <w:rPr>
                <w:rFonts w:ascii="Times New Roman" w:eastAsia="Times New Roman" w:hAnsi="Times New Roman"/>
                <w:iCs/>
                <w:sz w:val="24"/>
                <w:szCs w:val="24"/>
                <w:lang w:eastAsia="lv-LV"/>
              </w:rPr>
              <w:t>95.</w:t>
            </w:r>
            <w:r w:rsidRPr="003A3BAD" w:rsidR="00695C47">
              <w:rPr>
                <w:rFonts w:ascii="Times New Roman" w:eastAsia="Times New Roman" w:hAnsi="Times New Roman"/>
                <w:iCs/>
                <w:sz w:val="24"/>
                <w:szCs w:val="24"/>
                <w:lang w:eastAsia="lv-LV"/>
              </w:rPr>
              <w:t> punkts</w:t>
            </w:r>
          </w:p>
        </w:tc>
        <w:tc>
          <w:tcPr>
            <w:tcW w:w="1033" w:type="pct"/>
            <w:gridSpan w:val="2"/>
            <w:tcBorders>
              <w:top w:val="outset" w:sz="6" w:space="0" w:color="auto"/>
              <w:left w:val="outset" w:sz="6" w:space="0" w:color="auto"/>
              <w:bottom w:val="outset" w:sz="6" w:space="0" w:color="auto"/>
              <w:right w:val="outset" w:sz="6" w:space="0" w:color="auto"/>
            </w:tcBorders>
          </w:tcPr>
          <w:p w:rsidR="001017E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Direktīvas prasības tiek ieviestas pilnībā</w:t>
            </w:r>
          </w:p>
        </w:tc>
        <w:tc>
          <w:tcPr>
            <w:tcW w:w="1893" w:type="pct"/>
            <w:tcBorders>
              <w:top w:val="outset" w:sz="6" w:space="0" w:color="auto"/>
              <w:left w:val="outset" w:sz="6" w:space="0" w:color="auto"/>
              <w:bottom w:val="outset" w:sz="6" w:space="0" w:color="auto"/>
              <w:right w:val="outset" w:sz="6" w:space="0" w:color="auto"/>
            </w:tcBorders>
          </w:tcPr>
          <w:p w:rsidR="001017E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Tiesību norma neparedz stingrākas prasības</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tcPr>
          <w:p w:rsidR="001017EB" w:rsidRPr="003A3BAD" w:rsidP="00E5323B">
            <w:pPr>
              <w:spacing w:after="0" w:line="240" w:lineRule="auto"/>
              <w:rPr>
                <w:rFonts w:ascii="Times New Roman" w:eastAsia="Times New Roman" w:hAnsi="Times New Roman"/>
                <w:iCs/>
                <w:sz w:val="24"/>
                <w:szCs w:val="24"/>
                <w:lang w:eastAsia="lv-LV"/>
              </w:rPr>
            </w:pPr>
            <w:r w:rsidRPr="003A3BAD">
              <w:rPr>
                <w:rFonts w:ascii="Times New Roman" w:eastAsia="Times New Roman" w:hAnsi="Times New Roman"/>
                <w:iCs/>
                <w:sz w:val="24"/>
                <w:szCs w:val="24"/>
                <w:lang w:eastAsia="lv-LV"/>
              </w:rPr>
              <w:t>12. panta 1. punkts</w:t>
            </w:r>
          </w:p>
        </w:tc>
        <w:tc>
          <w:tcPr>
            <w:tcW w:w="1166" w:type="pct"/>
            <w:gridSpan w:val="2"/>
            <w:tcBorders>
              <w:top w:val="outset" w:sz="6" w:space="0" w:color="auto"/>
              <w:left w:val="outset" w:sz="6" w:space="0" w:color="auto"/>
              <w:bottom w:val="outset" w:sz="6" w:space="0" w:color="auto"/>
              <w:right w:val="outset" w:sz="6" w:space="0" w:color="auto"/>
            </w:tcBorders>
          </w:tcPr>
          <w:p w:rsidR="001017EB" w:rsidRPr="003A3BAD" w:rsidP="00E5323B">
            <w:pPr>
              <w:spacing w:after="0" w:line="240" w:lineRule="auto"/>
              <w:rPr>
                <w:rFonts w:ascii="Times New Roman" w:eastAsia="Times New Roman" w:hAnsi="Times New Roman"/>
                <w:iCs/>
                <w:sz w:val="24"/>
                <w:szCs w:val="24"/>
                <w:lang w:eastAsia="lv-LV"/>
              </w:rPr>
            </w:pPr>
            <w:r w:rsidRPr="003A3BAD">
              <w:rPr>
                <w:rFonts w:ascii="Times New Roman" w:eastAsia="Times New Roman" w:hAnsi="Times New Roman"/>
                <w:iCs/>
                <w:sz w:val="24"/>
                <w:szCs w:val="24"/>
                <w:lang w:eastAsia="lv-LV"/>
              </w:rPr>
              <w:t xml:space="preserve">96., </w:t>
            </w:r>
            <w:r w:rsidRPr="003A3BAD" w:rsidR="002C0851">
              <w:rPr>
                <w:rFonts w:ascii="Times New Roman" w:eastAsia="Times New Roman" w:hAnsi="Times New Roman"/>
                <w:iCs/>
                <w:sz w:val="24"/>
                <w:szCs w:val="24"/>
                <w:lang w:eastAsia="lv-LV"/>
              </w:rPr>
              <w:t xml:space="preserve">97. un 98. </w:t>
            </w:r>
            <w:r w:rsidRPr="003A3BAD" w:rsidR="00695C47">
              <w:rPr>
                <w:rFonts w:ascii="Times New Roman" w:eastAsia="Times New Roman" w:hAnsi="Times New Roman"/>
                <w:iCs/>
                <w:sz w:val="24"/>
                <w:szCs w:val="24"/>
                <w:lang w:eastAsia="lv-LV"/>
              </w:rPr>
              <w:t>punkts</w:t>
            </w:r>
          </w:p>
        </w:tc>
        <w:tc>
          <w:tcPr>
            <w:tcW w:w="1033" w:type="pct"/>
            <w:gridSpan w:val="2"/>
            <w:tcBorders>
              <w:top w:val="outset" w:sz="6" w:space="0" w:color="auto"/>
              <w:left w:val="outset" w:sz="6" w:space="0" w:color="auto"/>
              <w:bottom w:val="outset" w:sz="6" w:space="0" w:color="auto"/>
              <w:right w:val="outset" w:sz="6" w:space="0" w:color="auto"/>
            </w:tcBorders>
          </w:tcPr>
          <w:p w:rsidR="001017E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Direktīvas prasības tiek ieviestas pilnībā</w:t>
            </w:r>
          </w:p>
        </w:tc>
        <w:tc>
          <w:tcPr>
            <w:tcW w:w="1893" w:type="pct"/>
            <w:tcBorders>
              <w:top w:val="outset" w:sz="6" w:space="0" w:color="auto"/>
              <w:left w:val="outset" w:sz="6" w:space="0" w:color="auto"/>
              <w:bottom w:val="outset" w:sz="6" w:space="0" w:color="auto"/>
              <w:right w:val="outset" w:sz="6" w:space="0" w:color="auto"/>
            </w:tcBorders>
          </w:tcPr>
          <w:p w:rsidR="001017E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Tiesību norma neparedz stingrākas prasības</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tcPr>
          <w:p w:rsidR="001017E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12. panta 2. punkts</w:t>
            </w:r>
          </w:p>
        </w:tc>
        <w:tc>
          <w:tcPr>
            <w:tcW w:w="1166" w:type="pct"/>
            <w:gridSpan w:val="2"/>
            <w:tcBorders>
              <w:top w:val="outset" w:sz="6" w:space="0" w:color="auto"/>
              <w:left w:val="outset" w:sz="6" w:space="0" w:color="auto"/>
              <w:bottom w:val="outset" w:sz="6" w:space="0" w:color="auto"/>
              <w:right w:val="outset" w:sz="6" w:space="0" w:color="auto"/>
            </w:tcBorders>
          </w:tcPr>
          <w:p w:rsidR="001017EB" w:rsidRPr="003D3060" w:rsidP="00E5323B">
            <w:pPr>
              <w:spacing w:after="0" w:line="240" w:lineRule="auto"/>
              <w:rPr>
                <w:rFonts w:ascii="Times New Roman" w:eastAsia="Times New Roman" w:hAnsi="Times New Roman"/>
                <w:iCs/>
                <w:sz w:val="24"/>
                <w:szCs w:val="24"/>
                <w:highlight w:val="yellow"/>
                <w:lang w:eastAsia="lv-LV"/>
              </w:rPr>
            </w:pPr>
            <w:r w:rsidRPr="003A3BAD">
              <w:rPr>
                <w:rFonts w:ascii="Times New Roman" w:eastAsia="Times New Roman" w:hAnsi="Times New Roman"/>
                <w:iCs/>
                <w:sz w:val="24"/>
                <w:szCs w:val="24"/>
                <w:lang w:eastAsia="lv-LV"/>
              </w:rPr>
              <w:t>99</w:t>
            </w:r>
            <w:r w:rsidRPr="003A3BAD" w:rsidR="00695C47">
              <w:rPr>
                <w:rFonts w:ascii="Times New Roman" w:eastAsia="Times New Roman" w:hAnsi="Times New Roman"/>
                <w:iCs/>
                <w:sz w:val="24"/>
                <w:szCs w:val="24"/>
                <w:lang w:eastAsia="lv-LV"/>
              </w:rPr>
              <w:t>. un 10</w:t>
            </w:r>
            <w:r w:rsidRPr="003A3BAD">
              <w:rPr>
                <w:rFonts w:ascii="Times New Roman" w:eastAsia="Times New Roman" w:hAnsi="Times New Roman"/>
                <w:iCs/>
                <w:sz w:val="24"/>
                <w:szCs w:val="24"/>
                <w:lang w:eastAsia="lv-LV"/>
              </w:rPr>
              <w:t>0</w:t>
            </w:r>
            <w:r w:rsidRPr="003A3BAD" w:rsidR="00695C47">
              <w:rPr>
                <w:rFonts w:ascii="Times New Roman" w:eastAsia="Times New Roman" w:hAnsi="Times New Roman"/>
                <w:iCs/>
                <w:sz w:val="24"/>
                <w:szCs w:val="24"/>
                <w:lang w:eastAsia="lv-LV"/>
              </w:rPr>
              <w:t> punkts</w:t>
            </w:r>
          </w:p>
        </w:tc>
        <w:tc>
          <w:tcPr>
            <w:tcW w:w="1033" w:type="pct"/>
            <w:gridSpan w:val="2"/>
            <w:tcBorders>
              <w:top w:val="outset" w:sz="6" w:space="0" w:color="auto"/>
              <w:left w:val="outset" w:sz="6" w:space="0" w:color="auto"/>
              <w:bottom w:val="outset" w:sz="6" w:space="0" w:color="auto"/>
              <w:right w:val="outset" w:sz="6" w:space="0" w:color="auto"/>
            </w:tcBorders>
          </w:tcPr>
          <w:p w:rsidR="001017E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Direktīvas prasības tiek ieviestas pilnībā</w:t>
            </w:r>
          </w:p>
        </w:tc>
        <w:tc>
          <w:tcPr>
            <w:tcW w:w="1893" w:type="pct"/>
            <w:tcBorders>
              <w:top w:val="outset" w:sz="6" w:space="0" w:color="auto"/>
              <w:left w:val="outset" w:sz="6" w:space="0" w:color="auto"/>
              <w:bottom w:val="outset" w:sz="6" w:space="0" w:color="auto"/>
              <w:right w:val="outset" w:sz="6" w:space="0" w:color="auto"/>
            </w:tcBorders>
          </w:tcPr>
          <w:p w:rsidR="001017E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Tiesību norma neparedz stingrākas prasības</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tcPr>
          <w:p w:rsidR="001017EB" w:rsidRPr="003A3BAD" w:rsidP="00E5323B">
            <w:pPr>
              <w:spacing w:after="0" w:line="240" w:lineRule="auto"/>
              <w:rPr>
                <w:rFonts w:ascii="Times New Roman" w:eastAsia="Times New Roman" w:hAnsi="Times New Roman"/>
                <w:iCs/>
                <w:sz w:val="24"/>
                <w:szCs w:val="24"/>
                <w:lang w:eastAsia="lv-LV"/>
              </w:rPr>
            </w:pPr>
            <w:r w:rsidRPr="003A3BAD">
              <w:rPr>
                <w:rFonts w:ascii="Times New Roman" w:eastAsia="Times New Roman" w:hAnsi="Times New Roman"/>
                <w:iCs/>
                <w:sz w:val="24"/>
                <w:szCs w:val="24"/>
                <w:lang w:eastAsia="lv-LV"/>
              </w:rPr>
              <w:t>12. panta 3. punkts</w:t>
            </w:r>
          </w:p>
        </w:tc>
        <w:tc>
          <w:tcPr>
            <w:tcW w:w="1166" w:type="pct"/>
            <w:gridSpan w:val="2"/>
            <w:tcBorders>
              <w:top w:val="outset" w:sz="6" w:space="0" w:color="auto"/>
              <w:left w:val="outset" w:sz="6" w:space="0" w:color="auto"/>
              <w:bottom w:val="outset" w:sz="6" w:space="0" w:color="auto"/>
              <w:right w:val="outset" w:sz="6" w:space="0" w:color="auto"/>
            </w:tcBorders>
          </w:tcPr>
          <w:p w:rsidR="001017EB" w:rsidRPr="003A3BAD" w:rsidP="00E5323B">
            <w:pPr>
              <w:spacing w:after="0" w:line="240" w:lineRule="auto"/>
              <w:rPr>
                <w:rFonts w:ascii="Times New Roman" w:eastAsia="Times New Roman" w:hAnsi="Times New Roman"/>
                <w:iCs/>
                <w:sz w:val="24"/>
                <w:szCs w:val="24"/>
                <w:lang w:eastAsia="lv-LV"/>
              </w:rPr>
            </w:pPr>
            <w:r w:rsidRPr="003A3BAD">
              <w:rPr>
                <w:rFonts w:ascii="Times New Roman" w:eastAsia="Times New Roman" w:hAnsi="Times New Roman"/>
                <w:iCs/>
                <w:sz w:val="24"/>
                <w:szCs w:val="24"/>
                <w:lang w:eastAsia="lv-LV"/>
              </w:rPr>
              <w:t>10</w:t>
            </w:r>
            <w:r w:rsidRPr="003A3BAD" w:rsidR="002C0851">
              <w:rPr>
                <w:rFonts w:ascii="Times New Roman" w:eastAsia="Times New Roman" w:hAnsi="Times New Roman"/>
                <w:iCs/>
                <w:sz w:val="24"/>
                <w:szCs w:val="24"/>
                <w:lang w:eastAsia="lv-LV"/>
              </w:rPr>
              <w:t>1</w:t>
            </w:r>
            <w:r w:rsidRPr="003A3BAD">
              <w:rPr>
                <w:rFonts w:ascii="Times New Roman" w:eastAsia="Times New Roman" w:hAnsi="Times New Roman"/>
                <w:iCs/>
                <w:sz w:val="24"/>
                <w:szCs w:val="24"/>
                <w:lang w:eastAsia="lv-LV"/>
              </w:rPr>
              <w:t>. punkts</w:t>
            </w:r>
          </w:p>
        </w:tc>
        <w:tc>
          <w:tcPr>
            <w:tcW w:w="1033" w:type="pct"/>
            <w:gridSpan w:val="2"/>
            <w:tcBorders>
              <w:top w:val="outset" w:sz="6" w:space="0" w:color="auto"/>
              <w:left w:val="outset" w:sz="6" w:space="0" w:color="auto"/>
              <w:bottom w:val="outset" w:sz="6" w:space="0" w:color="auto"/>
              <w:right w:val="outset" w:sz="6" w:space="0" w:color="auto"/>
            </w:tcBorders>
          </w:tcPr>
          <w:p w:rsidR="001017E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Direktīvas prasības tiek ieviestas pilnībā</w:t>
            </w:r>
          </w:p>
        </w:tc>
        <w:tc>
          <w:tcPr>
            <w:tcW w:w="1893" w:type="pct"/>
            <w:tcBorders>
              <w:top w:val="outset" w:sz="6" w:space="0" w:color="auto"/>
              <w:left w:val="outset" w:sz="6" w:space="0" w:color="auto"/>
              <w:bottom w:val="outset" w:sz="6" w:space="0" w:color="auto"/>
              <w:right w:val="outset" w:sz="6" w:space="0" w:color="auto"/>
            </w:tcBorders>
          </w:tcPr>
          <w:p w:rsidR="001017E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Tiesību norma neparedz stingrākas prasības</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tcPr>
          <w:p w:rsidR="00695C47"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12. panta 4. punkts</w:t>
            </w:r>
          </w:p>
        </w:tc>
        <w:tc>
          <w:tcPr>
            <w:tcW w:w="1166" w:type="pct"/>
            <w:gridSpan w:val="2"/>
            <w:tcBorders>
              <w:top w:val="outset" w:sz="6" w:space="0" w:color="auto"/>
              <w:left w:val="outset" w:sz="6" w:space="0" w:color="auto"/>
              <w:bottom w:val="outset" w:sz="6" w:space="0" w:color="auto"/>
              <w:right w:val="outset" w:sz="6" w:space="0" w:color="auto"/>
            </w:tcBorders>
          </w:tcPr>
          <w:p w:rsidR="00695C47" w:rsidRPr="003D3060" w:rsidP="00E5323B">
            <w:pPr>
              <w:spacing w:after="0" w:line="240" w:lineRule="auto"/>
              <w:rPr>
                <w:rFonts w:ascii="Times New Roman" w:eastAsia="Times New Roman" w:hAnsi="Times New Roman"/>
                <w:iCs/>
                <w:sz w:val="24"/>
                <w:szCs w:val="24"/>
                <w:highlight w:val="yellow"/>
                <w:lang w:eastAsia="lv-LV"/>
              </w:rPr>
            </w:pPr>
            <w:r w:rsidRPr="00F90D16">
              <w:rPr>
                <w:rFonts w:ascii="Times New Roman" w:eastAsia="Times New Roman" w:hAnsi="Times New Roman"/>
                <w:iCs/>
                <w:sz w:val="24"/>
                <w:szCs w:val="24"/>
                <w:lang w:eastAsia="lv-LV"/>
              </w:rPr>
              <w:t>10</w:t>
            </w:r>
            <w:r w:rsidRPr="00F90D16" w:rsidR="002C0851">
              <w:rPr>
                <w:rFonts w:ascii="Times New Roman" w:eastAsia="Times New Roman" w:hAnsi="Times New Roman"/>
                <w:iCs/>
                <w:sz w:val="24"/>
                <w:szCs w:val="24"/>
                <w:lang w:eastAsia="lv-LV"/>
              </w:rPr>
              <w:t>2</w:t>
            </w:r>
            <w:r w:rsidRPr="00F90D16">
              <w:rPr>
                <w:rFonts w:ascii="Times New Roman" w:eastAsia="Times New Roman" w:hAnsi="Times New Roman"/>
                <w:iCs/>
                <w:sz w:val="24"/>
                <w:szCs w:val="24"/>
                <w:lang w:eastAsia="lv-LV"/>
              </w:rPr>
              <w:t>. punkts</w:t>
            </w:r>
          </w:p>
        </w:tc>
        <w:tc>
          <w:tcPr>
            <w:tcW w:w="1033" w:type="pct"/>
            <w:gridSpan w:val="2"/>
            <w:tcBorders>
              <w:top w:val="outset" w:sz="6" w:space="0" w:color="auto"/>
              <w:left w:val="outset" w:sz="6" w:space="0" w:color="auto"/>
              <w:bottom w:val="outset" w:sz="6" w:space="0" w:color="auto"/>
              <w:right w:val="outset" w:sz="6" w:space="0" w:color="auto"/>
            </w:tcBorders>
          </w:tcPr>
          <w:p w:rsidR="00695C47"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Direktīvas prasības tiek ieviestas pilnībā</w:t>
            </w:r>
          </w:p>
        </w:tc>
        <w:tc>
          <w:tcPr>
            <w:tcW w:w="1893" w:type="pct"/>
            <w:tcBorders>
              <w:top w:val="outset" w:sz="6" w:space="0" w:color="auto"/>
              <w:left w:val="outset" w:sz="6" w:space="0" w:color="auto"/>
              <w:bottom w:val="outset" w:sz="6" w:space="0" w:color="auto"/>
              <w:right w:val="outset" w:sz="6" w:space="0" w:color="auto"/>
            </w:tcBorders>
          </w:tcPr>
          <w:p w:rsidR="00695C47" w:rsidRPr="003D3060" w:rsidP="0042418C">
            <w:pPr>
              <w:spacing w:after="0" w:line="240" w:lineRule="auto"/>
              <w:ind w:firstLine="11"/>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Tiesību norma neparedz stingrākas prasības</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tcPr>
          <w:p w:rsidR="00695C47" w:rsidRPr="00F90D16" w:rsidP="00E5323B">
            <w:pPr>
              <w:spacing w:after="0" w:line="240" w:lineRule="auto"/>
              <w:rPr>
                <w:rFonts w:ascii="Times New Roman" w:hAnsi="Times New Roman"/>
                <w:sz w:val="24"/>
                <w:szCs w:val="24"/>
              </w:rPr>
            </w:pPr>
            <w:r w:rsidRPr="00F90D16">
              <w:rPr>
                <w:rFonts w:ascii="Times New Roman" w:eastAsia="Times New Roman" w:hAnsi="Times New Roman"/>
                <w:iCs/>
                <w:sz w:val="24"/>
                <w:szCs w:val="24"/>
                <w:lang w:eastAsia="lv-LV"/>
              </w:rPr>
              <w:t>13.</w:t>
            </w:r>
            <w:r w:rsidRPr="00F90D16" w:rsidR="000C43DC">
              <w:rPr>
                <w:rFonts w:ascii="Times New Roman" w:hAnsi="Times New Roman"/>
                <w:sz w:val="24"/>
                <w:szCs w:val="24"/>
              </w:rPr>
              <w:t> panta 1. punkta pirmā daļa</w:t>
            </w:r>
          </w:p>
        </w:tc>
        <w:tc>
          <w:tcPr>
            <w:tcW w:w="1166" w:type="pct"/>
            <w:gridSpan w:val="2"/>
            <w:tcBorders>
              <w:top w:val="outset" w:sz="6" w:space="0" w:color="auto"/>
              <w:left w:val="outset" w:sz="6" w:space="0" w:color="auto"/>
              <w:bottom w:val="outset" w:sz="6" w:space="0" w:color="auto"/>
              <w:right w:val="outset" w:sz="6" w:space="0" w:color="auto"/>
            </w:tcBorders>
          </w:tcPr>
          <w:p w:rsidR="00695C47" w:rsidRPr="00F90D16" w:rsidP="00E5323B">
            <w:pPr>
              <w:spacing w:after="0" w:line="240" w:lineRule="auto"/>
              <w:rPr>
                <w:rFonts w:ascii="Times New Roman" w:eastAsia="Times New Roman" w:hAnsi="Times New Roman"/>
                <w:iCs/>
                <w:sz w:val="24"/>
                <w:szCs w:val="24"/>
                <w:lang w:eastAsia="lv-LV"/>
              </w:rPr>
            </w:pPr>
            <w:r w:rsidRPr="00F90D16">
              <w:rPr>
                <w:rFonts w:ascii="Times New Roman" w:eastAsia="Times New Roman" w:hAnsi="Times New Roman"/>
                <w:iCs/>
                <w:sz w:val="24"/>
                <w:szCs w:val="24"/>
                <w:lang w:eastAsia="lv-LV"/>
              </w:rPr>
              <w:t>10</w:t>
            </w:r>
            <w:r w:rsidRPr="00F90D16" w:rsidR="002C0851">
              <w:rPr>
                <w:rFonts w:ascii="Times New Roman" w:eastAsia="Times New Roman" w:hAnsi="Times New Roman"/>
                <w:iCs/>
                <w:sz w:val="24"/>
                <w:szCs w:val="24"/>
                <w:lang w:eastAsia="lv-LV"/>
              </w:rPr>
              <w:t>3</w:t>
            </w:r>
            <w:r w:rsidRPr="00F90D16">
              <w:rPr>
                <w:rFonts w:ascii="Times New Roman" w:eastAsia="Times New Roman" w:hAnsi="Times New Roman"/>
                <w:iCs/>
                <w:sz w:val="24"/>
                <w:szCs w:val="24"/>
                <w:lang w:eastAsia="lv-LV"/>
              </w:rPr>
              <w:t>. punkts</w:t>
            </w:r>
          </w:p>
        </w:tc>
        <w:tc>
          <w:tcPr>
            <w:tcW w:w="1033" w:type="pct"/>
            <w:gridSpan w:val="2"/>
            <w:tcBorders>
              <w:top w:val="outset" w:sz="6" w:space="0" w:color="auto"/>
              <w:left w:val="outset" w:sz="6" w:space="0" w:color="auto"/>
              <w:bottom w:val="outset" w:sz="6" w:space="0" w:color="auto"/>
              <w:right w:val="outset" w:sz="6" w:space="0" w:color="auto"/>
            </w:tcBorders>
          </w:tcPr>
          <w:p w:rsidR="00695C47"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Direktīvas prasības tiek ieviestas pilnībā</w:t>
            </w:r>
          </w:p>
        </w:tc>
        <w:tc>
          <w:tcPr>
            <w:tcW w:w="1893" w:type="pct"/>
            <w:tcBorders>
              <w:top w:val="outset" w:sz="6" w:space="0" w:color="auto"/>
              <w:left w:val="outset" w:sz="6" w:space="0" w:color="auto"/>
              <w:bottom w:val="outset" w:sz="6" w:space="0" w:color="auto"/>
              <w:right w:val="outset" w:sz="6" w:space="0" w:color="auto"/>
            </w:tcBorders>
          </w:tcPr>
          <w:p w:rsidR="00695C47"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Tiesību norma neparedz stingrākas prasības</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tcPr>
          <w:p w:rsidR="00695C47"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13. panta 2. punkts</w:t>
            </w:r>
          </w:p>
        </w:tc>
        <w:tc>
          <w:tcPr>
            <w:tcW w:w="1166" w:type="pct"/>
            <w:gridSpan w:val="2"/>
            <w:tcBorders>
              <w:top w:val="outset" w:sz="6" w:space="0" w:color="auto"/>
              <w:left w:val="outset" w:sz="6" w:space="0" w:color="auto"/>
              <w:bottom w:val="outset" w:sz="6" w:space="0" w:color="auto"/>
              <w:right w:val="outset" w:sz="6" w:space="0" w:color="auto"/>
            </w:tcBorders>
          </w:tcPr>
          <w:p w:rsidR="00695C47" w:rsidRPr="003D3060" w:rsidP="00E5323B">
            <w:pPr>
              <w:spacing w:after="0" w:line="240" w:lineRule="auto"/>
              <w:rPr>
                <w:rFonts w:ascii="Times New Roman" w:eastAsia="Times New Roman" w:hAnsi="Times New Roman"/>
                <w:iCs/>
                <w:sz w:val="24"/>
                <w:szCs w:val="24"/>
                <w:highlight w:val="yellow"/>
                <w:lang w:eastAsia="lv-LV"/>
              </w:rPr>
            </w:pPr>
            <w:r w:rsidRPr="00F90D16">
              <w:rPr>
                <w:rFonts w:ascii="Times New Roman" w:eastAsia="Times New Roman" w:hAnsi="Times New Roman"/>
                <w:iCs/>
                <w:sz w:val="24"/>
                <w:szCs w:val="24"/>
                <w:lang w:eastAsia="lv-LV"/>
              </w:rPr>
              <w:t>1</w:t>
            </w:r>
            <w:r w:rsidRPr="00F90D16" w:rsidR="004C69A4">
              <w:rPr>
                <w:rFonts w:ascii="Times New Roman" w:eastAsia="Times New Roman" w:hAnsi="Times New Roman"/>
                <w:iCs/>
                <w:sz w:val="24"/>
                <w:szCs w:val="24"/>
                <w:lang w:eastAsia="lv-LV"/>
              </w:rPr>
              <w:t>04</w:t>
            </w:r>
            <w:r w:rsidRPr="00F90D16">
              <w:rPr>
                <w:rFonts w:ascii="Times New Roman" w:eastAsia="Times New Roman" w:hAnsi="Times New Roman"/>
                <w:iCs/>
                <w:sz w:val="24"/>
                <w:szCs w:val="24"/>
                <w:lang w:eastAsia="lv-LV"/>
              </w:rPr>
              <w:t>. punkts</w:t>
            </w:r>
          </w:p>
        </w:tc>
        <w:tc>
          <w:tcPr>
            <w:tcW w:w="1033" w:type="pct"/>
            <w:gridSpan w:val="2"/>
            <w:tcBorders>
              <w:top w:val="outset" w:sz="6" w:space="0" w:color="auto"/>
              <w:left w:val="outset" w:sz="6" w:space="0" w:color="auto"/>
              <w:bottom w:val="outset" w:sz="6" w:space="0" w:color="auto"/>
              <w:right w:val="outset" w:sz="6" w:space="0" w:color="auto"/>
            </w:tcBorders>
          </w:tcPr>
          <w:p w:rsidR="00695C47"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Direktīvas prasības tiek ieviestas pilnībā</w:t>
            </w:r>
          </w:p>
        </w:tc>
        <w:tc>
          <w:tcPr>
            <w:tcW w:w="1893" w:type="pct"/>
            <w:tcBorders>
              <w:top w:val="outset" w:sz="6" w:space="0" w:color="auto"/>
              <w:left w:val="outset" w:sz="6" w:space="0" w:color="auto"/>
              <w:bottom w:val="outset" w:sz="6" w:space="0" w:color="auto"/>
              <w:right w:val="outset" w:sz="6" w:space="0" w:color="auto"/>
            </w:tcBorders>
          </w:tcPr>
          <w:p w:rsidR="00695C47"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Tiesību norma neparedz stingrākas prasības</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tcPr>
          <w:p w:rsidR="00695C47"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13. panta 3. punkts</w:t>
            </w:r>
          </w:p>
        </w:tc>
        <w:tc>
          <w:tcPr>
            <w:tcW w:w="1166" w:type="pct"/>
            <w:gridSpan w:val="2"/>
            <w:tcBorders>
              <w:top w:val="outset" w:sz="6" w:space="0" w:color="auto"/>
              <w:left w:val="outset" w:sz="6" w:space="0" w:color="auto"/>
              <w:bottom w:val="outset" w:sz="6" w:space="0" w:color="auto"/>
              <w:right w:val="outset" w:sz="6" w:space="0" w:color="auto"/>
            </w:tcBorders>
          </w:tcPr>
          <w:p w:rsidR="00695C47" w:rsidRPr="003D3060" w:rsidP="00E5323B">
            <w:pPr>
              <w:spacing w:after="0" w:line="240" w:lineRule="auto"/>
              <w:rPr>
                <w:rFonts w:ascii="Times New Roman" w:eastAsia="Times New Roman" w:hAnsi="Times New Roman"/>
                <w:iCs/>
                <w:sz w:val="24"/>
                <w:szCs w:val="24"/>
                <w:highlight w:val="yellow"/>
                <w:lang w:eastAsia="lv-LV"/>
              </w:rPr>
            </w:pPr>
            <w:r w:rsidRPr="00F90D16">
              <w:rPr>
                <w:rFonts w:ascii="Times New Roman" w:eastAsia="Times New Roman" w:hAnsi="Times New Roman"/>
                <w:iCs/>
                <w:sz w:val="24"/>
                <w:szCs w:val="24"/>
                <w:lang w:eastAsia="lv-LV"/>
              </w:rPr>
              <w:t>105</w:t>
            </w:r>
            <w:r w:rsidRPr="00F90D16" w:rsidR="00BD2F4A">
              <w:rPr>
                <w:rFonts w:ascii="Times New Roman" w:eastAsia="Times New Roman" w:hAnsi="Times New Roman"/>
                <w:iCs/>
                <w:sz w:val="24"/>
                <w:szCs w:val="24"/>
                <w:lang w:eastAsia="lv-LV"/>
              </w:rPr>
              <w:t>. un 1</w:t>
            </w:r>
            <w:r w:rsidRPr="00F90D16">
              <w:rPr>
                <w:rFonts w:ascii="Times New Roman" w:eastAsia="Times New Roman" w:hAnsi="Times New Roman"/>
                <w:iCs/>
                <w:sz w:val="24"/>
                <w:szCs w:val="24"/>
                <w:lang w:eastAsia="lv-LV"/>
              </w:rPr>
              <w:t>06</w:t>
            </w:r>
            <w:r w:rsidRPr="00F90D16" w:rsidR="00BD2F4A">
              <w:rPr>
                <w:rFonts w:ascii="Times New Roman" w:eastAsia="Times New Roman" w:hAnsi="Times New Roman"/>
                <w:iCs/>
                <w:sz w:val="24"/>
                <w:szCs w:val="24"/>
                <w:lang w:eastAsia="lv-LV"/>
              </w:rPr>
              <w:t>. punkts</w:t>
            </w:r>
          </w:p>
        </w:tc>
        <w:tc>
          <w:tcPr>
            <w:tcW w:w="1033" w:type="pct"/>
            <w:gridSpan w:val="2"/>
            <w:tcBorders>
              <w:top w:val="outset" w:sz="6" w:space="0" w:color="auto"/>
              <w:left w:val="outset" w:sz="6" w:space="0" w:color="auto"/>
              <w:bottom w:val="outset" w:sz="6" w:space="0" w:color="auto"/>
              <w:right w:val="outset" w:sz="6" w:space="0" w:color="auto"/>
            </w:tcBorders>
          </w:tcPr>
          <w:p w:rsidR="00695C47"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Direktīvas prasības tiek ieviestas pilnībā</w:t>
            </w:r>
          </w:p>
        </w:tc>
        <w:tc>
          <w:tcPr>
            <w:tcW w:w="1893" w:type="pct"/>
            <w:tcBorders>
              <w:top w:val="outset" w:sz="6" w:space="0" w:color="auto"/>
              <w:left w:val="outset" w:sz="6" w:space="0" w:color="auto"/>
              <w:bottom w:val="outset" w:sz="6" w:space="0" w:color="auto"/>
              <w:right w:val="outset" w:sz="6" w:space="0" w:color="auto"/>
            </w:tcBorders>
          </w:tcPr>
          <w:p w:rsidR="00695C47"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Tiesību norma neparedz stingrākas prasības</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tcPr>
          <w:p w:rsidR="00695C47" w:rsidRPr="003D3060" w:rsidP="00E5323B">
            <w:pPr>
              <w:spacing w:after="0" w:line="240" w:lineRule="auto"/>
              <w:rPr>
                <w:rFonts w:ascii="Times New Roman" w:hAnsi="Times New Roman"/>
                <w:sz w:val="24"/>
                <w:szCs w:val="24"/>
              </w:rPr>
            </w:pPr>
            <w:r w:rsidRPr="003D3060">
              <w:rPr>
                <w:rFonts w:ascii="Times New Roman" w:eastAsia="Times New Roman" w:hAnsi="Times New Roman"/>
                <w:iCs/>
                <w:sz w:val="24"/>
                <w:szCs w:val="24"/>
                <w:lang w:eastAsia="lv-LV"/>
              </w:rPr>
              <w:t>13. panta 4. punkts</w:t>
            </w:r>
          </w:p>
        </w:tc>
        <w:tc>
          <w:tcPr>
            <w:tcW w:w="1166" w:type="pct"/>
            <w:gridSpan w:val="2"/>
            <w:tcBorders>
              <w:top w:val="outset" w:sz="6" w:space="0" w:color="auto"/>
              <w:left w:val="outset" w:sz="6" w:space="0" w:color="auto"/>
              <w:bottom w:val="outset" w:sz="6" w:space="0" w:color="auto"/>
              <w:right w:val="outset" w:sz="6" w:space="0" w:color="auto"/>
            </w:tcBorders>
          </w:tcPr>
          <w:p w:rsidR="00695C47" w:rsidRPr="003D3060" w:rsidP="00E5323B">
            <w:pPr>
              <w:spacing w:after="0" w:line="240" w:lineRule="auto"/>
              <w:rPr>
                <w:rFonts w:ascii="Times New Roman" w:hAnsi="Times New Roman"/>
                <w:sz w:val="24"/>
                <w:szCs w:val="24"/>
                <w:highlight w:val="yellow"/>
              </w:rPr>
            </w:pPr>
            <w:r w:rsidRPr="00F90D16">
              <w:rPr>
                <w:rFonts w:ascii="Times New Roman" w:eastAsia="Times New Roman" w:hAnsi="Times New Roman"/>
                <w:iCs/>
                <w:sz w:val="24"/>
                <w:szCs w:val="24"/>
                <w:lang w:eastAsia="lv-LV"/>
              </w:rPr>
              <w:t>1</w:t>
            </w:r>
            <w:r w:rsidRPr="00F90D16" w:rsidR="004C69A4">
              <w:rPr>
                <w:rFonts w:ascii="Times New Roman" w:eastAsia="Times New Roman" w:hAnsi="Times New Roman"/>
                <w:iCs/>
                <w:sz w:val="24"/>
                <w:szCs w:val="24"/>
                <w:lang w:eastAsia="lv-LV"/>
              </w:rPr>
              <w:t>07</w:t>
            </w:r>
            <w:r w:rsidRPr="00F90D16">
              <w:rPr>
                <w:rFonts w:ascii="Times New Roman" w:eastAsia="Times New Roman" w:hAnsi="Times New Roman"/>
                <w:iCs/>
                <w:sz w:val="24"/>
                <w:szCs w:val="24"/>
                <w:lang w:eastAsia="lv-LV"/>
              </w:rPr>
              <w:t>.</w:t>
            </w:r>
            <w:r w:rsidRPr="00F90D16">
              <w:rPr>
                <w:rFonts w:ascii="Times New Roman" w:hAnsi="Times New Roman"/>
                <w:sz w:val="24"/>
                <w:szCs w:val="24"/>
              </w:rPr>
              <w:t> punkts</w:t>
            </w:r>
          </w:p>
        </w:tc>
        <w:tc>
          <w:tcPr>
            <w:tcW w:w="1033" w:type="pct"/>
            <w:gridSpan w:val="2"/>
            <w:tcBorders>
              <w:top w:val="outset" w:sz="6" w:space="0" w:color="auto"/>
              <w:left w:val="outset" w:sz="6" w:space="0" w:color="auto"/>
              <w:bottom w:val="outset" w:sz="6" w:space="0" w:color="auto"/>
              <w:right w:val="outset" w:sz="6" w:space="0" w:color="auto"/>
            </w:tcBorders>
          </w:tcPr>
          <w:p w:rsidR="00695C47"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Direktīvas prasības tiek ieviestas pilnībā</w:t>
            </w:r>
          </w:p>
        </w:tc>
        <w:tc>
          <w:tcPr>
            <w:tcW w:w="1893" w:type="pct"/>
            <w:tcBorders>
              <w:top w:val="outset" w:sz="6" w:space="0" w:color="auto"/>
              <w:left w:val="outset" w:sz="6" w:space="0" w:color="auto"/>
              <w:bottom w:val="outset" w:sz="6" w:space="0" w:color="auto"/>
              <w:right w:val="outset" w:sz="6" w:space="0" w:color="auto"/>
            </w:tcBorders>
          </w:tcPr>
          <w:p w:rsidR="00695C47"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Tiesību norma neparedz stingrākas prasības</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tcPr>
          <w:p w:rsidR="00695C47"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13. panta 5. punkts</w:t>
            </w:r>
          </w:p>
        </w:tc>
        <w:tc>
          <w:tcPr>
            <w:tcW w:w="1166" w:type="pct"/>
            <w:gridSpan w:val="2"/>
            <w:tcBorders>
              <w:top w:val="outset" w:sz="6" w:space="0" w:color="auto"/>
              <w:left w:val="outset" w:sz="6" w:space="0" w:color="auto"/>
              <w:bottom w:val="outset" w:sz="6" w:space="0" w:color="auto"/>
              <w:right w:val="outset" w:sz="6" w:space="0" w:color="auto"/>
            </w:tcBorders>
          </w:tcPr>
          <w:p w:rsidR="00695C47" w:rsidRPr="003D3060" w:rsidP="00E5323B">
            <w:pPr>
              <w:spacing w:after="0" w:line="240" w:lineRule="auto"/>
              <w:rPr>
                <w:rFonts w:ascii="Times New Roman" w:eastAsia="Times New Roman" w:hAnsi="Times New Roman"/>
                <w:iCs/>
                <w:sz w:val="24"/>
                <w:szCs w:val="24"/>
                <w:highlight w:val="yellow"/>
                <w:lang w:eastAsia="lv-LV"/>
              </w:rPr>
            </w:pPr>
            <w:r w:rsidRPr="00F90D16">
              <w:rPr>
                <w:rFonts w:ascii="Times New Roman" w:eastAsia="Times New Roman" w:hAnsi="Times New Roman"/>
                <w:iCs/>
                <w:sz w:val="24"/>
                <w:szCs w:val="24"/>
                <w:lang w:eastAsia="lv-LV"/>
              </w:rPr>
              <w:t>1</w:t>
            </w:r>
            <w:r w:rsidRPr="00F90D16" w:rsidR="004C69A4">
              <w:rPr>
                <w:rFonts w:ascii="Times New Roman" w:eastAsia="Times New Roman" w:hAnsi="Times New Roman"/>
                <w:iCs/>
                <w:sz w:val="24"/>
                <w:szCs w:val="24"/>
                <w:lang w:eastAsia="lv-LV"/>
              </w:rPr>
              <w:t>08</w:t>
            </w:r>
            <w:r w:rsidRPr="00F90D16">
              <w:rPr>
                <w:rFonts w:ascii="Times New Roman" w:eastAsia="Times New Roman" w:hAnsi="Times New Roman"/>
                <w:iCs/>
                <w:sz w:val="24"/>
                <w:szCs w:val="24"/>
                <w:lang w:eastAsia="lv-LV"/>
              </w:rPr>
              <w:t>., 1</w:t>
            </w:r>
            <w:r w:rsidRPr="00F90D16" w:rsidR="004C69A4">
              <w:rPr>
                <w:rFonts w:ascii="Times New Roman" w:eastAsia="Times New Roman" w:hAnsi="Times New Roman"/>
                <w:iCs/>
                <w:sz w:val="24"/>
                <w:szCs w:val="24"/>
                <w:lang w:eastAsia="lv-LV"/>
              </w:rPr>
              <w:t>09</w:t>
            </w:r>
            <w:r w:rsidRPr="00F90D16">
              <w:rPr>
                <w:rFonts w:ascii="Times New Roman" w:eastAsia="Times New Roman" w:hAnsi="Times New Roman"/>
                <w:iCs/>
                <w:sz w:val="24"/>
                <w:szCs w:val="24"/>
                <w:lang w:eastAsia="lv-LV"/>
              </w:rPr>
              <w:t>. un 1</w:t>
            </w:r>
            <w:r w:rsidRPr="00F90D16" w:rsidR="004C69A4">
              <w:rPr>
                <w:rFonts w:ascii="Times New Roman" w:eastAsia="Times New Roman" w:hAnsi="Times New Roman"/>
                <w:iCs/>
                <w:sz w:val="24"/>
                <w:szCs w:val="24"/>
                <w:lang w:eastAsia="lv-LV"/>
              </w:rPr>
              <w:t>10</w:t>
            </w:r>
            <w:r w:rsidRPr="00F90D16">
              <w:rPr>
                <w:rFonts w:ascii="Times New Roman" w:eastAsia="Times New Roman" w:hAnsi="Times New Roman"/>
                <w:iCs/>
                <w:sz w:val="24"/>
                <w:szCs w:val="24"/>
                <w:lang w:eastAsia="lv-LV"/>
              </w:rPr>
              <w:t>. punkts</w:t>
            </w:r>
          </w:p>
        </w:tc>
        <w:tc>
          <w:tcPr>
            <w:tcW w:w="1033" w:type="pct"/>
            <w:gridSpan w:val="2"/>
            <w:tcBorders>
              <w:top w:val="outset" w:sz="6" w:space="0" w:color="auto"/>
              <w:left w:val="outset" w:sz="6" w:space="0" w:color="auto"/>
              <w:bottom w:val="outset" w:sz="6" w:space="0" w:color="auto"/>
              <w:right w:val="outset" w:sz="6" w:space="0" w:color="auto"/>
            </w:tcBorders>
          </w:tcPr>
          <w:p w:rsidR="00695C47"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Direktīvas prasības tiek ieviestas pilnībā</w:t>
            </w:r>
          </w:p>
        </w:tc>
        <w:tc>
          <w:tcPr>
            <w:tcW w:w="1893" w:type="pct"/>
            <w:tcBorders>
              <w:top w:val="outset" w:sz="6" w:space="0" w:color="auto"/>
              <w:left w:val="outset" w:sz="6" w:space="0" w:color="auto"/>
              <w:bottom w:val="outset" w:sz="6" w:space="0" w:color="auto"/>
              <w:right w:val="outset" w:sz="6" w:space="0" w:color="auto"/>
            </w:tcBorders>
          </w:tcPr>
          <w:p w:rsidR="00695C47"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Tiesību norma neparedz stingrākas prasības</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tcPr>
          <w:p w:rsidR="00695C47"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13. panta 6. punkts</w:t>
            </w:r>
          </w:p>
        </w:tc>
        <w:tc>
          <w:tcPr>
            <w:tcW w:w="1166" w:type="pct"/>
            <w:gridSpan w:val="2"/>
            <w:tcBorders>
              <w:top w:val="outset" w:sz="6" w:space="0" w:color="auto"/>
              <w:left w:val="outset" w:sz="6" w:space="0" w:color="auto"/>
              <w:bottom w:val="outset" w:sz="6" w:space="0" w:color="auto"/>
              <w:right w:val="outset" w:sz="6" w:space="0" w:color="auto"/>
            </w:tcBorders>
          </w:tcPr>
          <w:p w:rsidR="00695C47" w:rsidRPr="003D3060" w:rsidP="00E5323B">
            <w:pPr>
              <w:spacing w:after="0" w:line="240" w:lineRule="auto"/>
              <w:rPr>
                <w:rFonts w:ascii="Times New Roman" w:eastAsia="Times New Roman" w:hAnsi="Times New Roman"/>
                <w:iCs/>
                <w:sz w:val="24"/>
                <w:szCs w:val="24"/>
                <w:highlight w:val="yellow"/>
                <w:lang w:eastAsia="lv-LV"/>
              </w:rPr>
            </w:pPr>
            <w:r w:rsidRPr="00F90D16">
              <w:rPr>
                <w:rFonts w:ascii="Times New Roman" w:eastAsia="Times New Roman" w:hAnsi="Times New Roman"/>
                <w:iCs/>
                <w:sz w:val="24"/>
                <w:szCs w:val="24"/>
                <w:lang w:eastAsia="lv-LV"/>
              </w:rPr>
              <w:t>11</w:t>
            </w:r>
            <w:r w:rsidRPr="00F90D16" w:rsidR="004F3E7A">
              <w:rPr>
                <w:rFonts w:ascii="Times New Roman" w:eastAsia="Times New Roman" w:hAnsi="Times New Roman"/>
                <w:iCs/>
                <w:sz w:val="24"/>
                <w:szCs w:val="24"/>
                <w:lang w:eastAsia="lv-LV"/>
              </w:rPr>
              <w:t>1.,</w:t>
            </w:r>
            <w:r w:rsidRPr="00F90D16">
              <w:rPr>
                <w:rFonts w:ascii="Times New Roman" w:eastAsia="Times New Roman" w:hAnsi="Times New Roman"/>
                <w:iCs/>
                <w:sz w:val="24"/>
                <w:szCs w:val="24"/>
                <w:lang w:eastAsia="lv-LV"/>
              </w:rPr>
              <w:t xml:space="preserve"> 11</w:t>
            </w:r>
            <w:r w:rsidRPr="00F90D16" w:rsidR="004F3E7A">
              <w:rPr>
                <w:rFonts w:ascii="Times New Roman" w:eastAsia="Times New Roman" w:hAnsi="Times New Roman"/>
                <w:iCs/>
                <w:sz w:val="24"/>
                <w:szCs w:val="24"/>
                <w:lang w:eastAsia="lv-LV"/>
              </w:rPr>
              <w:t>2.,</w:t>
            </w:r>
            <w:r w:rsidRPr="00F90D16">
              <w:rPr>
                <w:rFonts w:ascii="Times New Roman" w:eastAsia="Times New Roman" w:hAnsi="Times New Roman"/>
                <w:iCs/>
                <w:sz w:val="24"/>
                <w:szCs w:val="24"/>
                <w:lang w:eastAsia="lv-LV"/>
              </w:rPr>
              <w:t xml:space="preserve"> un 11</w:t>
            </w:r>
            <w:r w:rsidRPr="00F90D16" w:rsidR="004F3E7A">
              <w:rPr>
                <w:rFonts w:ascii="Times New Roman" w:eastAsia="Times New Roman" w:hAnsi="Times New Roman"/>
                <w:iCs/>
                <w:sz w:val="24"/>
                <w:szCs w:val="24"/>
                <w:lang w:eastAsia="lv-LV"/>
              </w:rPr>
              <w:t>3.</w:t>
            </w:r>
            <w:r w:rsidRPr="00F90D16">
              <w:rPr>
                <w:rFonts w:ascii="Times New Roman" w:eastAsia="Times New Roman" w:hAnsi="Times New Roman"/>
                <w:iCs/>
                <w:sz w:val="24"/>
                <w:szCs w:val="24"/>
                <w:lang w:eastAsia="lv-LV"/>
              </w:rPr>
              <w:t> punkts</w:t>
            </w:r>
          </w:p>
        </w:tc>
        <w:tc>
          <w:tcPr>
            <w:tcW w:w="1033" w:type="pct"/>
            <w:gridSpan w:val="2"/>
            <w:tcBorders>
              <w:top w:val="outset" w:sz="6" w:space="0" w:color="auto"/>
              <w:left w:val="outset" w:sz="6" w:space="0" w:color="auto"/>
              <w:bottom w:val="outset" w:sz="6" w:space="0" w:color="auto"/>
              <w:right w:val="outset" w:sz="6" w:space="0" w:color="auto"/>
            </w:tcBorders>
          </w:tcPr>
          <w:p w:rsidR="00695C47"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Direktīvas prasības tiek ieviestas pilnībā</w:t>
            </w:r>
          </w:p>
        </w:tc>
        <w:tc>
          <w:tcPr>
            <w:tcW w:w="1893" w:type="pct"/>
            <w:tcBorders>
              <w:top w:val="outset" w:sz="6" w:space="0" w:color="auto"/>
              <w:left w:val="outset" w:sz="6" w:space="0" w:color="auto"/>
              <w:bottom w:val="outset" w:sz="6" w:space="0" w:color="auto"/>
              <w:right w:val="outset" w:sz="6" w:space="0" w:color="auto"/>
            </w:tcBorders>
          </w:tcPr>
          <w:p w:rsidR="00695C47"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Tiesību norma neparedz stingrākas prasības</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tcPr>
          <w:p w:rsidR="00695C47"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13. panta 7. punkts</w:t>
            </w:r>
          </w:p>
        </w:tc>
        <w:tc>
          <w:tcPr>
            <w:tcW w:w="1166" w:type="pct"/>
            <w:gridSpan w:val="2"/>
            <w:tcBorders>
              <w:top w:val="outset" w:sz="6" w:space="0" w:color="auto"/>
              <w:left w:val="outset" w:sz="6" w:space="0" w:color="auto"/>
              <w:bottom w:val="outset" w:sz="6" w:space="0" w:color="auto"/>
              <w:right w:val="outset" w:sz="6" w:space="0" w:color="auto"/>
            </w:tcBorders>
          </w:tcPr>
          <w:p w:rsidR="00695C47" w:rsidRPr="003D3060" w:rsidP="00E5323B">
            <w:pPr>
              <w:spacing w:after="0" w:line="240" w:lineRule="auto"/>
              <w:rPr>
                <w:rFonts w:ascii="Times New Roman" w:eastAsia="Times New Roman" w:hAnsi="Times New Roman"/>
                <w:iCs/>
                <w:sz w:val="24"/>
                <w:szCs w:val="24"/>
                <w:highlight w:val="yellow"/>
                <w:lang w:eastAsia="lv-LV"/>
              </w:rPr>
            </w:pPr>
            <w:r w:rsidRPr="00F90D16">
              <w:rPr>
                <w:rFonts w:ascii="Times New Roman" w:eastAsia="Times New Roman" w:hAnsi="Times New Roman"/>
                <w:iCs/>
                <w:sz w:val="24"/>
                <w:szCs w:val="24"/>
                <w:lang w:eastAsia="lv-LV"/>
              </w:rPr>
              <w:t>1</w:t>
            </w:r>
            <w:r w:rsidRPr="00F90D16" w:rsidR="004F3E7A">
              <w:rPr>
                <w:rFonts w:ascii="Times New Roman" w:eastAsia="Times New Roman" w:hAnsi="Times New Roman"/>
                <w:iCs/>
                <w:sz w:val="24"/>
                <w:szCs w:val="24"/>
                <w:lang w:eastAsia="lv-LV"/>
              </w:rPr>
              <w:t>14.</w:t>
            </w:r>
            <w:r w:rsidRPr="00F90D16">
              <w:rPr>
                <w:rFonts w:ascii="Times New Roman" w:eastAsia="Times New Roman" w:hAnsi="Times New Roman"/>
                <w:iCs/>
                <w:sz w:val="24"/>
                <w:szCs w:val="24"/>
                <w:lang w:eastAsia="lv-LV"/>
              </w:rPr>
              <w:t> punkts</w:t>
            </w:r>
          </w:p>
        </w:tc>
        <w:tc>
          <w:tcPr>
            <w:tcW w:w="1033" w:type="pct"/>
            <w:gridSpan w:val="2"/>
            <w:tcBorders>
              <w:top w:val="outset" w:sz="6" w:space="0" w:color="auto"/>
              <w:left w:val="outset" w:sz="6" w:space="0" w:color="auto"/>
              <w:bottom w:val="outset" w:sz="6" w:space="0" w:color="auto"/>
              <w:right w:val="outset" w:sz="6" w:space="0" w:color="auto"/>
            </w:tcBorders>
          </w:tcPr>
          <w:p w:rsidR="00695C47"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Direktīvas prasības tiek ieviestas pilnībā</w:t>
            </w:r>
          </w:p>
        </w:tc>
        <w:tc>
          <w:tcPr>
            <w:tcW w:w="1893" w:type="pct"/>
            <w:tcBorders>
              <w:top w:val="outset" w:sz="6" w:space="0" w:color="auto"/>
              <w:left w:val="outset" w:sz="6" w:space="0" w:color="auto"/>
              <w:bottom w:val="outset" w:sz="6" w:space="0" w:color="auto"/>
              <w:right w:val="outset" w:sz="6" w:space="0" w:color="auto"/>
            </w:tcBorders>
          </w:tcPr>
          <w:p w:rsidR="00695C47"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Tiesību norma neparedz stingrākas prasības</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tcPr>
          <w:p w:rsidR="00343651"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13. panta 8. punkts</w:t>
            </w:r>
          </w:p>
        </w:tc>
        <w:tc>
          <w:tcPr>
            <w:tcW w:w="1166" w:type="pct"/>
            <w:gridSpan w:val="2"/>
            <w:tcBorders>
              <w:top w:val="outset" w:sz="6" w:space="0" w:color="auto"/>
              <w:left w:val="outset" w:sz="6" w:space="0" w:color="auto"/>
              <w:bottom w:val="outset" w:sz="6" w:space="0" w:color="auto"/>
              <w:right w:val="outset" w:sz="6" w:space="0" w:color="auto"/>
            </w:tcBorders>
          </w:tcPr>
          <w:p w:rsidR="00343651" w:rsidRPr="003D3060" w:rsidP="00E5323B">
            <w:pPr>
              <w:spacing w:after="0" w:line="240" w:lineRule="auto"/>
              <w:rPr>
                <w:rFonts w:ascii="Times New Roman" w:eastAsia="Times New Roman" w:hAnsi="Times New Roman"/>
                <w:iCs/>
                <w:sz w:val="24"/>
                <w:szCs w:val="24"/>
                <w:highlight w:val="yellow"/>
                <w:lang w:eastAsia="lv-LV"/>
              </w:rPr>
            </w:pPr>
            <w:r w:rsidRPr="00F90D16">
              <w:rPr>
                <w:rFonts w:ascii="Times New Roman" w:eastAsia="Times New Roman" w:hAnsi="Times New Roman"/>
                <w:iCs/>
                <w:sz w:val="24"/>
                <w:szCs w:val="24"/>
                <w:lang w:eastAsia="lv-LV"/>
              </w:rPr>
              <w:t>1</w:t>
            </w:r>
            <w:r w:rsidRPr="00F90D16" w:rsidR="00873D10">
              <w:rPr>
                <w:rFonts w:ascii="Times New Roman" w:eastAsia="Times New Roman" w:hAnsi="Times New Roman"/>
                <w:iCs/>
                <w:sz w:val="24"/>
                <w:szCs w:val="24"/>
                <w:lang w:eastAsia="lv-LV"/>
              </w:rPr>
              <w:t>15</w:t>
            </w:r>
            <w:r w:rsidRPr="00F90D16">
              <w:rPr>
                <w:rFonts w:ascii="Times New Roman" w:eastAsia="Times New Roman" w:hAnsi="Times New Roman"/>
                <w:iCs/>
                <w:sz w:val="24"/>
                <w:szCs w:val="24"/>
                <w:lang w:eastAsia="lv-LV"/>
              </w:rPr>
              <w:t>. un 1</w:t>
            </w:r>
            <w:r w:rsidRPr="00F90D16" w:rsidR="00873D10">
              <w:rPr>
                <w:rFonts w:ascii="Times New Roman" w:eastAsia="Times New Roman" w:hAnsi="Times New Roman"/>
                <w:iCs/>
                <w:sz w:val="24"/>
                <w:szCs w:val="24"/>
                <w:lang w:eastAsia="lv-LV"/>
              </w:rPr>
              <w:t>16.</w:t>
            </w:r>
            <w:r w:rsidRPr="00F90D16">
              <w:rPr>
                <w:rFonts w:ascii="Times New Roman" w:eastAsia="Times New Roman" w:hAnsi="Times New Roman"/>
                <w:iCs/>
                <w:sz w:val="24"/>
                <w:szCs w:val="24"/>
                <w:lang w:eastAsia="lv-LV"/>
              </w:rPr>
              <w:t> punkts</w:t>
            </w:r>
          </w:p>
        </w:tc>
        <w:tc>
          <w:tcPr>
            <w:tcW w:w="1033" w:type="pct"/>
            <w:gridSpan w:val="2"/>
            <w:tcBorders>
              <w:top w:val="outset" w:sz="6" w:space="0" w:color="auto"/>
              <w:left w:val="outset" w:sz="6" w:space="0" w:color="auto"/>
              <w:bottom w:val="outset" w:sz="6" w:space="0" w:color="auto"/>
              <w:right w:val="outset" w:sz="6" w:space="0" w:color="auto"/>
            </w:tcBorders>
          </w:tcPr>
          <w:p w:rsidR="00343651"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Direktīvas prasības tiek ieviestas pilnībā</w:t>
            </w:r>
          </w:p>
        </w:tc>
        <w:tc>
          <w:tcPr>
            <w:tcW w:w="1893" w:type="pct"/>
            <w:tcBorders>
              <w:top w:val="outset" w:sz="6" w:space="0" w:color="auto"/>
              <w:left w:val="outset" w:sz="6" w:space="0" w:color="auto"/>
              <w:bottom w:val="outset" w:sz="6" w:space="0" w:color="auto"/>
              <w:right w:val="outset" w:sz="6" w:space="0" w:color="auto"/>
            </w:tcBorders>
          </w:tcPr>
          <w:p w:rsidR="00343651"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Tiesību norma neparedz stingrākas prasības</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tcPr>
          <w:p w:rsidR="00695C47" w:rsidRPr="00DC279A" w:rsidP="00E5323B">
            <w:pPr>
              <w:spacing w:after="0" w:line="240" w:lineRule="auto"/>
              <w:rPr>
                <w:rFonts w:ascii="Times New Roman" w:eastAsia="Times New Roman" w:hAnsi="Times New Roman"/>
                <w:iCs/>
                <w:sz w:val="24"/>
                <w:szCs w:val="24"/>
                <w:lang w:eastAsia="lv-LV"/>
              </w:rPr>
            </w:pPr>
            <w:r w:rsidRPr="00DC279A">
              <w:rPr>
                <w:rFonts w:ascii="Times New Roman" w:eastAsia="Times New Roman" w:hAnsi="Times New Roman"/>
                <w:iCs/>
                <w:sz w:val="24"/>
                <w:szCs w:val="24"/>
                <w:lang w:eastAsia="lv-LV"/>
              </w:rPr>
              <w:t>14. panta 1. punkts</w:t>
            </w:r>
          </w:p>
        </w:tc>
        <w:tc>
          <w:tcPr>
            <w:tcW w:w="1166" w:type="pct"/>
            <w:gridSpan w:val="2"/>
            <w:tcBorders>
              <w:top w:val="outset" w:sz="6" w:space="0" w:color="auto"/>
              <w:left w:val="outset" w:sz="6" w:space="0" w:color="auto"/>
              <w:bottom w:val="outset" w:sz="6" w:space="0" w:color="auto"/>
              <w:right w:val="outset" w:sz="6" w:space="0" w:color="auto"/>
            </w:tcBorders>
          </w:tcPr>
          <w:p w:rsidR="00695C47" w:rsidRPr="00DC279A" w:rsidP="00E5323B">
            <w:pPr>
              <w:spacing w:after="0" w:line="240" w:lineRule="auto"/>
              <w:rPr>
                <w:rFonts w:ascii="Times New Roman" w:eastAsia="Times New Roman" w:hAnsi="Times New Roman"/>
                <w:iCs/>
                <w:sz w:val="24"/>
                <w:szCs w:val="24"/>
                <w:lang w:eastAsia="lv-LV"/>
              </w:rPr>
            </w:pPr>
            <w:r w:rsidRPr="00DC279A">
              <w:rPr>
                <w:rFonts w:ascii="Times New Roman" w:eastAsia="Times New Roman" w:hAnsi="Times New Roman"/>
                <w:iCs/>
                <w:sz w:val="24"/>
                <w:szCs w:val="24"/>
                <w:lang w:eastAsia="lv-LV"/>
              </w:rPr>
              <w:t>1</w:t>
            </w:r>
            <w:r w:rsidRPr="00DC279A" w:rsidR="00873D10">
              <w:rPr>
                <w:rFonts w:ascii="Times New Roman" w:eastAsia="Times New Roman" w:hAnsi="Times New Roman"/>
                <w:iCs/>
                <w:sz w:val="24"/>
                <w:szCs w:val="24"/>
                <w:lang w:eastAsia="lv-LV"/>
              </w:rPr>
              <w:t>17</w:t>
            </w:r>
            <w:r w:rsidRPr="00DC279A">
              <w:rPr>
                <w:rFonts w:ascii="Times New Roman" w:eastAsia="Times New Roman" w:hAnsi="Times New Roman"/>
                <w:iCs/>
                <w:sz w:val="24"/>
                <w:szCs w:val="24"/>
                <w:lang w:eastAsia="lv-LV"/>
              </w:rPr>
              <w:t>. punkts</w:t>
            </w:r>
          </w:p>
        </w:tc>
        <w:tc>
          <w:tcPr>
            <w:tcW w:w="1033" w:type="pct"/>
            <w:gridSpan w:val="2"/>
            <w:tcBorders>
              <w:top w:val="outset" w:sz="6" w:space="0" w:color="auto"/>
              <w:left w:val="outset" w:sz="6" w:space="0" w:color="auto"/>
              <w:bottom w:val="outset" w:sz="6" w:space="0" w:color="auto"/>
              <w:right w:val="outset" w:sz="6" w:space="0" w:color="auto"/>
            </w:tcBorders>
          </w:tcPr>
          <w:p w:rsidR="00695C47"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Direktīvas prasības tiek ieviestas pilnībā</w:t>
            </w:r>
          </w:p>
        </w:tc>
        <w:tc>
          <w:tcPr>
            <w:tcW w:w="1893" w:type="pct"/>
            <w:tcBorders>
              <w:top w:val="outset" w:sz="6" w:space="0" w:color="auto"/>
              <w:left w:val="outset" w:sz="6" w:space="0" w:color="auto"/>
              <w:bottom w:val="outset" w:sz="6" w:space="0" w:color="auto"/>
              <w:right w:val="outset" w:sz="6" w:space="0" w:color="auto"/>
            </w:tcBorders>
          </w:tcPr>
          <w:p w:rsidR="00695C47"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Tiesību norma neparedz stingrākas prasības</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tcPr>
          <w:p w:rsidR="00695C47"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14. panta 2. punkts</w:t>
            </w:r>
          </w:p>
        </w:tc>
        <w:tc>
          <w:tcPr>
            <w:tcW w:w="1166" w:type="pct"/>
            <w:gridSpan w:val="2"/>
            <w:tcBorders>
              <w:top w:val="outset" w:sz="6" w:space="0" w:color="auto"/>
              <w:left w:val="outset" w:sz="6" w:space="0" w:color="auto"/>
              <w:bottom w:val="outset" w:sz="6" w:space="0" w:color="auto"/>
              <w:right w:val="outset" w:sz="6" w:space="0" w:color="auto"/>
            </w:tcBorders>
          </w:tcPr>
          <w:p w:rsidR="00695C47" w:rsidRPr="003D3060" w:rsidP="00E5323B">
            <w:pPr>
              <w:spacing w:after="0" w:line="240" w:lineRule="auto"/>
              <w:rPr>
                <w:rFonts w:ascii="Times New Roman" w:eastAsia="Times New Roman" w:hAnsi="Times New Roman"/>
                <w:iCs/>
                <w:sz w:val="24"/>
                <w:szCs w:val="24"/>
                <w:highlight w:val="yellow"/>
                <w:lang w:eastAsia="lv-LV"/>
              </w:rPr>
            </w:pPr>
            <w:r w:rsidRPr="00DC279A">
              <w:rPr>
                <w:rFonts w:ascii="Times New Roman" w:eastAsia="Times New Roman" w:hAnsi="Times New Roman"/>
                <w:iCs/>
                <w:sz w:val="24"/>
                <w:szCs w:val="24"/>
                <w:lang w:eastAsia="lv-LV"/>
              </w:rPr>
              <w:t>1</w:t>
            </w:r>
            <w:r w:rsidRPr="00DC279A" w:rsidR="00873D10">
              <w:rPr>
                <w:rFonts w:ascii="Times New Roman" w:eastAsia="Times New Roman" w:hAnsi="Times New Roman"/>
                <w:iCs/>
                <w:sz w:val="24"/>
                <w:szCs w:val="24"/>
                <w:lang w:eastAsia="lv-LV"/>
              </w:rPr>
              <w:t>17. un 118</w:t>
            </w:r>
            <w:r w:rsidRPr="00DC279A">
              <w:rPr>
                <w:rFonts w:ascii="Times New Roman" w:eastAsia="Times New Roman" w:hAnsi="Times New Roman"/>
                <w:iCs/>
                <w:sz w:val="24"/>
                <w:szCs w:val="24"/>
                <w:lang w:eastAsia="lv-LV"/>
              </w:rPr>
              <w:t>. punkts</w:t>
            </w:r>
          </w:p>
        </w:tc>
        <w:tc>
          <w:tcPr>
            <w:tcW w:w="1033" w:type="pct"/>
            <w:gridSpan w:val="2"/>
            <w:tcBorders>
              <w:top w:val="outset" w:sz="6" w:space="0" w:color="auto"/>
              <w:left w:val="outset" w:sz="6" w:space="0" w:color="auto"/>
              <w:bottom w:val="outset" w:sz="6" w:space="0" w:color="auto"/>
              <w:right w:val="outset" w:sz="6" w:space="0" w:color="auto"/>
            </w:tcBorders>
          </w:tcPr>
          <w:p w:rsidR="00695C47"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Direktīvas prasības tiek ieviestas pilnībā</w:t>
            </w:r>
          </w:p>
        </w:tc>
        <w:tc>
          <w:tcPr>
            <w:tcW w:w="1893" w:type="pct"/>
            <w:tcBorders>
              <w:top w:val="outset" w:sz="6" w:space="0" w:color="auto"/>
              <w:left w:val="outset" w:sz="6" w:space="0" w:color="auto"/>
              <w:bottom w:val="outset" w:sz="6" w:space="0" w:color="auto"/>
              <w:right w:val="outset" w:sz="6" w:space="0" w:color="auto"/>
            </w:tcBorders>
          </w:tcPr>
          <w:p w:rsidR="00695C47"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Tiesību norma neparedz stingrākas prasības</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tcPr>
          <w:p w:rsidR="00695C47"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14. panta 3. punkts</w:t>
            </w:r>
          </w:p>
        </w:tc>
        <w:tc>
          <w:tcPr>
            <w:tcW w:w="1166" w:type="pct"/>
            <w:gridSpan w:val="2"/>
            <w:tcBorders>
              <w:top w:val="outset" w:sz="6" w:space="0" w:color="auto"/>
              <w:left w:val="outset" w:sz="6" w:space="0" w:color="auto"/>
              <w:bottom w:val="outset" w:sz="6" w:space="0" w:color="auto"/>
              <w:right w:val="outset" w:sz="6" w:space="0" w:color="auto"/>
            </w:tcBorders>
          </w:tcPr>
          <w:p w:rsidR="00695C47" w:rsidRPr="003D3060" w:rsidP="00E5323B">
            <w:pPr>
              <w:spacing w:after="0" w:line="240" w:lineRule="auto"/>
              <w:rPr>
                <w:rFonts w:ascii="Times New Roman" w:eastAsia="Times New Roman" w:hAnsi="Times New Roman"/>
                <w:iCs/>
                <w:sz w:val="24"/>
                <w:szCs w:val="24"/>
                <w:highlight w:val="yellow"/>
                <w:lang w:eastAsia="lv-LV"/>
              </w:rPr>
            </w:pPr>
            <w:r w:rsidRPr="00DC279A">
              <w:rPr>
                <w:rFonts w:ascii="Times New Roman" w:eastAsia="Times New Roman" w:hAnsi="Times New Roman"/>
                <w:iCs/>
                <w:sz w:val="24"/>
                <w:szCs w:val="24"/>
                <w:lang w:eastAsia="lv-LV"/>
              </w:rPr>
              <w:t>1</w:t>
            </w:r>
            <w:r w:rsidRPr="00DC279A" w:rsidR="00873D10">
              <w:rPr>
                <w:rFonts w:ascii="Times New Roman" w:eastAsia="Times New Roman" w:hAnsi="Times New Roman"/>
                <w:iCs/>
                <w:sz w:val="24"/>
                <w:szCs w:val="24"/>
                <w:lang w:eastAsia="lv-LV"/>
              </w:rPr>
              <w:t>17</w:t>
            </w:r>
            <w:r w:rsidRPr="00DC279A">
              <w:rPr>
                <w:rFonts w:ascii="Times New Roman" w:eastAsia="Times New Roman" w:hAnsi="Times New Roman"/>
                <w:iCs/>
                <w:sz w:val="24"/>
                <w:szCs w:val="24"/>
                <w:lang w:eastAsia="lv-LV"/>
              </w:rPr>
              <w:t>. punkts</w:t>
            </w:r>
          </w:p>
        </w:tc>
        <w:tc>
          <w:tcPr>
            <w:tcW w:w="1033" w:type="pct"/>
            <w:gridSpan w:val="2"/>
            <w:tcBorders>
              <w:top w:val="outset" w:sz="6" w:space="0" w:color="auto"/>
              <w:left w:val="outset" w:sz="6" w:space="0" w:color="auto"/>
              <w:bottom w:val="outset" w:sz="6" w:space="0" w:color="auto"/>
              <w:right w:val="outset" w:sz="6" w:space="0" w:color="auto"/>
            </w:tcBorders>
          </w:tcPr>
          <w:p w:rsidR="00695C47"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Direktīvas prasības tiek ieviestas pilnībā</w:t>
            </w:r>
          </w:p>
        </w:tc>
        <w:tc>
          <w:tcPr>
            <w:tcW w:w="1893" w:type="pct"/>
            <w:tcBorders>
              <w:top w:val="outset" w:sz="6" w:space="0" w:color="auto"/>
              <w:left w:val="outset" w:sz="6" w:space="0" w:color="auto"/>
              <w:bottom w:val="outset" w:sz="6" w:space="0" w:color="auto"/>
              <w:right w:val="outset" w:sz="6" w:space="0" w:color="auto"/>
            </w:tcBorders>
          </w:tcPr>
          <w:p w:rsidR="00695C47"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Tiesību norma neparedz stingrākas prasības</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tcPr>
          <w:p w:rsidR="006C1119"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14. panta 4. punkts</w:t>
            </w:r>
          </w:p>
        </w:tc>
        <w:tc>
          <w:tcPr>
            <w:tcW w:w="1166" w:type="pct"/>
            <w:gridSpan w:val="2"/>
            <w:tcBorders>
              <w:top w:val="outset" w:sz="6" w:space="0" w:color="auto"/>
              <w:left w:val="outset" w:sz="6" w:space="0" w:color="auto"/>
              <w:bottom w:val="outset" w:sz="6" w:space="0" w:color="auto"/>
              <w:right w:val="outset" w:sz="6" w:space="0" w:color="auto"/>
            </w:tcBorders>
          </w:tcPr>
          <w:p w:rsidR="006C1119" w:rsidRPr="003D3060" w:rsidP="00E5323B">
            <w:pPr>
              <w:spacing w:after="0" w:line="240" w:lineRule="auto"/>
              <w:rPr>
                <w:rFonts w:ascii="Times New Roman" w:eastAsia="Times New Roman" w:hAnsi="Times New Roman"/>
                <w:iCs/>
                <w:sz w:val="24"/>
                <w:szCs w:val="24"/>
                <w:highlight w:val="yellow"/>
                <w:lang w:eastAsia="lv-LV"/>
              </w:rPr>
            </w:pPr>
            <w:r w:rsidRPr="00DC279A">
              <w:rPr>
                <w:rFonts w:ascii="Times New Roman" w:eastAsia="Times New Roman" w:hAnsi="Times New Roman"/>
                <w:iCs/>
                <w:sz w:val="24"/>
                <w:szCs w:val="24"/>
                <w:lang w:eastAsia="lv-LV"/>
              </w:rPr>
              <w:t>1</w:t>
            </w:r>
            <w:r w:rsidRPr="00DC279A" w:rsidR="005413BB">
              <w:rPr>
                <w:rFonts w:ascii="Times New Roman" w:eastAsia="Times New Roman" w:hAnsi="Times New Roman"/>
                <w:iCs/>
                <w:sz w:val="24"/>
                <w:szCs w:val="24"/>
                <w:lang w:eastAsia="lv-LV"/>
              </w:rPr>
              <w:t>19. u</w:t>
            </w:r>
            <w:r w:rsidRPr="00DC279A" w:rsidR="006629DE">
              <w:rPr>
                <w:rFonts w:ascii="Times New Roman" w:eastAsia="Times New Roman" w:hAnsi="Times New Roman"/>
                <w:iCs/>
                <w:sz w:val="24"/>
                <w:szCs w:val="24"/>
                <w:lang w:eastAsia="lv-LV"/>
              </w:rPr>
              <w:t>n 12</w:t>
            </w:r>
            <w:r w:rsidRPr="00DC279A" w:rsidR="005413BB">
              <w:rPr>
                <w:rFonts w:ascii="Times New Roman" w:eastAsia="Times New Roman" w:hAnsi="Times New Roman"/>
                <w:iCs/>
                <w:sz w:val="24"/>
                <w:szCs w:val="24"/>
                <w:lang w:eastAsia="lv-LV"/>
              </w:rPr>
              <w:t>0</w:t>
            </w:r>
            <w:r w:rsidRPr="00DC279A" w:rsidR="006629DE">
              <w:rPr>
                <w:rFonts w:ascii="Times New Roman" w:eastAsia="Times New Roman" w:hAnsi="Times New Roman"/>
                <w:iCs/>
                <w:sz w:val="24"/>
                <w:szCs w:val="24"/>
                <w:lang w:eastAsia="lv-LV"/>
              </w:rPr>
              <w:t>.</w:t>
            </w:r>
            <w:r w:rsidRPr="00DC279A">
              <w:rPr>
                <w:rFonts w:ascii="Times New Roman" w:eastAsia="Times New Roman" w:hAnsi="Times New Roman"/>
                <w:iCs/>
                <w:sz w:val="24"/>
                <w:szCs w:val="24"/>
                <w:lang w:eastAsia="lv-LV"/>
              </w:rPr>
              <w:t> punkts</w:t>
            </w:r>
          </w:p>
        </w:tc>
        <w:tc>
          <w:tcPr>
            <w:tcW w:w="1033" w:type="pct"/>
            <w:gridSpan w:val="2"/>
            <w:tcBorders>
              <w:top w:val="outset" w:sz="6" w:space="0" w:color="auto"/>
              <w:left w:val="outset" w:sz="6" w:space="0" w:color="auto"/>
              <w:bottom w:val="outset" w:sz="6" w:space="0" w:color="auto"/>
              <w:right w:val="outset" w:sz="6" w:space="0" w:color="auto"/>
            </w:tcBorders>
          </w:tcPr>
          <w:p w:rsidR="006C1119"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Direktīvas prasības tiek ieviestas pilnībā</w:t>
            </w:r>
          </w:p>
        </w:tc>
        <w:tc>
          <w:tcPr>
            <w:tcW w:w="1893" w:type="pct"/>
            <w:tcBorders>
              <w:top w:val="outset" w:sz="6" w:space="0" w:color="auto"/>
              <w:left w:val="outset" w:sz="6" w:space="0" w:color="auto"/>
              <w:bottom w:val="outset" w:sz="6" w:space="0" w:color="auto"/>
              <w:right w:val="outset" w:sz="6" w:space="0" w:color="auto"/>
            </w:tcBorders>
          </w:tcPr>
          <w:p w:rsidR="006C1119"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Tiesību norma neparedz stingrākas prasības</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tcPr>
          <w:p w:rsidR="006C1119"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14. panta 5. punkts</w:t>
            </w:r>
          </w:p>
        </w:tc>
        <w:tc>
          <w:tcPr>
            <w:tcW w:w="1166" w:type="pct"/>
            <w:gridSpan w:val="2"/>
            <w:tcBorders>
              <w:top w:val="outset" w:sz="6" w:space="0" w:color="auto"/>
              <w:left w:val="outset" w:sz="6" w:space="0" w:color="auto"/>
              <w:bottom w:val="outset" w:sz="6" w:space="0" w:color="auto"/>
              <w:right w:val="outset" w:sz="6" w:space="0" w:color="auto"/>
            </w:tcBorders>
          </w:tcPr>
          <w:p w:rsidR="006C1119" w:rsidRPr="003D3060" w:rsidP="00E5323B">
            <w:pPr>
              <w:spacing w:after="0" w:line="240" w:lineRule="auto"/>
              <w:rPr>
                <w:rFonts w:ascii="Times New Roman" w:eastAsia="Times New Roman" w:hAnsi="Times New Roman"/>
                <w:iCs/>
                <w:sz w:val="24"/>
                <w:szCs w:val="24"/>
                <w:highlight w:val="yellow"/>
                <w:lang w:eastAsia="lv-LV"/>
              </w:rPr>
            </w:pPr>
            <w:r w:rsidRPr="00DC279A">
              <w:rPr>
                <w:rFonts w:ascii="Times New Roman" w:eastAsia="Times New Roman" w:hAnsi="Times New Roman"/>
                <w:iCs/>
                <w:sz w:val="24"/>
                <w:szCs w:val="24"/>
                <w:lang w:eastAsia="lv-LV"/>
              </w:rPr>
              <w:t>12</w:t>
            </w:r>
            <w:r w:rsidRPr="00DC279A" w:rsidR="005413BB">
              <w:rPr>
                <w:rFonts w:ascii="Times New Roman" w:eastAsia="Times New Roman" w:hAnsi="Times New Roman"/>
                <w:iCs/>
                <w:sz w:val="24"/>
                <w:szCs w:val="24"/>
                <w:lang w:eastAsia="lv-LV"/>
              </w:rPr>
              <w:t>1</w:t>
            </w:r>
            <w:r w:rsidRPr="00DC279A">
              <w:rPr>
                <w:rFonts w:ascii="Times New Roman" w:eastAsia="Times New Roman" w:hAnsi="Times New Roman"/>
                <w:iCs/>
                <w:sz w:val="24"/>
                <w:szCs w:val="24"/>
                <w:lang w:eastAsia="lv-LV"/>
              </w:rPr>
              <w:t>. punkts</w:t>
            </w:r>
          </w:p>
        </w:tc>
        <w:tc>
          <w:tcPr>
            <w:tcW w:w="1033" w:type="pct"/>
            <w:gridSpan w:val="2"/>
            <w:tcBorders>
              <w:top w:val="outset" w:sz="6" w:space="0" w:color="auto"/>
              <w:left w:val="outset" w:sz="6" w:space="0" w:color="auto"/>
              <w:bottom w:val="outset" w:sz="6" w:space="0" w:color="auto"/>
              <w:right w:val="outset" w:sz="6" w:space="0" w:color="auto"/>
            </w:tcBorders>
          </w:tcPr>
          <w:p w:rsidR="006C1119"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Direktīvas prasības tiek ieviestas pilnībā</w:t>
            </w:r>
          </w:p>
        </w:tc>
        <w:tc>
          <w:tcPr>
            <w:tcW w:w="1893" w:type="pct"/>
            <w:tcBorders>
              <w:top w:val="outset" w:sz="6" w:space="0" w:color="auto"/>
              <w:left w:val="outset" w:sz="6" w:space="0" w:color="auto"/>
              <w:bottom w:val="outset" w:sz="6" w:space="0" w:color="auto"/>
              <w:right w:val="outset" w:sz="6" w:space="0" w:color="auto"/>
            </w:tcBorders>
          </w:tcPr>
          <w:p w:rsidR="006C1119"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Tiesību norma neparedz stingrākas prasības</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tcPr>
          <w:p w:rsidR="006629DE"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15. pants</w:t>
            </w:r>
          </w:p>
        </w:tc>
        <w:tc>
          <w:tcPr>
            <w:tcW w:w="1166" w:type="pct"/>
            <w:gridSpan w:val="2"/>
            <w:tcBorders>
              <w:top w:val="outset" w:sz="6" w:space="0" w:color="auto"/>
              <w:left w:val="outset" w:sz="6" w:space="0" w:color="auto"/>
              <w:bottom w:val="outset" w:sz="6" w:space="0" w:color="auto"/>
              <w:right w:val="outset" w:sz="6" w:space="0" w:color="auto"/>
            </w:tcBorders>
          </w:tcPr>
          <w:p w:rsidR="006629DE" w:rsidRPr="003D3060" w:rsidP="00E5323B">
            <w:pPr>
              <w:spacing w:after="0" w:line="240" w:lineRule="auto"/>
              <w:rPr>
                <w:rFonts w:ascii="Times New Roman" w:eastAsia="Times New Roman" w:hAnsi="Times New Roman"/>
                <w:iCs/>
                <w:sz w:val="24"/>
                <w:szCs w:val="24"/>
                <w:highlight w:val="yellow"/>
                <w:lang w:eastAsia="lv-LV"/>
              </w:rPr>
            </w:pPr>
            <w:r w:rsidRPr="00DC279A">
              <w:rPr>
                <w:rFonts w:ascii="Times New Roman" w:eastAsia="Times New Roman" w:hAnsi="Times New Roman"/>
                <w:iCs/>
                <w:sz w:val="24"/>
                <w:szCs w:val="24"/>
                <w:lang w:eastAsia="lv-LV"/>
              </w:rPr>
              <w:t>1</w:t>
            </w:r>
            <w:r w:rsidRPr="00DC279A" w:rsidR="00DC279A">
              <w:rPr>
                <w:rFonts w:ascii="Times New Roman" w:eastAsia="Times New Roman" w:hAnsi="Times New Roman"/>
                <w:iCs/>
                <w:sz w:val="24"/>
                <w:szCs w:val="24"/>
                <w:lang w:eastAsia="lv-LV"/>
              </w:rPr>
              <w:t>25</w:t>
            </w:r>
            <w:r w:rsidRPr="00DC279A">
              <w:rPr>
                <w:rFonts w:ascii="Times New Roman" w:eastAsia="Times New Roman" w:hAnsi="Times New Roman"/>
                <w:iCs/>
                <w:sz w:val="24"/>
                <w:szCs w:val="24"/>
                <w:lang w:eastAsia="lv-LV"/>
              </w:rPr>
              <w:t>. un 1</w:t>
            </w:r>
            <w:r w:rsidRPr="00DC279A" w:rsidR="00DC279A">
              <w:rPr>
                <w:rFonts w:ascii="Times New Roman" w:eastAsia="Times New Roman" w:hAnsi="Times New Roman"/>
                <w:iCs/>
                <w:sz w:val="24"/>
                <w:szCs w:val="24"/>
                <w:lang w:eastAsia="lv-LV"/>
              </w:rPr>
              <w:t>26</w:t>
            </w:r>
            <w:r w:rsidRPr="00DC279A" w:rsidR="00FD3F7C">
              <w:rPr>
                <w:rFonts w:ascii="Times New Roman" w:eastAsia="Times New Roman" w:hAnsi="Times New Roman"/>
                <w:iCs/>
                <w:sz w:val="24"/>
                <w:szCs w:val="24"/>
                <w:lang w:eastAsia="lv-LV"/>
              </w:rPr>
              <w:t>.</w:t>
            </w:r>
            <w:r w:rsidRPr="00DC279A">
              <w:rPr>
                <w:rFonts w:ascii="Times New Roman" w:eastAsia="Times New Roman" w:hAnsi="Times New Roman"/>
                <w:iCs/>
                <w:sz w:val="24"/>
                <w:szCs w:val="24"/>
                <w:lang w:eastAsia="lv-LV"/>
              </w:rPr>
              <w:t> punkts</w:t>
            </w:r>
          </w:p>
        </w:tc>
        <w:tc>
          <w:tcPr>
            <w:tcW w:w="1033" w:type="pct"/>
            <w:gridSpan w:val="2"/>
            <w:tcBorders>
              <w:top w:val="outset" w:sz="6" w:space="0" w:color="auto"/>
              <w:left w:val="outset" w:sz="6" w:space="0" w:color="auto"/>
              <w:bottom w:val="outset" w:sz="6" w:space="0" w:color="auto"/>
              <w:right w:val="outset" w:sz="6" w:space="0" w:color="auto"/>
            </w:tcBorders>
          </w:tcPr>
          <w:p w:rsidR="006629DE"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Direktīvas prasības tiek ieviestas pilnībā</w:t>
            </w:r>
          </w:p>
        </w:tc>
        <w:tc>
          <w:tcPr>
            <w:tcW w:w="1893" w:type="pct"/>
            <w:tcBorders>
              <w:top w:val="outset" w:sz="6" w:space="0" w:color="auto"/>
              <w:left w:val="outset" w:sz="6" w:space="0" w:color="auto"/>
              <w:bottom w:val="outset" w:sz="6" w:space="0" w:color="auto"/>
              <w:right w:val="outset" w:sz="6" w:space="0" w:color="auto"/>
            </w:tcBorders>
          </w:tcPr>
          <w:p w:rsidR="006629DE"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Tiesību norma neparedz stingrākas prasības</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tcPr>
          <w:p w:rsidR="006C1119" w:rsidRPr="00DC279A" w:rsidP="00E5323B">
            <w:pPr>
              <w:spacing w:after="0" w:line="240" w:lineRule="auto"/>
              <w:rPr>
                <w:rFonts w:ascii="Times New Roman" w:eastAsia="Times New Roman" w:hAnsi="Times New Roman"/>
                <w:iCs/>
                <w:sz w:val="24"/>
                <w:szCs w:val="24"/>
                <w:lang w:eastAsia="lv-LV"/>
              </w:rPr>
            </w:pPr>
            <w:r w:rsidRPr="00DC279A">
              <w:rPr>
                <w:rFonts w:ascii="Times New Roman" w:eastAsia="Times New Roman" w:hAnsi="Times New Roman"/>
                <w:iCs/>
                <w:sz w:val="24"/>
                <w:szCs w:val="24"/>
                <w:lang w:eastAsia="lv-LV"/>
              </w:rPr>
              <w:t>16. pants</w:t>
            </w:r>
          </w:p>
        </w:tc>
        <w:tc>
          <w:tcPr>
            <w:tcW w:w="1166" w:type="pct"/>
            <w:gridSpan w:val="2"/>
            <w:tcBorders>
              <w:top w:val="outset" w:sz="6" w:space="0" w:color="auto"/>
              <w:left w:val="outset" w:sz="6" w:space="0" w:color="auto"/>
              <w:bottom w:val="outset" w:sz="6" w:space="0" w:color="auto"/>
              <w:right w:val="outset" w:sz="6" w:space="0" w:color="auto"/>
            </w:tcBorders>
          </w:tcPr>
          <w:p w:rsidR="006C1119" w:rsidRPr="00DC279A" w:rsidP="00E5323B">
            <w:pPr>
              <w:spacing w:after="0" w:line="240" w:lineRule="auto"/>
              <w:rPr>
                <w:rFonts w:ascii="Times New Roman" w:hAnsi="Times New Roman"/>
                <w:sz w:val="24"/>
                <w:szCs w:val="24"/>
              </w:rPr>
            </w:pPr>
            <w:r w:rsidRPr="00DC279A">
              <w:rPr>
                <w:rFonts w:ascii="Times New Roman" w:eastAsia="Times New Roman" w:hAnsi="Times New Roman"/>
                <w:iCs/>
                <w:sz w:val="24"/>
                <w:szCs w:val="24"/>
                <w:lang w:eastAsia="lv-LV"/>
              </w:rPr>
              <w:t>1</w:t>
            </w:r>
            <w:r w:rsidRPr="00DC279A" w:rsidR="00DC279A">
              <w:rPr>
                <w:rFonts w:ascii="Times New Roman" w:eastAsia="Times New Roman" w:hAnsi="Times New Roman"/>
                <w:iCs/>
                <w:sz w:val="24"/>
                <w:szCs w:val="24"/>
                <w:lang w:eastAsia="lv-LV"/>
              </w:rPr>
              <w:t>27</w:t>
            </w:r>
            <w:r w:rsidRPr="00DC279A">
              <w:rPr>
                <w:rFonts w:ascii="Times New Roman" w:eastAsia="Times New Roman" w:hAnsi="Times New Roman"/>
                <w:iCs/>
                <w:sz w:val="24"/>
                <w:szCs w:val="24"/>
                <w:lang w:eastAsia="lv-LV"/>
              </w:rPr>
              <w:t>.</w:t>
            </w:r>
            <w:r w:rsidRPr="00DC279A">
              <w:rPr>
                <w:rFonts w:ascii="Times New Roman" w:hAnsi="Times New Roman"/>
                <w:sz w:val="24"/>
                <w:szCs w:val="24"/>
              </w:rPr>
              <w:t> un 1</w:t>
            </w:r>
            <w:r w:rsidRPr="00DC279A" w:rsidR="00DC279A">
              <w:rPr>
                <w:rFonts w:ascii="Times New Roman" w:hAnsi="Times New Roman"/>
                <w:sz w:val="24"/>
                <w:szCs w:val="24"/>
              </w:rPr>
              <w:t>28</w:t>
            </w:r>
            <w:r w:rsidRPr="00DC279A">
              <w:rPr>
                <w:rFonts w:ascii="Times New Roman" w:hAnsi="Times New Roman"/>
                <w:sz w:val="24"/>
                <w:szCs w:val="24"/>
              </w:rPr>
              <w:t>. punkts</w:t>
            </w:r>
          </w:p>
        </w:tc>
        <w:tc>
          <w:tcPr>
            <w:tcW w:w="1033" w:type="pct"/>
            <w:gridSpan w:val="2"/>
            <w:tcBorders>
              <w:top w:val="outset" w:sz="6" w:space="0" w:color="auto"/>
              <w:left w:val="outset" w:sz="6" w:space="0" w:color="auto"/>
              <w:bottom w:val="outset" w:sz="6" w:space="0" w:color="auto"/>
              <w:right w:val="outset" w:sz="6" w:space="0" w:color="auto"/>
            </w:tcBorders>
          </w:tcPr>
          <w:p w:rsidR="006C1119"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Direktīvas prasības tiek ieviestas pilnībā</w:t>
            </w:r>
          </w:p>
        </w:tc>
        <w:tc>
          <w:tcPr>
            <w:tcW w:w="1893" w:type="pct"/>
            <w:tcBorders>
              <w:top w:val="outset" w:sz="6" w:space="0" w:color="auto"/>
              <w:left w:val="outset" w:sz="6" w:space="0" w:color="auto"/>
              <w:bottom w:val="outset" w:sz="6" w:space="0" w:color="auto"/>
              <w:right w:val="outset" w:sz="6" w:space="0" w:color="auto"/>
            </w:tcBorders>
          </w:tcPr>
          <w:p w:rsidR="006C1119"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Tiesību norma neparedz stingrākas prasības</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tcPr>
          <w:p w:rsidR="005E0298" w:rsidRPr="00DC279A" w:rsidP="00E5323B">
            <w:pPr>
              <w:spacing w:after="0" w:line="240" w:lineRule="auto"/>
              <w:rPr>
                <w:rFonts w:ascii="Times New Roman" w:eastAsia="Times New Roman" w:hAnsi="Times New Roman"/>
                <w:iCs/>
                <w:sz w:val="24"/>
                <w:szCs w:val="24"/>
                <w:lang w:eastAsia="lv-LV"/>
              </w:rPr>
            </w:pPr>
            <w:r w:rsidRPr="00DC279A">
              <w:rPr>
                <w:rFonts w:ascii="Times New Roman" w:eastAsia="Times New Roman" w:hAnsi="Times New Roman"/>
                <w:iCs/>
                <w:sz w:val="24"/>
                <w:szCs w:val="24"/>
                <w:lang w:eastAsia="lv-LV"/>
              </w:rPr>
              <w:t>17. panta 2. punkts</w:t>
            </w:r>
          </w:p>
        </w:tc>
        <w:tc>
          <w:tcPr>
            <w:tcW w:w="1166" w:type="pct"/>
            <w:gridSpan w:val="2"/>
            <w:tcBorders>
              <w:top w:val="outset" w:sz="6" w:space="0" w:color="auto"/>
              <w:left w:val="outset" w:sz="6" w:space="0" w:color="auto"/>
              <w:bottom w:val="outset" w:sz="6" w:space="0" w:color="auto"/>
              <w:right w:val="outset" w:sz="6" w:space="0" w:color="auto"/>
            </w:tcBorders>
          </w:tcPr>
          <w:p w:rsidR="005E0298" w:rsidRPr="00DC279A" w:rsidP="00E5323B">
            <w:pPr>
              <w:spacing w:after="0" w:line="240" w:lineRule="auto"/>
              <w:rPr>
                <w:rFonts w:ascii="Times New Roman" w:hAnsi="Times New Roman"/>
                <w:sz w:val="24"/>
                <w:szCs w:val="24"/>
              </w:rPr>
            </w:pPr>
            <w:r w:rsidRPr="00DC279A">
              <w:rPr>
                <w:rFonts w:ascii="Times New Roman" w:eastAsia="Times New Roman" w:hAnsi="Times New Roman"/>
                <w:iCs/>
                <w:sz w:val="24"/>
                <w:szCs w:val="24"/>
                <w:lang w:eastAsia="lv-LV"/>
              </w:rPr>
              <w:t>3</w:t>
            </w:r>
            <w:r w:rsidRPr="00DC279A" w:rsidR="00FD3F7C">
              <w:rPr>
                <w:rFonts w:ascii="Times New Roman" w:eastAsia="Times New Roman" w:hAnsi="Times New Roman"/>
                <w:iCs/>
                <w:sz w:val="24"/>
                <w:szCs w:val="24"/>
                <w:lang w:eastAsia="lv-LV"/>
              </w:rPr>
              <w:t>1., 32., 33.</w:t>
            </w:r>
            <w:r w:rsidRPr="00DC279A" w:rsidR="00DC279A">
              <w:rPr>
                <w:rFonts w:ascii="Times New Roman" w:eastAsia="Times New Roman" w:hAnsi="Times New Roman"/>
                <w:iCs/>
                <w:sz w:val="24"/>
                <w:szCs w:val="24"/>
                <w:lang w:eastAsia="lv-LV"/>
              </w:rPr>
              <w:t xml:space="preserve">, </w:t>
            </w:r>
            <w:r w:rsidRPr="00DC279A" w:rsidR="00FD3F7C">
              <w:rPr>
                <w:rFonts w:ascii="Times New Roman" w:eastAsia="Times New Roman" w:hAnsi="Times New Roman"/>
                <w:iCs/>
                <w:sz w:val="24"/>
                <w:szCs w:val="24"/>
                <w:lang w:eastAsia="lv-LV"/>
              </w:rPr>
              <w:t>34</w:t>
            </w:r>
            <w:r w:rsidRPr="00DC279A" w:rsidR="0013616F">
              <w:rPr>
                <w:rFonts w:ascii="Times New Roman" w:eastAsia="Times New Roman" w:hAnsi="Times New Roman"/>
                <w:iCs/>
                <w:sz w:val="24"/>
                <w:szCs w:val="24"/>
                <w:lang w:eastAsia="lv-LV"/>
              </w:rPr>
              <w:t>.</w:t>
            </w:r>
            <w:r w:rsidRPr="00DC279A" w:rsidR="00DC279A">
              <w:rPr>
                <w:rFonts w:ascii="Times New Roman" w:eastAsia="Times New Roman" w:hAnsi="Times New Roman"/>
                <w:iCs/>
                <w:sz w:val="24"/>
                <w:szCs w:val="24"/>
                <w:lang w:eastAsia="lv-LV"/>
              </w:rPr>
              <w:t xml:space="preserve"> un 35.</w:t>
            </w:r>
            <w:r w:rsidRPr="00DC279A" w:rsidR="007A07E7">
              <w:rPr>
                <w:rFonts w:ascii="Times New Roman" w:eastAsia="Times New Roman" w:hAnsi="Times New Roman"/>
                <w:iCs/>
                <w:sz w:val="24"/>
                <w:szCs w:val="24"/>
                <w:lang w:eastAsia="lv-LV"/>
              </w:rPr>
              <w:t> </w:t>
            </w:r>
            <w:r w:rsidRPr="00DC279A" w:rsidR="007A07E7">
              <w:rPr>
                <w:rFonts w:ascii="Times New Roman" w:hAnsi="Times New Roman"/>
                <w:sz w:val="24"/>
                <w:szCs w:val="24"/>
              </w:rPr>
              <w:t xml:space="preserve">punkts </w:t>
            </w:r>
          </w:p>
        </w:tc>
        <w:tc>
          <w:tcPr>
            <w:tcW w:w="1033" w:type="pct"/>
            <w:gridSpan w:val="2"/>
            <w:tcBorders>
              <w:top w:val="outset" w:sz="6" w:space="0" w:color="auto"/>
              <w:left w:val="outset" w:sz="6" w:space="0" w:color="auto"/>
              <w:bottom w:val="outset" w:sz="6" w:space="0" w:color="auto"/>
              <w:right w:val="outset" w:sz="6" w:space="0" w:color="auto"/>
            </w:tcBorders>
          </w:tcPr>
          <w:p w:rsidR="005E0298"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Direktīvas prasības tiek ieviestas pilnībā</w:t>
            </w:r>
          </w:p>
        </w:tc>
        <w:tc>
          <w:tcPr>
            <w:tcW w:w="1893" w:type="pct"/>
            <w:tcBorders>
              <w:top w:val="outset" w:sz="6" w:space="0" w:color="auto"/>
              <w:left w:val="outset" w:sz="6" w:space="0" w:color="auto"/>
              <w:bottom w:val="outset" w:sz="6" w:space="0" w:color="auto"/>
              <w:right w:val="outset" w:sz="6" w:space="0" w:color="auto"/>
            </w:tcBorders>
          </w:tcPr>
          <w:p w:rsidR="005E0298"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Tiesību norma neparedz stingrākas prasības</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tcPr>
          <w:p w:rsidR="005E0298" w:rsidRPr="00DC279A" w:rsidP="00E5323B">
            <w:pPr>
              <w:spacing w:after="0" w:line="240" w:lineRule="auto"/>
              <w:rPr>
                <w:rFonts w:ascii="Times New Roman" w:eastAsia="Times New Roman" w:hAnsi="Times New Roman"/>
                <w:iCs/>
                <w:sz w:val="24"/>
                <w:szCs w:val="24"/>
                <w:lang w:eastAsia="lv-LV"/>
              </w:rPr>
            </w:pPr>
            <w:r w:rsidRPr="00DC279A">
              <w:rPr>
                <w:rFonts w:ascii="Times New Roman" w:eastAsia="Times New Roman" w:hAnsi="Times New Roman"/>
                <w:iCs/>
                <w:sz w:val="24"/>
                <w:szCs w:val="24"/>
                <w:lang w:eastAsia="lv-LV"/>
              </w:rPr>
              <w:t>17. panta 3. punkts</w:t>
            </w:r>
          </w:p>
        </w:tc>
        <w:tc>
          <w:tcPr>
            <w:tcW w:w="1166" w:type="pct"/>
            <w:gridSpan w:val="2"/>
            <w:tcBorders>
              <w:top w:val="outset" w:sz="6" w:space="0" w:color="auto"/>
              <w:left w:val="outset" w:sz="6" w:space="0" w:color="auto"/>
              <w:bottom w:val="outset" w:sz="6" w:space="0" w:color="auto"/>
              <w:right w:val="outset" w:sz="6" w:space="0" w:color="auto"/>
            </w:tcBorders>
          </w:tcPr>
          <w:p w:rsidR="005E0298" w:rsidRPr="00DC279A" w:rsidP="00E5323B">
            <w:pPr>
              <w:spacing w:after="0" w:line="240" w:lineRule="auto"/>
              <w:rPr>
                <w:rFonts w:ascii="Times New Roman" w:hAnsi="Times New Roman"/>
                <w:sz w:val="24"/>
                <w:szCs w:val="24"/>
              </w:rPr>
            </w:pPr>
            <w:r w:rsidRPr="00DC279A">
              <w:rPr>
                <w:rFonts w:ascii="Times New Roman" w:hAnsi="Times New Roman"/>
                <w:sz w:val="24"/>
                <w:szCs w:val="24"/>
              </w:rPr>
              <w:t>45</w:t>
            </w:r>
            <w:r w:rsidRPr="00DC279A" w:rsidR="00FD3F7C">
              <w:rPr>
                <w:rFonts w:ascii="Times New Roman" w:hAnsi="Times New Roman"/>
                <w:sz w:val="24"/>
                <w:szCs w:val="24"/>
              </w:rPr>
              <w:t>.</w:t>
            </w:r>
            <w:r w:rsidRPr="00DC279A" w:rsidR="007A07E7">
              <w:rPr>
                <w:rFonts w:ascii="Times New Roman" w:hAnsi="Times New Roman"/>
                <w:sz w:val="24"/>
                <w:szCs w:val="24"/>
              </w:rPr>
              <w:t> punkts</w:t>
            </w:r>
          </w:p>
        </w:tc>
        <w:tc>
          <w:tcPr>
            <w:tcW w:w="1033" w:type="pct"/>
            <w:gridSpan w:val="2"/>
            <w:tcBorders>
              <w:top w:val="outset" w:sz="6" w:space="0" w:color="auto"/>
              <w:left w:val="outset" w:sz="6" w:space="0" w:color="auto"/>
              <w:bottom w:val="outset" w:sz="6" w:space="0" w:color="auto"/>
              <w:right w:val="outset" w:sz="6" w:space="0" w:color="auto"/>
            </w:tcBorders>
          </w:tcPr>
          <w:p w:rsidR="005E0298"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Direktīvas prasības tiek ieviestas pilnībā</w:t>
            </w:r>
          </w:p>
        </w:tc>
        <w:tc>
          <w:tcPr>
            <w:tcW w:w="1893" w:type="pct"/>
            <w:tcBorders>
              <w:top w:val="outset" w:sz="6" w:space="0" w:color="auto"/>
              <w:left w:val="outset" w:sz="6" w:space="0" w:color="auto"/>
              <w:bottom w:val="outset" w:sz="6" w:space="0" w:color="auto"/>
              <w:right w:val="outset" w:sz="6" w:space="0" w:color="auto"/>
            </w:tcBorders>
          </w:tcPr>
          <w:p w:rsidR="005E0298"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Tiesību norma neparedz stingrākas prasības</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tcPr>
          <w:p w:rsidR="005E0298"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17. panta 4. punkts</w:t>
            </w:r>
          </w:p>
        </w:tc>
        <w:tc>
          <w:tcPr>
            <w:tcW w:w="1166" w:type="pct"/>
            <w:gridSpan w:val="2"/>
            <w:tcBorders>
              <w:top w:val="outset" w:sz="6" w:space="0" w:color="auto"/>
              <w:left w:val="outset" w:sz="6" w:space="0" w:color="auto"/>
              <w:bottom w:val="outset" w:sz="6" w:space="0" w:color="auto"/>
              <w:right w:val="outset" w:sz="6" w:space="0" w:color="auto"/>
            </w:tcBorders>
          </w:tcPr>
          <w:p w:rsidR="005E0298" w:rsidRPr="003D3060" w:rsidP="00E5323B">
            <w:pPr>
              <w:spacing w:after="0" w:line="240" w:lineRule="auto"/>
              <w:rPr>
                <w:rFonts w:ascii="Times New Roman" w:eastAsia="Times New Roman" w:hAnsi="Times New Roman"/>
                <w:iCs/>
                <w:sz w:val="24"/>
                <w:szCs w:val="24"/>
                <w:highlight w:val="yellow"/>
                <w:lang w:eastAsia="lv-LV"/>
              </w:rPr>
            </w:pPr>
            <w:r w:rsidRPr="00DC279A">
              <w:rPr>
                <w:rFonts w:ascii="Times New Roman" w:eastAsia="Times New Roman" w:hAnsi="Times New Roman"/>
                <w:iCs/>
                <w:sz w:val="24"/>
                <w:szCs w:val="24"/>
                <w:lang w:eastAsia="lv-LV"/>
              </w:rPr>
              <w:t>46.</w:t>
            </w:r>
            <w:r w:rsidRPr="00DC279A" w:rsidR="007A07E7">
              <w:rPr>
                <w:rFonts w:ascii="Times New Roman" w:eastAsia="Times New Roman" w:hAnsi="Times New Roman"/>
                <w:iCs/>
                <w:sz w:val="24"/>
                <w:szCs w:val="24"/>
                <w:lang w:eastAsia="lv-LV"/>
              </w:rPr>
              <w:t> punkts</w:t>
            </w:r>
          </w:p>
        </w:tc>
        <w:tc>
          <w:tcPr>
            <w:tcW w:w="1033" w:type="pct"/>
            <w:gridSpan w:val="2"/>
            <w:tcBorders>
              <w:top w:val="outset" w:sz="6" w:space="0" w:color="auto"/>
              <w:left w:val="outset" w:sz="6" w:space="0" w:color="auto"/>
              <w:bottom w:val="outset" w:sz="6" w:space="0" w:color="auto"/>
              <w:right w:val="outset" w:sz="6" w:space="0" w:color="auto"/>
            </w:tcBorders>
          </w:tcPr>
          <w:p w:rsidR="005E0298"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Direktīvas prasības tiek ieviestas pilnībā</w:t>
            </w:r>
          </w:p>
        </w:tc>
        <w:tc>
          <w:tcPr>
            <w:tcW w:w="1893" w:type="pct"/>
            <w:tcBorders>
              <w:top w:val="outset" w:sz="6" w:space="0" w:color="auto"/>
              <w:left w:val="outset" w:sz="6" w:space="0" w:color="auto"/>
              <w:bottom w:val="outset" w:sz="6" w:space="0" w:color="auto"/>
              <w:right w:val="outset" w:sz="6" w:space="0" w:color="auto"/>
            </w:tcBorders>
          </w:tcPr>
          <w:p w:rsidR="005E0298"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Tiesību norma neparedz stingrākas prasības</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tcPr>
          <w:p w:rsidR="005E0298" w:rsidRPr="003D3060" w:rsidP="00E5323B">
            <w:pPr>
              <w:spacing w:after="0" w:line="240" w:lineRule="auto"/>
              <w:rPr>
                <w:rFonts w:ascii="Times New Roman" w:hAnsi="Times New Roman"/>
                <w:sz w:val="24"/>
                <w:szCs w:val="24"/>
              </w:rPr>
            </w:pPr>
            <w:r w:rsidRPr="003D3060">
              <w:rPr>
                <w:rFonts w:ascii="Times New Roman" w:eastAsia="Times New Roman" w:hAnsi="Times New Roman"/>
                <w:iCs/>
                <w:sz w:val="24"/>
                <w:szCs w:val="24"/>
                <w:lang w:eastAsia="lv-LV"/>
              </w:rPr>
              <w:t>17. panta 5. </w:t>
            </w:r>
            <w:r w:rsidRPr="003D3060">
              <w:rPr>
                <w:rFonts w:ascii="Times New Roman" w:hAnsi="Times New Roman"/>
                <w:sz w:val="24"/>
                <w:szCs w:val="24"/>
              </w:rPr>
              <w:t>punkts</w:t>
            </w:r>
          </w:p>
        </w:tc>
        <w:tc>
          <w:tcPr>
            <w:tcW w:w="1166" w:type="pct"/>
            <w:gridSpan w:val="2"/>
            <w:tcBorders>
              <w:top w:val="outset" w:sz="6" w:space="0" w:color="auto"/>
              <w:left w:val="outset" w:sz="6" w:space="0" w:color="auto"/>
              <w:bottom w:val="outset" w:sz="6" w:space="0" w:color="auto"/>
              <w:right w:val="outset" w:sz="6" w:space="0" w:color="auto"/>
            </w:tcBorders>
          </w:tcPr>
          <w:p w:rsidR="005E0298" w:rsidRPr="003D3060" w:rsidP="00E5323B">
            <w:pPr>
              <w:spacing w:after="0" w:line="240" w:lineRule="auto"/>
              <w:rPr>
                <w:rFonts w:ascii="Times New Roman" w:eastAsia="Times New Roman" w:hAnsi="Times New Roman"/>
                <w:iCs/>
                <w:sz w:val="24"/>
                <w:szCs w:val="24"/>
                <w:highlight w:val="yellow"/>
                <w:lang w:eastAsia="lv-LV"/>
              </w:rPr>
            </w:pPr>
            <w:r w:rsidRPr="00DC279A">
              <w:rPr>
                <w:rFonts w:ascii="Times New Roman" w:eastAsia="Times New Roman" w:hAnsi="Times New Roman"/>
                <w:iCs/>
                <w:sz w:val="24"/>
                <w:szCs w:val="24"/>
                <w:lang w:eastAsia="lv-LV"/>
              </w:rPr>
              <w:t>4</w:t>
            </w:r>
            <w:r w:rsidRPr="00DC279A" w:rsidR="00DC279A">
              <w:rPr>
                <w:rFonts w:ascii="Times New Roman" w:eastAsia="Times New Roman" w:hAnsi="Times New Roman"/>
                <w:iCs/>
                <w:sz w:val="24"/>
                <w:szCs w:val="24"/>
                <w:lang w:eastAsia="lv-LV"/>
              </w:rPr>
              <w:t>3</w:t>
            </w:r>
            <w:r w:rsidRPr="00DC279A" w:rsidR="00FD3F7C">
              <w:rPr>
                <w:rFonts w:ascii="Times New Roman" w:eastAsia="Times New Roman" w:hAnsi="Times New Roman"/>
                <w:iCs/>
                <w:sz w:val="24"/>
                <w:szCs w:val="24"/>
                <w:lang w:eastAsia="lv-LV"/>
              </w:rPr>
              <w:t>.</w:t>
            </w:r>
            <w:r w:rsidRPr="00DC279A" w:rsidR="009A7F42">
              <w:rPr>
                <w:rFonts w:ascii="Times New Roman" w:eastAsia="Times New Roman" w:hAnsi="Times New Roman"/>
                <w:iCs/>
                <w:sz w:val="24"/>
                <w:szCs w:val="24"/>
                <w:lang w:eastAsia="lv-LV"/>
              </w:rPr>
              <w:t> punkts</w:t>
            </w:r>
          </w:p>
        </w:tc>
        <w:tc>
          <w:tcPr>
            <w:tcW w:w="1033" w:type="pct"/>
            <w:gridSpan w:val="2"/>
            <w:tcBorders>
              <w:top w:val="outset" w:sz="6" w:space="0" w:color="auto"/>
              <w:left w:val="outset" w:sz="6" w:space="0" w:color="auto"/>
              <w:bottom w:val="outset" w:sz="6" w:space="0" w:color="auto"/>
              <w:right w:val="outset" w:sz="6" w:space="0" w:color="auto"/>
            </w:tcBorders>
          </w:tcPr>
          <w:p w:rsidR="005E0298"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Direktīvas prasības tiek ieviestas pilnībā</w:t>
            </w:r>
          </w:p>
        </w:tc>
        <w:tc>
          <w:tcPr>
            <w:tcW w:w="1893" w:type="pct"/>
            <w:tcBorders>
              <w:top w:val="outset" w:sz="6" w:space="0" w:color="auto"/>
              <w:left w:val="outset" w:sz="6" w:space="0" w:color="auto"/>
              <w:bottom w:val="outset" w:sz="6" w:space="0" w:color="auto"/>
              <w:right w:val="outset" w:sz="6" w:space="0" w:color="auto"/>
            </w:tcBorders>
          </w:tcPr>
          <w:p w:rsidR="005E0298"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Tiesību norma neparedz stingrākas prasības</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tcPr>
          <w:p w:rsidR="00AD02A9" w:rsidRPr="003D3060" w:rsidP="00E5323B">
            <w:pPr>
              <w:spacing w:after="0" w:line="240" w:lineRule="auto"/>
              <w:rPr>
                <w:rFonts w:ascii="Times New Roman" w:hAnsi="Times New Roman"/>
                <w:sz w:val="24"/>
                <w:szCs w:val="24"/>
              </w:rPr>
            </w:pPr>
            <w:r w:rsidRPr="003D3060">
              <w:rPr>
                <w:rFonts w:ascii="Times New Roman" w:eastAsia="Times New Roman" w:hAnsi="Times New Roman"/>
                <w:iCs/>
                <w:sz w:val="24"/>
                <w:szCs w:val="24"/>
                <w:lang w:eastAsia="lv-LV"/>
              </w:rPr>
              <w:t>18.</w:t>
            </w:r>
            <w:r w:rsidRPr="003D3060">
              <w:rPr>
                <w:rFonts w:ascii="Times New Roman" w:hAnsi="Times New Roman"/>
                <w:sz w:val="24"/>
                <w:szCs w:val="24"/>
              </w:rPr>
              <w:t> panta 1. punkts</w:t>
            </w:r>
          </w:p>
        </w:tc>
        <w:tc>
          <w:tcPr>
            <w:tcW w:w="1166" w:type="pct"/>
            <w:gridSpan w:val="2"/>
            <w:tcBorders>
              <w:top w:val="outset" w:sz="6" w:space="0" w:color="auto"/>
              <w:left w:val="outset" w:sz="6" w:space="0" w:color="auto"/>
              <w:bottom w:val="outset" w:sz="6" w:space="0" w:color="auto"/>
              <w:right w:val="outset" w:sz="6" w:space="0" w:color="auto"/>
            </w:tcBorders>
          </w:tcPr>
          <w:p w:rsidR="00AD02A9" w:rsidRPr="003D3060" w:rsidP="00E5323B">
            <w:pPr>
              <w:spacing w:after="0" w:line="240" w:lineRule="auto"/>
              <w:rPr>
                <w:rFonts w:ascii="Times New Roman" w:eastAsia="Times New Roman" w:hAnsi="Times New Roman"/>
                <w:iCs/>
                <w:sz w:val="24"/>
                <w:szCs w:val="24"/>
                <w:highlight w:val="yellow"/>
                <w:lang w:eastAsia="lv-LV"/>
              </w:rPr>
            </w:pPr>
            <w:r w:rsidRPr="002A17A8">
              <w:rPr>
                <w:rFonts w:ascii="Times New Roman" w:eastAsia="Times New Roman" w:hAnsi="Times New Roman"/>
                <w:iCs/>
                <w:sz w:val="24"/>
                <w:szCs w:val="24"/>
                <w:lang w:eastAsia="lv-LV"/>
              </w:rPr>
              <w:t>59</w:t>
            </w:r>
            <w:r w:rsidRPr="002A17A8">
              <w:rPr>
                <w:rFonts w:ascii="Times New Roman" w:eastAsia="Times New Roman" w:hAnsi="Times New Roman"/>
                <w:iCs/>
                <w:sz w:val="24"/>
                <w:szCs w:val="24"/>
                <w:lang w:eastAsia="lv-LV"/>
              </w:rPr>
              <w:t>. punkts</w:t>
            </w:r>
          </w:p>
        </w:tc>
        <w:tc>
          <w:tcPr>
            <w:tcW w:w="1033" w:type="pct"/>
            <w:gridSpan w:val="2"/>
            <w:tcBorders>
              <w:top w:val="outset" w:sz="6" w:space="0" w:color="auto"/>
              <w:left w:val="outset" w:sz="6" w:space="0" w:color="auto"/>
              <w:bottom w:val="outset" w:sz="6" w:space="0" w:color="auto"/>
              <w:right w:val="outset" w:sz="6" w:space="0" w:color="auto"/>
            </w:tcBorders>
          </w:tcPr>
          <w:p w:rsidR="00AD02A9"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Direktīvas prasības tiek ieviestas pilnībā</w:t>
            </w:r>
          </w:p>
        </w:tc>
        <w:tc>
          <w:tcPr>
            <w:tcW w:w="1893" w:type="pct"/>
            <w:tcBorders>
              <w:top w:val="outset" w:sz="6" w:space="0" w:color="auto"/>
              <w:left w:val="outset" w:sz="6" w:space="0" w:color="auto"/>
              <w:bottom w:val="outset" w:sz="6" w:space="0" w:color="auto"/>
              <w:right w:val="outset" w:sz="6" w:space="0" w:color="auto"/>
            </w:tcBorders>
          </w:tcPr>
          <w:p w:rsidR="00AD02A9"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Tiesību norma neparedz stingrākas prasības</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tcPr>
          <w:p w:rsidR="00AD02A9"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18. panta 2. punkts</w:t>
            </w:r>
          </w:p>
        </w:tc>
        <w:tc>
          <w:tcPr>
            <w:tcW w:w="1166" w:type="pct"/>
            <w:gridSpan w:val="2"/>
            <w:tcBorders>
              <w:top w:val="outset" w:sz="6" w:space="0" w:color="auto"/>
              <w:left w:val="outset" w:sz="6" w:space="0" w:color="auto"/>
              <w:bottom w:val="outset" w:sz="6" w:space="0" w:color="auto"/>
              <w:right w:val="outset" w:sz="6" w:space="0" w:color="auto"/>
            </w:tcBorders>
          </w:tcPr>
          <w:p w:rsidR="00AD02A9" w:rsidRPr="003D3060" w:rsidP="00E5323B">
            <w:pPr>
              <w:spacing w:after="0" w:line="240" w:lineRule="auto"/>
              <w:rPr>
                <w:rFonts w:ascii="Times New Roman" w:eastAsia="Times New Roman" w:hAnsi="Times New Roman"/>
                <w:iCs/>
                <w:sz w:val="24"/>
                <w:szCs w:val="24"/>
                <w:highlight w:val="yellow"/>
                <w:lang w:eastAsia="lv-LV"/>
              </w:rPr>
            </w:pPr>
            <w:r w:rsidRPr="002A17A8">
              <w:rPr>
                <w:rFonts w:ascii="Times New Roman" w:eastAsia="Times New Roman" w:hAnsi="Times New Roman"/>
                <w:iCs/>
                <w:sz w:val="24"/>
                <w:szCs w:val="24"/>
                <w:lang w:eastAsia="lv-LV"/>
              </w:rPr>
              <w:t>56</w:t>
            </w:r>
            <w:r w:rsidRPr="002A17A8">
              <w:rPr>
                <w:rFonts w:ascii="Times New Roman" w:eastAsia="Times New Roman" w:hAnsi="Times New Roman"/>
                <w:iCs/>
                <w:sz w:val="24"/>
                <w:szCs w:val="24"/>
                <w:lang w:eastAsia="lv-LV"/>
              </w:rPr>
              <w:t>. punkts</w:t>
            </w:r>
          </w:p>
        </w:tc>
        <w:tc>
          <w:tcPr>
            <w:tcW w:w="1033" w:type="pct"/>
            <w:gridSpan w:val="2"/>
            <w:tcBorders>
              <w:top w:val="outset" w:sz="6" w:space="0" w:color="auto"/>
              <w:left w:val="outset" w:sz="6" w:space="0" w:color="auto"/>
              <w:bottom w:val="outset" w:sz="6" w:space="0" w:color="auto"/>
              <w:right w:val="outset" w:sz="6" w:space="0" w:color="auto"/>
            </w:tcBorders>
          </w:tcPr>
          <w:p w:rsidR="00AD02A9"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Direktīvas prasības tiek ieviestas pilnībā</w:t>
            </w:r>
          </w:p>
        </w:tc>
        <w:tc>
          <w:tcPr>
            <w:tcW w:w="1893" w:type="pct"/>
            <w:tcBorders>
              <w:top w:val="outset" w:sz="6" w:space="0" w:color="auto"/>
              <w:left w:val="outset" w:sz="6" w:space="0" w:color="auto"/>
              <w:bottom w:val="outset" w:sz="6" w:space="0" w:color="auto"/>
              <w:right w:val="outset" w:sz="6" w:space="0" w:color="auto"/>
            </w:tcBorders>
          </w:tcPr>
          <w:p w:rsidR="00AD02A9"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Tiesību norma neparedz stingrākas prasības</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tcPr>
          <w:p w:rsidR="00AD02A9"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18. panta 3. punkts</w:t>
            </w:r>
          </w:p>
        </w:tc>
        <w:tc>
          <w:tcPr>
            <w:tcW w:w="1166" w:type="pct"/>
            <w:gridSpan w:val="2"/>
            <w:tcBorders>
              <w:top w:val="outset" w:sz="6" w:space="0" w:color="auto"/>
              <w:left w:val="outset" w:sz="6" w:space="0" w:color="auto"/>
              <w:bottom w:val="outset" w:sz="6" w:space="0" w:color="auto"/>
              <w:right w:val="outset" w:sz="6" w:space="0" w:color="auto"/>
            </w:tcBorders>
          </w:tcPr>
          <w:p w:rsidR="00AD02A9" w:rsidRPr="003D3060" w:rsidP="00E5323B">
            <w:pPr>
              <w:spacing w:after="0" w:line="240" w:lineRule="auto"/>
              <w:rPr>
                <w:rFonts w:ascii="Times New Roman" w:eastAsia="Times New Roman" w:hAnsi="Times New Roman"/>
                <w:iCs/>
                <w:sz w:val="24"/>
                <w:szCs w:val="24"/>
                <w:highlight w:val="yellow"/>
                <w:lang w:eastAsia="lv-LV"/>
              </w:rPr>
            </w:pPr>
            <w:r w:rsidRPr="002A17A8">
              <w:rPr>
                <w:rFonts w:ascii="Times New Roman" w:eastAsia="Times New Roman" w:hAnsi="Times New Roman"/>
                <w:iCs/>
                <w:sz w:val="24"/>
                <w:szCs w:val="24"/>
                <w:lang w:eastAsia="lv-LV"/>
              </w:rPr>
              <w:t>57</w:t>
            </w:r>
            <w:r w:rsidRPr="002A17A8">
              <w:rPr>
                <w:rFonts w:ascii="Times New Roman" w:eastAsia="Times New Roman" w:hAnsi="Times New Roman"/>
                <w:iCs/>
                <w:sz w:val="24"/>
                <w:szCs w:val="24"/>
                <w:lang w:eastAsia="lv-LV"/>
              </w:rPr>
              <w:t xml:space="preserve">. un </w:t>
            </w:r>
            <w:r w:rsidRPr="002A17A8">
              <w:rPr>
                <w:rFonts w:ascii="Times New Roman" w:eastAsia="Times New Roman" w:hAnsi="Times New Roman"/>
                <w:iCs/>
                <w:sz w:val="24"/>
                <w:szCs w:val="24"/>
                <w:lang w:eastAsia="lv-LV"/>
              </w:rPr>
              <w:t>58</w:t>
            </w:r>
            <w:r w:rsidRPr="002A17A8" w:rsidR="00C37951">
              <w:rPr>
                <w:rFonts w:ascii="Times New Roman" w:eastAsia="Times New Roman" w:hAnsi="Times New Roman"/>
                <w:iCs/>
                <w:sz w:val="24"/>
                <w:szCs w:val="24"/>
                <w:lang w:eastAsia="lv-LV"/>
              </w:rPr>
              <w:t>.</w:t>
            </w:r>
            <w:r w:rsidRPr="002A17A8">
              <w:rPr>
                <w:rFonts w:ascii="Times New Roman" w:eastAsia="Times New Roman" w:hAnsi="Times New Roman"/>
                <w:iCs/>
                <w:sz w:val="24"/>
                <w:szCs w:val="24"/>
                <w:lang w:eastAsia="lv-LV"/>
              </w:rPr>
              <w:t> punkts</w:t>
            </w:r>
          </w:p>
        </w:tc>
        <w:tc>
          <w:tcPr>
            <w:tcW w:w="1033" w:type="pct"/>
            <w:gridSpan w:val="2"/>
            <w:tcBorders>
              <w:top w:val="outset" w:sz="6" w:space="0" w:color="auto"/>
              <w:left w:val="outset" w:sz="6" w:space="0" w:color="auto"/>
              <w:bottom w:val="outset" w:sz="6" w:space="0" w:color="auto"/>
              <w:right w:val="outset" w:sz="6" w:space="0" w:color="auto"/>
            </w:tcBorders>
          </w:tcPr>
          <w:p w:rsidR="00AD02A9"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Direktīvas prasības tiek ieviestas pilnībā</w:t>
            </w:r>
          </w:p>
        </w:tc>
        <w:tc>
          <w:tcPr>
            <w:tcW w:w="1893" w:type="pct"/>
            <w:tcBorders>
              <w:top w:val="outset" w:sz="6" w:space="0" w:color="auto"/>
              <w:left w:val="outset" w:sz="6" w:space="0" w:color="auto"/>
              <w:bottom w:val="outset" w:sz="6" w:space="0" w:color="auto"/>
              <w:right w:val="outset" w:sz="6" w:space="0" w:color="auto"/>
            </w:tcBorders>
          </w:tcPr>
          <w:p w:rsidR="00AD02A9"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Tiesību norma neparedz stingrākas prasības</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tcPr>
          <w:p w:rsidR="00AD02A9" w:rsidRPr="003D3060" w:rsidP="00E5323B">
            <w:pPr>
              <w:spacing w:after="0" w:line="240" w:lineRule="auto"/>
              <w:rPr>
                <w:rFonts w:ascii="Times New Roman" w:hAnsi="Times New Roman"/>
                <w:sz w:val="24"/>
                <w:szCs w:val="24"/>
              </w:rPr>
            </w:pPr>
            <w:r w:rsidRPr="003D3060">
              <w:rPr>
                <w:rFonts w:ascii="Times New Roman" w:eastAsia="Times New Roman" w:hAnsi="Times New Roman"/>
                <w:iCs/>
                <w:sz w:val="24"/>
                <w:szCs w:val="24"/>
                <w:lang w:eastAsia="lv-LV"/>
              </w:rPr>
              <w:t>18. </w:t>
            </w:r>
            <w:r w:rsidRPr="003D3060">
              <w:rPr>
                <w:rFonts w:ascii="Times New Roman" w:hAnsi="Times New Roman"/>
                <w:sz w:val="24"/>
                <w:szCs w:val="24"/>
              </w:rPr>
              <w:t>panta 4. punkts</w:t>
            </w:r>
          </w:p>
        </w:tc>
        <w:tc>
          <w:tcPr>
            <w:tcW w:w="1166" w:type="pct"/>
            <w:gridSpan w:val="2"/>
            <w:tcBorders>
              <w:top w:val="outset" w:sz="6" w:space="0" w:color="auto"/>
              <w:left w:val="outset" w:sz="6" w:space="0" w:color="auto"/>
              <w:bottom w:val="outset" w:sz="6" w:space="0" w:color="auto"/>
              <w:right w:val="outset" w:sz="6" w:space="0" w:color="auto"/>
            </w:tcBorders>
          </w:tcPr>
          <w:p w:rsidR="00AD02A9" w:rsidRPr="003D3060" w:rsidP="00E5323B">
            <w:pPr>
              <w:spacing w:after="0" w:line="240" w:lineRule="auto"/>
              <w:rPr>
                <w:rFonts w:ascii="Times New Roman" w:eastAsia="Times New Roman" w:hAnsi="Times New Roman"/>
                <w:iCs/>
                <w:sz w:val="24"/>
                <w:szCs w:val="24"/>
                <w:highlight w:val="yellow"/>
                <w:lang w:eastAsia="lv-LV"/>
              </w:rPr>
            </w:pPr>
            <w:r w:rsidRPr="002A17A8">
              <w:rPr>
                <w:rFonts w:ascii="Times New Roman" w:eastAsia="Times New Roman" w:hAnsi="Times New Roman"/>
                <w:iCs/>
                <w:sz w:val="24"/>
                <w:szCs w:val="24"/>
                <w:lang w:eastAsia="lv-LV"/>
              </w:rPr>
              <w:t>60</w:t>
            </w:r>
            <w:r w:rsidRPr="002A17A8" w:rsidR="00C37951">
              <w:rPr>
                <w:rFonts w:ascii="Times New Roman" w:eastAsia="Times New Roman" w:hAnsi="Times New Roman"/>
                <w:iCs/>
                <w:sz w:val="24"/>
                <w:szCs w:val="24"/>
                <w:lang w:eastAsia="lv-LV"/>
              </w:rPr>
              <w:t>.</w:t>
            </w:r>
            <w:r w:rsidRPr="002A17A8">
              <w:rPr>
                <w:rFonts w:ascii="Times New Roman" w:eastAsia="Times New Roman" w:hAnsi="Times New Roman"/>
                <w:iCs/>
                <w:sz w:val="24"/>
                <w:szCs w:val="24"/>
                <w:lang w:eastAsia="lv-LV"/>
              </w:rPr>
              <w:t> punkts</w:t>
            </w:r>
          </w:p>
        </w:tc>
        <w:tc>
          <w:tcPr>
            <w:tcW w:w="1033" w:type="pct"/>
            <w:gridSpan w:val="2"/>
            <w:tcBorders>
              <w:top w:val="outset" w:sz="6" w:space="0" w:color="auto"/>
              <w:left w:val="outset" w:sz="6" w:space="0" w:color="auto"/>
              <w:bottom w:val="outset" w:sz="6" w:space="0" w:color="auto"/>
              <w:right w:val="outset" w:sz="6" w:space="0" w:color="auto"/>
            </w:tcBorders>
          </w:tcPr>
          <w:p w:rsidR="00AD02A9"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Direktīvas prasības tiek ieviestas pilnībā</w:t>
            </w:r>
          </w:p>
        </w:tc>
        <w:tc>
          <w:tcPr>
            <w:tcW w:w="1893" w:type="pct"/>
            <w:tcBorders>
              <w:top w:val="outset" w:sz="6" w:space="0" w:color="auto"/>
              <w:left w:val="outset" w:sz="6" w:space="0" w:color="auto"/>
              <w:bottom w:val="outset" w:sz="6" w:space="0" w:color="auto"/>
              <w:right w:val="outset" w:sz="6" w:space="0" w:color="auto"/>
            </w:tcBorders>
          </w:tcPr>
          <w:p w:rsidR="00AD02A9"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Tiesību norma neparedz stingrākas prasības</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tcPr>
          <w:p w:rsidR="00AD02A9"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19. panta 2. punkts</w:t>
            </w:r>
          </w:p>
        </w:tc>
        <w:tc>
          <w:tcPr>
            <w:tcW w:w="1166" w:type="pct"/>
            <w:gridSpan w:val="2"/>
            <w:tcBorders>
              <w:top w:val="outset" w:sz="6" w:space="0" w:color="auto"/>
              <w:left w:val="outset" w:sz="6" w:space="0" w:color="auto"/>
              <w:bottom w:val="outset" w:sz="6" w:space="0" w:color="auto"/>
              <w:right w:val="outset" w:sz="6" w:space="0" w:color="auto"/>
            </w:tcBorders>
          </w:tcPr>
          <w:p w:rsidR="00AD02A9" w:rsidRPr="002A17A8" w:rsidP="00E5323B">
            <w:pPr>
              <w:spacing w:after="0" w:line="240" w:lineRule="auto"/>
              <w:rPr>
                <w:rFonts w:ascii="Times New Roman" w:eastAsia="Times New Roman" w:hAnsi="Times New Roman"/>
                <w:iCs/>
                <w:sz w:val="24"/>
                <w:szCs w:val="24"/>
                <w:lang w:eastAsia="lv-LV"/>
              </w:rPr>
            </w:pPr>
            <w:r w:rsidRPr="002A17A8">
              <w:rPr>
                <w:rFonts w:ascii="Times New Roman" w:eastAsia="Times New Roman" w:hAnsi="Times New Roman"/>
                <w:iCs/>
                <w:sz w:val="24"/>
                <w:szCs w:val="24"/>
                <w:lang w:eastAsia="lv-LV"/>
              </w:rPr>
              <w:t>74</w:t>
            </w:r>
            <w:r w:rsidRPr="002A17A8" w:rsidR="007C3D5D">
              <w:rPr>
                <w:rFonts w:ascii="Times New Roman" w:eastAsia="Times New Roman" w:hAnsi="Times New Roman"/>
                <w:iCs/>
                <w:sz w:val="24"/>
                <w:szCs w:val="24"/>
                <w:lang w:eastAsia="lv-LV"/>
              </w:rPr>
              <w:t>.</w:t>
            </w:r>
            <w:r w:rsidRPr="002A17A8" w:rsidR="00B0682A">
              <w:rPr>
                <w:rFonts w:ascii="Times New Roman" w:eastAsia="Times New Roman" w:hAnsi="Times New Roman"/>
                <w:iCs/>
                <w:sz w:val="24"/>
                <w:szCs w:val="24"/>
                <w:lang w:eastAsia="lv-LV"/>
              </w:rPr>
              <w:t xml:space="preserve"> un </w:t>
            </w:r>
            <w:r w:rsidRPr="002A17A8">
              <w:rPr>
                <w:rFonts w:ascii="Times New Roman" w:eastAsia="Times New Roman" w:hAnsi="Times New Roman"/>
                <w:iCs/>
                <w:sz w:val="24"/>
                <w:szCs w:val="24"/>
                <w:lang w:eastAsia="lv-LV"/>
              </w:rPr>
              <w:t xml:space="preserve">75. </w:t>
            </w:r>
            <w:r w:rsidRPr="002A17A8" w:rsidR="007C3D5D">
              <w:rPr>
                <w:rFonts w:ascii="Times New Roman" w:eastAsia="Times New Roman" w:hAnsi="Times New Roman"/>
                <w:iCs/>
                <w:sz w:val="24"/>
                <w:szCs w:val="24"/>
                <w:lang w:eastAsia="lv-LV"/>
              </w:rPr>
              <w:t>punkts</w:t>
            </w:r>
          </w:p>
        </w:tc>
        <w:tc>
          <w:tcPr>
            <w:tcW w:w="1033" w:type="pct"/>
            <w:gridSpan w:val="2"/>
            <w:tcBorders>
              <w:top w:val="outset" w:sz="6" w:space="0" w:color="auto"/>
              <w:left w:val="outset" w:sz="6" w:space="0" w:color="auto"/>
              <w:bottom w:val="outset" w:sz="6" w:space="0" w:color="auto"/>
              <w:right w:val="outset" w:sz="6" w:space="0" w:color="auto"/>
            </w:tcBorders>
          </w:tcPr>
          <w:p w:rsidR="00AD02A9"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Direktīvas prasības tiek ieviestas pilnībā</w:t>
            </w:r>
          </w:p>
        </w:tc>
        <w:tc>
          <w:tcPr>
            <w:tcW w:w="1893" w:type="pct"/>
            <w:tcBorders>
              <w:top w:val="outset" w:sz="6" w:space="0" w:color="auto"/>
              <w:left w:val="outset" w:sz="6" w:space="0" w:color="auto"/>
              <w:bottom w:val="outset" w:sz="6" w:space="0" w:color="auto"/>
              <w:right w:val="outset" w:sz="6" w:space="0" w:color="auto"/>
            </w:tcBorders>
          </w:tcPr>
          <w:p w:rsidR="00AD02A9"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Tiesību norma neparedz stingrākas prasības</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tcPr>
          <w:p w:rsidR="007C3D5D" w:rsidRPr="002A17A8" w:rsidP="00E5323B">
            <w:pPr>
              <w:spacing w:after="0" w:line="240" w:lineRule="auto"/>
              <w:rPr>
                <w:rFonts w:ascii="Times New Roman" w:hAnsi="Times New Roman"/>
                <w:sz w:val="24"/>
                <w:szCs w:val="24"/>
              </w:rPr>
            </w:pPr>
            <w:r w:rsidRPr="002A17A8">
              <w:rPr>
                <w:rFonts w:ascii="Times New Roman" w:eastAsia="Times New Roman" w:hAnsi="Times New Roman"/>
                <w:iCs/>
                <w:sz w:val="24"/>
                <w:szCs w:val="24"/>
                <w:lang w:eastAsia="lv-LV"/>
              </w:rPr>
              <w:t>19.</w:t>
            </w:r>
            <w:r w:rsidRPr="002A17A8">
              <w:rPr>
                <w:rFonts w:ascii="Times New Roman" w:hAnsi="Times New Roman"/>
                <w:sz w:val="24"/>
                <w:szCs w:val="24"/>
              </w:rPr>
              <w:t> panta 3. punkts</w:t>
            </w:r>
          </w:p>
        </w:tc>
        <w:tc>
          <w:tcPr>
            <w:tcW w:w="1166" w:type="pct"/>
            <w:gridSpan w:val="2"/>
            <w:tcBorders>
              <w:top w:val="outset" w:sz="6" w:space="0" w:color="auto"/>
              <w:left w:val="outset" w:sz="6" w:space="0" w:color="auto"/>
              <w:bottom w:val="outset" w:sz="6" w:space="0" w:color="auto"/>
              <w:right w:val="outset" w:sz="6" w:space="0" w:color="auto"/>
            </w:tcBorders>
          </w:tcPr>
          <w:p w:rsidR="007C3D5D" w:rsidRPr="002A17A8" w:rsidP="00E5323B">
            <w:pPr>
              <w:spacing w:after="0" w:line="240" w:lineRule="auto"/>
              <w:rPr>
                <w:rFonts w:ascii="Times New Roman" w:hAnsi="Times New Roman"/>
                <w:sz w:val="24"/>
                <w:szCs w:val="24"/>
              </w:rPr>
            </w:pPr>
            <w:r w:rsidRPr="002A17A8">
              <w:rPr>
                <w:rFonts w:ascii="Times New Roman" w:eastAsia="Times New Roman" w:hAnsi="Times New Roman"/>
                <w:iCs/>
                <w:sz w:val="24"/>
                <w:szCs w:val="24"/>
                <w:lang w:eastAsia="lv-LV"/>
              </w:rPr>
              <w:t>76</w:t>
            </w:r>
            <w:r w:rsidRPr="002A17A8" w:rsidR="00B0682A">
              <w:rPr>
                <w:rFonts w:ascii="Times New Roman" w:eastAsia="Times New Roman" w:hAnsi="Times New Roman"/>
                <w:iCs/>
                <w:sz w:val="24"/>
                <w:szCs w:val="24"/>
                <w:lang w:eastAsia="lv-LV"/>
              </w:rPr>
              <w:t>.</w:t>
            </w:r>
            <w:r w:rsidRPr="002A17A8" w:rsidR="00B0682A">
              <w:rPr>
                <w:rFonts w:ascii="Times New Roman" w:hAnsi="Times New Roman"/>
                <w:sz w:val="24"/>
                <w:szCs w:val="24"/>
              </w:rPr>
              <w:t> punkts</w:t>
            </w:r>
          </w:p>
        </w:tc>
        <w:tc>
          <w:tcPr>
            <w:tcW w:w="1033" w:type="pct"/>
            <w:gridSpan w:val="2"/>
            <w:tcBorders>
              <w:top w:val="outset" w:sz="6" w:space="0" w:color="auto"/>
              <w:left w:val="outset" w:sz="6" w:space="0" w:color="auto"/>
              <w:bottom w:val="outset" w:sz="6" w:space="0" w:color="auto"/>
              <w:right w:val="outset" w:sz="6" w:space="0" w:color="auto"/>
            </w:tcBorders>
          </w:tcPr>
          <w:p w:rsidR="007C3D5D"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Direktīvas prasības tiek ieviestas pilnībā</w:t>
            </w:r>
          </w:p>
        </w:tc>
        <w:tc>
          <w:tcPr>
            <w:tcW w:w="1893" w:type="pct"/>
            <w:tcBorders>
              <w:top w:val="outset" w:sz="6" w:space="0" w:color="auto"/>
              <w:left w:val="outset" w:sz="6" w:space="0" w:color="auto"/>
              <w:bottom w:val="outset" w:sz="6" w:space="0" w:color="auto"/>
              <w:right w:val="outset" w:sz="6" w:space="0" w:color="auto"/>
            </w:tcBorders>
          </w:tcPr>
          <w:p w:rsidR="007C3D5D"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Tiesību norma neparedz stingrākas prasības</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tcPr>
          <w:p w:rsidR="007C3D5D"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19. panta 4. punkts</w:t>
            </w:r>
          </w:p>
        </w:tc>
        <w:tc>
          <w:tcPr>
            <w:tcW w:w="1166" w:type="pct"/>
            <w:gridSpan w:val="2"/>
            <w:tcBorders>
              <w:top w:val="outset" w:sz="6" w:space="0" w:color="auto"/>
              <w:left w:val="outset" w:sz="6" w:space="0" w:color="auto"/>
              <w:bottom w:val="outset" w:sz="6" w:space="0" w:color="auto"/>
              <w:right w:val="outset" w:sz="6" w:space="0" w:color="auto"/>
            </w:tcBorders>
          </w:tcPr>
          <w:p w:rsidR="007C3D5D" w:rsidRPr="003D3060" w:rsidP="00E5323B">
            <w:pPr>
              <w:spacing w:after="0" w:line="240" w:lineRule="auto"/>
              <w:rPr>
                <w:rFonts w:ascii="Times New Roman" w:eastAsia="Times New Roman" w:hAnsi="Times New Roman"/>
                <w:iCs/>
                <w:sz w:val="24"/>
                <w:szCs w:val="24"/>
                <w:highlight w:val="yellow"/>
                <w:lang w:eastAsia="lv-LV"/>
              </w:rPr>
            </w:pPr>
            <w:r w:rsidRPr="002A17A8">
              <w:rPr>
                <w:rFonts w:ascii="Times New Roman" w:eastAsia="Times New Roman" w:hAnsi="Times New Roman"/>
                <w:iCs/>
                <w:sz w:val="24"/>
                <w:szCs w:val="24"/>
                <w:lang w:eastAsia="lv-LV"/>
              </w:rPr>
              <w:t>77</w:t>
            </w:r>
            <w:r w:rsidRPr="002A17A8" w:rsidR="00B0682A">
              <w:rPr>
                <w:rFonts w:ascii="Times New Roman" w:eastAsia="Times New Roman" w:hAnsi="Times New Roman"/>
                <w:iCs/>
                <w:sz w:val="24"/>
                <w:szCs w:val="24"/>
                <w:lang w:eastAsia="lv-LV"/>
              </w:rPr>
              <w:t>. punkts</w:t>
            </w:r>
          </w:p>
        </w:tc>
        <w:tc>
          <w:tcPr>
            <w:tcW w:w="1033" w:type="pct"/>
            <w:gridSpan w:val="2"/>
            <w:tcBorders>
              <w:top w:val="outset" w:sz="6" w:space="0" w:color="auto"/>
              <w:left w:val="outset" w:sz="6" w:space="0" w:color="auto"/>
              <w:bottom w:val="outset" w:sz="6" w:space="0" w:color="auto"/>
              <w:right w:val="outset" w:sz="6" w:space="0" w:color="auto"/>
            </w:tcBorders>
          </w:tcPr>
          <w:p w:rsidR="007C3D5D"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Direktīvas prasības tiek ieviestas pilnībā</w:t>
            </w:r>
          </w:p>
        </w:tc>
        <w:tc>
          <w:tcPr>
            <w:tcW w:w="1893" w:type="pct"/>
            <w:tcBorders>
              <w:top w:val="outset" w:sz="6" w:space="0" w:color="auto"/>
              <w:left w:val="outset" w:sz="6" w:space="0" w:color="auto"/>
              <w:bottom w:val="outset" w:sz="6" w:space="0" w:color="auto"/>
              <w:right w:val="outset" w:sz="6" w:space="0" w:color="auto"/>
            </w:tcBorders>
          </w:tcPr>
          <w:p w:rsidR="007C3D5D"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Tiesību norma neparedz stingrākas prasības</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tcPr>
          <w:p w:rsidR="006C1119"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20. pants</w:t>
            </w:r>
          </w:p>
        </w:tc>
        <w:tc>
          <w:tcPr>
            <w:tcW w:w="1166" w:type="pct"/>
            <w:gridSpan w:val="2"/>
            <w:tcBorders>
              <w:top w:val="outset" w:sz="6" w:space="0" w:color="auto"/>
              <w:left w:val="outset" w:sz="6" w:space="0" w:color="auto"/>
              <w:bottom w:val="outset" w:sz="6" w:space="0" w:color="auto"/>
              <w:right w:val="outset" w:sz="6" w:space="0" w:color="auto"/>
            </w:tcBorders>
          </w:tcPr>
          <w:p w:rsidR="006C1119" w:rsidRPr="003D3060" w:rsidP="00E5323B">
            <w:pPr>
              <w:spacing w:after="0" w:line="240" w:lineRule="auto"/>
              <w:rPr>
                <w:rFonts w:ascii="Times New Roman" w:eastAsia="Times New Roman" w:hAnsi="Times New Roman"/>
                <w:iCs/>
                <w:sz w:val="24"/>
                <w:szCs w:val="24"/>
                <w:highlight w:val="yellow"/>
                <w:lang w:eastAsia="lv-LV"/>
              </w:rPr>
            </w:pPr>
            <w:r w:rsidRPr="002A17A8">
              <w:rPr>
                <w:rFonts w:ascii="Times New Roman" w:eastAsia="Times New Roman" w:hAnsi="Times New Roman"/>
                <w:iCs/>
                <w:sz w:val="24"/>
                <w:szCs w:val="24"/>
                <w:lang w:eastAsia="lv-LV"/>
              </w:rPr>
              <w:t>124</w:t>
            </w:r>
            <w:r w:rsidRPr="002A17A8" w:rsidR="00D84B62">
              <w:rPr>
                <w:rFonts w:ascii="Times New Roman" w:eastAsia="Times New Roman" w:hAnsi="Times New Roman"/>
                <w:iCs/>
                <w:sz w:val="24"/>
                <w:szCs w:val="24"/>
                <w:lang w:eastAsia="lv-LV"/>
              </w:rPr>
              <w:t>.</w:t>
            </w:r>
            <w:r w:rsidRPr="002A17A8" w:rsidR="00472EC7">
              <w:rPr>
                <w:rFonts w:ascii="Times New Roman" w:eastAsia="Times New Roman" w:hAnsi="Times New Roman"/>
                <w:iCs/>
                <w:sz w:val="24"/>
                <w:szCs w:val="24"/>
                <w:lang w:eastAsia="lv-LV"/>
              </w:rPr>
              <w:t> punkts</w:t>
            </w:r>
          </w:p>
        </w:tc>
        <w:tc>
          <w:tcPr>
            <w:tcW w:w="1033" w:type="pct"/>
            <w:gridSpan w:val="2"/>
            <w:tcBorders>
              <w:top w:val="outset" w:sz="6" w:space="0" w:color="auto"/>
              <w:left w:val="outset" w:sz="6" w:space="0" w:color="auto"/>
              <w:bottom w:val="outset" w:sz="6" w:space="0" w:color="auto"/>
              <w:right w:val="outset" w:sz="6" w:space="0" w:color="auto"/>
            </w:tcBorders>
          </w:tcPr>
          <w:p w:rsidR="006C1119"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Direktīvas prasības tiek ieviestas pilnībā</w:t>
            </w:r>
          </w:p>
        </w:tc>
        <w:tc>
          <w:tcPr>
            <w:tcW w:w="1893" w:type="pct"/>
            <w:tcBorders>
              <w:top w:val="outset" w:sz="6" w:space="0" w:color="auto"/>
              <w:left w:val="outset" w:sz="6" w:space="0" w:color="auto"/>
              <w:bottom w:val="outset" w:sz="6" w:space="0" w:color="auto"/>
              <w:right w:val="outset" w:sz="6" w:space="0" w:color="auto"/>
            </w:tcBorders>
          </w:tcPr>
          <w:p w:rsidR="006C1119"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Tiesību norma neparedz stingrākas prasības</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tcPr>
          <w:p w:rsidR="00695C47"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21. pants</w:t>
            </w:r>
          </w:p>
        </w:tc>
        <w:tc>
          <w:tcPr>
            <w:tcW w:w="1166" w:type="pct"/>
            <w:gridSpan w:val="2"/>
            <w:tcBorders>
              <w:top w:val="outset" w:sz="6" w:space="0" w:color="auto"/>
              <w:left w:val="outset" w:sz="6" w:space="0" w:color="auto"/>
              <w:bottom w:val="outset" w:sz="6" w:space="0" w:color="auto"/>
              <w:right w:val="outset" w:sz="6" w:space="0" w:color="auto"/>
            </w:tcBorders>
          </w:tcPr>
          <w:p w:rsidR="00695C47" w:rsidRPr="003D3060" w:rsidP="00E5323B">
            <w:pPr>
              <w:spacing w:after="0" w:line="240" w:lineRule="auto"/>
              <w:rPr>
                <w:rFonts w:ascii="Times New Roman" w:hAnsi="Times New Roman"/>
                <w:sz w:val="24"/>
                <w:szCs w:val="24"/>
                <w:highlight w:val="yellow"/>
              </w:rPr>
            </w:pPr>
            <w:r w:rsidRPr="002A17A8">
              <w:rPr>
                <w:rFonts w:ascii="Times New Roman" w:eastAsia="Times New Roman" w:hAnsi="Times New Roman"/>
                <w:iCs/>
                <w:sz w:val="24"/>
                <w:szCs w:val="24"/>
                <w:lang w:eastAsia="lv-LV"/>
              </w:rPr>
              <w:t>1</w:t>
            </w:r>
            <w:r w:rsidRPr="002A17A8" w:rsidR="002A17A8">
              <w:rPr>
                <w:rFonts w:ascii="Times New Roman" w:eastAsia="Times New Roman" w:hAnsi="Times New Roman"/>
                <w:iCs/>
                <w:sz w:val="24"/>
                <w:szCs w:val="24"/>
                <w:lang w:eastAsia="lv-LV"/>
              </w:rPr>
              <w:t>29</w:t>
            </w:r>
            <w:r w:rsidRPr="002A17A8" w:rsidR="00D84B62">
              <w:rPr>
                <w:rFonts w:ascii="Times New Roman" w:eastAsia="Times New Roman" w:hAnsi="Times New Roman"/>
                <w:iCs/>
                <w:sz w:val="24"/>
                <w:szCs w:val="24"/>
                <w:lang w:eastAsia="lv-LV"/>
              </w:rPr>
              <w:t>.</w:t>
            </w:r>
            <w:r w:rsidRPr="002A17A8">
              <w:rPr>
                <w:rFonts w:ascii="Times New Roman" w:eastAsia="Times New Roman" w:hAnsi="Times New Roman"/>
                <w:iCs/>
                <w:sz w:val="24"/>
                <w:szCs w:val="24"/>
                <w:lang w:eastAsia="lv-LV"/>
              </w:rPr>
              <w:t xml:space="preserve"> un 1</w:t>
            </w:r>
            <w:r w:rsidRPr="002A17A8" w:rsidR="002A17A8">
              <w:rPr>
                <w:rFonts w:ascii="Times New Roman" w:eastAsia="Times New Roman" w:hAnsi="Times New Roman"/>
                <w:iCs/>
                <w:sz w:val="24"/>
                <w:szCs w:val="24"/>
                <w:lang w:eastAsia="lv-LV"/>
              </w:rPr>
              <w:t>30</w:t>
            </w:r>
            <w:r w:rsidRPr="002A17A8">
              <w:rPr>
                <w:rFonts w:ascii="Times New Roman" w:eastAsia="Times New Roman" w:hAnsi="Times New Roman"/>
                <w:iCs/>
                <w:sz w:val="24"/>
                <w:szCs w:val="24"/>
                <w:lang w:eastAsia="lv-LV"/>
              </w:rPr>
              <w:t>.</w:t>
            </w:r>
            <w:r w:rsidRPr="002A17A8">
              <w:rPr>
                <w:rFonts w:ascii="Times New Roman" w:hAnsi="Times New Roman"/>
                <w:sz w:val="24"/>
                <w:szCs w:val="24"/>
              </w:rPr>
              <w:t> punkts</w:t>
            </w:r>
          </w:p>
        </w:tc>
        <w:tc>
          <w:tcPr>
            <w:tcW w:w="1033" w:type="pct"/>
            <w:gridSpan w:val="2"/>
            <w:tcBorders>
              <w:top w:val="outset" w:sz="6" w:space="0" w:color="auto"/>
              <w:left w:val="outset" w:sz="6" w:space="0" w:color="auto"/>
              <w:bottom w:val="outset" w:sz="6" w:space="0" w:color="auto"/>
              <w:right w:val="outset" w:sz="6" w:space="0" w:color="auto"/>
            </w:tcBorders>
          </w:tcPr>
          <w:p w:rsidR="00695C47"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Direktīvas prasības tiek ieviestas pilnībā</w:t>
            </w:r>
          </w:p>
        </w:tc>
        <w:tc>
          <w:tcPr>
            <w:tcW w:w="1893" w:type="pct"/>
            <w:tcBorders>
              <w:top w:val="outset" w:sz="6" w:space="0" w:color="auto"/>
              <w:left w:val="outset" w:sz="6" w:space="0" w:color="auto"/>
              <w:bottom w:val="outset" w:sz="6" w:space="0" w:color="auto"/>
              <w:right w:val="outset" w:sz="6" w:space="0" w:color="auto"/>
            </w:tcBorders>
          </w:tcPr>
          <w:p w:rsidR="00695C47"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Tiesību norma neparedz stingrākas prasības</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tcPr>
          <w:p w:rsidR="00695C47"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22. pants</w:t>
            </w:r>
          </w:p>
        </w:tc>
        <w:tc>
          <w:tcPr>
            <w:tcW w:w="1166" w:type="pct"/>
            <w:gridSpan w:val="2"/>
            <w:tcBorders>
              <w:top w:val="outset" w:sz="6" w:space="0" w:color="auto"/>
              <w:left w:val="outset" w:sz="6" w:space="0" w:color="auto"/>
              <w:bottom w:val="outset" w:sz="6" w:space="0" w:color="auto"/>
              <w:right w:val="outset" w:sz="6" w:space="0" w:color="auto"/>
            </w:tcBorders>
          </w:tcPr>
          <w:p w:rsidR="00695C47" w:rsidRPr="003D3060" w:rsidP="00E5323B">
            <w:pPr>
              <w:spacing w:after="0" w:line="240" w:lineRule="auto"/>
              <w:rPr>
                <w:rFonts w:ascii="Times New Roman" w:hAnsi="Times New Roman"/>
                <w:sz w:val="24"/>
                <w:szCs w:val="24"/>
                <w:highlight w:val="yellow"/>
              </w:rPr>
            </w:pPr>
            <w:r w:rsidRPr="002A17A8">
              <w:rPr>
                <w:rFonts w:ascii="Times New Roman" w:eastAsia="Times New Roman" w:hAnsi="Times New Roman"/>
                <w:iCs/>
                <w:sz w:val="24"/>
                <w:szCs w:val="24"/>
                <w:lang w:eastAsia="lv-LV"/>
              </w:rPr>
              <w:t>1</w:t>
            </w:r>
            <w:r w:rsidRPr="002A17A8" w:rsidR="002A17A8">
              <w:rPr>
                <w:rFonts w:ascii="Times New Roman" w:eastAsia="Times New Roman" w:hAnsi="Times New Roman"/>
                <w:iCs/>
                <w:sz w:val="24"/>
                <w:szCs w:val="24"/>
                <w:lang w:eastAsia="lv-LV"/>
              </w:rPr>
              <w:t>23</w:t>
            </w:r>
            <w:r w:rsidRPr="002A17A8" w:rsidR="00D84B62">
              <w:rPr>
                <w:rFonts w:ascii="Times New Roman" w:eastAsia="Times New Roman" w:hAnsi="Times New Roman"/>
                <w:iCs/>
                <w:sz w:val="24"/>
                <w:szCs w:val="24"/>
                <w:lang w:eastAsia="lv-LV"/>
              </w:rPr>
              <w:t>.</w:t>
            </w:r>
            <w:r w:rsidRPr="002A17A8">
              <w:rPr>
                <w:rFonts w:ascii="Times New Roman" w:eastAsia="Times New Roman" w:hAnsi="Times New Roman"/>
                <w:iCs/>
                <w:sz w:val="24"/>
                <w:szCs w:val="24"/>
                <w:lang w:eastAsia="lv-LV"/>
              </w:rPr>
              <w:t> </w:t>
            </w:r>
            <w:r w:rsidRPr="002A17A8">
              <w:rPr>
                <w:rFonts w:ascii="Times New Roman" w:hAnsi="Times New Roman"/>
                <w:sz w:val="24"/>
                <w:szCs w:val="24"/>
              </w:rPr>
              <w:t>punkts</w:t>
            </w:r>
          </w:p>
        </w:tc>
        <w:tc>
          <w:tcPr>
            <w:tcW w:w="1033" w:type="pct"/>
            <w:gridSpan w:val="2"/>
            <w:tcBorders>
              <w:top w:val="outset" w:sz="6" w:space="0" w:color="auto"/>
              <w:left w:val="outset" w:sz="6" w:space="0" w:color="auto"/>
              <w:bottom w:val="outset" w:sz="6" w:space="0" w:color="auto"/>
              <w:right w:val="outset" w:sz="6" w:space="0" w:color="auto"/>
            </w:tcBorders>
          </w:tcPr>
          <w:p w:rsidR="00695C47"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Direktīvas prasības tiek ieviestas pilnībā</w:t>
            </w:r>
          </w:p>
        </w:tc>
        <w:tc>
          <w:tcPr>
            <w:tcW w:w="1893" w:type="pct"/>
            <w:tcBorders>
              <w:top w:val="outset" w:sz="6" w:space="0" w:color="auto"/>
              <w:left w:val="outset" w:sz="6" w:space="0" w:color="auto"/>
              <w:bottom w:val="outset" w:sz="6" w:space="0" w:color="auto"/>
              <w:right w:val="outset" w:sz="6" w:space="0" w:color="auto"/>
            </w:tcBorders>
          </w:tcPr>
          <w:p w:rsidR="00695C47"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Tiesību norma neparedz stingrākas prasības</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tcPr>
          <w:p w:rsidR="00020A50"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23. panta 1. punkts</w:t>
            </w:r>
          </w:p>
        </w:tc>
        <w:tc>
          <w:tcPr>
            <w:tcW w:w="1166" w:type="pct"/>
            <w:gridSpan w:val="2"/>
            <w:tcBorders>
              <w:top w:val="outset" w:sz="6" w:space="0" w:color="auto"/>
              <w:left w:val="outset" w:sz="6" w:space="0" w:color="auto"/>
              <w:bottom w:val="outset" w:sz="6" w:space="0" w:color="auto"/>
              <w:right w:val="outset" w:sz="6" w:space="0" w:color="auto"/>
            </w:tcBorders>
          </w:tcPr>
          <w:p w:rsidR="00020A50" w:rsidRPr="003D3060" w:rsidP="00E5323B">
            <w:pPr>
              <w:spacing w:after="0" w:line="240" w:lineRule="auto"/>
              <w:rPr>
                <w:rFonts w:ascii="Times New Roman" w:eastAsia="Times New Roman" w:hAnsi="Times New Roman"/>
                <w:iCs/>
                <w:sz w:val="24"/>
                <w:szCs w:val="24"/>
                <w:highlight w:val="yellow"/>
                <w:lang w:eastAsia="lv-LV"/>
              </w:rPr>
            </w:pPr>
            <w:r w:rsidRPr="002A17A8">
              <w:rPr>
                <w:rFonts w:ascii="Times New Roman" w:eastAsia="Times New Roman" w:hAnsi="Times New Roman"/>
                <w:iCs/>
                <w:sz w:val="24"/>
                <w:szCs w:val="24"/>
                <w:lang w:eastAsia="lv-LV"/>
              </w:rPr>
              <w:t>73</w:t>
            </w:r>
            <w:r w:rsidRPr="002A17A8" w:rsidR="002276BA">
              <w:rPr>
                <w:rFonts w:ascii="Times New Roman" w:eastAsia="Times New Roman" w:hAnsi="Times New Roman"/>
                <w:iCs/>
                <w:sz w:val="24"/>
                <w:szCs w:val="24"/>
                <w:lang w:eastAsia="lv-LV"/>
              </w:rPr>
              <w:t>.</w:t>
            </w:r>
            <w:r w:rsidRPr="002A17A8" w:rsidR="005E0298">
              <w:rPr>
                <w:rFonts w:ascii="Times New Roman" w:eastAsia="Times New Roman" w:hAnsi="Times New Roman"/>
                <w:iCs/>
                <w:sz w:val="24"/>
                <w:szCs w:val="24"/>
                <w:lang w:eastAsia="lv-LV"/>
              </w:rPr>
              <w:t> punkts</w:t>
            </w:r>
          </w:p>
        </w:tc>
        <w:tc>
          <w:tcPr>
            <w:tcW w:w="1033" w:type="pct"/>
            <w:gridSpan w:val="2"/>
            <w:tcBorders>
              <w:top w:val="outset" w:sz="6" w:space="0" w:color="auto"/>
              <w:left w:val="outset" w:sz="6" w:space="0" w:color="auto"/>
              <w:bottom w:val="outset" w:sz="6" w:space="0" w:color="auto"/>
              <w:right w:val="outset" w:sz="6" w:space="0" w:color="auto"/>
            </w:tcBorders>
          </w:tcPr>
          <w:p w:rsidR="00020A50"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Direktīvas prasības tiek ieviestas pilnībā</w:t>
            </w:r>
          </w:p>
        </w:tc>
        <w:tc>
          <w:tcPr>
            <w:tcW w:w="1893" w:type="pct"/>
            <w:tcBorders>
              <w:top w:val="outset" w:sz="6" w:space="0" w:color="auto"/>
              <w:left w:val="outset" w:sz="6" w:space="0" w:color="auto"/>
              <w:bottom w:val="outset" w:sz="6" w:space="0" w:color="auto"/>
              <w:right w:val="outset" w:sz="6" w:space="0" w:color="auto"/>
            </w:tcBorders>
          </w:tcPr>
          <w:p w:rsidR="00020A50"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Tiesību norma neparedz stingrākas prasības</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tcPr>
          <w:p w:rsidR="004F3ADA" w:rsidRPr="002A17A8" w:rsidP="00E5323B">
            <w:pPr>
              <w:spacing w:after="0" w:line="240" w:lineRule="auto"/>
              <w:rPr>
                <w:rFonts w:ascii="Times New Roman" w:eastAsia="Times New Roman" w:hAnsi="Times New Roman"/>
                <w:iCs/>
                <w:sz w:val="24"/>
                <w:szCs w:val="24"/>
                <w:lang w:eastAsia="lv-LV"/>
              </w:rPr>
            </w:pPr>
            <w:r w:rsidRPr="002A17A8">
              <w:rPr>
                <w:rFonts w:ascii="Times New Roman" w:eastAsia="Times New Roman" w:hAnsi="Times New Roman"/>
                <w:iCs/>
                <w:sz w:val="24"/>
                <w:szCs w:val="24"/>
                <w:lang w:eastAsia="lv-LV"/>
              </w:rPr>
              <w:t>Regulas Nr. 524/2013 14. panta 2. punkts</w:t>
            </w:r>
          </w:p>
        </w:tc>
        <w:tc>
          <w:tcPr>
            <w:tcW w:w="1166" w:type="pct"/>
            <w:gridSpan w:val="2"/>
            <w:tcBorders>
              <w:top w:val="outset" w:sz="6" w:space="0" w:color="auto"/>
              <w:left w:val="outset" w:sz="6" w:space="0" w:color="auto"/>
              <w:bottom w:val="outset" w:sz="6" w:space="0" w:color="auto"/>
              <w:right w:val="outset" w:sz="6" w:space="0" w:color="auto"/>
            </w:tcBorders>
          </w:tcPr>
          <w:p w:rsidR="004F3ADA" w:rsidRPr="002A17A8" w:rsidP="00E5323B">
            <w:pPr>
              <w:spacing w:after="0" w:line="240" w:lineRule="auto"/>
              <w:rPr>
                <w:rFonts w:ascii="Times New Roman" w:eastAsia="Times New Roman" w:hAnsi="Times New Roman"/>
                <w:iCs/>
                <w:sz w:val="24"/>
                <w:szCs w:val="24"/>
                <w:lang w:eastAsia="lv-LV"/>
              </w:rPr>
            </w:pPr>
            <w:r w:rsidRPr="002A17A8">
              <w:rPr>
                <w:rFonts w:ascii="Times New Roman" w:eastAsia="Times New Roman" w:hAnsi="Times New Roman"/>
                <w:iCs/>
                <w:sz w:val="24"/>
                <w:szCs w:val="24"/>
                <w:lang w:eastAsia="lv-LV"/>
              </w:rPr>
              <w:t>70.7.</w:t>
            </w:r>
            <w:r w:rsidRPr="002A17A8">
              <w:rPr>
                <w:rFonts w:ascii="Times New Roman" w:eastAsia="Times New Roman" w:hAnsi="Times New Roman"/>
                <w:iCs/>
                <w:sz w:val="24"/>
                <w:szCs w:val="24"/>
                <w:lang w:eastAsia="lv-LV"/>
              </w:rPr>
              <w:t>apakšpunkts</w:t>
            </w:r>
          </w:p>
        </w:tc>
        <w:tc>
          <w:tcPr>
            <w:tcW w:w="1033" w:type="pct"/>
            <w:gridSpan w:val="2"/>
            <w:tcBorders>
              <w:top w:val="outset" w:sz="6" w:space="0" w:color="auto"/>
              <w:left w:val="outset" w:sz="6" w:space="0" w:color="auto"/>
              <w:bottom w:val="outset" w:sz="6" w:space="0" w:color="auto"/>
              <w:right w:val="outset" w:sz="6" w:space="0" w:color="auto"/>
            </w:tcBorders>
          </w:tcPr>
          <w:p w:rsidR="004F3ADA"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Regulas prasības tiek ieviestas pilnībā</w:t>
            </w:r>
          </w:p>
        </w:tc>
        <w:tc>
          <w:tcPr>
            <w:tcW w:w="1893" w:type="pct"/>
            <w:tcBorders>
              <w:top w:val="outset" w:sz="6" w:space="0" w:color="auto"/>
              <w:left w:val="outset" w:sz="6" w:space="0" w:color="auto"/>
              <w:bottom w:val="outset" w:sz="6" w:space="0" w:color="auto"/>
              <w:right w:val="outset" w:sz="6" w:space="0" w:color="auto"/>
            </w:tcBorders>
          </w:tcPr>
          <w:p w:rsidR="004F3ADA"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Tiesību norma neparedz stingrākas prasības</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tcPr>
          <w:p w:rsidR="0056421A" w:rsidRPr="002A17A8" w:rsidP="00E5323B">
            <w:pPr>
              <w:spacing w:after="0" w:line="240" w:lineRule="auto"/>
              <w:rPr>
                <w:rFonts w:ascii="Times New Roman" w:eastAsia="Times New Roman" w:hAnsi="Times New Roman"/>
                <w:iCs/>
                <w:sz w:val="24"/>
                <w:szCs w:val="24"/>
                <w:lang w:eastAsia="lv-LV"/>
              </w:rPr>
            </w:pPr>
            <w:r w:rsidRPr="002A17A8">
              <w:rPr>
                <w:rFonts w:ascii="Times New Roman" w:eastAsia="Times New Roman" w:hAnsi="Times New Roman"/>
                <w:iCs/>
                <w:sz w:val="24"/>
                <w:szCs w:val="24"/>
                <w:lang w:eastAsia="lv-LV"/>
              </w:rPr>
              <w:t xml:space="preserve">Regulas </w:t>
            </w:r>
            <w:r w:rsidRPr="002A17A8" w:rsidR="004F3ADA">
              <w:rPr>
                <w:rFonts w:ascii="Times New Roman" w:eastAsia="Times New Roman" w:hAnsi="Times New Roman"/>
                <w:iCs/>
                <w:sz w:val="24"/>
                <w:szCs w:val="24"/>
                <w:lang w:eastAsia="lv-LV"/>
              </w:rPr>
              <w:t>Nr. 1107/2006</w:t>
            </w:r>
            <w:r w:rsidRPr="002A17A8">
              <w:rPr>
                <w:rFonts w:ascii="Times New Roman" w:eastAsia="Times New Roman" w:hAnsi="Times New Roman"/>
                <w:iCs/>
                <w:sz w:val="24"/>
                <w:szCs w:val="24"/>
                <w:lang w:eastAsia="lv-LV"/>
              </w:rPr>
              <w:t xml:space="preserve"> </w:t>
            </w:r>
          </w:p>
          <w:p w:rsidR="004F3ADA" w:rsidRPr="002A17A8" w:rsidP="00E5323B">
            <w:pPr>
              <w:spacing w:after="0" w:line="240" w:lineRule="auto"/>
              <w:rPr>
                <w:rFonts w:ascii="Times New Roman" w:eastAsia="Times New Roman" w:hAnsi="Times New Roman"/>
                <w:iCs/>
                <w:sz w:val="24"/>
                <w:szCs w:val="24"/>
                <w:lang w:eastAsia="lv-LV"/>
              </w:rPr>
            </w:pPr>
            <w:r w:rsidRPr="002A17A8">
              <w:rPr>
                <w:rFonts w:ascii="Times New Roman" w:eastAsia="Times New Roman" w:hAnsi="Times New Roman"/>
                <w:iCs/>
                <w:sz w:val="24"/>
                <w:szCs w:val="24"/>
                <w:lang w:eastAsia="lv-LV"/>
              </w:rPr>
              <w:t>2. panta a) punkts</w:t>
            </w:r>
          </w:p>
        </w:tc>
        <w:tc>
          <w:tcPr>
            <w:tcW w:w="1166" w:type="pct"/>
            <w:gridSpan w:val="2"/>
            <w:tcBorders>
              <w:top w:val="outset" w:sz="6" w:space="0" w:color="auto"/>
              <w:left w:val="outset" w:sz="6" w:space="0" w:color="auto"/>
              <w:bottom w:val="outset" w:sz="6" w:space="0" w:color="auto"/>
              <w:right w:val="outset" w:sz="6" w:space="0" w:color="auto"/>
            </w:tcBorders>
          </w:tcPr>
          <w:p w:rsidR="004F3ADA" w:rsidRPr="002A17A8" w:rsidP="00E5323B">
            <w:pPr>
              <w:spacing w:after="0" w:line="240" w:lineRule="auto"/>
              <w:rPr>
                <w:rFonts w:ascii="Times New Roman" w:eastAsia="Times New Roman" w:hAnsi="Times New Roman"/>
                <w:iCs/>
                <w:sz w:val="24"/>
                <w:szCs w:val="24"/>
                <w:lang w:eastAsia="lv-LV"/>
              </w:rPr>
            </w:pPr>
            <w:r w:rsidRPr="002A17A8">
              <w:rPr>
                <w:rFonts w:ascii="Times New Roman" w:eastAsia="Times New Roman" w:hAnsi="Times New Roman"/>
                <w:iCs/>
                <w:sz w:val="24"/>
                <w:szCs w:val="24"/>
                <w:lang w:eastAsia="lv-LV"/>
              </w:rPr>
              <w:t>115.</w:t>
            </w:r>
            <w:r w:rsidRPr="002A17A8" w:rsidR="00F56EB5">
              <w:rPr>
                <w:rFonts w:ascii="Times New Roman" w:eastAsia="Times New Roman" w:hAnsi="Times New Roman"/>
                <w:iCs/>
                <w:sz w:val="24"/>
                <w:szCs w:val="24"/>
                <w:lang w:eastAsia="lv-LV"/>
              </w:rPr>
              <w:t>punkts</w:t>
            </w:r>
          </w:p>
        </w:tc>
        <w:tc>
          <w:tcPr>
            <w:tcW w:w="1033" w:type="pct"/>
            <w:gridSpan w:val="2"/>
            <w:tcBorders>
              <w:top w:val="outset" w:sz="6" w:space="0" w:color="auto"/>
              <w:left w:val="outset" w:sz="6" w:space="0" w:color="auto"/>
              <w:bottom w:val="outset" w:sz="6" w:space="0" w:color="auto"/>
              <w:right w:val="outset" w:sz="6" w:space="0" w:color="auto"/>
            </w:tcBorders>
          </w:tcPr>
          <w:p w:rsidR="004F3ADA"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Regulas prasības tiek ieviestas pilnībā</w:t>
            </w:r>
          </w:p>
        </w:tc>
        <w:tc>
          <w:tcPr>
            <w:tcW w:w="1893" w:type="pct"/>
            <w:tcBorders>
              <w:top w:val="outset" w:sz="6" w:space="0" w:color="auto"/>
              <w:left w:val="outset" w:sz="6" w:space="0" w:color="auto"/>
              <w:bottom w:val="outset" w:sz="6" w:space="0" w:color="auto"/>
              <w:right w:val="outset" w:sz="6" w:space="0" w:color="auto"/>
            </w:tcBorders>
          </w:tcPr>
          <w:p w:rsidR="004F3ADA"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Tiesību norma neparedz stingrākas prasības</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tcPr>
          <w:p w:rsidR="005D6F68" w:rsidRPr="005D6F68" w:rsidP="0056421A">
            <w:pPr>
              <w:spacing w:after="0" w:line="240" w:lineRule="auto"/>
              <w:rPr>
                <w:rFonts w:ascii="Times New Roman" w:eastAsia="Times New Roman" w:hAnsi="Times New Roman"/>
                <w:iCs/>
                <w:sz w:val="24"/>
                <w:szCs w:val="24"/>
                <w:lang w:eastAsia="lv-LV"/>
              </w:rPr>
            </w:pPr>
            <w:r w:rsidRPr="005D6F68">
              <w:rPr>
                <w:rFonts w:ascii="Times New Roman" w:eastAsia="Times New Roman" w:hAnsi="Times New Roman"/>
                <w:iCs/>
                <w:sz w:val="24"/>
                <w:szCs w:val="24"/>
                <w:lang w:eastAsia="lv-LV"/>
              </w:rPr>
              <w:t>Regulas Nr. </w:t>
            </w:r>
            <w:r w:rsidRPr="005D6F68">
              <w:rPr>
                <w:rFonts w:ascii="Times New Roman" w:eastAsia="Times New Roman" w:hAnsi="Times New Roman"/>
                <w:iCs/>
                <w:sz w:val="24"/>
                <w:szCs w:val="24"/>
                <w:lang w:eastAsia="lv-LV"/>
              </w:rPr>
              <w:t>181/2011</w:t>
            </w:r>
          </w:p>
          <w:p w:rsidR="0056421A" w:rsidRPr="005D6F68" w:rsidP="0056421A">
            <w:pPr>
              <w:spacing w:after="0" w:line="240" w:lineRule="auto"/>
            </w:pPr>
            <w:r w:rsidRPr="005D6F68">
              <w:rPr>
                <w:rFonts w:ascii="Times New Roman" w:eastAsia="Times New Roman" w:hAnsi="Times New Roman"/>
                <w:iCs/>
                <w:sz w:val="24"/>
                <w:szCs w:val="24"/>
                <w:lang w:eastAsia="lv-LV"/>
              </w:rPr>
              <w:t>7.  un 8. pants</w:t>
            </w:r>
          </w:p>
        </w:tc>
        <w:tc>
          <w:tcPr>
            <w:tcW w:w="1166" w:type="pct"/>
            <w:gridSpan w:val="2"/>
            <w:tcBorders>
              <w:top w:val="outset" w:sz="6" w:space="0" w:color="auto"/>
              <w:left w:val="outset" w:sz="6" w:space="0" w:color="auto"/>
              <w:bottom w:val="outset" w:sz="6" w:space="0" w:color="auto"/>
              <w:right w:val="outset" w:sz="6" w:space="0" w:color="auto"/>
            </w:tcBorders>
          </w:tcPr>
          <w:p w:rsidR="0056421A" w:rsidRPr="005D6F68" w:rsidP="00E5323B">
            <w:pPr>
              <w:spacing w:after="0" w:line="240" w:lineRule="auto"/>
              <w:rPr>
                <w:rFonts w:ascii="Times New Roman" w:eastAsia="Times New Roman" w:hAnsi="Times New Roman"/>
                <w:iCs/>
                <w:sz w:val="24"/>
                <w:szCs w:val="24"/>
                <w:lang w:eastAsia="lv-LV"/>
              </w:rPr>
            </w:pPr>
            <w:r w:rsidRPr="005D6F68">
              <w:rPr>
                <w:rFonts w:ascii="Times New Roman" w:eastAsia="Times New Roman" w:hAnsi="Times New Roman"/>
                <w:iCs/>
                <w:sz w:val="24"/>
                <w:szCs w:val="24"/>
                <w:lang w:eastAsia="lv-LV"/>
              </w:rPr>
              <w:t>121</w:t>
            </w:r>
            <w:r w:rsidRPr="005D6F68">
              <w:rPr>
                <w:rFonts w:ascii="Times New Roman" w:eastAsia="Times New Roman" w:hAnsi="Times New Roman"/>
                <w:iCs/>
                <w:sz w:val="24"/>
                <w:szCs w:val="24"/>
                <w:lang w:eastAsia="lv-LV"/>
              </w:rPr>
              <w:t>.punkts</w:t>
            </w:r>
          </w:p>
        </w:tc>
        <w:tc>
          <w:tcPr>
            <w:tcW w:w="1033" w:type="pct"/>
            <w:gridSpan w:val="2"/>
            <w:tcBorders>
              <w:top w:val="outset" w:sz="6" w:space="0" w:color="auto"/>
              <w:left w:val="outset" w:sz="6" w:space="0" w:color="auto"/>
              <w:bottom w:val="outset" w:sz="6" w:space="0" w:color="auto"/>
              <w:right w:val="outset" w:sz="6" w:space="0" w:color="auto"/>
            </w:tcBorders>
          </w:tcPr>
          <w:p w:rsidR="0056421A"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Regulas prasības tiek ieviestas pilnībā</w:t>
            </w:r>
          </w:p>
        </w:tc>
        <w:tc>
          <w:tcPr>
            <w:tcW w:w="1893" w:type="pct"/>
            <w:tcBorders>
              <w:top w:val="outset" w:sz="6" w:space="0" w:color="auto"/>
              <w:left w:val="outset" w:sz="6" w:space="0" w:color="auto"/>
              <w:bottom w:val="outset" w:sz="6" w:space="0" w:color="auto"/>
              <w:right w:val="outset" w:sz="6" w:space="0" w:color="auto"/>
            </w:tcBorders>
          </w:tcPr>
          <w:p w:rsidR="0056421A"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Tiesību norma neparedz stingrākas prasības</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tcPr>
          <w:p w:rsidR="00212691" w:rsidRPr="005D6F68" w:rsidP="0056421A">
            <w:pPr>
              <w:spacing w:after="0" w:line="240" w:lineRule="auto"/>
              <w:rPr>
                <w:rFonts w:ascii="Times New Roman" w:eastAsia="Times New Roman" w:hAnsi="Times New Roman"/>
                <w:iCs/>
                <w:sz w:val="24"/>
                <w:szCs w:val="24"/>
                <w:lang w:eastAsia="lv-LV"/>
              </w:rPr>
            </w:pPr>
            <w:r w:rsidRPr="005D6F68">
              <w:rPr>
                <w:rFonts w:ascii="Times New Roman" w:eastAsia="Times New Roman" w:hAnsi="Times New Roman"/>
                <w:iCs/>
                <w:sz w:val="24"/>
                <w:szCs w:val="24"/>
                <w:lang w:eastAsia="lv-LV"/>
              </w:rPr>
              <w:t xml:space="preserve">Regulas Nr. </w:t>
            </w:r>
            <w:r w:rsidRPr="005D6F68" w:rsidR="005D6F68">
              <w:rPr>
                <w:rFonts w:ascii="Times New Roman" w:eastAsia="Times New Roman" w:hAnsi="Times New Roman"/>
                <w:iCs/>
                <w:sz w:val="24"/>
                <w:szCs w:val="24"/>
                <w:lang w:eastAsia="lv-LV"/>
              </w:rPr>
              <w:t xml:space="preserve">181/2011 </w:t>
            </w:r>
            <w:r w:rsidRPr="005D6F68">
              <w:rPr>
                <w:rFonts w:ascii="Times New Roman" w:eastAsia="Times New Roman" w:hAnsi="Times New Roman"/>
                <w:iCs/>
                <w:sz w:val="24"/>
                <w:szCs w:val="24"/>
                <w:lang w:eastAsia="lv-LV"/>
              </w:rPr>
              <w:t>9. panta 1. punkta b) apakšpunkts</w:t>
            </w:r>
          </w:p>
        </w:tc>
        <w:tc>
          <w:tcPr>
            <w:tcW w:w="1166" w:type="pct"/>
            <w:gridSpan w:val="2"/>
            <w:tcBorders>
              <w:top w:val="outset" w:sz="6" w:space="0" w:color="auto"/>
              <w:left w:val="outset" w:sz="6" w:space="0" w:color="auto"/>
              <w:bottom w:val="outset" w:sz="6" w:space="0" w:color="auto"/>
              <w:right w:val="outset" w:sz="6" w:space="0" w:color="auto"/>
            </w:tcBorders>
          </w:tcPr>
          <w:p w:rsidR="00212691" w:rsidRPr="005D6F68" w:rsidP="00E5323B">
            <w:pPr>
              <w:spacing w:after="0" w:line="240" w:lineRule="auto"/>
              <w:rPr>
                <w:rFonts w:ascii="Times New Roman" w:eastAsia="Times New Roman" w:hAnsi="Times New Roman"/>
                <w:iCs/>
                <w:sz w:val="24"/>
                <w:szCs w:val="24"/>
                <w:lang w:eastAsia="lv-LV"/>
              </w:rPr>
            </w:pPr>
            <w:r w:rsidRPr="005D6F68">
              <w:rPr>
                <w:rFonts w:ascii="Times New Roman" w:eastAsia="Times New Roman" w:hAnsi="Times New Roman"/>
                <w:iCs/>
                <w:sz w:val="24"/>
                <w:szCs w:val="24"/>
                <w:lang w:eastAsia="lv-LV"/>
              </w:rPr>
              <w:t>114.</w:t>
            </w:r>
            <w:r w:rsidRPr="005D6F68">
              <w:rPr>
                <w:rFonts w:ascii="Times New Roman" w:eastAsia="Times New Roman" w:hAnsi="Times New Roman"/>
                <w:iCs/>
                <w:sz w:val="24"/>
                <w:szCs w:val="24"/>
                <w:lang w:eastAsia="lv-LV"/>
              </w:rPr>
              <w:t>punkts</w:t>
            </w:r>
          </w:p>
        </w:tc>
        <w:tc>
          <w:tcPr>
            <w:tcW w:w="1033" w:type="pct"/>
            <w:gridSpan w:val="2"/>
            <w:tcBorders>
              <w:top w:val="outset" w:sz="6" w:space="0" w:color="auto"/>
              <w:left w:val="outset" w:sz="6" w:space="0" w:color="auto"/>
              <w:bottom w:val="outset" w:sz="6" w:space="0" w:color="auto"/>
              <w:right w:val="outset" w:sz="6" w:space="0" w:color="auto"/>
            </w:tcBorders>
          </w:tcPr>
          <w:p w:rsidR="00212691"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Regulas prasības tiek ieviestas pilnībā</w:t>
            </w:r>
          </w:p>
        </w:tc>
        <w:tc>
          <w:tcPr>
            <w:tcW w:w="1893" w:type="pct"/>
            <w:tcBorders>
              <w:top w:val="outset" w:sz="6" w:space="0" w:color="auto"/>
              <w:left w:val="outset" w:sz="6" w:space="0" w:color="auto"/>
              <w:bottom w:val="outset" w:sz="6" w:space="0" w:color="auto"/>
              <w:right w:val="outset" w:sz="6" w:space="0" w:color="auto"/>
            </w:tcBorders>
          </w:tcPr>
          <w:p w:rsidR="00212691"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Tiesību norma neparedz stingrākas prasības</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tcPr>
          <w:p w:rsidR="0056421A" w:rsidRPr="003D3060" w:rsidP="0056421A">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Regulas Nr. 1371/2007 16. un 17. pants</w:t>
            </w:r>
          </w:p>
        </w:tc>
        <w:tc>
          <w:tcPr>
            <w:tcW w:w="1166" w:type="pct"/>
            <w:gridSpan w:val="2"/>
            <w:tcBorders>
              <w:top w:val="outset" w:sz="6" w:space="0" w:color="auto"/>
              <w:left w:val="outset" w:sz="6" w:space="0" w:color="auto"/>
              <w:bottom w:val="outset" w:sz="6" w:space="0" w:color="auto"/>
              <w:right w:val="outset" w:sz="6" w:space="0" w:color="auto"/>
            </w:tcBorders>
          </w:tcPr>
          <w:p w:rsidR="0056421A" w:rsidRPr="003D3060" w:rsidP="00E5323B">
            <w:pPr>
              <w:spacing w:after="0" w:line="240" w:lineRule="auto"/>
              <w:rPr>
                <w:rFonts w:ascii="Times New Roman" w:eastAsia="Times New Roman" w:hAnsi="Times New Roman"/>
                <w:iCs/>
                <w:sz w:val="24"/>
                <w:szCs w:val="24"/>
                <w:highlight w:val="yellow"/>
                <w:lang w:eastAsia="lv-LV"/>
              </w:rPr>
            </w:pPr>
            <w:r w:rsidRPr="005D6F68">
              <w:rPr>
                <w:rFonts w:ascii="Times New Roman" w:eastAsia="Times New Roman" w:hAnsi="Times New Roman"/>
                <w:iCs/>
                <w:sz w:val="24"/>
                <w:szCs w:val="24"/>
                <w:lang w:eastAsia="lv-LV"/>
              </w:rPr>
              <w:t>121.</w:t>
            </w:r>
            <w:r w:rsidRPr="005D6F68">
              <w:rPr>
                <w:rFonts w:ascii="Times New Roman" w:eastAsia="Times New Roman" w:hAnsi="Times New Roman"/>
                <w:iCs/>
                <w:sz w:val="24"/>
                <w:szCs w:val="24"/>
                <w:lang w:eastAsia="lv-LV"/>
              </w:rPr>
              <w:t>punkts</w:t>
            </w:r>
          </w:p>
        </w:tc>
        <w:tc>
          <w:tcPr>
            <w:tcW w:w="1033" w:type="pct"/>
            <w:gridSpan w:val="2"/>
            <w:tcBorders>
              <w:top w:val="outset" w:sz="6" w:space="0" w:color="auto"/>
              <w:left w:val="outset" w:sz="6" w:space="0" w:color="auto"/>
              <w:bottom w:val="outset" w:sz="6" w:space="0" w:color="auto"/>
              <w:right w:val="outset" w:sz="6" w:space="0" w:color="auto"/>
            </w:tcBorders>
          </w:tcPr>
          <w:p w:rsidR="0056421A"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Regulas prasības tiek ieviestas pilnībā</w:t>
            </w:r>
          </w:p>
        </w:tc>
        <w:tc>
          <w:tcPr>
            <w:tcW w:w="1893" w:type="pct"/>
            <w:tcBorders>
              <w:top w:val="outset" w:sz="6" w:space="0" w:color="auto"/>
              <w:left w:val="outset" w:sz="6" w:space="0" w:color="auto"/>
              <w:bottom w:val="outset" w:sz="6" w:space="0" w:color="auto"/>
              <w:right w:val="outset" w:sz="6" w:space="0" w:color="auto"/>
            </w:tcBorders>
          </w:tcPr>
          <w:p w:rsidR="0056421A"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Tiesību norma neparedz stingrākas prasības</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tcPr>
          <w:p w:rsidR="00212691" w:rsidRPr="003D3060" w:rsidP="0056421A">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Regulas Nr. 1371/2007 16. un 18. panta 2. punkta b) apakšpunkts</w:t>
            </w:r>
          </w:p>
        </w:tc>
        <w:tc>
          <w:tcPr>
            <w:tcW w:w="1166" w:type="pct"/>
            <w:gridSpan w:val="2"/>
            <w:tcBorders>
              <w:top w:val="outset" w:sz="6" w:space="0" w:color="auto"/>
              <w:left w:val="outset" w:sz="6" w:space="0" w:color="auto"/>
              <w:bottom w:val="outset" w:sz="6" w:space="0" w:color="auto"/>
              <w:right w:val="outset" w:sz="6" w:space="0" w:color="auto"/>
            </w:tcBorders>
          </w:tcPr>
          <w:p w:rsidR="00212691" w:rsidRPr="003D3060" w:rsidP="00E5323B">
            <w:pPr>
              <w:spacing w:after="0" w:line="240" w:lineRule="auto"/>
              <w:rPr>
                <w:rFonts w:ascii="Times New Roman" w:eastAsia="Times New Roman" w:hAnsi="Times New Roman"/>
                <w:iCs/>
                <w:sz w:val="24"/>
                <w:szCs w:val="24"/>
                <w:highlight w:val="yellow"/>
                <w:lang w:eastAsia="lv-LV"/>
              </w:rPr>
            </w:pPr>
            <w:r w:rsidRPr="005D6F68">
              <w:rPr>
                <w:rFonts w:ascii="Times New Roman" w:eastAsia="Times New Roman" w:hAnsi="Times New Roman"/>
                <w:iCs/>
                <w:sz w:val="24"/>
                <w:szCs w:val="24"/>
                <w:lang w:eastAsia="lv-LV"/>
              </w:rPr>
              <w:t>114.</w:t>
            </w:r>
            <w:r w:rsidRPr="005D6F68">
              <w:rPr>
                <w:rFonts w:ascii="Times New Roman" w:eastAsia="Times New Roman" w:hAnsi="Times New Roman"/>
                <w:iCs/>
                <w:sz w:val="24"/>
                <w:szCs w:val="24"/>
                <w:lang w:eastAsia="lv-LV"/>
              </w:rPr>
              <w:t>punkts</w:t>
            </w:r>
          </w:p>
        </w:tc>
        <w:tc>
          <w:tcPr>
            <w:tcW w:w="1033" w:type="pct"/>
            <w:gridSpan w:val="2"/>
            <w:tcBorders>
              <w:top w:val="outset" w:sz="6" w:space="0" w:color="auto"/>
              <w:left w:val="outset" w:sz="6" w:space="0" w:color="auto"/>
              <w:bottom w:val="outset" w:sz="6" w:space="0" w:color="auto"/>
              <w:right w:val="outset" w:sz="6" w:space="0" w:color="auto"/>
            </w:tcBorders>
          </w:tcPr>
          <w:p w:rsidR="00212691"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Regulas prasības tiek ieviestas pilnībā</w:t>
            </w:r>
          </w:p>
        </w:tc>
        <w:tc>
          <w:tcPr>
            <w:tcW w:w="1893" w:type="pct"/>
            <w:tcBorders>
              <w:top w:val="outset" w:sz="6" w:space="0" w:color="auto"/>
              <w:left w:val="outset" w:sz="6" w:space="0" w:color="auto"/>
              <w:bottom w:val="outset" w:sz="6" w:space="0" w:color="auto"/>
              <w:right w:val="outset" w:sz="6" w:space="0" w:color="auto"/>
            </w:tcBorders>
          </w:tcPr>
          <w:p w:rsidR="00212691"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Tiesību norma neparedz stingrākas prasības</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tcPr>
          <w:p w:rsidR="0056421A" w:rsidRPr="003D3060" w:rsidP="0056421A">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Regulas  Nr. 392/2009</w:t>
            </w:r>
            <w:r w:rsidRPr="003D3060" w:rsidR="00897861">
              <w:rPr>
                <w:rFonts w:ascii="Times New Roman" w:eastAsia="Times New Roman" w:hAnsi="Times New Roman"/>
                <w:iCs/>
                <w:sz w:val="24"/>
                <w:szCs w:val="24"/>
                <w:lang w:eastAsia="lv-LV"/>
              </w:rPr>
              <w:t xml:space="preserve"> 4. un 8. pants</w:t>
            </w:r>
          </w:p>
        </w:tc>
        <w:tc>
          <w:tcPr>
            <w:tcW w:w="1166" w:type="pct"/>
            <w:gridSpan w:val="2"/>
            <w:tcBorders>
              <w:top w:val="outset" w:sz="6" w:space="0" w:color="auto"/>
              <w:left w:val="outset" w:sz="6" w:space="0" w:color="auto"/>
              <w:bottom w:val="outset" w:sz="6" w:space="0" w:color="auto"/>
              <w:right w:val="outset" w:sz="6" w:space="0" w:color="auto"/>
            </w:tcBorders>
          </w:tcPr>
          <w:p w:rsidR="0056421A" w:rsidRPr="003D3060" w:rsidP="00E5323B">
            <w:pPr>
              <w:spacing w:after="0" w:line="240" w:lineRule="auto"/>
              <w:rPr>
                <w:rFonts w:ascii="Times New Roman" w:eastAsia="Times New Roman" w:hAnsi="Times New Roman"/>
                <w:iCs/>
                <w:sz w:val="24"/>
                <w:szCs w:val="24"/>
                <w:highlight w:val="yellow"/>
                <w:lang w:eastAsia="lv-LV"/>
              </w:rPr>
            </w:pPr>
            <w:r w:rsidRPr="002E17B5">
              <w:rPr>
                <w:rFonts w:ascii="Times New Roman" w:eastAsia="Times New Roman" w:hAnsi="Times New Roman"/>
                <w:iCs/>
                <w:sz w:val="24"/>
                <w:szCs w:val="24"/>
                <w:lang w:eastAsia="lv-LV"/>
              </w:rPr>
              <w:t>121</w:t>
            </w:r>
            <w:r w:rsidRPr="002E17B5" w:rsidR="00897861">
              <w:rPr>
                <w:rFonts w:ascii="Times New Roman" w:eastAsia="Times New Roman" w:hAnsi="Times New Roman"/>
                <w:iCs/>
                <w:sz w:val="24"/>
                <w:szCs w:val="24"/>
                <w:lang w:eastAsia="lv-LV"/>
              </w:rPr>
              <w:t>.punkts</w:t>
            </w:r>
          </w:p>
        </w:tc>
        <w:tc>
          <w:tcPr>
            <w:tcW w:w="1033" w:type="pct"/>
            <w:gridSpan w:val="2"/>
            <w:tcBorders>
              <w:top w:val="outset" w:sz="6" w:space="0" w:color="auto"/>
              <w:left w:val="outset" w:sz="6" w:space="0" w:color="auto"/>
              <w:bottom w:val="outset" w:sz="6" w:space="0" w:color="auto"/>
              <w:right w:val="outset" w:sz="6" w:space="0" w:color="auto"/>
            </w:tcBorders>
          </w:tcPr>
          <w:p w:rsidR="0056421A"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Regulas prasības tiek ieviestas pilnībā</w:t>
            </w:r>
          </w:p>
        </w:tc>
        <w:tc>
          <w:tcPr>
            <w:tcW w:w="1893" w:type="pct"/>
            <w:tcBorders>
              <w:top w:val="outset" w:sz="6" w:space="0" w:color="auto"/>
              <w:left w:val="outset" w:sz="6" w:space="0" w:color="auto"/>
              <w:bottom w:val="outset" w:sz="6" w:space="0" w:color="auto"/>
              <w:right w:val="outset" w:sz="6" w:space="0" w:color="auto"/>
            </w:tcBorders>
          </w:tcPr>
          <w:p w:rsidR="0056421A"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Tiesību norma neparedz stingrākas prasības</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tcPr>
          <w:p w:rsidR="00897861" w:rsidRPr="003D3060" w:rsidP="0056421A">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Regulas Nr. 1177/2010 15. un 19. pants</w:t>
            </w:r>
          </w:p>
        </w:tc>
        <w:tc>
          <w:tcPr>
            <w:tcW w:w="1166" w:type="pct"/>
            <w:gridSpan w:val="2"/>
            <w:tcBorders>
              <w:top w:val="outset" w:sz="6" w:space="0" w:color="auto"/>
              <w:left w:val="outset" w:sz="6" w:space="0" w:color="auto"/>
              <w:bottom w:val="outset" w:sz="6" w:space="0" w:color="auto"/>
              <w:right w:val="outset" w:sz="6" w:space="0" w:color="auto"/>
            </w:tcBorders>
          </w:tcPr>
          <w:p w:rsidR="00897861" w:rsidRPr="005D6F68" w:rsidP="00E5323B">
            <w:pPr>
              <w:spacing w:after="0" w:line="240" w:lineRule="auto"/>
              <w:rPr>
                <w:rFonts w:ascii="Times New Roman" w:eastAsia="Times New Roman" w:hAnsi="Times New Roman"/>
                <w:iCs/>
                <w:sz w:val="24"/>
                <w:szCs w:val="24"/>
                <w:lang w:eastAsia="lv-LV"/>
              </w:rPr>
            </w:pPr>
            <w:r w:rsidRPr="005D6F68">
              <w:rPr>
                <w:rFonts w:ascii="Times New Roman" w:eastAsia="Times New Roman" w:hAnsi="Times New Roman"/>
                <w:iCs/>
                <w:sz w:val="24"/>
                <w:szCs w:val="24"/>
                <w:lang w:eastAsia="lv-LV"/>
              </w:rPr>
              <w:t>121.</w:t>
            </w:r>
            <w:r w:rsidRPr="005D6F68">
              <w:rPr>
                <w:rFonts w:ascii="Times New Roman" w:eastAsia="Times New Roman" w:hAnsi="Times New Roman"/>
                <w:iCs/>
                <w:sz w:val="24"/>
                <w:szCs w:val="24"/>
                <w:lang w:eastAsia="lv-LV"/>
              </w:rPr>
              <w:t>punkts</w:t>
            </w:r>
          </w:p>
        </w:tc>
        <w:tc>
          <w:tcPr>
            <w:tcW w:w="1033" w:type="pct"/>
            <w:gridSpan w:val="2"/>
            <w:tcBorders>
              <w:top w:val="outset" w:sz="6" w:space="0" w:color="auto"/>
              <w:left w:val="outset" w:sz="6" w:space="0" w:color="auto"/>
              <w:bottom w:val="outset" w:sz="6" w:space="0" w:color="auto"/>
              <w:right w:val="outset" w:sz="6" w:space="0" w:color="auto"/>
            </w:tcBorders>
          </w:tcPr>
          <w:p w:rsidR="00897861"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Regulas prasības tiek ieviestas pilnībā</w:t>
            </w:r>
          </w:p>
        </w:tc>
        <w:tc>
          <w:tcPr>
            <w:tcW w:w="1893" w:type="pct"/>
            <w:tcBorders>
              <w:top w:val="outset" w:sz="6" w:space="0" w:color="auto"/>
              <w:left w:val="outset" w:sz="6" w:space="0" w:color="auto"/>
              <w:bottom w:val="outset" w:sz="6" w:space="0" w:color="auto"/>
              <w:right w:val="outset" w:sz="6" w:space="0" w:color="auto"/>
            </w:tcBorders>
          </w:tcPr>
          <w:p w:rsidR="00897861"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Tiesību norma neparedz stingrākas prasības</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tcPr>
          <w:p w:rsidR="00212691" w:rsidRPr="003D3060" w:rsidP="0056421A">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Regulas Nr. 1177/2010 17. panta 2. punkts</w:t>
            </w:r>
          </w:p>
        </w:tc>
        <w:tc>
          <w:tcPr>
            <w:tcW w:w="1166" w:type="pct"/>
            <w:gridSpan w:val="2"/>
            <w:tcBorders>
              <w:top w:val="outset" w:sz="6" w:space="0" w:color="auto"/>
              <w:left w:val="outset" w:sz="6" w:space="0" w:color="auto"/>
              <w:bottom w:val="outset" w:sz="6" w:space="0" w:color="auto"/>
              <w:right w:val="outset" w:sz="6" w:space="0" w:color="auto"/>
            </w:tcBorders>
          </w:tcPr>
          <w:p w:rsidR="00212691" w:rsidRPr="005D6F68" w:rsidP="00E5323B">
            <w:pPr>
              <w:spacing w:after="0" w:line="240" w:lineRule="auto"/>
              <w:rPr>
                <w:rFonts w:ascii="Times New Roman" w:eastAsia="Times New Roman" w:hAnsi="Times New Roman"/>
                <w:iCs/>
                <w:sz w:val="24"/>
                <w:szCs w:val="24"/>
                <w:lang w:eastAsia="lv-LV"/>
              </w:rPr>
            </w:pPr>
            <w:r w:rsidRPr="005D6F68">
              <w:rPr>
                <w:rFonts w:ascii="Times New Roman" w:eastAsia="Times New Roman" w:hAnsi="Times New Roman"/>
                <w:iCs/>
                <w:sz w:val="24"/>
                <w:szCs w:val="24"/>
                <w:lang w:eastAsia="lv-LV"/>
              </w:rPr>
              <w:t>114.</w:t>
            </w:r>
            <w:r w:rsidRPr="005D6F68">
              <w:rPr>
                <w:rFonts w:ascii="Times New Roman" w:eastAsia="Times New Roman" w:hAnsi="Times New Roman"/>
                <w:iCs/>
                <w:sz w:val="24"/>
                <w:szCs w:val="24"/>
                <w:lang w:eastAsia="lv-LV"/>
              </w:rPr>
              <w:t>punkts</w:t>
            </w:r>
          </w:p>
        </w:tc>
        <w:tc>
          <w:tcPr>
            <w:tcW w:w="1033" w:type="pct"/>
            <w:gridSpan w:val="2"/>
            <w:tcBorders>
              <w:top w:val="outset" w:sz="6" w:space="0" w:color="auto"/>
              <w:left w:val="outset" w:sz="6" w:space="0" w:color="auto"/>
              <w:bottom w:val="outset" w:sz="6" w:space="0" w:color="auto"/>
              <w:right w:val="outset" w:sz="6" w:space="0" w:color="auto"/>
            </w:tcBorders>
          </w:tcPr>
          <w:p w:rsidR="00212691"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Regulas prasības tiek ieviestas pilnībā</w:t>
            </w:r>
          </w:p>
        </w:tc>
        <w:tc>
          <w:tcPr>
            <w:tcW w:w="1893" w:type="pct"/>
            <w:tcBorders>
              <w:top w:val="outset" w:sz="6" w:space="0" w:color="auto"/>
              <w:left w:val="outset" w:sz="6" w:space="0" w:color="auto"/>
              <w:bottom w:val="outset" w:sz="6" w:space="0" w:color="auto"/>
              <w:right w:val="outset" w:sz="6" w:space="0" w:color="auto"/>
            </w:tcBorders>
          </w:tcPr>
          <w:p w:rsidR="00212691"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Tiesību norma neparedz stingrākas prasības</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tcPr>
          <w:p w:rsidR="00897861" w:rsidRPr="003D3060" w:rsidP="0056421A">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xml:space="preserve">Regulas Nr. 181/2011 7., </w:t>
            </w:r>
            <w:r w:rsidRPr="003D3060">
              <w:rPr>
                <w:rFonts w:ascii="Times New Roman" w:eastAsia="Times New Roman" w:hAnsi="Times New Roman"/>
                <w:iCs/>
                <w:sz w:val="24"/>
                <w:szCs w:val="24"/>
                <w:lang w:eastAsia="lv-LV"/>
              </w:rPr>
              <w:t>17. un 19. pants</w:t>
            </w:r>
          </w:p>
        </w:tc>
        <w:tc>
          <w:tcPr>
            <w:tcW w:w="1166" w:type="pct"/>
            <w:gridSpan w:val="2"/>
            <w:tcBorders>
              <w:top w:val="outset" w:sz="6" w:space="0" w:color="auto"/>
              <w:left w:val="outset" w:sz="6" w:space="0" w:color="auto"/>
              <w:bottom w:val="outset" w:sz="6" w:space="0" w:color="auto"/>
              <w:right w:val="outset" w:sz="6" w:space="0" w:color="auto"/>
            </w:tcBorders>
          </w:tcPr>
          <w:p w:rsidR="00897861" w:rsidRPr="005D6F68" w:rsidP="00E5323B">
            <w:pPr>
              <w:spacing w:after="0" w:line="240" w:lineRule="auto"/>
              <w:rPr>
                <w:rFonts w:ascii="Times New Roman" w:eastAsia="Times New Roman" w:hAnsi="Times New Roman"/>
                <w:iCs/>
                <w:sz w:val="24"/>
                <w:szCs w:val="24"/>
                <w:lang w:eastAsia="lv-LV"/>
              </w:rPr>
            </w:pPr>
            <w:r w:rsidRPr="005D6F68">
              <w:rPr>
                <w:rFonts w:ascii="Times New Roman" w:eastAsia="Times New Roman" w:hAnsi="Times New Roman"/>
                <w:iCs/>
                <w:sz w:val="24"/>
                <w:szCs w:val="24"/>
                <w:lang w:eastAsia="lv-LV"/>
              </w:rPr>
              <w:t>121.</w:t>
            </w:r>
            <w:r w:rsidRPr="005D6F68">
              <w:rPr>
                <w:rFonts w:ascii="Times New Roman" w:eastAsia="Times New Roman" w:hAnsi="Times New Roman"/>
                <w:iCs/>
                <w:sz w:val="24"/>
                <w:szCs w:val="24"/>
                <w:lang w:eastAsia="lv-LV"/>
              </w:rPr>
              <w:t>punkts</w:t>
            </w:r>
          </w:p>
        </w:tc>
        <w:tc>
          <w:tcPr>
            <w:tcW w:w="1033" w:type="pct"/>
            <w:gridSpan w:val="2"/>
            <w:tcBorders>
              <w:top w:val="outset" w:sz="6" w:space="0" w:color="auto"/>
              <w:left w:val="outset" w:sz="6" w:space="0" w:color="auto"/>
              <w:bottom w:val="outset" w:sz="6" w:space="0" w:color="auto"/>
              <w:right w:val="outset" w:sz="6" w:space="0" w:color="auto"/>
            </w:tcBorders>
          </w:tcPr>
          <w:p w:rsidR="00897861"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Regulas prasības tiek ieviestas pilnībā</w:t>
            </w:r>
          </w:p>
        </w:tc>
        <w:tc>
          <w:tcPr>
            <w:tcW w:w="1893" w:type="pct"/>
            <w:tcBorders>
              <w:top w:val="outset" w:sz="6" w:space="0" w:color="auto"/>
              <w:left w:val="outset" w:sz="6" w:space="0" w:color="auto"/>
              <w:bottom w:val="outset" w:sz="6" w:space="0" w:color="auto"/>
              <w:right w:val="outset" w:sz="6" w:space="0" w:color="auto"/>
            </w:tcBorders>
          </w:tcPr>
          <w:p w:rsidR="00897861"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Tiesību norma neparedz stingrākas prasības</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tcPr>
          <w:p w:rsidR="009C118C" w:rsidRPr="003D3060" w:rsidP="0056421A">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Regulas Nr. 181/2011 21. panta b) punkts</w:t>
            </w:r>
          </w:p>
        </w:tc>
        <w:tc>
          <w:tcPr>
            <w:tcW w:w="1166" w:type="pct"/>
            <w:gridSpan w:val="2"/>
            <w:tcBorders>
              <w:top w:val="outset" w:sz="6" w:space="0" w:color="auto"/>
              <w:left w:val="outset" w:sz="6" w:space="0" w:color="auto"/>
              <w:bottom w:val="outset" w:sz="6" w:space="0" w:color="auto"/>
              <w:right w:val="outset" w:sz="6" w:space="0" w:color="auto"/>
            </w:tcBorders>
          </w:tcPr>
          <w:p w:rsidR="009C118C" w:rsidRPr="005D6F68" w:rsidP="00E5323B">
            <w:pPr>
              <w:spacing w:after="0" w:line="240" w:lineRule="auto"/>
              <w:rPr>
                <w:rFonts w:ascii="Times New Roman" w:eastAsia="Times New Roman" w:hAnsi="Times New Roman"/>
                <w:iCs/>
                <w:sz w:val="24"/>
                <w:szCs w:val="24"/>
                <w:lang w:eastAsia="lv-LV"/>
              </w:rPr>
            </w:pPr>
            <w:r w:rsidRPr="005D6F68">
              <w:rPr>
                <w:rFonts w:ascii="Times New Roman" w:eastAsia="Times New Roman" w:hAnsi="Times New Roman"/>
                <w:iCs/>
                <w:sz w:val="24"/>
                <w:szCs w:val="24"/>
                <w:lang w:eastAsia="lv-LV"/>
              </w:rPr>
              <w:t>114.</w:t>
            </w:r>
            <w:r w:rsidRPr="005D6F68">
              <w:rPr>
                <w:rFonts w:ascii="Times New Roman" w:eastAsia="Times New Roman" w:hAnsi="Times New Roman"/>
                <w:iCs/>
                <w:sz w:val="24"/>
                <w:szCs w:val="24"/>
                <w:lang w:eastAsia="lv-LV"/>
              </w:rPr>
              <w:t xml:space="preserve"> punkts</w:t>
            </w:r>
          </w:p>
        </w:tc>
        <w:tc>
          <w:tcPr>
            <w:tcW w:w="1033" w:type="pct"/>
            <w:gridSpan w:val="2"/>
            <w:tcBorders>
              <w:top w:val="outset" w:sz="6" w:space="0" w:color="auto"/>
              <w:left w:val="outset" w:sz="6" w:space="0" w:color="auto"/>
              <w:bottom w:val="outset" w:sz="6" w:space="0" w:color="auto"/>
              <w:right w:val="outset" w:sz="6" w:space="0" w:color="auto"/>
            </w:tcBorders>
          </w:tcPr>
          <w:p w:rsidR="009C118C"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Regulas prasības tiek ieviestas pilnībā</w:t>
            </w:r>
          </w:p>
        </w:tc>
        <w:tc>
          <w:tcPr>
            <w:tcW w:w="1893" w:type="pct"/>
            <w:tcBorders>
              <w:top w:val="outset" w:sz="6" w:space="0" w:color="auto"/>
              <w:left w:val="outset" w:sz="6" w:space="0" w:color="auto"/>
              <w:bottom w:val="outset" w:sz="6" w:space="0" w:color="auto"/>
              <w:right w:val="outset" w:sz="6" w:space="0" w:color="auto"/>
            </w:tcBorders>
          </w:tcPr>
          <w:p w:rsidR="009C118C"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Tiesību norma neparedz stingrākas prasības</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Kā ir izmantota ES tiesību aktā paredzētā rīcības brīvība dalībvalstij pārņemt vai ieviest noteiktas ES tiesību akta normas? Kādēļ?</w:t>
            </w:r>
          </w:p>
        </w:tc>
        <w:tc>
          <w:tcPr>
            <w:tcW w:w="4125" w:type="pct"/>
            <w:gridSpan w:val="5"/>
            <w:tcBorders>
              <w:top w:val="outset" w:sz="6" w:space="0" w:color="auto"/>
              <w:left w:val="outset" w:sz="6" w:space="0" w:color="auto"/>
              <w:bottom w:val="outset" w:sz="6" w:space="0" w:color="auto"/>
              <w:right w:val="outset" w:sz="6" w:space="0" w:color="auto"/>
            </w:tcBorders>
            <w:hideMark/>
          </w:tcPr>
          <w:p w:rsidR="00D22F9E" w:rsidRPr="003D3060" w:rsidP="004F3ADA">
            <w:pPr>
              <w:spacing w:after="0" w:line="240" w:lineRule="auto"/>
              <w:ind w:firstLine="198"/>
              <w:jc w:val="both"/>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xml:space="preserve">Direktīvas </w:t>
            </w:r>
            <w:r w:rsidRPr="003D3060" w:rsidR="004F3ADA">
              <w:rPr>
                <w:rFonts w:ascii="Times New Roman" w:eastAsia="Times New Roman" w:hAnsi="Times New Roman"/>
                <w:iCs/>
                <w:sz w:val="24"/>
                <w:szCs w:val="24"/>
                <w:lang w:eastAsia="lv-LV"/>
              </w:rPr>
              <w:t>Nr.</w:t>
            </w:r>
            <w:r w:rsidRPr="003D3060" w:rsidR="00C75DD4">
              <w:rPr>
                <w:rFonts w:ascii="Times New Roman" w:eastAsia="Times New Roman" w:hAnsi="Times New Roman"/>
                <w:iCs/>
                <w:sz w:val="24"/>
                <w:szCs w:val="24"/>
                <w:lang w:eastAsia="lv-LV"/>
              </w:rPr>
              <w:t>2015/2302</w:t>
            </w:r>
            <w:r w:rsidRPr="003D3060" w:rsidR="004F3ADA">
              <w:rPr>
                <w:rFonts w:ascii="Times New Roman" w:eastAsia="Times New Roman" w:hAnsi="Times New Roman"/>
                <w:iCs/>
                <w:sz w:val="24"/>
                <w:szCs w:val="24"/>
                <w:lang w:eastAsia="lv-LV"/>
              </w:rPr>
              <w:t xml:space="preserve"> </w:t>
            </w:r>
            <w:r w:rsidRPr="003D3060">
              <w:rPr>
                <w:rFonts w:ascii="Times New Roman" w:eastAsia="Times New Roman" w:hAnsi="Times New Roman"/>
                <w:iCs/>
                <w:sz w:val="24"/>
                <w:szCs w:val="24"/>
                <w:lang w:eastAsia="lv-LV"/>
              </w:rPr>
              <w:t>12.</w:t>
            </w:r>
            <w:r w:rsidRPr="003D3060">
              <w:rPr>
                <w:rFonts w:ascii="Times New Roman" w:hAnsi="Times New Roman"/>
                <w:sz w:val="24"/>
                <w:szCs w:val="24"/>
              </w:rPr>
              <w:t> panta 5. punkts</w:t>
            </w:r>
            <w:r w:rsidRPr="003D3060" w:rsidR="006E32F1">
              <w:rPr>
                <w:rFonts w:ascii="Times New Roman" w:hAnsi="Times New Roman"/>
                <w:sz w:val="24"/>
                <w:szCs w:val="24"/>
              </w:rPr>
              <w:t xml:space="preserve"> paredz tiesības dalībvalstij savos tiesību aktos noteikt, ka ceļotājam ir tiesības 14 dienu laikā atteikties no kompleksā ceļojuma līguma, neminot nekādus iemeslus</w:t>
            </w:r>
            <w:r w:rsidRPr="003D3060">
              <w:rPr>
                <w:rFonts w:ascii="Times New Roman" w:hAnsi="Times New Roman"/>
                <w:sz w:val="24"/>
                <w:szCs w:val="24"/>
              </w:rPr>
              <w:t>, ja līgums ir noslēgts ārpus uzņēmuma telpām. Šāds nosacījums projektā netiek iekļauts, jo tiek pasargātas tūrisma operatoru intereses, lai tiem nerastos neplānoti zaudējumi, ja ceļotājs atsakās no pakalpojuma.</w:t>
            </w:r>
          </w:p>
          <w:p w:rsidR="00D22F9E" w:rsidRPr="003D3060" w:rsidP="004F3ADA">
            <w:pPr>
              <w:spacing w:after="0" w:line="240" w:lineRule="auto"/>
              <w:ind w:firstLine="198"/>
              <w:jc w:val="both"/>
              <w:rPr>
                <w:rFonts w:ascii="Times New Roman" w:hAnsi="Times New Roman"/>
                <w:sz w:val="24"/>
                <w:szCs w:val="24"/>
              </w:rPr>
            </w:pPr>
            <w:r w:rsidRPr="003D3060">
              <w:rPr>
                <w:rFonts w:ascii="Times New Roman" w:hAnsi="Times New Roman"/>
                <w:sz w:val="24"/>
                <w:szCs w:val="24"/>
              </w:rPr>
              <w:t>Direktīvas</w:t>
            </w:r>
            <w:r w:rsidRPr="003D3060" w:rsidR="004F3ADA">
              <w:t xml:space="preserve"> </w:t>
            </w:r>
            <w:r w:rsidRPr="003D3060" w:rsidR="004F3ADA">
              <w:rPr>
                <w:rFonts w:ascii="Times New Roman" w:hAnsi="Times New Roman"/>
                <w:sz w:val="24"/>
                <w:szCs w:val="24"/>
              </w:rPr>
              <w:t>Nr.2015/2302</w:t>
            </w:r>
            <w:r w:rsidRPr="003D3060">
              <w:rPr>
                <w:rFonts w:ascii="Times New Roman" w:hAnsi="Times New Roman"/>
                <w:sz w:val="24"/>
                <w:szCs w:val="24"/>
              </w:rPr>
              <w:t xml:space="preserve"> 13. panta 1. punkta otr</w:t>
            </w:r>
            <w:r w:rsidRPr="003D3060" w:rsidR="004E6651">
              <w:rPr>
                <w:rFonts w:ascii="Times New Roman" w:hAnsi="Times New Roman"/>
                <w:sz w:val="24"/>
                <w:szCs w:val="24"/>
              </w:rPr>
              <w:t>ā</w:t>
            </w:r>
            <w:r w:rsidRPr="003D3060">
              <w:rPr>
                <w:rFonts w:ascii="Times New Roman" w:hAnsi="Times New Roman"/>
                <w:sz w:val="24"/>
                <w:szCs w:val="24"/>
              </w:rPr>
              <w:t xml:space="preserve"> da</w:t>
            </w:r>
            <w:r w:rsidRPr="003D3060" w:rsidR="004E6651">
              <w:rPr>
                <w:rFonts w:ascii="Times New Roman" w:hAnsi="Times New Roman"/>
                <w:sz w:val="24"/>
                <w:szCs w:val="24"/>
              </w:rPr>
              <w:t>ļa</w:t>
            </w:r>
            <w:r w:rsidRPr="003D3060">
              <w:rPr>
                <w:rFonts w:ascii="Times New Roman" w:hAnsi="Times New Roman"/>
                <w:sz w:val="24"/>
                <w:szCs w:val="24"/>
              </w:rPr>
              <w:t xml:space="preserve"> nosaka, ka dalībvalstis savos tiesību aktos var ieviest noteikumus, kas paredz, ka tūrisma aģents ir atbildīgs par kompleksā tūrisma pakalpojuma sniegšanu.</w:t>
            </w:r>
            <w:r w:rsidRPr="003D3060">
              <w:rPr>
                <w:rFonts w:ascii="Times New Roman" w:hAnsi="Times New Roman"/>
                <w:sz w:val="24"/>
                <w:szCs w:val="24"/>
              </w:rPr>
              <w:t xml:space="preserve"> Šāds nosacījums projektā netiek iekļauts, jo vispārīga atbildība par kompleksā tūrisma pakalpojumu ir tūrisma operatoram, taču tūrisma aģents un tūrisma operators par savstarpējo atbildību un pienākumiem var vienoties līgumā, uz kura pamata tūrisma aģents pārdod vai piedāvā pārdošanai tūrisma operatora sagatavoto kompleksos tūrisma pakalpojumus.</w:t>
            </w:r>
          </w:p>
          <w:p w:rsidR="00E5323B" w:rsidRPr="003D3060" w:rsidP="004F3ADA">
            <w:pPr>
              <w:spacing w:after="0" w:line="240" w:lineRule="auto"/>
              <w:ind w:firstLine="198"/>
              <w:jc w:val="both"/>
              <w:rPr>
                <w:rFonts w:ascii="Times New Roman" w:hAnsi="Times New Roman"/>
                <w:sz w:val="24"/>
                <w:szCs w:val="24"/>
              </w:rPr>
            </w:pPr>
            <w:r w:rsidRPr="003D3060">
              <w:rPr>
                <w:rFonts w:ascii="Times New Roman" w:hAnsi="Times New Roman"/>
                <w:sz w:val="24"/>
                <w:szCs w:val="24"/>
              </w:rPr>
              <w:t>Direktīvas</w:t>
            </w:r>
            <w:r w:rsidRPr="003D3060" w:rsidR="004F3ADA">
              <w:t xml:space="preserve"> </w:t>
            </w:r>
            <w:r w:rsidRPr="003D3060" w:rsidR="004F3ADA">
              <w:rPr>
                <w:rFonts w:ascii="Times New Roman" w:hAnsi="Times New Roman"/>
                <w:sz w:val="24"/>
                <w:szCs w:val="24"/>
              </w:rPr>
              <w:t>Nr.2015/2302</w:t>
            </w:r>
            <w:r w:rsidRPr="003D3060">
              <w:rPr>
                <w:rFonts w:ascii="Times New Roman" w:hAnsi="Times New Roman"/>
                <w:sz w:val="24"/>
                <w:szCs w:val="24"/>
              </w:rPr>
              <w:t xml:space="preserve"> 14. panta 4. punkt</w:t>
            </w:r>
            <w:r w:rsidRPr="003D3060" w:rsidR="00C85A5C">
              <w:rPr>
                <w:rFonts w:ascii="Times New Roman" w:hAnsi="Times New Roman"/>
                <w:sz w:val="24"/>
                <w:szCs w:val="24"/>
              </w:rPr>
              <w:t>a otrais teikums</w:t>
            </w:r>
            <w:r w:rsidRPr="003D3060" w:rsidR="006E32F1">
              <w:rPr>
                <w:rFonts w:ascii="Times New Roman" w:hAnsi="Times New Roman"/>
                <w:sz w:val="24"/>
                <w:szCs w:val="24"/>
              </w:rPr>
              <w:t xml:space="preserve"> nosaka, ka dalībvalstis var ierobežot kompens</w:t>
            </w:r>
            <w:r w:rsidRPr="003D3060" w:rsidR="00175F9D">
              <w:rPr>
                <w:rFonts w:ascii="Times New Roman" w:hAnsi="Times New Roman"/>
                <w:sz w:val="24"/>
                <w:szCs w:val="24"/>
              </w:rPr>
              <w:t xml:space="preserve">āciju, kas tūrisma operatoram jāmaksā. Projekts neparedz </w:t>
            </w:r>
            <w:r w:rsidRPr="003D3060" w:rsidR="00D22F9E">
              <w:rPr>
                <w:rFonts w:ascii="Times New Roman" w:hAnsi="Times New Roman"/>
                <w:sz w:val="24"/>
                <w:szCs w:val="24"/>
              </w:rPr>
              <w:t>noteikt</w:t>
            </w:r>
            <w:r w:rsidRPr="003D3060" w:rsidR="00175F9D">
              <w:rPr>
                <w:rFonts w:ascii="Times New Roman" w:hAnsi="Times New Roman"/>
                <w:sz w:val="24"/>
                <w:szCs w:val="24"/>
              </w:rPr>
              <w:t xml:space="preserve"> kompensācijas apmēra ierobežojums</w:t>
            </w:r>
            <w:r w:rsidRPr="003D3060" w:rsidR="00D22F9E">
              <w:rPr>
                <w:rFonts w:ascii="Times New Roman" w:hAnsi="Times New Roman"/>
                <w:sz w:val="24"/>
                <w:szCs w:val="24"/>
              </w:rPr>
              <w:t xml:space="preserve">, jo </w:t>
            </w:r>
            <w:r w:rsidRPr="003D3060" w:rsidR="006F0EA3">
              <w:rPr>
                <w:rFonts w:ascii="Times New Roman" w:hAnsi="Times New Roman"/>
                <w:sz w:val="24"/>
                <w:szCs w:val="24"/>
              </w:rPr>
              <w:t>kompensācijas apmērs ir katrā situācijā individuāli vērtējams.</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125" w:type="pct"/>
            <w:gridSpan w:val="5"/>
            <w:tcBorders>
              <w:top w:val="outset" w:sz="6" w:space="0" w:color="auto"/>
              <w:left w:val="outset" w:sz="6" w:space="0" w:color="auto"/>
              <w:bottom w:val="outset" w:sz="6" w:space="0" w:color="auto"/>
              <w:right w:val="outset" w:sz="6" w:space="0" w:color="auto"/>
            </w:tcBorders>
            <w:hideMark/>
          </w:tcPr>
          <w:p w:rsidR="00AB5556" w:rsidRPr="003D3060" w:rsidP="004F3ADA">
            <w:pPr>
              <w:spacing w:after="0" w:line="240" w:lineRule="auto"/>
              <w:ind w:firstLine="203"/>
              <w:jc w:val="both"/>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Saskaņā ar Direktīvas</w:t>
            </w:r>
            <w:r w:rsidRPr="003D3060" w:rsidR="004F3ADA">
              <w:t xml:space="preserve"> </w:t>
            </w:r>
            <w:r w:rsidRPr="003D3060" w:rsidR="004F3ADA">
              <w:rPr>
                <w:rFonts w:ascii="Times New Roman" w:eastAsia="Times New Roman" w:hAnsi="Times New Roman"/>
                <w:iCs/>
                <w:sz w:val="24"/>
                <w:szCs w:val="24"/>
                <w:lang w:eastAsia="lv-LV"/>
              </w:rPr>
              <w:t>Nr. 2015/2302</w:t>
            </w:r>
            <w:r w:rsidRPr="003D3060">
              <w:rPr>
                <w:rFonts w:ascii="Times New Roman" w:eastAsia="Times New Roman" w:hAnsi="Times New Roman"/>
                <w:iCs/>
                <w:sz w:val="24"/>
                <w:szCs w:val="24"/>
                <w:lang w:eastAsia="lv-LV"/>
              </w:rPr>
              <w:t xml:space="preserve"> transponēšanas noteikumiem, dalībvalstis tūlīt dara zināmus Eiropas Komisijai pieņemtos tiesību aktu noteikumus, kas saistīti ar Direktīvas</w:t>
            </w:r>
            <w:r w:rsidRPr="003D3060" w:rsidR="004F3ADA">
              <w:t xml:space="preserve"> </w:t>
            </w:r>
            <w:r w:rsidRPr="003D3060" w:rsidR="004F3ADA">
              <w:rPr>
                <w:rFonts w:ascii="Times New Roman" w:eastAsia="Times New Roman" w:hAnsi="Times New Roman"/>
                <w:iCs/>
                <w:sz w:val="24"/>
                <w:szCs w:val="24"/>
                <w:lang w:eastAsia="lv-LV"/>
              </w:rPr>
              <w:t>Nr. 2015/2302</w:t>
            </w:r>
            <w:r w:rsidRPr="003D3060">
              <w:rPr>
                <w:rFonts w:ascii="Times New Roman" w:eastAsia="Times New Roman" w:hAnsi="Times New Roman"/>
                <w:iCs/>
                <w:sz w:val="24"/>
                <w:szCs w:val="24"/>
                <w:lang w:eastAsia="lv-LV"/>
              </w:rPr>
              <w:t xml:space="preserve"> pārņemšanu.</w:t>
            </w:r>
          </w:p>
          <w:p w:rsidR="00E5323B" w:rsidRPr="003D3060" w:rsidP="00204BDD">
            <w:pPr>
              <w:spacing w:after="0" w:line="240" w:lineRule="auto"/>
              <w:ind w:firstLine="203"/>
              <w:rPr>
                <w:rFonts w:ascii="Times New Roman" w:eastAsia="Times New Roman" w:hAnsi="Times New Roman"/>
                <w:iCs/>
                <w:sz w:val="24"/>
                <w:szCs w:val="24"/>
                <w:lang w:eastAsia="lv-LV"/>
              </w:rPr>
            </w:pP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825" w:type="pct"/>
            <w:tcBorders>
              <w:top w:val="outset" w:sz="6" w:space="0" w:color="auto"/>
              <w:left w:val="outset" w:sz="6" w:space="0" w:color="auto"/>
              <w:bottom w:val="outset" w:sz="6" w:space="0" w:color="auto"/>
              <w:right w:val="outset" w:sz="6" w:space="0" w:color="auto"/>
            </w:tcBorders>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Cita informācija</w:t>
            </w:r>
          </w:p>
        </w:tc>
        <w:tc>
          <w:tcPr>
            <w:tcW w:w="4125" w:type="pct"/>
            <w:gridSpan w:val="5"/>
            <w:tcBorders>
              <w:top w:val="outset" w:sz="6" w:space="0" w:color="auto"/>
              <w:left w:val="outset" w:sz="6" w:space="0" w:color="auto"/>
              <w:bottom w:val="outset" w:sz="6" w:space="0" w:color="auto"/>
              <w:right w:val="outset" w:sz="6" w:space="0" w:color="auto"/>
            </w:tcBorders>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Nav</w:t>
            </w:r>
          </w:p>
        </w:tc>
      </w:tr>
      <w:tr w:rsidTr="00B844FA">
        <w:tblPrEx>
          <w:tblW w:w="5006" w:type="pct"/>
          <w:tblCellSpacing w:w="15" w:type="dxa"/>
          <w:tblInd w:w="-1" w:type="dxa"/>
          <w:tblCellMar>
            <w:top w:w="30" w:type="dxa"/>
            <w:left w:w="30" w:type="dxa"/>
            <w:bottom w:w="30" w:type="dxa"/>
            <w:right w:w="30" w:type="dxa"/>
          </w:tblCellMar>
          <w:tblLook w:val="04A0"/>
        </w:tblPrEx>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rsidR="00A46B7E" w:rsidRPr="003D3060" w:rsidP="00B270D3">
            <w:pPr>
              <w:spacing w:after="0" w:line="240" w:lineRule="auto"/>
              <w:rPr>
                <w:rFonts w:ascii="Times New Roman" w:eastAsia="Times New Roman" w:hAnsi="Times New Roman"/>
                <w:b/>
                <w:bCs/>
                <w:iCs/>
                <w:sz w:val="24"/>
                <w:szCs w:val="24"/>
                <w:lang w:eastAsia="lv-LV"/>
              </w:rPr>
            </w:pPr>
            <w:r w:rsidRPr="003D3060">
              <w:rPr>
                <w:rFonts w:ascii="Times New Roman" w:eastAsia="Times New Roman" w:hAnsi="Times New Roman"/>
                <w:b/>
                <w:bCs/>
                <w:iCs/>
                <w:sz w:val="24"/>
                <w:szCs w:val="24"/>
                <w:lang w:eastAsia="lv-LV"/>
              </w:rPr>
              <w:t>2. tabula</w:t>
            </w:r>
            <w:r w:rsidRPr="003D3060">
              <w:rPr>
                <w:rFonts w:ascii="Times New Roman" w:eastAsia="Times New Roman" w:hAnsi="Times New Roman"/>
                <w:b/>
                <w:bCs/>
                <w:iCs/>
                <w:sz w:val="24"/>
                <w:szCs w:val="24"/>
                <w:lang w:eastAsia="lv-LV"/>
              </w:rPr>
              <w:br/>
              <w:t>Ar tiesību akta projektu izpildītās vai uzņemtās saistības, kas izriet no starptautiskajiem tiesību aktiem vai starptautiskas institūcijas vai organizācijas dokumentiem.</w:t>
            </w:r>
            <w:r w:rsidRPr="003D3060">
              <w:rPr>
                <w:rFonts w:ascii="Times New Roman" w:eastAsia="Times New Roman" w:hAnsi="Times New Roman"/>
                <w:b/>
                <w:bCs/>
                <w:iCs/>
                <w:sz w:val="24"/>
                <w:szCs w:val="24"/>
                <w:lang w:eastAsia="lv-LV"/>
              </w:rPr>
              <w:br/>
              <w:t>Pasākumi šo saistību izpildei</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1190" w:type="pct"/>
            <w:gridSpan w:val="2"/>
            <w:tcBorders>
              <w:top w:val="outset" w:sz="6" w:space="0" w:color="auto"/>
              <w:left w:val="outset" w:sz="6" w:space="0" w:color="auto"/>
              <w:bottom w:val="outset" w:sz="6" w:space="0" w:color="auto"/>
              <w:right w:val="outset" w:sz="6" w:space="0" w:color="auto"/>
            </w:tcBorders>
            <w:hideMark/>
          </w:tcPr>
          <w:p w:rsidR="00B844FA" w:rsidRPr="003D3060" w:rsidP="00D74132">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Attiecīgā starptautiskā tiesību akta vai starptautiskas institūcijas vai organizācijas dokumenta (turpmāk – starptautiskais dokuments) datums, numurs un nosaukums</w:t>
            </w:r>
          </w:p>
        </w:tc>
        <w:tc>
          <w:tcPr>
            <w:tcW w:w="3760" w:type="pct"/>
            <w:gridSpan w:val="4"/>
            <w:tcBorders>
              <w:top w:val="outset" w:sz="6" w:space="0" w:color="auto"/>
              <w:left w:val="outset" w:sz="6" w:space="0" w:color="auto"/>
              <w:bottom w:val="outset" w:sz="6" w:space="0" w:color="auto"/>
              <w:right w:val="outset" w:sz="6" w:space="0" w:color="auto"/>
            </w:tcBorders>
            <w:hideMark/>
          </w:tcPr>
          <w:p w:rsidR="003D3060" w:rsidRPr="003D3060" w:rsidP="003D3060">
            <w:pPr>
              <w:spacing w:after="0" w:line="240" w:lineRule="auto"/>
              <w:jc w:val="both"/>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1. 1974. gada Atēnu konvencija par pasažieru un to bagāžas jūras pārvadājumu;</w:t>
            </w:r>
          </w:p>
          <w:p w:rsidR="003D3060" w:rsidRPr="003D3060" w:rsidP="003D3060">
            <w:pPr>
              <w:spacing w:after="0" w:line="240" w:lineRule="auto"/>
              <w:jc w:val="both"/>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2. 1980. gada 9. maija Konvencija par starptautiskajiem dzelzceļa pārvadājumiem (COTIF);</w:t>
            </w:r>
          </w:p>
          <w:p w:rsidR="003D3060" w:rsidRPr="003D3060" w:rsidP="003D3060">
            <w:pPr>
              <w:spacing w:after="0" w:line="240" w:lineRule="auto"/>
              <w:jc w:val="both"/>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3. 1999. gada Konvencija par dažu starptautisku gaisa pārvadājumu noteikumu unifikāciju.</w:t>
            </w:r>
          </w:p>
          <w:p w:rsidR="00B844FA" w:rsidRPr="003D3060" w:rsidP="00D74132">
            <w:pPr>
              <w:spacing w:after="0" w:line="240" w:lineRule="auto"/>
              <w:rPr>
                <w:rFonts w:ascii="Times New Roman" w:eastAsia="Times New Roman" w:hAnsi="Times New Roman"/>
                <w:iCs/>
                <w:sz w:val="24"/>
                <w:szCs w:val="24"/>
                <w:lang w:eastAsia="lv-LV"/>
              </w:rPr>
            </w:pP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1190" w:type="pct"/>
            <w:gridSpan w:val="2"/>
            <w:tcBorders>
              <w:top w:val="outset" w:sz="6" w:space="0" w:color="auto"/>
              <w:left w:val="outset" w:sz="6" w:space="0" w:color="auto"/>
              <w:bottom w:val="outset" w:sz="6" w:space="0" w:color="auto"/>
              <w:right w:val="outset" w:sz="6" w:space="0" w:color="auto"/>
            </w:tcBorders>
            <w:vAlign w:val="center"/>
            <w:hideMark/>
          </w:tcPr>
          <w:p w:rsidR="00B844FA" w:rsidRPr="003D3060" w:rsidP="00D74132">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A</w:t>
            </w:r>
          </w:p>
        </w:tc>
        <w:tc>
          <w:tcPr>
            <w:tcW w:w="1678" w:type="pct"/>
            <w:gridSpan w:val="2"/>
            <w:tcBorders>
              <w:top w:val="outset" w:sz="6" w:space="0" w:color="auto"/>
              <w:left w:val="outset" w:sz="6" w:space="0" w:color="auto"/>
              <w:bottom w:val="outset" w:sz="6" w:space="0" w:color="auto"/>
              <w:right w:val="outset" w:sz="6" w:space="0" w:color="auto"/>
            </w:tcBorders>
            <w:vAlign w:val="center"/>
            <w:hideMark/>
          </w:tcPr>
          <w:p w:rsidR="00B844FA" w:rsidRPr="003D3060" w:rsidP="00D74132">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B</w:t>
            </w:r>
          </w:p>
        </w:tc>
        <w:tc>
          <w:tcPr>
            <w:tcW w:w="2066" w:type="pct"/>
            <w:gridSpan w:val="2"/>
            <w:tcBorders>
              <w:top w:val="outset" w:sz="6" w:space="0" w:color="auto"/>
              <w:left w:val="outset" w:sz="6" w:space="0" w:color="auto"/>
              <w:bottom w:val="outset" w:sz="6" w:space="0" w:color="auto"/>
              <w:right w:val="outset" w:sz="6" w:space="0" w:color="auto"/>
            </w:tcBorders>
            <w:vAlign w:val="center"/>
            <w:hideMark/>
          </w:tcPr>
          <w:p w:rsidR="00B844FA" w:rsidRPr="003D3060" w:rsidP="00D74132">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C</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1190" w:type="pct"/>
            <w:gridSpan w:val="2"/>
            <w:tcBorders>
              <w:top w:val="outset" w:sz="6" w:space="0" w:color="auto"/>
              <w:left w:val="outset" w:sz="6" w:space="0" w:color="auto"/>
              <w:bottom w:val="outset" w:sz="6" w:space="0" w:color="auto"/>
              <w:right w:val="outset" w:sz="6" w:space="0" w:color="auto"/>
            </w:tcBorders>
            <w:hideMark/>
          </w:tcPr>
          <w:p w:rsidR="00B844FA" w:rsidRPr="003D3060" w:rsidP="00D74132">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Starptautiskās saistības (pēc būtības), kas izriet no norādītā starptautiskā dokumenta.</w:t>
            </w:r>
            <w:r w:rsidRPr="003D3060">
              <w:rPr>
                <w:rFonts w:ascii="Times New Roman" w:eastAsia="Times New Roman" w:hAnsi="Times New Roman"/>
                <w:iCs/>
                <w:sz w:val="24"/>
                <w:szCs w:val="24"/>
                <w:lang w:eastAsia="lv-LV"/>
              </w:rPr>
              <w:br/>
              <w:t>Konkrēti veicamie pasākumi vai uzdevumi, kas nepieciešami šo starptautisko saistību izpildei</w:t>
            </w:r>
          </w:p>
        </w:tc>
        <w:tc>
          <w:tcPr>
            <w:tcW w:w="1678" w:type="pct"/>
            <w:gridSpan w:val="2"/>
            <w:tcBorders>
              <w:top w:val="outset" w:sz="6" w:space="0" w:color="auto"/>
              <w:left w:val="outset" w:sz="6" w:space="0" w:color="auto"/>
              <w:bottom w:val="outset" w:sz="6" w:space="0" w:color="auto"/>
              <w:right w:val="outset" w:sz="6" w:space="0" w:color="auto"/>
            </w:tcBorders>
            <w:hideMark/>
          </w:tcPr>
          <w:p w:rsidR="00B844FA" w:rsidRPr="003D3060" w:rsidP="00D74132">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66" w:type="pct"/>
            <w:gridSpan w:val="2"/>
            <w:tcBorders>
              <w:top w:val="outset" w:sz="6" w:space="0" w:color="auto"/>
              <w:left w:val="outset" w:sz="6" w:space="0" w:color="auto"/>
              <w:bottom w:val="outset" w:sz="6" w:space="0" w:color="auto"/>
              <w:right w:val="outset" w:sz="6" w:space="0" w:color="auto"/>
            </w:tcBorders>
            <w:hideMark/>
          </w:tcPr>
          <w:p w:rsidR="00B844FA" w:rsidRPr="003D3060" w:rsidP="00D74132">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Informācija par to, vai starptautiskās saistības, kas minētas šīs tabulas A ailē, tiek izpildītas pilnībā vai daļēji.</w:t>
            </w:r>
            <w:r w:rsidRPr="003D3060">
              <w:rPr>
                <w:rFonts w:ascii="Times New Roman" w:eastAsia="Times New Roman" w:hAnsi="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3D3060">
              <w:rPr>
                <w:rFonts w:ascii="Times New Roman" w:eastAsia="Times New Roman" w:hAnsi="Times New Roman"/>
                <w:iCs/>
                <w:sz w:val="24"/>
                <w:szCs w:val="24"/>
                <w:lang w:eastAsia="lv-LV"/>
              </w:rPr>
              <w:br/>
              <w:t>Norāda institūciju, kas ir atbildīga par šo saistību izpildi pilnībā</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1190" w:type="pct"/>
            <w:gridSpan w:val="2"/>
            <w:tcBorders>
              <w:top w:val="outset" w:sz="6" w:space="0" w:color="auto"/>
              <w:left w:val="outset" w:sz="6" w:space="0" w:color="auto"/>
              <w:bottom w:val="outset" w:sz="6" w:space="0" w:color="auto"/>
              <w:right w:val="outset" w:sz="6" w:space="0" w:color="auto"/>
            </w:tcBorders>
          </w:tcPr>
          <w:p w:rsidR="003D3060" w:rsidRPr="002A6B54" w:rsidP="00D74132">
            <w:pPr>
              <w:spacing w:after="0" w:line="240" w:lineRule="auto"/>
              <w:rPr>
                <w:rFonts w:ascii="Times New Roman" w:eastAsia="Times New Roman" w:hAnsi="Times New Roman"/>
                <w:iCs/>
                <w:sz w:val="24"/>
                <w:szCs w:val="24"/>
                <w:lang w:eastAsia="lv-LV"/>
              </w:rPr>
            </w:pPr>
            <w:r w:rsidRPr="002A6B54">
              <w:rPr>
                <w:rFonts w:ascii="Times New Roman" w:eastAsia="Times New Roman" w:hAnsi="Times New Roman"/>
                <w:iCs/>
                <w:sz w:val="24"/>
                <w:szCs w:val="24"/>
                <w:lang w:eastAsia="lv-LV"/>
              </w:rPr>
              <w:t>1974. gada Atēnu konvencijas par pasažieru un to bagāžas jūras pārvadājumu</w:t>
            </w:r>
            <w:r w:rsidRPr="002A6B54" w:rsidR="00F821DA">
              <w:rPr>
                <w:rFonts w:ascii="Times New Roman" w:eastAsia="Times New Roman" w:hAnsi="Times New Roman"/>
                <w:iCs/>
                <w:sz w:val="24"/>
                <w:szCs w:val="24"/>
                <w:lang w:eastAsia="lv-LV"/>
              </w:rPr>
              <w:t xml:space="preserve"> 3., 4., 5., 7., 8. un 13. pants</w:t>
            </w:r>
            <w:r w:rsidRPr="002A6B54" w:rsidR="00DF486E">
              <w:rPr>
                <w:rFonts w:ascii="Times New Roman" w:eastAsia="Times New Roman" w:hAnsi="Times New Roman"/>
                <w:iCs/>
                <w:sz w:val="24"/>
                <w:szCs w:val="24"/>
                <w:lang w:eastAsia="lv-LV"/>
              </w:rPr>
              <w:t xml:space="preserve"> paredz pārvadātāja atbildību un zaudējumu kompensācijas apjomu </w:t>
            </w:r>
            <w:r w:rsidRPr="002A6B54" w:rsidR="00F821DA">
              <w:rPr>
                <w:rFonts w:ascii="Times New Roman" w:eastAsia="Times New Roman" w:hAnsi="Times New Roman"/>
                <w:iCs/>
                <w:sz w:val="24"/>
                <w:szCs w:val="24"/>
                <w:lang w:eastAsia="lv-LV"/>
              </w:rPr>
              <w:t xml:space="preserve"> </w:t>
            </w:r>
            <w:r w:rsidRPr="002A6B54" w:rsidR="00DF486E">
              <w:rPr>
                <w:rFonts w:ascii="Times New Roman" w:eastAsia="Times New Roman" w:hAnsi="Times New Roman"/>
                <w:iCs/>
                <w:sz w:val="24"/>
                <w:szCs w:val="24"/>
                <w:lang w:eastAsia="lv-LV"/>
              </w:rPr>
              <w:t>pasažieru bojāejas vai miesas bojājumu nodarīšanas gadījumā, bagāžas nozaudēšanas vai sabojāšanas gadījumā.</w:t>
            </w:r>
          </w:p>
        </w:tc>
        <w:tc>
          <w:tcPr>
            <w:tcW w:w="1678" w:type="pct"/>
            <w:gridSpan w:val="2"/>
            <w:tcBorders>
              <w:top w:val="outset" w:sz="6" w:space="0" w:color="auto"/>
              <w:left w:val="outset" w:sz="6" w:space="0" w:color="auto"/>
              <w:bottom w:val="outset" w:sz="6" w:space="0" w:color="auto"/>
              <w:right w:val="outset" w:sz="6" w:space="0" w:color="auto"/>
            </w:tcBorders>
          </w:tcPr>
          <w:p w:rsidR="003D3060" w:rsidRPr="002A6B54" w:rsidP="00D74132">
            <w:pPr>
              <w:spacing w:after="0" w:line="240" w:lineRule="auto"/>
              <w:rPr>
                <w:rFonts w:ascii="Times New Roman" w:eastAsia="Times New Roman" w:hAnsi="Times New Roman"/>
                <w:iCs/>
                <w:sz w:val="24"/>
                <w:szCs w:val="24"/>
                <w:lang w:eastAsia="lv-LV"/>
              </w:rPr>
            </w:pPr>
            <w:r w:rsidRPr="002A6B54">
              <w:rPr>
                <w:rFonts w:ascii="Times New Roman" w:eastAsia="Times New Roman" w:hAnsi="Times New Roman"/>
                <w:iCs/>
                <w:sz w:val="24"/>
                <w:szCs w:val="24"/>
                <w:lang w:eastAsia="lv-LV"/>
              </w:rPr>
              <w:t>Projekta 119. un 121. punkts</w:t>
            </w:r>
          </w:p>
        </w:tc>
        <w:tc>
          <w:tcPr>
            <w:tcW w:w="2066" w:type="pct"/>
            <w:gridSpan w:val="2"/>
            <w:tcBorders>
              <w:top w:val="outset" w:sz="6" w:space="0" w:color="auto"/>
              <w:left w:val="outset" w:sz="6" w:space="0" w:color="auto"/>
              <w:bottom w:val="outset" w:sz="6" w:space="0" w:color="auto"/>
              <w:right w:val="outset" w:sz="6" w:space="0" w:color="auto"/>
            </w:tcBorders>
          </w:tcPr>
          <w:p w:rsidR="003D3060" w:rsidRPr="002A6B54" w:rsidP="00D74132">
            <w:pPr>
              <w:spacing w:after="0" w:line="240" w:lineRule="auto"/>
              <w:rPr>
                <w:rFonts w:ascii="Times New Roman" w:eastAsia="Times New Roman" w:hAnsi="Times New Roman"/>
                <w:iCs/>
                <w:sz w:val="24"/>
                <w:szCs w:val="24"/>
                <w:lang w:eastAsia="lv-LV"/>
              </w:rPr>
            </w:pPr>
            <w:r w:rsidRPr="002A6B54">
              <w:rPr>
                <w:rFonts w:ascii="Times New Roman" w:eastAsia="Times New Roman" w:hAnsi="Times New Roman"/>
                <w:iCs/>
                <w:sz w:val="24"/>
                <w:szCs w:val="24"/>
                <w:lang w:eastAsia="lv-LV"/>
              </w:rPr>
              <w:t>Tiesību normas nav ieviestas ar šo projektu, jo tās jau ir ieviestas ar likumu “</w:t>
            </w:r>
            <w:r w:rsidRPr="002A6B54" w:rsidR="00F821DA">
              <w:rPr>
                <w:rFonts w:ascii="Times New Roman" w:eastAsia="Times New Roman" w:hAnsi="Times New Roman"/>
                <w:iCs/>
                <w:sz w:val="24"/>
                <w:szCs w:val="24"/>
                <w:lang w:eastAsia="lv-LV"/>
              </w:rPr>
              <w:t>Par 1974.gada Atēnu konvenciju par pasažieru un to bagāžas jūras pārvadājumu un tās 1976. gada protokolu</w:t>
            </w:r>
            <w:r w:rsidRPr="002A6B54">
              <w:rPr>
                <w:rFonts w:ascii="Times New Roman" w:eastAsia="Times New Roman" w:hAnsi="Times New Roman"/>
                <w:iCs/>
                <w:sz w:val="24"/>
                <w:szCs w:val="24"/>
                <w:lang w:eastAsia="lv-LV"/>
              </w:rPr>
              <w:t>”</w:t>
            </w:r>
            <w:r w:rsidRPr="002A6B54" w:rsidR="00F821DA">
              <w:rPr>
                <w:rFonts w:ascii="Times New Roman" w:eastAsia="Times New Roman" w:hAnsi="Times New Roman"/>
                <w:iCs/>
                <w:sz w:val="24"/>
                <w:szCs w:val="24"/>
                <w:lang w:eastAsia="lv-LV"/>
              </w:rPr>
              <w:t xml:space="preserve"> un likumu “Par 1974. gada Atēnu konvencijas par pasažieru un to bagāžas jūras pārvadājumu 2002. gada protokolu”</w:t>
            </w:r>
            <w:r w:rsidRPr="002A6B54">
              <w:rPr>
                <w:rFonts w:ascii="Times New Roman" w:eastAsia="Times New Roman" w:hAnsi="Times New Roman"/>
                <w:iCs/>
                <w:sz w:val="24"/>
                <w:szCs w:val="24"/>
                <w:lang w:eastAsia="lv-LV"/>
              </w:rPr>
              <w:t>. Projektā ir atsauce uz šo konvenciju, lai atvieglotu projekta piemērošanu praksē.</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1190" w:type="pct"/>
            <w:gridSpan w:val="2"/>
            <w:tcBorders>
              <w:top w:val="outset" w:sz="6" w:space="0" w:color="auto"/>
              <w:left w:val="outset" w:sz="6" w:space="0" w:color="auto"/>
              <w:bottom w:val="outset" w:sz="6" w:space="0" w:color="auto"/>
              <w:right w:val="outset" w:sz="6" w:space="0" w:color="auto"/>
            </w:tcBorders>
          </w:tcPr>
          <w:p w:rsidR="003D3060" w:rsidRPr="002A6B54" w:rsidP="00D74132">
            <w:pPr>
              <w:spacing w:after="0" w:line="240" w:lineRule="auto"/>
              <w:rPr>
                <w:rFonts w:ascii="Times New Roman" w:eastAsia="Times New Roman" w:hAnsi="Times New Roman"/>
                <w:iCs/>
                <w:sz w:val="24"/>
                <w:szCs w:val="24"/>
                <w:lang w:eastAsia="lv-LV"/>
              </w:rPr>
            </w:pPr>
            <w:r w:rsidRPr="002A6B54">
              <w:rPr>
                <w:rFonts w:ascii="Times New Roman" w:eastAsia="Times New Roman" w:hAnsi="Times New Roman"/>
                <w:iCs/>
                <w:sz w:val="24"/>
                <w:szCs w:val="24"/>
                <w:lang w:eastAsia="lv-LV"/>
              </w:rPr>
              <w:t xml:space="preserve">1980. gada 9. maija Konvencijas par starptautiskajiem </w:t>
            </w:r>
            <w:r w:rsidRPr="002A6B54">
              <w:rPr>
                <w:rFonts w:ascii="Times New Roman" w:eastAsia="Times New Roman" w:hAnsi="Times New Roman"/>
                <w:iCs/>
                <w:sz w:val="24"/>
                <w:szCs w:val="24"/>
                <w:lang w:eastAsia="lv-LV"/>
              </w:rPr>
              <w:t>dzelzceļa pārvadājumiem (COTIF)</w:t>
            </w:r>
            <w:r w:rsidRPr="002A6B54" w:rsidR="008B6429">
              <w:rPr>
                <w:rFonts w:ascii="Times New Roman" w:eastAsia="Times New Roman" w:hAnsi="Times New Roman"/>
                <w:iCs/>
                <w:sz w:val="24"/>
                <w:szCs w:val="24"/>
                <w:lang w:eastAsia="lv-LV"/>
              </w:rPr>
              <w:t xml:space="preserve"> 26., 27., 28., 30., 31., 33., 34., 35., 38., 39., 40., 42., 44., 45.</w:t>
            </w:r>
            <w:r w:rsidRPr="002A6B54" w:rsidR="00C84779">
              <w:rPr>
                <w:rFonts w:ascii="Times New Roman" w:eastAsia="Times New Roman" w:hAnsi="Times New Roman"/>
                <w:iCs/>
                <w:sz w:val="24"/>
                <w:szCs w:val="24"/>
                <w:lang w:eastAsia="lv-LV"/>
              </w:rPr>
              <w:t>, 53. un 54. pants</w:t>
            </w:r>
            <w:r w:rsidRPr="002A6B54" w:rsidR="00F821DA">
              <w:rPr>
                <w:rFonts w:ascii="Times New Roman" w:eastAsia="Times New Roman" w:hAnsi="Times New Roman"/>
                <w:iCs/>
                <w:sz w:val="24"/>
                <w:szCs w:val="24"/>
                <w:lang w:eastAsia="lv-LV"/>
              </w:rPr>
              <w:t xml:space="preserve"> paredz pārvadātāja atbildību un zaudējumu kompens</w:t>
            </w:r>
            <w:r w:rsidRPr="002A6B54" w:rsidR="00DF486E">
              <w:rPr>
                <w:rFonts w:ascii="Times New Roman" w:eastAsia="Times New Roman" w:hAnsi="Times New Roman"/>
                <w:iCs/>
                <w:sz w:val="24"/>
                <w:szCs w:val="24"/>
                <w:lang w:eastAsia="lv-LV"/>
              </w:rPr>
              <w:t>ācijas apjomu pasažieru bojāejas vai personiska ievainojuma gadījumā, mantu vai reģistrētās bagāžas nozaudēšanas, sabojāšanas vai piegādes aizkavēšanas gadījumā.</w:t>
            </w:r>
          </w:p>
        </w:tc>
        <w:tc>
          <w:tcPr>
            <w:tcW w:w="1678" w:type="pct"/>
            <w:gridSpan w:val="2"/>
            <w:tcBorders>
              <w:top w:val="outset" w:sz="6" w:space="0" w:color="auto"/>
              <w:left w:val="outset" w:sz="6" w:space="0" w:color="auto"/>
              <w:bottom w:val="outset" w:sz="6" w:space="0" w:color="auto"/>
              <w:right w:val="outset" w:sz="6" w:space="0" w:color="auto"/>
            </w:tcBorders>
          </w:tcPr>
          <w:p w:rsidR="003D3060" w:rsidRPr="002A6B54" w:rsidP="00D74132">
            <w:pPr>
              <w:spacing w:after="0" w:line="240" w:lineRule="auto"/>
              <w:rPr>
                <w:rFonts w:ascii="Times New Roman" w:eastAsia="Times New Roman" w:hAnsi="Times New Roman"/>
                <w:iCs/>
                <w:sz w:val="24"/>
                <w:szCs w:val="24"/>
                <w:lang w:eastAsia="lv-LV"/>
              </w:rPr>
            </w:pPr>
            <w:r w:rsidRPr="002A6B54">
              <w:rPr>
                <w:rFonts w:ascii="Times New Roman" w:eastAsia="Times New Roman" w:hAnsi="Times New Roman"/>
                <w:iCs/>
                <w:sz w:val="24"/>
                <w:szCs w:val="24"/>
                <w:lang w:eastAsia="lv-LV"/>
              </w:rPr>
              <w:t>Projekta 119. un 121. punkts</w:t>
            </w:r>
          </w:p>
        </w:tc>
        <w:tc>
          <w:tcPr>
            <w:tcW w:w="2066" w:type="pct"/>
            <w:gridSpan w:val="2"/>
            <w:tcBorders>
              <w:top w:val="outset" w:sz="6" w:space="0" w:color="auto"/>
              <w:left w:val="outset" w:sz="6" w:space="0" w:color="auto"/>
              <w:bottom w:val="outset" w:sz="6" w:space="0" w:color="auto"/>
              <w:right w:val="outset" w:sz="6" w:space="0" w:color="auto"/>
            </w:tcBorders>
          </w:tcPr>
          <w:p w:rsidR="003D3060" w:rsidRPr="002A6B54" w:rsidP="00D74132">
            <w:pPr>
              <w:spacing w:after="0" w:line="240" w:lineRule="auto"/>
              <w:rPr>
                <w:rFonts w:ascii="Times New Roman" w:eastAsia="Times New Roman" w:hAnsi="Times New Roman"/>
                <w:iCs/>
                <w:sz w:val="24"/>
                <w:szCs w:val="24"/>
                <w:lang w:eastAsia="lv-LV"/>
              </w:rPr>
            </w:pPr>
            <w:r w:rsidRPr="002A6B54">
              <w:rPr>
                <w:rFonts w:ascii="Times New Roman" w:eastAsia="Times New Roman" w:hAnsi="Times New Roman"/>
                <w:iCs/>
                <w:sz w:val="24"/>
                <w:szCs w:val="24"/>
                <w:lang w:eastAsia="lv-LV"/>
              </w:rPr>
              <w:t xml:space="preserve">Tiesību normas nav ieviestas ar šo projektu, jo tās jau ir ieviestas ar likumu “Par 1980. gada 9. maija </w:t>
            </w:r>
            <w:r w:rsidRPr="002A6B54">
              <w:rPr>
                <w:rFonts w:ascii="Times New Roman" w:eastAsia="Times New Roman" w:hAnsi="Times New Roman"/>
                <w:iCs/>
                <w:sz w:val="24"/>
                <w:szCs w:val="24"/>
                <w:lang w:eastAsia="lv-LV"/>
              </w:rPr>
              <w:t>Bernes konvenciju par starptautiskajiem dzelzceļa pārvadājumiem (COTIF)”. Projektā ir atsauce uz šo konvenciju, lai atvieglotu projekta piemērošanu praksē.</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1190" w:type="pct"/>
            <w:gridSpan w:val="2"/>
            <w:tcBorders>
              <w:top w:val="outset" w:sz="6" w:space="0" w:color="auto"/>
              <w:left w:val="outset" w:sz="6" w:space="0" w:color="auto"/>
              <w:bottom w:val="outset" w:sz="6" w:space="0" w:color="auto"/>
              <w:right w:val="outset" w:sz="6" w:space="0" w:color="auto"/>
            </w:tcBorders>
          </w:tcPr>
          <w:p w:rsidR="003D3060" w:rsidRPr="002A6B54" w:rsidP="00D74132">
            <w:pPr>
              <w:spacing w:after="0" w:line="240" w:lineRule="auto"/>
              <w:rPr>
                <w:rFonts w:ascii="Times New Roman" w:eastAsia="Times New Roman" w:hAnsi="Times New Roman"/>
                <w:iCs/>
                <w:sz w:val="24"/>
                <w:szCs w:val="24"/>
                <w:lang w:eastAsia="lv-LV"/>
              </w:rPr>
            </w:pPr>
            <w:r w:rsidRPr="002A6B54">
              <w:rPr>
                <w:rFonts w:ascii="Times New Roman" w:eastAsia="Times New Roman" w:hAnsi="Times New Roman"/>
                <w:iCs/>
                <w:sz w:val="24"/>
                <w:szCs w:val="24"/>
                <w:lang w:eastAsia="lv-LV"/>
              </w:rPr>
              <w:t>1999. gada Konvencijas par dažu starptautisku gaisa pārvadājumu noteikumu unifikāciju</w:t>
            </w:r>
            <w:r w:rsidRPr="002A6B54" w:rsidR="002463DE">
              <w:rPr>
                <w:rFonts w:ascii="Times New Roman" w:eastAsia="Times New Roman" w:hAnsi="Times New Roman"/>
                <w:iCs/>
                <w:sz w:val="24"/>
                <w:szCs w:val="24"/>
                <w:lang w:eastAsia="lv-LV"/>
              </w:rPr>
              <w:t xml:space="preserve"> 17., 18. 19., 20., 21. un 22. pants paredz pārvadātāja atbildību un zaudējumu kompensācijas apjomu pasažieru nāves, kaitējuma veselībai, bagāžas bojājuma, kravas bojājuma, aizkavēšanās gadījumā</w:t>
            </w:r>
            <w:r w:rsidRPr="002A6B54" w:rsidR="00A025D4">
              <w:rPr>
                <w:rFonts w:ascii="Times New Roman" w:eastAsia="Times New Roman" w:hAnsi="Times New Roman"/>
                <w:iCs/>
                <w:sz w:val="24"/>
                <w:szCs w:val="24"/>
                <w:lang w:eastAsia="lv-LV"/>
              </w:rPr>
              <w:t>.</w:t>
            </w:r>
          </w:p>
        </w:tc>
        <w:tc>
          <w:tcPr>
            <w:tcW w:w="1678" w:type="pct"/>
            <w:gridSpan w:val="2"/>
            <w:tcBorders>
              <w:top w:val="outset" w:sz="6" w:space="0" w:color="auto"/>
              <w:left w:val="outset" w:sz="6" w:space="0" w:color="auto"/>
              <w:bottom w:val="outset" w:sz="6" w:space="0" w:color="auto"/>
              <w:right w:val="outset" w:sz="6" w:space="0" w:color="auto"/>
            </w:tcBorders>
          </w:tcPr>
          <w:p w:rsidR="003D3060" w:rsidRPr="002A6B54" w:rsidP="00D74132">
            <w:pPr>
              <w:spacing w:after="0" w:line="240" w:lineRule="auto"/>
              <w:rPr>
                <w:rFonts w:ascii="Times New Roman" w:eastAsia="Times New Roman" w:hAnsi="Times New Roman"/>
                <w:iCs/>
                <w:sz w:val="24"/>
                <w:szCs w:val="24"/>
                <w:lang w:eastAsia="lv-LV"/>
              </w:rPr>
            </w:pPr>
            <w:r w:rsidRPr="002A6B54">
              <w:rPr>
                <w:rFonts w:ascii="Times New Roman" w:eastAsia="Times New Roman" w:hAnsi="Times New Roman"/>
                <w:iCs/>
                <w:sz w:val="24"/>
                <w:szCs w:val="24"/>
                <w:lang w:eastAsia="lv-LV"/>
              </w:rPr>
              <w:t>Projekta 119. un 121. punkts</w:t>
            </w:r>
          </w:p>
        </w:tc>
        <w:tc>
          <w:tcPr>
            <w:tcW w:w="2066" w:type="pct"/>
            <w:gridSpan w:val="2"/>
            <w:tcBorders>
              <w:top w:val="outset" w:sz="6" w:space="0" w:color="auto"/>
              <w:left w:val="outset" w:sz="6" w:space="0" w:color="auto"/>
              <w:bottom w:val="outset" w:sz="6" w:space="0" w:color="auto"/>
              <w:right w:val="outset" w:sz="6" w:space="0" w:color="auto"/>
            </w:tcBorders>
          </w:tcPr>
          <w:p w:rsidR="003D3060" w:rsidRPr="002A6B54" w:rsidP="00D74132">
            <w:pPr>
              <w:spacing w:after="0" w:line="240" w:lineRule="auto"/>
              <w:rPr>
                <w:rFonts w:ascii="Times New Roman" w:eastAsia="Times New Roman" w:hAnsi="Times New Roman"/>
                <w:iCs/>
                <w:sz w:val="24"/>
                <w:szCs w:val="24"/>
                <w:lang w:eastAsia="lv-LV"/>
              </w:rPr>
            </w:pPr>
            <w:r w:rsidRPr="002A6B54">
              <w:rPr>
                <w:rFonts w:ascii="Times New Roman" w:eastAsia="Times New Roman" w:hAnsi="Times New Roman"/>
                <w:iCs/>
                <w:sz w:val="24"/>
                <w:szCs w:val="24"/>
                <w:lang w:eastAsia="lv-LV"/>
              </w:rPr>
              <w:t>Tiesību normas nav ieviestas ar šo projektu, jo tās jau ir ieviestas ar likumu “Par Konvenciju par dažu starptautiskā gaisa transporta noteikumu unifikāciju”. Projektā ir atsauce uz šo konvenciju, lai atvieglotu projekta piemērošanu praksē.</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1190" w:type="pct"/>
            <w:gridSpan w:val="2"/>
            <w:tcBorders>
              <w:top w:val="outset" w:sz="6" w:space="0" w:color="auto"/>
              <w:left w:val="outset" w:sz="6" w:space="0" w:color="auto"/>
              <w:bottom w:val="outset" w:sz="6" w:space="0" w:color="auto"/>
              <w:right w:val="outset" w:sz="6" w:space="0" w:color="auto"/>
            </w:tcBorders>
            <w:hideMark/>
          </w:tcPr>
          <w:p w:rsidR="00B844FA" w:rsidRPr="003D3060" w:rsidP="00D74132">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Vai starptautiskajā dokumentā paredzētās saistības nav pretrunā ar jau esošajām Latvijas Republikas starptautiskajām saistībām</w:t>
            </w:r>
          </w:p>
        </w:tc>
        <w:tc>
          <w:tcPr>
            <w:tcW w:w="3760" w:type="pct"/>
            <w:gridSpan w:val="4"/>
            <w:tcBorders>
              <w:top w:val="outset" w:sz="6" w:space="0" w:color="auto"/>
              <w:left w:val="outset" w:sz="6" w:space="0" w:color="auto"/>
              <w:bottom w:val="outset" w:sz="6" w:space="0" w:color="auto"/>
              <w:right w:val="outset" w:sz="6" w:space="0" w:color="auto"/>
            </w:tcBorders>
            <w:hideMark/>
          </w:tcPr>
          <w:p w:rsidR="00B844FA" w:rsidRPr="003D3060" w:rsidP="00D74132">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Nav</w:t>
            </w:r>
          </w:p>
        </w:tc>
      </w:tr>
      <w:tr w:rsidTr="007C66F0">
        <w:tblPrEx>
          <w:tblW w:w="5006" w:type="pct"/>
          <w:tblCellSpacing w:w="15" w:type="dxa"/>
          <w:tblInd w:w="-1" w:type="dxa"/>
          <w:tblCellMar>
            <w:top w:w="30" w:type="dxa"/>
            <w:left w:w="30" w:type="dxa"/>
            <w:bottom w:w="30" w:type="dxa"/>
            <w:right w:w="30" w:type="dxa"/>
          </w:tblCellMar>
          <w:tblLook w:val="04A0"/>
        </w:tblPrEx>
        <w:trPr>
          <w:tblCellSpacing w:w="15" w:type="dxa"/>
        </w:trPr>
        <w:tc>
          <w:tcPr>
            <w:tcW w:w="1190" w:type="pct"/>
            <w:gridSpan w:val="2"/>
            <w:tcBorders>
              <w:top w:val="outset" w:sz="6" w:space="0" w:color="auto"/>
              <w:left w:val="outset" w:sz="6" w:space="0" w:color="auto"/>
              <w:bottom w:val="outset" w:sz="6" w:space="0" w:color="auto"/>
              <w:right w:val="outset" w:sz="6" w:space="0" w:color="auto"/>
            </w:tcBorders>
            <w:hideMark/>
          </w:tcPr>
          <w:p w:rsidR="00B844FA" w:rsidRPr="003D3060" w:rsidP="00D74132">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Cita informācija</w:t>
            </w:r>
          </w:p>
        </w:tc>
        <w:tc>
          <w:tcPr>
            <w:tcW w:w="3760" w:type="pct"/>
            <w:gridSpan w:val="4"/>
            <w:tcBorders>
              <w:top w:val="outset" w:sz="6" w:space="0" w:color="auto"/>
              <w:left w:val="outset" w:sz="6" w:space="0" w:color="auto"/>
              <w:bottom w:val="outset" w:sz="6" w:space="0" w:color="auto"/>
              <w:right w:val="outset" w:sz="6" w:space="0" w:color="auto"/>
            </w:tcBorders>
            <w:hideMark/>
          </w:tcPr>
          <w:p w:rsidR="00B844FA" w:rsidRPr="003D3060" w:rsidP="00D74132">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Nav</w:t>
            </w:r>
          </w:p>
        </w:tc>
      </w:tr>
    </w:tbl>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67"/>
        <w:gridCol w:w="2989"/>
        <w:gridCol w:w="5508"/>
      </w:tblGrid>
      <w:tr w:rsidTr="00B844FA">
        <w:tblPrEx>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55F2C" w:rsidRPr="003D3060" w:rsidP="00E5323B">
            <w:pPr>
              <w:spacing w:after="0" w:line="240" w:lineRule="auto"/>
              <w:rPr>
                <w:rFonts w:ascii="Times New Roman" w:eastAsia="Times New Roman" w:hAnsi="Times New Roman"/>
                <w:b/>
                <w:bCs/>
                <w:iCs/>
                <w:sz w:val="24"/>
                <w:szCs w:val="24"/>
                <w:lang w:eastAsia="lv-LV"/>
              </w:rPr>
            </w:pPr>
            <w:r w:rsidRPr="003D3060">
              <w:rPr>
                <w:rFonts w:ascii="Times New Roman" w:eastAsia="Times New Roman" w:hAnsi="Times New Roman"/>
                <w:b/>
                <w:bCs/>
                <w:iCs/>
                <w:sz w:val="24"/>
                <w:szCs w:val="24"/>
                <w:lang w:eastAsia="lv-LV"/>
              </w:rPr>
              <w:t>VI. Sabiedrības līdzdalība un komunikācijas aktivitātes</w:t>
            </w:r>
          </w:p>
        </w:tc>
      </w:tr>
      <w:tr w:rsidTr="00B844FA">
        <w:tblPrEx>
          <w:tblW w:w="5005" w:type="pct"/>
          <w:tblCellSpacing w:w="15" w:type="dxa"/>
          <w:tblCellMar>
            <w:top w:w="30" w:type="dxa"/>
            <w:left w:w="30" w:type="dxa"/>
            <w:bottom w:w="30" w:type="dxa"/>
            <w:right w:w="30" w:type="dxa"/>
          </w:tblCellMar>
          <w:tblLook w:val="04A0"/>
        </w:tblPrEx>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rsidR="00655F2C"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1.</w:t>
            </w:r>
          </w:p>
        </w:tc>
        <w:tc>
          <w:tcPr>
            <w:tcW w:w="1643" w:type="pct"/>
            <w:tcBorders>
              <w:top w:val="outset" w:sz="6" w:space="0" w:color="auto"/>
              <w:left w:val="outset" w:sz="6" w:space="0" w:color="auto"/>
              <w:bottom w:val="outset" w:sz="6" w:space="0" w:color="auto"/>
              <w:right w:val="outset" w:sz="6" w:space="0" w:color="auto"/>
            </w:tcBorders>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Plānotās sabiedrības līdzdalības un komunikācijas aktivitātes saistībā ar projektu</w:t>
            </w:r>
          </w:p>
        </w:tc>
        <w:tc>
          <w:tcPr>
            <w:tcW w:w="3001" w:type="pct"/>
            <w:tcBorders>
              <w:top w:val="outset" w:sz="6" w:space="0" w:color="auto"/>
              <w:left w:val="outset" w:sz="6" w:space="0" w:color="auto"/>
              <w:bottom w:val="outset" w:sz="6" w:space="0" w:color="auto"/>
              <w:right w:val="outset" w:sz="6" w:space="0" w:color="auto"/>
            </w:tcBorders>
            <w:hideMark/>
          </w:tcPr>
          <w:p w:rsidR="00455D04" w:rsidRPr="003D3060" w:rsidP="00455D04">
            <w:pPr>
              <w:spacing w:after="0" w:line="240" w:lineRule="auto"/>
              <w:ind w:firstLine="269"/>
              <w:jc w:val="both"/>
              <w:rPr>
                <w:rFonts w:ascii="Times New Roman" w:eastAsia="Times New Roman" w:hAnsi="Times New Roman"/>
                <w:sz w:val="24"/>
                <w:szCs w:val="24"/>
                <w:lang w:eastAsia="lv-LV"/>
              </w:rPr>
            </w:pPr>
            <w:r w:rsidRPr="003D3060">
              <w:rPr>
                <w:rFonts w:ascii="Times New Roman" w:eastAsia="Times New Roman" w:hAnsi="Times New Roman"/>
                <w:sz w:val="24"/>
                <w:szCs w:val="24"/>
                <w:lang w:eastAsia="lv-LV"/>
              </w:rPr>
              <w:t xml:space="preserve">Projekta izstrādes gaitā organizētas </w:t>
            </w:r>
            <w:r w:rsidRPr="003D3060">
              <w:rPr>
                <w:rFonts w:ascii="Times New Roman" w:eastAsia="Times New Roman" w:hAnsi="Times New Roman"/>
                <w:sz w:val="24"/>
                <w:szCs w:val="24"/>
                <w:lang w:eastAsia="lv-LV"/>
              </w:rPr>
              <w:t>12</w:t>
            </w:r>
            <w:r w:rsidRPr="003D3060">
              <w:rPr>
                <w:rFonts w:ascii="Times New Roman" w:eastAsia="Times New Roman" w:hAnsi="Times New Roman"/>
                <w:sz w:val="24"/>
                <w:szCs w:val="24"/>
                <w:lang w:eastAsia="lv-LV"/>
              </w:rPr>
              <w:t xml:space="preserve"> </w:t>
            </w:r>
            <w:r w:rsidRPr="003D3060" w:rsidR="00C8681C">
              <w:rPr>
                <w:rFonts w:ascii="Times New Roman" w:eastAsia="Times New Roman" w:hAnsi="Times New Roman"/>
                <w:sz w:val="24"/>
                <w:szCs w:val="24"/>
                <w:lang w:eastAsia="lv-LV"/>
              </w:rPr>
              <w:t>sanāksmes (2016. gada 12. februārī, 2016. gada 4. martā, 2016. </w:t>
            </w:r>
            <w:r w:rsidRPr="003D3060">
              <w:rPr>
                <w:rFonts w:ascii="Times New Roman" w:eastAsia="Times New Roman" w:hAnsi="Times New Roman"/>
                <w:sz w:val="24"/>
                <w:szCs w:val="24"/>
                <w:lang w:eastAsia="lv-LV"/>
              </w:rPr>
              <w:t>gada 5. maijā, 2016. gada 20. jūnijā, 2016. gada 12. oktobrī, 2016. gada 9. decembrī, 2017.</w:t>
            </w:r>
            <w:r w:rsidRPr="003D3060" w:rsidR="00C8681C">
              <w:rPr>
                <w:rFonts w:ascii="Times New Roman" w:eastAsia="Times New Roman" w:hAnsi="Times New Roman"/>
                <w:sz w:val="24"/>
                <w:szCs w:val="24"/>
                <w:lang w:eastAsia="lv-LV"/>
              </w:rPr>
              <w:t> gada 7. jūnijā, 2017. gada 24. </w:t>
            </w:r>
            <w:r w:rsidRPr="003D3060">
              <w:rPr>
                <w:rFonts w:ascii="Times New Roman" w:eastAsia="Times New Roman" w:hAnsi="Times New Roman"/>
                <w:sz w:val="24"/>
                <w:szCs w:val="24"/>
                <w:lang w:eastAsia="lv-LV"/>
              </w:rPr>
              <w:t>jūlijā, 2017. gada 23. oktobrī, 2017. gada 8. novembrī, 2018. gad</w:t>
            </w:r>
            <w:r w:rsidRPr="003D3060" w:rsidR="00C8681C">
              <w:rPr>
                <w:rFonts w:ascii="Times New Roman" w:eastAsia="Times New Roman" w:hAnsi="Times New Roman"/>
                <w:sz w:val="24"/>
                <w:szCs w:val="24"/>
                <w:lang w:eastAsia="lv-LV"/>
              </w:rPr>
              <w:t>a 18. janvārī un 2018. gada 19. februārī).</w:t>
            </w:r>
          </w:p>
          <w:p w:rsidR="00090D33" w:rsidRPr="003D3060" w:rsidP="00455D04">
            <w:pPr>
              <w:spacing w:after="0" w:line="240" w:lineRule="auto"/>
              <w:ind w:firstLine="269"/>
              <w:jc w:val="both"/>
              <w:rPr>
                <w:rFonts w:ascii="Times New Roman" w:eastAsia="Times New Roman" w:hAnsi="Times New Roman"/>
                <w:sz w:val="24"/>
                <w:szCs w:val="24"/>
                <w:highlight w:val="yellow"/>
                <w:lang w:eastAsia="lv-LV"/>
              </w:rPr>
            </w:pPr>
            <w:r w:rsidRPr="003D3060">
              <w:rPr>
                <w:rFonts w:ascii="Times New Roman" w:eastAsia="Times New Roman" w:hAnsi="Times New Roman"/>
                <w:sz w:val="24"/>
                <w:szCs w:val="24"/>
                <w:lang w:eastAsia="lv-LV"/>
              </w:rPr>
              <w:t xml:space="preserve">Sanāksmēs piedalījās </w:t>
            </w:r>
            <w:r w:rsidRPr="003D3060" w:rsidR="00D00561">
              <w:rPr>
                <w:rFonts w:ascii="Times New Roman" w:eastAsia="Times New Roman" w:hAnsi="Times New Roman"/>
                <w:sz w:val="24"/>
                <w:szCs w:val="24"/>
                <w:lang w:eastAsia="lv-LV"/>
              </w:rPr>
              <w:t>C</w:t>
            </w:r>
            <w:r w:rsidRPr="003D3060" w:rsidR="00FB4A3B">
              <w:rPr>
                <w:rFonts w:ascii="Times New Roman" w:eastAsia="Times New Roman" w:hAnsi="Times New Roman"/>
                <w:sz w:val="24"/>
                <w:szCs w:val="24"/>
                <w:lang w:eastAsia="lv-LV"/>
              </w:rPr>
              <w:t>entra, Latvijas Tūrisma aģentu un operatoru asociācijas</w:t>
            </w:r>
            <w:r w:rsidRPr="003D3060">
              <w:rPr>
                <w:rFonts w:ascii="Times New Roman" w:eastAsia="Times New Roman" w:hAnsi="Times New Roman"/>
                <w:sz w:val="24"/>
                <w:szCs w:val="24"/>
                <w:lang w:eastAsia="lv-LV"/>
              </w:rPr>
              <w:t xml:space="preserve">, </w:t>
            </w:r>
            <w:r w:rsidRPr="003D3060" w:rsidR="00FB4A3B">
              <w:rPr>
                <w:rFonts w:ascii="Times New Roman" w:eastAsia="Times New Roman" w:hAnsi="Times New Roman"/>
                <w:sz w:val="24"/>
                <w:szCs w:val="24"/>
                <w:lang w:eastAsia="lv-LV"/>
              </w:rPr>
              <w:t xml:space="preserve">Latvijas Apdrošinātāju asociācijas, Latvijas Komercbanku asociācijas, </w:t>
            </w:r>
            <w:r w:rsidRPr="003D3060" w:rsidR="00FB4A3B">
              <w:rPr>
                <w:rFonts w:ascii="Times New Roman" w:eastAsia="Times New Roman" w:hAnsi="Times New Roman"/>
                <w:iCs/>
                <w:sz w:val="24"/>
                <w:szCs w:val="24"/>
                <w:lang w:eastAsia="lv-LV"/>
              </w:rPr>
              <w:t>Latvijas Auto nomu asociācijas,</w:t>
            </w:r>
            <w:r w:rsidRPr="003D3060" w:rsidR="00FB4A3B">
              <w:rPr>
                <w:rFonts w:ascii="Times New Roman" w:eastAsia="Times New Roman" w:hAnsi="Times New Roman"/>
                <w:sz w:val="24"/>
                <w:szCs w:val="24"/>
                <w:lang w:eastAsia="lv-LV"/>
              </w:rPr>
              <w:t xml:space="preserve"> </w:t>
            </w:r>
            <w:r w:rsidRPr="003D3060" w:rsidR="00FB4A3B">
              <w:rPr>
                <w:rFonts w:ascii="Times New Roman" w:eastAsia="Times New Roman" w:hAnsi="Times New Roman"/>
                <w:iCs/>
                <w:sz w:val="24"/>
                <w:szCs w:val="24"/>
                <w:lang w:eastAsia="lv-LV"/>
              </w:rPr>
              <w:t>Latvijas Viesnīcu un restorānu asociācija</w:t>
            </w:r>
            <w:r w:rsidRPr="003D3060" w:rsidR="00C8681C">
              <w:rPr>
                <w:rFonts w:ascii="Times New Roman" w:eastAsia="Times New Roman" w:hAnsi="Times New Roman"/>
                <w:iCs/>
                <w:sz w:val="24"/>
                <w:szCs w:val="24"/>
                <w:lang w:eastAsia="lv-LV"/>
              </w:rPr>
              <w:t>s, a</w:t>
            </w:r>
            <w:r w:rsidRPr="003D3060" w:rsidR="00FB4A3B">
              <w:rPr>
                <w:rFonts w:ascii="Times New Roman" w:eastAsia="Times New Roman" w:hAnsi="Times New Roman"/>
                <w:iCs/>
                <w:sz w:val="24"/>
                <w:szCs w:val="24"/>
                <w:lang w:eastAsia="lv-LV"/>
              </w:rPr>
              <w:t>kciju sabiedrības “</w:t>
            </w:r>
            <w:r w:rsidRPr="003D3060" w:rsidR="00FB4A3B">
              <w:rPr>
                <w:rFonts w:ascii="Times New Roman" w:eastAsia="Times New Roman" w:hAnsi="Times New Roman"/>
                <w:iCs/>
                <w:sz w:val="24"/>
                <w:szCs w:val="24"/>
                <w:lang w:eastAsia="lv-LV"/>
              </w:rPr>
              <w:t>Air</w:t>
            </w:r>
            <w:r w:rsidRPr="003D3060" w:rsidR="00FB4A3B">
              <w:rPr>
                <w:rFonts w:ascii="Times New Roman" w:eastAsia="Times New Roman" w:hAnsi="Times New Roman"/>
                <w:iCs/>
                <w:sz w:val="24"/>
                <w:szCs w:val="24"/>
                <w:lang w:eastAsia="lv-LV"/>
              </w:rPr>
              <w:t xml:space="preserve"> </w:t>
            </w:r>
            <w:r w:rsidRPr="003D3060" w:rsidR="00FB4A3B">
              <w:rPr>
                <w:rFonts w:ascii="Times New Roman" w:eastAsia="Times New Roman" w:hAnsi="Times New Roman"/>
                <w:iCs/>
                <w:sz w:val="24"/>
                <w:szCs w:val="24"/>
                <w:lang w:eastAsia="lv-LV"/>
              </w:rPr>
              <w:t>Baltic</w:t>
            </w:r>
            <w:r w:rsidRPr="003D3060" w:rsidR="00FB4A3B">
              <w:rPr>
                <w:rFonts w:ascii="Times New Roman" w:eastAsia="Times New Roman" w:hAnsi="Times New Roman"/>
                <w:iCs/>
                <w:sz w:val="24"/>
                <w:szCs w:val="24"/>
                <w:lang w:eastAsia="lv-LV"/>
              </w:rPr>
              <w:t xml:space="preserve"> </w:t>
            </w:r>
            <w:r w:rsidRPr="003D3060" w:rsidR="00FB4A3B">
              <w:rPr>
                <w:rFonts w:ascii="Times New Roman" w:eastAsia="Times New Roman" w:hAnsi="Times New Roman"/>
                <w:iCs/>
                <w:sz w:val="24"/>
                <w:szCs w:val="24"/>
                <w:lang w:eastAsia="lv-LV"/>
              </w:rPr>
              <w:t>Corporation</w:t>
            </w:r>
            <w:r w:rsidRPr="003D3060" w:rsidR="00FB4A3B">
              <w:rPr>
                <w:rFonts w:ascii="Times New Roman" w:eastAsia="Times New Roman" w:hAnsi="Times New Roman"/>
                <w:iCs/>
                <w:sz w:val="24"/>
                <w:szCs w:val="24"/>
                <w:lang w:eastAsia="lv-LV"/>
              </w:rPr>
              <w:t>”, Latvijas kempingu asociācijas un Lauku tūrisma asociācijas “Lauku ceļotājs” pārstāvji, kā arī tūrisma operatoru, apdrošināšanas institūciju un kredītiestāžu pārstāvji.</w:t>
            </w:r>
          </w:p>
          <w:p w:rsidR="00090D33" w:rsidRPr="003D3060" w:rsidP="00E8671C">
            <w:pPr>
              <w:spacing w:after="0" w:line="240" w:lineRule="auto"/>
              <w:ind w:firstLine="269"/>
              <w:jc w:val="both"/>
              <w:rPr>
                <w:rFonts w:ascii="Times New Roman" w:eastAsia="Times New Roman" w:hAnsi="Times New Roman"/>
                <w:sz w:val="24"/>
                <w:szCs w:val="24"/>
                <w:lang w:eastAsia="lv-LV"/>
              </w:rPr>
            </w:pPr>
            <w:r w:rsidRPr="003D3060">
              <w:rPr>
                <w:rFonts w:ascii="Times New Roman" w:eastAsia="Times New Roman" w:hAnsi="Times New Roman"/>
                <w:sz w:val="24"/>
                <w:szCs w:val="24"/>
                <w:lang w:eastAsia="lv-LV"/>
              </w:rPr>
              <w:t xml:space="preserve">Pēc projekta izsludināšanas Valsts sekretāru sanāksmē sabiedrības pārstāvji varēs sniegt atzinumu par projektu. Vienlaikus pēc projekta izsludināšanas Valsts sekretāru sanāksmē ir plānotas informatīvas kampaņas sabiedrības informēšanai par jaunajiem noteikumiem. </w:t>
            </w:r>
          </w:p>
        </w:tc>
      </w:tr>
      <w:tr w:rsidTr="00B844FA">
        <w:tblPrEx>
          <w:tblW w:w="5005" w:type="pct"/>
          <w:tblCellSpacing w:w="15" w:type="dxa"/>
          <w:tblCellMar>
            <w:top w:w="30" w:type="dxa"/>
            <w:left w:w="30" w:type="dxa"/>
            <w:bottom w:w="30" w:type="dxa"/>
            <w:right w:w="30" w:type="dxa"/>
          </w:tblCellMar>
          <w:tblLook w:val="04A0"/>
        </w:tblPrEx>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rsidR="00655F2C"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2.</w:t>
            </w:r>
          </w:p>
        </w:tc>
        <w:tc>
          <w:tcPr>
            <w:tcW w:w="1643" w:type="pct"/>
            <w:tcBorders>
              <w:top w:val="outset" w:sz="6" w:space="0" w:color="auto"/>
              <w:left w:val="outset" w:sz="6" w:space="0" w:color="auto"/>
              <w:bottom w:val="outset" w:sz="6" w:space="0" w:color="auto"/>
              <w:right w:val="outset" w:sz="6" w:space="0" w:color="auto"/>
            </w:tcBorders>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Sabiedrības līdzdalība projekta izstrādē</w:t>
            </w:r>
          </w:p>
        </w:tc>
        <w:tc>
          <w:tcPr>
            <w:tcW w:w="3001" w:type="pct"/>
            <w:tcBorders>
              <w:top w:val="outset" w:sz="6" w:space="0" w:color="auto"/>
              <w:left w:val="outset" w:sz="6" w:space="0" w:color="auto"/>
              <w:bottom w:val="outset" w:sz="6" w:space="0" w:color="auto"/>
              <w:right w:val="outset" w:sz="6" w:space="0" w:color="auto"/>
            </w:tcBorders>
            <w:hideMark/>
          </w:tcPr>
          <w:p w:rsidR="00FB4A3B" w:rsidRPr="003D3060" w:rsidP="00FB4A3B">
            <w:pPr>
              <w:spacing w:after="0" w:line="240" w:lineRule="auto"/>
              <w:ind w:firstLine="269"/>
              <w:jc w:val="both"/>
              <w:rPr>
                <w:rFonts w:ascii="Times New Roman" w:eastAsia="Times New Roman" w:hAnsi="Times New Roman"/>
                <w:sz w:val="24"/>
                <w:szCs w:val="24"/>
                <w:lang w:eastAsia="lv-LV"/>
              </w:rPr>
            </w:pPr>
            <w:r w:rsidRPr="003D3060">
              <w:rPr>
                <w:rFonts w:ascii="Times New Roman" w:eastAsia="Times New Roman" w:hAnsi="Times New Roman"/>
                <w:sz w:val="24"/>
                <w:szCs w:val="24"/>
                <w:lang w:eastAsia="lv-LV"/>
              </w:rPr>
              <w:t>Projekta izstrādē</w:t>
            </w:r>
            <w:r w:rsidRPr="003D3060" w:rsidR="00E8671C">
              <w:rPr>
                <w:rFonts w:ascii="Times New Roman" w:eastAsia="Times New Roman" w:hAnsi="Times New Roman"/>
                <w:sz w:val="24"/>
                <w:szCs w:val="24"/>
                <w:lang w:eastAsia="lv-LV"/>
              </w:rPr>
              <w:t xml:space="preserve"> notikušas vairākas sanāksmes, kurā</w:t>
            </w:r>
            <w:r w:rsidRPr="003D3060">
              <w:rPr>
                <w:rFonts w:ascii="Times New Roman" w:eastAsia="Times New Roman" w:hAnsi="Times New Roman"/>
                <w:sz w:val="24"/>
                <w:szCs w:val="24"/>
                <w:lang w:eastAsia="lv-LV"/>
              </w:rPr>
              <w:t xml:space="preserve"> piedalījusies ar Ekonomikas ministrijas 2016. gada 11. februāra rīkojumu Nr. 35 izveidotā darba grupa, kurā iekļauti pārstā</w:t>
            </w:r>
            <w:r w:rsidRPr="003D3060" w:rsidR="006E32F1">
              <w:rPr>
                <w:rFonts w:ascii="Times New Roman" w:eastAsia="Times New Roman" w:hAnsi="Times New Roman"/>
                <w:sz w:val="24"/>
                <w:szCs w:val="24"/>
                <w:lang w:eastAsia="lv-LV"/>
              </w:rPr>
              <w:t>vji no Ekonomikas ministrijas, C</w:t>
            </w:r>
            <w:r w:rsidRPr="003D3060">
              <w:rPr>
                <w:rFonts w:ascii="Times New Roman" w:eastAsia="Times New Roman" w:hAnsi="Times New Roman"/>
                <w:sz w:val="24"/>
                <w:szCs w:val="24"/>
                <w:lang w:eastAsia="lv-LV"/>
              </w:rPr>
              <w:t xml:space="preserve">entra, Latvijas Tūrisma aģentu un operatoru asociācijas, Latvijas Apdrošinātāju asociācijas, </w:t>
            </w:r>
            <w:r w:rsidRPr="003D3060">
              <w:rPr>
                <w:rFonts w:ascii="Times New Roman" w:eastAsia="Times New Roman" w:hAnsi="Times New Roman"/>
                <w:iCs/>
                <w:sz w:val="24"/>
                <w:szCs w:val="24"/>
                <w:lang w:eastAsia="lv-LV"/>
              </w:rPr>
              <w:t>Latvijas auto nomu asociācijas, Akciju sabiedrības “</w:t>
            </w:r>
            <w:r w:rsidRPr="003D3060">
              <w:rPr>
                <w:rFonts w:ascii="Times New Roman" w:eastAsia="Times New Roman" w:hAnsi="Times New Roman"/>
                <w:iCs/>
                <w:sz w:val="24"/>
                <w:szCs w:val="24"/>
                <w:lang w:eastAsia="lv-LV"/>
              </w:rPr>
              <w:t>Air</w:t>
            </w:r>
            <w:r w:rsidRPr="003D3060">
              <w:rPr>
                <w:rFonts w:ascii="Times New Roman" w:eastAsia="Times New Roman" w:hAnsi="Times New Roman"/>
                <w:iCs/>
                <w:sz w:val="24"/>
                <w:szCs w:val="24"/>
                <w:lang w:eastAsia="lv-LV"/>
              </w:rPr>
              <w:t xml:space="preserve"> </w:t>
            </w:r>
            <w:r w:rsidRPr="003D3060">
              <w:rPr>
                <w:rFonts w:ascii="Times New Roman" w:eastAsia="Times New Roman" w:hAnsi="Times New Roman"/>
                <w:iCs/>
                <w:sz w:val="24"/>
                <w:szCs w:val="24"/>
                <w:lang w:eastAsia="lv-LV"/>
              </w:rPr>
              <w:t>Baltic</w:t>
            </w:r>
            <w:r w:rsidRPr="003D3060">
              <w:rPr>
                <w:rFonts w:ascii="Times New Roman" w:eastAsia="Times New Roman" w:hAnsi="Times New Roman"/>
                <w:iCs/>
                <w:sz w:val="24"/>
                <w:szCs w:val="24"/>
                <w:lang w:eastAsia="lv-LV"/>
              </w:rPr>
              <w:t xml:space="preserve"> </w:t>
            </w:r>
            <w:r w:rsidRPr="003D3060">
              <w:rPr>
                <w:rFonts w:ascii="Times New Roman" w:eastAsia="Times New Roman" w:hAnsi="Times New Roman"/>
                <w:iCs/>
                <w:sz w:val="24"/>
                <w:szCs w:val="24"/>
                <w:lang w:eastAsia="lv-LV"/>
              </w:rPr>
              <w:t>Corporation</w:t>
            </w:r>
            <w:r w:rsidRPr="003D3060">
              <w:rPr>
                <w:rFonts w:ascii="Times New Roman" w:eastAsia="Times New Roman" w:hAnsi="Times New Roman"/>
                <w:iCs/>
                <w:sz w:val="24"/>
                <w:szCs w:val="24"/>
                <w:lang w:eastAsia="lv-LV"/>
              </w:rPr>
              <w:t>” un Latvijas Viesnīcu un restorānu asociācijas.</w:t>
            </w:r>
            <w:r w:rsidRPr="003D3060">
              <w:rPr>
                <w:rFonts w:ascii="Times New Roman" w:eastAsia="Times New Roman" w:hAnsi="Times New Roman"/>
                <w:sz w:val="24"/>
                <w:szCs w:val="24"/>
                <w:lang w:eastAsia="lv-LV"/>
              </w:rPr>
              <w:t xml:space="preserve"> </w:t>
            </w:r>
            <w:r w:rsidRPr="003D3060">
              <w:rPr>
                <w:rFonts w:ascii="Times New Roman" w:eastAsia="Times New Roman" w:hAnsi="Times New Roman"/>
                <w:iCs/>
                <w:sz w:val="24"/>
                <w:szCs w:val="24"/>
                <w:lang w:eastAsia="lv-LV"/>
              </w:rPr>
              <w:t>Papildus darba grupās ir piedalījušies arī tūrisma operatoru, apdrošināšanas institūciju un kredītiestāžu pārstāvji, kā arī Latvijas kempingu asociācijas un Lauku tūrisma asociācijas “Lauku ceļotājs” pārstāvji.</w:t>
            </w:r>
          </w:p>
        </w:tc>
      </w:tr>
      <w:tr w:rsidTr="00B844FA">
        <w:tblPrEx>
          <w:tblW w:w="5005" w:type="pct"/>
          <w:tblCellSpacing w:w="15" w:type="dxa"/>
          <w:tblCellMar>
            <w:top w:w="30" w:type="dxa"/>
            <w:left w:w="30" w:type="dxa"/>
            <w:bottom w:w="30" w:type="dxa"/>
            <w:right w:w="30" w:type="dxa"/>
          </w:tblCellMar>
          <w:tblLook w:val="04A0"/>
        </w:tblPrEx>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rsidR="00655F2C"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3.</w:t>
            </w:r>
          </w:p>
        </w:tc>
        <w:tc>
          <w:tcPr>
            <w:tcW w:w="1643" w:type="pct"/>
            <w:tcBorders>
              <w:top w:val="outset" w:sz="6" w:space="0" w:color="auto"/>
              <w:left w:val="outset" w:sz="6" w:space="0" w:color="auto"/>
              <w:bottom w:val="outset" w:sz="6" w:space="0" w:color="auto"/>
              <w:right w:val="outset" w:sz="6" w:space="0" w:color="auto"/>
            </w:tcBorders>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Sabiedrības līdzdalības rezultāti</w:t>
            </w:r>
          </w:p>
        </w:tc>
        <w:tc>
          <w:tcPr>
            <w:tcW w:w="3001" w:type="pct"/>
            <w:tcBorders>
              <w:top w:val="outset" w:sz="6" w:space="0" w:color="auto"/>
              <w:left w:val="outset" w:sz="6" w:space="0" w:color="auto"/>
              <w:bottom w:val="outset" w:sz="6" w:space="0" w:color="auto"/>
              <w:right w:val="outset" w:sz="6" w:space="0" w:color="auto"/>
            </w:tcBorders>
            <w:hideMark/>
          </w:tcPr>
          <w:p w:rsidR="00090D33" w:rsidRPr="003D3060" w:rsidP="00FD004D">
            <w:pPr>
              <w:spacing w:after="0" w:line="240" w:lineRule="auto"/>
              <w:ind w:firstLine="269"/>
              <w:jc w:val="both"/>
              <w:rPr>
                <w:rFonts w:ascii="Times New Roman" w:eastAsia="Times New Roman" w:hAnsi="Times New Roman"/>
                <w:iCs/>
                <w:sz w:val="24"/>
                <w:szCs w:val="24"/>
                <w:lang w:eastAsia="lv-LV"/>
              </w:rPr>
            </w:pPr>
            <w:r w:rsidRPr="003D3060">
              <w:rPr>
                <w:rFonts w:ascii="Times New Roman" w:eastAsia="Times New Roman" w:hAnsi="Times New Roman"/>
                <w:sz w:val="24"/>
                <w:szCs w:val="24"/>
                <w:lang w:eastAsia="lv-LV"/>
              </w:rPr>
              <w:t>Darba grupas sanāksmēs</w:t>
            </w:r>
            <w:r w:rsidRPr="003D3060">
              <w:rPr>
                <w:rFonts w:ascii="Times New Roman" w:eastAsia="Times New Roman" w:hAnsi="Times New Roman"/>
                <w:sz w:val="24"/>
                <w:szCs w:val="24"/>
                <w:lang w:eastAsia="lv-LV"/>
              </w:rPr>
              <w:t xml:space="preserve"> un konsultācijās izteiktie priekšlikumi ir ņemti vērā un iekļauti </w:t>
            </w:r>
            <w:r w:rsidRPr="003D3060">
              <w:rPr>
                <w:rFonts w:ascii="Times New Roman" w:eastAsia="Times New Roman" w:hAnsi="Times New Roman"/>
                <w:sz w:val="24"/>
                <w:szCs w:val="24"/>
                <w:lang w:eastAsia="lv-LV"/>
              </w:rPr>
              <w:t>projekt</w:t>
            </w:r>
            <w:r w:rsidRPr="003D3060" w:rsidR="00E8671C">
              <w:rPr>
                <w:rFonts w:ascii="Times New Roman" w:eastAsia="Times New Roman" w:hAnsi="Times New Roman"/>
                <w:sz w:val="24"/>
                <w:szCs w:val="24"/>
                <w:lang w:eastAsia="lv-LV"/>
              </w:rPr>
              <w:t>ā, projekts tiek atbalstīts.</w:t>
            </w:r>
          </w:p>
        </w:tc>
      </w:tr>
      <w:tr w:rsidTr="00B844FA">
        <w:tblPrEx>
          <w:tblW w:w="5005" w:type="pct"/>
          <w:tblCellSpacing w:w="15" w:type="dxa"/>
          <w:tblCellMar>
            <w:top w:w="30" w:type="dxa"/>
            <w:left w:w="30" w:type="dxa"/>
            <w:bottom w:w="30" w:type="dxa"/>
            <w:right w:w="30" w:type="dxa"/>
          </w:tblCellMar>
          <w:tblLook w:val="04A0"/>
        </w:tblPrEx>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rsidR="00655F2C"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4.</w:t>
            </w:r>
          </w:p>
        </w:tc>
        <w:tc>
          <w:tcPr>
            <w:tcW w:w="1643" w:type="pct"/>
            <w:tcBorders>
              <w:top w:val="outset" w:sz="6" w:space="0" w:color="auto"/>
              <w:left w:val="outset" w:sz="6" w:space="0" w:color="auto"/>
              <w:bottom w:val="outset" w:sz="6" w:space="0" w:color="auto"/>
              <w:right w:val="outset" w:sz="6" w:space="0" w:color="auto"/>
            </w:tcBorders>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Cita informācija</w:t>
            </w:r>
          </w:p>
        </w:tc>
        <w:tc>
          <w:tcPr>
            <w:tcW w:w="3001" w:type="pct"/>
            <w:tcBorders>
              <w:top w:val="outset" w:sz="6" w:space="0" w:color="auto"/>
              <w:left w:val="outset" w:sz="6" w:space="0" w:color="auto"/>
              <w:bottom w:val="outset" w:sz="6" w:space="0" w:color="auto"/>
              <w:right w:val="outset" w:sz="6" w:space="0" w:color="auto"/>
            </w:tcBorders>
            <w:hideMark/>
          </w:tcPr>
          <w:p w:rsidR="00090D33"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sz w:val="24"/>
                <w:szCs w:val="24"/>
                <w:lang w:eastAsia="lv-LV"/>
              </w:rPr>
              <w:t>Nav</w:t>
            </w:r>
          </w:p>
        </w:tc>
      </w:tr>
    </w:tbl>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73"/>
        <w:gridCol w:w="3028"/>
        <w:gridCol w:w="5463"/>
      </w:tblGrid>
      <w:tr w:rsidTr="00B844FA">
        <w:tblPrEx>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55F2C" w:rsidRPr="003D3060" w:rsidP="00E5323B">
            <w:pPr>
              <w:spacing w:after="0" w:line="240" w:lineRule="auto"/>
              <w:rPr>
                <w:rFonts w:ascii="Times New Roman" w:eastAsia="Times New Roman" w:hAnsi="Times New Roman"/>
                <w:b/>
                <w:bCs/>
                <w:iCs/>
                <w:sz w:val="24"/>
                <w:szCs w:val="24"/>
                <w:lang w:eastAsia="lv-LV"/>
              </w:rPr>
            </w:pPr>
            <w:r w:rsidRPr="003D3060">
              <w:rPr>
                <w:rFonts w:ascii="Times New Roman" w:eastAsia="Times New Roman" w:hAnsi="Times New Roman"/>
                <w:b/>
                <w:bCs/>
                <w:iCs/>
                <w:sz w:val="24"/>
                <w:szCs w:val="24"/>
                <w:lang w:eastAsia="lv-LV"/>
              </w:rPr>
              <w:t>VII. Tiesību akta projekta izpildes nodrošināšana un tās ietekme uz institūcijām</w:t>
            </w:r>
          </w:p>
        </w:tc>
      </w:tr>
      <w:tr w:rsidTr="00B844FA">
        <w:tblPrEx>
          <w:tblW w:w="5005" w:type="pct"/>
          <w:tblCellSpacing w:w="15" w:type="dxa"/>
          <w:tblCellMar>
            <w:top w:w="30" w:type="dxa"/>
            <w:left w:w="30" w:type="dxa"/>
            <w:bottom w:w="30" w:type="dxa"/>
            <w:right w:w="30" w:type="dxa"/>
          </w:tblCellMar>
          <w:tblLook w:val="04A0"/>
        </w:tblPrEx>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rsidR="00655F2C"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1.</w:t>
            </w:r>
          </w:p>
        </w:tc>
        <w:tc>
          <w:tcPr>
            <w:tcW w:w="1665" w:type="pct"/>
            <w:tcBorders>
              <w:top w:val="outset" w:sz="6" w:space="0" w:color="auto"/>
              <w:left w:val="outset" w:sz="6" w:space="0" w:color="auto"/>
              <w:bottom w:val="outset" w:sz="6" w:space="0" w:color="auto"/>
              <w:right w:val="outset" w:sz="6" w:space="0" w:color="auto"/>
            </w:tcBorders>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Projekta izpildē iesaistītās institūcijas</w:t>
            </w:r>
          </w:p>
        </w:tc>
        <w:tc>
          <w:tcPr>
            <w:tcW w:w="2976" w:type="pct"/>
            <w:tcBorders>
              <w:top w:val="outset" w:sz="6" w:space="0" w:color="auto"/>
              <w:left w:val="outset" w:sz="6" w:space="0" w:color="auto"/>
              <w:bottom w:val="outset" w:sz="6" w:space="0" w:color="auto"/>
              <w:right w:val="outset" w:sz="6" w:space="0" w:color="auto"/>
            </w:tcBorders>
            <w:hideMark/>
          </w:tcPr>
          <w:p w:rsidR="00090D33"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sz w:val="24"/>
                <w:szCs w:val="24"/>
                <w:lang w:eastAsia="lv-LV"/>
              </w:rPr>
              <w:t>C</w:t>
            </w:r>
            <w:r w:rsidRPr="003D3060" w:rsidR="00BD602E">
              <w:rPr>
                <w:rFonts w:ascii="Times New Roman" w:eastAsia="Times New Roman" w:hAnsi="Times New Roman"/>
                <w:sz w:val="24"/>
                <w:szCs w:val="24"/>
                <w:lang w:eastAsia="lv-LV"/>
              </w:rPr>
              <w:t>entrs</w:t>
            </w:r>
          </w:p>
        </w:tc>
      </w:tr>
      <w:tr w:rsidTr="00B844FA">
        <w:tblPrEx>
          <w:tblW w:w="5005" w:type="pct"/>
          <w:tblCellSpacing w:w="15" w:type="dxa"/>
          <w:tblCellMar>
            <w:top w:w="30" w:type="dxa"/>
            <w:left w:w="30" w:type="dxa"/>
            <w:bottom w:w="30" w:type="dxa"/>
            <w:right w:w="30" w:type="dxa"/>
          </w:tblCellMar>
          <w:tblLook w:val="04A0"/>
        </w:tblPrEx>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rsidR="00655F2C"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2.</w:t>
            </w:r>
          </w:p>
        </w:tc>
        <w:tc>
          <w:tcPr>
            <w:tcW w:w="1665" w:type="pct"/>
            <w:tcBorders>
              <w:top w:val="outset" w:sz="6" w:space="0" w:color="auto"/>
              <w:left w:val="outset" w:sz="6" w:space="0" w:color="auto"/>
              <w:bottom w:val="outset" w:sz="6" w:space="0" w:color="auto"/>
              <w:right w:val="outset" w:sz="6" w:space="0" w:color="auto"/>
            </w:tcBorders>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Projekta izpildes ietekme uz pārvaldes funkcijām un institucionālo struktūru.</w:t>
            </w:r>
            <w:r w:rsidRPr="003D3060">
              <w:rPr>
                <w:rFonts w:ascii="Times New Roman" w:eastAsia="Times New Roman" w:hAnsi="Times New Roman"/>
                <w:iCs/>
                <w:sz w:val="24"/>
                <w:szCs w:val="24"/>
                <w:lang w:eastAsia="lv-LV"/>
              </w:rPr>
              <w:br/>
              <w:t xml:space="preserve">Jaunu institūciju izveide, </w:t>
            </w:r>
            <w:r w:rsidRPr="003D3060">
              <w:rPr>
                <w:rFonts w:ascii="Times New Roman" w:eastAsia="Times New Roman" w:hAnsi="Times New Roman"/>
                <w:iCs/>
                <w:sz w:val="24"/>
                <w:szCs w:val="24"/>
                <w:lang w:eastAsia="lv-LV"/>
              </w:rPr>
              <w:t>esošu institūciju likvidācija vai reorganizācija, to ietekme uz institūcijas cilvēkresursiem</w:t>
            </w:r>
          </w:p>
        </w:tc>
        <w:tc>
          <w:tcPr>
            <w:tcW w:w="2976" w:type="pct"/>
            <w:tcBorders>
              <w:top w:val="outset" w:sz="6" w:space="0" w:color="auto"/>
              <w:left w:val="outset" w:sz="6" w:space="0" w:color="auto"/>
              <w:bottom w:val="outset" w:sz="6" w:space="0" w:color="auto"/>
              <w:right w:val="outset" w:sz="6" w:space="0" w:color="auto"/>
            </w:tcBorders>
            <w:hideMark/>
          </w:tcPr>
          <w:p w:rsidR="009A79AA" w:rsidRPr="003D3060" w:rsidP="00C8681C">
            <w:pPr>
              <w:spacing w:after="0" w:line="240" w:lineRule="auto"/>
              <w:ind w:firstLine="271"/>
              <w:jc w:val="both"/>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Projekts jaunas funkcijas neparedz,</w:t>
            </w:r>
            <w:r w:rsidRPr="003D3060" w:rsidR="0086424A">
              <w:rPr>
                <w:rFonts w:ascii="Times New Roman" w:eastAsia="Times New Roman" w:hAnsi="Times New Roman"/>
                <w:iCs/>
                <w:sz w:val="24"/>
                <w:szCs w:val="24"/>
                <w:lang w:eastAsia="lv-LV"/>
              </w:rPr>
              <w:t xml:space="preserve"> jo </w:t>
            </w:r>
            <w:r w:rsidRPr="003D3060" w:rsidR="00EE0BA1">
              <w:rPr>
                <w:rFonts w:ascii="Times New Roman" w:eastAsia="Times New Roman" w:hAnsi="Times New Roman"/>
                <w:iCs/>
                <w:sz w:val="24"/>
                <w:szCs w:val="24"/>
                <w:lang w:eastAsia="lv-LV"/>
              </w:rPr>
              <w:t xml:space="preserve">projektā minētās </w:t>
            </w:r>
            <w:r w:rsidRPr="003D3060" w:rsidR="00AF6F38">
              <w:rPr>
                <w:rFonts w:ascii="Times New Roman" w:eastAsia="Times New Roman" w:hAnsi="Times New Roman"/>
                <w:iCs/>
                <w:sz w:val="24"/>
                <w:szCs w:val="24"/>
                <w:lang w:eastAsia="lv-LV"/>
              </w:rPr>
              <w:t>C</w:t>
            </w:r>
            <w:r w:rsidRPr="003D3060" w:rsidR="00EE0BA1">
              <w:rPr>
                <w:rFonts w:ascii="Times New Roman" w:eastAsia="Times New Roman" w:hAnsi="Times New Roman"/>
                <w:iCs/>
                <w:sz w:val="24"/>
                <w:szCs w:val="24"/>
                <w:lang w:eastAsia="lv-LV"/>
              </w:rPr>
              <w:t>entra</w:t>
            </w:r>
            <w:r w:rsidRPr="003D3060" w:rsidR="0086424A">
              <w:rPr>
                <w:rFonts w:ascii="Times New Roman" w:eastAsia="Times New Roman" w:hAnsi="Times New Roman"/>
                <w:iCs/>
                <w:sz w:val="24"/>
                <w:szCs w:val="24"/>
                <w:lang w:eastAsia="lv-LV"/>
              </w:rPr>
              <w:t xml:space="preserve"> funkcijas izriet no Tūrisma likuma 8.</w:t>
            </w:r>
            <w:r w:rsidRPr="003D3060" w:rsidR="0086424A">
              <w:rPr>
                <w:rFonts w:ascii="Times New Roman" w:eastAsia="Times New Roman" w:hAnsi="Times New Roman"/>
                <w:iCs/>
                <w:sz w:val="24"/>
                <w:szCs w:val="24"/>
                <w:vertAlign w:val="superscript"/>
                <w:lang w:eastAsia="lv-LV"/>
              </w:rPr>
              <w:t>1</w:t>
            </w:r>
            <w:r w:rsidRPr="003D3060" w:rsidR="00EE0BA1">
              <w:rPr>
                <w:rFonts w:ascii="Times New Roman" w:eastAsia="Times New Roman" w:hAnsi="Times New Roman"/>
                <w:iCs/>
                <w:sz w:val="24"/>
                <w:szCs w:val="24"/>
                <w:lang w:eastAsia="lv-LV"/>
              </w:rPr>
              <w:t xml:space="preserve"> panta un Ministru kabineta 2006. gada 1. augusta </w:t>
            </w:r>
            <w:r w:rsidRPr="003D3060" w:rsidR="00EE0BA1">
              <w:rPr>
                <w:rFonts w:ascii="Times New Roman" w:eastAsia="Times New Roman" w:hAnsi="Times New Roman"/>
                <w:iCs/>
                <w:sz w:val="24"/>
                <w:szCs w:val="24"/>
                <w:lang w:eastAsia="lv-LV"/>
              </w:rPr>
              <w:t xml:space="preserve">noteikumiem Nr. 632 “Patērētāju tiesību aizsardzības centra nolikums”. </w:t>
            </w:r>
          </w:p>
        </w:tc>
      </w:tr>
      <w:tr w:rsidTr="00B844FA">
        <w:tblPrEx>
          <w:tblW w:w="5005" w:type="pct"/>
          <w:tblCellSpacing w:w="15" w:type="dxa"/>
          <w:tblCellMar>
            <w:top w:w="30" w:type="dxa"/>
            <w:left w:w="30" w:type="dxa"/>
            <w:bottom w:w="30" w:type="dxa"/>
            <w:right w:w="30" w:type="dxa"/>
          </w:tblCellMar>
          <w:tblLook w:val="04A0"/>
        </w:tblPrEx>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rsidR="00655F2C"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3.</w:t>
            </w:r>
          </w:p>
        </w:tc>
        <w:tc>
          <w:tcPr>
            <w:tcW w:w="1665" w:type="pct"/>
            <w:tcBorders>
              <w:top w:val="outset" w:sz="6" w:space="0" w:color="auto"/>
              <w:left w:val="outset" w:sz="6" w:space="0" w:color="auto"/>
              <w:bottom w:val="outset" w:sz="6" w:space="0" w:color="auto"/>
              <w:right w:val="outset" w:sz="6" w:space="0" w:color="auto"/>
            </w:tcBorders>
            <w:hideMark/>
          </w:tcPr>
          <w:p w:rsidR="00E5323B"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Cita informācija</w:t>
            </w:r>
          </w:p>
        </w:tc>
        <w:tc>
          <w:tcPr>
            <w:tcW w:w="2976" w:type="pct"/>
            <w:tcBorders>
              <w:top w:val="outset" w:sz="6" w:space="0" w:color="auto"/>
              <w:left w:val="outset" w:sz="6" w:space="0" w:color="auto"/>
              <w:bottom w:val="outset" w:sz="6" w:space="0" w:color="auto"/>
              <w:right w:val="outset" w:sz="6" w:space="0" w:color="auto"/>
            </w:tcBorders>
            <w:hideMark/>
          </w:tcPr>
          <w:p w:rsidR="002C2462" w:rsidRPr="003D3060"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sz w:val="24"/>
                <w:szCs w:val="24"/>
                <w:lang w:eastAsia="lv-LV"/>
              </w:rPr>
              <w:t>Nav</w:t>
            </w:r>
          </w:p>
        </w:tc>
      </w:tr>
    </w:tbl>
    <w:p w:rsidR="00E5323B" w:rsidRPr="003D3060" w:rsidP="00894C55">
      <w:pPr>
        <w:spacing w:after="0" w:line="240" w:lineRule="auto"/>
        <w:rPr>
          <w:rFonts w:ascii="Times New Roman" w:hAnsi="Times New Roman"/>
          <w:sz w:val="28"/>
          <w:szCs w:val="28"/>
        </w:rPr>
      </w:pPr>
    </w:p>
    <w:p w:rsidR="005B62DD" w:rsidRPr="003D3060" w:rsidP="005B62DD">
      <w:pPr>
        <w:tabs>
          <w:tab w:val="left" w:pos="6237"/>
        </w:tabs>
        <w:spacing w:after="0" w:line="240" w:lineRule="auto"/>
        <w:rPr>
          <w:rFonts w:ascii="Times New Roman" w:hAnsi="Times New Roman"/>
          <w:sz w:val="28"/>
          <w:szCs w:val="28"/>
        </w:rPr>
      </w:pPr>
      <w:r w:rsidRPr="003D3060">
        <w:rPr>
          <w:rFonts w:ascii="Times New Roman" w:hAnsi="Times New Roman"/>
          <w:sz w:val="28"/>
          <w:szCs w:val="28"/>
        </w:rPr>
        <w:t>Ministru prezidenta biedrs,</w:t>
      </w:r>
    </w:p>
    <w:p w:rsidR="00894C55" w:rsidRPr="003D3060" w:rsidP="005B62DD">
      <w:pPr>
        <w:tabs>
          <w:tab w:val="left" w:pos="6237"/>
        </w:tabs>
        <w:spacing w:after="0" w:line="240" w:lineRule="auto"/>
        <w:rPr>
          <w:rFonts w:ascii="Times New Roman" w:hAnsi="Times New Roman"/>
          <w:sz w:val="28"/>
          <w:szCs w:val="28"/>
        </w:rPr>
      </w:pPr>
      <w:r w:rsidRPr="003D3060">
        <w:rPr>
          <w:rFonts w:ascii="Times New Roman" w:hAnsi="Times New Roman"/>
          <w:sz w:val="28"/>
          <w:szCs w:val="28"/>
        </w:rPr>
        <w:t>ekonomikas ministrs</w:t>
      </w:r>
      <w:r w:rsidRPr="003D3060">
        <w:rPr>
          <w:rFonts w:ascii="Times New Roman" w:hAnsi="Times New Roman"/>
          <w:sz w:val="28"/>
          <w:szCs w:val="28"/>
        </w:rPr>
        <w:tab/>
        <w:t>Arvils Ašeradens</w:t>
      </w:r>
    </w:p>
    <w:p w:rsidR="005B62DD" w:rsidRPr="003D3060" w:rsidP="005B62DD">
      <w:pPr>
        <w:tabs>
          <w:tab w:val="left" w:pos="6237"/>
        </w:tabs>
        <w:spacing w:after="0" w:line="240" w:lineRule="auto"/>
        <w:rPr>
          <w:rFonts w:ascii="Times New Roman" w:hAnsi="Times New Roman"/>
          <w:sz w:val="28"/>
          <w:szCs w:val="28"/>
        </w:rPr>
      </w:pPr>
    </w:p>
    <w:p w:rsidR="005B62DD" w:rsidRPr="003D3060" w:rsidP="005B62DD">
      <w:pPr>
        <w:tabs>
          <w:tab w:val="left" w:pos="6237"/>
        </w:tabs>
        <w:spacing w:after="0" w:line="240" w:lineRule="auto"/>
        <w:rPr>
          <w:rFonts w:ascii="Times New Roman" w:hAnsi="Times New Roman"/>
          <w:sz w:val="28"/>
          <w:szCs w:val="28"/>
        </w:rPr>
      </w:pPr>
    </w:p>
    <w:p w:rsidR="005B62DD" w:rsidRPr="003D3060" w:rsidP="005B62DD">
      <w:pPr>
        <w:tabs>
          <w:tab w:val="left" w:pos="6237"/>
        </w:tabs>
        <w:spacing w:after="0" w:line="240" w:lineRule="auto"/>
        <w:rPr>
          <w:rFonts w:ascii="Times New Roman" w:hAnsi="Times New Roman"/>
          <w:sz w:val="28"/>
          <w:szCs w:val="28"/>
        </w:rPr>
      </w:pPr>
      <w:r w:rsidRPr="003D3060">
        <w:rPr>
          <w:rFonts w:ascii="Times New Roman" w:hAnsi="Times New Roman"/>
          <w:sz w:val="28"/>
          <w:szCs w:val="28"/>
        </w:rPr>
        <w:t>V</w:t>
      </w:r>
      <w:r w:rsidRPr="003D3060" w:rsidR="00563FE8">
        <w:rPr>
          <w:rFonts w:ascii="Times New Roman" w:hAnsi="Times New Roman"/>
          <w:sz w:val="28"/>
          <w:szCs w:val="28"/>
        </w:rPr>
        <w:t>īza</w:t>
      </w:r>
      <w:r w:rsidRPr="003D3060">
        <w:rPr>
          <w:rFonts w:ascii="Times New Roman" w:hAnsi="Times New Roman"/>
          <w:sz w:val="28"/>
          <w:szCs w:val="28"/>
        </w:rPr>
        <w:t>:</w:t>
      </w:r>
    </w:p>
    <w:p w:rsidR="00141FC4" w:rsidP="005B62DD">
      <w:pPr>
        <w:tabs>
          <w:tab w:val="left" w:pos="6237"/>
        </w:tabs>
        <w:spacing w:after="0" w:line="240" w:lineRule="auto"/>
        <w:rPr>
          <w:rFonts w:ascii="Times New Roman" w:hAnsi="Times New Roman"/>
          <w:sz w:val="28"/>
          <w:szCs w:val="28"/>
        </w:rPr>
      </w:pPr>
      <w:r>
        <w:rPr>
          <w:rFonts w:ascii="Times New Roman" w:hAnsi="Times New Roman"/>
          <w:sz w:val="28"/>
          <w:szCs w:val="28"/>
        </w:rPr>
        <w:t xml:space="preserve">Valsts sekretāra pienākumu </w:t>
      </w:r>
    </w:p>
    <w:p w:rsidR="005B62DD" w:rsidRPr="003D3060" w:rsidP="005B62DD">
      <w:pPr>
        <w:tabs>
          <w:tab w:val="left" w:pos="6237"/>
        </w:tabs>
        <w:spacing w:after="0" w:line="240" w:lineRule="auto"/>
        <w:rPr>
          <w:rFonts w:ascii="Times New Roman" w:hAnsi="Times New Roman"/>
          <w:sz w:val="28"/>
          <w:szCs w:val="28"/>
        </w:rPr>
      </w:pPr>
      <w:r>
        <w:rPr>
          <w:rFonts w:ascii="Times New Roman" w:hAnsi="Times New Roman"/>
          <w:sz w:val="28"/>
          <w:szCs w:val="28"/>
        </w:rPr>
        <w:t>izpildītāja</w:t>
      </w:r>
      <w:r w:rsidRPr="003D3060">
        <w:rPr>
          <w:rFonts w:ascii="Times New Roman" w:hAnsi="Times New Roman"/>
          <w:sz w:val="28"/>
          <w:szCs w:val="28"/>
        </w:rPr>
        <w:tab/>
      </w:r>
      <w:r>
        <w:rPr>
          <w:rFonts w:ascii="Times New Roman" w:hAnsi="Times New Roman"/>
          <w:sz w:val="28"/>
          <w:szCs w:val="28"/>
        </w:rPr>
        <w:t>Ieva Jaunzeme</w:t>
      </w:r>
      <w:bookmarkStart w:id="3" w:name="_GoBack"/>
      <w:bookmarkEnd w:id="3"/>
    </w:p>
    <w:p w:rsidR="00771066" w:rsidRPr="003D3060" w:rsidP="00130BBD">
      <w:pPr>
        <w:tabs>
          <w:tab w:val="left" w:pos="6237"/>
        </w:tabs>
        <w:spacing w:after="0" w:line="240" w:lineRule="auto"/>
        <w:rPr>
          <w:rFonts w:ascii="Times New Roman" w:hAnsi="Times New Roman"/>
          <w:sz w:val="28"/>
          <w:szCs w:val="28"/>
        </w:rPr>
      </w:pPr>
    </w:p>
    <w:p w:rsidR="002A17C3" w:rsidRPr="003D3060" w:rsidP="00130BBD">
      <w:pPr>
        <w:tabs>
          <w:tab w:val="left" w:pos="6237"/>
        </w:tabs>
        <w:spacing w:after="0" w:line="240" w:lineRule="auto"/>
        <w:rPr>
          <w:rFonts w:ascii="Times New Roman" w:hAnsi="Times New Roman"/>
          <w:sz w:val="28"/>
          <w:szCs w:val="28"/>
        </w:rPr>
      </w:pPr>
    </w:p>
    <w:p w:rsidR="002A17C3" w:rsidP="00130BBD">
      <w:pPr>
        <w:tabs>
          <w:tab w:val="left" w:pos="6237"/>
        </w:tabs>
        <w:spacing w:after="0" w:line="240" w:lineRule="auto"/>
        <w:rPr>
          <w:rFonts w:ascii="Times New Roman" w:hAnsi="Times New Roman"/>
          <w:sz w:val="28"/>
          <w:szCs w:val="28"/>
        </w:rPr>
      </w:pPr>
    </w:p>
    <w:p w:rsidR="00AA5177" w:rsidP="00130BBD">
      <w:pPr>
        <w:tabs>
          <w:tab w:val="left" w:pos="6237"/>
        </w:tabs>
        <w:spacing w:after="0" w:line="240" w:lineRule="auto"/>
        <w:rPr>
          <w:rFonts w:ascii="Times New Roman" w:hAnsi="Times New Roman"/>
          <w:sz w:val="28"/>
          <w:szCs w:val="28"/>
        </w:rPr>
      </w:pPr>
    </w:p>
    <w:p w:rsidR="00AA5177" w:rsidP="00130BBD">
      <w:pPr>
        <w:tabs>
          <w:tab w:val="left" w:pos="6237"/>
        </w:tabs>
        <w:spacing w:after="0" w:line="240" w:lineRule="auto"/>
        <w:rPr>
          <w:rFonts w:ascii="Times New Roman" w:hAnsi="Times New Roman"/>
          <w:sz w:val="28"/>
          <w:szCs w:val="28"/>
        </w:rPr>
      </w:pPr>
    </w:p>
    <w:p w:rsidR="00AA5177" w:rsidP="00130BBD">
      <w:pPr>
        <w:tabs>
          <w:tab w:val="left" w:pos="6237"/>
        </w:tabs>
        <w:spacing w:after="0" w:line="240" w:lineRule="auto"/>
        <w:rPr>
          <w:rFonts w:ascii="Times New Roman" w:hAnsi="Times New Roman"/>
          <w:sz w:val="28"/>
          <w:szCs w:val="28"/>
        </w:rPr>
      </w:pPr>
    </w:p>
    <w:p w:rsidR="00AA5177" w:rsidP="00130BBD">
      <w:pPr>
        <w:tabs>
          <w:tab w:val="left" w:pos="6237"/>
        </w:tabs>
        <w:spacing w:after="0" w:line="240" w:lineRule="auto"/>
        <w:rPr>
          <w:rFonts w:ascii="Times New Roman" w:hAnsi="Times New Roman"/>
          <w:sz w:val="28"/>
          <w:szCs w:val="28"/>
        </w:rPr>
      </w:pPr>
    </w:p>
    <w:p w:rsidR="00AA5177" w:rsidP="00130BBD">
      <w:pPr>
        <w:tabs>
          <w:tab w:val="left" w:pos="6237"/>
        </w:tabs>
        <w:spacing w:after="0" w:line="240" w:lineRule="auto"/>
        <w:rPr>
          <w:rFonts w:ascii="Times New Roman" w:hAnsi="Times New Roman"/>
          <w:sz w:val="28"/>
          <w:szCs w:val="28"/>
        </w:rPr>
      </w:pPr>
    </w:p>
    <w:p w:rsidR="00AA5177" w:rsidP="00130BBD">
      <w:pPr>
        <w:tabs>
          <w:tab w:val="left" w:pos="6237"/>
        </w:tabs>
        <w:spacing w:after="0" w:line="240" w:lineRule="auto"/>
        <w:rPr>
          <w:rFonts w:ascii="Times New Roman" w:hAnsi="Times New Roman"/>
          <w:sz w:val="28"/>
          <w:szCs w:val="28"/>
        </w:rPr>
      </w:pPr>
    </w:p>
    <w:p w:rsidR="00AA5177" w:rsidP="00130BBD">
      <w:pPr>
        <w:tabs>
          <w:tab w:val="left" w:pos="6237"/>
        </w:tabs>
        <w:spacing w:after="0" w:line="240" w:lineRule="auto"/>
        <w:rPr>
          <w:rFonts w:ascii="Times New Roman" w:hAnsi="Times New Roman"/>
          <w:sz w:val="28"/>
          <w:szCs w:val="28"/>
        </w:rPr>
      </w:pPr>
    </w:p>
    <w:p w:rsidR="00AA5177" w:rsidP="00130BBD">
      <w:pPr>
        <w:tabs>
          <w:tab w:val="left" w:pos="6237"/>
        </w:tabs>
        <w:spacing w:after="0" w:line="240" w:lineRule="auto"/>
        <w:rPr>
          <w:rFonts w:ascii="Times New Roman" w:hAnsi="Times New Roman"/>
          <w:sz w:val="28"/>
          <w:szCs w:val="28"/>
        </w:rPr>
      </w:pPr>
    </w:p>
    <w:p w:rsidR="00AA5177" w:rsidP="00130BBD">
      <w:pPr>
        <w:tabs>
          <w:tab w:val="left" w:pos="6237"/>
        </w:tabs>
        <w:spacing w:after="0" w:line="240" w:lineRule="auto"/>
        <w:rPr>
          <w:rFonts w:ascii="Times New Roman" w:hAnsi="Times New Roman"/>
          <w:sz w:val="28"/>
          <w:szCs w:val="28"/>
        </w:rPr>
      </w:pPr>
    </w:p>
    <w:p w:rsidR="00AA5177" w:rsidP="00130BBD">
      <w:pPr>
        <w:tabs>
          <w:tab w:val="left" w:pos="6237"/>
        </w:tabs>
        <w:spacing w:after="0" w:line="240" w:lineRule="auto"/>
        <w:rPr>
          <w:rFonts w:ascii="Times New Roman" w:hAnsi="Times New Roman"/>
          <w:sz w:val="28"/>
          <w:szCs w:val="28"/>
        </w:rPr>
      </w:pPr>
    </w:p>
    <w:p w:rsidR="00AA5177" w:rsidP="00130BBD">
      <w:pPr>
        <w:tabs>
          <w:tab w:val="left" w:pos="6237"/>
        </w:tabs>
        <w:spacing w:after="0" w:line="240" w:lineRule="auto"/>
        <w:rPr>
          <w:rFonts w:ascii="Times New Roman" w:hAnsi="Times New Roman"/>
          <w:sz w:val="28"/>
          <w:szCs w:val="28"/>
        </w:rPr>
      </w:pPr>
    </w:p>
    <w:p w:rsidR="00AA5177" w:rsidP="00130BBD">
      <w:pPr>
        <w:tabs>
          <w:tab w:val="left" w:pos="6237"/>
        </w:tabs>
        <w:spacing w:after="0" w:line="240" w:lineRule="auto"/>
        <w:rPr>
          <w:rFonts w:ascii="Times New Roman" w:hAnsi="Times New Roman"/>
          <w:sz w:val="28"/>
          <w:szCs w:val="28"/>
        </w:rPr>
      </w:pPr>
    </w:p>
    <w:p w:rsidR="00AA5177" w:rsidP="00130BBD">
      <w:pPr>
        <w:tabs>
          <w:tab w:val="left" w:pos="6237"/>
        </w:tabs>
        <w:spacing w:after="0" w:line="240" w:lineRule="auto"/>
        <w:rPr>
          <w:rFonts w:ascii="Times New Roman" w:hAnsi="Times New Roman"/>
          <w:sz w:val="28"/>
          <w:szCs w:val="28"/>
        </w:rPr>
      </w:pPr>
    </w:p>
    <w:p w:rsidR="00AA5177" w:rsidP="00130BBD">
      <w:pPr>
        <w:tabs>
          <w:tab w:val="left" w:pos="6237"/>
        </w:tabs>
        <w:spacing w:after="0" w:line="240" w:lineRule="auto"/>
        <w:rPr>
          <w:rFonts w:ascii="Times New Roman" w:hAnsi="Times New Roman"/>
          <w:sz w:val="28"/>
          <w:szCs w:val="28"/>
        </w:rPr>
      </w:pPr>
    </w:p>
    <w:p w:rsidR="00AA5177" w:rsidP="00130BBD">
      <w:pPr>
        <w:tabs>
          <w:tab w:val="left" w:pos="6237"/>
        </w:tabs>
        <w:spacing w:after="0" w:line="240" w:lineRule="auto"/>
        <w:rPr>
          <w:rFonts w:ascii="Times New Roman" w:hAnsi="Times New Roman"/>
          <w:sz w:val="28"/>
          <w:szCs w:val="28"/>
        </w:rPr>
      </w:pPr>
    </w:p>
    <w:p w:rsidR="00AA5177" w:rsidP="00130BBD">
      <w:pPr>
        <w:tabs>
          <w:tab w:val="left" w:pos="6237"/>
        </w:tabs>
        <w:spacing w:after="0" w:line="240" w:lineRule="auto"/>
        <w:rPr>
          <w:rFonts w:ascii="Times New Roman" w:hAnsi="Times New Roman"/>
          <w:sz w:val="28"/>
          <w:szCs w:val="28"/>
        </w:rPr>
      </w:pPr>
    </w:p>
    <w:p w:rsidR="00AA5177" w:rsidP="00130BBD">
      <w:pPr>
        <w:tabs>
          <w:tab w:val="left" w:pos="6237"/>
        </w:tabs>
        <w:spacing w:after="0" w:line="240" w:lineRule="auto"/>
        <w:rPr>
          <w:rFonts w:ascii="Times New Roman" w:hAnsi="Times New Roman"/>
          <w:sz w:val="28"/>
          <w:szCs w:val="28"/>
        </w:rPr>
      </w:pPr>
    </w:p>
    <w:p w:rsidR="00AA5177" w:rsidP="00130BBD">
      <w:pPr>
        <w:tabs>
          <w:tab w:val="left" w:pos="6237"/>
        </w:tabs>
        <w:spacing w:after="0" w:line="240" w:lineRule="auto"/>
        <w:rPr>
          <w:rFonts w:ascii="Times New Roman" w:hAnsi="Times New Roman"/>
          <w:sz w:val="28"/>
          <w:szCs w:val="28"/>
        </w:rPr>
      </w:pPr>
    </w:p>
    <w:p w:rsidR="00AA5177" w:rsidP="00130BBD">
      <w:pPr>
        <w:tabs>
          <w:tab w:val="left" w:pos="6237"/>
        </w:tabs>
        <w:spacing w:after="0" w:line="240" w:lineRule="auto"/>
        <w:rPr>
          <w:rFonts w:ascii="Times New Roman" w:hAnsi="Times New Roman"/>
          <w:sz w:val="28"/>
          <w:szCs w:val="28"/>
        </w:rPr>
      </w:pPr>
    </w:p>
    <w:p w:rsidR="00AA5177" w:rsidP="00130BBD">
      <w:pPr>
        <w:tabs>
          <w:tab w:val="left" w:pos="6237"/>
        </w:tabs>
        <w:spacing w:after="0" w:line="240" w:lineRule="auto"/>
        <w:rPr>
          <w:rFonts w:ascii="Times New Roman" w:hAnsi="Times New Roman"/>
          <w:sz w:val="28"/>
          <w:szCs w:val="28"/>
        </w:rPr>
      </w:pPr>
    </w:p>
    <w:p w:rsidR="00AA5177" w:rsidP="00130BBD">
      <w:pPr>
        <w:tabs>
          <w:tab w:val="left" w:pos="6237"/>
        </w:tabs>
        <w:spacing w:after="0" w:line="240" w:lineRule="auto"/>
        <w:rPr>
          <w:rFonts w:ascii="Times New Roman" w:hAnsi="Times New Roman"/>
          <w:sz w:val="28"/>
          <w:szCs w:val="28"/>
        </w:rPr>
      </w:pPr>
    </w:p>
    <w:p w:rsidR="00AA5177" w:rsidP="00130BBD">
      <w:pPr>
        <w:tabs>
          <w:tab w:val="left" w:pos="6237"/>
        </w:tabs>
        <w:spacing w:after="0" w:line="240" w:lineRule="auto"/>
        <w:rPr>
          <w:rFonts w:ascii="Times New Roman" w:hAnsi="Times New Roman"/>
          <w:sz w:val="28"/>
          <w:szCs w:val="28"/>
        </w:rPr>
      </w:pPr>
    </w:p>
    <w:p w:rsidR="00AA5177" w:rsidP="00130BBD">
      <w:pPr>
        <w:tabs>
          <w:tab w:val="left" w:pos="6237"/>
        </w:tabs>
        <w:spacing w:after="0" w:line="240" w:lineRule="auto"/>
        <w:rPr>
          <w:rFonts w:ascii="Times New Roman" w:hAnsi="Times New Roman"/>
          <w:sz w:val="28"/>
          <w:szCs w:val="28"/>
        </w:rPr>
      </w:pPr>
    </w:p>
    <w:p w:rsidR="00AA5177" w:rsidP="00130BBD">
      <w:pPr>
        <w:tabs>
          <w:tab w:val="left" w:pos="6237"/>
        </w:tabs>
        <w:spacing w:after="0" w:line="240" w:lineRule="auto"/>
        <w:rPr>
          <w:rFonts w:ascii="Times New Roman" w:hAnsi="Times New Roman"/>
          <w:sz w:val="28"/>
          <w:szCs w:val="28"/>
        </w:rPr>
      </w:pPr>
    </w:p>
    <w:p w:rsidR="00AA5177" w:rsidP="00130BBD">
      <w:pPr>
        <w:tabs>
          <w:tab w:val="left" w:pos="6237"/>
        </w:tabs>
        <w:spacing w:after="0" w:line="240" w:lineRule="auto"/>
        <w:rPr>
          <w:rFonts w:ascii="Times New Roman" w:hAnsi="Times New Roman"/>
          <w:sz w:val="28"/>
          <w:szCs w:val="28"/>
        </w:rPr>
      </w:pPr>
    </w:p>
    <w:p w:rsidR="00AA5177" w:rsidRPr="003D3060" w:rsidP="00130BBD">
      <w:pPr>
        <w:tabs>
          <w:tab w:val="left" w:pos="6237"/>
        </w:tabs>
        <w:spacing w:after="0" w:line="240" w:lineRule="auto"/>
        <w:rPr>
          <w:rFonts w:ascii="Times New Roman" w:hAnsi="Times New Roman"/>
          <w:sz w:val="28"/>
          <w:szCs w:val="28"/>
        </w:rPr>
      </w:pPr>
    </w:p>
    <w:p w:rsidR="00C84779" w:rsidP="00894C55">
      <w:pPr>
        <w:tabs>
          <w:tab w:val="left" w:pos="6237"/>
        </w:tabs>
        <w:spacing w:after="0" w:line="240" w:lineRule="auto"/>
        <w:rPr>
          <w:rFonts w:ascii="Times New Roman" w:hAnsi="Times New Roman"/>
          <w:sz w:val="20"/>
          <w:szCs w:val="20"/>
        </w:rPr>
      </w:pPr>
      <w:r w:rsidRPr="003D3060">
        <w:rPr>
          <w:rFonts w:ascii="Times New Roman" w:hAnsi="Times New Roman"/>
          <w:sz w:val="20"/>
          <w:szCs w:val="20"/>
        </w:rPr>
        <w:t>Lūka</w:t>
      </w:r>
      <w:r w:rsidRPr="003D3060" w:rsidR="00D133F8">
        <w:rPr>
          <w:rFonts w:ascii="Times New Roman" w:hAnsi="Times New Roman"/>
          <w:sz w:val="20"/>
          <w:szCs w:val="20"/>
        </w:rPr>
        <w:t xml:space="preserve"> </w:t>
      </w:r>
      <w:r w:rsidRPr="003D3060">
        <w:rPr>
          <w:rFonts w:ascii="Times New Roman" w:hAnsi="Times New Roman"/>
          <w:sz w:val="20"/>
          <w:szCs w:val="20"/>
        </w:rPr>
        <w:t>67013256</w:t>
      </w:r>
    </w:p>
    <w:p w:rsidR="00894C55" w:rsidRPr="00C84779" w:rsidP="00894C55">
      <w:pPr>
        <w:tabs>
          <w:tab w:val="left" w:pos="6237"/>
        </w:tabs>
        <w:spacing w:after="0" w:line="240" w:lineRule="auto"/>
        <w:rPr>
          <w:rFonts w:ascii="Times New Roman" w:hAnsi="Times New Roman"/>
          <w:sz w:val="20"/>
          <w:szCs w:val="20"/>
        </w:rPr>
      </w:pPr>
      <w:r>
        <w:fldChar w:fldCharType="begin"/>
      </w:r>
      <w:r>
        <w:instrText xml:space="preserve"> HYPERLINK "mailto:Madara.Luka@em.gov.lv" </w:instrText>
      </w:r>
      <w:r>
        <w:fldChar w:fldCharType="separate"/>
      </w:r>
      <w:r w:rsidRPr="00D347EC" w:rsidR="00C84779">
        <w:rPr>
          <w:rStyle w:val="Hyperlink"/>
          <w:rFonts w:ascii="Times New Roman" w:hAnsi="Times New Roman"/>
          <w:sz w:val="20"/>
          <w:szCs w:val="20"/>
        </w:rPr>
        <w:t>Madara.Luka@em.gov.lv</w:t>
      </w:r>
      <w:r>
        <w:fldChar w:fldCharType="end"/>
      </w:r>
      <w:r w:rsidR="00C84779">
        <w:rPr>
          <w:rFonts w:ascii="Times New Roman" w:hAnsi="Times New Roman"/>
          <w:sz w:val="20"/>
          <w:szCs w:val="20"/>
        </w:rPr>
        <w:t xml:space="preserve"> </w:t>
      </w:r>
      <w:r w:rsidRPr="00C84779" w:rsidR="00C84779">
        <w:rPr>
          <w:rStyle w:val="Hyperlink"/>
          <w:rFonts w:ascii="Times New Roman" w:hAnsi="Times New Roman"/>
          <w:color w:val="auto"/>
          <w:sz w:val="20"/>
          <w:szCs w:val="20"/>
        </w:rPr>
        <w:t xml:space="preserve"> </w:t>
      </w:r>
    </w:p>
    <w:p w:rsidR="00090D33" w:rsidP="00894C55">
      <w:pPr>
        <w:tabs>
          <w:tab w:val="left" w:pos="6237"/>
        </w:tabs>
        <w:spacing w:after="0" w:line="240" w:lineRule="auto"/>
        <w:rPr>
          <w:rFonts w:ascii="Times New Roman" w:hAnsi="Times New Roman"/>
          <w:sz w:val="20"/>
          <w:szCs w:val="20"/>
        </w:rPr>
      </w:pPr>
      <w:r w:rsidRPr="003D3060">
        <w:rPr>
          <w:rFonts w:ascii="Times New Roman" w:hAnsi="Times New Roman"/>
          <w:sz w:val="20"/>
          <w:szCs w:val="20"/>
        </w:rPr>
        <w:t>Brača</w:t>
      </w:r>
      <w:r w:rsidRPr="003D3060" w:rsidR="005B62DD">
        <w:rPr>
          <w:rFonts w:ascii="Times New Roman" w:hAnsi="Times New Roman"/>
          <w:sz w:val="20"/>
          <w:szCs w:val="20"/>
        </w:rPr>
        <w:t xml:space="preserve"> 67013162</w:t>
      </w:r>
    </w:p>
    <w:p w:rsidR="00C84779" w:rsidRPr="003D3060" w:rsidP="00894C55">
      <w:pPr>
        <w:tabs>
          <w:tab w:val="left" w:pos="6237"/>
        </w:tabs>
        <w:spacing w:after="0" w:line="240" w:lineRule="auto"/>
        <w:rPr>
          <w:rFonts w:ascii="Times New Roman" w:hAnsi="Times New Roman"/>
          <w:sz w:val="20"/>
          <w:szCs w:val="20"/>
        </w:rPr>
      </w:pPr>
      <w:r>
        <w:fldChar w:fldCharType="begin"/>
      </w:r>
      <w:r>
        <w:instrText xml:space="preserve"> HYPERLINK "mailto:Krista.Braca@em.gov.lv" </w:instrText>
      </w:r>
      <w:r>
        <w:fldChar w:fldCharType="separate"/>
      </w:r>
      <w:r w:rsidRPr="00D347EC">
        <w:rPr>
          <w:rStyle w:val="Hyperlink"/>
          <w:rFonts w:ascii="Times New Roman" w:hAnsi="Times New Roman"/>
          <w:sz w:val="20"/>
          <w:szCs w:val="20"/>
        </w:rPr>
        <w:t>Krista.Braca@em.gov.lv</w:t>
      </w:r>
      <w:r>
        <w:fldChar w:fldCharType="end"/>
      </w:r>
      <w:r>
        <w:rPr>
          <w:rFonts w:ascii="Times New Roman" w:hAnsi="Times New Roman"/>
          <w:sz w:val="20"/>
          <w:szCs w:val="20"/>
        </w:rPr>
        <w:t xml:space="preserve"> </w:t>
      </w:r>
    </w:p>
    <w:sectPr w:rsidSect="009A2654">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6A11" w:rsidRPr="00894C55">
    <w:pPr>
      <w:pStyle w:val="Foo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P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6A11" w:rsidRPr="009A2654">
    <w:pPr>
      <w:pStyle w:val="Foo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Pr>
        <w:rFonts w:ascii="Times New Roman" w:hAnsi="Times New Roman"/>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6A11" w:rsidRPr="00C25B49">
    <w:pPr>
      <w:pStyle w:val="Header"/>
      <w:jc w:val="center"/>
      <w:rPr>
        <w:rFonts w:ascii="Times New Roman" w:hAnsi="Times New Roman"/>
        <w:sz w:val="24"/>
        <w:szCs w:val="20"/>
      </w:rPr>
    </w:pPr>
    <w:r w:rsidRPr="00C25B49">
      <w:rPr>
        <w:rFonts w:ascii="Times New Roman" w:hAnsi="Times New Roman"/>
        <w:sz w:val="24"/>
        <w:szCs w:val="20"/>
      </w:rPr>
      <w:fldChar w:fldCharType="begin"/>
    </w:r>
    <w:r w:rsidRPr="00C25B49">
      <w:rPr>
        <w:rFonts w:ascii="Times New Roman" w:hAnsi="Times New Roman"/>
        <w:sz w:val="24"/>
        <w:szCs w:val="20"/>
      </w:rPr>
      <w:instrText xml:space="preserve"> PAGE   \* MERGEFORMAT </w:instrText>
    </w:r>
    <w:r w:rsidRPr="00C25B49">
      <w:rPr>
        <w:rFonts w:ascii="Times New Roman" w:hAnsi="Times New Roman"/>
        <w:sz w:val="24"/>
        <w:szCs w:val="20"/>
      </w:rPr>
      <w:fldChar w:fldCharType="separate"/>
    </w:r>
    <w:r w:rsidR="00141FC4">
      <w:rPr>
        <w:rFonts w:ascii="Times New Roman" w:hAnsi="Times New Roman"/>
        <w:noProof/>
        <w:sz w:val="24"/>
        <w:szCs w:val="20"/>
      </w:rPr>
      <w:t>28</w:t>
    </w:r>
    <w:r w:rsidRPr="00C25B49">
      <w:rPr>
        <w:rFonts w:ascii="Times New Roman" w:hAnsi="Times New Roman"/>
        <w:noProof/>
        <w:sz w:val="24"/>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683705B"/>
    <w:multiLevelType w:val="hybridMultilevel"/>
    <w:tmpl w:val="F392B6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0E243526"/>
    <w:multiLevelType w:val="hybridMultilevel"/>
    <w:tmpl w:val="4C46B2A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16AF61E2"/>
    <w:multiLevelType w:val="hybridMultilevel"/>
    <w:tmpl w:val="EFC03B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1">
    <w:nsid w:val="1B857C34"/>
    <w:multiLevelType w:val="multilevel"/>
    <w:tmpl w:val="50982A1A"/>
    <w:lvl w:ilvl="0">
      <w:start w:val="4"/>
      <w:numFmt w:val="decimal"/>
      <w:lvlText w:val="%1."/>
      <w:lvlJc w:val="left"/>
      <w:pPr>
        <w:ind w:left="177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 w15:restartNumberingAfterBreak="1">
    <w:nsid w:val="27385492"/>
    <w:multiLevelType w:val="hybridMultilevel"/>
    <w:tmpl w:val="81D439B4"/>
    <w:lvl w:ilvl="0">
      <w:start w:val="1"/>
      <w:numFmt w:val="decimal"/>
      <w:lvlText w:val="%1."/>
      <w:lvlJc w:val="left"/>
      <w:pPr>
        <w:ind w:left="629" w:hanging="360"/>
      </w:pPr>
      <w:rPr>
        <w:rFonts w:hint="default"/>
        <w:b w:val="0"/>
      </w:rPr>
    </w:lvl>
    <w:lvl w:ilvl="1" w:tentative="1">
      <w:start w:val="1"/>
      <w:numFmt w:val="lowerLetter"/>
      <w:lvlText w:val="%2."/>
      <w:lvlJc w:val="left"/>
      <w:pPr>
        <w:ind w:left="1349" w:hanging="360"/>
      </w:pPr>
    </w:lvl>
    <w:lvl w:ilvl="2" w:tentative="1">
      <w:start w:val="1"/>
      <w:numFmt w:val="lowerRoman"/>
      <w:lvlText w:val="%3."/>
      <w:lvlJc w:val="right"/>
      <w:pPr>
        <w:ind w:left="2069" w:hanging="180"/>
      </w:pPr>
    </w:lvl>
    <w:lvl w:ilvl="3" w:tentative="1">
      <w:start w:val="1"/>
      <w:numFmt w:val="decimal"/>
      <w:lvlText w:val="%4."/>
      <w:lvlJc w:val="left"/>
      <w:pPr>
        <w:ind w:left="2789" w:hanging="360"/>
      </w:pPr>
    </w:lvl>
    <w:lvl w:ilvl="4" w:tentative="1">
      <w:start w:val="1"/>
      <w:numFmt w:val="lowerLetter"/>
      <w:lvlText w:val="%5."/>
      <w:lvlJc w:val="left"/>
      <w:pPr>
        <w:ind w:left="3509" w:hanging="360"/>
      </w:pPr>
    </w:lvl>
    <w:lvl w:ilvl="5" w:tentative="1">
      <w:start w:val="1"/>
      <w:numFmt w:val="lowerRoman"/>
      <w:lvlText w:val="%6."/>
      <w:lvlJc w:val="right"/>
      <w:pPr>
        <w:ind w:left="4229" w:hanging="180"/>
      </w:pPr>
    </w:lvl>
    <w:lvl w:ilvl="6" w:tentative="1">
      <w:start w:val="1"/>
      <w:numFmt w:val="decimal"/>
      <w:lvlText w:val="%7."/>
      <w:lvlJc w:val="left"/>
      <w:pPr>
        <w:ind w:left="4949" w:hanging="360"/>
      </w:pPr>
    </w:lvl>
    <w:lvl w:ilvl="7" w:tentative="1">
      <w:start w:val="1"/>
      <w:numFmt w:val="lowerLetter"/>
      <w:lvlText w:val="%8."/>
      <w:lvlJc w:val="left"/>
      <w:pPr>
        <w:ind w:left="5669" w:hanging="360"/>
      </w:pPr>
    </w:lvl>
    <w:lvl w:ilvl="8" w:tentative="1">
      <w:start w:val="1"/>
      <w:numFmt w:val="lowerRoman"/>
      <w:lvlText w:val="%9."/>
      <w:lvlJc w:val="right"/>
      <w:pPr>
        <w:ind w:left="6389" w:hanging="180"/>
      </w:pPr>
    </w:lvl>
  </w:abstractNum>
  <w:abstractNum w:abstractNumId="5" w15:restartNumberingAfterBreak="1">
    <w:nsid w:val="2D0138C7"/>
    <w:multiLevelType w:val="hybridMultilevel"/>
    <w:tmpl w:val="5F6AC21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2D2937CB"/>
    <w:multiLevelType w:val="hybridMultilevel"/>
    <w:tmpl w:val="874033C8"/>
    <w:lvl w:ilvl="0">
      <w:start w:val="3"/>
      <w:numFmt w:val="bullet"/>
      <w:lvlText w:val="-"/>
      <w:lvlJc w:val="left"/>
      <w:pPr>
        <w:ind w:left="405" w:hanging="360"/>
      </w:pPr>
      <w:rPr>
        <w:rFonts w:ascii="Calibri" w:eastAsia="Calibri" w:hAnsi="Calibri" w:cs="Times New Roman" w:hint="default"/>
      </w:rPr>
    </w:lvl>
    <w:lvl w:ilvl="1" w:tentative="1">
      <w:start w:val="1"/>
      <w:numFmt w:val="bullet"/>
      <w:lvlText w:val="o"/>
      <w:lvlJc w:val="left"/>
      <w:pPr>
        <w:ind w:left="1125" w:hanging="360"/>
      </w:pPr>
      <w:rPr>
        <w:rFonts w:ascii="Courier New" w:hAnsi="Courier New" w:cs="Courier New" w:hint="default"/>
      </w:rPr>
    </w:lvl>
    <w:lvl w:ilvl="2" w:tentative="1">
      <w:start w:val="1"/>
      <w:numFmt w:val="bullet"/>
      <w:lvlText w:val=""/>
      <w:lvlJc w:val="left"/>
      <w:pPr>
        <w:ind w:left="1845" w:hanging="360"/>
      </w:pPr>
      <w:rPr>
        <w:rFonts w:ascii="Wingdings" w:hAnsi="Wingdings" w:hint="default"/>
      </w:rPr>
    </w:lvl>
    <w:lvl w:ilvl="3" w:tentative="1">
      <w:start w:val="1"/>
      <w:numFmt w:val="bullet"/>
      <w:lvlText w:val=""/>
      <w:lvlJc w:val="left"/>
      <w:pPr>
        <w:ind w:left="2565" w:hanging="360"/>
      </w:pPr>
      <w:rPr>
        <w:rFonts w:ascii="Symbol" w:hAnsi="Symbol" w:hint="default"/>
      </w:rPr>
    </w:lvl>
    <w:lvl w:ilvl="4" w:tentative="1">
      <w:start w:val="1"/>
      <w:numFmt w:val="bullet"/>
      <w:lvlText w:val="o"/>
      <w:lvlJc w:val="left"/>
      <w:pPr>
        <w:ind w:left="3285" w:hanging="360"/>
      </w:pPr>
      <w:rPr>
        <w:rFonts w:ascii="Courier New" w:hAnsi="Courier New" w:cs="Courier New" w:hint="default"/>
      </w:rPr>
    </w:lvl>
    <w:lvl w:ilvl="5" w:tentative="1">
      <w:start w:val="1"/>
      <w:numFmt w:val="bullet"/>
      <w:lvlText w:val=""/>
      <w:lvlJc w:val="left"/>
      <w:pPr>
        <w:ind w:left="4005" w:hanging="360"/>
      </w:pPr>
      <w:rPr>
        <w:rFonts w:ascii="Wingdings" w:hAnsi="Wingdings" w:hint="default"/>
      </w:rPr>
    </w:lvl>
    <w:lvl w:ilvl="6" w:tentative="1">
      <w:start w:val="1"/>
      <w:numFmt w:val="bullet"/>
      <w:lvlText w:val=""/>
      <w:lvlJc w:val="left"/>
      <w:pPr>
        <w:ind w:left="4725" w:hanging="360"/>
      </w:pPr>
      <w:rPr>
        <w:rFonts w:ascii="Symbol" w:hAnsi="Symbol" w:hint="default"/>
      </w:rPr>
    </w:lvl>
    <w:lvl w:ilvl="7" w:tentative="1">
      <w:start w:val="1"/>
      <w:numFmt w:val="bullet"/>
      <w:lvlText w:val="o"/>
      <w:lvlJc w:val="left"/>
      <w:pPr>
        <w:ind w:left="5445" w:hanging="360"/>
      </w:pPr>
      <w:rPr>
        <w:rFonts w:ascii="Courier New" w:hAnsi="Courier New" w:cs="Courier New" w:hint="default"/>
      </w:rPr>
    </w:lvl>
    <w:lvl w:ilvl="8" w:tentative="1">
      <w:start w:val="1"/>
      <w:numFmt w:val="bullet"/>
      <w:lvlText w:val=""/>
      <w:lvlJc w:val="left"/>
      <w:pPr>
        <w:ind w:left="6165" w:hanging="360"/>
      </w:pPr>
      <w:rPr>
        <w:rFonts w:ascii="Wingdings" w:hAnsi="Wingdings" w:hint="default"/>
      </w:rPr>
    </w:lvl>
  </w:abstractNum>
  <w:abstractNum w:abstractNumId="7" w15:restartNumberingAfterBreak="1">
    <w:nsid w:val="405B1A90"/>
    <w:multiLevelType w:val="hybridMultilevel"/>
    <w:tmpl w:val="D8B881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546B523E"/>
    <w:multiLevelType w:val="hybridMultilevel"/>
    <w:tmpl w:val="D4068518"/>
    <w:lvl w:ilvl="0">
      <w:start w:val="1"/>
      <w:numFmt w:val="decimal"/>
      <w:lvlText w:val="%1."/>
      <w:lvlJc w:val="left"/>
      <w:pPr>
        <w:ind w:left="629" w:hanging="360"/>
      </w:pPr>
      <w:rPr>
        <w:rFonts w:hint="default"/>
      </w:rPr>
    </w:lvl>
    <w:lvl w:ilvl="1" w:tentative="1">
      <w:start w:val="1"/>
      <w:numFmt w:val="lowerLetter"/>
      <w:lvlText w:val="%2."/>
      <w:lvlJc w:val="left"/>
      <w:pPr>
        <w:ind w:left="1349" w:hanging="360"/>
      </w:pPr>
    </w:lvl>
    <w:lvl w:ilvl="2" w:tentative="1">
      <w:start w:val="1"/>
      <w:numFmt w:val="lowerRoman"/>
      <w:lvlText w:val="%3."/>
      <w:lvlJc w:val="right"/>
      <w:pPr>
        <w:ind w:left="2069" w:hanging="180"/>
      </w:pPr>
    </w:lvl>
    <w:lvl w:ilvl="3" w:tentative="1">
      <w:start w:val="1"/>
      <w:numFmt w:val="decimal"/>
      <w:lvlText w:val="%4."/>
      <w:lvlJc w:val="left"/>
      <w:pPr>
        <w:ind w:left="2789" w:hanging="360"/>
      </w:pPr>
    </w:lvl>
    <w:lvl w:ilvl="4" w:tentative="1">
      <w:start w:val="1"/>
      <w:numFmt w:val="lowerLetter"/>
      <w:lvlText w:val="%5."/>
      <w:lvlJc w:val="left"/>
      <w:pPr>
        <w:ind w:left="3509" w:hanging="360"/>
      </w:pPr>
    </w:lvl>
    <w:lvl w:ilvl="5" w:tentative="1">
      <w:start w:val="1"/>
      <w:numFmt w:val="lowerRoman"/>
      <w:lvlText w:val="%6."/>
      <w:lvlJc w:val="right"/>
      <w:pPr>
        <w:ind w:left="4229" w:hanging="180"/>
      </w:pPr>
    </w:lvl>
    <w:lvl w:ilvl="6" w:tentative="1">
      <w:start w:val="1"/>
      <w:numFmt w:val="decimal"/>
      <w:lvlText w:val="%7."/>
      <w:lvlJc w:val="left"/>
      <w:pPr>
        <w:ind w:left="4949" w:hanging="360"/>
      </w:pPr>
    </w:lvl>
    <w:lvl w:ilvl="7" w:tentative="1">
      <w:start w:val="1"/>
      <w:numFmt w:val="lowerLetter"/>
      <w:lvlText w:val="%8."/>
      <w:lvlJc w:val="left"/>
      <w:pPr>
        <w:ind w:left="5669" w:hanging="360"/>
      </w:pPr>
    </w:lvl>
    <w:lvl w:ilvl="8" w:tentative="1">
      <w:start w:val="1"/>
      <w:numFmt w:val="lowerRoman"/>
      <w:lvlText w:val="%9."/>
      <w:lvlJc w:val="right"/>
      <w:pPr>
        <w:ind w:left="6389" w:hanging="180"/>
      </w:pPr>
    </w:lvl>
  </w:abstractNum>
  <w:abstractNum w:abstractNumId="9" w15:restartNumberingAfterBreak="1">
    <w:nsid w:val="60171E7E"/>
    <w:multiLevelType w:val="hybridMultilevel"/>
    <w:tmpl w:val="46F47C4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15:restartNumberingAfterBreak="1">
    <w:nsid w:val="623C6E0E"/>
    <w:multiLevelType w:val="multilevel"/>
    <w:tmpl w:val="9F002F50"/>
    <w:lvl w:ilvl="0">
      <w:start w:val="80"/>
      <w:numFmt w:val="decimal"/>
      <w:lvlText w:val="%1."/>
      <w:lvlJc w:val="left"/>
      <w:pPr>
        <w:ind w:left="2912" w:hanging="360"/>
      </w:pPr>
      <w:rPr>
        <w:rFonts w:hint="default"/>
        <w:b w:val="0"/>
        <w:color w:val="auto"/>
      </w:rPr>
    </w:lvl>
    <w:lvl w:ilvl="1">
      <w:start w:val="1"/>
      <w:numFmt w:val="decimal"/>
      <w:isLgl/>
      <w:lvlText w:val="%1.%2."/>
      <w:lvlJc w:val="left"/>
      <w:pPr>
        <w:ind w:left="2727" w:hanging="720"/>
      </w:pPr>
      <w:rPr>
        <w:rFonts w:hint="default"/>
      </w:rPr>
    </w:lvl>
    <w:lvl w:ilvl="2">
      <w:start w:val="1"/>
      <w:numFmt w:val="decimal"/>
      <w:isLgl/>
      <w:lvlText w:val="%1.%2.%3."/>
      <w:lvlJc w:val="left"/>
      <w:pPr>
        <w:ind w:left="3087" w:hanging="720"/>
      </w:pPr>
      <w:rPr>
        <w:rFonts w:hint="default"/>
      </w:rPr>
    </w:lvl>
    <w:lvl w:ilvl="3">
      <w:start w:val="1"/>
      <w:numFmt w:val="decimal"/>
      <w:isLgl/>
      <w:lvlText w:val="%1.%2.%3.%4."/>
      <w:lvlJc w:val="left"/>
      <w:pPr>
        <w:ind w:left="3807" w:hanging="1080"/>
      </w:pPr>
      <w:rPr>
        <w:rFonts w:hint="default"/>
      </w:rPr>
    </w:lvl>
    <w:lvl w:ilvl="4">
      <w:start w:val="1"/>
      <w:numFmt w:val="decimal"/>
      <w:isLgl/>
      <w:lvlText w:val="%1.%2.%3.%4.%5."/>
      <w:lvlJc w:val="left"/>
      <w:pPr>
        <w:ind w:left="4167" w:hanging="1080"/>
      </w:pPr>
      <w:rPr>
        <w:rFonts w:hint="default"/>
      </w:rPr>
    </w:lvl>
    <w:lvl w:ilvl="5">
      <w:start w:val="1"/>
      <w:numFmt w:val="decimal"/>
      <w:isLgl/>
      <w:lvlText w:val="%1.%2.%3.%4.%5.%6."/>
      <w:lvlJc w:val="left"/>
      <w:pPr>
        <w:ind w:left="4887" w:hanging="1440"/>
      </w:pPr>
      <w:rPr>
        <w:rFonts w:hint="default"/>
      </w:rPr>
    </w:lvl>
    <w:lvl w:ilvl="6">
      <w:start w:val="1"/>
      <w:numFmt w:val="decimal"/>
      <w:isLgl/>
      <w:lvlText w:val="%1.%2.%3.%4.%5.%6.%7."/>
      <w:lvlJc w:val="left"/>
      <w:pPr>
        <w:ind w:left="5607" w:hanging="1800"/>
      </w:pPr>
      <w:rPr>
        <w:rFonts w:hint="default"/>
      </w:rPr>
    </w:lvl>
    <w:lvl w:ilvl="7">
      <w:start w:val="1"/>
      <w:numFmt w:val="decimal"/>
      <w:isLgl/>
      <w:lvlText w:val="%1.%2.%3.%4.%5.%6.%7.%8."/>
      <w:lvlJc w:val="left"/>
      <w:pPr>
        <w:ind w:left="5967" w:hanging="1800"/>
      </w:pPr>
      <w:rPr>
        <w:rFonts w:hint="default"/>
      </w:rPr>
    </w:lvl>
    <w:lvl w:ilvl="8">
      <w:start w:val="1"/>
      <w:numFmt w:val="decimal"/>
      <w:isLgl/>
      <w:lvlText w:val="%1.%2.%3.%4.%5.%6.%7.%8.%9."/>
      <w:lvlJc w:val="left"/>
      <w:pPr>
        <w:ind w:left="6687" w:hanging="2160"/>
      </w:pPr>
      <w:rPr>
        <w:rFonts w:hint="default"/>
      </w:rPr>
    </w:lvl>
  </w:abstractNum>
  <w:abstractNum w:abstractNumId="11" w15:restartNumberingAfterBreak="1">
    <w:nsid w:val="667267C5"/>
    <w:multiLevelType w:val="multilevel"/>
    <w:tmpl w:val="9F002F50"/>
    <w:lvl w:ilvl="0">
      <w:start w:val="80"/>
      <w:numFmt w:val="decimal"/>
      <w:lvlText w:val="%1."/>
      <w:lvlJc w:val="left"/>
      <w:pPr>
        <w:ind w:left="2912" w:hanging="360"/>
      </w:pPr>
      <w:rPr>
        <w:rFonts w:hint="default"/>
        <w:b w:val="0"/>
        <w:color w:val="auto"/>
      </w:rPr>
    </w:lvl>
    <w:lvl w:ilvl="1">
      <w:start w:val="1"/>
      <w:numFmt w:val="decimal"/>
      <w:isLgl/>
      <w:lvlText w:val="%1.%2."/>
      <w:lvlJc w:val="left"/>
      <w:pPr>
        <w:ind w:left="2727" w:hanging="720"/>
      </w:pPr>
      <w:rPr>
        <w:rFonts w:hint="default"/>
      </w:rPr>
    </w:lvl>
    <w:lvl w:ilvl="2">
      <w:start w:val="1"/>
      <w:numFmt w:val="decimal"/>
      <w:isLgl/>
      <w:lvlText w:val="%1.%2.%3."/>
      <w:lvlJc w:val="left"/>
      <w:pPr>
        <w:ind w:left="3087" w:hanging="720"/>
      </w:pPr>
      <w:rPr>
        <w:rFonts w:hint="default"/>
      </w:rPr>
    </w:lvl>
    <w:lvl w:ilvl="3">
      <w:start w:val="1"/>
      <w:numFmt w:val="decimal"/>
      <w:isLgl/>
      <w:lvlText w:val="%1.%2.%3.%4."/>
      <w:lvlJc w:val="left"/>
      <w:pPr>
        <w:ind w:left="3807" w:hanging="1080"/>
      </w:pPr>
      <w:rPr>
        <w:rFonts w:hint="default"/>
      </w:rPr>
    </w:lvl>
    <w:lvl w:ilvl="4">
      <w:start w:val="1"/>
      <w:numFmt w:val="decimal"/>
      <w:isLgl/>
      <w:lvlText w:val="%1.%2.%3.%4.%5."/>
      <w:lvlJc w:val="left"/>
      <w:pPr>
        <w:ind w:left="4167" w:hanging="1080"/>
      </w:pPr>
      <w:rPr>
        <w:rFonts w:hint="default"/>
      </w:rPr>
    </w:lvl>
    <w:lvl w:ilvl="5">
      <w:start w:val="1"/>
      <w:numFmt w:val="decimal"/>
      <w:isLgl/>
      <w:lvlText w:val="%1.%2.%3.%4.%5.%6."/>
      <w:lvlJc w:val="left"/>
      <w:pPr>
        <w:ind w:left="4887" w:hanging="1440"/>
      </w:pPr>
      <w:rPr>
        <w:rFonts w:hint="default"/>
      </w:rPr>
    </w:lvl>
    <w:lvl w:ilvl="6">
      <w:start w:val="1"/>
      <w:numFmt w:val="decimal"/>
      <w:isLgl/>
      <w:lvlText w:val="%1.%2.%3.%4.%5.%6.%7."/>
      <w:lvlJc w:val="left"/>
      <w:pPr>
        <w:ind w:left="5607" w:hanging="1800"/>
      </w:pPr>
      <w:rPr>
        <w:rFonts w:hint="default"/>
      </w:rPr>
    </w:lvl>
    <w:lvl w:ilvl="7">
      <w:start w:val="1"/>
      <w:numFmt w:val="decimal"/>
      <w:isLgl/>
      <w:lvlText w:val="%1.%2.%3.%4.%5.%6.%7.%8."/>
      <w:lvlJc w:val="left"/>
      <w:pPr>
        <w:ind w:left="5967" w:hanging="1800"/>
      </w:pPr>
      <w:rPr>
        <w:rFonts w:hint="default"/>
      </w:rPr>
    </w:lvl>
    <w:lvl w:ilvl="8">
      <w:start w:val="1"/>
      <w:numFmt w:val="decimal"/>
      <w:isLgl/>
      <w:lvlText w:val="%1.%2.%3.%4.%5.%6.%7.%8.%9."/>
      <w:lvlJc w:val="left"/>
      <w:pPr>
        <w:ind w:left="6687" w:hanging="2160"/>
      </w:pPr>
      <w:rPr>
        <w:rFonts w:hint="default"/>
      </w:rPr>
    </w:lvl>
  </w:abstractNum>
  <w:abstractNum w:abstractNumId="12" w15:restartNumberingAfterBreak="1">
    <w:nsid w:val="7BA377A1"/>
    <w:multiLevelType w:val="hybridMultilevel"/>
    <w:tmpl w:val="5F6AC21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12"/>
  </w:num>
  <w:num w:numId="3">
    <w:abstractNumId w:val="5"/>
  </w:num>
  <w:num w:numId="4">
    <w:abstractNumId w:val="0"/>
  </w:num>
  <w:num w:numId="5">
    <w:abstractNumId w:val="3"/>
  </w:num>
  <w:num w:numId="6">
    <w:abstractNumId w:val="8"/>
  </w:num>
  <w:num w:numId="7">
    <w:abstractNumId w:val="4"/>
  </w:num>
  <w:num w:numId="8">
    <w:abstractNumId w:val="7"/>
  </w:num>
  <w:num w:numId="9">
    <w:abstractNumId w:val="1"/>
  </w:num>
  <w:num w:numId="10">
    <w:abstractNumId w:val="9"/>
  </w:num>
  <w:num w:numId="11">
    <w:abstractNumId w:val="10"/>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28D"/>
    <w:rsid w:val="0001341C"/>
    <w:rsid w:val="00020A50"/>
    <w:rsid w:val="00021CE0"/>
    <w:rsid w:val="00050E19"/>
    <w:rsid w:val="00052470"/>
    <w:rsid w:val="00061629"/>
    <w:rsid w:val="00061CDC"/>
    <w:rsid w:val="000645EE"/>
    <w:rsid w:val="00064D43"/>
    <w:rsid w:val="00070650"/>
    <w:rsid w:val="00072163"/>
    <w:rsid w:val="00076E8E"/>
    <w:rsid w:val="00081845"/>
    <w:rsid w:val="000862CB"/>
    <w:rsid w:val="00090D33"/>
    <w:rsid w:val="000976BA"/>
    <w:rsid w:val="000A7767"/>
    <w:rsid w:val="000B3F6A"/>
    <w:rsid w:val="000B7C52"/>
    <w:rsid w:val="000C43DC"/>
    <w:rsid w:val="000D12EC"/>
    <w:rsid w:val="000D3223"/>
    <w:rsid w:val="000E5AE1"/>
    <w:rsid w:val="000F189F"/>
    <w:rsid w:val="000F6EE1"/>
    <w:rsid w:val="001004CB"/>
    <w:rsid w:val="00100711"/>
    <w:rsid w:val="001017EB"/>
    <w:rsid w:val="00107A28"/>
    <w:rsid w:val="001113DD"/>
    <w:rsid w:val="001119CC"/>
    <w:rsid w:val="001159CC"/>
    <w:rsid w:val="001223A9"/>
    <w:rsid w:val="0012325E"/>
    <w:rsid w:val="00130BBD"/>
    <w:rsid w:val="00132860"/>
    <w:rsid w:val="0013616F"/>
    <w:rsid w:val="00137EAF"/>
    <w:rsid w:val="00141FC4"/>
    <w:rsid w:val="00143757"/>
    <w:rsid w:val="00147B5C"/>
    <w:rsid w:val="0015019D"/>
    <w:rsid w:val="001521ED"/>
    <w:rsid w:val="0015691F"/>
    <w:rsid w:val="0016408E"/>
    <w:rsid w:val="00166CC6"/>
    <w:rsid w:val="00172B34"/>
    <w:rsid w:val="00175F9D"/>
    <w:rsid w:val="00177373"/>
    <w:rsid w:val="001822E7"/>
    <w:rsid w:val="001A25E4"/>
    <w:rsid w:val="001B6D5F"/>
    <w:rsid w:val="001C010D"/>
    <w:rsid w:val="001C1B6F"/>
    <w:rsid w:val="001C20C5"/>
    <w:rsid w:val="001C2531"/>
    <w:rsid w:val="001C4774"/>
    <w:rsid w:val="001C4B0F"/>
    <w:rsid w:val="001E5B70"/>
    <w:rsid w:val="001F1B7C"/>
    <w:rsid w:val="001F24D3"/>
    <w:rsid w:val="001F2D0B"/>
    <w:rsid w:val="00204BDD"/>
    <w:rsid w:val="00206146"/>
    <w:rsid w:val="002105C7"/>
    <w:rsid w:val="00212691"/>
    <w:rsid w:val="00213375"/>
    <w:rsid w:val="002151ED"/>
    <w:rsid w:val="00217391"/>
    <w:rsid w:val="0022290A"/>
    <w:rsid w:val="002276BA"/>
    <w:rsid w:val="00233CDC"/>
    <w:rsid w:val="002341F9"/>
    <w:rsid w:val="00243426"/>
    <w:rsid w:val="002463DE"/>
    <w:rsid w:val="00255BE3"/>
    <w:rsid w:val="00272689"/>
    <w:rsid w:val="00273451"/>
    <w:rsid w:val="00276679"/>
    <w:rsid w:val="002805E1"/>
    <w:rsid w:val="002869F8"/>
    <w:rsid w:val="002902E7"/>
    <w:rsid w:val="0029084A"/>
    <w:rsid w:val="002947E9"/>
    <w:rsid w:val="0029653A"/>
    <w:rsid w:val="0029689F"/>
    <w:rsid w:val="002A17A8"/>
    <w:rsid w:val="002A17C3"/>
    <w:rsid w:val="002A5AAF"/>
    <w:rsid w:val="002A6B54"/>
    <w:rsid w:val="002C0851"/>
    <w:rsid w:val="002C1490"/>
    <w:rsid w:val="002C1919"/>
    <w:rsid w:val="002C2462"/>
    <w:rsid w:val="002C56A2"/>
    <w:rsid w:val="002D3C88"/>
    <w:rsid w:val="002D4C25"/>
    <w:rsid w:val="002E0C37"/>
    <w:rsid w:val="002E17B5"/>
    <w:rsid w:val="002E1C05"/>
    <w:rsid w:val="002E378A"/>
    <w:rsid w:val="002E42B0"/>
    <w:rsid w:val="002E60F3"/>
    <w:rsid w:val="002E71C7"/>
    <w:rsid w:val="002E782E"/>
    <w:rsid w:val="002F460D"/>
    <w:rsid w:val="003013BD"/>
    <w:rsid w:val="00321414"/>
    <w:rsid w:val="00322929"/>
    <w:rsid w:val="00322C9A"/>
    <w:rsid w:val="00330A90"/>
    <w:rsid w:val="003325B7"/>
    <w:rsid w:val="00343651"/>
    <w:rsid w:val="00346E6B"/>
    <w:rsid w:val="00354114"/>
    <w:rsid w:val="00372579"/>
    <w:rsid w:val="00372699"/>
    <w:rsid w:val="003741F3"/>
    <w:rsid w:val="00375628"/>
    <w:rsid w:val="003818DA"/>
    <w:rsid w:val="003854F4"/>
    <w:rsid w:val="003864B9"/>
    <w:rsid w:val="003951FE"/>
    <w:rsid w:val="00396EE9"/>
    <w:rsid w:val="003A3BAD"/>
    <w:rsid w:val="003A6E34"/>
    <w:rsid w:val="003B0BF9"/>
    <w:rsid w:val="003B68B6"/>
    <w:rsid w:val="003C0533"/>
    <w:rsid w:val="003D3060"/>
    <w:rsid w:val="003E0344"/>
    <w:rsid w:val="003E0791"/>
    <w:rsid w:val="003E1684"/>
    <w:rsid w:val="003E7CC0"/>
    <w:rsid w:val="003F07D7"/>
    <w:rsid w:val="003F28AC"/>
    <w:rsid w:val="003F4931"/>
    <w:rsid w:val="0042187A"/>
    <w:rsid w:val="0042418C"/>
    <w:rsid w:val="00427124"/>
    <w:rsid w:val="00434F93"/>
    <w:rsid w:val="00444FB7"/>
    <w:rsid w:val="004454FE"/>
    <w:rsid w:val="00455D04"/>
    <w:rsid w:val="00456E40"/>
    <w:rsid w:val="00457DD9"/>
    <w:rsid w:val="004611A7"/>
    <w:rsid w:val="004626FC"/>
    <w:rsid w:val="0047191B"/>
    <w:rsid w:val="00471F27"/>
    <w:rsid w:val="00472EC7"/>
    <w:rsid w:val="00485F36"/>
    <w:rsid w:val="00486982"/>
    <w:rsid w:val="0049053A"/>
    <w:rsid w:val="00497531"/>
    <w:rsid w:val="004A08B8"/>
    <w:rsid w:val="004A2334"/>
    <w:rsid w:val="004B3B28"/>
    <w:rsid w:val="004B61DE"/>
    <w:rsid w:val="004C69A4"/>
    <w:rsid w:val="004D14A7"/>
    <w:rsid w:val="004E469C"/>
    <w:rsid w:val="004E6651"/>
    <w:rsid w:val="004F3ADA"/>
    <w:rsid w:val="004F3E7A"/>
    <w:rsid w:val="004F64D9"/>
    <w:rsid w:val="0050178F"/>
    <w:rsid w:val="005048EF"/>
    <w:rsid w:val="005079A6"/>
    <w:rsid w:val="00510B0B"/>
    <w:rsid w:val="00513D6A"/>
    <w:rsid w:val="0051424F"/>
    <w:rsid w:val="00530BE9"/>
    <w:rsid w:val="00531E73"/>
    <w:rsid w:val="00532A87"/>
    <w:rsid w:val="0054134E"/>
    <w:rsid w:val="005413BB"/>
    <w:rsid w:val="00544599"/>
    <w:rsid w:val="00550593"/>
    <w:rsid w:val="005515E5"/>
    <w:rsid w:val="0055239A"/>
    <w:rsid w:val="005623F6"/>
    <w:rsid w:val="00563FE8"/>
    <w:rsid w:val="0056421A"/>
    <w:rsid w:val="0057703D"/>
    <w:rsid w:val="00585DC4"/>
    <w:rsid w:val="005860F6"/>
    <w:rsid w:val="005905E7"/>
    <w:rsid w:val="00597CBF"/>
    <w:rsid w:val="005A1C20"/>
    <w:rsid w:val="005A531A"/>
    <w:rsid w:val="005B3EF7"/>
    <w:rsid w:val="005B5FCB"/>
    <w:rsid w:val="005B62DD"/>
    <w:rsid w:val="005D6CE1"/>
    <w:rsid w:val="005D6F68"/>
    <w:rsid w:val="005E0298"/>
    <w:rsid w:val="005E28D7"/>
    <w:rsid w:val="005E313D"/>
    <w:rsid w:val="005F7364"/>
    <w:rsid w:val="0061162D"/>
    <w:rsid w:val="00613EA1"/>
    <w:rsid w:val="006219F7"/>
    <w:rsid w:val="006305A3"/>
    <w:rsid w:val="006349A1"/>
    <w:rsid w:val="00636047"/>
    <w:rsid w:val="00637A70"/>
    <w:rsid w:val="0065472F"/>
    <w:rsid w:val="006557C0"/>
    <w:rsid w:val="00655F2C"/>
    <w:rsid w:val="006629DE"/>
    <w:rsid w:val="00671C6D"/>
    <w:rsid w:val="006760F4"/>
    <w:rsid w:val="00680885"/>
    <w:rsid w:val="00685546"/>
    <w:rsid w:val="0068632E"/>
    <w:rsid w:val="00695C47"/>
    <w:rsid w:val="00697236"/>
    <w:rsid w:val="006A3484"/>
    <w:rsid w:val="006A7442"/>
    <w:rsid w:val="006B05E0"/>
    <w:rsid w:val="006B77A5"/>
    <w:rsid w:val="006C1119"/>
    <w:rsid w:val="006C1939"/>
    <w:rsid w:val="006C619D"/>
    <w:rsid w:val="006D6799"/>
    <w:rsid w:val="006E02B9"/>
    <w:rsid w:val="006E1081"/>
    <w:rsid w:val="006E32F1"/>
    <w:rsid w:val="006E3AAE"/>
    <w:rsid w:val="006E6CEC"/>
    <w:rsid w:val="006F0EA3"/>
    <w:rsid w:val="006F4A6C"/>
    <w:rsid w:val="006F5944"/>
    <w:rsid w:val="0070461D"/>
    <w:rsid w:val="00720585"/>
    <w:rsid w:val="00722DEA"/>
    <w:rsid w:val="007329D5"/>
    <w:rsid w:val="00740850"/>
    <w:rsid w:val="00752A50"/>
    <w:rsid w:val="007636CB"/>
    <w:rsid w:val="00771066"/>
    <w:rsid w:val="00772770"/>
    <w:rsid w:val="00773AF6"/>
    <w:rsid w:val="007907B0"/>
    <w:rsid w:val="00793594"/>
    <w:rsid w:val="00794F64"/>
    <w:rsid w:val="00795F71"/>
    <w:rsid w:val="007A07E7"/>
    <w:rsid w:val="007A39A8"/>
    <w:rsid w:val="007A7669"/>
    <w:rsid w:val="007B3E61"/>
    <w:rsid w:val="007B4D8D"/>
    <w:rsid w:val="007C2D41"/>
    <w:rsid w:val="007C3D5D"/>
    <w:rsid w:val="007C43AB"/>
    <w:rsid w:val="007C66F0"/>
    <w:rsid w:val="007D052D"/>
    <w:rsid w:val="007D1C7F"/>
    <w:rsid w:val="007E0ED8"/>
    <w:rsid w:val="007E5F7A"/>
    <w:rsid w:val="007E73AB"/>
    <w:rsid w:val="007F78A6"/>
    <w:rsid w:val="008106B7"/>
    <w:rsid w:val="00816C11"/>
    <w:rsid w:val="008258F9"/>
    <w:rsid w:val="00827CEF"/>
    <w:rsid w:val="008333DB"/>
    <w:rsid w:val="008375D2"/>
    <w:rsid w:val="008420A9"/>
    <w:rsid w:val="00851612"/>
    <w:rsid w:val="0086424A"/>
    <w:rsid w:val="00864DB4"/>
    <w:rsid w:val="008704F5"/>
    <w:rsid w:val="0087127B"/>
    <w:rsid w:val="00873D10"/>
    <w:rsid w:val="0087401A"/>
    <w:rsid w:val="00887E39"/>
    <w:rsid w:val="00894C55"/>
    <w:rsid w:val="00897861"/>
    <w:rsid w:val="008A0126"/>
    <w:rsid w:val="008A0463"/>
    <w:rsid w:val="008B17B6"/>
    <w:rsid w:val="008B574D"/>
    <w:rsid w:val="008B6429"/>
    <w:rsid w:val="008C4735"/>
    <w:rsid w:val="008E5EFA"/>
    <w:rsid w:val="008F10AA"/>
    <w:rsid w:val="008F6E21"/>
    <w:rsid w:val="008F7BD0"/>
    <w:rsid w:val="0090100A"/>
    <w:rsid w:val="00901FF2"/>
    <w:rsid w:val="009033D3"/>
    <w:rsid w:val="00912C3A"/>
    <w:rsid w:val="0091365A"/>
    <w:rsid w:val="00914BB3"/>
    <w:rsid w:val="0092525F"/>
    <w:rsid w:val="009254CE"/>
    <w:rsid w:val="009279AA"/>
    <w:rsid w:val="00927B21"/>
    <w:rsid w:val="00932D6F"/>
    <w:rsid w:val="00941181"/>
    <w:rsid w:val="0094319D"/>
    <w:rsid w:val="00945603"/>
    <w:rsid w:val="009555AC"/>
    <w:rsid w:val="0096250F"/>
    <w:rsid w:val="00966A11"/>
    <w:rsid w:val="009719FE"/>
    <w:rsid w:val="00974AE9"/>
    <w:rsid w:val="0098229D"/>
    <w:rsid w:val="009856D9"/>
    <w:rsid w:val="00994413"/>
    <w:rsid w:val="00997A56"/>
    <w:rsid w:val="009A2654"/>
    <w:rsid w:val="009A29B7"/>
    <w:rsid w:val="009A3AA1"/>
    <w:rsid w:val="009A577B"/>
    <w:rsid w:val="009A79AA"/>
    <w:rsid w:val="009A7F42"/>
    <w:rsid w:val="009C118C"/>
    <w:rsid w:val="009C4B55"/>
    <w:rsid w:val="009D2CFA"/>
    <w:rsid w:val="009D4E17"/>
    <w:rsid w:val="009D7E10"/>
    <w:rsid w:val="009E01E1"/>
    <w:rsid w:val="009F3EF0"/>
    <w:rsid w:val="00A025D4"/>
    <w:rsid w:val="00A0359F"/>
    <w:rsid w:val="00A04836"/>
    <w:rsid w:val="00A06BB3"/>
    <w:rsid w:val="00A077AD"/>
    <w:rsid w:val="00A10FC3"/>
    <w:rsid w:val="00A22A9D"/>
    <w:rsid w:val="00A27BAE"/>
    <w:rsid w:val="00A32B88"/>
    <w:rsid w:val="00A359AB"/>
    <w:rsid w:val="00A41861"/>
    <w:rsid w:val="00A43E48"/>
    <w:rsid w:val="00A46B7E"/>
    <w:rsid w:val="00A472B0"/>
    <w:rsid w:val="00A517E2"/>
    <w:rsid w:val="00A54DDD"/>
    <w:rsid w:val="00A6073E"/>
    <w:rsid w:val="00A61484"/>
    <w:rsid w:val="00A63F7A"/>
    <w:rsid w:val="00A65CA5"/>
    <w:rsid w:val="00A80019"/>
    <w:rsid w:val="00A837E0"/>
    <w:rsid w:val="00A944D8"/>
    <w:rsid w:val="00A95A54"/>
    <w:rsid w:val="00A9648B"/>
    <w:rsid w:val="00AA5177"/>
    <w:rsid w:val="00AB198A"/>
    <w:rsid w:val="00AB5556"/>
    <w:rsid w:val="00AB56D7"/>
    <w:rsid w:val="00AB6562"/>
    <w:rsid w:val="00AC2124"/>
    <w:rsid w:val="00AC43D1"/>
    <w:rsid w:val="00AD02A9"/>
    <w:rsid w:val="00AD3544"/>
    <w:rsid w:val="00AD5A1F"/>
    <w:rsid w:val="00AD76C4"/>
    <w:rsid w:val="00AE5567"/>
    <w:rsid w:val="00AF1239"/>
    <w:rsid w:val="00AF3599"/>
    <w:rsid w:val="00AF6F38"/>
    <w:rsid w:val="00B0682A"/>
    <w:rsid w:val="00B06DA9"/>
    <w:rsid w:val="00B12A6A"/>
    <w:rsid w:val="00B13792"/>
    <w:rsid w:val="00B16480"/>
    <w:rsid w:val="00B179E0"/>
    <w:rsid w:val="00B202F7"/>
    <w:rsid w:val="00B2140C"/>
    <w:rsid w:val="00B2165C"/>
    <w:rsid w:val="00B268B1"/>
    <w:rsid w:val="00B270D3"/>
    <w:rsid w:val="00B32A9B"/>
    <w:rsid w:val="00B5628A"/>
    <w:rsid w:val="00B564E3"/>
    <w:rsid w:val="00B76E69"/>
    <w:rsid w:val="00B844FA"/>
    <w:rsid w:val="00B85A00"/>
    <w:rsid w:val="00B90D8C"/>
    <w:rsid w:val="00BA071C"/>
    <w:rsid w:val="00BA14A8"/>
    <w:rsid w:val="00BA20AA"/>
    <w:rsid w:val="00BA2131"/>
    <w:rsid w:val="00BA2AB5"/>
    <w:rsid w:val="00BA69C7"/>
    <w:rsid w:val="00BB647B"/>
    <w:rsid w:val="00BC4FAA"/>
    <w:rsid w:val="00BC6A13"/>
    <w:rsid w:val="00BD2F4A"/>
    <w:rsid w:val="00BD4425"/>
    <w:rsid w:val="00BD5CCE"/>
    <w:rsid w:val="00BD602E"/>
    <w:rsid w:val="00BE4462"/>
    <w:rsid w:val="00BF6670"/>
    <w:rsid w:val="00C02185"/>
    <w:rsid w:val="00C05ED7"/>
    <w:rsid w:val="00C06466"/>
    <w:rsid w:val="00C146D7"/>
    <w:rsid w:val="00C1600B"/>
    <w:rsid w:val="00C20D4A"/>
    <w:rsid w:val="00C25B49"/>
    <w:rsid w:val="00C306C0"/>
    <w:rsid w:val="00C37951"/>
    <w:rsid w:val="00C43E29"/>
    <w:rsid w:val="00C45A61"/>
    <w:rsid w:val="00C55BC0"/>
    <w:rsid w:val="00C56ED1"/>
    <w:rsid w:val="00C61409"/>
    <w:rsid w:val="00C66256"/>
    <w:rsid w:val="00C66E70"/>
    <w:rsid w:val="00C737D1"/>
    <w:rsid w:val="00C75DD4"/>
    <w:rsid w:val="00C84779"/>
    <w:rsid w:val="00C8531E"/>
    <w:rsid w:val="00C85A5C"/>
    <w:rsid w:val="00C8681C"/>
    <w:rsid w:val="00C958B5"/>
    <w:rsid w:val="00C95C9B"/>
    <w:rsid w:val="00C96732"/>
    <w:rsid w:val="00CA5A2E"/>
    <w:rsid w:val="00CC0D2D"/>
    <w:rsid w:val="00CC5B50"/>
    <w:rsid w:val="00CC65BF"/>
    <w:rsid w:val="00CD0C85"/>
    <w:rsid w:val="00CD3BCE"/>
    <w:rsid w:val="00CD55E3"/>
    <w:rsid w:val="00CE1D62"/>
    <w:rsid w:val="00CE5657"/>
    <w:rsid w:val="00CF5E0C"/>
    <w:rsid w:val="00CF605B"/>
    <w:rsid w:val="00CF7D2F"/>
    <w:rsid w:val="00D00561"/>
    <w:rsid w:val="00D06883"/>
    <w:rsid w:val="00D103D8"/>
    <w:rsid w:val="00D12F41"/>
    <w:rsid w:val="00D133F8"/>
    <w:rsid w:val="00D14A3E"/>
    <w:rsid w:val="00D154E8"/>
    <w:rsid w:val="00D20978"/>
    <w:rsid w:val="00D22F9E"/>
    <w:rsid w:val="00D26162"/>
    <w:rsid w:val="00D347EC"/>
    <w:rsid w:val="00D441D3"/>
    <w:rsid w:val="00D5635A"/>
    <w:rsid w:val="00D56D88"/>
    <w:rsid w:val="00D67100"/>
    <w:rsid w:val="00D74132"/>
    <w:rsid w:val="00D82CFA"/>
    <w:rsid w:val="00D84B62"/>
    <w:rsid w:val="00D865D0"/>
    <w:rsid w:val="00DA1F24"/>
    <w:rsid w:val="00DA4842"/>
    <w:rsid w:val="00DB0211"/>
    <w:rsid w:val="00DB2960"/>
    <w:rsid w:val="00DB3611"/>
    <w:rsid w:val="00DB6B9D"/>
    <w:rsid w:val="00DC279A"/>
    <w:rsid w:val="00DC4310"/>
    <w:rsid w:val="00DC546C"/>
    <w:rsid w:val="00DC68E0"/>
    <w:rsid w:val="00DD0AAF"/>
    <w:rsid w:val="00DE3AB9"/>
    <w:rsid w:val="00DF1098"/>
    <w:rsid w:val="00DF486E"/>
    <w:rsid w:val="00E05AD8"/>
    <w:rsid w:val="00E07102"/>
    <w:rsid w:val="00E12AFB"/>
    <w:rsid w:val="00E12F6D"/>
    <w:rsid w:val="00E232D4"/>
    <w:rsid w:val="00E26C88"/>
    <w:rsid w:val="00E27646"/>
    <w:rsid w:val="00E27B3B"/>
    <w:rsid w:val="00E35D97"/>
    <w:rsid w:val="00E3716B"/>
    <w:rsid w:val="00E37B56"/>
    <w:rsid w:val="00E4196F"/>
    <w:rsid w:val="00E41A63"/>
    <w:rsid w:val="00E4247A"/>
    <w:rsid w:val="00E43825"/>
    <w:rsid w:val="00E4686A"/>
    <w:rsid w:val="00E5323B"/>
    <w:rsid w:val="00E66789"/>
    <w:rsid w:val="00E709BC"/>
    <w:rsid w:val="00E7456A"/>
    <w:rsid w:val="00E80117"/>
    <w:rsid w:val="00E86623"/>
    <w:rsid w:val="00E8671C"/>
    <w:rsid w:val="00E86D1C"/>
    <w:rsid w:val="00E8749E"/>
    <w:rsid w:val="00E90C01"/>
    <w:rsid w:val="00EA486E"/>
    <w:rsid w:val="00EA6671"/>
    <w:rsid w:val="00EB2B7C"/>
    <w:rsid w:val="00ED7A3F"/>
    <w:rsid w:val="00EE0BA1"/>
    <w:rsid w:val="00EE472E"/>
    <w:rsid w:val="00EF7EFC"/>
    <w:rsid w:val="00F13767"/>
    <w:rsid w:val="00F20685"/>
    <w:rsid w:val="00F32B62"/>
    <w:rsid w:val="00F4588B"/>
    <w:rsid w:val="00F47FF7"/>
    <w:rsid w:val="00F525FA"/>
    <w:rsid w:val="00F56DE2"/>
    <w:rsid w:val="00F56EB5"/>
    <w:rsid w:val="00F57B0C"/>
    <w:rsid w:val="00F72B1B"/>
    <w:rsid w:val="00F72CDE"/>
    <w:rsid w:val="00F821DA"/>
    <w:rsid w:val="00F8299F"/>
    <w:rsid w:val="00F849CA"/>
    <w:rsid w:val="00F86118"/>
    <w:rsid w:val="00F90D16"/>
    <w:rsid w:val="00F93BC1"/>
    <w:rsid w:val="00F94A89"/>
    <w:rsid w:val="00FA67EF"/>
    <w:rsid w:val="00FB0A5F"/>
    <w:rsid w:val="00FB4A3B"/>
    <w:rsid w:val="00FC0799"/>
    <w:rsid w:val="00FC5B87"/>
    <w:rsid w:val="00FC7737"/>
    <w:rsid w:val="00FD004D"/>
    <w:rsid w:val="00FD3F7C"/>
    <w:rsid w:val="00FD447B"/>
    <w:rsid w:val="00FD54F4"/>
    <w:rsid w:val="00FE31BB"/>
    <w:rsid w:val="00FF1072"/>
    <w:rsid w:val="00FF5F2B"/>
    <w:rsid w:val="00FF7945"/>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A191EAF6-CEA9-D940-BB83-0B0B033A5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pPr>
      <w:spacing w:after="160" w:line="259" w:lineRule="auto"/>
    </w:pPr>
    <w:rPr>
      <w:sz w:val="22"/>
      <w:szCs w:val="22"/>
      <w:lang w:eastAsia="en-US"/>
    </w:rPr>
  </w:style>
  <w:style w:type="paragraph" w:styleId="Heading1">
    <w:name w:val="heading 1"/>
    <w:basedOn w:val="Normal"/>
    <w:next w:val="Normal"/>
    <w:link w:val="Heading1Char"/>
    <w:uiPriority w:val="9"/>
    <w:qFormat/>
    <w:rsid w:val="001C20C5"/>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uiPriority w:val="99"/>
    <w:semiHidden/>
    <w:rsid w:val="00E90C01"/>
    <w:rPr>
      <w:color w:val="808080"/>
    </w:rPr>
  </w:style>
  <w:style w:type="character" w:styleId="FollowedHyperlink">
    <w:name w:val="FollowedHyperlink"/>
    <w:uiPriority w:val="99"/>
    <w:semiHidden/>
    <w:unhideWhenUsed/>
    <w:rsid w:val="003E0791"/>
    <w:rPr>
      <w:color w:val="954F72"/>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090D33"/>
    <w:pPr>
      <w:spacing w:after="0" w:line="240" w:lineRule="auto"/>
      <w:ind w:left="720"/>
      <w:contextualSpacing/>
    </w:pPr>
    <w:rPr>
      <w:rFonts w:ascii="Times New Roman" w:hAnsi="Times New Roman"/>
      <w:sz w:val="28"/>
    </w:rPr>
  </w:style>
  <w:style w:type="character" w:styleId="CommentReference">
    <w:name w:val="annotation reference"/>
    <w:uiPriority w:val="99"/>
    <w:unhideWhenUsed/>
    <w:rsid w:val="00177373"/>
    <w:rPr>
      <w:sz w:val="16"/>
      <w:szCs w:val="16"/>
    </w:rPr>
  </w:style>
  <w:style w:type="paragraph" w:styleId="CommentText">
    <w:name w:val="annotation text"/>
    <w:basedOn w:val="Normal"/>
    <w:link w:val="CommentTextChar"/>
    <w:uiPriority w:val="99"/>
    <w:unhideWhenUsed/>
    <w:rsid w:val="00177373"/>
    <w:pPr>
      <w:spacing w:line="240" w:lineRule="auto"/>
    </w:pPr>
    <w:rPr>
      <w:sz w:val="20"/>
      <w:szCs w:val="20"/>
    </w:rPr>
  </w:style>
  <w:style w:type="character" w:customStyle="1" w:styleId="CommentTextChar">
    <w:name w:val="Comment Text Char"/>
    <w:link w:val="CommentText"/>
    <w:uiPriority w:val="99"/>
    <w:rsid w:val="00177373"/>
    <w:rPr>
      <w:sz w:val="20"/>
      <w:szCs w:val="20"/>
    </w:rPr>
  </w:style>
  <w:style w:type="paragraph" w:styleId="CommentSubject">
    <w:name w:val="annotation subject"/>
    <w:basedOn w:val="CommentText"/>
    <w:next w:val="CommentText"/>
    <w:link w:val="CommentSubjectChar"/>
    <w:uiPriority w:val="99"/>
    <w:semiHidden/>
    <w:unhideWhenUsed/>
    <w:rsid w:val="00177373"/>
    <w:rPr>
      <w:b/>
      <w:bCs/>
    </w:rPr>
  </w:style>
  <w:style w:type="character" w:customStyle="1" w:styleId="CommentSubjectChar">
    <w:name w:val="Comment Subject Char"/>
    <w:link w:val="CommentSubject"/>
    <w:uiPriority w:val="99"/>
    <w:semiHidden/>
    <w:rsid w:val="00177373"/>
    <w:rPr>
      <w:b/>
      <w:bCs/>
      <w:sz w:val="20"/>
      <w:szCs w:val="20"/>
    </w:rPr>
  </w:style>
  <w:style w:type="paragraph" w:styleId="Title">
    <w:name w:val="Title"/>
    <w:basedOn w:val="Normal"/>
    <w:link w:val="TitleChar"/>
    <w:qFormat/>
    <w:rsid w:val="00177373"/>
    <w:pPr>
      <w:spacing w:after="0" w:line="240" w:lineRule="auto"/>
      <w:jc w:val="center"/>
    </w:pPr>
    <w:rPr>
      <w:rFonts w:ascii="Times New Roman" w:eastAsia="Times New Roman" w:hAnsi="Times New Roman"/>
      <w:sz w:val="28"/>
      <w:szCs w:val="20"/>
    </w:rPr>
  </w:style>
  <w:style w:type="character" w:customStyle="1" w:styleId="TitleChar">
    <w:name w:val="Title Char"/>
    <w:link w:val="Title"/>
    <w:rsid w:val="00177373"/>
    <w:rPr>
      <w:rFonts w:ascii="Times New Roman" w:eastAsia="Times New Roman" w:hAnsi="Times New Roman" w:cs="Times New Roman"/>
      <w:sz w:val="28"/>
      <w:szCs w:val="20"/>
    </w:rPr>
  </w:style>
  <w:style w:type="character" w:customStyle="1" w:styleId="Heading1Char">
    <w:name w:val="Heading 1 Char"/>
    <w:link w:val="Heading1"/>
    <w:uiPriority w:val="9"/>
    <w:rsid w:val="001C20C5"/>
    <w:rPr>
      <w:rFonts w:ascii="Calibri Light" w:eastAsia="Times New Roman" w:hAnsi="Calibri Light" w:cs="Times New Roman"/>
      <w:b/>
      <w:bCs/>
      <w:kern w:val="32"/>
      <w:sz w:val="32"/>
      <w:szCs w:val="32"/>
      <w:lang w:eastAsia="en-US"/>
    </w:rPr>
  </w:style>
  <w:style w:type="table" w:customStyle="1" w:styleId="GridTable1Light1">
    <w:name w:val="Grid Table 1 Light1"/>
    <w:basedOn w:val="TableNormal"/>
    <w:uiPriority w:val="46"/>
    <w:rsid w:val="00D5635A"/>
    <w:rPr>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BD652-9C12-4605-92E3-D525808A3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45585</Words>
  <Characters>25984</Characters>
  <Application>Microsoft Office Word</Application>
  <DocSecurity>0</DocSecurity>
  <Lines>216</Lines>
  <Paragraphs>142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Noteikumi par kompleksa un saistīta tūrisma pakalpojuma sagatavošanas un sniegšanas kārtību, šo pakalpojumu sniedzēja un ceļotāja tiesībām un pienākumiem</vt:lpstr>
      <vt:lpstr>Noteikumi par kompleksa un saistīta tūrisma pakalpojuma sagatavošanas un sniegšanas kārtību, šo pakalpojumu sniedzēja un ceļotāja tiesībām un pienākumiem</vt:lpstr>
    </vt:vector>
  </TitlesOfParts>
  <Company>Ekonomikas ministrija</Company>
  <LinksUpToDate>false</LinksUpToDate>
  <CharactersWithSpaces>71427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kompleksa un saistīta tūrisma pakalpojuma sagatavošanas un sniegšanas kārtību, šo pakalpojumu sniedzēja un ceļotāja tiesībām un pienākumiem</dc:title>
  <dc:subject>Sākotnējās ietekmes novērtējuma ziņojums (anotācija)</dc:subject>
  <dc:creator>Madara Lūka, Krista Brača</dc:creator>
  <dc:description>67013256, Madara.Luka@em.gov.lv;_x000D_
67013162, Krista.Braca@em.gov.lv</dc:description>
  <cp:lastModifiedBy>Krista Brača</cp:lastModifiedBy>
  <cp:revision>34</cp:revision>
  <cp:lastPrinted>2018-04-20T10:48:00Z</cp:lastPrinted>
  <dcterms:created xsi:type="dcterms:W3CDTF">2018-04-20T13:01:00Z</dcterms:created>
  <dcterms:modified xsi:type="dcterms:W3CDTF">2018-05-25T07:10:00Z</dcterms:modified>
</cp:coreProperties>
</file>