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57F2" w:rsidRPr="00201120" w:rsidP="009D5C92" w14:paraId="4DBE4CDE" w14:textId="77777777">
      <w:pPr>
        <w:tabs>
          <w:tab w:val="left" w:pos="6804"/>
        </w:tabs>
        <w:rPr>
          <w:sz w:val="28"/>
          <w:szCs w:val="28"/>
        </w:rPr>
      </w:pPr>
      <w:r w:rsidRPr="00201120">
        <w:rPr>
          <w:sz w:val="28"/>
          <w:szCs w:val="28"/>
        </w:rPr>
        <w:t>201</w:t>
      </w:r>
      <w:r w:rsidRPr="00201120" w:rsidR="00CD7421">
        <w:rPr>
          <w:sz w:val="28"/>
          <w:szCs w:val="28"/>
        </w:rPr>
        <w:t>8</w:t>
      </w:r>
      <w:r w:rsidRPr="00201120">
        <w:rPr>
          <w:sz w:val="28"/>
          <w:szCs w:val="28"/>
        </w:rPr>
        <w:t xml:space="preserve">. gada </w:t>
      </w:r>
      <w:r w:rsidRPr="00201120" w:rsidR="003B6775">
        <w:rPr>
          <w:sz w:val="28"/>
          <w:szCs w:val="28"/>
        </w:rPr>
        <w:t xml:space="preserve">    </w:t>
      </w:r>
      <w:r w:rsidRPr="00201120">
        <w:rPr>
          <w:sz w:val="28"/>
          <w:szCs w:val="28"/>
        </w:rPr>
        <w:tab/>
        <w:t>Noteikumi Nr.</w:t>
      </w:r>
      <w:r w:rsidRPr="00201120" w:rsidR="00CA7A60">
        <w:rPr>
          <w:sz w:val="28"/>
          <w:szCs w:val="28"/>
        </w:rPr>
        <w:t> </w:t>
      </w:r>
      <w:r w:rsidRPr="00201120" w:rsidR="003B6775">
        <w:rPr>
          <w:sz w:val="28"/>
          <w:szCs w:val="28"/>
        </w:rPr>
        <w:t xml:space="preserve">   </w:t>
      </w:r>
    </w:p>
    <w:p w:rsidR="006457F2" w:rsidRPr="00201120" w:rsidP="009D5C92" w14:paraId="1897D11E" w14:textId="77777777">
      <w:pPr>
        <w:tabs>
          <w:tab w:val="left" w:pos="6804"/>
        </w:tabs>
        <w:rPr>
          <w:sz w:val="28"/>
          <w:szCs w:val="28"/>
        </w:rPr>
      </w:pPr>
      <w:r w:rsidRPr="00201120">
        <w:rPr>
          <w:sz w:val="28"/>
          <w:szCs w:val="28"/>
        </w:rPr>
        <w:t>Rīgā</w:t>
      </w:r>
      <w:r w:rsidRPr="00201120">
        <w:rPr>
          <w:sz w:val="28"/>
          <w:szCs w:val="28"/>
        </w:rPr>
        <w:tab/>
        <w:t>(prot. Nr. </w:t>
      </w:r>
      <w:r w:rsidRPr="00201120" w:rsidR="009F3EFB">
        <w:rPr>
          <w:sz w:val="28"/>
          <w:szCs w:val="28"/>
        </w:rPr>
        <w:t xml:space="preserve">          </w:t>
      </w:r>
      <w:r w:rsidRPr="00201120">
        <w:rPr>
          <w:sz w:val="28"/>
          <w:szCs w:val="28"/>
        </w:rPr>
        <w:t>.§)</w:t>
      </w:r>
    </w:p>
    <w:p w:rsidR="00C00A8E" w:rsidRPr="00201120" w:rsidP="00143392" w14:paraId="133E3807" w14:textId="77777777">
      <w:pPr>
        <w:ind w:right="-1"/>
        <w:jc w:val="center"/>
        <w:rPr>
          <w:b/>
          <w:sz w:val="28"/>
          <w:szCs w:val="28"/>
        </w:rPr>
      </w:pPr>
    </w:p>
    <w:p w:rsidR="00BE066C" w:rsidRPr="00201120" w:rsidP="00CD7421" w14:paraId="54F82CFF" w14:textId="77777777">
      <w:pPr>
        <w:jc w:val="center"/>
        <w:rPr>
          <w:b/>
          <w:sz w:val="28"/>
          <w:szCs w:val="28"/>
        </w:rPr>
      </w:pPr>
    </w:p>
    <w:p w:rsidR="00BE066C" w:rsidRPr="00201120" w:rsidP="00CD7421" w14:paraId="4FE32547" w14:textId="77777777">
      <w:pPr>
        <w:jc w:val="center"/>
        <w:rPr>
          <w:b/>
          <w:sz w:val="28"/>
          <w:szCs w:val="28"/>
        </w:rPr>
      </w:pPr>
      <w:r w:rsidRPr="00201120">
        <w:rPr>
          <w:b/>
          <w:sz w:val="28"/>
          <w:szCs w:val="28"/>
        </w:rPr>
        <w:t>Noteikumi par transporta enerģijas kvalitātes prasībām, atbilstības novērtēšanu, tirgus uzraudzību</w:t>
      </w:r>
      <w:r w:rsidRPr="00201120" w:rsidR="003C48F4">
        <w:rPr>
          <w:b/>
          <w:sz w:val="28"/>
          <w:szCs w:val="28"/>
        </w:rPr>
        <w:t xml:space="preserve">, </w:t>
      </w:r>
      <w:r w:rsidRPr="00201120">
        <w:rPr>
          <w:b/>
          <w:sz w:val="28"/>
          <w:szCs w:val="28"/>
        </w:rPr>
        <w:t>patērētāj</w:t>
      </w:r>
      <w:r w:rsidRPr="00201120" w:rsidR="00263500">
        <w:rPr>
          <w:b/>
          <w:sz w:val="28"/>
          <w:szCs w:val="28"/>
        </w:rPr>
        <w:t xml:space="preserve">iem sniedzamo informāciju </w:t>
      </w:r>
      <w:r w:rsidRPr="00201120" w:rsidR="003C48F4">
        <w:rPr>
          <w:b/>
          <w:sz w:val="28"/>
          <w:szCs w:val="28"/>
        </w:rPr>
        <w:t xml:space="preserve">un </w:t>
      </w:r>
      <w:r w:rsidR="00CF1D8F">
        <w:rPr>
          <w:b/>
          <w:sz w:val="28"/>
          <w:szCs w:val="28"/>
        </w:rPr>
        <w:t xml:space="preserve">vispārīgajām </w:t>
      </w:r>
      <w:r w:rsidRPr="00201120" w:rsidR="003C48F4">
        <w:rPr>
          <w:b/>
          <w:sz w:val="28"/>
          <w:szCs w:val="28"/>
        </w:rPr>
        <w:t>ziņošanas prasībām degvielas piegādātājiem</w:t>
      </w:r>
    </w:p>
    <w:p w:rsidR="00CD7421" w:rsidRPr="00201120" w:rsidP="00143392" w14:paraId="5819EB2F" w14:textId="77777777">
      <w:pPr>
        <w:jc w:val="right"/>
        <w:rPr>
          <w:sz w:val="28"/>
          <w:szCs w:val="28"/>
        </w:rPr>
      </w:pPr>
    </w:p>
    <w:p w:rsidR="00BB487A" w:rsidRPr="00201120" w:rsidP="00BB03D9" w14:paraId="75605478" w14:textId="77777777">
      <w:pPr>
        <w:ind w:left="3402"/>
        <w:jc w:val="right"/>
        <w:rPr>
          <w:sz w:val="28"/>
          <w:szCs w:val="28"/>
        </w:rPr>
      </w:pPr>
      <w:r w:rsidRPr="00201120">
        <w:rPr>
          <w:sz w:val="28"/>
          <w:szCs w:val="28"/>
        </w:rPr>
        <w:t>Izdoti saskaņā ar</w:t>
      </w:r>
      <w:r w:rsidR="00ED586E">
        <w:rPr>
          <w:sz w:val="28"/>
          <w:szCs w:val="28"/>
        </w:rPr>
        <w:t xml:space="preserve"> </w:t>
      </w:r>
    </w:p>
    <w:p w:rsidR="00C25BC2" w:rsidP="00C25BC2" w14:paraId="52C453B0" w14:textId="77777777">
      <w:pPr>
        <w:ind w:left="3402"/>
        <w:jc w:val="right"/>
        <w:rPr>
          <w:sz w:val="28"/>
          <w:szCs w:val="28"/>
        </w:rPr>
      </w:pPr>
      <w:r w:rsidRPr="00C25BC2">
        <w:rPr>
          <w:sz w:val="28"/>
          <w:szCs w:val="28"/>
        </w:rPr>
        <w:t>Ministru kabineta iekārtas likuma</w:t>
      </w:r>
    </w:p>
    <w:p w:rsidR="00BB487A" w:rsidRPr="00201120" w:rsidP="00C25BC2" w14:paraId="0B957D1A" w14:textId="65E2AF29">
      <w:pPr>
        <w:ind w:left="3402"/>
        <w:jc w:val="right"/>
        <w:rPr>
          <w:sz w:val="28"/>
          <w:szCs w:val="28"/>
        </w:rPr>
      </w:pPr>
      <w:r w:rsidRPr="00C25BC2">
        <w:rPr>
          <w:sz w:val="28"/>
          <w:szCs w:val="28"/>
        </w:rPr>
        <w:t>31.panta pirmās daļas 3.punkt</w:t>
      </w:r>
      <w:r>
        <w:rPr>
          <w:sz w:val="28"/>
          <w:szCs w:val="28"/>
        </w:rPr>
        <w:t>u</w:t>
      </w:r>
    </w:p>
    <w:p w:rsidR="00143392" w:rsidRPr="00201120" w:rsidP="00732A11" w14:paraId="00ED0B84" w14:textId="77777777">
      <w:pPr>
        <w:pStyle w:val="Title"/>
        <w:jc w:val="right"/>
        <w:outlineLvl w:val="0"/>
        <w:rPr>
          <w:szCs w:val="28"/>
        </w:rPr>
      </w:pPr>
    </w:p>
    <w:p w:rsidR="00024B7B" w:rsidRPr="00201120" w:rsidP="00024B7B" w14:paraId="20DF7BDB" w14:textId="77777777">
      <w:pPr>
        <w:pStyle w:val="Title"/>
        <w:outlineLvl w:val="0"/>
        <w:rPr>
          <w:b/>
          <w:szCs w:val="28"/>
        </w:rPr>
      </w:pPr>
      <w:r w:rsidRPr="00201120">
        <w:rPr>
          <w:b/>
          <w:szCs w:val="28"/>
        </w:rPr>
        <w:t>I. Vispārīgie jautājumi</w:t>
      </w:r>
      <w:r w:rsidRPr="00201120" w:rsidR="00996711">
        <w:rPr>
          <w:b/>
          <w:szCs w:val="28"/>
        </w:rPr>
        <w:t xml:space="preserve"> </w:t>
      </w:r>
    </w:p>
    <w:p w:rsidR="00024B7B" w:rsidRPr="00201120" w:rsidP="00173C34" w14:paraId="389F3D2D" w14:textId="77777777">
      <w:pPr>
        <w:pStyle w:val="Title"/>
        <w:jc w:val="both"/>
        <w:outlineLvl w:val="0"/>
        <w:rPr>
          <w:szCs w:val="28"/>
        </w:rPr>
      </w:pPr>
    </w:p>
    <w:p w:rsidR="00CD7421" w:rsidP="009B5740" w14:paraId="4FFACAAA" w14:textId="2C5C5D69">
      <w:pPr>
        <w:pStyle w:val="Title"/>
        <w:ind w:firstLine="709"/>
        <w:contextualSpacing/>
        <w:jc w:val="both"/>
        <w:outlineLvl w:val="0"/>
      </w:pPr>
      <w:r>
        <w:t xml:space="preserve">1. </w:t>
      </w:r>
      <w:r w:rsidRPr="00201120" w:rsidR="00881B7E">
        <w:t>Noteikumi nosaka:</w:t>
      </w:r>
    </w:p>
    <w:p w:rsidR="00091263" w:rsidP="009B5740" w14:paraId="633DBFB6" w14:textId="3968BDAF">
      <w:pPr>
        <w:pStyle w:val="Title"/>
        <w:ind w:firstLine="709"/>
        <w:contextualSpacing/>
        <w:jc w:val="both"/>
        <w:outlineLvl w:val="0"/>
      </w:pPr>
      <w:r>
        <w:t xml:space="preserve">1.1. </w:t>
      </w:r>
      <w:r w:rsidRPr="00201120" w:rsidR="00BE066C">
        <w:t xml:space="preserve">kvalitātes prasības </w:t>
      </w:r>
      <w:r w:rsidRPr="00201120" w:rsidR="0096348D">
        <w:t>Latvijas tirgū piedāvātaj</w:t>
      </w:r>
      <w:r w:rsidRPr="00201120" w:rsidR="009E4B96">
        <w:t>iem transporta enerģijas veidiem</w:t>
      </w:r>
      <w:r w:rsidR="008847F8">
        <w:t xml:space="preserve">, tai skaitā degvielas kvalitātes prasības </w:t>
      </w:r>
      <w:r w:rsidRPr="00201120" w:rsidR="00123719">
        <w:t xml:space="preserve">un </w:t>
      </w:r>
      <w:r w:rsidRPr="00201120" w:rsidR="00881B7E">
        <w:t>atbilstības novērtēšana</w:t>
      </w:r>
      <w:r w:rsidRPr="00201120" w:rsidR="00123719">
        <w:t>s kārtību</w:t>
      </w:r>
      <w:r w:rsidRPr="00201120" w:rsidR="00881B7E">
        <w:t>;</w:t>
      </w:r>
    </w:p>
    <w:p w:rsidR="00CD7421" w:rsidP="009B5740" w14:paraId="52F08ECB" w14:textId="6A4D3C53">
      <w:pPr>
        <w:pStyle w:val="Title"/>
        <w:ind w:firstLine="709"/>
        <w:contextualSpacing/>
        <w:jc w:val="both"/>
        <w:outlineLvl w:val="0"/>
      </w:pPr>
      <w:r>
        <w:t xml:space="preserve">1.2. </w:t>
      </w:r>
      <w:r w:rsidRPr="00201120" w:rsidR="009E4B96">
        <w:t>kārtību, kādā veicama transporta enerģijas tirgus uzraudzība</w:t>
      </w:r>
      <w:r w:rsidR="00FC6231">
        <w:t>,</w:t>
      </w:r>
      <w:r w:rsidR="004C1939">
        <w:t xml:space="preserve"> </w:t>
      </w:r>
      <w:r w:rsidRPr="004C1939" w:rsidR="004C1939">
        <w:t>par transporta enerģijas tirgus uzraudzību atbildīgo institū</w:t>
      </w:r>
      <w:r w:rsidR="004C1939">
        <w:t>ciju</w:t>
      </w:r>
      <w:r w:rsidR="00FC6231">
        <w:t>,</w:t>
      </w:r>
      <w:r w:rsidRPr="00FC6231" w:rsidR="00FC6231">
        <w:t xml:space="preserve"> tās tiesības, pienākumus</w:t>
      </w:r>
      <w:r w:rsidRPr="00CB06B8" w:rsidR="00CB06B8">
        <w:t xml:space="preserve"> un degvielas aprites</w:t>
      </w:r>
      <w:r w:rsidR="00CB06B8">
        <w:t xml:space="preserve"> uzraudzības institūcijas tiesības un pienākumus</w:t>
      </w:r>
      <w:r w:rsidRPr="00201120" w:rsidR="00091263">
        <w:t>;</w:t>
      </w:r>
    </w:p>
    <w:p w:rsidR="00646EE9" w:rsidP="009B5740" w14:paraId="71A2EE3D" w14:textId="185ACFA4">
      <w:pPr>
        <w:pStyle w:val="Title"/>
        <w:ind w:firstLine="709"/>
        <w:contextualSpacing/>
        <w:jc w:val="both"/>
        <w:outlineLvl w:val="0"/>
      </w:pPr>
      <w:r>
        <w:t xml:space="preserve">1.3. </w:t>
      </w:r>
      <w:r>
        <w:t xml:space="preserve">prasības transporta enerģijas apritē iesaistītajām personām, tai skaitā degvielas piegādātājiem, </w:t>
      </w:r>
      <w:r w:rsidR="008847F8">
        <w:t xml:space="preserve">šo personu </w:t>
      </w:r>
      <w:r>
        <w:t>tiesības un pienākumus;</w:t>
      </w:r>
    </w:p>
    <w:p w:rsidR="00B46A65" w:rsidP="009B5740" w14:paraId="129A9AF7" w14:textId="2D5D1A86">
      <w:pPr>
        <w:pStyle w:val="Title"/>
        <w:ind w:firstLine="709"/>
        <w:contextualSpacing/>
        <w:jc w:val="both"/>
        <w:outlineLvl w:val="0"/>
      </w:pPr>
      <w:r>
        <w:t xml:space="preserve">1.4. </w:t>
      </w:r>
      <w:r w:rsidRPr="00201120" w:rsidR="00881B7E">
        <w:t xml:space="preserve">kārtību, kādā </w:t>
      </w:r>
      <w:r w:rsidR="004C1939">
        <w:t xml:space="preserve">novērtē biodegvielu atbilstību un </w:t>
      </w:r>
      <w:r w:rsidRPr="00201120" w:rsidR="00881B7E">
        <w:t xml:space="preserve">nodod pārstrādei vai iznīcina kvalitātes prasībām neatbilstošu </w:t>
      </w:r>
      <w:r w:rsidR="00CB06B8">
        <w:t>biodegvielu un kontrolē biodegvielas ražošanu un jaukšanu ar degvielu</w:t>
      </w:r>
      <w:r w:rsidRPr="00201120" w:rsidR="00881B7E">
        <w:t>;</w:t>
      </w:r>
    </w:p>
    <w:p w:rsidR="006A792B" w:rsidP="009B5740" w14:paraId="5037B27F" w14:textId="6C34C529">
      <w:pPr>
        <w:pStyle w:val="Title"/>
        <w:ind w:firstLine="709"/>
        <w:contextualSpacing/>
        <w:jc w:val="both"/>
        <w:outlineLvl w:val="0"/>
      </w:pPr>
      <w:bookmarkStart w:id="0" w:name="_Hlk517266685"/>
      <w:r>
        <w:t xml:space="preserve">1.5. </w:t>
      </w:r>
      <w:r w:rsidR="005C46A0">
        <w:t xml:space="preserve">Prasības </w:t>
      </w:r>
      <w:r w:rsidRPr="00201120" w:rsidR="002B5F22">
        <w:t>transporta enerģijas</w:t>
      </w:r>
      <w:r w:rsidRPr="00201120" w:rsidR="00CD7421">
        <w:t xml:space="preserve"> tirdzniecības </w:t>
      </w:r>
      <w:r w:rsidRPr="00201120" w:rsidR="005C46A0">
        <w:t>viet</w:t>
      </w:r>
      <w:r w:rsidR="005C46A0">
        <w:t xml:space="preserve">ai </w:t>
      </w:r>
      <w:bookmarkEnd w:id="0"/>
      <w:r w:rsidR="005C46A0">
        <w:t>attiecībā uz patērētāju informēšanu par degvielas veidu un kvalitāti, kā arī</w:t>
      </w:r>
      <w:r w:rsidRPr="00201120" w:rsidR="005C46A0">
        <w:t xml:space="preserve"> </w:t>
      </w:r>
      <w:r w:rsidR="005C46A0">
        <w:t>par biodegvielas saturu benzīnā vai dīzeļdegvielā</w:t>
      </w:r>
      <w:r w:rsidRPr="00201120" w:rsidR="00902ABB">
        <w:t>;</w:t>
      </w:r>
    </w:p>
    <w:p w:rsidR="00902ABB" w:rsidRPr="00201120" w:rsidP="000F4261" w14:paraId="03C797E5" w14:textId="0706DECD">
      <w:pPr>
        <w:pStyle w:val="Title"/>
        <w:ind w:left="709"/>
        <w:contextualSpacing/>
        <w:jc w:val="both"/>
        <w:outlineLvl w:val="0"/>
      </w:pPr>
      <w:r>
        <w:t xml:space="preserve">1.6. </w:t>
      </w:r>
      <w:r w:rsidR="00EA1AEC">
        <w:t xml:space="preserve">vispārīgo </w:t>
      </w:r>
      <w:r w:rsidRPr="00201120" w:rsidR="00881B7E">
        <w:t xml:space="preserve">ziņošanas </w:t>
      </w:r>
      <w:r w:rsidR="00EA1AEC">
        <w:t>kārtību</w:t>
      </w:r>
      <w:r w:rsidRPr="00201120" w:rsidR="00881B7E">
        <w:t xml:space="preserve"> degvielas piegādātājiem.</w:t>
      </w:r>
    </w:p>
    <w:p w:rsidR="00732A11" w:rsidRPr="00201120" w:rsidP="00732A11" w14:paraId="5F8E71E4" w14:textId="77777777">
      <w:pPr>
        <w:pStyle w:val="Title"/>
        <w:contextualSpacing/>
        <w:jc w:val="both"/>
        <w:outlineLvl w:val="0"/>
      </w:pPr>
    </w:p>
    <w:p w:rsidR="00D651B6" w:rsidRPr="00201120" w:rsidP="00732A11" w14:paraId="6F1ACAC7" w14:textId="414D7FB9">
      <w:pPr>
        <w:pStyle w:val="Title"/>
        <w:ind w:firstLine="720"/>
        <w:jc w:val="both"/>
        <w:outlineLvl w:val="0"/>
        <w:rPr>
          <w:szCs w:val="28"/>
        </w:rPr>
      </w:pPr>
      <w:r>
        <w:rPr>
          <w:szCs w:val="28"/>
        </w:rPr>
        <w:t xml:space="preserve">2. </w:t>
      </w:r>
      <w:r w:rsidRPr="00201120" w:rsidR="00881B7E">
        <w:rPr>
          <w:szCs w:val="28"/>
        </w:rPr>
        <w:t>Noteikumi attiecas uz</w:t>
      </w:r>
      <w:r w:rsidRPr="00201120" w:rsidR="009C76ED">
        <w:rPr>
          <w:szCs w:val="28"/>
        </w:rPr>
        <w:t xml:space="preserve"> </w:t>
      </w:r>
      <w:r w:rsidRPr="00201120" w:rsidR="002B5F22">
        <w:rPr>
          <w:szCs w:val="28"/>
        </w:rPr>
        <w:t xml:space="preserve">transporta enerģiju, ko izmanto autotransporta līdzekļu un </w:t>
      </w:r>
      <w:r w:rsidRPr="00201120" w:rsidR="004F616D">
        <w:rPr>
          <w:szCs w:val="28"/>
        </w:rPr>
        <w:t>autoceļiem neparedzētas mobilās tehnikas</w:t>
      </w:r>
      <w:r w:rsidRPr="00201120" w:rsidR="002B5F22">
        <w:rPr>
          <w:szCs w:val="28"/>
        </w:rPr>
        <w:t>, tostarp iekšējo ūdensceļu kuģu, kad tie nekuģo jūrā, lauksaimniecības un mežsaimniecības traktoru, kā arī atpū</w:t>
      </w:r>
      <w:r w:rsidRPr="00201120" w:rsidR="00EA0D87">
        <w:rPr>
          <w:szCs w:val="28"/>
        </w:rPr>
        <w:t xml:space="preserve">tas kuģu, kad tie nekuģo jūrā, </w:t>
      </w:r>
      <w:r w:rsidRPr="00201120" w:rsidR="002B5F22">
        <w:rPr>
          <w:szCs w:val="28"/>
        </w:rPr>
        <w:t>darbināšanai.</w:t>
      </w:r>
    </w:p>
    <w:p w:rsidR="003F24CD" w:rsidRPr="00201120" w:rsidP="001D1C40" w14:paraId="71E217B8" w14:textId="77777777">
      <w:pPr>
        <w:pStyle w:val="Title"/>
        <w:jc w:val="both"/>
        <w:outlineLvl w:val="0"/>
        <w:rPr>
          <w:szCs w:val="28"/>
        </w:rPr>
      </w:pPr>
    </w:p>
    <w:p w:rsidR="003F24CD" w:rsidRPr="00201120" w:rsidP="00732A11" w14:paraId="09B4EF8C" w14:textId="6FD6B2BB">
      <w:pPr>
        <w:pStyle w:val="Title"/>
        <w:ind w:firstLine="720"/>
        <w:jc w:val="both"/>
        <w:outlineLvl w:val="0"/>
        <w:rPr>
          <w:szCs w:val="28"/>
        </w:rPr>
      </w:pPr>
      <w:r>
        <w:rPr>
          <w:szCs w:val="28"/>
        </w:rPr>
        <w:t xml:space="preserve">3. </w:t>
      </w:r>
      <w:r w:rsidRPr="00201120" w:rsidR="00881B7E">
        <w:rPr>
          <w:szCs w:val="28"/>
        </w:rPr>
        <w:t>Noteikumi neattiecas uz elektroenerģiju</w:t>
      </w:r>
      <w:r w:rsidR="00737466">
        <w:rPr>
          <w:szCs w:val="28"/>
        </w:rPr>
        <w:t>,</w:t>
      </w:r>
      <w:r w:rsidRPr="00201120" w:rsidR="00881B7E">
        <w:rPr>
          <w:szCs w:val="28"/>
        </w:rPr>
        <w:t xml:space="preserve"> ar ko nodrošina transportlīdzekļa kustību un tajā uzstādīto iekārtu darbību un uzturēšanu.</w:t>
      </w:r>
    </w:p>
    <w:p w:rsidR="002B5F22" w:rsidRPr="00201120" w:rsidP="001D1C40" w14:paraId="7D569184" w14:textId="77777777">
      <w:pPr>
        <w:pStyle w:val="Title"/>
        <w:jc w:val="both"/>
        <w:outlineLvl w:val="0"/>
        <w:rPr>
          <w:szCs w:val="28"/>
        </w:rPr>
      </w:pPr>
    </w:p>
    <w:p w:rsidR="002B5F22" w:rsidRPr="00201120" w:rsidP="00732A11" w14:paraId="7D1975FA" w14:textId="12B53732">
      <w:pPr>
        <w:pStyle w:val="Title"/>
        <w:ind w:firstLine="720"/>
        <w:jc w:val="both"/>
        <w:outlineLvl w:val="0"/>
        <w:rPr>
          <w:szCs w:val="28"/>
        </w:rPr>
      </w:pPr>
      <w:r>
        <w:rPr>
          <w:szCs w:val="28"/>
        </w:rPr>
        <w:t xml:space="preserve">4. </w:t>
      </w:r>
      <w:r w:rsidRPr="00201120" w:rsidR="00881B7E">
        <w:rPr>
          <w:szCs w:val="28"/>
        </w:rPr>
        <w:t xml:space="preserve">Noteikumos lietotie termini: </w:t>
      </w:r>
    </w:p>
    <w:p w:rsidR="002B5F22" w:rsidRPr="009B5740" w:rsidP="009B5740" w14:paraId="48345DE5" w14:textId="468B8AA0">
      <w:pPr>
        <w:ind w:firstLine="709"/>
        <w:jc w:val="both"/>
        <w:rPr>
          <w:sz w:val="28"/>
          <w:szCs w:val="28"/>
          <w:lang w:eastAsia="en-US"/>
        </w:rPr>
      </w:pPr>
      <w:r>
        <w:rPr>
          <w:sz w:val="28"/>
          <w:szCs w:val="28"/>
          <w:lang w:eastAsia="en-US"/>
        </w:rPr>
        <w:t xml:space="preserve">4.1. </w:t>
      </w:r>
      <w:r w:rsidRPr="009B5740" w:rsidR="007429BF">
        <w:rPr>
          <w:sz w:val="28"/>
          <w:szCs w:val="28"/>
          <w:lang w:eastAsia="en-US"/>
        </w:rPr>
        <w:t xml:space="preserve">benzīns </w:t>
      </w:r>
      <w:r w:rsidRPr="009B5740" w:rsidR="00EA7235">
        <w:rPr>
          <w:sz w:val="28"/>
          <w:szCs w:val="28"/>
        </w:rPr>
        <w:t>–</w:t>
      </w:r>
      <w:r w:rsidRPr="009B5740" w:rsidR="00881B7E">
        <w:rPr>
          <w:sz w:val="28"/>
          <w:szCs w:val="28"/>
          <w:lang w:eastAsia="en-US"/>
        </w:rPr>
        <w:t xml:space="preserve"> jebkur</w:t>
      </w:r>
      <w:r w:rsidRPr="009B5740" w:rsidR="00FD54F8">
        <w:rPr>
          <w:sz w:val="28"/>
          <w:szCs w:val="28"/>
          <w:lang w:eastAsia="en-US"/>
        </w:rPr>
        <w:t>a</w:t>
      </w:r>
      <w:r w:rsidRPr="009B5740" w:rsidR="00881B7E">
        <w:rPr>
          <w:sz w:val="28"/>
          <w:szCs w:val="28"/>
          <w:lang w:eastAsia="en-US"/>
        </w:rPr>
        <w:t xml:space="preserve"> gaistoš</w:t>
      </w:r>
      <w:r w:rsidRPr="009B5740" w:rsidR="00737466">
        <w:rPr>
          <w:sz w:val="28"/>
          <w:szCs w:val="28"/>
          <w:lang w:eastAsia="en-US"/>
        </w:rPr>
        <w:t>a</w:t>
      </w:r>
      <w:r w:rsidRPr="009B5740" w:rsidR="00881B7E">
        <w:rPr>
          <w:sz w:val="28"/>
          <w:szCs w:val="28"/>
          <w:lang w:eastAsia="en-US"/>
        </w:rPr>
        <w:t xml:space="preserve"> minerāleļļ</w:t>
      </w:r>
      <w:r w:rsidRPr="009B5740" w:rsidR="00FD54F8">
        <w:rPr>
          <w:sz w:val="28"/>
          <w:szCs w:val="28"/>
          <w:lang w:eastAsia="en-US"/>
        </w:rPr>
        <w:t>a</w:t>
      </w:r>
      <w:r w:rsidRPr="009B5740" w:rsidR="00881B7E">
        <w:rPr>
          <w:sz w:val="28"/>
          <w:szCs w:val="28"/>
          <w:lang w:eastAsia="en-US"/>
        </w:rPr>
        <w:t xml:space="preserve">, kas paredzēta </w:t>
      </w:r>
      <w:r w:rsidRPr="009B5740" w:rsidR="00881B7E">
        <w:rPr>
          <w:sz w:val="28"/>
          <w:szCs w:val="28"/>
          <w:lang w:eastAsia="en-US"/>
        </w:rPr>
        <w:t>iekšdedzes</w:t>
      </w:r>
      <w:r w:rsidRPr="009B5740" w:rsidR="00881B7E">
        <w:rPr>
          <w:sz w:val="28"/>
          <w:szCs w:val="28"/>
          <w:lang w:eastAsia="en-US"/>
        </w:rPr>
        <w:t xml:space="preserve"> motoru ar dzirksteļaizdedzi darbībai transportlīdzekļu piedziņai un kas atbilst </w:t>
      </w:r>
      <w:r w:rsidRPr="009B5740" w:rsidR="00FD54F8">
        <w:rPr>
          <w:sz w:val="28"/>
          <w:szCs w:val="28"/>
          <w:lang w:eastAsia="en-US"/>
        </w:rPr>
        <w:t>Kombinētās nomenklatūras kodiem 2710 11 41</w:t>
      </w:r>
      <w:r w:rsidRPr="009B5740" w:rsidR="00881B7E">
        <w:rPr>
          <w:sz w:val="28"/>
          <w:szCs w:val="28"/>
          <w:lang w:eastAsia="en-US"/>
        </w:rPr>
        <w:t xml:space="preserve">, 27010 11 45, 2710 11 </w:t>
      </w:r>
      <w:r w:rsidRPr="009B5740" w:rsidR="00FD54F8">
        <w:rPr>
          <w:sz w:val="28"/>
          <w:szCs w:val="28"/>
          <w:lang w:eastAsia="en-US"/>
        </w:rPr>
        <w:t>49, 2710 11 51 un 2710 11 59</w:t>
      </w:r>
      <w:r w:rsidRPr="009B5740" w:rsidR="00881B7E">
        <w:rPr>
          <w:sz w:val="28"/>
          <w:szCs w:val="28"/>
          <w:lang w:eastAsia="en-US"/>
        </w:rPr>
        <w:t>;</w:t>
      </w:r>
      <w:r w:rsidRPr="009B5740" w:rsidR="00EA7235">
        <w:rPr>
          <w:sz w:val="28"/>
          <w:szCs w:val="28"/>
          <w:lang w:eastAsia="en-US"/>
        </w:rPr>
        <w:t xml:space="preserve"> </w:t>
      </w:r>
    </w:p>
    <w:p w:rsidR="00143392" w:rsidRPr="004C7196" w:rsidP="009B5740" w14:paraId="1C02EB44" w14:textId="0EE9196B">
      <w:pPr>
        <w:pStyle w:val="Title"/>
        <w:ind w:firstLine="709"/>
        <w:contextualSpacing/>
        <w:jc w:val="both"/>
        <w:outlineLvl w:val="0"/>
        <w:rPr>
          <w:szCs w:val="28"/>
        </w:rPr>
      </w:pPr>
      <w:r>
        <w:rPr>
          <w:szCs w:val="28"/>
        </w:rPr>
        <w:t xml:space="preserve">4.2. </w:t>
      </w:r>
      <w:r w:rsidRPr="004C7196" w:rsidR="007429BF">
        <w:rPr>
          <w:szCs w:val="28"/>
        </w:rPr>
        <w:t xml:space="preserve">dīzeļdegviela </w:t>
      </w:r>
      <w:r w:rsidRPr="004C7196" w:rsidR="00EA7235">
        <w:rPr>
          <w:szCs w:val="28"/>
        </w:rPr>
        <w:t>–</w:t>
      </w:r>
      <w:r w:rsidRPr="004C7196" w:rsidR="00FD54F8">
        <w:rPr>
          <w:szCs w:val="28"/>
        </w:rPr>
        <w:t xml:space="preserve"> jebkura gāzeļļa, kas atbilst Kombinētās nomenklatūras kodam 2710 19 41 un ko izmanto pašgājējos transportlīdzekļos, kuri minēti Direktīvā 70/220/EEK un Direktīvā 88/77/EEK;</w:t>
      </w:r>
    </w:p>
    <w:p w:rsidR="00FD54F8" w:rsidRPr="004C7196" w:rsidP="009B5740" w14:paraId="370857B6" w14:textId="50DA4A27">
      <w:pPr>
        <w:pStyle w:val="Title"/>
        <w:ind w:firstLine="709"/>
        <w:contextualSpacing/>
        <w:jc w:val="both"/>
        <w:outlineLvl w:val="0"/>
        <w:rPr>
          <w:szCs w:val="28"/>
        </w:rPr>
      </w:pPr>
      <w:r>
        <w:rPr>
          <w:szCs w:val="28"/>
        </w:rPr>
        <w:t>4.3.</w:t>
      </w:r>
      <w:r w:rsidRPr="004C7196" w:rsidR="00881B7E">
        <w:rPr>
          <w:szCs w:val="28"/>
        </w:rPr>
        <w:t xml:space="preserve"> </w:t>
      </w:r>
      <w:r w:rsidRPr="004C7196" w:rsidR="007429BF">
        <w:rPr>
          <w:szCs w:val="28"/>
        </w:rPr>
        <w:t xml:space="preserve">gāzeļļa </w:t>
      </w:r>
      <w:r w:rsidRPr="004C7196" w:rsidR="00EA7235">
        <w:rPr>
          <w:szCs w:val="28"/>
        </w:rPr>
        <w:t>–</w:t>
      </w:r>
      <w:r w:rsidRPr="004C7196" w:rsidR="00881B7E">
        <w:rPr>
          <w:szCs w:val="28"/>
        </w:rPr>
        <w:t xml:space="preserve"> no naftas iegūts šķidrums, </w:t>
      </w:r>
      <w:r w:rsidRPr="004C7196" w:rsidR="00F104BD">
        <w:rPr>
          <w:szCs w:val="28"/>
        </w:rPr>
        <w:t>kas paredzēt</w:t>
      </w:r>
      <w:r w:rsidRPr="004C7196" w:rsidR="00881B7E">
        <w:rPr>
          <w:szCs w:val="28"/>
        </w:rPr>
        <w:t xml:space="preserve">s lietošanai </w:t>
      </w:r>
      <w:r w:rsidRPr="004C7196" w:rsidR="00FD2065">
        <w:rPr>
          <w:szCs w:val="28"/>
        </w:rPr>
        <w:t>autoceļiem neparedzētā mobilajā</w:t>
      </w:r>
      <w:r w:rsidRPr="004C7196" w:rsidR="00881B7E">
        <w:rPr>
          <w:szCs w:val="28"/>
        </w:rPr>
        <w:t xml:space="preserve"> tehnikā, tostarp iekšējo ūdensceļu kuģos, lauksaimniecības un mežsaimniecības traktoros, kā arī atpūtas kuģos, kas atbilst Kombinētās nomenklatūras kodiem 2710 19 41 un 2710 19 45 un kas paredzēts lietošanai dzinējos, kuri minēti Eiropas Parlamenta un Padomes Direktīvās 94/25/EK, 97/68/EK un 2000/25/EK;</w:t>
      </w:r>
    </w:p>
    <w:p w:rsidR="006126CC" w:rsidRPr="004C7196" w:rsidP="009B5740" w14:paraId="5619A9F2" w14:textId="7C6280B5">
      <w:pPr>
        <w:pStyle w:val="Title"/>
        <w:ind w:firstLine="709"/>
        <w:contextualSpacing/>
        <w:jc w:val="both"/>
        <w:outlineLvl w:val="0"/>
        <w:rPr>
          <w:szCs w:val="28"/>
        </w:rPr>
      </w:pPr>
      <w:r>
        <w:rPr>
          <w:szCs w:val="28"/>
        </w:rPr>
        <w:t xml:space="preserve">4.4. </w:t>
      </w:r>
      <w:r w:rsidRPr="004C7196" w:rsidR="007429BF">
        <w:rPr>
          <w:szCs w:val="28"/>
        </w:rPr>
        <w:t>parafinizēta</w:t>
      </w:r>
      <w:r w:rsidRPr="004C7196" w:rsidR="007429BF">
        <w:rPr>
          <w:szCs w:val="28"/>
        </w:rPr>
        <w:t xml:space="preserve"> </w:t>
      </w:r>
      <w:r w:rsidRPr="004C7196" w:rsidR="00881B7E">
        <w:rPr>
          <w:szCs w:val="28"/>
        </w:rPr>
        <w:t xml:space="preserve">dīzeļdegviela </w:t>
      </w:r>
      <w:r w:rsidRPr="004C7196" w:rsidR="009A0991">
        <w:rPr>
          <w:szCs w:val="28"/>
        </w:rPr>
        <w:t>–</w:t>
      </w:r>
      <w:r w:rsidRPr="004C7196" w:rsidR="00881B7E">
        <w:rPr>
          <w:szCs w:val="28"/>
        </w:rPr>
        <w:t xml:space="preserve"> degviela, kuru iegūst sintētiski vai ar </w:t>
      </w:r>
      <w:r w:rsidRPr="004C7196" w:rsidR="00881B7E">
        <w:rPr>
          <w:szCs w:val="28"/>
        </w:rPr>
        <w:t>hidroattīrīšanas</w:t>
      </w:r>
      <w:r w:rsidRPr="004C7196" w:rsidR="00881B7E">
        <w:rPr>
          <w:szCs w:val="28"/>
        </w:rPr>
        <w:t xml:space="preserve"> paņēmienu; </w:t>
      </w:r>
    </w:p>
    <w:p w:rsidR="006126CC" w:rsidRPr="004C7196" w:rsidP="009B5740" w14:paraId="31999809" w14:textId="53D725FD">
      <w:pPr>
        <w:pStyle w:val="Title"/>
        <w:ind w:firstLine="709"/>
        <w:contextualSpacing/>
        <w:jc w:val="both"/>
        <w:outlineLvl w:val="0"/>
        <w:rPr>
          <w:szCs w:val="28"/>
        </w:rPr>
      </w:pPr>
      <w:r>
        <w:rPr>
          <w:szCs w:val="28"/>
        </w:rPr>
        <w:t xml:space="preserve">4.5. </w:t>
      </w:r>
      <w:r w:rsidRPr="004C7196" w:rsidR="00881B7E">
        <w:rPr>
          <w:szCs w:val="28"/>
        </w:rPr>
        <w:t xml:space="preserve">FAME – taukskābju </w:t>
      </w:r>
      <w:r w:rsidRPr="004C7196" w:rsidR="00881B7E">
        <w:rPr>
          <w:szCs w:val="28"/>
        </w:rPr>
        <w:t>metilesteri</w:t>
      </w:r>
      <w:r w:rsidRPr="004C7196" w:rsidR="00A51F3F">
        <w:rPr>
          <w:szCs w:val="28"/>
        </w:rPr>
        <w:t>s</w:t>
      </w:r>
      <w:r w:rsidRPr="004C7196" w:rsidR="00924466">
        <w:rPr>
          <w:szCs w:val="28"/>
        </w:rPr>
        <w:t xml:space="preserve">; </w:t>
      </w:r>
    </w:p>
    <w:p w:rsidR="00331A1D" w:rsidRPr="004C7196" w:rsidP="009B5740" w14:paraId="6C6A530E" w14:textId="50D718A8">
      <w:pPr>
        <w:pStyle w:val="Title"/>
        <w:ind w:firstLine="709"/>
        <w:contextualSpacing/>
        <w:jc w:val="both"/>
        <w:outlineLvl w:val="0"/>
        <w:rPr>
          <w:szCs w:val="28"/>
        </w:rPr>
      </w:pPr>
      <w:r>
        <w:rPr>
          <w:szCs w:val="28"/>
        </w:rPr>
        <w:t xml:space="preserve">4.6. </w:t>
      </w:r>
      <w:r w:rsidRPr="004C7196" w:rsidR="00881B7E">
        <w:rPr>
          <w:szCs w:val="28"/>
        </w:rPr>
        <w:t xml:space="preserve">CFPP </w:t>
      </w:r>
      <w:r w:rsidRPr="004C7196" w:rsidR="00EA7235">
        <w:rPr>
          <w:szCs w:val="28"/>
        </w:rPr>
        <w:t>–</w:t>
      </w:r>
      <w:r w:rsidRPr="004C7196" w:rsidR="00881B7E">
        <w:rPr>
          <w:szCs w:val="28"/>
        </w:rPr>
        <w:t xml:space="preserve"> aukstā filtra nosprostošanās punkts, kas izteikts grādos pēc Celsija </w:t>
      </w:r>
      <w:r w:rsidRPr="004C7196" w:rsidR="00924466">
        <w:rPr>
          <w:szCs w:val="28"/>
        </w:rPr>
        <w:t xml:space="preserve">skalas; </w:t>
      </w:r>
    </w:p>
    <w:p w:rsidR="0047768F" w:rsidRPr="00201120" w:rsidP="009B5740" w14:paraId="46012C5B" w14:textId="5A3FA73D">
      <w:pPr>
        <w:pStyle w:val="Title"/>
        <w:ind w:firstLine="709"/>
        <w:contextualSpacing/>
        <w:jc w:val="both"/>
        <w:outlineLvl w:val="0"/>
        <w:rPr>
          <w:szCs w:val="28"/>
        </w:rPr>
      </w:pPr>
      <w:r>
        <w:rPr>
          <w:szCs w:val="28"/>
        </w:rPr>
        <w:t xml:space="preserve">4.7. </w:t>
      </w:r>
      <w:r w:rsidRPr="00201120" w:rsidR="00881B7E">
        <w:rPr>
          <w:szCs w:val="28"/>
        </w:rPr>
        <w:t>V/V – tilpumprocenti;</w:t>
      </w:r>
    </w:p>
    <w:p w:rsidR="0047768F" w:rsidRPr="00201120" w:rsidP="009B5740" w14:paraId="360F8B08" w14:textId="2B3A7634">
      <w:pPr>
        <w:pStyle w:val="Title"/>
        <w:ind w:firstLine="709"/>
        <w:contextualSpacing/>
        <w:jc w:val="both"/>
        <w:outlineLvl w:val="0"/>
        <w:rPr>
          <w:szCs w:val="28"/>
        </w:rPr>
      </w:pPr>
      <w:r>
        <w:rPr>
          <w:szCs w:val="28"/>
        </w:rPr>
        <w:t xml:space="preserve">4.8. </w:t>
      </w:r>
      <w:r w:rsidRPr="00201120" w:rsidR="00881B7E">
        <w:rPr>
          <w:szCs w:val="28"/>
        </w:rPr>
        <w:t>m/m – masas procenti;</w:t>
      </w:r>
    </w:p>
    <w:p w:rsidR="00D45E8D" w:rsidRPr="00201120" w:rsidP="009B5740" w14:paraId="0D5581EF" w14:textId="469CDBFF">
      <w:pPr>
        <w:pStyle w:val="Title"/>
        <w:ind w:firstLine="709"/>
        <w:contextualSpacing/>
        <w:jc w:val="both"/>
        <w:outlineLvl w:val="0"/>
        <w:rPr>
          <w:szCs w:val="28"/>
        </w:rPr>
      </w:pPr>
      <w:r>
        <w:rPr>
          <w:szCs w:val="28"/>
        </w:rPr>
        <w:t xml:space="preserve">4.9. </w:t>
      </w:r>
      <w:r w:rsidR="007429BF">
        <w:rPr>
          <w:szCs w:val="28"/>
        </w:rPr>
        <w:t>b</w:t>
      </w:r>
      <w:r w:rsidRPr="00201120" w:rsidR="007429BF">
        <w:rPr>
          <w:szCs w:val="28"/>
        </w:rPr>
        <w:t xml:space="preserve">ioetanols </w:t>
      </w:r>
      <w:r w:rsidRPr="00201120" w:rsidR="001C406A">
        <w:rPr>
          <w:szCs w:val="28"/>
        </w:rPr>
        <w:t>–</w:t>
      </w:r>
      <w:r w:rsidRPr="00201120" w:rsidR="00881B7E">
        <w:rPr>
          <w:szCs w:val="28"/>
        </w:rPr>
        <w:t xml:space="preserve"> </w:t>
      </w:r>
      <w:r w:rsidR="007429BF">
        <w:rPr>
          <w:szCs w:val="28"/>
        </w:rPr>
        <w:t xml:space="preserve">degvielas kvalitātes prasībām atbilstošs no biomasas iegūts </w:t>
      </w:r>
      <w:r w:rsidR="007429BF">
        <w:rPr>
          <w:szCs w:val="28"/>
        </w:rPr>
        <w:t>etanols</w:t>
      </w:r>
      <w:r w:rsidR="007429BF">
        <w:rPr>
          <w:szCs w:val="28"/>
        </w:rPr>
        <w:t>, ko var izmantot kā transporta enerģiju</w:t>
      </w:r>
      <w:r w:rsidRPr="00201120" w:rsidR="00881B7E">
        <w:rPr>
          <w:szCs w:val="28"/>
        </w:rPr>
        <w:t>;</w:t>
      </w:r>
    </w:p>
    <w:p w:rsidR="0096630E" w:rsidRPr="00201120" w:rsidP="009B5740" w14:paraId="24666101" w14:textId="1048C890">
      <w:pPr>
        <w:pStyle w:val="Title"/>
        <w:tabs>
          <w:tab w:val="left" w:pos="993"/>
        </w:tabs>
        <w:ind w:firstLine="709"/>
        <w:contextualSpacing/>
        <w:jc w:val="both"/>
        <w:outlineLvl w:val="0"/>
        <w:rPr>
          <w:szCs w:val="28"/>
        </w:rPr>
      </w:pPr>
      <w:r>
        <w:rPr>
          <w:szCs w:val="28"/>
        </w:rPr>
        <w:t xml:space="preserve">4.10. </w:t>
      </w:r>
      <w:r w:rsidRPr="00201120" w:rsidR="00881B7E">
        <w:rPr>
          <w:szCs w:val="28"/>
        </w:rPr>
        <w:t xml:space="preserve">E85 </w:t>
      </w:r>
      <w:r w:rsidRPr="00201120" w:rsidR="00F104BD">
        <w:rPr>
          <w:szCs w:val="28"/>
        </w:rPr>
        <w:t>–</w:t>
      </w:r>
      <w:r w:rsidRPr="00201120" w:rsidR="00881B7E">
        <w:rPr>
          <w:szCs w:val="28"/>
        </w:rPr>
        <w:t xml:space="preserve"> </w:t>
      </w:r>
      <w:r w:rsidRPr="00201120" w:rsidR="0055503E">
        <w:rPr>
          <w:szCs w:val="28"/>
        </w:rPr>
        <w:t>degviela, kuras saturā ir benzīns, kura kvalitātes prasības atbilst standartam</w:t>
      </w:r>
      <w:r w:rsidRPr="00201120" w:rsidR="00881D2A">
        <w:t xml:space="preserve"> </w:t>
      </w:r>
      <w:r w:rsidRPr="00201120" w:rsidR="00881D2A">
        <w:rPr>
          <w:szCs w:val="28"/>
        </w:rPr>
        <w:t xml:space="preserve">LVS EN 228+A1:2017 "Automobiļu degvielas. </w:t>
      </w:r>
      <w:r w:rsidRPr="00201120" w:rsidR="00881D2A">
        <w:rPr>
          <w:szCs w:val="28"/>
        </w:rPr>
        <w:t>Bezsvina</w:t>
      </w:r>
      <w:r w:rsidRPr="00201120" w:rsidR="00881D2A">
        <w:rPr>
          <w:szCs w:val="28"/>
        </w:rPr>
        <w:t xml:space="preserve"> benzīns. Prasības un testa metodes"</w:t>
      </w:r>
      <w:r w:rsidRPr="00201120" w:rsidR="0055503E">
        <w:rPr>
          <w:szCs w:val="28"/>
        </w:rPr>
        <w:t xml:space="preserve"> un </w:t>
      </w:r>
      <w:r w:rsidRPr="00201120" w:rsidR="00881D2A">
        <w:rPr>
          <w:szCs w:val="28"/>
        </w:rPr>
        <w:t>70</w:t>
      </w:r>
      <w:r w:rsidR="00F104BD">
        <w:rPr>
          <w:szCs w:val="28"/>
        </w:rPr>
        <w:t xml:space="preserve"> </w:t>
      </w:r>
      <w:r w:rsidRPr="00201120" w:rsidR="00F104BD">
        <w:rPr>
          <w:szCs w:val="28"/>
        </w:rPr>
        <w:t>% (V/V)</w:t>
      </w:r>
      <w:r w:rsidRPr="00201120" w:rsidR="00881D2A">
        <w:rPr>
          <w:szCs w:val="28"/>
        </w:rPr>
        <w:t xml:space="preserve"> līdz 85 % (</w:t>
      </w:r>
      <w:r w:rsidRPr="00201120" w:rsidR="0047768F">
        <w:rPr>
          <w:szCs w:val="28"/>
        </w:rPr>
        <w:t>V</w:t>
      </w:r>
      <w:r w:rsidRPr="00201120" w:rsidR="00881D2A">
        <w:rPr>
          <w:szCs w:val="28"/>
        </w:rPr>
        <w:t>/</w:t>
      </w:r>
      <w:r w:rsidRPr="00201120" w:rsidR="0047768F">
        <w:rPr>
          <w:szCs w:val="28"/>
        </w:rPr>
        <w:t>V</w:t>
      </w:r>
      <w:r w:rsidRPr="00201120" w:rsidR="00881D2A">
        <w:rPr>
          <w:szCs w:val="28"/>
        </w:rPr>
        <w:t>)</w:t>
      </w:r>
      <w:r w:rsidRPr="00201120" w:rsidR="0055503E">
        <w:rPr>
          <w:szCs w:val="28"/>
        </w:rPr>
        <w:t xml:space="preserve"> </w:t>
      </w:r>
      <w:r w:rsidRPr="00201120" w:rsidR="0047768F">
        <w:rPr>
          <w:szCs w:val="28"/>
        </w:rPr>
        <w:t>bio</w:t>
      </w:r>
      <w:r w:rsidRPr="00201120" w:rsidR="0055503E">
        <w:rPr>
          <w:szCs w:val="28"/>
        </w:rPr>
        <w:t>etanols</w:t>
      </w:r>
      <w:r w:rsidRPr="00201120" w:rsidR="0047768F">
        <w:rPr>
          <w:szCs w:val="28"/>
        </w:rPr>
        <w:t>;</w:t>
      </w:r>
    </w:p>
    <w:p w:rsidR="00E958DA" w:rsidP="009B5740" w14:paraId="06A4192A" w14:textId="16B3F19D">
      <w:pPr>
        <w:pStyle w:val="Title"/>
        <w:tabs>
          <w:tab w:val="left" w:pos="993"/>
        </w:tabs>
        <w:ind w:firstLine="709"/>
        <w:contextualSpacing/>
        <w:jc w:val="both"/>
        <w:outlineLvl w:val="0"/>
        <w:rPr>
          <w:szCs w:val="28"/>
        </w:rPr>
      </w:pPr>
      <w:r>
        <w:rPr>
          <w:szCs w:val="28"/>
        </w:rPr>
        <w:t xml:space="preserve">4.11. </w:t>
      </w:r>
      <w:r w:rsidRPr="00201120" w:rsidR="00881B7E">
        <w:rPr>
          <w:szCs w:val="28"/>
        </w:rPr>
        <w:t>E10 –</w:t>
      </w:r>
      <w:r w:rsidRPr="00201120" w:rsidR="0047768F">
        <w:rPr>
          <w:szCs w:val="28"/>
        </w:rPr>
        <w:t xml:space="preserve"> benzīns</w:t>
      </w:r>
      <w:r w:rsidRPr="00201120" w:rsidR="00881B7E">
        <w:rPr>
          <w:szCs w:val="28"/>
        </w:rPr>
        <w:t>, kur</w:t>
      </w:r>
      <w:r w:rsidRPr="00201120" w:rsidR="00881D2A">
        <w:rPr>
          <w:szCs w:val="28"/>
        </w:rPr>
        <w:t>a saturā ir no 5% (</w:t>
      </w:r>
      <w:r w:rsidRPr="00201120" w:rsidR="0047768F">
        <w:rPr>
          <w:szCs w:val="28"/>
        </w:rPr>
        <w:t>V</w:t>
      </w:r>
      <w:r w:rsidRPr="00201120" w:rsidR="00881D2A">
        <w:rPr>
          <w:szCs w:val="28"/>
        </w:rPr>
        <w:t>/</w:t>
      </w:r>
      <w:r w:rsidRPr="00201120" w:rsidR="0047768F">
        <w:rPr>
          <w:szCs w:val="28"/>
        </w:rPr>
        <w:t>V</w:t>
      </w:r>
      <w:r w:rsidRPr="00201120" w:rsidR="00881D2A">
        <w:rPr>
          <w:szCs w:val="28"/>
        </w:rPr>
        <w:t>) l</w:t>
      </w:r>
      <w:r w:rsidRPr="00201120" w:rsidR="0047768F">
        <w:rPr>
          <w:szCs w:val="28"/>
        </w:rPr>
        <w:t>īdz 10% (V/V) bioetanols;</w:t>
      </w:r>
    </w:p>
    <w:p w:rsidR="003E496D" w:rsidP="009B5740" w14:paraId="606623C4" w14:textId="3EBA935B">
      <w:pPr>
        <w:pStyle w:val="Title"/>
        <w:tabs>
          <w:tab w:val="left" w:pos="993"/>
        </w:tabs>
        <w:ind w:firstLine="709"/>
        <w:contextualSpacing/>
        <w:jc w:val="both"/>
        <w:outlineLvl w:val="0"/>
        <w:rPr>
          <w:szCs w:val="28"/>
        </w:rPr>
      </w:pPr>
      <w:r>
        <w:rPr>
          <w:szCs w:val="28"/>
        </w:rPr>
        <w:t xml:space="preserve">4.12. </w:t>
      </w:r>
      <w:r w:rsidR="007429BF">
        <w:rPr>
          <w:szCs w:val="28"/>
        </w:rPr>
        <w:t>l</w:t>
      </w:r>
      <w:r w:rsidRPr="001A62A8" w:rsidR="007429BF">
        <w:rPr>
          <w:szCs w:val="28"/>
        </w:rPr>
        <w:t>ignocelulozes</w:t>
      </w:r>
      <w:r w:rsidRPr="001A62A8" w:rsidR="007429BF">
        <w:rPr>
          <w:szCs w:val="28"/>
        </w:rPr>
        <w:t xml:space="preserve"> </w:t>
      </w:r>
      <w:r w:rsidRPr="001A62A8" w:rsidR="001A62A8">
        <w:rPr>
          <w:szCs w:val="28"/>
        </w:rPr>
        <w:t xml:space="preserve">materiāls </w:t>
      </w:r>
      <w:r w:rsidRPr="00201120" w:rsidR="001A62A8">
        <w:rPr>
          <w:szCs w:val="28"/>
        </w:rPr>
        <w:t>–</w:t>
      </w:r>
      <w:r w:rsidRPr="001A62A8" w:rsidR="001A62A8">
        <w:rPr>
          <w:szCs w:val="28"/>
        </w:rPr>
        <w:t xml:space="preserve"> materiāls, ko veido lignīns, celuloze un hemiceluloze, piemēram, mežos iegūta biomasa, kokaugu enerģētiskās kultūras un ar mežsaimniecību saistīt</w:t>
      </w:r>
      <w:r w:rsidR="001A62A8">
        <w:rPr>
          <w:szCs w:val="28"/>
        </w:rPr>
        <w:t>u nozaru atlikumi un atkritumi;</w:t>
      </w:r>
    </w:p>
    <w:p w:rsidR="001A62A8" w:rsidRPr="00201120" w:rsidP="009B5740" w14:paraId="4977094B" w14:textId="13444FEB">
      <w:pPr>
        <w:pStyle w:val="Title"/>
        <w:tabs>
          <w:tab w:val="left" w:pos="993"/>
        </w:tabs>
        <w:ind w:firstLine="709"/>
        <w:contextualSpacing/>
        <w:jc w:val="both"/>
        <w:outlineLvl w:val="0"/>
        <w:rPr>
          <w:szCs w:val="28"/>
        </w:rPr>
      </w:pPr>
      <w:r>
        <w:rPr>
          <w:szCs w:val="28"/>
        </w:rPr>
        <w:t xml:space="preserve">4.13. </w:t>
      </w:r>
      <w:r w:rsidR="007429BF">
        <w:rPr>
          <w:szCs w:val="28"/>
        </w:rPr>
        <w:t xml:space="preserve">nepārtikas </w:t>
      </w:r>
      <w:r>
        <w:rPr>
          <w:szCs w:val="28"/>
        </w:rPr>
        <w:t xml:space="preserve">celulozes materiāls </w:t>
      </w:r>
      <w:r w:rsidRPr="00201120">
        <w:rPr>
          <w:szCs w:val="28"/>
        </w:rPr>
        <w:t>–</w:t>
      </w:r>
      <w:r w:rsidRPr="001A62A8">
        <w:rPr>
          <w:szCs w:val="28"/>
        </w:rPr>
        <w:t xml:space="preserve"> izejvielas, kas galvenokārt sastāv no celulozes un hemicelulozes un kam ir zemāks lignīna satur</w:t>
      </w:r>
      <w:r>
        <w:rPr>
          <w:szCs w:val="28"/>
        </w:rPr>
        <w:t xml:space="preserve">s nekā </w:t>
      </w:r>
      <w:r>
        <w:rPr>
          <w:szCs w:val="28"/>
        </w:rPr>
        <w:t>lignocelulozes</w:t>
      </w:r>
      <w:r>
        <w:rPr>
          <w:szCs w:val="28"/>
        </w:rPr>
        <w:t xml:space="preserve"> materiāla</w:t>
      </w:r>
      <w:r w:rsidR="00F104BD">
        <w:rPr>
          <w:szCs w:val="28"/>
        </w:rPr>
        <w:t>m</w:t>
      </w:r>
      <w:r>
        <w:rPr>
          <w:szCs w:val="28"/>
        </w:rPr>
        <w:t>,</w:t>
      </w:r>
      <w:r w:rsidRPr="001A62A8">
        <w:rPr>
          <w:szCs w:val="28"/>
        </w:rPr>
        <w:t xml:space="preserve"> tas ietver pārtikas un lopbarības kultūraugu atlikumus (piemēram, salmi, stublāji, sēnalas un čaumalas), zālaugu enerģētiskos kultūraugus ar zemu cietes saturu (piemēram, airene, </w:t>
      </w:r>
      <w:r w:rsidRPr="001A62A8">
        <w:rPr>
          <w:szCs w:val="28"/>
        </w:rPr>
        <w:t>klūdziņprosa</w:t>
      </w:r>
      <w:r w:rsidRPr="001A62A8">
        <w:rPr>
          <w:szCs w:val="28"/>
        </w:rPr>
        <w:t xml:space="preserve">, </w:t>
      </w:r>
      <w:r w:rsidRPr="001A62A8">
        <w:rPr>
          <w:szCs w:val="28"/>
        </w:rPr>
        <w:t>miskante</w:t>
      </w:r>
      <w:r w:rsidRPr="001A62A8">
        <w:rPr>
          <w:szCs w:val="28"/>
        </w:rPr>
        <w:t>, Spānijas niedre un virsaugi pirms un pēc galvenajiem kultūraugiem), rūpniecības atlikumi (tostarp no pārtikas un lauksaimniecības kultūraugiem pēc augu eļļu, cukuru, cietes un proteīnu ekstrakcijas) u</w:t>
      </w:r>
      <w:r>
        <w:rPr>
          <w:szCs w:val="28"/>
        </w:rPr>
        <w:t xml:space="preserve">n materiālus no </w:t>
      </w:r>
      <w:r>
        <w:rPr>
          <w:szCs w:val="28"/>
        </w:rPr>
        <w:t>bioatkritumiem</w:t>
      </w:r>
      <w:r>
        <w:rPr>
          <w:szCs w:val="28"/>
        </w:rPr>
        <w:t>.</w:t>
      </w:r>
    </w:p>
    <w:p w:rsidR="00EA34A4" w:rsidRPr="00201120" w:rsidP="009B5740" w14:paraId="76AC5C15" w14:textId="77777777">
      <w:pPr>
        <w:pStyle w:val="Title"/>
        <w:contextualSpacing/>
        <w:jc w:val="both"/>
        <w:outlineLvl w:val="0"/>
        <w:rPr>
          <w:szCs w:val="28"/>
        </w:rPr>
      </w:pPr>
    </w:p>
    <w:p w:rsidR="006126CC" w:rsidRPr="00201120" w:rsidP="009B5740" w14:paraId="4D5589AA" w14:textId="77777777">
      <w:pPr>
        <w:pStyle w:val="Title"/>
        <w:ind w:firstLine="709"/>
        <w:contextualSpacing/>
        <w:outlineLvl w:val="0"/>
        <w:rPr>
          <w:b/>
        </w:rPr>
      </w:pPr>
      <w:r w:rsidRPr="00201120">
        <w:rPr>
          <w:b/>
          <w:szCs w:val="28"/>
        </w:rPr>
        <w:t>II. </w:t>
      </w:r>
      <w:r w:rsidRPr="00201120" w:rsidR="002B5F22">
        <w:rPr>
          <w:b/>
          <w:szCs w:val="28"/>
        </w:rPr>
        <w:t>Prasības benzīnam</w:t>
      </w:r>
      <w:r w:rsidRPr="00201120" w:rsidR="00EA7235">
        <w:rPr>
          <w:b/>
          <w:szCs w:val="28"/>
        </w:rPr>
        <w:t xml:space="preserve"> un</w:t>
      </w:r>
      <w:r w:rsidRPr="00201120" w:rsidR="00432D46">
        <w:rPr>
          <w:b/>
          <w:szCs w:val="28"/>
        </w:rPr>
        <w:t xml:space="preserve"> </w:t>
      </w:r>
      <w:r w:rsidRPr="00201120" w:rsidR="002B5F22">
        <w:rPr>
          <w:b/>
          <w:szCs w:val="28"/>
        </w:rPr>
        <w:t>dīzeļdegvielai</w:t>
      </w:r>
      <w:r w:rsidRPr="00201120">
        <w:rPr>
          <w:b/>
        </w:rPr>
        <w:t xml:space="preserve"> </w:t>
      </w:r>
    </w:p>
    <w:p w:rsidR="00930AB0" w:rsidRPr="00201120" w:rsidP="00930AB0" w14:paraId="658F184C" w14:textId="77777777">
      <w:pPr>
        <w:pStyle w:val="Title"/>
        <w:jc w:val="both"/>
        <w:outlineLvl w:val="0"/>
      </w:pPr>
    </w:p>
    <w:p w:rsidR="00836997" w:rsidP="00291E5C" w14:paraId="526D338D" w14:textId="0A599818">
      <w:pPr>
        <w:pStyle w:val="Title"/>
        <w:ind w:firstLine="720"/>
        <w:jc w:val="both"/>
        <w:outlineLvl w:val="0"/>
      </w:pPr>
      <w:r>
        <w:t xml:space="preserve">5. </w:t>
      </w:r>
      <w:r w:rsidRPr="00201120" w:rsidR="00881B7E">
        <w:t>Benzīna</w:t>
      </w:r>
      <w:r w:rsidRPr="00201120" w:rsidR="00421793">
        <w:t xml:space="preserve"> </w:t>
      </w:r>
      <w:r w:rsidRPr="00201120" w:rsidR="00881B7E">
        <w:t xml:space="preserve">kvalitātes prasības </w:t>
      </w:r>
      <w:r w:rsidR="007429BF">
        <w:t>nosaka</w:t>
      </w:r>
      <w:r w:rsidRPr="00201120" w:rsidR="00881B7E">
        <w:t xml:space="preserve"> šo noteikumu 1.pielikum</w:t>
      </w:r>
      <w:r w:rsidR="007429BF">
        <w:t>s</w:t>
      </w:r>
      <w:r w:rsidRPr="00201120" w:rsidR="00881B7E">
        <w:t>.</w:t>
      </w:r>
    </w:p>
    <w:p w:rsidR="00501805" w:rsidRPr="00201120" w:rsidP="00836997" w14:paraId="3DA3F7C6" w14:textId="425F867C">
      <w:pPr>
        <w:pStyle w:val="Title"/>
        <w:jc w:val="both"/>
        <w:outlineLvl w:val="0"/>
      </w:pPr>
    </w:p>
    <w:p w:rsidR="00F10DFC" w:rsidRPr="00201120" w:rsidP="00291E5C" w14:paraId="56652A70" w14:textId="6E58D407">
      <w:pPr>
        <w:pStyle w:val="Title"/>
        <w:ind w:firstLine="720"/>
        <w:jc w:val="both"/>
        <w:outlineLvl w:val="0"/>
      </w:pPr>
      <w:r>
        <w:t xml:space="preserve">6. </w:t>
      </w:r>
      <w:r w:rsidRPr="00201120" w:rsidR="00881B7E">
        <w:t xml:space="preserve">Latvijā aizliegts </w:t>
      </w:r>
      <w:r w:rsidR="00887A48">
        <w:t xml:space="preserve">nodot </w:t>
      </w:r>
      <w:r w:rsidR="00887A48">
        <w:t>g</w:t>
      </w:r>
      <w:r w:rsidRPr="00887A48" w:rsidR="00887A48">
        <w:t>alapatēriņam</w:t>
      </w:r>
      <w:r w:rsidRPr="00887A48" w:rsidR="00887A48">
        <w:t xml:space="preserve"> transportā Latvijā </w:t>
      </w:r>
      <w:r w:rsidRPr="00201120" w:rsidR="005446CA">
        <w:t>etilētu</w:t>
      </w:r>
      <w:r w:rsidRPr="00201120" w:rsidR="005446CA">
        <w:t xml:space="preserve"> </w:t>
      </w:r>
      <w:r w:rsidRPr="00201120" w:rsidR="00881B7E">
        <w:t>benzīnu</w:t>
      </w:r>
      <w:r w:rsidRPr="00201120" w:rsidR="003D7DF6">
        <w:t>, kurā s</w:t>
      </w:r>
      <w:r w:rsidRPr="00201120" w:rsidR="00881B7E">
        <w:t xml:space="preserve">vina savienojumi, pārrēķināti tīra svina daudzumā, </w:t>
      </w:r>
      <w:r w:rsidRPr="00201120" w:rsidR="003D7DF6">
        <w:t xml:space="preserve">pārsniedz </w:t>
      </w:r>
      <w:r w:rsidRPr="00201120" w:rsidR="00881B7E">
        <w:t>0,005 g/l.</w:t>
      </w:r>
    </w:p>
    <w:p w:rsidR="00573A6E" w:rsidRPr="00201120" w:rsidP="009179B2" w14:paraId="0219FDC8" w14:textId="77777777">
      <w:pPr>
        <w:pStyle w:val="Title"/>
        <w:jc w:val="both"/>
        <w:outlineLvl w:val="0"/>
      </w:pPr>
    </w:p>
    <w:p w:rsidR="00311E49" w:rsidRPr="00201120" w:rsidP="00291E5C" w14:paraId="3A299522" w14:textId="688F4D14">
      <w:pPr>
        <w:pStyle w:val="Title"/>
        <w:ind w:firstLine="720"/>
        <w:jc w:val="both"/>
        <w:outlineLvl w:val="0"/>
      </w:pPr>
      <w:r>
        <w:t xml:space="preserve">7. </w:t>
      </w:r>
      <w:r w:rsidRPr="00201120" w:rsidR="00881B7E">
        <w:t>B</w:t>
      </w:r>
      <w:r w:rsidRPr="00201120" w:rsidR="00F92639">
        <w:t>enzīnu</w:t>
      </w:r>
      <w:r w:rsidRPr="00201120" w:rsidR="00F076DA">
        <w:t xml:space="preserve">, kura pētnieciskais oktānskaitlis ir 95 vai lielāks, bet mazāks par 98, un motora oktānskaitlis ir 85 vai lielāks, bet mazāks par 89, </w:t>
      </w:r>
      <w:r w:rsidRPr="00201120" w:rsidR="00F076DA">
        <w:t>alkēni</w:t>
      </w:r>
      <w:r w:rsidRPr="00201120" w:rsidR="00F076DA">
        <w:t xml:space="preserve"> (</w:t>
      </w:r>
      <w:r w:rsidRPr="00201120" w:rsidR="00F076DA">
        <w:t>olefīni</w:t>
      </w:r>
      <w:r w:rsidRPr="00201120" w:rsidR="00F076DA">
        <w:t>) nepārsniedz 18 % no kopējā benzīna tilpuma (95. markas benzīns)</w:t>
      </w:r>
      <w:r w:rsidRPr="00201120" w:rsidR="00881B7E">
        <w:t xml:space="preserve"> atļauts </w:t>
      </w:r>
      <w:r w:rsidR="00887A48">
        <w:t xml:space="preserve">nodot </w:t>
      </w:r>
      <w:r w:rsidR="00887A48">
        <w:t>g</w:t>
      </w:r>
      <w:r w:rsidRPr="00887A48" w:rsidR="00887A48">
        <w:t>alapatēriņam</w:t>
      </w:r>
      <w:r w:rsidRPr="00887A48" w:rsidR="00887A48">
        <w:t xml:space="preserve"> transportā Latvijā </w:t>
      </w:r>
      <w:r w:rsidRPr="00201120" w:rsidR="00881B7E">
        <w:t>tikai tad, ja tam</w:t>
      </w:r>
      <w:r w:rsidRPr="00201120" w:rsidR="00F92639">
        <w:t xml:space="preserve"> ir pievienota biodegviela</w:t>
      </w:r>
      <w:r w:rsidRPr="00201120" w:rsidR="00881B7E">
        <w:t xml:space="preserve"> </w:t>
      </w:r>
      <w:r w:rsidRPr="00201120" w:rsidR="00F92639">
        <w:t>3,</w:t>
      </w:r>
      <w:r w:rsidRPr="00201120" w:rsidR="00B75B02">
        <w:t>2</w:t>
      </w:r>
      <w:r w:rsidRPr="00201120" w:rsidR="00F92639">
        <w:t>%</w:t>
      </w:r>
      <w:r w:rsidRPr="00201120" w:rsidR="00881B7E">
        <w:t xml:space="preserve"> apjomā</w:t>
      </w:r>
      <w:r w:rsidRPr="00201120" w:rsidR="00F92639">
        <w:t xml:space="preserve"> </w:t>
      </w:r>
      <w:r w:rsidRPr="00201120" w:rsidR="00881B7E">
        <w:t>no kopējā maisījuma tilpuma</w:t>
      </w:r>
      <w:r w:rsidRPr="00201120" w:rsidR="00D74953">
        <w:t xml:space="preserve"> pēc enerģētiskās vērtības</w:t>
      </w:r>
      <w:r w:rsidRPr="00201120" w:rsidR="00881B7E">
        <w:t>.</w:t>
      </w:r>
    </w:p>
    <w:p w:rsidR="00311E49" w:rsidRPr="00201120" w:rsidP="009179B2" w14:paraId="684B0B06" w14:textId="77777777"/>
    <w:p w:rsidR="00D74953" w:rsidRPr="00201120" w:rsidP="00291E5C" w14:paraId="21F2D593" w14:textId="1BE1FE59">
      <w:pPr>
        <w:pStyle w:val="Title"/>
        <w:ind w:firstLine="720"/>
        <w:jc w:val="both"/>
        <w:outlineLvl w:val="0"/>
        <w:rPr>
          <w:szCs w:val="28"/>
        </w:rPr>
      </w:pPr>
      <w:r>
        <w:rPr>
          <w:szCs w:val="28"/>
        </w:rPr>
        <w:t xml:space="preserve">8. </w:t>
      </w:r>
      <w:r w:rsidRPr="00201120" w:rsidR="00881B7E">
        <w:rPr>
          <w:szCs w:val="28"/>
        </w:rPr>
        <w:t xml:space="preserve">Dīzeļdegvielas kvalitātes prasības </w:t>
      </w:r>
      <w:r w:rsidR="007429BF">
        <w:rPr>
          <w:szCs w:val="28"/>
        </w:rPr>
        <w:t>nosaka</w:t>
      </w:r>
      <w:r w:rsidRPr="00201120" w:rsidR="00881B7E">
        <w:rPr>
          <w:szCs w:val="28"/>
        </w:rPr>
        <w:t xml:space="preserve"> šo noteikumu 2.</w:t>
      </w:r>
      <w:r w:rsidRPr="00201120" w:rsidR="007429BF">
        <w:rPr>
          <w:szCs w:val="28"/>
        </w:rPr>
        <w:t>pielikum</w:t>
      </w:r>
      <w:r w:rsidR="007429BF">
        <w:rPr>
          <w:szCs w:val="28"/>
        </w:rPr>
        <w:t>s</w:t>
      </w:r>
      <w:r w:rsidRPr="00201120" w:rsidR="00881B7E">
        <w:rPr>
          <w:szCs w:val="28"/>
        </w:rPr>
        <w:t>.</w:t>
      </w:r>
    </w:p>
    <w:p w:rsidR="00D74953" w:rsidRPr="009179B2" w:rsidP="009179B2" w14:paraId="7BF82D8F" w14:textId="77777777">
      <w:pPr>
        <w:rPr>
          <w:szCs w:val="28"/>
        </w:rPr>
      </w:pPr>
    </w:p>
    <w:p w:rsidR="00D74953" w:rsidP="00291E5C" w14:paraId="7AF8B9E3" w14:textId="5682E512">
      <w:pPr>
        <w:pStyle w:val="Title"/>
        <w:ind w:firstLine="720"/>
        <w:jc w:val="both"/>
        <w:outlineLvl w:val="0"/>
        <w:rPr>
          <w:szCs w:val="28"/>
        </w:rPr>
      </w:pPr>
      <w:r>
        <w:rPr>
          <w:szCs w:val="28"/>
        </w:rPr>
        <w:t xml:space="preserve">9. </w:t>
      </w:r>
      <w:r w:rsidRPr="00201120" w:rsidR="00881B7E">
        <w:rPr>
          <w:szCs w:val="28"/>
        </w:rPr>
        <w:t xml:space="preserve">Dīzeļdegvielu atļauts </w:t>
      </w:r>
      <w:r w:rsidR="00887A48">
        <w:rPr>
          <w:szCs w:val="28"/>
        </w:rPr>
        <w:t xml:space="preserve">nodot </w:t>
      </w:r>
      <w:r w:rsidR="00887A48">
        <w:rPr>
          <w:szCs w:val="28"/>
        </w:rPr>
        <w:t>g</w:t>
      </w:r>
      <w:r w:rsidRPr="00887A48" w:rsidR="00887A48">
        <w:rPr>
          <w:szCs w:val="28"/>
        </w:rPr>
        <w:t>alapatēriņam</w:t>
      </w:r>
      <w:r w:rsidRPr="00887A48" w:rsidR="00887A48">
        <w:rPr>
          <w:szCs w:val="28"/>
        </w:rPr>
        <w:t xml:space="preserve"> transportā Latvijā </w:t>
      </w:r>
      <w:r w:rsidRPr="00201120" w:rsidR="00881B7E">
        <w:rPr>
          <w:szCs w:val="28"/>
        </w:rPr>
        <w:t>tikai, ja tai ir pievienota biodegviela 6,4% apjomā no kopējā maisījuma tilpuma pēc enerģētiskās vērtības. Laikposmā no 1.novembra līdz 15.aprīlim biodegvielas saturs dīzeļdegvielā var būt zemāks kā norādīts šajā punktā.</w:t>
      </w:r>
    </w:p>
    <w:p w:rsidR="006D44E9" w:rsidRPr="00291E5C" w:rsidP="00291E5C" w14:paraId="0F1EF900" w14:textId="77777777">
      <w:pPr>
        <w:rPr>
          <w:szCs w:val="28"/>
        </w:rPr>
      </w:pPr>
    </w:p>
    <w:p w:rsidR="00541FD2" w:rsidRPr="006D44E9" w:rsidP="00291E5C" w14:paraId="28A03EAA" w14:textId="645B3696">
      <w:pPr>
        <w:pStyle w:val="Title"/>
        <w:ind w:firstLine="720"/>
        <w:jc w:val="both"/>
        <w:outlineLvl w:val="0"/>
        <w:rPr>
          <w:szCs w:val="28"/>
        </w:rPr>
      </w:pPr>
      <w:r>
        <w:rPr>
          <w:bCs/>
          <w:szCs w:val="28"/>
          <w:lang w:eastAsia="lv-LV"/>
        </w:rPr>
        <w:t xml:space="preserve">10. </w:t>
      </w:r>
      <w:r w:rsidRPr="006D44E9" w:rsidR="00881B7E">
        <w:rPr>
          <w:bCs/>
          <w:szCs w:val="28"/>
          <w:lang w:eastAsia="lv-LV"/>
        </w:rPr>
        <w:t>Ja dīzeļdegvielai laikposmā no 1.novembra līdz 15.aprīlim ir pievienots FAME, papildus ir piemērojams šo noteikumu 3.pielikums.</w:t>
      </w:r>
    </w:p>
    <w:p w:rsidR="00541FD2" w:rsidRPr="00201120" w:rsidP="009179B2" w14:paraId="2690D720" w14:textId="77777777"/>
    <w:p w:rsidR="009A0991" w:rsidRPr="00291E5C" w:rsidP="00291E5C" w14:paraId="1D99B886" w14:textId="48772E71">
      <w:pPr>
        <w:ind w:firstLine="720"/>
        <w:jc w:val="both"/>
        <w:rPr>
          <w:sz w:val="28"/>
          <w:szCs w:val="28"/>
          <w:lang w:eastAsia="en-US"/>
        </w:rPr>
      </w:pPr>
      <w:r>
        <w:rPr>
          <w:sz w:val="28"/>
          <w:szCs w:val="28"/>
        </w:rPr>
        <w:t xml:space="preserve">11. </w:t>
      </w:r>
      <w:r w:rsidRPr="00291E5C" w:rsidR="00881B7E">
        <w:rPr>
          <w:sz w:val="28"/>
          <w:szCs w:val="28"/>
        </w:rPr>
        <w:t xml:space="preserve">Sajaucot benzīnu vai dīzeļdegvielu ar biodegvielu, tai ir jāatbilst </w:t>
      </w:r>
      <w:r w:rsidRPr="00291E5C" w:rsidR="00881B7E">
        <w:rPr>
          <w:sz w:val="28"/>
          <w:szCs w:val="28"/>
          <w:lang w:eastAsia="en-US"/>
        </w:rPr>
        <w:t xml:space="preserve">normatīvajiem aktiem par biodegvielu un bioloģisko šķidro kurināmo ilgtspējas kritērijiem, to ieviešanas mehānismu un uzraudzības un kontroles kārtību. </w:t>
      </w:r>
      <w:r w:rsidRPr="00291E5C" w:rsidR="0047768F">
        <w:rPr>
          <w:sz w:val="28"/>
          <w:szCs w:val="28"/>
          <w:lang w:eastAsia="en-US"/>
        </w:rPr>
        <w:t>Biodegvielas satur</w:t>
      </w:r>
      <w:r w:rsidRPr="00291E5C" w:rsidR="00A37863">
        <w:rPr>
          <w:sz w:val="28"/>
          <w:szCs w:val="28"/>
          <w:lang w:eastAsia="en-US"/>
        </w:rPr>
        <w:t>a novirze</w:t>
      </w:r>
      <w:r w:rsidRPr="00291E5C" w:rsidR="0047768F">
        <w:rPr>
          <w:sz w:val="28"/>
          <w:szCs w:val="28"/>
          <w:lang w:eastAsia="en-US"/>
        </w:rPr>
        <w:t xml:space="preserve"> degvielā var būt par ne vairāk kā 10% mazāk</w:t>
      </w:r>
      <w:r w:rsidRPr="00291E5C" w:rsidR="00A37863">
        <w:rPr>
          <w:sz w:val="28"/>
          <w:szCs w:val="28"/>
          <w:lang w:eastAsia="en-US"/>
        </w:rPr>
        <w:t>a</w:t>
      </w:r>
      <w:r w:rsidRPr="00291E5C" w:rsidR="0047768F">
        <w:rPr>
          <w:sz w:val="28"/>
          <w:szCs w:val="28"/>
          <w:lang w:eastAsia="en-US"/>
        </w:rPr>
        <w:t xml:space="preserve"> kā norādīts šo noteikumu 7. un 9.punktā. </w:t>
      </w:r>
    </w:p>
    <w:p w:rsidR="00930AB0" w:rsidRPr="00201120" w:rsidP="00930AB0" w14:paraId="2D48B49D" w14:textId="77777777">
      <w:pPr>
        <w:pStyle w:val="Title"/>
        <w:jc w:val="both"/>
        <w:outlineLvl w:val="0"/>
      </w:pPr>
    </w:p>
    <w:p w:rsidR="00930AB0" w:rsidRPr="00201120" w:rsidP="00930AB0" w14:paraId="5945ACE5" w14:textId="77777777">
      <w:pPr>
        <w:pStyle w:val="Title"/>
        <w:outlineLvl w:val="0"/>
        <w:rPr>
          <w:b/>
          <w:szCs w:val="28"/>
        </w:rPr>
      </w:pPr>
      <w:r w:rsidRPr="00201120">
        <w:rPr>
          <w:b/>
          <w:szCs w:val="28"/>
        </w:rPr>
        <w:t>I</w:t>
      </w:r>
      <w:r w:rsidRPr="00201120" w:rsidR="00421793">
        <w:rPr>
          <w:b/>
          <w:szCs w:val="28"/>
        </w:rPr>
        <w:t>II</w:t>
      </w:r>
      <w:r w:rsidRPr="00201120">
        <w:rPr>
          <w:b/>
          <w:szCs w:val="28"/>
        </w:rPr>
        <w:t>. Prasības citiem transporta enerģijas veidiem</w:t>
      </w:r>
    </w:p>
    <w:p w:rsidR="00930AB0" w:rsidRPr="002A19F3" w:rsidP="00132522" w14:paraId="6106C06E" w14:textId="77777777">
      <w:pPr>
        <w:pStyle w:val="Title"/>
        <w:jc w:val="both"/>
        <w:outlineLvl w:val="0"/>
        <w:rPr>
          <w:szCs w:val="28"/>
        </w:rPr>
      </w:pPr>
    </w:p>
    <w:p w:rsidR="00190B2B" w:rsidRPr="00291E5C" w:rsidP="00291E5C" w14:paraId="5B1123BC" w14:textId="71BE8505">
      <w:pPr>
        <w:ind w:firstLine="709"/>
        <w:jc w:val="both"/>
        <w:rPr>
          <w:sz w:val="28"/>
          <w:szCs w:val="28"/>
          <w:lang w:eastAsia="en-US"/>
        </w:rPr>
      </w:pPr>
      <w:r>
        <w:rPr>
          <w:sz w:val="28"/>
          <w:szCs w:val="28"/>
          <w:lang w:eastAsia="en-US"/>
        </w:rPr>
        <w:t xml:space="preserve">12. </w:t>
      </w:r>
      <w:r w:rsidRPr="00291E5C" w:rsidR="00881B7E">
        <w:rPr>
          <w:sz w:val="28"/>
          <w:szCs w:val="28"/>
          <w:lang w:eastAsia="en-US"/>
        </w:rPr>
        <w:t>E85</w:t>
      </w:r>
      <w:r w:rsidRPr="00291E5C" w:rsidR="00331A1D">
        <w:rPr>
          <w:sz w:val="28"/>
          <w:szCs w:val="28"/>
          <w:lang w:eastAsia="en-US"/>
        </w:rPr>
        <w:t xml:space="preserve"> degvielas</w:t>
      </w:r>
      <w:r w:rsidRPr="00291E5C" w:rsidR="00881B7E">
        <w:rPr>
          <w:sz w:val="28"/>
          <w:szCs w:val="28"/>
          <w:lang w:eastAsia="en-US"/>
        </w:rPr>
        <w:t>, kas paredzēt</w:t>
      </w:r>
      <w:r w:rsidRPr="00291E5C" w:rsidR="00331A1D">
        <w:rPr>
          <w:sz w:val="28"/>
          <w:szCs w:val="28"/>
          <w:lang w:eastAsia="en-US"/>
        </w:rPr>
        <w:t>a</w:t>
      </w:r>
      <w:r w:rsidRPr="00291E5C" w:rsidR="00881B7E">
        <w:rPr>
          <w:sz w:val="28"/>
          <w:szCs w:val="28"/>
          <w:lang w:eastAsia="en-US"/>
        </w:rPr>
        <w:t xml:space="preserve"> </w:t>
      </w:r>
      <w:r w:rsidRPr="00291E5C" w:rsidR="00887A48">
        <w:rPr>
          <w:sz w:val="28"/>
          <w:szCs w:val="28"/>
          <w:lang w:eastAsia="en-US"/>
        </w:rPr>
        <w:t xml:space="preserve">transportlīdzekļa </w:t>
      </w:r>
      <w:r w:rsidRPr="00291E5C" w:rsidR="00881B7E">
        <w:rPr>
          <w:sz w:val="28"/>
          <w:szCs w:val="28"/>
          <w:lang w:eastAsia="en-US"/>
        </w:rPr>
        <w:t>uzpildei</w:t>
      </w:r>
      <w:r w:rsidRPr="00291E5C" w:rsidR="00881B7E">
        <w:rPr>
          <w:sz w:val="28"/>
          <w:szCs w:val="28"/>
          <w:lang w:eastAsia="en-US"/>
        </w:rPr>
        <w:t xml:space="preserve">, kvalitātes prasības atbilst standartā </w:t>
      </w:r>
      <w:r w:rsidRPr="00291E5C" w:rsidR="00FC1CBC">
        <w:rPr>
          <w:sz w:val="28"/>
          <w:szCs w:val="28"/>
          <w:lang w:eastAsia="en-US"/>
        </w:rPr>
        <w:t xml:space="preserve">LVS CEN/TS 15293:2014 </w:t>
      </w:r>
      <w:r w:rsidRPr="00291E5C" w:rsidR="00881B7E">
        <w:rPr>
          <w:sz w:val="28"/>
          <w:szCs w:val="28"/>
          <w:lang w:eastAsia="en-US"/>
        </w:rPr>
        <w:t>"</w:t>
      </w:r>
      <w:r w:rsidRPr="00291E5C" w:rsidR="00FC1CBC">
        <w:rPr>
          <w:sz w:val="28"/>
          <w:szCs w:val="28"/>
          <w:lang w:eastAsia="en-US"/>
        </w:rPr>
        <w:t xml:space="preserve">Automobiļu degvielas. Automobiļu degviela </w:t>
      </w:r>
      <w:r w:rsidRPr="00291E5C" w:rsidR="0055503E">
        <w:rPr>
          <w:szCs w:val="28"/>
        </w:rPr>
        <w:t>–</w:t>
      </w:r>
      <w:r w:rsidRPr="00291E5C" w:rsidR="00FC1CBC">
        <w:rPr>
          <w:sz w:val="28"/>
          <w:szCs w:val="28"/>
          <w:lang w:eastAsia="en-US"/>
        </w:rPr>
        <w:t xml:space="preserve"> </w:t>
      </w:r>
      <w:r w:rsidRPr="00291E5C" w:rsidR="00FC1CBC">
        <w:rPr>
          <w:sz w:val="28"/>
          <w:szCs w:val="28"/>
          <w:lang w:eastAsia="en-US"/>
        </w:rPr>
        <w:t>etanols</w:t>
      </w:r>
      <w:r w:rsidRPr="00291E5C" w:rsidR="00FC1CBC">
        <w:rPr>
          <w:sz w:val="28"/>
          <w:szCs w:val="28"/>
          <w:lang w:eastAsia="en-US"/>
        </w:rPr>
        <w:t xml:space="preserve"> E85. Prasības un testa metodes</w:t>
      </w:r>
      <w:r w:rsidRPr="00291E5C" w:rsidR="00881B7E">
        <w:rPr>
          <w:sz w:val="28"/>
          <w:szCs w:val="28"/>
          <w:lang w:eastAsia="en-US"/>
        </w:rPr>
        <w:t xml:space="preserve">" noteiktajām prasībām. </w:t>
      </w:r>
      <w:r w:rsidRPr="00291E5C" w:rsidR="00713037">
        <w:rPr>
          <w:sz w:val="28"/>
          <w:szCs w:val="28"/>
          <w:lang w:eastAsia="en-US"/>
        </w:rPr>
        <w:t>N</w:t>
      </w:r>
      <w:r w:rsidRPr="00291E5C" w:rsidR="0051452D">
        <w:rPr>
          <w:sz w:val="28"/>
          <w:szCs w:val="28"/>
          <w:lang w:eastAsia="en-US"/>
        </w:rPr>
        <w:t>o 1.aprīļa līdz 31.oktobrim jāievēro no klimata atkarīgās prasības, kas atbilst A klasei, bet periodā no 1.novembra līdz 31.martam</w:t>
      </w:r>
      <w:r w:rsidRPr="00291E5C" w:rsidR="00464975">
        <w:rPr>
          <w:sz w:val="28"/>
          <w:szCs w:val="28"/>
          <w:lang w:eastAsia="en-US"/>
        </w:rPr>
        <w:t xml:space="preserve">, </w:t>
      </w:r>
      <w:r w:rsidRPr="00291E5C" w:rsidR="0051452D">
        <w:rPr>
          <w:sz w:val="28"/>
          <w:szCs w:val="28"/>
          <w:lang w:eastAsia="en-US"/>
        </w:rPr>
        <w:t>B klasei.</w:t>
      </w:r>
    </w:p>
    <w:p w:rsidR="00331A1D" w:rsidRPr="009179B2" w:rsidP="009179B2" w14:paraId="3B94D317" w14:textId="77777777">
      <w:pPr>
        <w:jc w:val="both"/>
        <w:rPr>
          <w:sz w:val="28"/>
          <w:szCs w:val="28"/>
          <w:lang w:eastAsia="en-US"/>
        </w:rPr>
      </w:pPr>
    </w:p>
    <w:p w:rsidR="00190B2B" w:rsidRPr="00201120" w:rsidP="00291E5C" w14:paraId="5772F37E" w14:textId="621AEE78">
      <w:pPr>
        <w:pStyle w:val="Title"/>
        <w:ind w:firstLine="709"/>
        <w:jc w:val="both"/>
        <w:outlineLvl w:val="0"/>
        <w:rPr>
          <w:szCs w:val="28"/>
        </w:rPr>
      </w:pPr>
      <w:r>
        <w:rPr>
          <w:szCs w:val="28"/>
        </w:rPr>
        <w:t xml:space="preserve">13. </w:t>
      </w:r>
      <w:r w:rsidRPr="00201120" w:rsidR="00881B7E">
        <w:rPr>
          <w:szCs w:val="28"/>
        </w:rPr>
        <w:t xml:space="preserve">Degvielai, kuras saturā </w:t>
      </w:r>
      <w:r w:rsidRPr="00201120" w:rsidR="00A51F3F">
        <w:rPr>
          <w:szCs w:val="28"/>
        </w:rPr>
        <w:t>FAME</w:t>
      </w:r>
      <w:r w:rsidRPr="00201120" w:rsidR="00881B7E">
        <w:rPr>
          <w:szCs w:val="28"/>
        </w:rPr>
        <w:t xml:space="preserve"> saturs ir ne mazāks kā 96,5 % (m/m) un</w:t>
      </w:r>
      <w:r w:rsidRPr="00201120" w:rsidR="00A51F3F">
        <w:rPr>
          <w:szCs w:val="28"/>
        </w:rPr>
        <w:t xml:space="preserve"> kas paredzēt</w:t>
      </w:r>
      <w:r w:rsidRPr="00201120" w:rsidR="00881B7E">
        <w:rPr>
          <w:szCs w:val="28"/>
        </w:rPr>
        <w:t>a</w:t>
      </w:r>
      <w:r w:rsidRPr="00201120" w:rsidR="00A51F3F">
        <w:rPr>
          <w:szCs w:val="28"/>
        </w:rPr>
        <w:t xml:space="preserve"> transportlīdzekļu </w:t>
      </w:r>
      <w:r w:rsidRPr="00201120" w:rsidR="00A51F3F">
        <w:rPr>
          <w:szCs w:val="28"/>
        </w:rPr>
        <w:t>uzpildei</w:t>
      </w:r>
      <w:r w:rsidRPr="00201120" w:rsidR="00BD4537">
        <w:rPr>
          <w:szCs w:val="28"/>
        </w:rPr>
        <w:t xml:space="preserve"> kā </w:t>
      </w:r>
      <w:r w:rsidRPr="00201120" w:rsidR="00881B7E">
        <w:rPr>
          <w:szCs w:val="28"/>
        </w:rPr>
        <w:t xml:space="preserve">tīra </w:t>
      </w:r>
      <w:r w:rsidRPr="00201120" w:rsidR="00BD4537">
        <w:rPr>
          <w:szCs w:val="28"/>
        </w:rPr>
        <w:t>biodegviela</w:t>
      </w:r>
      <w:r w:rsidRPr="00201120" w:rsidR="00A51F3F">
        <w:rPr>
          <w:szCs w:val="28"/>
        </w:rPr>
        <w:t xml:space="preserve">, kvalitātes prasības atbilst standartā </w:t>
      </w:r>
      <w:r w:rsidRPr="00201120" w:rsidR="00881B7E">
        <w:rPr>
          <w:szCs w:val="28"/>
        </w:rPr>
        <w:t xml:space="preserve">LVS EN 14214+A1:2014 </w:t>
      </w:r>
      <w:r w:rsidRPr="00201120" w:rsidR="00A51F3F">
        <w:rPr>
          <w:szCs w:val="28"/>
        </w:rPr>
        <w:t xml:space="preserve">"Šķidrie naftas produkti. Taukskābju </w:t>
      </w:r>
      <w:r w:rsidRPr="00201120" w:rsidR="00A51F3F">
        <w:rPr>
          <w:szCs w:val="28"/>
        </w:rPr>
        <w:t>metilesteri</w:t>
      </w:r>
      <w:r w:rsidRPr="00201120" w:rsidR="00A51F3F">
        <w:rPr>
          <w:szCs w:val="28"/>
        </w:rPr>
        <w:t xml:space="preserve"> (FAME) dīzeļdzinējiem un apkurei. Prasības un testa metodes"</w:t>
      </w:r>
      <w:r w:rsidRPr="00201120" w:rsidR="00881B7E">
        <w:rPr>
          <w:szCs w:val="28"/>
        </w:rPr>
        <w:t xml:space="preserve"> noteiktajām prasībām.</w:t>
      </w:r>
      <w:r w:rsidR="001D1C40">
        <w:rPr>
          <w:szCs w:val="28"/>
        </w:rPr>
        <w:t xml:space="preserve"> </w:t>
      </w:r>
      <w:r w:rsidRPr="00201120" w:rsidR="00881B7E">
        <w:rPr>
          <w:bCs/>
          <w:szCs w:val="28"/>
          <w:lang w:eastAsia="lv-LV"/>
        </w:rPr>
        <w:t>Šādai degvielai p</w:t>
      </w:r>
      <w:r w:rsidRPr="00201120" w:rsidR="00F015B1">
        <w:rPr>
          <w:bCs/>
          <w:szCs w:val="28"/>
          <w:lang w:eastAsia="lv-LV"/>
        </w:rPr>
        <w:t>apildus ir piemērojams šo noteikumu 3.pielikums.</w:t>
      </w:r>
    </w:p>
    <w:p w:rsidR="00190B2B" w:rsidRPr="00201120" w:rsidP="00190B2B" w14:paraId="6FF41651" w14:textId="77777777">
      <w:pPr>
        <w:pStyle w:val="Title"/>
        <w:jc w:val="both"/>
        <w:outlineLvl w:val="0"/>
        <w:rPr>
          <w:szCs w:val="28"/>
        </w:rPr>
      </w:pPr>
    </w:p>
    <w:p w:rsidR="00190B2B" w:rsidRPr="00201120" w:rsidP="00291E5C" w14:paraId="020910B3" w14:textId="487E583B">
      <w:pPr>
        <w:pStyle w:val="Title"/>
        <w:ind w:firstLine="720"/>
        <w:jc w:val="both"/>
        <w:outlineLvl w:val="0"/>
        <w:rPr>
          <w:szCs w:val="28"/>
        </w:rPr>
      </w:pPr>
      <w:r>
        <w:rPr>
          <w:szCs w:val="28"/>
        </w:rPr>
        <w:t xml:space="preserve">14. </w:t>
      </w:r>
      <w:r w:rsidRPr="00201120" w:rsidR="00881B7E">
        <w:rPr>
          <w:szCs w:val="28"/>
        </w:rPr>
        <w:t>Parafinizētas</w:t>
      </w:r>
      <w:r w:rsidRPr="00201120" w:rsidR="00881B7E">
        <w:rPr>
          <w:szCs w:val="28"/>
        </w:rPr>
        <w:t xml:space="preserve"> dīzeļdegvielas, kas paredzēta </w:t>
      </w:r>
      <w:r w:rsidRPr="00201120" w:rsidR="00887A48">
        <w:rPr>
          <w:szCs w:val="28"/>
        </w:rPr>
        <w:t>transportlīdzekļ</w:t>
      </w:r>
      <w:r w:rsidR="00887A48">
        <w:rPr>
          <w:szCs w:val="28"/>
        </w:rPr>
        <w:t>a</w:t>
      </w:r>
      <w:r w:rsidRPr="00201120" w:rsidR="00887A48">
        <w:rPr>
          <w:szCs w:val="28"/>
        </w:rPr>
        <w:t xml:space="preserve"> </w:t>
      </w:r>
      <w:r w:rsidRPr="00201120" w:rsidR="00881B7E">
        <w:rPr>
          <w:szCs w:val="28"/>
        </w:rPr>
        <w:t>uzpildei</w:t>
      </w:r>
      <w:r w:rsidRPr="00201120" w:rsidR="00881B7E">
        <w:rPr>
          <w:szCs w:val="28"/>
        </w:rPr>
        <w:t xml:space="preserve">, kvalitātes prasības atbilst standartā LVS EN 15940:2016 "Automobiļu degviela. Sintētiski vai ar </w:t>
      </w:r>
      <w:r w:rsidRPr="00201120" w:rsidR="00881B7E">
        <w:rPr>
          <w:szCs w:val="28"/>
        </w:rPr>
        <w:t>hidroattīrīšanas</w:t>
      </w:r>
      <w:r w:rsidRPr="00201120" w:rsidR="00881B7E">
        <w:rPr>
          <w:szCs w:val="28"/>
        </w:rPr>
        <w:t xml:space="preserve"> paņēmienu iegūta </w:t>
      </w:r>
      <w:r w:rsidRPr="00201120" w:rsidR="00881B7E">
        <w:rPr>
          <w:szCs w:val="28"/>
        </w:rPr>
        <w:t>parafinizētā</w:t>
      </w:r>
      <w:r w:rsidRPr="00201120" w:rsidR="00881B7E">
        <w:rPr>
          <w:szCs w:val="28"/>
        </w:rPr>
        <w:t xml:space="preserve"> dīzeļdegviela. Prasības un testēšanas metodes" noteiktajām prasībām.</w:t>
      </w:r>
    </w:p>
    <w:p w:rsidR="00820674" w:rsidRPr="00201120" w:rsidP="00173C34" w14:paraId="30D24C77" w14:textId="77777777">
      <w:pPr>
        <w:pStyle w:val="Title"/>
        <w:jc w:val="both"/>
        <w:outlineLvl w:val="0"/>
        <w:rPr>
          <w:szCs w:val="28"/>
        </w:rPr>
      </w:pPr>
    </w:p>
    <w:p w:rsidR="00132522" w:rsidRPr="00201120" w:rsidP="00291E5C" w14:paraId="0ECC35DF" w14:textId="7EFB493E">
      <w:pPr>
        <w:pStyle w:val="Title"/>
        <w:ind w:firstLine="720"/>
        <w:jc w:val="both"/>
        <w:outlineLvl w:val="0"/>
        <w:rPr>
          <w:szCs w:val="28"/>
        </w:rPr>
      </w:pPr>
      <w:r>
        <w:rPr>
          <w:szCs w:val="28"/>
        </w:rPr>
        <w:t xml:space="preserve">15. </w:t>
      </w:r>
      <w:r w:rsidRPr="00201120" w:rsidR="00881B7E">
        <w:rPr>
          <w:szCs w:val="28"/>
        </w:rPr>
        <w:t>Sašķidrinātā</w:t>
      </w:r>
      <w:r w:rsidRPr="00201120" w:rsidR="008B426E">
        <w:rPr>
          <w:szCs w:val="28"/>
        </w:rPr>
        <w:t>s</w:t>
      </w:r>
      <w:r w:rsidRPr="00201120" w:rsidR="00881B7E">
        <w:rPr>
          <w:szCs w:val="28"/>
        </w:rPr>
        <w:t xml:space="preserve"> naftas gāze</w:t>
      </w:r>
      <w:r w:rsidRPr="00201120" w:rsidR="008B426E">
        <w:rPr>
          <w:szCs w:val="28"/>
        </w:rPr>
        <w:t>s</w:t>
      </w:r>
      <w:r w:rsidRPr="00201120" w:rsidR="00881B7E">
        <w:rPr>
          <w:szCs w:val="28"/>
        </w:rPr>
        <w:t xml:space="preserve"> (LPG), kas paredzēta </w:t>
      </w:r>
      <w:r w:rsidRPr="00201120" w:rsidR="00887A48">
        <w:rPr>
          <w:szCs w:val="28"/>
        </w:rPr>
        <w:t>transportlīdzekļ</w:t>
      </w:r>
      <w:r w:rsidR="00887A48">
        <w:rPr>
          <w:szCs w:val="28"/>
        </w:rPr>
        <w:t>a</w:t>
      </w:r>
      <w:r w:rsidRPr="00201120" w:rsidR="00887A48">
        <w:rPr>
          <w:szCs w:val="28"/>
        </w:rPr>
        <w:t xml:space="preserve"> </w:t>
      </w:r>
      <w:r w:rsidRPr="00201120" w:rsidR="00881B7E">
        <w:rPr>
          <w:szCs w:val="28"/>
        </w:rPr>
        <w:t>uzpildei</w:t>
      </w:r>
      <w:r w:rsidRPr="00201120" w:rsidR="00881B7E">
        <w:rPr>
          <w:szCs w:val="28"/>
        </w:rPr>
        <w:t xml:space="preserve">, </w:t>
      </w:r>
      <w:r w:rsidRPr="00201120" w:rsidR="008B426E">
        <w:rPr>
          <w:szCs w:val="28"/>
        </w:rPr>
        <w:t xml:space="preserve">kvalitātes prasības atbilst </w:t>
      </w:r>
      <w:r w:rsidRPr="00201120" w:rsidR="00881B7E">
        <w:rPr>
          <w:szCs w:val="28"/>
        </w:rPr>
        <w:t xml:space="preserve">standartā LVS EN 589+A1:2012 "Automobiļu degviela. Sašķidrinātā </w:t>
      </w:r>
      <w:r w:rsidRPr="00201120" w:rsidR="00881B7E">
        <w:rPr>
          <w:szCs w:val="28"/>
        </w:rPr>
        <w:t>naftasgāze</w:t>
      </w:r>
      <w:r w:rsidRPr="00201120" w:rsidR="00881B7E">
        <w:rPr>
          <w:szCs w:val="28"/>
        </w:rPr>
        <w:t xml:space="preserve"> (LPG). Prasības un testēšanas metodes" noteiktajām prasībām.</w:t>
      </w:r>
    </w:p>
    <w:p w:rsidR="00681497" w:rsidRPr="00173C34" w:rsidP="00173C34" w14:paraId="4B3B5ED0" w14:textId="77777777">
      <w:pPr>
        <w:rPr>
          <w:szCs w:val="28"/>
        </w:rPr>
      </w:pPr>
    </w:p>
    <w:p w:rsidR="00681497" w:rsidRPr="00291E5C" w:rsidP="00291E5C" w14:paraId="3FB1313F" w14:textId="7D0B1AC1">
      <w:pPr>
        <w:ind w:firstLine="720"/>
        <w:jc w:val="both"/>
        <w:rPr>
          <w:sz w:val="28"/>
          <w:szCs w:val="28"/>
          <w:lang w:eastAsia="en-US"/>
        </w:rPr>
      </w:pPr>
      <w:r>
        <w:rPr>
          <w:sz w:val="28"/>
          <w:szCs w:val="28"/>
          <w:lang w:eastAsia="en-US"/>
        </w:rPr>
        <w:t xml:space="preserve">16. </w:t>
      </w:r>
      <w:r w:rsidRPr="00291E5C" w:rsidR="00881B7E">
        <w:rPr>
          <w:sz w:val="28"/>
          <w:szCs w:val="28"/>
          <w:lang w:eastAsia="en-US"/>
        </w:rPr>
        <w:t xml:space="preserve">Dabasgāze un </w:t>
      </w:r>
      <w:r w:rsidRPr="00291E5C" w:rsidR="00881B7E">
        <w:rPr>
          <w:sz w:val="28"/>
          <w:szCs w:val="28"/>
          <w:lang w:eastAsia="en-US"/>
        </w:rPr>
        <w:t>biometāns</w:t>
      </w:r>
      <w:r w:rsidRPr="00291E5C" w:rsidR="00881B7E">
        <w:rPr>
          <w:sz w:val="28"/>
          <w:szCs w:val="28"/>
          <w:lang w:eastAsia="en-US"/>
        </w:rPr>
        <w:t xml:space="preserve">, kas paredzēts </w:t>
      </w:r>
      <w:r w:rsidRPr="00291E5C" w:rsidR="00887A48">
        <w:rPr>
          <w:sz w:val="28"/>
          <w:szCs w:val="28"/>
          <w:lang w:eastAsia="en-US"/>
        </w:rPr>
        <w:t xml:space="preserve">transportlīdzekļa </w:t>
      </w:r>
      <w:r w:rsidRPr="00291E5C" w:rsidR="00881B7E">
        <w:rPr>
          <w:sz w:val="28"/>
          <w:szCs w:val="28"/>
          <w:lang w:eastAsia="en-US"/>
        </w:rPr>
        <w:t>uzpildei</w:t>
      </w:r>
      <w:r w:rsidRPr="00291E5C" w:rsidR="00881B7E">
        <w:rPr>
          <w:sz w:val="28"/>
          <w:szCs w:val="28"/>
          <w:lang w:eastAsia="en-US"/>
        </w:rPr>
        <w:t xml:space="preserve">, atbilst standartā LVS EN 16723-2:2017 "Dabasgāze un </w:t>
      </w:r>
      <w:r w:rsidRPr="00291E5C" w:rsidR="00881B7E">
        <w:rPr>
          <w:sz w:val="28"/>
          <w:szCs w:val="28"/>
          <w:lang w:eastAsia="en-US"/>
        </w:rPr>
        <w:t>biometāns</w:t>
      </w:r>
      <w:r w:rsidRPr="00291E5C" w:rsidR="00881B7E">
        <w:rPr>
          <w:sz w:val="28"/>
          <w:szCs w:val="28"/>
          <w:lang w:eastAsia="en-US"/>
        </w:rPr>
        <w:t xml:space="preserve"> lietošanai transportā un </w:t>
      </w:r>
      <w:r w:rsidRPr="00291E5C" w:rsidR="00881B7E">
        <w:rPr>
          <w:sz w:val="28"/>
          <w:szCs w:val="28"/>
          <w:lang w:eastAsia="en-US"/>
        </w:rPr>
        <w:t>biometāns</w:t>
      </w:r>
      <w:r w:rsidRPr="00291E5C" w:rsidR="00881B7E">
        <w:rPr>
          <w:sz w:val="28"/>
          <w:szCs w:val="28"/>
          <w:lang w:eastAsia="en-US"/>
        </w:rPr>
        <w:t xml:space="preserve"> ievadei dabasgāzes tīklā. 2.daļa: Automobiļu degvielas specifikācija" noteiktajām prasībām. </w:t>
      </w:r>
    </w:p>
    <w:p w:rsidR="00B46A65" w:rsidRPr="00201120" w:rsidP="00173C34" w14:paraId="0BBB1602" w14:textId="77777777">
      <w:pPr>
        <w:pStyle w:val="Title"/>
        <w:jc w:val="both"/>
        <w:outlineLvl w:val="0"/>
        <w:rPr>
          <w:b/>
          <w:szCs w:val="28"/>
        </w:rPr>
      </w:pPr>
    </w:p>
    <w:p w:rsidR="00B46A65" w:rsidRPr="00201120" w:rsidP="006D3BF2" w14:paraId="2347EF38" w14:textId="1F3D753A">
      <w:pPr>
        <w:ind w:firstLine="720"/>
        <w:jc w:val="both"/>
        <w:rPr>
          <w:sz w:val="28"/>
          <w:szCs w:val="28"/>
          <w:lang w:eastAsia="en-US"/>
        </w:rPr>
      </w:pPr>
      <w:r w:rsidRPr="00201120">
        <w:rPr>
          <w:sz w:val="28"/>
          <w:szCs w:val="28"/>
          <w:lang w:eastAsia="en-US"/>
        </w:rPr>
        <w:t>1</w:t>
      </w:r>
      <w:r w:rsidRPr="00201120" w:rsidR="003B0372">
        <w:rPr>
          <w:sz w:val="28"/>
          <w:szCs w:val="28"/>
          <w:lang w:eastAsia="en-US"/>
        </w:rPr>
        <w:t>7</w:t>
      </w:r>
      <w:r w:rsidRPr="00201120">
        <w:rPr>
          <w:sz w:val="28"/>
          <w:szCs w:val="28"/>
          <w:lang w:eastAsia="en-US"/>
        </w:rPr>
        <w:t xml:space="preserve">. Ūdeņradis, kas paredzēts </w:t>
      </w:r>
      <w:r w:rsidRPr="00201120" w:rsidR="00887A48">
        <w:rPr>
          <w:sz w:val="28"/>
          <w:szCs w:val="28"/>
          <w:lang w:eastAsia="en-US"/>
        </w:rPr>
        <w:t>transportlīdzekļ</w:t>
      </w:r>
      <w:r w:rsidR="00887A48">
        <w:rPr>
          <w:sz w:val="28"/>
          <w:szCs w:val="28"/>
          <w:lang w:eastAsia="en-US"/>
        </w:rPr>
        <w:t>a</w:t>
      </w:r>
      <w:r w:rsidRPr="00201120" w:rsidR="00887A48">
        <w:rPr>
          <w:sz w:val="28"/>
          <w:szCs w:val="28"/>
          <w:lang w:eastAsia="en-US"/>
        </w:rPr>
        <w:t xml:space="preserve"> </w:t>
      </w:r>
      <w:r w:rsidRPr="00201120">
        <w:rPr>
          <w:sz w:val="28"/>
          <w:szCs w:val="28"/>
          <w:lang w:eastAsia="en-US"/>
        </w:rPr>
        <w:t>uzpildei</w:t>
      </w:r>
      <w:r w:rsidRPr="00201120">
        <w:rPr>
          <w:sz w:val="28"/>
          <w:szCs w:val="28"/>
          <w:lang w:eastAsia="en-US"/>
        </w:rPr>
        <w:t>, atbilst standartā LVS ISO 14687-2:2018 "Ūdeņraža degviela. Produkta specifikācija. 2.daļa: Degvielas šūnu protonu apmaiņas membrānu (PEM) lietošana autotransportlīdzekļos" un LVS ISO 14687-1:2018 "Ūdeņraža degviela. Produkta specifikācija. 1. daļa: Visi pielietojumi, izņemot degvielas šūnu protonu apmaiņas membrānas (PEM) autotransportlīdzekļiem" noteiktajām prasībām.</w:t>
      </w:r>
    </w:p>
    <w:p w:rsidR="00EF286B" w:rsidRPr="00201120" w:rsidP="00930AB0" w14:paraId="19B0FC6E" w14:textId="77777777">
      <w:pPr>
        <w:pStyle w:val="Title"/>
        <w:jc w:val="both"/>
        <w:outlineLvl w:val="0"/>
      </w:pPr>
    </w:p>
    <w:p w:rsidR="006126CC" w:rsidRPr="00201120" w:rsidP="002B5F22" w14:paraId="35D0CD92" w14:textId="77777777">
      <w:pPr>
        <w:pStyle w:val="Title"/>
        <w:outlineLvl w:val="0"/>
      </w:pPr>
      <w:r w:rsidRPr="00201120">
        <w:rPr>
          <w:b/>
          <w:szCs w:val="28"/>
        </w:rPr>
        <w:t xml:space="preserve">IV. </w:t>
      </w:r>
      <w:r w:rsidR="00DB5FE1">
        <w:rPr>
          <w:b/>
          <w:szCs w:val="28"/>
        </w:rPr>
        <w:t>Degvielas a</w:t>
      </w:r>
      <w:r w:rsidRPr="00201120">
        <w:rPr>
          <w:b/>
          <w:szCs w:val="28"/>
        </w:rPr>
        <w:t xml:space="preserve">tbilstības novērtēšana un </w:t>
      </w:r>
      <w:r w:rsidR="00DB5FE1">
        <w:rPr>
          <w:b/>
          <w:szCs w:val="28"/>
        </w:rPr>
        <w:t xml:space="preserve">transporta enerģijas </w:t>
      </w:r>
      <w:r w:rsidRPr="00201120">
        <w:rPr>
          <w:b/>
          <w:szCs w:val="28"/>
        </w:rPr>
        <w:t>tirgus uzraudzība</w:t>
      </w:r>
      <w:r w:rsidRPr="00201120">
        <w:t xml:space="preserve"> </w:t>
      </w:r>
    </w:p>
    <w:p w:rsidR="00501805" w:rsidRPr="00201120" w:rsidP="00173C34" w14:paraId="266B2A10" w14:textId="77777777">
      <w:pPr>
        <w:jc w:val="both"/>
        <w:rPr>
          <w:sz w:val="28"/>
          <w:szCs w:val="20"/>
          <w:lang w:eastAsia="en-US"/>
        </w:rPr>
      </w:pPr>
    </w:p>
    <w:p w:rsidR="00501805" w:rsidRPr="00201120" w:rsidP="00421793" w14:paraId="78398159" w14:textId="77777777">
      <w:pPr>
        <w:ind w:firstLine="720"/>
        <w:jc w:val="both"/>
        <w:rPr>
          <w:sz w:val="28"/>
          <w:szCs w:val="20"/>
          <w:lang w:eastAsia="en-US"/>
        </w:rPr>
      </w:pPr>
      <w:r w:rsidRPr="00201120">
        <w:rPr>
          <w:sz w:val="28"/>
          <w:szCs w:val="20"/>
          <w:lang w:eastAsia="en-US"/>
        </w:rPr>
        <w:t>1</w:t>
      </w:r>
      <w:r w:rsidRPr="00201120" w:rsidR="003B0372">
        <w:rPr>
          <w:sz w:val="28"/>
          <w:szCs w:val="20"/>
          <w:lang w:eastAsia="en-US"/>
        </w:rPr>
        <w:t>8</w:t>
      </w:r>
      <w:r w:rsidRPr="00201120">
        <w:rPr>
          <w:sz w:val="28"/>
          <w:szCs w:val="20"/>
          <w:lang w:eastAsia="en-US"/>
        </w:rPr>
        <w:t xml:space="preserve">. </w:t>
      </w:r>
      <w:bookmarkStart w:id="1" w:name="_Hlk517264831"/>
      <w:r w:rsidR="00BF7C61">
        <w:rPr>
          <w:sz w:val="28"/>
          <w:szCs w:val="20"/>
          <w:lang w:eastAsia="en-US"/>
        </w:rPr>
        <w:t>Persona, kas veic transporta enerģijas apriti</w:t>
      </w:r>
      <w:bookmarkEnd w:id="1"/>
      <w:r w:rsidR="00BF7C61">
        <w:rPr>
          <w:sz w:val="28"/>
          <w:szCs w:val="20"/>
          <w:lang w:eastAsia="en-US"/>
        </w:rPr>
        <w:t>,</w:t>
      </w:r>
      <w:r w:rsidRPr="00201120">
        <w:rPr>
          <w:sz w:val="28"/>
          <w:szCs w:val="20"/>
          <w:lang w:eastAsia="en-US"/>
        </w:rPr>
        <w:t xml:space="preserve"> ir </w:t>
      </w:r>
      <w:r w:rsidRPr="00201120" w:rsidR="00BF7C61">
        <w:rPr>
          <w:sz w:val="28"/>
          <w:szCs w:val="20"/>
          <w:lang w:eastAsia="en-US"/>
        </w:rPr>
        <w:t>atbildīg</w:t>
      </w:r>
      <w:r w:rsidR="00BF7C61">
        <w:rPr>
          <w:sz w:val="28"/>
          <w:szCs w:val="20"/>
          <w:lang w:eastAsia="en-US"/>
        </w:rPr>
        <w:t>a</w:t>
      </w:r>
      <w:r w:rsidRPr="00201120" w:rsidR="00BF7C61">
        <w:rPr>
          <w:sz w:val="28"/>
          <w:szCs w:val="20"/>
          <w:lang w:eastAsia="en-US"/>
        </w:rPr>
        <w:t xml:space="preserve"> </w:t>
      </w:r>
      <w:r w:rsidRPr="00201120">
        <w:rPr>
          <w:sz w:val="28"/>
          <w:szCs w:val="20"/>
          <w:lang w:eastAsia="en-US"/>
        </w:rPr>
        <w:t xml:space="preserve">par šajos noteikumos minēto prasību ievērošanu. </w:t>
      </w:r>
      <w:r w:rsidRPr="00201120" w:rsidR="00B663D0">
        <w:rPr>
          <w:sz w:val="28"/>
          <w:szCs w:val="20"/>
          <w:lang w:eastAsia="en-US"/>
        </w:rPr>
        <w:t>A</w:t>
      </w:r>
      <w:r w:rsidRPr="00201120" w:rsidR="00334DBB">
        <w:rPr>
          <w:sz w:val="28"/>
          <w:szCs w:val="20"/>
          <w:lang w:eastAsia="en-US"/>
        </w:rPr>
        <w:t xml:space="preserve">r </w:t>
      </w:r>
      <w:r w:rsidR="00DB5FE1">
        <w:rPr>
          <w:sz w:val="28"/>
          <w:szCs w:val="20"/>
          <w:lang w:eastAsia="en-US"/>
        </w:rPr>
        <w:t>degvielas</w:t>
      </w:r>
      <w:r w:rsidRPr="00201120" w:rsidR="00334DBB">
        <w:rPr>
          <w:sz w:val="28"/>
          <w:szCs w:val="20"/>
          <w:lang w:eastAsia="en-US"/>
        </w:rPr>
        <w:t xml:space="preserve"> atbilstības novērtēšanu saistītos izdevumus sedz </w:t>
      </w:r>
      <w:r w:rsidR="00DB5FE1">
        <w:rPr>
          <w:sz w:val="28"/>
          <w:szCs w:val="20"/>
          <w:lang w:eastAsia="en-US"/>
        </w:rPr>
        <w:t>degvielas</w:t>
      </w:r>
      <w:r w:rsidRPr="00201120" w:rsidR="00DB5FE1">
        <w:rPr>
          <w:sz w:val="28"/>
          <w:szCs w:val="20"/>
          <w:lang w:eastAsia="en-US"/>
        </w:rPr>
        <w:t xml:space="preserve"> </w:t>
      </w:r>
      <w:r w:rsidRPr="00201120" w:rsidR="00334DBB">
        <w:rPr>
          <w:sz w:val="28"/>
          <w:szCs w:val="20"/>
          <w:lang w:eastAsia="en-US"/>
        </w:rPr>
        <w:t>īpašnieks vai valdītājs.</w:t>
      </w:r>
    </w:p>
    <w:p w:rsidR="00501805" w:rsidRPr="00201120" w:rsidP="00173C34" w14:paraId="512435DB" w14:textId="77777777">
      <w:pPr>
        <w:jc w:val="both"/>
        <w:rPr>
          <w:sz w:val="28"/>
          <w:szCs w:val="20"/>
          <w:lang w:eastAsia="en-US"/>
        </w:rPr>
      </w:pPr>
    </w:p>
    <w:p w:rsidR="00CF1D8F" w:rsidP="00CF1D8F" w14:paraId="7532FC94" w14:textId="6FEBBD61">
      <w:pPr>
        <w:ind w:firstLine="720"/>
        <w:jc w:val="both"/>
        <w:rPr>
          <w:sz w:val="28"/>
          <w:szCs w:val="20"/>
          <w:lang w:eastAsia="en-US"/>
        </w:rPr>
      </w:pPr>
      <w:r w:rsidRPr="00CF1D8F">
        <w:rPr>
          <w:sz w:val="28"/>
          <w:szCs w:val="20"/>
          <w:lang w:eastAsia="en-US"/>
        </w:rPr>
        <w:t xml:space="preserve">19. </w:t>
      </w:r>
      <w:r w:rsidR="00DB5FE1">
        <w:rPr>
          <w:sz w:val="28"/>
          <w:szCs w:val="20"/>
          <w:lang w:eastAsia="en-US"/>
        </w:rPr>
        <w:t>Degvielas</w:t>
      </w:r>
      <w:r w:rsidRPr="00CF1D8F">
        <w:rPr>
          <w:sz w:val="28"/>
          <w:szCs w:val="20"/>
          <w:lang w:eastAsia="en-US"/>
        </w:rPr>
        <w:t xml:space="preserve"> atbilstību šo noteikumu prasībām veic sertificēšanas institūcija, kas akreditēta nacionālajā akreditācijas institūcijā atbilstoši normatīvajiem aktiem par atbilstības novērtēšanas institūciju novērtēšanu, akre</w:t>
      </w:r>
      <w:r w:rsidR="00506F89">
        <w:rPr>
          <w:sz w:val="28"/>
          <w:szCs w:val="20"/>
          <w:lang w:eastAsia="en-US"/>
        </w:rPr>
        <w:t>ditāciju un uzraudzību vai cita Eiropas Savienības dalībvalstī</w:t>
      </w:r>
      <w:r w:rsidRPr="00CF1D8F">
        <w:rPr>
          <w:sz w:val="28"/>
          <w:szCs w:val="20"/>
          <w:lang w:eastAsia="en-US"/>
        </w:rPr>
        <w:t xml:space="preserve"> akredit</w:t>
      </w:r>
      <w:r w:rsidR="00506F89">
        <w:rPr>
          <w:sz w:val="28"/>
          <w:szCs w:val="20"/>
          <w:lang w:eastAsia="en-US"/>
        </w:rPr>
        <w:t>ēta</w:t>
      </w:r>
      <w:r w:rsidRPr="00CF1D8F">
        <w:rPr>
          <w:sz w:val="28"/>
          <w:szCs w:val="20"/>
          <w:lang w:eastAsia="en-US"/>
        </w:rPr>
        <w:t xml:space="preserve"> institūcij</w:t>
      </w:r>
      <w:r w:rsidR="00506F89">
        <w:rPr>
          <w:sz w:val="28"/>
          <w:szCs w:val="20"/>
          <w:lang w:eastAsia="en-US"/>
        </w:rPr>
        <w:t>a</w:t>
      </w:r>
      <w:r w:rsidRPr="00CF1D8F">
        <w:rPr>
          <w:sz w:val="28"/>
          <w:szCs w:val="20"/>
          <w:lang w:eastAsia="en-US"/>
        </w:rPr>
        <w:t xml:space="preserve">. Sertificēšanas institūcija </w:t>
      </w:r>
      <w:r w:rsidR="00DB5FE1">
        <w:rPr>
          <w:sz w:val="28"/>
          <w:szCs w:val="20"/>
          <w:lang w:eastAsia="en-US"/>
        </w:rPr>
        <w:t>degvielas</w:t>
      </w:r>
      <w:r w:rsidRPr="00CF1D8F">
        <w:rPr>
          <w:sz w:val="28"/>
          <w:szCs w:val="20"/>
          <w:lang w:eastAsia="en-US"/>
        </w:rPr>
        <w:t xml:space="preserve"> atbilstības sertifikātu izsniedz pamatojoties uz testēšanas laboratorijas testēšanas pārskatiem.</w:t>
      </w:r>
      <w:r>
        <w:rPr>
          <w:sz w:val="28"/>
          <w:szCs w:val="20"/>
          <w:lang w:eastAsia="en-US"/>
        </w:rPr>
        <w:t xml:space="preserve"> </w:t>
      </w:r>
    </w:p>
    <w:p w:rsidR="006126CC" w:rsidRPr="00201120" w:rsidP="009331F0" w14:paraId="4010BACB" w14:textId="77777777">
      <w:pPr>
        <w:jc w:val="both"/>
        <w:rPr>
          <w:sz w:val="28"/>
          <w:szCs w:val="20"/>
          <w:lang w:eastAsia="en-US"/>
        </w:rPr>
      </w:pPr>
      <w:r w:rsidRPr="00201120">
        <w:rPr>
          <w:sz w:val="28"/>
          <w:szCs w:val="20"/>
          <w:lang w:eastAsia="en-US"/>
        </w:rPr>
        <w:t xml:space="preserve"> </w:t>
      </w:r>
    </w:p>
    <w:p w:rsidR="006126CC" w:rsidRPr="00201120" w:rsidP="00421793" w14:paraId="5CDACF7E" w14:textId="77777777">
      <w:pPr>
        <w:ind w:firstLine="720"/>
        <w:jc w:val="both"/>
        <w:rPr>
          <w:sz w:val="28"/>
          <w:szCs w:val="20"/>
          <w:lang w:eastAsia="en-US"/>
        </w:rPr>
      </w:pPr>
      <w:r w:rsidRPr="00201120">
        <w:rPr>
          <w:sz w:val="28"/>
          <w:szCs w:val="20"/>
          <w:lang w:eastAsia="en-US"/>
        </w:rPr>
        <w:t xml:space="preserve">20. </w:t>
      </w:r>
      <w:r w:rsidR="00DB5FE1">
        <w:rPr>
          <w:sz w:val="28"/>
          <w:szCs w:val="20"/>
          <w:lang w:eastAsia="en-US"/>
        </w:rPr>
        <w:t>Degvielas</w:t>
      </w:r>
      <w:r w:rsidR="00026B09">
        <w:rPr>
          <w:sz w:val="28"/>
          <w:szCs w:val="20"/>
          <w:lang w:eastAsia="en-US"/>
        </w:rPr>
        <w:t xml:space="preserve"> a</w:t>
      </w:r>
      <w:r w:rsidRPr="00201120">
        <w:rPr>
          <w:sz w:val="28"/>
          <w:szCs w:val="20"/>
          <w:lang w:eastAsia="en-US"/>
        </w:rPr>
        <w:t>tbilstī</w:t>
      </w:r>
      <w:r w:rsidRPr="00201120" w:rsidR="009331F0">
        <w:rPr>
          <w:sz w:val="28"/>
          <w:szCs w:val="20"/>
          <w:lang w:eastAsia="en-US"/>
        </w:rPr>
        <w:t>bas sertifikātā</w:t>
      </w:r>
      <w:r w:rsidRPr="00201120">
        <w:rPr>
          <w:sz w:val="28"/>
          <w:szCs w:val="20"/>
          <w:lang w:eastAsia="en-US"/>
        </w:rPr>
        <w:t xml:space="preserve"> iekļauj vismaz šādu informāciju:</w:t>
      </w:r>
    </w:p>
    <w:p w:rsidR="006126CC" w:rsidRPr="00201120" w:rsidP="00421793" w14:paraId="5156F521" w14:textId="77777777">
      <w:pPr>
        <w:ind w:firstLine="720"/>
        <w:jc w:val="both"/>
        <w:rPr>
          <w:sz w:val="28"/>
          <w:szCs w:val="20"/>
          <w:lang w:eastAsia="en-US"/>
        </w:rPr>
      </w:pPr>
      <w:r w:rsidRPr="00201120">
        <w:rPr>
          <w:sz w:val="28"/>
          <w:szCs w:val="20"/>
          <w:lang w:eastAsia="en-US"/>
        </w:rPr>
        <w:t xml:space="preserve">20.1. </w:t>
      </w:r>
      <w:r w:rsidR="00DB5FE1">
        <w:rPr>
          <w:sz w:val="28"/>
          <w:szCs w:val="20"/>
          <w:lang w:eastAsia="en-US"/>
        </w:rPr>
        <w:t>degvielas</w:t>
      </w:r>
      <w:r w:rsidRPr="00201120" w:rsidR="009331F0">
        <w:rPr>
          <w:sz w:val="28"/>
          <w:szCs w:val="20"/>
          <w:lang w:eastAsia="en-US"/>
        </w:rPr>
        <w:t xml:space="preserve"> </w:t>
      </w:r>
      <w:r w:rsidRPr="00201120">
        <w:rPr>
          <w:sz w:val="28"/>
          <w:szCs w:val="20"/>
          <w:lang w:eastAsia="en-US"/>
        </w:rPr>
        <w:t>ražotāja vai tā pilnvarotā pārstāvja nosaukums un adrese;</w:t>
      </w:r>
    </w:p>
    <w:p w:rsidR="006126CC" w:rsidRPr="00201120" w:rsidP="00421793" w14:paraId="1006E375" w14:textId="77777777">
      <w:pPr>
        <w:ind w:firstLine="720"/>
        <w:jc w:val="both"/>
        <w:rPr>
          <w:sz w:val="28"/>
          <w:szCs w:val="20"/>
          <w:lang w:eastAsia="en-US"/>
        </w:rPr>
      </w:pPr>
      <w:r w:rsidRPr="00201120">
        <w:rPr>
          <w:sz w:val="28"/>
          <w:szCs w:val="20"/>
          <w:lang w:eastAsia="en-US"/>
        </w:rPr>
        <w:t xml:space="preserve">20.2. </w:t>
      </w:r>
      <w:r w:rsidR="00DB5FE1">
        <w:rPr>
          <w:sz w:val="28"/>
          <w:szCs w:val="20"/>
          <w:lang w:eastAsia="en-US"/>
        </w:rPr>
        <w:t>degvielas</w:t>
      </w:r>
      <w:r w:rsidRPr="00201120" w:rsidR="009331F0">
        <w:rPr>
          <w:sz w:val="28"/>
          <w:szCs w:val="20"/>
          <w:lang w:eastAsia="en-US"/>
        </w:rPr>
        <w:t xml:space="preserve"> </w:t>
      </w:r>
      <w:r w:rsidRPr="00201120">
        <w:rPr>
          <w:sz w:val="28"/>
          <w:szCs w:val="20"/>
          <w:lang w:eastAsia="en-US"/>
        </w:rPr>
        <w:t>piegādātāja nosaukums, adrese un tvertnes numurs;</w:t>
      </w:r>
    </w:p>
    <w:p w:rsidR="006126CC" w:rsidRPr="00201120" w:rsidP="00421793" w14:paraId="7350CBA1" w14:textId="77777777">
      <w:pPr>
        <w:ind w:firstLine="720"/>
        <w:jc w:val="both"/>
        <w:rPr>
          <w:sz w:val="28"/>
          <w:szCs w:val="20"/>
          <w:lang w:eastAsia="en-US"/>
        </w:rPr>
      </w:pPr>
      <w:r w:rsidRPr="00201120">
        <w:rPr>
          <w:sz w:val="28"/>
          <w:szCs w:val="20"/>
          <w:lang w:eastAsia="en-US"/>
        </w:rPr>
        <w:t xml:space="preserve">20.3. </w:t>
      </w:r>
      <w:r w:rsidR="00DB5FE1">
        <w:rPr>
          <w:sz w:val="28"/>
          <w:szCs w:val="20"/>
          <w:lang w:eastAsia="en-US"/>
        </w:rPr>
        <w:t>degvielas</w:t>
      </w:r>
      <w:r w:rsidRPr="00201120" w:rsidR="00705126">
        <w:rPr>
          <w:sz w:val="28"/>
          <w:szCs w:val="20"/>
          <w:lang w:eastAsia="en-US"/>
        </w:rPr>
        <w:t xml:space="preserve"> veids </w:t>
      </w:r>
      <w:r w:rsidRPr="00201120">
        <w:rPr>
          <w:sz w:val="28"/>
          <w:szCs w:val="20"/>
          <w:lang w:eastAsia="en-US"/>
        </w:rPr>
        <w:t>un galvenie raksturotāji;</w:t>
      </w:r>
    </w:p>
    <w:p w:rsidR="006126CC" w:rsidRPr="00201120" w:rsidP="00421793" w14:paraId="7DA0CE4E" w14:textId="77777777">
      <w:pPr>
        <w:ind w:firstLine="720"/>
        <w:jc w:val="both"/>
        <w:rPr>
          <w:sz w:val="28"/>
          <w:szCs w:val="20"/>
          <w:lang w:eastAsia="en-US"/>
        </w:rPr>
      </w:pPr>
      <w:r w:rsidRPr="00201120">
        <w:rPr>
          <w:sz w:val="28"/>
          <w:szCs w:val="20"/>
          <w:lang w:eastAsia="en-US"/>
        </w:rPr>
        <w:t xml:space="preserve">20.4. </w:t>
      </w:r>
      <w:r w:rsidR="00DB5FE1">
        <w:rPr>
          <w:sz w:val="28"/>
          <w:szCs w:val="20"/>
          <w:lang w:eastAsia="en-US"/>
        </w:rPr>
        <w:t>degvielas</w:t>
      </w:r>
      <w:r w:rsidRPr="00201120" w:rsidR="00705126">
        <w:rPr>
          <w:sz w:val="28"/>
          <w:szCs w:val="20"/>
          <w:lang w:eastAsia="en-US"/>
        </w:rPr>
        <w:t xml:space="preserve"> </w:t>
      </w:r>
      <w:r w:rsidRPr="00201120">
        <w:rPr>
          <w:sz w:val="28"/>
          <w:szCs w:val="20"/>
          <w:lang w:eastAsia="en-US"/>
        </w:rPr>
        <w:t>partijas identifikācija;</w:t>
      </w:r>
    </w:p>
    <w:p w:rsidR="006126CC" w:rsidRPr="00201120" w:rsidP="00421793" w14:paraId="1D17790E" w14:textId="77777777">
      <w:pPr>
        <w:ind w:firstLine="720"/>
        <w:jc w:val="both"/>
        <w:rPr>
          <w:sz w:val="28"/>
          <w:szCs w:val="20"/>
          <w:lang w:eastAsia="en-US"/>
        </w:rPr>
      </w:pPr>
      <w:r w:rsidRPr="00201120">
        <w:rPr>
          <w:sz w:val="28"/>
          <w:szCs w:val="20"/>
          <w:lang w:eastAsia="en-US"/>
        </w:rPr>
        <w:t xml:space="preserve">20.5. </w:t>
      </w:r>
      <w:r w:rsidR="00DB5FE1">
        <w:rPr>
          <w:sz w:val="28"/>
          <w:szCs w:val="20"/>
          <w:lang w:eastAsia="en-US"/>
        </w:rPr>
        <w:t>degvielas</w:t>
      </w:r>
      <w:r w:rsidRPr="00201120" w:rsidR="00705126">
        <w:rPr>
          <w:sz w:val="28"/>
          <w:szCs w:val="20"/>
          <w:lang w:eastAsia="en-US"/>
        </w:rPr>
        <w:t xml:space="preserve"> </w:t>
      </w:r>
      <w:r w:rsidRPr="00201120">
        <w:rPr>
          <w:sz w:val="28"/>
          <w:szCs w:val="20"/>
          <w:lang w:eastAsia="en-US"/>
        </w:rPr>
        <w:t>daudzums;</w:t>
      </w:r>
      <w:r w:rsidRPr="00201120" w:rsidR="00705126">
        <w:rPr>
          <w:sz w:val="28"/>
          <w:szCs w:val="20"/>
          <w:lang w:eastAsia="en-US"/>
        </w:rPr>
        <w:t xml:space="preserve"> </w:t>
      </w:r>
    </w:p>
    <w:p w:rsidR="006126CC" w:rsidRPr="00201120" w:rsidP="00421793" w14:paraId="288BC529" w14:textId="77777777">
      <w:pPr>
        <w:ind w:firstLine="720"/>
        <w:jc w:val="both"/>
        <w:rPr>
          <w:sz w:val="28"/>
          <w:szCs w:val="20"/>
          <w:lang w:eastAsia="en-US"/>
        </w:rPr>
      </w:pPr>
      <w:r w:rsidRPr="00201120">
        <w:rPr>
          <w:sz w:val="28"/>
          <w:szCs w:val="20"/>
          <w:lang w:eastAsia="en-US"/>
        </w:rPr>
        <w:t>20</w:t>
      </w:r>
      <w:r w:rsidRPr="00201120" w:rsidR="00215BEC">
        <w:rPr>
          <w:sz w:val="28"/>
          <w:szCs w:val="20"/>
          <w:lang w:eastAsia="en-US"/>
        </w:rPr>
        <w:t xml:space="preserve">.6. </w:t>
      </w:r>
      <w:r w:rsidRPr="00201120">
        <w:rPr>
          <w:sz w:val="28"/>
          <w:szCs w:val="20"/>
          <w:lang w:eastAsia="en-US"/>
        </w:rPr>
        <w:t>akreditētas testēšanas laboratorijas nosaukums, akreditācijas institūcija, testēšanas pārskata numurs un datums;</w:t>
      </w:r>
    </w:p>
    <w:p w:rsidR="006126CC" w:rsidRPr="00201120" w:rsidP="00421793" w14:paraId="15177CC8" w14:textId="77777777">
      <w:pPr>
        <w:ind w:firstLine="720"/>
        <w:jc w:val="both"/>
        <w:rPr>
          <w:sz w:val="28"/>
          <w:szCs w:val="20"/>
          <w:lang w:eastAsia="en-US"/>
        </w:rPr>
      </w:pPr>
      <w:r w:rsidRPr="00201120">
        <w:rPr>
          <w:sz w:val="28"/>
          <w:szCs w:val="20"/>
          <w:lang w:eastAsia="en-US"/>
        </w:rPr>
        <w:t xml:space="preserve">20.7. apliecinājums par </w:t>
      </w:r>
      <w:r w:rsidR="00DB5FE1">
        <w:rPr>
          <w:sz w:val="28"/>
          <w:szCs w:val="20"/>
          <w:lang w:eastAsia="en-US"/>
        </w:rPr>
        <w:t>degvielas</w:t>
      </w:r>
      <w:r w:rsidRPr="00201120" w:rsidR="00705126">
        <w:rPr>
          <w:sz w:val="28"/>
          <w:szCs w:val="20"/>
          <w:lang w:eastAsia="en-US"/>
        </w:rPr>
        <w:t xml:space="preserve"> atbilstību</w:t>
      </w:r>
      <w:r w:rsidRPr="00201120">
        <w:rPr>
          <w:sz w:val="28"/>
          <w:szCs w:val="20"/>
          <w:lang w:eastAsia="en-US"/>
        </w:rPr>
        <w:t xml:space="preserve"> šo noteikumu prasībām;</w:t>
      </w:r>
    </w:p>
    <w:p w:rsidR="006126CC" w:rsidRPr="00201120" w:rsidP="00421793" w14:paraId="411AB1B0" w14:textId="77777777">
      <w:pPr>
        <w:ind w:firstLine="720"/>
        <w:jc w:val="both"/>
        <w:rPr>
          <w:sz w:val="28"/>
          <w:szCs w:val="20"/>
          <w:lang w:eastAsia="en-US"/>
        </w:rPr>
      </w:pPr>
      <w:r w:rsidRPr="00201120">
        <w:rPr>
          <w:sz w:val="28"/>
          <w:szCs w:val="20"/>
          <w:lang w:eastAsia="en-US"/>
        </w:rPr>
        <w:t>20</w:t>
      </w:r>
      <w:r w:rsidRPr="00201120" w:rsidR="004A33AE">
        <w:rPr>
          <w:sz w:val="28"/>
          <w:szCs w:val="20"/>
          <w:lang w:eastAsia="en-US"/>
        </w:rPr>
        <w:t xml:space="preserve">.8. </w:t>
      </w:r>
      <w:r w:rsidRPr="00201120">
        <w:rPr>
          <w:sz w:val="28"/>
          <w:szCs w:val="20"/>
          <w:lang w:eastAsia="en-US"/>
        </w:rPr>
        <w:t>deklarācijas izsniedzēja amats, paraksts, tā atšifrējums, datums un izsniegšanas vieta.</w:t>
      </w:r>
    </w:p>
    <w:p w:rsidR="00705126" w:rsidRPr="00201120" w:rsidP="00173C34" w14:paraId="381F8D25" w14:textId="77777777">
      <w:pPr>
        <w:jc w:val="both"/>
        <w:rPr>
          <w:sz w:val="28"/>
          <w:szCs w:val="20"/>
          <w:lang w:eastAsia="en-US"/>
        </w:rPr>
      </w:pPr>
    </w:p>
    <w:p w:rsidR="00501805" w:rsidRPr="00201120" w:rsidP="00421793" w14:paraId="2D76A6F9" w14:textId="77777777">
      <w:pPr>
        <w:ind w:firstLine="720"/>
        <w:jc w:val="both"/>
        <w:rPr>
          <w:sz w:val="28"/>
          <w:szCs w:val="20"/>
          <w:lang w:eastAsia="en-US"/>
        </w:rPr>
      </w:pPr>
      <w:r w:rsidRPr="00201120">
        <w:rPr>
          <w:sz w:val="28"/>
          <w:szCs w:val="20"/>
          <w:lang w:eastAsia="en-US"/>
        </w:rPr>
        <w:t>21. Transporta enerģijas tirgus uzraudzību</w:t>
      </w:r>
      <w:r w:rsidR="00BF7C61">
        <w:rPr>
          <w:sz w:val="28"/>
          <w:szCs w:val="20"/>
          <w:lang w:eastAsia="en-US"/>
        </w:rPr>
        <w:t xml:space="preserve"> un degvielas aprites uzraudzību</w:t>
      </w:r>
      <w:r w:rsidRPr="00201120">
        <w:rPr>
          <w:sz w:val="28"/>
          <w:szCs w:val="20"/>
          <w:lang w:eastAsia="en-US"/>
        </w:rPr>
        <w:t xml:space="preserve"> atbilstoši kompetencei veic Valsts ieņēmumu dienests. Veicot degvielas tirgus uzraudzību, Valsts ieņēmumu dienests ievēro standartā LVS EN 14274:2013 "Automobiļu degvielas. Benzīna un dīzeļdegvielas kvalitātes novērtēšana. Degvielas kvalitātes monitoringa sistēma (FQMS)" ietvertās prasības.</w:t>
      </w:r>
    </w:p>
    <w:p w:rsidR="002B4F52" w:rsidRPr="00201120" w:rsidP="00173C34" w14:paraId="3BF072D4" w14:textId="77777777">
      <w:pPr>
        <w:jc w:val="both"/>
        <w:rPr>
          <w:sz w:val="28"/>
          <w:szCs w:val="20"/>
          <w:lang w:eastAsia="en-US"/>
        </w:rPr>
      </w:pPr>
    </w:p>
    <w:p w:rsidR="00501805" w:rsidRPr="00201120" w:rsidP="00421793" w14:paraId="1271F6BA" w14:textId="77777777">
      <w:pPr>
        <w:ind w:firstLine="720"/>
        <w:jc w:val="both"/>
        <w:rPr>
          <w:sz w:val="28"/>
          <w:szCs w:val="20"/>
          <w:lang w:eastAsia="en-US"/>
        </w:rPr>
      </w:pPr>
      <w:r w:rsidRPr="00201120">
        <w:rPr>
          <w:sz w:val="28"/>
          <w:szCs w:val="20"/>
          <w:lang w:eastAsia="en-US"/>
        </w:rPr>
        <w:t xml:space="preserve">22. </w:t>
      </w:r>
      <w:r w:rsidRPr="00201120" w:rsidR="00B663D0">
        <w:rPr>
          <w:sz w:val="28"/>
          <w:szCs w:val="20"/>
          <w:lang w:eastAsia="en-US"/>
        </w:rPr>
        <w:t>A</w:t>
      </w:r>
      <w:r w:rsidRPr="00201120">
        <w:rPr>
          <w:sz w:val="28"/>
          <w:szCs w:val="20"/>
          <w:lang w:eastAsia="en-US"/>
        </w:rPr>
        <w:t xml:space="preserve">r </w:t>
      </w:r>
      <w:r w:rsidR="00640911">
        <w:rPr>
          <w:sz w:val="28"/>
          <w:szCs w:val="20"/>
          <w:lang w:eastAsia="en-US"/>
        </w:rPr>
        <w:t>degvielas</w:t>
      </w:r>
      <w:r w:rsidRPr="00201120" w:rsidR="00973F21">
        <w:rPr>
          <w:sz w:val="28"/>
          <w:szCs w:val="20"/>
          <w:lang w:eastAsia="en-US"/>
        </w:rPr>
        <w:t xml:space="preserve"> kvalitātes</w:t>
      </w:r>
      <w:r w:rsidRPr="00201120">
        <w:rPr>
          <w:sz w:val="28"/>
          <w:szCs w:val="20"/>
          <w:lang w:eastAsia="en-US"/>
        </w:rPr>
        <w:t xml:space="preserve"> atbilstības uzraudzību saistītos izdevumus sedz no Valsts ieņēmumu dienesta līdzekļiem, bet, ja tiek konstatēts, ka </w:t>
      </w:r>
      <w:r w:rsidR="00640911">
        <w:rPr>
          <w:sz w:val="28"/>
          <w:szCs w:val="20"/>
          <w:lang w:eastAsia="en-US"/>
        </w:rPr>
        <w:t>degvielas</w:t>
      </w:r>
      <w:r w:rsidRPr="00201120" w:rsidR="00973F21">
        <w:rPr>
          <w:sz w:val="28"/>
          <w:szCs w:val="20"/>
          <w:lang w:eastAsia="en-US"/>
        </w:rPr>
        <w:t xml:space="preserve"> kvalitāte neatbilst</w:t>
      </w:r>
      <w:r w:rsidRPr="00201120">
        <w:rPr>
          <w:sz w:val="28"/>
          <w:szCs w:val="20"/>
          <w:lang w:eastAsia="en-US"/>
        </w:rPr>
        <w:t xml:space="preserve"> šajos noteikumos noteiktajām prasībām, minētos izdevumus sedz attiecīgais </w:t>
      </w:r>
      <w:r w:rsidR="00640911">
        <w:rPr>
          <w:sz w:val="28"/>
          <w:szCs w:val="20"/>
          <w:lang w:eastAsia="en-US"/>
        </w:rPr>
        <w:t>degvielas</w:t>
      </w:r>
      <w:r w:rsidRPr="00201120">
        <w:rPr>
          <w:sz w:val="28"/>
          <w:szCs w:val="20"/>
          <w:lang w:eastAsia="en-US"/>
        </w:rPr>
        <w:t xml:space="preserve"> īpašnieks vai valdītājs piecu darbdienu laikā pēc rēķina saņemšanas no Valsts ieņēmumu dienesta.</w:t>
      </w:r>
      <w:r w:rsidRPr="00201120" w:rsidR="00973F21">
        <w:rPr>
          <w:sz w:val="28"/>
          <w:szCs w:val="20"/>
          <w:lang w:eastAsia="en-US"/>
        </w:rPr>
        <w:t xml:space="preserve"> </w:t>
      </w:r>
    </w:p>
    <w:p w:rsidR="00501805" w:rsidRPr="00201120" w:rsidP="00173C34" w14:paraId="3912EA87" w14:textId="77777777">
      <w:pPr>
        <w:jc w:val="both"/>
        <w:rPr>
          <w:sz w:val="28"/>
          <w:szCs w:val="20"/>
          <w:lang w:eastAsia="en-US"/>
        </w:rPr>
      </w:pPr>
    </w:p>
    <w:p w:rsidR="00501805" w:rsidRPr="00201120" w:rsidP="00421793" w14:paraId="25BC1649" w14:textId="77777777">
      <w:pPr>
        <w:ind w:firstLine="720"/>
        <w:jc w:val="both"/>
        <w:rPr>
          <w:sz w:val="28"/>
          <w:szCs w:val="20"/>
          <w:lang w:eastAsia="en-US"/>
        </w:rPr>
      </w:pPr>
      <w:r w:rsidRPr="00201120">
        <w:rPr>
          <w:sz w:val="28"/>
          <w:szCs w:val="20"/>
          <w:lang w:eastAsia="en-US"/>
        </w:rPr>
        <w:t>2</w:t>
      </w:r>
      <w:r w:rsidRPr="00201120" w:rsidR="003B0372">
        <w:rPr>
          <w:sz w:val="28"/>
          <w:szCs w:val="20"/>
          <w:lang w:eastAsia="en-US"/>
        </w:rPr>
        <w:t>3</w:t>
      </w:r>
      <w:r w:rsidRPr="00201120">
        <w:rPr>
          <w:sz w:val="28"/>
          <w:szCs w:val="20"/>
          <w:lang w:eastAsia="en-US"/>
        </w:rPr>
        <w:t xml:space="preserve">. </w:t>
      </w:r>
      <w:r w:rsidR="00BF7C61">
        <w:rPr>
          <w:sz w:val="28"/>
          <w:szCs w:val="20"/>
          <w:lang w:eastAsia="en-US"/>
        </w:rPr>
        <w:t xml:space="preserve">Persona, kas veic transporta enerģijas apriti, </w:t>
      </w:r>
      <w:r w:rsidRPr="00201120">
        <w:rPr>
          <w:sz w:val="28"/>
          <w:szCs w:val="20"/>
          <w:lang w:eastAsia="en-US"/>
        </w:rPr>
        <w:t>pēc Valsts ieņēmumu dienesta</w:t>
      </w:r>
      <w:r w:rsidRPr="00201120" w:rsidR="00352CDF">
        <w:rPr>
          <w:sz w:val="28"/>
          <w:szCs w:val="20"/>
          <w:lang w:eastAsia="en-US"/>
        </w:rPr>
        <w:t xml:space="preserve"> pieprasījuma uzrāda</w:t>
      </w:r>
      <w:r w:rsidR="00BF7C61">
        <w:rPr>
          <w:sz w:val="28"/>
          <w:szCs w:val="20"/>
          <w:lang w:eastAsia="en-US"/>
        </w:rPr>
        <w:t xml:space="preserve"> degvielas</w:t>
      </w:r>
      <w:r w:rsidRPr="00201120" w:rsidR="00352CDF">
        <w:rPr>
          <w:sz w:val="28"/>
          <w:szCs w:val="20"/>
          <w:lang w:eastAsia="en-US"/>
        </w:rPr>
        <w:t xml:space="preserve"> </w:t>
      </w:r>
      <w:r w:rsidRPr="00201120" w:rsidR="00215BEC">
        <w:rPr>
          <w:sz w:val="28"/>
          <w:szCs w:val="20"/>
          <w:lang w:eastAsia="en-US"/>
        </w:rPr>
        <w:t xml:space="preserve">kvalitātes </w:t>
      </w:r>
      <w:r w:rsidRPr="00201120">
        <w:rPr>
          <w:sz w:val="28"/>
          <w:szCs w:val="20"/>
          <w:lang w:eastAsia="en-US"/>
        </w:rPr>
        <w:t>atbilstību apliecinošus dokumentus.</w:t>
      </w:r>
    </w:p>
    <w:p w:rsidR="00501805" w:rsidRPr="00201120" w:rsidP="00173C34" w14:paraId="3BAFAECF" w14:textId="77777777">
      <w:pPr>
        <w:jc w:val="both"/>
        <w:rPr>
          <w:sz w:val="28"/>
          <w:szCs w:val="20"/>
          <w:lang w:eastAsia="en-US"/>
        </w:rPr>
      </w:pPr>
    </w:p>
    <w:p w:rsidR="00501805" w:rsidRPr="00201120" w:rsidP="00421793" w14:paraId="5DD20F31" w14:textId="107498FD">
      <w:pPr>
        <w:ind w:firstLine="720"/>
        <w:jc w:val="both"/>
        <w:rPr>
          <w:sz w:val="28"/>
          <w:szCs w:val="28"/>
          <w:lang w:eastAsia="en-US"/>
        </w:rPr>
      </w:pPr>
      <w:r w:rsidRPr="00201120">
        <w:rPr>
          <w:sz w:val="28"/>
          <w:szCs w:val="28"/>
          <w:lang w:eastAsia="en-US"/>
        </w:rPr>
        <w:t>2</w:t>
      </w:r>
      <w:r w:rsidRPr="00201120" w:rsidR="003B0372">
        <w:rPr>
          <w:sz w:val="28"/>
          <w:szCs w:val="28"/>
          <w:lang w:eastAsia="en-US"/>
        </w:rPr>
        <w:t>4</w:t>
      </w:r>
      <w:r w:rsidRPr="00201120">
        <w:rPr>
          <w:sz w:val="28"/>
          <w:szCs w:val="28"/>
          <w:lang w:eastAsia="en-US"/>
        </w:rPr>
        <w:t>.</w:t>
      </w:r>
      <w:r w:rsidRPr="00201120">
        <w:rPr>
          <w:sz w:val="28"/>
          <w:szCs w:val="28"/>
        </w:rPr>
        <w:t xml:space="preserve"> Veicot t</w:t>
      </w:r>
      <w:r w:rsidRPr="00201120">
        <w:rPr>
          <w:sz w:val="28"/>
          <w:szCs w:val="28"/>
          <w:lang w:eastAsia="en-US"/>
        </w:rPr>
        <w:t>ransporta enerģijas tirgus uzraudzību</w:t>
      </w:r>
      <w:r w:rsidR="006F58B8">
        <w:rPr>
          <w:sz w:val="28"/>
          <w:szCs w:val="28"/>
          <w:lang w:eastAsia="en-US"/>
        </w:rPr>
        <w:t>,</w:t>
      </w:r>
      <w:r w:rsidRPr="00201120">
        <w:rPr>
          <w:sz w:val="28"/>
          <w:szCs w:val="28"/>
          <w:lang w:eastAsia="en-US"/>
        </w:rPr>
        <w:t xml:space="preserve"> izmanto testēšanas metodes, kas noteiktas standartos LVS EN 228+A1:2017 "Automobiļu degvielas. </w:t>
      </w:r>
      <w:r w:rsidRPr="00201120">
        <w:rPr>
          <w:sz w:val="28"/>
          <w:szCs w:val="28"/>
          <w:lang w:eastAsia="en-US"/>
        </w:rPr>
        <w:t>Bezsvina</w:t>
      </w:r>
      <w:r w:rsidRPr="00201120">
        <w:rPr>
          <w:sz w:val="28"/>
          <w:szCs w:val="28"/>
          <w:lang w:eastAsia="en-US"/>
        </w:rPr>
        <w:t xml:space="preserve"> benz</w:t>
      </w:r>
      <w:r w:rsidR="00EC1CC5">
        <w:rPr>
          <w:sz w:val="28"/>
          <w:szCs w:val="28"/>
          <w:lang w:eastAsia="en-US"/>
        </w:rPr>
        <w:t>īns. Prasības un testa metodes" un</w:t>
      </w:r>
      <w:r w:rsidRPr="00201120">
        <w:rPr>
          <w:sz w:val="28"/>
          <w:szCs w:val="28"/>
          <w:lang w:eastAsia="en-US"/>
        </w:rPr>
        <w:t xml:space="preserve"> LVS EN 590+A1:2017 "Automobiļu degvielas. Dīzeļdegviela. Prasības un testēšanas metodes"</w:t>
      </w:r>
      <w:r w:rsidR="00EC1CC5">
        <w:rPr>
          <w:sz w:val="28"/>
          <w:szCs w:val="28"/>
          <w:lang w:eastAsia="en-US"/>
        </w:rPr>
        <w:t xml:space="preserve">. </w:t>
      </w:r>
      <w:r w:rsidRPr="00201120" w:rsidR="00215BEC">
        <w:rPr>
          <w:sz w:val="28"/>
          <w:szCs w:val="28"/>
          <w:lang w:eastAsia="en-US"/>
        </w:rPr>
        <w:t xml:space="preserve"> </w:t>
      </w:r>
    </w:p>
    <w:p w:rsidR="00B46A65" w:rsidRPr="00201120" w:rsidP="00AC7214" w14:paraId="5E9DBC64" w14:textId="77777777">
      <w:pPr>
        <w:jc w:val="both"/>
        <w:rPr>
          <w:sz w:val="28"/>
          <w:szCs w:val="28"/>
          <w:lang w:eastAsia="en-US"/>
        </w:rPr>
      </w:pPr>
    </w:p>
    <w:p w:rsidR="00B46A65" w:rsidRPr="00201120" w:rsidP="00B46A65" w14:paraId="64513040" w14:textId="77777777">
      <w:pPr>
        <w:jc w:val="center"/>
        <w:rPr>
          <w:sz w:val="28"/>
          <w:szCs w:val="28"/>
          <w:lang w:eastAsia="en-US"/>
        </w:rPr>
      </w:pPr>
      <w:r w:rsidRPr="00201120">
        <w:rPr>
          <w:b/>
          <w:bCs/>
          <w:sz w:val="28"/>
          <w:szCs w:val="28"/>
          <w:lang w:eastAsia="en-US"/>
        </w:rPr>
        <w:t>V. Kārtība, kādā nodod pārstrādei vai iznīcina kvalitātes prasībām neatbilstošu transporta enerģiju</w:t>
      </w:r>
    </w:p>
    <w:p w:rsidR="00B46A65" w:rsidRPr="00201120" w:rsidP="00AC7214" w14:paraId="19B504FB" w14:textId="77777777">
      <w:pPr>
        <w:jc w:val="both"/>
        <w:rPr>
          <w:sz w:val="28"/>
          <w:szCs w:val="28"/>
          <w:lang w:eastAsia="en-US"/>
        </w:rPr>
      </w:pPr>
    </w:p>
    <w:p w:rsidR="00A076E3" w:rsidRPr="00201120" w:rsidP="00501805" w14:paraId="508CE314" w14:textId="4B58E755">
      <w:pPr>
        <w:ind w:firstLine="720"/>
        <w:jc w:val="both"/>
        <w:rPr>
          <w:sz w:val="28"/>
          <w:szCs w:val="28"/>
          <w:lang w:eastAsia="en-US"/>
        </w:rPr>
      </w:pPr>
      <w:r w:rsidRPr="00201120">
        <w:rPr>
          <w:sz w:val="28"/>
          <w:szCs w:val="28"/>
          <w:lang w:eastAsia="en-US"/>
        </w:rPr>
        <w:t>2</w:t>
      </w:r>
      <w:r w:rsidRPr="00201120" w:rsidR="003B0372">
        <w:rPr>
          <w:sz w:val="28"/>
          <w:szCs w:val="28"/>
          <w:lang w:eastAsia="en-US"/>
        </w:rPr>
        <w:t>5</w:t>
      </w:r>
      <w:r w:rsidRPr="00201120" w:rsidR="00973F21">
        <w:rPr>
          <w:sz w:val="28"/>
          <w:szCs w:val="28"/>
          <w:lang w:eastAsia="en-US"/>
        </w:rPr>
        <w:t xml:space="preserve">. </w:t>
      </w:r>
      <w:r w:rsidRPr="00201120">
        <w:rPr>
          <w:sz w:val="28"/>
          <w:szCs w:val="28"/>
          <w:lang w:eastAsia="en-US"/>
        </w:rPr>
        <w:t xml:space="preserve">Ja </w:t>
      </w:r>
      <w:r w:rsidR="006822FD">
        <w:rPr>
          <w:sz w:val="28"/>
          <w:szCs w:val="28"/>
          <w:lang w:eastAsia="en-US"/>
        </w:rPr>
        <w:t>p</w:t>
      </w:r>
      <w:r w:rsidRPr="006822FD" w:rsidR="006822FD">
        <w:rPr>
          <w:sz w:val="28"/>
          <w:szCs w:val="28"/>
          <w:lang w:eastAsia="en-US"/>
        </w:rPr>
        <w:t>ersona, kas veic transporta enerģijas apriti</w:t>
      </w:r>
      <w:r w:rsidR="005A17CD">
        <w:rPr>
          <w:sz w:val="28"/>
          <w:szCs w:val="28"/>
          <w:lang w:eastAsia="en-US"/>
        </w:rPr>
        <w:t>,</w:t>
      </w:r>
      <w:r w:rsidR="006822FD">
        <w:rPr>
          <w:sz w:val="28"/>
          <w:szCs w:val="28"/>
          <w:lang w:eastAsia="en-US"/>
        </w:rPr>
        <w:t xml:space="preserve"> </w:t>
      </w:r>
      <w:r w:rsidRPr="00201120">
        <w:rPr>
          <w:sz w:val="28"/>
          <w:szCs w:val="28"/>
          <w:lang w:eastAsia="en-US"/>
        </w:rPr>
        <w:t xml:space="preserve">vai uzraudzības institūcija konstatē, ka </w:t>
      </w:r>
      <w:r w:rsidR="006822FD">
        <w:rPr>
          <w:sz w:val="28"/>
          <w:szCs w:val="28"/>
          <w:lang w:eastAsia="en-US"/>
        </w:rPr>
        <w:t>degviela</w:t>
      </w:r>
      <w:r w:rsidRPr="00201120">
        <w:rPr>
          <w:sz w:val="28"/>
          <w:szCs w:val="28"/>
          <w:lang w:eastAsia="en-US"/>
        </w:rPr>
        <w:t xml:space="preserve"> neatbilst šajos noteikumos noteiktajām kvalitātes prasībām, to iznīcina vai nodod pārstrādei, lai iegūtu kvalitātes prasībām atbilstošu </w:t>
      </w:r>
      <w:r w:rsidR="006822FD">
        <w:rPr>
          <w:sz w:val="28"/>
          <w:szCs w:val="28"/>
          <w:lang w:eastAsia="en-US"/>
        </w:rPr>
        <w:t>degviel</w:t>
      </w:r>
      <w:r w:rsidR="005A17CD">
        <w:rPr>
          <w:sz w:val="28"/>
          <w:szCs w:val="28"/>
          <w:lang w:eastAsia="en-US"/>
        </w:rPr>
        <w:t>u</w:t>
      </w:r>
      <w:r w:rsidR="006822FD">
        <w:rPr>
          <w:sz w:val="28"/>
          <w:szCs w:val="28"/>
          <w:lang w:eastAsia="en-US"/>
        </w:rPr>
        <w:t>. Ja tiek konstatēts, ka degvielas kvalitātes prasībām neatbilst biodegviela, to</w:t>
      </w:r>
      <w:r w:rsidRPr="00201120" w:rsidR="006822FD">
        <w:rPr>
          <w:sz w:val="28"/>
          <w:szCs w:val="28"/>
          <w:lang w:eastAsia="en-US"/>
        </w:rPr>
        <w:t xml:space="preserve"> </w:t>
      </w:r>
      <w:r w:rsidR="005A17CD">
        <w:rPr>
          <w:sz w:val="28"/>
          <w:szCs w:val="28"/>
          <w:lang w:eastAsia="en-US"/>
        </w:rPr>
        <w:t xml:space="preserve">var </w:t>
      </w:r>
      <w:r w:rsidRPr="00201120">
        <w:rPr>
          <w:sz w:val="28"/>
          <w:szCs w:val="28"/>
          <w:lang w:eastAsia="en-US"/>
        </w:rPr>
        <w:t>izmanto</w:t>
      </w:r>
      <w:r w:rsidR="006822FD">
        <w:rPr>
          <w:sz w:val="28"/>
          <w:szCs w:val="28"/>
          <w:lang w:eastAsia="en-US"/>
        </w:rPr>
        <w:t>t</w:t>
      </w:r>
      <w:r w:rsidRPr="00201120">
        <w:rPr>
          <w:sz w:val="28"/>
          <w:szCs w:val="28"/>
          <w:lang w:eastAsia="en-US"/>
        </w:rPr>
        <w:t xml:space="preserve"> par kurināmo siltumenerģijas ražošanai. Kvalitātes prasībām neatbilstoš</w:t>
      </w:r>
      <w:r w:rsidRPr="00201120" w:rsidR="00144D7B">
        <w:rPr>
          <w:sz w:val="28"/>
          <w:szCs w:val="28"/>
          <w:lang w:eastAsia="en-US"/>
        </w:rPr>
        <w:t>a transporta enerģija</w:t>
      </w:r>
      <w:r w:rsidRPr="00201120">
        <w:rPr>
          <w:sz w:val="28"/>
          <w:szCs w:val="28"/>
          <w:lang w:eastAsia="en-US"/>
        </w:rPr>
        <w:t xml:space="preserve"> iznīcināma tikai ar Valsts ieņēmumu dienesta atļauju, kas izsniegta saskaņā ar normatīvajiem aktiem pa</w:t>
      </w:r>
      <w:r w:rsidRPr="00201120" w:rsidR="002B57C7">
        <w:rPr>
          <w:sz w:val="28"/>
          <w:szCs w:val="28"/>
          <w:lang w:eastAsia="en-US"/>
        </w:rPr>
        <w:t>r akcīzes preču aprites kārtību</w:t>
      </w:r>
      <w:r w:rsidRPr="00201120" w:rsidR="00DF5D52">
        <w:rPr>
          <w:sz w:val="28"/>
          <w:szCs w:val="28"/>
          <w:lang w:eastAsia="en-US"/>
        </w:rPr>
        <w:t>.</w:t>
      </w:r>
    </w:p>
    <w:p w:rsidR="00A076E3" w:rsidRPr="00201120" w:rsidP="00AC7214" w14:paraId="47F0648F" w14:textId="77777777">
      <w:pPr>
        <w:jc w:val="both"/>
        <w:rPr>
          <w:sz w:val="28"/>
          <w:szCs w:val="28"/>
          <w:lang w:eastAsia="en-US"/>
        </w:rPr>
      </w:pPr>
    </w:p>
    <w:p w:rsidR="00501805" w:rsidRPr="00201120" w:rsidP="00501805" w14:paraId="6C4EAA2C" w14:textId="526C25FE">
      <w:pPr>
        <w:ind w:firstLine="720"/>
        <w:jc w:val="both"/>
        <w:rPr>
          <w:sz w:val="28"/>
          <w:szCs w:val="28"/>
          <w:lang w:eastAsia="en-US"/>
        </w:rPr>
      </w:pPr>
      <w:r w:rsidRPr="00201120">
        <w:rPr>
          <w:sz w:val="28"/>
          <w:szCs w:val="28"/>
          <w:lang w:eastAsia="en-US"/>
        </w:rPr>
        <w:t>2</w:t>
      </w:r>
      <w:r w:rsidRPr="00201120" w:rsidR="003B0372">
        <w:rPr>
          <w:sz w:val="28"/>
          <w:szCs w:val="28"/>
          <w:lang w:eastAsia="en-US"/>
        </w:rPr>
        <w:t>6</w:t>
      </w:r>
      <w:r w:rsidRPr="00201120">
        <w:rPr>
          <w:sz w:val="28"/>
          <w:szCs w:val="28"/>
          <w:lang w:eastAsia="en-US"/>
        </w:rPr>
        <w:t xml:space="preserve">. </w:t>
      </w:r>
      <w:r w:rsidRPr="00201120" w:rsidR="00973F21">
        <w:rPr>
          <w:sz w:val="28"/>
          <w:szCs w:val="28"/>
          <w:lang w:eastAsia="en-US"/>
        </w:rPr>
        <w:t>Šo noteikumu prasībām</w:t>
      </w:r>
      <w:r w:rsidR="00057645">
        <w:rPr>
          <w:sz w:val="28"/>
          <w:szCs w:val="28"/>
          <w:lang w:eastAsia="en-US"/>
        </w:rPr>
        <w:t xml:space="preserve"> </w:t>
      </w:r>
      <w:r w:rsidRPr="00201120" w:rsidR="00973F21">
        <w:rPr>
          <w:sz w:val="28"/>
          <w:szCs w:val="28"/>
          <w:lang w:eastAsia="en-US"/>
        </w:rPr>
        <w:t>neatbilstošas</w:t>
      </w:r>
      <w:r w:rsidR="00057645">
        <w:rPr>
          <w:sz w:val="28"/>
          <w:szCs w:val="28"/>
          <w:lang w:eastAsia="en-US"/>
        </w:rPr>
        <w:t xml:space="preserve"> </w:t>
      </w:r>
      <w:r w:rsidRPr="00057645" w:rsidR="00057645">
        <w:rPr>
          <w:sz w:val="28"/>
          <w:szCs w:val="28"/>
          <w:lang w:eastAsia="en-US"/>
        </w:rPr>
        <w:t>transporta enerģijas aprit</w:t>
      </w:r>
      <w:r w:rsidR="00057645">
        <w:rPr>
          <w:sz w:val="28"/>
          <w:szCs w:val="28"/>
          <w:lang w:eastAsia="en-US"/>
        </w:rPr>
        <w:t xml:space="preserve">es </w:t>
      </w:r>
      <w:r w:rsidRPr="00201120" w:rsidR="00973F21">
        <w:rPr>
          <w:sz w:val="28"/>
          <w:szCs w:val="28"/>
          <w:lang w:eastAsia="en-US"/>
        </w:rPr>
        <w:t xml:space="preserve">izdevumus sedz </w:t>
      </w:r>
      <w:r w:rsidR="00057645">
        <w:rPr>
          <w:sz w:val="28"/>
          <w:szCs w:val="28"/>
          <w:lang w:eastAsia="en-US"/>
        </w:rPr>
        <w:t xml:space="preserve">attiecīgās </w:t>
      </w:r>
      <w:r w:rsidRPr="00201120" w:rsidR="00973F21">
        <w:rPr>
          <w:sz w:val="28"/>
          <w:szCs w:val="28"/>
          <w:lang w:eastAsia="en-US"/>
        </w:rPr>
        <w:t>transporta enerģijas īpašnieks vai valdītājs.</w:t>
      </w:r>
    </w:p>
    <w:p w:rsidR="00B46A65" w:rsidRPr="00201120" w:rsidP="00D10076" w14:paraId="20E34D3A" w14:textId="58D10581">
      <w:pPr>
        <w:tabs>
          <w:tab w:val="left" w:pos="7245"/>
        </w:tabs>
        <w:jc w:val="both"/>
        <w:rPr>
          <w:sz w:val="28"/>
          <w:szCs w:val="28"/>
          <w:lang w:eastAsia="en-US"/>
        </w:rPr>
      </w:pPr>
    </w:p>
    <w:p w:rsidR="00CD5C02" w:rsidP="00B46A65" w14:paraId="4B166BA2" w14:textId="4FC1B17C">
      <w:pPr>
        <w:ind w:firstLine="720"/>
        <w:jc w:val="both"/>
        <w:rPr>
          <w:sz w:val="28"/>
          <w:szCs w:val="28"/>
          <w:lang w:eastAsia="en-US"/>
        </w:rPr>
      </w:pPr>
      <w:r w:rsidRPr="00201120">
        <w:rPr>
          <w:sz w:val="28"/>
          <w:szCs w:val="28"/>
          <w:lang w:eastAsia="en-US"/>
        </w:rPr>
        <w:t>2</w:t>
      </w:r>
      <w:r w:rsidRPr="00201120" w:rsidR="003B0372">
        <w:rPr>
          <w:sz w:val="28"/>
          <w:szCs w:val="28"/>
          <w:lang w:eastAsia="en-US"/>
        </w:rPr>
        <w:t>7</w:t>
      </w:r>
      <w:r w:rsidRPr="00201120">
        <w:rPr>
          <w:sz w:val="28"/>
          <w:szCs w:val="28"/>
          <w:lang w:eastAsia="en-US"/>
        </w:rPr>
        <w:t xml:space="preserve">. </w:t>
      </w:r>
      <w:r w:rsidR="002A5B27">
        <w:rPr>
          <w:sz w:val="28"/>
          <w:szCs w:val="28"/>
          <w:lang w:eastAsia="en-US"/>
        </w:rPr>
        <w:t>Degvielas</w:t>
      </w:r>
      <w:r w:rsidRPr="00201120" w:rsidR="002A5B27">
        <w:rPr>
          <w:sz w:val="28"/>
          <w:szCs w:val="28"/>
          <w:lang w:eastAsia="en-US"/>
        </w:rPr>
        <w:t xml:space="preserve"> iznīcināšanu </w:t>
      </w:r>
      <w:r w:rsidR="002A5B27">
        <w:rPr>
          <w:sz w:val="28"/>
          <w:szCs w:val="28"/>
          <w:lang w:eastAsia="en-US"/>
        </w:rPr>
        <w:t>veic saskaņā ar normatīvajiem aktiem par preču iznīcināšanu</w:t>
      </w:r>
      <w:r w:rsidR="00AF4AD6">
        <w:rPr>
          <w:sz w:val="28"/>
          <w:szCs w:val="28"/>
          <w:lang w:eastAsia="en-US"/>
        </w:rPr>
        <w:t xml:space="preserve">. </w:t>
      </w:r>
    </w:p>
    <w:p w:rsidR="000701CF" w:rsidP="000701CF" w14:paraId="362BFD38" w14:textId="77777777">
      <w:pPr>
        <w:rPr>
          <w:sz w:val="28"/>
          <w:szCs w:val="28"/>
          <w:lang w:eastAsia="en-US"/>
        </w:rPr>
      </w:pPr>
    </w:p>
    <w:p w:rsidR="002B5F22" w:rsidRPr="000701CF" w:rsidP="000701CF" w14:paraId="509E1F3D" w14:textId="77777777">
      <w:pPr>
        <w:jc w:val="center"/>
        <w:rPr>
          <w:b/>
          <w:sz w:val="28"/>
          <w:szCs w:val="28"/>
        </w:rPr>
      </w:pPr>
      <w:r w:rsidRPr="000701CF">
        <w:rPr>
          <w:b/>
          <w:sz w:val="28"/>
          <w:szCs w:val="28"/>
        </w:rPr>
        <w:t>V</w:t>
      </w:r>
      <w:r w:rsidRPr="000701CF" w:rsidR="00B53CA5">
        <w:rPr>
          <w:b/>
          <w:sz w:val="28"/>
          <w:szCs w:val="28"/>
        </w:rPr>
        <w:t>I</w:t>
      </w:r>
      <w:r w:rsidRPr="000701CF">
        <w:rPr>
          <w:b/>
          <w:sz w:val="28"/>
          <w:szCs w:val="28"/>
        </w:rPr>
        <w:t xml:space="preserve">. </w:t>
      </w:r>
      <w:r w:rsidRPr="000701CF" w:rsidR="00FC44B8">
        <w:rPr>
          <w:b/>
          <w:sz w:val="28"/>
          <w:szCs w:val="28"/>
        </w:rPr>
        <w:t>Patērētāju informēšana transporta enerģijas tirdzniecības vietā</w:t>
      </w:r>
    </w:p>
    <w:p w:rsidR="009C76ED" w:rsidRPr="00201120" w:rsidP="00173C34" w14:paraId="5D215574" w14:textId="77777777">
      <w:pPr>
        <w:pStyle w:val="Title"/>
        <w:jc w:val="both"/>
        <w:outlineLvl w:val="0"/>
        <w:rPr>
          <w:szCs w:val="28"/>
        </w:rPr>
      </w:pPr>
    </w:p>
    <w:p w:rsidR="00E15A78" w:rsidP="00D57D70" w14:paraId="62D82B5D" w14:textId="778FB604">
      <w:pPr>
        <w:pStyle w:val="norm"/>
        <w:shd w:val="clear" w:color="auto" w:fill="FFFFFF"/>
        <w:spacing w:before="0" w:beforeAutospacing="0" w:after="0" w:afterAutospacing="0" w:line="312" w:lineRule="atLeast"/>
        <w:ind w:firstLine="720"/>
        <w:jc w:val="both"/>
        <w:textAlignment w:val="baseline"/>
        <w:rPr>
          <w:rFonts w:eastAsia="Arial Unicode MS"/>
          <w:sz w:val="28"/>
          <w:szCs w:val="28"/>
        </w:rPr>
      </w:pPr>
      <w:r w:rsidRPr="00201120">
        <w:rPr>
          <w:rFonts w:eastAsia="Arial Unicode MS"/>
          <w:sz w:val="28"/>
          <w:szCs w:val="28"/>
        </w:rPr>
        <w:t>2</w:t>
      </w:r>
      <w:r w:rsidRPr="00201120" w:rsidR="003B0372">
        <w:rPr>
          <w:rFonts w:eastAsia="Arial Unicode MS"/>
          <w:sz w:val="28"/>
          <w:szCs w:val="28"/>
        </w:rPr>
        <w:t>8</w:t>
      </w:r>
      <w:r w:rsidRPr="00201120" w:rsidR="00924466">
        <w:rPr>
          <w:rFonts w:eastAsia="Arial Unicode MS"/>
          <w:sz w:val="28"/>
          <w:szCs w:val="28"/>
        </w:rPr>
        <w:t xml:space="preserve">. </w:t>
      </w:r>
      <w:r w:rsidR="00FC44B8">
        <w:rPr>
          <w:rFonts w:eastAsia="Arial Unicode MS"/>
          <w:sz w:val="28"/>
          <w:szCs w:val="28"/>
        </w:rPr>
        <w:t xml:space="preserve">Degvielas piegādātājs </w:t>
      </w:r>
      <w:r w:rsidRPr="00201120" w:rsidR="00270111">
        <w:rPr>
          <w:rFonts w:eastAsia="Arial Unicode MS"/>
          <w:sz w:val="28"/>
          <w:szCs w:val="28"/>
        </w:rPr>
        <w:t xml:space="preserve">transporta enerģijas tirdzniecības vietā </w:t>
      </w:r>
      <w:r w:rsidRPr="00201120" w:rsidR="00EA34A4">
        <w:rPr>
          <w:rFonts w:eastAsia="Arial Unicode MS"/>
          <w:sz w:val="28"/>
          <w:szCs w:val="28"/>
        </w:rPr>
        <w:t xml:space="preserve">nodrošina </w:t>
      </w:r>
      <w:r w:rsidRPr="00201120" w:rsidR="00FC44B8">
        <w:rPr>
          <w:rFonts w:eastAsia="Arial Unicode MS"/>
          <w:sz w:val="28"/>
          <w:szCs w:val="28"/>
        </w:rPr>
        <w:t>informācij</w:t>
      </w:r>
      <w:r w:rsidR="00FC44B8">
        <w:rPr>
          <w:rFonts w:eastAsia="Arial Unicode MS"/>
          <w:sz w:val="28"/>
          <w:szCs w:val="28"/>
        </w:rPr>
        <w:t>u</w:t>
      </w:r>
      <w:r w:rsidRPr="00201120" w:rsidR="00FC44B8">
        <w:rPr>
          <w:rFonts w:eastAsia="Arial Unicode MS"/>
          <w:sz w:val="28"/>
          <w:szCs w:val="28"/>
        </w:rPr>
        <w:t xml:space="preserve"> </w:t>
      </w:r>
      <w:r w:rsidRPr="00201120">
        <w:rPr>
          <w:rFonts w:eastAsia="Arial Unicode MS"/>
          <w:sz w:val="28"/>
          <w:szCs w:val="28"/>
        </w:rPr>
        <w:t>par biodegvielas, jo īpaši </w:t>
      </w:r>
      <w:r w:rsidRPr="00201120">
        <w:rPr>
          <w:rStyle w:val="italics"/>
          <w:rFonts w:eastAsia="Arial Unicode MS"/>
          <w:iCs/>
          <w:sz w:val="28"/>
          <w:szCs w:val="28"/>
          <w:bdr w:val="none" w:sz="0" w:space="0" w:color="auto" w:frame="1"/>
        </w:rPr>
        <w:t>FAME</w:t>
      </w:r>
      <w:r w:rsidRPr="00201120" w:rsidR="00EA34A4">
        <w:rPr>
          <w:rStyle w:val="italics"/>
          <w:rFonts w:eastAsia="Arial Unicode MS"/>
          <w:iCs/>
          <w:sz w:val="28"/>
          <w:szCs w:val="28"/>
          <w:bdr w:val="none" w:sz="0" w:space="0" w:color="auto" w:frame="1"/>
        </w:rPr>
        <w:t xml:space="preserve"> un </w:t>
      </w:r>
      <w:r w:rsidRPr="00201120" w:rsidR="00EA34A4">
        <w:rPr>
          <w:rStyle w:val="italics"/>
          <w:rFonts w:eastAsia="Arial Unicode MS"/>
          <w:iCs/>
          <w:sz w:val="28"/>
          <w:szCs w:val="28"/>
          <w:bdr w:val="none" w:sz="0" w:space="0" w:color="auto" w:frame="1"/>
        </w:rPr>
        <w:t>etanola</w:t>
      </w:r>
      <w:r w:rsidRPr="00201120" w:rsidR="00EA34A4">
        <w:rPr>
          <w:rFonts w:eastAsia="Arial Unicode MS"/>
          <w:sz w:val="28"/>
          <w:szCs w:val="28"/>
        </w:rPr>
        <w:t xml:space="preserve"> </w:t>
      </w:r>
      <w:r w:rsidRPr="00201120">
        <w:rPr>
          <w:rFonts w:eastAsia="Arial Unicode MS"/>
          <w:sz w:val="28"/>
          <w:szCs w:val="28"/>
        </w:rPr>
        <w:t>saturu degvielā.</w:t>
      </w:r>
      <w:r w:rsidRPr="00201120" w:rsidR="007B733C">
        <w:rPr>
          <w:rFonts w:eastAsia="Arial Unicode MS"/>
          <w:sz w:val="28"/>
          <w:szCs w:val="28"/>
        </w:rPr>
        <w:t xml:space="preserve"> </w:t>
      </w:r>
      <w:r w:rsidRPr="00201120" w:rsidR="006A0D35">
        <w:rPr>
          <w:rFonts w:eastAsia="Arial Unicode MS"/>
          <w:sz w:val="28"/>
          <w:szCs w:val="28"/>
        </w:rPr>
        <w:t>D</w:t>
      </w:r>
      <w:r w:rsidRPr="00201120" w:rsidR="007B733C">
        <w:rPr>
          <w:rFonts w:eastAsia="Arial Unicode MS"/>
          <w:sz w:val="28"/>
          <w:szCs w:val="28"/>
        </w:rPr>
        <w:t xml:space="preserve">egvielas </w:t>
      </w:r>
      <w:r w:rsidRPr="00201120" w:rsidR="007B733C">
        <w:rPr>
          <w:rFonts w:eastAsia="Arial Unicode MS"/>
          <w:sz w:val="28"/>
          <w:szCs w:val="28"/>
        </w:rPr>
        <w:t>uzpildes</w:t>
      </w:r>
      <w:r w:rsidRPr="00201120" w:rsidR="007B733C">
        <w:rPr>
          <w:rFonts w:eastAsia="Arial Unicode MS"/>
          <w:sz w:val="28"/>
          <w:szCs w:val="28"/>
        </w:rPr>
        <w:t xml:space="preserve"> iekārtu sūkņus un to sprauslas attiecīgajam transporta enerģijas veidam marķē atbilstoši standartā</w:t>
      </w:r>
      <w:r w:rsidRPr="00201120" w:rsidR="00EA34A4">
        <w:rPr>
          <w:sz w:val="28"/>
          <w:szCs w:val="28"/>
        </w:rPr>
        <w:t xml:space="preserve"> </w:t>
      </w:r>
      <w:r w:rsidRPr="00201120" w:rsidR="00EA34A4">
        <w:rPr>
          <w:rFonts w:eastAsia="Arial Unicode MS"/>
          <w:sz w:val="28"/>
          <w:szCs w:val="28"/>
        </w:rPr>
        <w:t>LVS EN 16942:2017 “Degvielas. Transportlīdzekļu savietojamības identificēšana. Grafiskais attēlojums lietotāju informācijai”</w:t>
      </w:r>
      <w:r w:rsidRPr="00201120" w:rsidR="007B733C">
        <w:rPr>
          <w:rFonts w:eastAsia="Arial Unicode MS"/>
          <w:sz w:val="28"/>
          <w:szCs w:val="28"/>
        </w:rPr>
        <w:t xml:space="preserve"> ietvertajām prasībām.</w:t>
      </w:r>
    </w:p>
    <w:p w:rsidR="00173C34" w:rsidRPr="00201120" w:rsidP="00173C34" w14:paraId="5F46B3C2" w14:textId="77777777">
      <w:pPr>
        <w:pStyle w:val="norm"/>
        <w:shd w:val="clear" w:color="auto" w:fill="FFFFFF"/>
        <w:spacing w:before="0" w:beforeAutospacing="0" w:after="0" w:afterAutospacing="0" w:line="312" w:lineRule="atLeast"/>
        <w:jc w:val="both"/>
        <w:textAlignment w:val="baseline"/>
        <w:rPr>
          <w:rFonts w:eastAsia="Arial Unicode MS"/>
          <w:sz w:val="28"/>
          <w:szCs w:val="28"/>
        </w:rPr>
      </w:pPr>
    </w:p>
    <w:p w:rsidR="008D1FB9" w:rsidRPr="00201120" w:rsidP="00D57D70" w14:paraId="1A048207" w14:textId="41FF2556">
      <w:pPr>
        <w:pStyle w:val="norm"/>
        <w:shd w:val="clear" w:color="auto" w:fill="FFFFFF"/>
        <w:spacing w:before="0" w:beforeAutospacing="0" w:after="0" w:afterAutospacing="0" w:line="312" w:lineRule="atLeast"/>
        <w:ind w:firstLine="720"/>
        <w:jc w:val="both"/>
        <w:textAlignment w:val="baseline"/>
        <w:rPr>
          <w:sz w:val="28"/>
          <w:szCs w:val="28"/>
          <w:lang w:eastAsia="en-US"/>
        </w:rPr>
      </w:pPr>
      <w:r w:rsidRPr="00201120">
        <w:rPr>
          <w:sz w:val="28"/>
          <w:szCs w:val="28"/>
          <w:lang w:eastAsia="en-US"/>
        </w:rPr>
        <w:t>2</w:t>
      </w:r>
      <w:r w:rsidRPr="00201120" w:rsidR="003B0372">
        <w:rPr>
          <w:sz w:val="28"/>
          <w:szCs w:val="28"/>
          <w:lang w:eastAsia="en-US"/>
        </w:rPr>
        <w:t>9</w:t>
      </w:r>
      <w:r w:rsidRPr="00201120" w:rsidR="00881B7E">
        <w:rPr>
          <w:sz w:val="28"/>
          <w:szCs w:val="28"/>
          <w:lang w:eastAsia="en-US"/>
        </w:rPr>
        <w:t xml:space="preserve">. Metālu piedevas </w:t>
      </w:r>
      <w:r w:rsidRPr="00201120" w:rsidR="00881B7E">
        <w:rPr>
          <w:sz w:val="28"/>
          <w:szCs w:val="28"/>
          <w:lang w:eastAsia="en-US"/>
        </w:rPr>
        <w:t>metilciklopentadiēnilmangāna</w:t>
      </w:r>
      <w:r w:rsidRPr="00201120" w:rsidR="00881B7E">
        <w:rPr>
          <w:sz w:val="28"/>
          <w:szCs w:val="28"/>
          <w:lang w:eastAsia="en-US"/>
        </w:rPr>
        <w:t xml:space="preserve"> </w:t>
      </w:r>
      <w:r w:rsidRPr="00201120" w:rsidR="00881B7E">
        <w:rPr>
          <w:sz w:val="28"/>
          <w:szCs w:val="28"/>
          <w:lang w:eastAsia="en-US"/>
        </w:rPr>
        <w:t>trikarbonila</w:t>
      </w:r>
      <w:r w:rsidRPr="00201120" w:rsidR="00881B7E">
        <w:rPr>
          <w:sz w:val="28"/>
          <w:szCs w:val="28"/>
          <w:lang w:eastAsia="en-US"/>
        </w:rPr>
        <w:t xml:space="preserve"> (MMT) saturs degvielā nedrīkst pārsniegt </w:t>
      </w:r>
      <w:r w:rsidRPr="00201120" w:rsidR="00263500">
        <w:rPr>
          <w:sz w:val="28"/>
          <w:szCs w:val="28"/>
          <w:lang w:eastAsia="en-US"/>
        </w:rPr>
        <w:t>2</w:t>
      </w:r>
      <w:r w:rsidRPr="00201120" w:rsidR="00881B7E">
        <w:rPr>
          <w:sz w:val="28"/>
          <w:szCs w:val="28"/>
          <w:lang w:eastAsia="en-US"/>
        </w:rPr>
        <w:t xml:space="preserve"> mg </w:t>
      </w:r>
      <w:r w:rsidRPr="00201120" w:rsidR="00263500">
        <w:rPr>
          <w:sz w:val="28"/>
          <w:szCs w:val="28"/>
          <w:lang w:eastAsia="en-US"/>
        </w:rPr>
        <w:t>mangāna (</w:t>
      </w:r>
      <w:r w:rsidRPr="00201120" w:rsidR="00881B7E">
        <w:rPr>
          <w:sz w:val="28"/>
          <w:szCs w:val="28"/>
          <w:lang w:eastAsia="en-US"/>
        </w:rPr>
        <w:t>Mn</w:t>
      </w:r>
      <w:r w:rsidRPr="00201120" w:rsidR="00263500">
        <w:rPr>
          <w:sz w:val="28"/>
          <w:szCs w:val="28"/>
          <w:lang w:eastAsia="en-US"/>
        </w:rPr>
        <w:t>)</w:t>
      </w:r>
      <w:r w:rsidRPr="00201120" w:rsidR="00881B7E">
        <w:rPr>
          <w:sz w:val="28"/>
          <w:szCs w:val="28"/>
          <w:lang w:eastAsia="en-US"/>
        </w:rPr>
        <w:t xml:space="preserve"> uz litru. </w:t>
      </w:r>
      <w:r w:rsidR="00FC44B8">
        <w:rPr>
          <w:sz w:val="28"/>
          <w:szCs w:val="28"/>
          <w:lang w:eastAsia="en-US"/>
        </w:rPr>
        <w:t>D</w:t>
      </w:r>
      <w:r w:rsidRPr="00201120" w:rsidR="00881B7E">
        <w:rPr>
          <w:sz w:val="28"/>
          <w:szCs w:val="28"/>
          <w:lang w:eastAsia="en-US"/>
        </w:rPr>
        <w:t xml:space="preserve">egvielas tirdzniecības vietā, kur </w:t>
      </w:r>
      <w:r w:rsidRPr="00201120" w:rsidR="00FC44B8">
        <w:rPr>
          <w:sz w:val="28"/>
          <w:szCs w:val="28"/>
          <w:lang w:eastAsia="en-US"/>
        </w:rPr>
        <w:t>patērētāj</w:t>
      </w:r>
      <w:r w:rsidR="00FC44B8">
        <w:rPr>
          <w:sz w:val="28"/>
          <w:szCs w:val="28"/>
          <w:lang w:eastAsia="en-US"/>
        </w:rPr>
        <w:t>am</w:t>
      </w:r>
      <w:r w:rsidRPr="00201120" w:rsidR="00FC44B8">
        <w:rPr>
          <w:sz w:val="28"/>
          <w:szCs w:val="28"/>
          <w:lang w:eastAsia="en-US"/>
        </w:rPr>
        <w:t xml:space="preserve"> </w:t>
      </w:r>
      <w:r w:rsidRPr="00201120" w:rsidR="00881B7E">
        <w:rPr>
          <w:sz w:val="28"/>
          <w:szCs w:val="28"/>
          <w:lang w:eastAsia="en-US"/>
        </w:rPr>
        <w:t xml:space="preserve">ir pieejama degviela ar metālu piedevām, redzamā vietā </w:t>
      </w:r>
      <w:r w:rsidR="00FC44B8">
        <w:rPr>
          <w:sz w:val="28"/>
          <w:szCs w:val="28"/>
          <w:lang w:eastAsia="en-US"/>
        </w:rPr>
        <w:t>ir</w:t>
      </w:r>
      <w:r w:rsidRPr="00201120" w:rsidR="00FC44B8">
        <w:rPr>
          <w:sz w:val="28"/>
          <w:szCs w:val="28"/>
          <w:lang w:eastAsia="en-US"/>
        </w:rPr>
        <w:t xml:space="preserve"> norād</w:t>
      </w:r>
      <w:r w:rsidR="00FC44B8">
        <w:rPr>
          <w:sz w:val="28"/>
          <w:szCs w:val="28"/>
          <w:lang w:eastAsia="en-US"/>
        </w:rPr>
        <w:t>īta informācija</w:t>
      </w:r>
      <w:r w:rsidRPr="00201120" w:rsidR="00FC44B8">
        <w:rPr>
          <w:sz w:val="28"/>
          <w:szCs w:val="28"/>
          <w:lang w:eastAsia="en-US"/>
        </w:rPr>
        <w:t xml:space="preserve"> </w:t>
      </w:r>
      <w:r w:rsidRPr="00201120" w:rsidR="00881B7E">
        <w:rPr>
          <w:sz w:val="28"/>
          <w:szCs w:val="28"/>
          <w:lang w:eastAsia="en-US"/>
        </w:rPr>
        <w:t>par metālu piedev</w:t>
      </w:r>
      <w:r w:rsidRPr="00201120" w:rsidR="00573A6E">
        <w:rPr>
          <w:sz w:val="28"/>
          <w:szCs w:val="28"/>
          <w:lang w:eastAsia="en-US"/>
        </w:rPr>
        <w:t>u</w:t>
      </w:r>
      <w:r w:rsidRPr="00201120" w:rsidR="00881B7E">
        <w:rPr>
          <w:sz w:val="28"/>
          <w:szCs w:val="28"/>
          <w:lang w:eastAsia="en-US"/>
        </w:rPr>
        <w:t xml:space="preserve"> saturu degvielā ar šādu marķējuma tekstu: "Satur metālu piedevas".</w:t>
      </w:r>
      <w:r w:rsidRPr="00201120" w:rsidR="00C83D97">
        <w:rPr>
          <w:sz w:val="28"/>
          <w:szCs w:val="28"/>
          <w:lang w:eastAsia="en-US"/>
        </w:rPr>
        <w:t xml:space="preserve"> </w:t>
      </w:r>
      <w:r w:rsidRPr="00201120" w:rsidR="00881B7E">
        <w:rPr>
          <w:sz w:val="28"/>
          <w:szCs w:val="28"/>
          <w:lang w:eastAsia="en-US"/>
        </w:rPr>
        <w:t xml:space="preserve">Šo marķējumu izvieto kopā ar informāciju par degvielas </w:t>
      </w:r>
      <w:r w:rsidR="00FC44B8">
        <w:rPr>
          <w:sz w:val="28"/>
          <w:szCs w:val="28"/>
          <w:lang w:eastAsia="en-US"/>
        </w:rPr>
        <w:t>veidu</w:t>
      </w:r>
      <w:r w:rsidRPr="00201120" w:rsidR="00881B7E">
        <w:rPr>
          <w:sz w:val="28"/>
          <w:szCs w:val="28"/>
          <w:lang w:eastAsia="en-US"/>
        </w:rPr>
        <w:t>. Marķējuma un burtu izmēriem jābūt tādiem, lai tie būtu labi saredzami un viegli salasāmi.</w:t>
      </w:r>
    </w:p>
    <w:p w:rsidR="008D1FB9" w:rsidRPr="00201120" w:rsidP="00AC7214" w14:paraId="39FD07F5" w14:textId="77777777">
      <w:pPr>
        <w:pStyle w:val="Title"/>
        <w:jc w:val="both"/>
        <w:outlineLvl w:val="0"/>
        <w:rPr>
          <w:szCs w:val="28"/>
        </w:rPr>
      </w:pPr>
    </w:p>
    <w:p w:rsidR="009C76ED" w:rsidRPr="00201120" w:rsidP="00D57D70" w14:paraId="3B270B6F" w14:textId="1F07C75D">
      <w:pPr>
        <w:pStyle w:val="Title"/>
        <w:ind w:firstLine="720"/>
        <w:jc w:val="both"/>
        <w:outlineLvl w:val="0"/>
      </w:pPr>
      <w:r w:rsidRPr="00201120">
        <w:t>30</w:t>
      </w:r>
      <w:r w:rsidRPr="00201120" w:rsidR="00B46A65">
        <w:t xml:space="preserve">. </w:t>
      </w:r>
      <w:r w:rsidRPr="00FC44B8" w:rsidR="00FC44B8">
        <w:t xml:space="preserve">Degvielas piegādātājs transporta enerģijas tirdzniecības vietā </w:t>
      </w:r>
      <w:r w:rsidR="00FC44B8">
        <w:t>n</w:t>
      </w:r>
      <w:r w:rsidRPr="00201120" w:rsidR="004A33AE">
        <w:t xml:space="preserve">o 1.novembra līdz 15.aprīlim </w:t>
      </w:r>
      <w:r w:rsidRPr="00201120" w:rsidR="006A0D35">
        <w:t xml:space="preserve">uz degvielas </w:t>
      </w:r>
      <w:r w:rsidRPr="00201120" w:rsidR="006A0D35">
        <w:t>uzpildes</w:t>
      </w:r>
      <w:r w:rsidRPr="00201120" w:rsidR="006A0D35">
        <w:t xml:space="preserve"> tehnoloģiskajām iekārtām (degvielas </w:t>
      </w:r>
      <w:r w:rsidRPr="00201120" w:rsidR="006A0D35">
        <w:t>uzpildes</w:t>
      </w:r>
      <w:r w:rsidRPr="00201120" w:rsidR="006A0D35">
        <w:t xml:space="preserve"> automātiem) </w:t>
      </w:r>
      <w:r w:rsidRPr="00201120" w:rsidR="004A33AE">
        <w:t xml:space="preserve">norāda dīzeļdegvielas </w:t>
      </w:r>
      <w:r w:rsidRPr="00201120" w:rsidR="00F96900">
        <w:t xml:space="preserve">CFPP </w:t>
      </w:r>
      <w:r w:rsidRPr="00201120" w:rsidR="004A33AE">
        <w:t xml:space="preserve">un </w:t>
      </w:r>
      <w:r w:rsidRPr="00201120" w:rsidR="00F96900">
        <w:t>dīzeļ</w:t>
      </w:r>
      <w:r w:rsidRPr="00201120" w:rsidR="004A33AE">
        <w:t>degvielas klasi atbilstoši standartam LVS EN 590+A1:2017 "Automobiļu degvielas. Dīzeļdegviela. Prasības un testēšanas metodes".</w:t>
      </w:r>
      <w:r w:rsidRPr="00AD1B30" w:rsidR="00AD1B30">
        <w:t xml:space="preserve"> Šī prasība attiecas arī uz cit</w:t>
      </w:r>
      <w:r w:rsidR="00EB1BD0">
        <w:t xml:space="preserve">a veida </w:t>
      </w:r>
      <w:r w:rsidRPr="00AD1B30" w:rsidR="00AD1B30">
        <w:t>šķidr</w:t>
      </w:r>
      <w:r w:rsidR="00EB1BD0">
        <w:t>o</w:t>
      </w:r>
      <w:r w:rsidRPr="00AD1B30" w:rsidR="00AD1B30">
        <w:t xml:space="preserve"> degviel</w:t>
      </w:r>
      <w:r w:rsidR="00EB1BD0">
        <w:t>u</w:t>
      </w:r>
      <w:r w:rsidRPr="00AD1B30" w:rsidR="00AD1B30">
        <w:t>, k</w:t>
      </w:r>
      <w:r w:rsidR="00EB1BD0">
        <w:t>o</w:t>
      </w:r>
      <w:r w:rsidRPr="00AD1B30" w:rsidR="00AD1B30">
        <w:t xml:space="preserve"> paredzēts izmantot dīzeļdzinēj</w:t>
      </w:r>
      <w:r w:rsidR="0084441D">
        <w:t>os</w:t>
      </w:r>
      <w:r w:rsidRPr="00AD1B30" w:rsidR="00AD1B30">
        <w:t>.</w:t>
      </w:r>
    </w:p>
    <w:p w:rsidR="00F71FAB" w:rsidRPr="00201120" w:rsidP="00173C34" w14:paraId="63EE7B76" w14:textId="77777777">
      <w:pPr>
        <w:pStyle w:val="Title"/>
        <w:jc w:val="both"/>
        <w:outlineLvl w:val="0"/>
      </w:pPr>
    </w:p>
    <w:p w:rsidR="007F161A" w:rsidRPr="00201120" w:rsidP="00D57D70" w14:paraId="4F034B69" w14:textId="77777777">
      <w:pPr>
        <w:ind w:firstLine="720"/>
        <w:jc w:val="both"/>
        <w:rPr>
          <w:sz w:val="28"/>
          <w:szCs w:val="28"/>
        </w:rPr>
      </w:pPr>
      <w:r w:rsidRPr="00201120">
        <w:rPr>
          <w:sz w:val="28"/>
          <w:szCs w:val="28"/>
        </w:rPr>
        <w:t>3</w:t>
      </w:r>
      <w:r w:rsidRPr="00201120" w:rsidR="00FC1CBC">
        <w:rPr>
          <w:sz w:val="28"/>
          <w:szCs w:val="28"/>
        </w:rPr>
        <w:t>1</w:t>
      </w:r>
      <w:r w:rsidRPr="00201120">
        <w:rPr>
          <w:sz w:val="28"/>
          <w:szCs w:val="28"/>
        </w:rPr>
        <w:t xml:space="preserve">. </w:t>
      </w:r>
      <w:r w:rsidR="00FC44B8">
        <w:rPr>
          <w:sz w:val="28"/>
          <w:szCs w:val="28"/>
        </w:rPr>
        <w:t>Degvielas piegādātājs</w:t>
      </w:r>
      <w:r w:rsidRPr="00201120">
        <w:rPr>
          <w:sz w:val="28"/>
          <w:szCs w:val="28"/>
        </w:rPr>
        <w:t xml:space="preserve"> informatīvajā zīmē norāda, ka </w:t>
      </w:r>
      <w:r w:rsidRPr="00201120" w:rsidR="00B53CA5">
        <w:rPr>
          <w:sz w:val="28"/>
          <w:szCs w:val="28"/>
        </w:rPr>
        <w:t>atsevišķu transporta enerģijas veidu</w:t>
      </w:r>
      <w:r w:rsidRPr="00201120">
        <w:rPr>
          <w:sz w:val="28"/>
          <w:szCs w:val="28"/>
        </w:rPr>
        <w:t xml:space="preserve"> izmantošanai nepieciešami </w:t>
      </w:r>
      <w:r w:rsidRPr="00201120" w:rsidR="00B53CA5">
        <w:rPr>
          <w:sz w:val="28"/>
          <w:szCs w:val="28"/>
        </w:rPr>
        <w:t>transportlīdzekļi</w:t>
      </w:r>
      <w:r w:rsidRPr="00201120">
        <w:rPr>
          <w:sz w:val="28"/>
          <w:szCs w:val="28"/>
        </w:rPr>
        <w:t xml:space="preserve">, kas ir konstruēti vai vēlāk piemēroti </w:t>
      </w:r>
      <w:r w:rsidRPr="00201120" w:rsidR="00D57D70">
        <w:rPr>
          <w:sz w:val="28"/>
          <w:szCs w:val="28"/>
        </w:rPr>
        <w:t>attiecīgā enerģijas veida</w:t>
      </w:r>
      <w:r w:rsidRPr="00201120">
        <w:rPr>
          <w:sz w:val="28"/>
          <w:szCs w:val="28"/>
        </w:rPr>
        <w:t xml:space="preserve"> lietošanai. </w:t>
      </w:r>
      <w:r w:rsidRPr="00201120" w:rsidR="009208D8">
        <w:rPr>
          <w:sz w:val="28"/>
          <w:szCs w:val="28"/>
        </w:rPr>
        <w:t xml:space="preserve">Šis nosacījums </w:t>
      </w:r>
      <w:r w:rsidRPr="00201120" w:rsidR="00FC44B8">
        <w:rPr>
          <w:sz w:val="28"/>
          <w:szCs w:val="28"/>
        </w:rPr>
        <w:t>attiec</w:t>
      </w:r>
      <w:r w:rsidR="00FC44B8">
        <w:rPr>
          <w:sz w:val="28"/>
          <w:szCs w:val="28"/>
        </w:rPr>
        <w:t>a</w:t>
      </w:r>
      <w:r w:rsidRPr="00201120" w:rsidR="00FC44B8">
        <w:rPr>
          <w:sz w:val="28"/>
          <w:szCs w:val="28"/>
        </w:rPr>
        <w:t xml:space="preserve">s </w:t>
      </w:r>
      <w:r w:rsidRPr="00201120" w:rsidR="009208D8">
        <w:rPr>
          <w:sz w:val="28"/>
          <w:szCs w:val="28"/>
        </w:rPr>
        <w:t>uz E10, E85</w:t>
      </w:r>
      <w:r w:rsidRPr="00201120" w:rsidR="008441C8">
        <w:rPr>
          <w:sz w:val="28"/>
          <w:szCs w:val="28"/>
        </w:rPr>
        <w:t>, ūdeņradi</w:t>
      </w:r>
      <w:r w:rsidRPr="00201120" w:rsidR="009208D8">
        <w:rPr>
          <w:sz w:val="28"/>
          <w:szCs w:val="28"/>
        </w:rPr>
        <w:t xml:space="preserve"> un </w:t>
      </w:r>
      <w:r w:rsidRPr="00201120" w:rsidR="008441C8">
        <w:rPr>
          <w:sz w:val="28"/>
          <w:szCs w:val="28"/>
        </w:rPr>
        <w:t>FAME</w:t>
      </w:r>
      <w:r w:rsidRPr="00201120" w:rsidR="009208D8">
        <w:rPr>
          <w:sz w:val="28"/>
          <w:szCs w:val="28"/>
        </w:rPr>
        <w:t xml:space="preserve">, kas </w:t>
      </w:r>
      <w:r w:rsidRPr="00201120" w:rsidR="008441C8">
        <w:rPr>
          <w:sz w:val="28"/>
          <w:szCs w:val="28"/>
        </w:rPr>
        <w:t>paredzēts</w:t>
      </w:r>
      <w:r w:rsidRPr="00201120" w:rsidR="009208D8">
        <w:rPr>
          <w:sz w:val="28"/>
          <w:szCs w:val="28"/>
        </w:rPr>
        <w:t xml:space="preserve"> transportlīdzekļ</w:t>
      </w:r>
      <w:r w:rsidR="00FC44B8">
        <w:rPr>
          <w:sz w:val="28"/>
          <w:szCs w:val="28"/>
        </w:rPr>
        <w:t>a</w:t>
      </w:r>
      <w:r w:rsidRPr="00201120" w:rsidR="009208D8">
        <w:rPr>
          <w:sz w:val="28"/>
          <w:szCs w:val="28"/>
        </w:rPr>
        <w:t xml:space="preserve"> </w:t>
      </w:r>
      <w:r w:rsidRPr="00201120" w:rsidR="009208D8">
        <w:rPr>
          <w:sz w:val="28"/>
          <w:szCs w:val="28"/>
        </w:rPr>
        <w:t>uzpildei</w:t>
      </w:r>
      <w:r w:rsidRPr="00201120" w:rsidR="009208D8">
        <w:rPr>
          <w:sz w:val="28"/>
          <w:szCs w:val="28"/>
        </w:rPr>
        <w:t xml:space="preserve"> kā tīra biodegviela</w:t>
      </w:r>
      <w:r w:rsidRPr="00201120" w:rsidR="008441C8">
        <w:rPr>
          <w:sz w:val="28"/>
          <w:szCs w:val="28"/>
        </w:rPr>
        <w:t xml:space="preserve">. </w:t>
      </w:r>
    </w:p>
    <w:p w:rsidR="007F161A" w:rsidRPr="00201120" w:rsidP="00173C34" w14:paraId="4C70EA6A" w14:textId="77777777">
      <w:pPr>
        <w:jc w:val="both"/>
        <w:rPr>
          <w:sz w:val="28"/>
          <w:szCs w:val="28"/>
        </w:rPr>
      </w:pPr>
    </w:p>
    <w:p w:rsidR="00082F4C" w:rsidRPr="000A4A77" w:rsidP="000A4A77" w14:paraId="22DDB43C" w14:textId="34033BC8">
      <w:pPr>
        <w:ind w:firstLine="720"/>
        <w:jc w:val="both"/>
        <w:rPr>
          <w:sz w:val="28"/>
          <w:szCs w:val="28"/>
        </w:rPr>
      </w:pPr>
      <w:r>
        <w:rPr>
          <w:sz w:val="28"/>
          <w:szCs w:val="28"/>
        </w:rPr>
        <w:t xml:space="preserve">32. </w:t>
      </w:r>
      <w:r w:rsidRPr="000A4A77" w:rsidR="002A1D34">
        <w:rPr>
          <w:sz w:val="28"/>
          <w:szCs w:val="28"/>
        </w:rPr>
        <w:t xml:space="preserve">Degvielas piegādātājs katrā </w:t>
      </w:r>
      <w:r w:rsidRPr="000A4A77" w:rsidR="00881B7E">
        <w:rPr>
          <w:sz w:val="28"/>
          <w:szCs w:val="28"/>
        </w:rPr>
        <w:t xml:space="preserve">transporta enerģijas </w:t>
      </w:r>
      <w:r w:rsidRPr="000A4A77" w:rsidR="007F161A">
        <w:rPr>
          <w:sz w:val="28"/>
          <w:szCs w:val="28"/>
        </w:rPr>
        <w:t xml:space="preserve">aprites posmā, tajā skaitā mazumtirdzniecības vietās, </w:t>
      </w:r>
      <w:r w:rsidRPr="000A4A77" w:rsidR="002A1D34">
        <w:rPr>
          <w:sz w:val="28"/>
          <w:szCs w:val="28"/>
        </w:rPr>
        <w:t xml:space="preserve">nodrošina degvielas </w:t>
      </w:r>
      <w:r w:rsidRPr="000A4A77" w:rsidR="007F161A">
        <w:rPr>
          <w:sz w:val="28"/>
          <w:szCs w:val="28"/>
        </w:rPr>
        <w:t xml:space="preserve">kvalitāti </w:t>
      </w:r>
      <w:r w:rsidRPr="000A4A77" w:rsidR="002A1D34">
        <w:rPr>
          <w:sz w:val="28"/>
          <w:szCs w:val="28"/>
        </w:rPr>
        <w:t xml:space="preserve">apliecinoša dokumenta </w:t>
      </w:r>
      <w:r w:rsidRPr="000A4A77" w:rsidR="00D57D70">
        <w:rPr>
          <w:sz w:val="28"/>
          <w:szCs w:val="28"/>
        </w:rPr>
        <w:t>(atbilstības sertifikāts)</w:t>
      </w:r>
      <w:r w:rsidRPr="000A4A77" w:rsidR="007F161A">
        <w:rPr>
          <w:sz w:val="28"/>
          <w:szCs w:val="28"/>
        </w:rPr>
        <w:t xml:space="preserve"> vai tā kopija</w:t>
      </w:r>
      <w:r w:rsidRPr="000A4A77" w:rsidR="005A17CD">
        <w:rPr>
          <w:sz w:val="28"/>
          <w:szCs w:val="28"/>
        </w:rPr>
        <w:t>s</w:t>
      </w:r>
      <w:r w:rsidRPr="000A4A77" w:rsidR="002A1D34">
        <w:rPr>
          <w:sz w:val="28"/>
          <w:szCs w:val="28"/>
        </w:rPr>
        <w:t xml:space="preserve"> pieejamību</w:t>
      </w:r>
      <w:r w:rsidRPr="000A4A77" w:rsidR="007F161A">
        <w:rPr>
          <w:sz w:val="28"/>
          <w:szCs w:val="28"/>
        </w:rPr>
        <w:t xml:space="preserve">. </w:t>
      </w:r>
      <w:r w:rsidRPr="000A4A77" w:rsidR="002A1D34">
        <w:rPr>
          <w:sz w:val="28"/>
          <w:szCs w:val="28"/>
        </w:rPr>
        <w:t xml:space="preserve">Degvielas piegādātājs </w:t>
      </w:r>
      <w:r w:rsidRPr="000A4A77" w:rsidR="007F161A">
        <w:rPr>
          <w:sz w:val="28"/>
          <w:szCs w:val="28"/>
        </w:rPr>
        <w:t>uzrāda minēto dokumentu pēc patērētāja pieprasījuma.</w:t>
      </w:r>
    </w:p>
    <w:p w:rsidR="007551E3" w:rsidRPr="00201120" w:rsidP="007551E3" w14:paraId="2E581F77" w14:textId="77777777">
      <w:pPr>
        <w:jc w:val="both"/>
        <w:rPr>
          <w:sz w:val="28"/>
          <w:szCs w:val="28"/>
        </w:rPr>
      </w:pPr>
    </w:p>
    <w:p w:rsidR="007551E3" w:rsidRPr="00201120" w:rsidP="007551E3" w14:paraId="05BBDE84" w14:textId="28C41F14">
      <w:pPr>
        <w:pStyle w:val="Title"/>
        <w:outlineLvl w:val="0"/>
        <w:rPr>
          <w:b/>
          <w:szCs w:val="28"/>
        </w:rPr>
      </w:pPr>
      <w:r w:rsidRPr="00201120">
        <w:rPr>
          <w:b/>
          <w:szCs w:val="28"/>
        </w:rPr>
        <w:t>VII.</w:t>
      </w:r>
      <w:r w:rsidR="000F2C2E">
        <w:rPr>
          <w:b/>
          <w:szCs w:val="28"/>
        </w:rPr>
        <w:t xml:space="preserve"> Vispārīgais ziņošanas pienākums</w:t>
      </w:r>
    </w:p>
    <w:p w:rsidR="007551E3" w:rsidRPr="00732A11" w:rsidP="00173C34" w14:paraId="13542FF8" w14:textId="77777777">
      <w:pPr>
        <w:pStyle w:val="Title"/>
        <w:jc w:val="left"/>
        <w:outlineLvl w:val="0"/>
        <w:rPr>
          <w:szCs w:val="28"/>
        </w:rPr>
      </w:pPr>
    </w:p>
    <w:p w:rsidR="0003569F" w:rsidRPr="000A4A77" w:rsidP="000A4A77" w14:paraId="1FC0F18C" w14:textId="41B637FB">
      <w:pPr>
        <w:ind w:firstLine="720"/>
        <w:jc w:val="both"/>
        <w:rPr>
          <w:sz w:val="28"/>
          <w:szCs w:val="28"/>
        </w:rPr>
      </w:pPr>
      <w:r>
        <w:rPr>
          <w:sz w:val="28"/>
          <w:szCs w:val="28"/>
        </w:rPr>
        <w:t xml:space="preserve">33. </w:t>
      </w:r>
      <w:r w:rsidRPr="003F1206" w:rsidR="003F1206">
        <w:rPr>
          <w:sz w:val="28"/>
          <w:szCs w:val="28"/>
        </w:rPr>
        <w:t>Degvielas piegādātājs katru gadu līdz 15. maijam iesniedz Valsts vides dienestā pārskatu par tā darbību atbilstoši šo noteikumu 4. pielikumam (turpmāk – Vispārīgais ziņojums). Norādot datu atbilstību faktiskajai situācijai vai norādot konkrētu datu neatbilstību, Vispārīg</w:t>
      </w:r>
      <w:r w:rsidR="00410DBB">
        <w:rPr>
          <w:sz w:val="28"/>
          <w:szCs w:val="28"/>
        </w:rPr>
        <w:t>aj</w:t>
      </w:r>
      <w:r w:rsidRPr="003F1206" w:rsidR="003F1206">
        <w:rPr>
          <w:sz w:val="28"/>
          <w:szCs w:val="28"/>
        </w:rPr>
        <w:t xml:space="preserve">ā ziņojumā sniegtos datus apstiprina neatkarīga institūcija, kas akreditēta nacionālajā akreditācijas institūcijā atbilstoši normatīvajiem aktiem par atbilstības novērtēšanas institūciju novērtēšanu, akreditāciju un uzraudzību vai cita Eiropas Savienības dalībvalstī akreditēta </w:t>
      </w:r>
      <w:r w:rsidRPr="003F1206" w:rsidR="003F1206">
        <w:rPr>
          <w:sz w:val="28"/>
          <w:szCs w:val="28"/>
        </w:rPr>
        <w:t>neatkarīga institūcija. Akreditētā institūcija sagatavo atzinumu, kur</w:t>
      </w:r>
      <w:bookmarkStart w:id="2" w:name="_GoBack"/>
      <w:bookmarkEnd w:id="2"/>
      <w:r w:rsidRPr="003F1206" w:rsidR="003F1206">
        <w:rPr>
          <w:sz w:val="28"/>
          <w:szCs w:val="28"/>
        </w:rPr>
        <w:t xml:space="preserve"> iekļauj detalizētu informāciju par degvielas piegādātāja sniegtajā Vispārīgajā ziņojumā sniegtās informācijas atbilstību un pamatotību, kā arī par veiktajām darbībām un pārbaudītajiem dokumentiem, lai par to pārliecinātos.</w:t>
      </w:r>
    </w:p>
    <w:p w:rsidR="0003569F" w:rsidRPr="00AC7214" w:rsidP="0003569F" w14:paraId="47FF4108" w14:textId="77777777">
      <w:pPr>
        <w:jc w:val="both"/>
        <w:rPr>
          <w:sz w:val="28"/>
          <w:szCs w:val="28"/>
        </w:rPr>
      </w:pPr>
    </w:p>
    <w:p w:rsidR="00C56725" w:rsidRPr="004C7196" w:rsidP="00C56725" w14:paraId="266E9A16" w14:textId="77777777">
      <w:pPr>
        <w:pStyle w:val="ListParagraph"/>
        <w:ind w:left="0" w:firstLine="720"/>
        <w:jc w:val="both"/>
        <w:rPr>
          <w:sz w:val="28"/>
          <w:szCs w:val="28"/>
        </w:rPr>
      </w:pPr>
      <w:r w:rsidRPr="004C7196">
        <w:rPr>
          <w:sz w:val="28"/>
          <w:szCs w:val="28"/>
        </w:rPr>
        <w:t>34. Šo noteikumu 33.punktā minēt</w:t>
      </w:r>
      <w:r w:rsidR="008E2A7B">
        <w:rPr>
          <w:sz w:val="28"/>
          <w:szCs w:val="28"/>
        </w:rPr>
        <w:t>ā</w:t>
      </w:r>
      <w:r w:rsidRPr="004C7196">
        <w:rPr>
          <w:sz w:val="28"/>
          <w:szCs w:val="28"/>
        </w:rPr>
        <w:t xml:space="preserve"> </w:t>
      </w:r>
      <w:r w:rsidRPr="008E2A7B" w:rsidR="008E2A7B">
        <w:rPr>
          <w:sz w:val="28"/>
          <w:szCs w:val="28"/>
        </w:rPr>
        <w:t>atbilstības novērtēšanas institūcija</w:t>
      </w:r>
      <w:r w:rsidRPr="004C7196">
        <w:rPr>
          <w:sz w:val="28"/>
          <w:szCs w:val="28"/>
        </w:rPr>
        <w:t xml:space="preserve"> darbojas kā inspicēšanas institūcija, </w:t>
      </w:r>
      <w:r w:rsidRPr="004C7196" w:rsidR="00887A48">
        <w:rPr>
          <w:sz w:val="28"/>
          <w:szCs w:val="28"/>
        </w:rPr>
        <w:t xml:space="preserve">kas </w:t>
      </w:r>
      <w:r w:rsidRPr="004C7196">
        <w:rPr>
          <w:sz w:val="28"/>
          <w:szCs w:val="28"/>
        </w:rPr>
        <w:t>ir akreditēta nacionālajā akreditācijas institūcijā atbilstoši normatīvajiem aktiem par atbilstības novērtēšanas institūciju novērtēšanu, akreditāciju un uzraudzību.</w:t>
      </w:r>
      <w:r w:rsidR="008E2A7B">
        <w:rPr>
          <w:sz w:val="28"/>
          <w:szCs w:val="28"/>
        </w:rPr>
        <w:t xml:space="preserve"> </w:t>
      </w:r>
    </w:p>
    <w:p w:rsidR="00CF1D8F" w:rsidRPr="00AC7214" w:rsidP="00AC7214" w14:paraId="7C1A1116" w14:textId="77777777">
      <w:pPr>
        <w:jc w:val="both"/>
        <w:rPr>
          <w:sz w:val="28"/>
          <w:szCs w:val="28"/>
        </w:rPr>
      </w:pPr>
    </w:p>
    <w:p w:rsidR="00C56725" w:rsidRPr="004C7196" w:rsidP="00AC7214" w14:paraId="0F0E63B2" w14:textId="60472779">
      <w:pPr>
        <w:pStyle w:val="tv213"/>
        <w:spacing w:before="0" w:beforeAutospacing="0" w:after="0" w:afterAutospacing="0" w:line="240" w:lineRule="atLeast"/>
        <w:ind w:firstLine="720"/>
        <w:jc w:val="both"/>
        <w:rPr>
          <w:sz w:val="28"/>
          <w:szCs w:val="28"/>
        </w:rPr>
      </w:pPr>
      <w:r>
        <w:rPr>
          <w:sz w:val="28"/>
          <w:szCs w:val="28"/>
        </w:rPr>
        <w:t xml:space="preserve">35. </w:t>
      </w:r>
      <w:r w:rsidRPr="004C7196" w:rsidR="00881B7E">
        <w:rPr>
          <w:sz w:val="28"/>
          <w:szCs w:val="28"/>
        </w:rPr>
        <w:t>Lai pārliecinātos par šo noteikumu </w:t>
      </w:r>
      <w:r>
        <w:fldChar w:fldCharType="begin"/>
      </w:r>
      <w:r>
        <w:instrText xml:space="preserve"> HYPERLINK "https://likumi.lv/doc.php?id=189260" \l "p40" \t "_blank" </w:instrText>
      </w:r>
      <w:r>
        <w:fldChar w:fldCharType="separate"/>
      </w:r>
      <w:r w:rsidRPr="004C7196" w:rsidR="0003569F">
        <w:rPr>
          <w:rStyle w:val="Hyperlink"/>
          <w:color w:val="auto"/>
          <w:sz w:val="28"/>
          <w:szCs w:val="28"/>
          <w:u w:val="none"/>
        </w:rPr>
        <w:t>33</w:t>
      </w:r>
      <w:r w:rsidRPr="004C7196" w:rsidR="00881B7E">
        <w:rPr>
          <w:rStyle w:val="Hyperlink"/>
          <w:color w:val="auto"/>
          <w:sz w:val="28"/>
          <w:szCs w:val="28"/>
          <w:u w:val="none"/>
        </w:rPr>
        <w:t>.</w:t>
      </w:r>
      <w:r>
        <w:fldChar w:fldCharType="end"/>
      </w:r>
      <w:r w:rsidRPr="004C7196" w:rsidR="00881B7E">
        <w:rPr>
          <w:sz w:val="28"/>
          <w:szCs w:val="28"/>
        </w:rPr>
        <w:t xml:space="preserve"> punktā minētajā </w:t>
      </w:r>
      <w:r w:rsidRPr="004C7196" w:rsidR="000F2C2E">
        <w:rPr>
          <w:sz w:val="28"/>
          <w:szCs w:val="28"/>
        </w:rPr>
        <w:t>visp</w:t>
      </w:r>
      <w:r w:rsidRPr="004C7196" w:rsidR="005A17CD">
        <w:rPr>
          <w:sz w:val="28"/>
          <w:szCs w:val="28"/>
        </w:rPr>
        <w:t>ār</w:t>
      </w:r>
      <w:r w:rsidRPr="004C7196" w:rsidR="000F2C2E">
        <w:rPr>
          <w:sz w:val="28"/>
          <w:szCs w:val="28"/>
        </w:rPr>
        <w:t xml:space="preserve">īgajā ziņojumā </w:t>
      </w:r>
      <w:r w:rsidRPr="004C7196" w:rsidR="00881B7E">
        <w:rPr>
          <w:sz w:val="28"/>
          <w:szCs w:val="28"/>
        </w:rPr>
        <w:t xml:space="preserve">sniegtās informācijas atbilstību šo noteikumu prasībām, </w:t>
      </w:r>
      <w:r w:rsidRPr="004C7196" w:rsidR="001458FE">
        <w:rPr>
          <w:sz w:val="28"/>
          <w:szCs w:val="28"/>
        </w:rPr>
        <w:t>Valsts vides dienests</w:t>
      </w:r>
      <w:r w:rsidRPr="004C7196" w:rsidR="00881B7E">
        <w:rPr>
          <w:sz w:val="28"/>
          <w:szCs w:val="28"/>
        </w:rPr>
        <w:t xml:space="preserve"> ir tiesīg</w:t>
      </w:r>
      <w:r w:rsidRPr="004C7196" w:rsidR="001458FE">
        <w:rPr>
          <w:sz w:val="28"/>
          <w:szCs w:val="28"/>
        </w:rPr>
        <w:t>s</w:t>
      </w:r>
      <w:r w:rsidRPr="004C7196" w:rsidR="00881B7E">
        <w:rPr>
          <w:sz w:val="28"/>
          <w:szCs w:val="28"/>
        </w:rPr>
        <w:t xml:space="preserve"> pieprasīt </w:t>
      </w:r>
      <w:r w:rsidRPr="004C7196" w:rsidR="00887A48">
        <w:rPr>
          <w:sz w:val="28"/>
          <w:szCs w:val="28"/>
        </w:rPr>
        <w:t>degvielas piegādātājam sniegt</w:t>
      </w:r>
      <w:r w:rsidRPr="004C7196" w:rsidR="00881B7E">
        <w:rPr>
          <w:sz w:val="28"/>
          <w:szCs w:val="28"/>
        </w:rPr>
        <w:t xml:space="preserve"> papildu informāciju un skaidrojumus. </w:t>
      </w:r>
      <w:r w:rsidRPr="004C7196" w:rsidR="00887A48">
        <w:rPr>
          <w:sz w:val="28"/>
          <w:szCs w:val="28"/>
        </w:rPr>
        <w:t xml:space="preserve">Degvielas piegādātājam </w:t>
      </w:r>
      <w:r w:rsidRPr="004C7196" w:rsidR="00881B7E">
        <w:rPr>
          <w:sz w:val="28"/>
          <w:szCs w:val="28"/>
        </w:rPr>
        <w:t>ir pienākums 1</w:t>
      </w:r>
      <w:r w:rsidRPr="004C7196" w:rsidR="0003569F">
        <w:rPr>
          <w:sz w:val="28"/>
          <w:szCs w:val="28"/>
        </w:rPr>
        <w:t>0</w:t>
      </w:r>
      <w:r w:rsidRPr="004C7196" w:rsidR="00881B7E">
        <w:rPr>
          <w:sz w:val="28"/>
          <w:szCs w:val="28"/>
        </w:rPr>
        <w:t xml:space="preserve"> darbdienu laikā pēc </w:t>
      </w:r>
      <w:r w:rsidRPr="004C7196" w:rsidR="001458FE">
        <w:rPr>
          <w:sz w:val="28"/>
          <w:szCs w:val="28"/>
        </w:rPr>
        <w:t>Valsts vides dienesta</w:t>
      </w:r>
      <w:r w:rsidRPr="004C7196" w:rsidR="00881B7E">
        <w:rPr>
          <w:sz w:val="28"/>
          <w:szCs w:val="28"/>
        </w:rPr>
        <w:t xml:space="preserve"> pieprasījuma saņemšanas iesniegt pieprasīto informāciju.</w:t>
      </w:r>
    </w:p>
    <w:p w:rsidR="0022527B" w:rsidRPr="004C7196" w:rsidP="00AC7214" w14:paraId="361349F4" w14:textId="77777777">
      <w:pPr>
        <w:jc w:val="both"/>
        <w:rPr>
          <w:sz w:val="28"/>
          <w:szCs w:val="28"/>
        </w:rPr>
      </w:pPr>
    </w:p>
    <w:p w:rsidR="0003569F" w:rsidRPr="004C7196" w:rsidP="00FC1CBC" w14:paraId="5619DE25" w14:textId="77777777">
      <w:pPr>
        <w:pStyle w:val="Title"/>
        <w:jc w:val="left"/>
        <w:outlineLvl w:val="0"/>
        <w:rPr>
          <w:b/>
          <w:szCs w:val="28"/>
        </w:rPr>
      </w:pPr>
    </w:p>
    <w:p w:rsidR="00567EA6" w:rsidRPr="004C7196" w:rsidP="00567EA6" w14:paraId="396C11CD" w14:textId="77777777">
      <w:pPr>
        <w:pStyle w:val="Title"/>
        <w:outlineLvl w:val="0"/>
        <w:rPr>
          <w:b/>
          <w:szCs w:val="28"/>
        </w:rPr>
      </w:pPr>
      <w:r w:rsidRPr="004C7196">
        <w:rPr>
          <w:b/>
          <w:szCs w:val="28"/>
        </w:rPr>
        <w:t>Informatīva atsauce uz Eiropas Savienības direktīvām</w:t>
      </w:r>
    </w:p>
    <w:p w:rsidR="00204EAC" w:rsidP="00204EAC" w14:paraId="4860F796" w14:textId="77777777">
      <w:pPr>
        <w:pStyle w:val="tv213"/>
        <w:shd w:val="clear" w:color="auto" w:fill="FFFFFF"/>
        <w:spacing w:before="0" w:beforeAutospacing="0" w:after="0" w:afterAutospacing="0"/>
        <w:contextualSpacing/>
        <w:jc w:val="both"/>
        <w:rPr>
          <w:sz w:val="28"/>
          <w:szCs w:val="28"/>
        </w:rPr>
      </w:pPr>
    </w:p>
    <w:p w:rsidR="00DA4DBB" w:rsidP="00204EAC" w14:paraId="01F3AF95" w14:textId="3830EF81">
      <w:pPr>
        <w:pStyle w:val="tv213"/>
        <w:shd w:val="clear" w:color="auto" w:fill="FFFFFF"/>
        <w:spacing w:before="0" w:beforeAutospacing="0" w:after="0" w:afterAutospacing="0"/>
        <w:ind w:firstLine="709"/>
        <w:contextualSpacing/>
        <w:jc w:val="both"/>
        <w:rPr>
          <w:sz w:val="28"/>
          <w:szCs w:val="28"/>
        </w:rPr>
      </w:pPr>
      <w:r w:rsidRPr="004C7196">
        <w:rPr>
          <w:sz w:val="28"/>
          <w:szCs w:val="28"/>
        </w:rPr>
        <w:t>Noteikumos iekļautas tiesību normas, kas izriet no:</w:t>
      </w:r>
    </w:p>
    <w:p w:rsidR="00DA4DBB" w:rsidP="00204EAC" w14:paraId="7CA38CE4" w14:textId="5E0535DC">
      <w:pPr>
        <w:pStyle w:val="tv213"/>
        <w:shd w:val="clear" w:color="auto" w:fill="FFFFFF"/>
        <w:spacing w:before="0" w:beforeAutospacing="0" w:after="0" w:afterAutospacing="0"/>
        <w:ind w:firstLine="709"/>
        <w:contextualSpacing/>
        <w:jc w:val="both"/>
        <w:rPr>
          <w:sz w:val="28"/>
          <w:szCs w:val="28"/>
        </w:rPr>
      </w:pPr>
      <w:r w:rsidRPr="004C7196">
        <w:rPr>
          <w:sz w:val="28"/>
          <w:szCs w:val="28"/>
        </w:rPr>
        <w:t>1) Eiropas Parlamenta un Padomes 1998.gada 13.oktobra Direktīvas </w:t>
      </w:r>
      <w:r>
        <w:fldChar w:fldCharType="begin"/>
      </w:r>
      <w:r>
        <w:instrText xml:space="preserve"> HYPERLINK "http://eur-lex.europa.eu/eli/dir/1998/70/oj/?locale=LV" \t "_blank" </w:instrText>
      </w:r>
      <w:r>
        <w:fldChar w:fldCharType="separate"/>
      </w:r>
      <w:r w:rsidRPr="004C7196">
        <w:rPr>
          <w:rStyle w:val="Hyperlink"/>
          <w:color w:val="auto"/>
          <w:sz w:val="28"/>
          <w:szCs w:val="28"/>
        </w:rPr>
        <w:t>98/70/EK</w:t>
      </w:r>
      <w:r>
        <w:fldChar w:fldCharType="end"/>
      </w:r>
      <w:r w:rsidRPr="004C7196">
        <w:rPr>
          <w:sz w:val="28"/>
          <w:szCs w:val="28"/>
        </w:rPr>
        <w:t>, kas attiecas uz benzīna un dīzeļdegvielas kvalitāti un ar ko groza Padomes Direktīvu </w:t>
      </w:r>
      <w:r>
        <w:fldChar w:fldCharType="begin"/>
      </w:r>
      <w:r>
        <w:instrText xml:space="preserve"> HYPERLINK "http://eur-lex.europa.eu/eli/dir/1993/12/oj/?locale=LV" \t "_blank" </w:instrText>
      </w:r>
      <w:r>
        <w:fldChar w:fldCharType="separate"/>
      </w:r>
      <w:r w:rsidRPr="004C7196">
        <w:rPr>
          <w:rStyle w:val="Hyperlink"/>
          <w:color w:val="auto"/>
          <w:sz w:val="28"/>
          <w:szCs w:val="28"/>
        </w:rPr>
        <w:t>93/12/EEK</w:t>
      </w:r>
      <w:r>
        <w:fldChar w:fldCharType="end"/>
      </w:r>
      <w:r w:rsidRPr="004C7196">
        <w:rPr>
          <w:sz w:val="28"/>
          <w:szCs w:val="28"/>
        </w:rPr>
        <w:t>;</w:t>
      </w:r>
    </w:p>
    <w:p w:rsidR="00DA4DBB" w:rsidP="00204EAC" w14:paraId="2960F5A7" w14:textId="7D7D80D7">
      <w:pPr>
        <w:pStyle w:val="tv213"/>
        <w:shd w:val="clear" w:color="auto" w:fill="FFFFFF"/>
        <w:spacing w:before="0" w:beforeAutospacing="0" w:after="0" w:afterAutospacing="0"/>
        <w:ind w:firstLine="709"/>
        <w:contextualSpacing/>
        <w:jc w:val="both"/>
        <w:rPr>
          <w:sz w:val="28"/>
          <w:szCs w:val="28"/>
        </w:rPr>
      </w:pPr>
      <w:r w:rsidRPr="004C7196">
        <w:rPr>
          <w:sz w:val="28"/>
          <w:szCs w:val="28"/>
        </w:rPr>
        <w:t>2) Eiropas Parlamenta un Padomes 2003.gada 3.marta Direktīvas </w:t>
      </w:r>
      <w:r>
        <w:fldChar w:fldCharType="begin"/>
      </w:r>
      <w:r>
        <w:instrText xml:space="preserve"> HYPERLINK "http://eur-lex.europa.eu/eli/dir/2003/17/oj/?locale=LV" \t "_blank" </w:instrText>
      </w:r>
      <w:r>
        <w:fldChar w:fldCharType="separate"/>
      </w:r>
      <w:r w:rsidRPr="004C7196">
        <w:rPr>
          <w:rStyle w:val="Hyperlink"/>
          <w:color w:val="auto"/>
          <w:sz w:val="28"/>
          <w:szCs w:val="28"/>
        </w:rPr>
        <w:t>2003/17/EK</w:t>
      </w:r>
      <w:r>
        <w:fldChar w:fldCharType="end"/>
      </w:r>
      <w:r w:rsidRPr="004C7196">
        <w:rPr>
          <w:sz w:val="28"/>
          <w:szCs w:val="28"/>
        </w:rPr>
        <w:t>, ar ko groza Direktīvu </w:t>
      </w:r>
      <w:r>
        <w:fldChar w:fldCharType="begin"/>
      </w:r>
      <w:r>
        <w:instrText xml:space="preserve"> HYPERLINK "http://eur-lex.europa.eu/eli/dir/1998/70/oj/?locale=LV" \t "_blank" </w:instrText>
      </w:r>
      <w:r>
        <w:fldChar w:fldCharType="separate"/>
      </w:r>
      <w:r w:rsidRPr="004C7196">
        <w:rPr>
          <w:rStyle w:val="Hyperlink"/>
          <w:color w:val="auto"/>
          <w:sz w:val="28"/>
          <w:szCs w:val="28"/>
        </w:rPr>
        <w:t>98/70/EK</w:t>
      </w:r>
      <w:r>
        <w:fldChar w:fldCharType="end"/>
      </w:r>
      <w:r w:rsidRPr="004C7196">
        <w:rPr>
          <w:sz w:val="28"/>
          <w:szCs w:val="28"/>
        </w:rPr>
        <w:t>, kas attiecas uz benzīna un dīzeļdegvielas kvalitāti;</w:t>
      </w:r>
    </w:p>
    <w:p w:rsidR="00DB09A4" w:rsidP="00204EAC" w14:paraId="07BCC497" w14:textId="1B10699A">
      <w:pPr>
        <w:pStyle w:val="tv213"/>
        <w:shd w:val="clear" w:color="auto" w:fill="FFFFFF"/>
        <w:spacing w:before="0" w:beforeAutospacing="0" w:after="0" w:afterAutospacing="0"/>
        <w:ind w:firstLine="709"/>
        <w:contextualSpacing/>
        <w:jc w:val="both"/>
        <w:rPr>
          <w:sz w:val="28"/>
          <w:szCs w:val="28"/>
        </w:rPr>
      </w:pPr>
      <w:r w:rsidRPr="004C7196">
        <w:rPr>
          <w:sz w:val="28"/>
          <w:szCs w:val="28"/>
        </w:rPr>
        <w:t>3) Eiropas Parlamenta un Padomes 2009.gada 23.aprīļa Direktīvas 2009/28/EK par atjaunojamo energoresursu izmantošanas veicināšanu un ar ko groza un sekojoši atceļ Dire</w:t>
      </w:r>
      <w:r w:rsidRPr="004C7196" w:rsidR="00561CD0">
        <w:rPr>
          <w:sz w:val="28"/>
          <w:szCs w:val="28"/>
        </w:rPr>
        <w:t>ktīvas 2001/77/EK un 2003/30/EK;</w:t>
      </w:r>
    </w:p>
    <w:p w:rsidR="00DA4DBB" w:rsidP="00204EAC" w14:paraId="6FCE7BD1" w14:textId="645833C0">
      <w:pPr>
        <w:pStyle w:val="tv213"/>
        <w:shd w:val="clear" w:color="auto" w:fill="FFFFFF"/>
        <w:spacing w:before="0" w:beforeAutospacing="0" w:after="0" w:afterAutospacing="0"/>
        <w:ind w:firstLine="709"/>
        <w:contextualSpacing/>
        <w:jc w:val="both"/>
        <w:rPr>
          <w:sz w:val="28"/>
          <w:szCs w:val="28"/>
        </w:rPr>
      </w:pPr>
      <w:r w:rsidRPr="004C7196">
        <w:rPr>
          <w:sz w:val="28"/>
          <w:szCs w:val="28"/>
        </w:rPr>
        <w:t>4) Eiropas Parlamenta un Padomes 2009.gada 23.aprīļa Direktīvas </w:t>
      </w:r>
      <w:r>
        <w:fldChar w:fldCharType="begin"/>
      </w:r>
      <w:r>
        <w:instrText xml:space="preserve"> HYPERLINK "http://eur-lex.europa.eu/eli/dir/2009/30/oj/?locale=LV" \t "_blank" </w:instrText>
      </w:r>
      <w:r>
        <w:fldChar w:fldCharType="separate"/>
      </w:r>
      <w:r w:rsidRPr="004C7196">
        <w:rPr>
          <w:rStyle w:val="Hyperlink"/>
          <w:color w:val="auto"/>
          <w:sz w:val="28"/>
          <w:szCs w:val="28"/>
        </w:rPr>
        <w:t>2009/30/EK</w:t>
      </w:r>
      <w:r>
        <w:fldChar w:fldCharType="end"/>
      </w:r>
      <w:r w:rsidRPr="004C7196">
        <w:rPr>
          <w:sz w:val="28"/>
          <w:szCs w:val="28"/>
        </w:rPr>
        <w:t>, ar ko groza Direktīvu </w:t>
      </w:r>
      <w:r>
        <w:fldChar w:fldCharType="begin"/>
      </w:r>
      <w:r>
        <w:instrText xml:space="preserve"> HYPERLINK "http://eur-lex.europa.eu/eli/dir/1998/70/oj/?locale=LV" \t "_blank" </w:instrText>
      </w:r>
      <w:r>
        <w:fldChar w:fldCharType="separate"/>
      </w:r>
      <w:r w:rsidRPr="004C7196">
        <w:rPr>
          <w:rStyle w:val="Hyperlink"/>
          <w:color w:val="auto"/>
          <w:sz w:val="28"/>
          <w:szCs w:val="28"/>
        </w:rPr>
        <w:t>98/70/EK</w:t>
      </w:r>
      <w:r>
        <w:fldChar w:fldCharType="end"/>
      </w:r>
      <w:r w:rsidRPr="004C7196">
        <w:rPr>
          <w:sz w:val="28"/>
          <w:szCs w:val="28"/>
        </w:rPr>
        <w:t> attiecībā uz benzīna, dīzeļdegvielas un gāzeļļas specifikācijām un ievieš mehānismu autotransporta līdzekļos lietojamās degvielas radītās siltumnīcefekta gāzu emisijas kontrolei un samazināšanai, groza Padomes Direktīvu </w:t>
      </w:r>
      <w:r>
        <w:fldChar w:fldCharType="begin"/>
      </w:r>
      <w:r>
        <w:instrText xml:space="preserve"> HYPERLINK "http://eur-lex.europa.eu/eli/dir/1999/32/oj/?locale=LV" \t "_blank" </w:instrText>
      </w:r>
      <w:r>
        <w:fldChar w:fldCharType="separate"/>
      </w:r>
      <w:r w:rsidRPr="004C7196">
        <w:rPr>
          <w:rStyle w:val="Hyperlink"/>
          <w:color w:val="auto"/>
          <w:sz w:val="28"/>
          <w:szCs w:val="28"/>
        </w:rPr>
        <w:t>1999/32/EK</w:t>
      </w:r>
      <w:r>
        <w:fldChar w:fldCharType="end"/>
      </w:r>
      <w:r w:rsidRPr="004C7196">
        <w:rPr>
          <w:sz w:val="28"/>
          <w:szCs w:val="28"/>
        </w:rPr>
        <w:t> attiecībā uz tās degvielas specifikācijām, kuru lieto iekšējo ūdensceļu kuģos, un atceļ Direktīvu </w:t>
      </w:r>
      <w:r>
        <w:fldChar w:fldCharType="begin"/>
      </w:r>
      <w:r>
        <w:instrText xml:space="preserve"> HYPERLINK "http://eur-lex.europa.eu/eli/dir/1993/12/oj/?locale=LV" \t "_blank" </w:instrText>
      </w:r>
      <w:r>
        <w:fldChar w:fldCharType="separate"/>
      </w:r>
      <w:r w:rsidRPr="004C7196">
        <w:rPr>
          <w:rStyle w:val="Hyperlink"/>
          <w:color w:val="auto"/>
          <w:sz w:val="28"/>
          <w:szCs w:val="28"/>
        </w:rPr>
        <w:t>93/12/EEK</w:t>
      </w:r>
      <w:r>
        <w:fldChar w:fldCharType="end"/>
      </w:r>
      <w:r w:rsidRPr="004C7196">
        <w:rPr>
          <w:sz w:val="28"/>
          <w:szCs w:val="28"/>
        </w:rPr>
        <w:t>;</w:t>
      </w:r>
    </w:p>
    <w:p w:rsidR="00DA4DBB" w:rsidP="00204EAC" w14:paraId="5F70EC26" w14:textId="1D1365E3">
      <w:pPr>
        <w:pStyle w:val="tv213"/>
        <w:shd w:val="clear" w:color="auto" w:fill="FFFFFF"/>
        <w:spacing w:before="0" w:beforeAutospacing="0" w:after="0" w:afterAutospacing="0"/>
        <w:ind w:firstLine="709"/>
        <w:contextualSpacing/>
        <w:jc w:val="both"/>
        <w:rPr>
          <w:sz w:val="28"/>
          <w:szCs w:val="28"/>
        </w:rPr>
      </w:pPr>
      <w:r w:rsidRPr="004C7196">
        <w:rPr>
          <w:sz w:val="28"/>
          <w:szCs w:val="28"/>
        </w:rPr>
        <w:t>5) Komisijas 2014.gada 10.jūnija Direktīvas </w:t>
      </w:r>
      <w:r>
        <w:fldChar w:fldCharType="begin"/>
      </w:r>
      <w:r>
        <w:instrText xml:space="preserve"> HYPERLINK "http://eur-lex.europa.eu/eli/dir/2014/77/oj/?locale=LV" \t "_blank" </w:instrText>
      </w:r>
      <w:r>
        <w:fldChar w:fldCharType="separate"/>
      </w:r>
      <w:r w:rsidRPr="004C7196">
        <w:rPr>
          <w:rStyle w:val="Hyperlink"/>
          <w:color w:val="auto"/>
          <w:sz w:val="28"/>
          <w:szCs w:val="28"/>
        </w:rPr>
        <w:t>2014/77/ES</w:t>
      </w:r>
      <w:r>
        <w:fldChar w:fldCharType="end"/>
      </w:r>
      <w:r w:rsidRPr="004C7196">
        <w:rPr>
          <w:sz w:val="28"/>
          <w:szCs w:val="28"/>
        </w:rPr>
        <w:t>, ar kuru groza Eiropas Parlamenta un Padomes Direktīvas </w:t>
      </w:r>
      <w:r>
        <w:fldChar w:fldCharType="begin"/>
      </w:r>
      <w:r>
        <w:instrText xml:space="preserve"> HYPERLINK "http://eur-lex.europa.eu/eli/dir/1998/70/oj/?locale=LV" \t "_blank" </w:instrText>
      </w:r>
      <w:r>
        <w:fldChar w:fldCharType="separate"/>
      </w:r>
      <w:r w:rsidRPr="004C7196">
        <w:rPr>
          <w:rStyle w:val="Hyperlink"/>
          <w:color w:val="auto"/>
          <w:sz w:val="28"/>
          <w:szCs w:val="28"/>
        </w:rPr>
        <w:t>98/70/EK</w:t>
      </w:r>
      <w:r>
        <w:fldChar w:fldCharType="end"/>
      </w:r>
      <w:r w:rsidRPr="004C7196">
        <w:rPr>
          <w:sz w:val="28"/>
          <w:szCs w:val="28"/>
        </w:rPr>
        <w:t> I un II pielikumu, kas attiecas uz benzīna un dīzeļdegvielu kvalitāti;</w:t>
      </w:r>
    </w:p>
    <w:p w:rsidR="00DA4DBB" w:rsidP="00204EAC" w14:paraId="0A2044F3" w14:textId="700F7E51">
      <w:pPr>
        <w:pStyle w:val="tv213"/>
        <w:shd w:val="clear" w:color="auto" w:fill="FFFFFF"/>
        <w:spacing w:before="0" w:beforeAutospacing="0" w:after="0" w:afterAutospacing="0"/>
        <w:ind w:firstLine="709"/>
        <w:contextualSpacing/>
        <w:jc w:val="both"/>
        <w:rPr>
          <w:sz w:val="28"/>
          <w:szCs w:val="28"/>
        </w:rPr>
      </w:pPr>
      <w:r w:rsidRPr="004C7196">
        <w:rPr>
          <w:sz w:val="28"/>
          <w:szCs w:val="28"/>
        </w:rPr>
        <w:t>6) Eiropas Parlamenta un Padomes 2015. gada 9. septembra Direktīvas (ES) </w:t>
      </w:r>
      <w:r>
        <w:fldChar w:fldCharType="begin"/>
      </w:r>
      <w:r>
        <w:instrText xml:space="preserve"> HYPERLINK "http://eur-lex.europa.eu/eli/dir/2015/1513/oj/?locale=LV" \t "_blank" </w:instrText>
      </w:r>
      <w:r>
        <w:fldChar w:fldCharType="separate"/>
      </w:r>
      <w:r w:rsidRPr="004C7196">
        <w:rPr>
          <w:rStyle w:val="Hyperlink"/>
          <w:color w:val="auto"/>
          <w:sz w:val="28"/>
          <w:szCs w:val="28"/>
        </w:rPr>
        <w:t>2015/1513</w:t>
      </w:r>
      <w:r>
        <w:fldChar w:fldCharType="end"/>
      </w:r>
      <w:r w:rsidRPr="004C7196">
        <w:rPr>
          <w:sz w:val="28"/>
          <w:szCs w:val="28"/>
        </w:rPr>
        <w:t>, ar kuru groza Direktīvu </w:t>
      </w:r>
      <w:r>
        <w:fldChar w:fldCharType="begin"/>
      </w:r>
      <w:r>
        <w:instrText xml:space="preserve"> HYPERLINK "http://eur-lex.europa.eu/eli/dir/1998/70/oj/?locale=LV" \t "_blank" </w:instrText>
      </w:r>
      <w:r>
        <w:fldChar w:fldCharType="separate"/>
      </w:r>
      <w:r w:rsidRPr="004C7196">
        <w:rPr>
          <w:rStyle w:val="Hyperlink"/>
          <w:color w:val="auto"/>
          <w:sz w:val="28"/>
          <w:szCs w:val="28"/>
        </w:rPr>
        <w:t>98/70/EK</w:t>
      </w:r>
      <w:r>
        <w:fldChar w:fldCharType="end"/>
      </w:r>
      <w:r w:rsidRPr="004C7196">
        <w:rPr>
          <w:sz w:val="28"/>
          <w:szCs w:val="28"/>
        </w:rPr>
        <w:t xml:space="preserve">, kas attiecas uz benzīna un </w:t>
      </w:r>
      <w:r w:rsidRPr="004C7196">
        <w:rPr>
          <w:sz w:val="28"/>
          <w:szCs w:val="28"/>
        </w:rPr>
        <w:t>dīzeļdegvielu kvalitāti, un Direktīvu </w:t>
      </w:r>
      <w:r>
        <w:fldChar w:fldCharType="begin"/>
      </w:r>
      <w:r>
        <w:instrText xml:space="preserve"> HYPERLINK "http://eur-lex.europa.eu/eli/dir/2009/28/oj/?locale=LV" \t "_blank" </w:instrText>
      </w:r>
      <w:r>
        <w:fldChar w:fldCharType="separate"/>
      </w:r>
      <w:r w:rsidRPr="004C7196">
        <w:rPr>
          <w:rStyle w:val="Hyperlink"/>
          <w:color w:val="auto"/>
          <w:sz w:val="28"/>
          <w:szCs w:val="28"/>
        </w:rPr>
        <w:t>2009/28/EK</w:t>
      </w:r>
      <w:r>
        <w:fldChar w:fldCharType="end"/>
      </w:r>
      <w:r w:rsidRPr="004C7196">
        <w:rPr>
          <w:sz w:val="28"/>
          <w:szCs w:val="28"/>
        </w:rPr>
        <w:t> par atjaunojamo energoresursu izmantošanas veicināšanu</w:t>
      </w:r>
      <w:r w:rsidRPr="004C7196" w:rsidR="00561CD0">
        <w:rPr>
          <w:sz w:val="28"/>
          <w:szCs w:val="28"/>
        </w:rPr>
        <w:t>;</w:t>
      </w:r>
    </w:p>
    <w:p w:rsidR="00DB09A4" w:rsidRPr="00201120" w:rsidP="00204EAC" w14:paraId="1301DB46" w14:textId="72368901">
      <w:pPr>
        <w:pStyle w:val="tv213"/>
        <w:shd w:val="clear" w:color="auto" w:fill="FFFFFF"/>
        <w:spacing w:before="0" w:beforeAutospacing="0" w:after="0" w:afterAutospacing="0"/>
        <w:ind w:firstLine="709"/>
        <w:contextualSpacing/>
        <w:jc w:val="both"/>
        <w:rPr>
          <w:sz w:val="28"/>
          <w:szCs w:val="28"/>
        </w:rPr>
      </w:pPr>
      <w:r w:rsidRPr="00201120">
        <w:rPr>
          <w:sz w:val="28"/>
          <w:szCs w:val="28"/>
        </w:rPr>
        <w:t>7)</w:t>
      </w:r>
      <w:r w:rsidRPr="00201120">
        <w:t xml:space="preserve"> </w:t>
      </w:r>
      <w:r w:rsidRPr="00201120">
        <w:rPr>
          <w:sz w:val="28"/>
          <w:szCs w:val="28"/>
        </w:rPr>
        <w:t xml:space="preserve">Padomes 2015.gada 20.aprīļa </w:t>
      </w:r>
      <w:r w:rsidRPr="00201120" w:rsidR="00A23D2F">
        <w:rPr>
          <w:sz w:val="28"/>
          <w:szCs w:val="28"/>
        </w:rPr>
        <w:t>D</w:t>
      </w:r>
      <w:r w:rsidRPr="00201120">
        <w:rPr>
          <w:sz w:val="28"/>
          <w:szCs w:val="28"/>
        </w:rPr>
        <w:t xml:space="preserve">irektīvas </w:t>
      </w:r>
      <w:r w:rsidRPr="00201120">
        <w:rPr>
          <w:sz w:val="28"/>
          <w:szCs w:val="28"/>
          <w:u w:val="single"/>
        </w:rPr>
        <w:t>2015/652/ES</w:t>
      </w:r>
      <w:r w:rsidRPr="00201120">
        <w:rPr>
          <w:sz w:val="28"/>
          <w:szCs w:val="28"/>
        </w:rPr>
        <w:t xml:space="preserve">, ar ko nosaka aprēķina metodes un ziņošanas prasības, ievērojot Eiropas Parlamenta un Padomes direktīvu </w:t>
      </w:r>
      <w:r w:rsidRPr="00201120">
        <w:rPr>
          <w:sz w:val="28"/>
          <w:szCs w:val="28"/>
          <w:u w:val="single"/>
        </w:rPr>
        <w:t>98/70/EK</w:t>
      </w:r>
      <w:r w:rsidRPr="00201120">
        <w:rPr>
          <w:sz w:val="28"/>
          <w:szCs w:val="28"/>
        </w:rPr>
        <w:t>, attiecībā uz ben</w:t>
      </w:r>
      <w:r w:rsidRPr="00201120" w:rsidR="00A23D2F">
        <w:rPr>
          <w:sz w:val="28"/>
          <w:szCs w:val="28"/>
        </w:rPr>
        <w:t xml:space="preserve">zīna un dīzeļdegvielu kvalitāti. </w:t>
      </w:r>
    </w:p>
    <w:p w:rsidR="006457F2" w:rsidRPr="00201120" w:rsidP="00204EAC" w14:paraId="4945BA5C" w14:textId="77777777">
      <w:pPr>
        <w:contextualSpacing/>
        <w:jc w:val="both"/>
        <w:rPr>
          <w:sz w:val="28"/>
          <w:szCs w:val="28"/>
        </w:rPr>
      </w:pPr>
    </w:p>
    <w:p w:rsidR="006457F2" w:rsidRPr="00201120" w:rsidP="00204EAC" w14:paraId="130B4287" w14:textId="77777777">
      <w:pPr>
        <w:contextualSpacing/>
        <w:jc w:val="both"/>
        <w:rPr>
          <w:sz w:val="28"/>
          <w:szCs w:val="28"/>
        </w:rPr>
      </w:pPr>
    </w:p>
    <w:p w:rsidR="006457F2" w:rsidRPr="00201120" w:rsidP="003F24CD" w14:paraId="3203E61F" w14:textId="228BA1CA">
      <w:pPr>
        <w:pStyle w:val="naisf"/>
        <w:tabs>
          <w:tab w:val="left" w:pos="6521"/>
          <w:tab w:val="right" w:pos="8820"/>
        </w:tabs>
        <w:spacing w:before="0" w:after="0"/>
        <w:ind w:firstLine="709"/>
        <w:rPr>
          <w:sz w:val="28"/>
          <w:szCs w:val="28"/>
        </w:rPr>
      </w:pPr>
      <w:r w:rsidRPr="00201120">
        <w:rPr>
          <w:sz w:val="28"/>
          <w:szCs w:val="28"/>
        </w:rPr>
        <w:t>Ministru prezidents</w:t>
      </w:r>
      <w:r w:rsidRPr="00201120">
        <w:rPr>
          <w:sz w:val="28"/>
          <w:szCs w:val="28"/>
        </w:rPr>
        <w:tab/>
      </w:r>
      <w:r w:rsidRPr="00201120" w:rsidR="003F24CD">
        <w:rPr>
          <w:sz w:val="28"/>
          <w:szCs w:val="28"/>
        </w:rPr>
        <w:tab/>
        <w:t>M. Kučinskis</w:t>
      </w:r>
    </w:p>
    <w:p w:rsidR="003F24CD" w:rsidRPr="00201120" w:rsidP="005A2F35" w14:paraId="5AA00C20" w14:textId="77777777">
      <w:pPr>
        <w:pStyle w:val="naisf"/>
        <w:tabs>
          <w:tab w:val="left" w:pos="6521"/>
          <w:tab w:val="right" w:pos="8820"/>
        </w:tabs>
        <w:spacing w:before="0" w:after="0"/>
        <w:rPr>
          <w:sz w:val="28"/>
          <w:szCs w:val="28"/>
        </w:rPr>
      </w:pPr>
    </w:p>
    <w:p w:rsidR="003F24CD" w:rsidRPr="00201120" w:rsidP="003F24CD" w14:paraId="48FE11CC" w14:textId="77777777">
      <w:pPr>
        <w:tabs>
          <w:tab w:val="left" w:pos="6521"/>
          <w:tab w:val="right" w:pos="8820"/>
        </w:tabs>
        <w:ind w:firstLine="709"/>
        <w:rPr>
          <w:sz w:val="28"/>
          <w:szCs w:val="28"/>
        </w:rPr>
      </w:pPr>
      <w:r w:rsidRPr="00201120">
        <w:rPr>
          <w:sz w:val="28"/>
          <w:szCs w:val="28"/>
        </w:rPr>
        <w:t>Ministru prezidenta biedrs,</w:t>
      </w:r>
    </w:p>
    <w:p w:rsidR="00760F07" w:rsidP="003F24CD" w14:paraId="55FDA7B5" w14:textId="77777777">
      <w:pPr>
        <w:tabs>
          <w:tab w:val="left" w:pos="6521"/>
          <w:tab w:val="right" w:pos="8820"/>
        </w:tabs>
        <w:ind w:firstLine="709"/>
        <w:rPr>
          <w:sz w:val="28"/>
          <w:szCs w:val="28"/>
        </w:rPr>
      </w:pPr>
      <w:r w:rsidRPr="00201120">
        <w:rPr>
          <w:sz w:val="28"/>
          <w:szCs w:val="28"/>
        </w:rPr>
        <w:t>ekonomikas ministrs</w:t>
      </w:r>
      <w:r w:rsidRPr="00201120">
        <w:rPr>
          <w:sz w:val="28"/>
          <w:szCs w:val="28"/>
        </w:rPr>
        <w:tab/>
      </w:r>
      <w:r w:rsidRPr="00201120">
        <w:rPr>
          <w:sz w:val="28"/>
          <w:szCs w:val="28"/>
        </w:rPr>
        <w:tab/>
      </w:r>
      <w:r w:rsidRPr="00201120">
        <w:rPr>
          <w:sz w:val="28"/>
          <w:szCs w:val="28"/>
        </w:rPr>
        <w:t>A.Ašeradens</w:t>
      </w:r>
    </w:p>
    <w:p w:rsidR="00640911" w:rsidP="00734587" w14:paraId="6C36A0B6" w14:textId="4005A608">
      <w:pPr>
        <w:tabs>
          <w:tab w:val="left" w:pos="6521"/>
          <w:tab w:val="right" w:pos="8820"/>
        </w:tabs>
        <w:rPr>
          <w:rStyle w:val="Hyperlink"/>
          <w:sz w:val="20"/>
          <w:szCs w:val="20"/>
        </w:rPr>
      </w:pPr>
    </w:p>
    <w:sectPr w:rsidSect="00877FE5">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B1A" w:rsidP="00EA5B1A" w14:paraId="539435D0" w14:textId="77777777">
    <w:pPr>
      <w:pStyle w:val="Footer"/>
      <w:rPr>
        <w:sz w:val="20"/>
        <w:szCs w:val="20"/>
      </w:rPr>
    </w:pPr>
  </w:p>
  <w:p w:rsidR="00EA5B1A" w:rsidRPr="00EA5B1A" w:rsidP="000701CF" w14:paraId="77E15E60" w14:textId="1AA27FFF">
    <w:pPr>
      <w:pStyle w:val="Footer"/>
      <w:jc w:val="both"/>
    </w:pPr>
    <w:r>
      <w:rPr>
        <w:sz w:val="20"/>
        <w:szCs w:val="20"/>
      </w:rPr>
      <w:t>EMnot_</w:t>
    </w:r>
    <w:r w:rsidR="00EC1CC5">
      <w:rPr>
        <w:sz w:val="20"/>
        <w:szCs w:val="20"/>
      </w:rPr>
      <w:t>1</w:t>
    </w:r>
    <w:r w:rsidR="0001133F">
      <w:rPr>
        <w:sz w:val="20"/>
        <w:szCs w:val="20"/>
      </w:rPr>
      <w:t>8</w:t>
    </w:r>
    <w:r w:rsidR="005872E5">
      <w:rPr>
        <w:sz w:val="20"/>
        <w:szCs w:val="20"/>
      </w:rPr>
      <w:t>0718</w:t>
    </w:r>
    <w:r>
      <w:rPr>
        <w:sz w:val="20"/>
        <w:szCs w:val="20"/>
      </w:rPr>
      <w:t>_transp_ener_kval</w:t>
    </w:r>
    <w:r w:rsidR="000701CF">
      <w:rPr>
        <w:sz w:val="20"/>
        <w:szCs w:val="20"/>
      </w:rPr>
      <w:t>; Ministru kabineta noteikumu projekts “Noteikumi par transporta enerģijas kvalitātes prasībām, atbilstības novērtēšanu, tirgus uzraudzību, patērētājiem sniedzamo informāciju un vispārīgajām ziņošanas prasībām degvielas piegādātājiem”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B1A" w:rsidP="000701CF" w14:paraId="288C3BE9" w14:textId="3506A174">
    <w:pPr>
      <w:pStyle w:val="Footer"/>
      <w:jc w:val="both"/>
    </w:pPr>
    <w:r>
      <w:rPr>
        <w:sz w:val="20"/>
        <w:szCs w:val="20"/>
      </w:rPr>
      <w:t>EMnot_</w:t>
    </w:r>
    <w:r w:rsidR="00EC1CC5">
      <w:rPr>
        <w:sz w:val="20"/>
        <w:szCs w:val="20"/>
      </w:rPr>
      <w:t>1</w:t>
    </w:r>
    <w:r w:rsidR="0001133F">
      <w:rPr>
        <w:sz w:val="20"/>
        <w:szCs w:val="20"/>
      </w:rPr>
      <w:t>8</w:t>
    </w:r>
    <w:r w:rsidR="005872E5">
      <w:rPr>
        <w:sz w:val="20"/>
        <w:szCs w:val="20"/>
      </w:rPr>
      <w:t>0718</w:t>
    </w:r>
    <w:r>
      <w:rPr>
        <w:sz w:val="20"/>
        <w:szCs w:val="20"/>
      </w:rPr>
      <w:t>_transp_ener_kval</w:t>
    </w:r>
    <w:r w:rsidR="000701CF">
      <w:rPr>
        <w:sz w:val="20"/>
        <w:szCs w:val="20"/>
      </w:rPr>
      <w:t>; Ministru kabineta noteikumu projekts “Noteikumi par transporta enerģijas kvalitātes prasībām, atbilstības novērtēšanu, tirgus uzraudzību, patērētājiem sniedzamo informāciju un vispārīgajām ziņošanas prasībām degvielas piegādātājiem”</w:t>
    </w:r>
    <w:r>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1774355"/>
      <w:docPartObj>
        <w:docPartGallery w:val="Page Numbers (Top of Page)"/>
        <w:docPartUnique/>
      </w:docPartObj>
    </w:sdtPr>
    <w:sdtEndPr>
      <w:rPr>
        <w:noProof/>
      </w:rPr>
    </w:sdtEndPr>
    <w:sdtContent>
      <w:p w:rsidR="00881B7E" w14:paraId="186B93D3" w14:textId="2E4D8836">
        <w:pPr>
          <w:pStyle w:val="Header"/>
          <w:jc w:val="center"/>
        </w:pPr>
        <w:r>
          <w:fldChar w:fldCharType="begin"/>
        </w:r>
        <w:r>
          <w:instrText xml:space="preserve"> PAGE   \* MERGEFORMAT </w:instrText>
        </w:r>
        <w:r>
          <w:fldChar w:fldCharType="separate"/>
        </w:r>
        <w:r w:rsidR="00410DBB">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E406782"/>
    <w:multiLevelType w:val="hybridMultilevel"/>
    <w:tmpl w:val="45FAED72"/>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B4976D0"/>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E723367"/>
    <w:multiLevelType w:val="hybridMultilevel"/>
    <w:tmpl w:val="48320A6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39847BA"/>
    <w:multiLevelType w:val="multilevel"/>
    <w:tmpl w:val="953A5D58"/>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5" w15:restartNumberingAfterBreak="1">
    <w:nsid w:val="422B2ABC"/>
    <w:multiLevelType w:val="hybridMultilevel"/>
    <w:tmpl w:val="DF52F492"/>
    <w:lvl w:ilvl="0">
      <w:start w:val="32"/>
      <w:numFmt w:val="decimal"/>
      <w:lvlText w:val="%1."/>
      <w:lvlJc w:val="left"/>
      <w:pPr>
        <w:ind w:left="1368" w:hanging="375"/>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5D0436CE"/>
    <w:multiLevelType w:val="hybridMultilevel"/>
    <w:tmpl w:val="88E2AB08"/>
    <w:lvl w:ilvl="0">
      <w:start w:val="35"/>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0"/>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133F"/>
    <w:rsid w:val="0001382E"/>
    <w:rsid w:val="000149FD"/>
    <w:rsid w:val="00023004"/>
    <w:rsid w:val="00024B7B"/>
    <w:rsid w:val="00026B09"/>
    <w:rsid w:val="000343F2"/>
    <w:rsid w:val="0003569F"/>
    <w:rsid w:val="00041005"/>
    <w:rsid w:val="000415A2"/>
    <w:rsid w:val="000459A8"/>
    <w:rsid w:val="00057645"/>
    <w:rsid w:val="00064A65"/>
    <w:rsid w:val="00065417"/>
    <w:rsid w:val="00067DFE"/>
    <w:rsid w:val="000701CF"/>
    <w:rsid w:val="000722BF"/>
    <w:rsid w:val="00082F4C"/>
    <w:rsid w:val="000861B3"/>
    <w:rsid w:val="00091263"/>
    <w:rsid w:val="00091BD1"/>
    <w:rsid w:val="00094C42"/>
    <w:rsid w:val="00097A3F"/>
    <w:rsid w:val="000A4A77"/>
    <w:rsid w:val="000A5426"/>
    <w:rsid w:val="000A64F4"/>
    <w:rsid w:val="000A7D69"/>
    <w:rsid w:val="000B4EA2"/>
    <w:rsid w:val="000B5288"/>
    <w:rsid w:val="000D0BD6"/>
    <w:rsid w:val="000E3936"/>
    <w:rsid w:val="000E46CA"/>
    <w:rsid w:val="000F2C2E"/>
    <w:rsid w:val="000F2D8F"/>
    <w:rsid w:val="000F4261"/>
    <w:rsid w:val="001213EF"/>
    <w:rsid w:val="00122824"/>
    <w:rsid w:val="00122A47"/>
    <w:rsid w:val="00123719"/>
    <w:rsid w:val="001254CA"/>
    <w:rsid w:val="00132522"/>
    <w:rsid w:val="00137AC9"/>
    <w:rsid w:val="00143392"/>
    <w:rsid w:val="00143694"/>
    <w:rsid w:val="00144D7B"/>
    <w:rsid w:val="001458FE"/>
    <w:rsid w:val="00151857"/>
    <w:rsid w:val="0015597C"/>
    <w:rsid w:val="00162B07"/>
    <w:rsid w:val="00166916"/>
    <w:rsid w:val="00166FCA"/>
    <w:rsid w:val="0016761B"/>
    <w:rsid w:val="0017020E"/>
    <w:rsid w:val="00173C34"/>
    <w:rsid w:val="0017478B"/>
    <w:rsid w:val="00181AD6"/>
    <w:rsid w:val="00190B2B"/>
    <w:rsid w:val="001920E1"/>
    <w:rsid w:val="00196238"/>
    <w:rsid w:val="001A62A8"/>
    <w:rsid w:val="001A790C"/>
    <w:rsid w:val="001C2481"/>
    <w:rsid w:val="001C406A"/>
    <w:rsid w:val="001C4AB6"/>
    <w:rsid w:val="001C54BD"/>
    <w:rsid w:val="001C7450"/>
    <w:rsid w:val="001D1C3D"/>
    <w:rsid w:val="001D1C40"/>
    <w:rsid w:val="001D31F3"/>
    <w:rsid w:val="001D54BA"/>
    <w:rsid w:val="001D7F58"/>
    <w:rsid w:val="00201120"/>
    <w:rsid w:val="002040C5"/>
    <w:rsid w:val="00204C76"/>
    <w:rsid w:val="00204EAC"/>
    <w:rsid w:val="002132A1"/>
    <w:rsid w:val="00215BEC"/>
    <w:rsid w:val="00216C6D"/>
    <w:rsid w:val="0022527B"/>
    <w:rsid w:val="0023050D"/>
    <w:rsid w:val="002324E9"/>
    <w:rsid w:val="00235571"/>
    <w:rsid w:val="00235800"/>
    <w:rsid w:val="00240843"/>
    <w:rsid w:val="00241699"/>
    <w:rsid w:val="00242C98"/>
    <w:rsid w:val="0024489B"/>
    <w:rsid w:val="002527F0"/>
    <w:rsid w:val="00263500"/>
    <w:rsid w:val="00270111"/>
    <w:rsid w:val="002854A6"/>
    <w:rsid w:val="00291E5C"/>
    <w:rsid w:val="00294ED1"/>
    <w:rsid w:val="00296B5E"/>
    <w:rsid w:val="002A19F3"/>
    <w:rsid w:val="002A1D34"/>
    <w:rsid w:val="002A5B27"/>
    <w:rsid w:val="002A72A1"/>
    <w:rsid w:val="002B1439"/>
    <w:rsid w:val="002B17D6"/>
    <w:rsid w:val="002B4F52"/>
    <w:rsid w:val="002B57C7"/>
    <w:rsid w:val="002B5F22"/>
    <w:rsid w:val="002C2123"/>
    <w:rsid w:val="002C51C0"/>
    <w:rsid w:val="002D4437"/>
    <w:rsid w:val="002D5D3B"/>
    <w:rsid w:val="002D5FC0"/>
    <w:rsid w:val="002E2FAD"/>
    <w:rsid w:val="002F09CE"/>
    <w:rsid w:val="002F352A"/>
    <w:rsid w:val="002F5883"/>
    <w:rsid w:val="002F71E6"/>
    <w:rsid w:val="00311E49"/>
    <w:rsid w:val="003130E9"/>
    <w:rsid w:val="00331A1D"/>
    <w:rsid w:val="00334DBB"/>
    <w:rsid w:val="003370F0"/>
    <w:rsid w:val="003460CE"/>
    <w:rsid w:val="003461B0"/>
    <w:rsid w:val="00352CDF"/>
    <w:rsid w:val="00356A39"/>
    <w:rsid w:val="00365211"/>
    <w:rsid w:val="003657FB"/>
    <w:rsid w:val="00370725"/>
    <w:rsid w:val="003712DA"/>
    <w:rsid w:val="00376128"/>
    <w:rsid w:val="00376CF7"/>
    <w:rsid w:val="0037734D"/>
    <w:rsid w:val="00390C59"/>
    <w:rsid w:val="00394279"/>
    <w:rsid w:val="00395BC5"/>
    <w:rsid w:val="003A0B2F"/>
    <w:rsid w:val="003B0372"/>
    <w:rsid w:val="003B6775"/>
    <w:rsid w:val="003C03AE"/>
    <w:rsid w:val="003C3013"/>
    <w:rsid w:val="003C368A"/>
    <w:rsid w:val="003C48F4"/>
    <w:rsid w:val="003D3166"/>
    <w:rsid w:val="003D7DF6"/>
    <w:rsid w:val="003E02C5"/>
    <w:rsid w:val="003E1992"/>
    <w:rsid w:val="003E496D"/>
    <w:rsid w:val="003F1206"/>
    <w:rsid w:val="003F24CD"/>
    <w:rsid w:val="003F2AFD"/>
    <w:rsid w:val="003F6404"/>
    <w:rsid w:val="00401E92"/>
    <w:rsid w:val="0040242F"/>
    <w:rsid w:val="00404CAA"/>
    <w:rsid w:val="00410DBB"/>
    <w:rsid w:val="004203E7"/>
    <w:rsid w:val="00421793"/>
    <w:rsid w:val="00422559"/>
    <w:rsid w:val="00432D46"/>
    <w:rsid w:val="00433DAD"/>
    <w:rsid w:val="0044510A"/>
    <w:rsid w:val="004466A0"/>
    <w:rsid w:val="00452998"/>
    <w:rsid w:val="004614BD"/>
    <w:rsid w:val="0046246D"/>
    <w:rsid w:val="00463119"/>
    <w:rsid w:val="004632BB"/>
    <w:rsid w:val="00464975"/>
    <w:rsid w:val="00464994"/>
    <w:rsid w:val="004704A7"/>
    <w:rsid w:val="0047351D"/>
    <w:rsid w:val="0047768F"/>
    <w:rsid w:val="00480443"/>
    <w:rsid w:val="00482603"/>
    <w:rsid w:val="004944D5"/>
    <w:rsid w:val="00497C20"/>
    <w:rsid w:val="004A044A"/>
    <w:rsid w:val="004A2ABD"/>
    <w:rsid w:val="004A33AE"/>
    <w:rsid w:val="004A56B3"/>
    <w:rsid w:val="004B19B6"/>
    <w:rsid w:val="004B6E00"/>
    <w:rsid w:val="004C0159"/>
    <w:rsid w:val="004C1939"/>
    <w:rsid w:val="004C4B79"/>
    <w:rsid w:val="004C60C4"/>
    <w:rsid w:val="004C7196"/>
    <w:rsid w:val="004C789C"/>
    <w:rsid w:val="004D4846"/>
    <w:rsid w:val="004E2996"/>
    <w:rsid w:val="004E3119"/>
    <w:rsid w:val="004E5A1D"/>
    <w:rsid w:val="004E74DA"/>
    <w:rsid w:val="004F616D"/>
    <w:rsid w:val="005003A0"/>
    <w:rsid w:val="00501805"/>
    <w:rsid w:val="00506F89"/>
    <w:rsid w:val="0051452D"/>
    <w:rsid w:val="00523B02"/>
    <w:rsid w:val="00524BFD"/>
    <w:rsid w:val="005256C0"/>
    <w:rsid w:val="00537199"/>
    <w:rsid w:val="00541FD2"/>
    <w:rsid w:val="005446CA"/>
    <w:rsid w:val="0055503E"/>
    <w:rsid w:val="00561CD0"/>
    <w:rsid w:val="00567EA6"/>
    <w:rsid w:val="00571538"/>
    <w:rsid w:val="00572852"/>
    <w:rsid w:val="00573A6E"/>
    <w:rsid w:val="00574B34"/>
    <w:rsid w:val="0058034F"/>
    <w:rsid w:val="00584394"/>
    <w:rsid w:val="0058678E"/>
    <w:rsid w:val="005872E5"/>
    <w:rsid w:val="00594797"/>
    <w:rsid w:val="005966AB"/>
    <w:rsid w:val="0059785F"/>
    <w:rsid w:val="005A17CD"/>
    <w:rsid w:val="005A2632"/>
    <w:rsid w:val="005A2684"/>
    <w:rsid w:val="005A2F35"/>
    <w:rsid w:val="005A6234"/>
    <w:rsid w:val="005C2A8B"/>
    <w:rsid w:val="005C2E05"/>
    <w:rsid w:val="005C46A0"/>
    <w:rsid w:val="005C78D9"/>
    <w:rsid w:val="005C7F82"/>
    <w:rsid w:val="005D285F"/>
    <w:rsid w:val="005D534B"/>
    <w:rsid w:val="005E2B87"/>
    <w:rsid w:val="005E53E5"/>
    <w:rsid w:val="005F4CEF"/>
    <w:rsid w:val="005F5401"/>
    <w:rsid w:val="005F7152"/>
    <w:rsid w:val="00600472"/>
    <w:rsid w:val="0060088B"/>
    <w:rsid w:val="006078AC"/>
    <w:rsid w:val="006126CC"/>
    <w:rsid w:val="00614A9C"/>
    <w:rsid w:val="00615BB4"/>
    <w:rsid w:val="00623DF2"/>
    <w:rsid w:val="006344B6"/>
    <w:rsid w:val="00640911"/>
    <w:rsid w:val="0064093A"/>
    <w:rsid w:val="00644A03"/>
    <w:rsid w:val="006457F2"/>
    <w:rsid w:val="00646EE9"/>
    <w:rsid w:val="00651934"/>
    <w:rsid w:val="006529F7"/>
    <w:rsid w:val="00654CF0"/>
    <w:rsid w:val="00660428"/>
    <w:rsid w:val="006613F4"/>
    <w:rsid w:val="00664357"/>
    <w:rsid w:val="00665111"/>
    <w:rsid w:val="00671D14"/>
    <w:rsid w:val="0067598F"/>
    <w:rsid w:val="00677BB8"/>
    <w:rsid w:val="00681497"/>
    <w:rsid w:val="00681F12"/>
    <w:rsid w:val="006822FD"/>
    <w:rsid w:val="00684B30"/>
    <w:rsid w:val="0068514E"/>
    <w:rsid w:val="00692104"/>
    <w:rsid w:val="00693F82"/>
    <w:rsid w:val="00695B9B"/>
    <w:rsid w:val="00696F7F"/>
    <w:rsid w:val="006A0D35"/>
    <w:rsid w:val="006A4F8B"/>
    <w:rsid w:val="006A792B"/>
    <w:rsid w:val="006B4EDF"/>
    <w:rsid w:val="006B60F9"/>
    <w:rsid w:val="006C4B76"/>
    <w:rsid w:val="006C7DFF"/>
    <w:rsid w:val="006D3BF2"/>
    <w:rsid w:val="006D44E9"/>
    <w:rsid w:val="006E32F5"/>
    <w:rsid w:val="006E5D5F"/>
    <w:rsid w:val="006E5FE2"/>
    <w:rsid w:val="006E6314"/>
    <w:rsid w:val="006E7522"/>
    <w:rsid w:val="006E7A9B"/>
    <w:rsid w:val="006F0E9C"/>
    <w:rsid w:val="006F58B8"/>
    <w:rsid w:val="00705126"/>
    <w:rsid w:val="00713037"/>
    <w:rsid w:val="007135D6"/>
    <w:rsid w:val="00721036"/>
    <w:rsid w:val="00724EB6"/>
    <w:rsid w:val="00732A11"/>
    <w:rsid w:val="00734587"/>
    <w:rsid w:val="00736E51"/>
    <w:rsid w:val="00737466"/>
    <w:rsid w:val="007429BF"/>
    <w:rsid w:val="00746861"/>
    <w:rsid w:val="00746F4F"/>
    <w:rsid w:val="00750EE3"/>
    <w:rsid w:val="007518D5"/>
    <w:rsid w:val="007551E3"/>
    <w:rsid w:val="00760F07"/>
    <w:rsid w:val="00774A4B"/>
    <w:rsid w:val="00775F74"/>
    <w:rsid w:val="007821F1"/>
    <w:rsid w:val="00787DA8"/>
    <w:rsid w:val="007947CC"/>
    <w:rsid w:val="00796BFD"/>
    <w:rsid w:val="007A79C3"/>
    <w:rsid w:val="007B5DBD"/>
    <w:rsid w:val="007B733C"/>
    <w:rsid w:val="007C63F0"/>
    <w:rsid w:val="007E14DA"/>
    <w:rsid w:val="007E4F07"/>
    <w:rsid w:val="007E55DE"/>
    <w:rsid w:val="007E6756"/>
    <w:rsid w:val="007F161A"/>
    <w:rsid w:val="007F30B7"/>
    <w:rsid w:val="007F7F31"/>
    <w:rsid w:val="0080189A"/>
    <w:rsid w:val="00812AFA"/>
    <w:rsid w:val="00816862"/>
    <w:rsid w:val="00820674"/>
    <w:rsid w:val="008234C4"/>
    <w:rsid w:val="008357E2"/>
    <w:rsid w:val="00836997"/>
    <w:rsid w:val="00837BBE"/>
    <w:rsid w:val="008441C8"/>
    <w:rsid w:val="0084441D"/>
    <w:rsid w:val="008467C5"/>
    <w:rsid w:val="0085531D"/>
    <w:rsid w:val="00856498"/>
    <w:rsid w:val="00857069"/>
    <w:rsid w:val="00861DB0"/>
    <w:rsid w:val="0086399E"/>
    <w:rsid w:val="008644A0"/>
    <w:rsid w:val="00864D00"/>
    <w:rsid w:val="00867529"/>
    <w:rsid w:val="008678E7"/>
    <w:rsid w:val="00871391"/>
    <w:rsid w:val="008769BC"/>
    <w:rsid w:val="00877FE5"/>
    <w:rsid w:val="00881B7E"/>
    <w:rsid w:val="00881D2A"/>
    <w:rsid w:val="008847F8"/>
    <w:rsid w:val="00887A48"/>
    <w:rsid w:val="00891A82"/>
    <w:rsid w:val="00891C91"/>
    <w:rsid w:val="008A0D22"/>
    <w:rsid w:val="008A7539"/>
    <w:rsid w:val="008B426E"/>
    <w:rsid w:val="008C1B4C"/>
    <w:rsid w:val="008C62FE"/>
    <w:rsid w:val="008C7A3B"/>
    <w:rsid w:val="008D1FB9"/>
    <w:rsid w:val="008D5CC2"/>
    <w:rsid w:val="008E0344"/>
    <w:rsid w:val="008E2A7B"/>
    <w:rsid w:val="008E7807"/>
    <w:rsid w:val="008E7E28"/>
    <w:rsid w:val="008F7E38"/>
    <w:rsid w:val="00900023"/>
    <w:rsid w:val="00901965"/>
    <w:rsid w:val="00902ABB"/>
    <w:rsid w:val="00906B1F"/>
    <w:rsid w:val="00907025"/>
    <w:rsid w:val="009079D9"/>
    <w:rsid w:val="00910156"/>
    <w:rsid w:val="009172AE"/>
    <w:rsid w:val="009179B2"/>
    <w:rsid w:val="009208D8"/>
    <w:rsid w:val="00924466"/>
    <w:rsid w:val="00930AB0"/>
    <w:rsid w:val="00932D89"/>
    <w:rsid w:val="009331F0"/>
    <w:rsid w:val="0093324E"/>
    <w:rsid w:val="009342F2"/>
    <w:rsid w:val="00936118"/>
    <w:rsid w:val="00936749"/>
    <w:rsid w:val="0094670D"/>
    <w:rsid w:val="00947B4D"/>
    <w:rsid w:val="00950826"/>
    <w:rsid w:val="0096348D"/>
    <w:rsid w:val="00964012"/>
    <w:rsid w:val="0096630E"/>
    <w:rsid w:val="0096683F"/>
    <w:rsid w:val="009724F6"/>
    <w:rsid w:val="00973F21"/>
    <w:rsid w:val="00980D1E"/>
    <w:rsid w:val="0098226E"/>
    <w:rsid w:val="0098390C"/>
    <w:rsid w:val="00984E8C"/>
    <w:rsid w:val="00993B6A"/>
    <w:rsid w:val="00996711"/>
    <w:rsid w:val="009A0991"/>
    <w:rsid w:val="009A3AE3"/>
    <w:rsid w:val="009A7A12"/>
    <w:rsid w:val="009A7C91"/>
    <w:rsid w:val="009B5740"/>
    <w:rsid w:val="009C5A63"/>
    <w:rsid w:val="009C76ED"/>
    <w:rsid w:val="009D1238"/>
    <w:rsid w:val="009D20C4"/>
    <w:rsid w:val="009D5C92"/>
    <w:rsid w:val="009E4B96"/>
    <w:rsid w:val="009F1E4B"/>
    <w:rsid w:val="009F2D49"/>
    <w:rsid w:val="009F3EFB"/>
    <w:rsid w:val="00A001BF"/>
    <w:rsid w:val="00A02F96"/>
    <w:rsid w:val="00A076E3"/>
    <w:rsid w:val="00A122D7"/>
    <w:rsid w:val="00A16CE2"/>
    <w:rsid w:val="00A179A1"/>
    <w:rsid w:val="00A23D2F"/>
    <w:rsid w:val="00A302B4"/>
    <w:rsid w:val="00A33A2B"/>
    <w:rsid w:val="00A37863"/>
    <w:rsid w:val="00A442F3"/>
    <w:rsid w:val="00A4465D"/>
    <w:rsid w:val="00A51AFE"/>
    <w:rsid w:val="00A51F3F"/>
    <w:rsid w:val="00A54BDE"/>
    <w:rsid w:val="00A63C3C"/>
    <w:rsid w:val="00A6794B"/>
    <w:rsid w:val="00A7303A"/>
    <w:rsid w:val="00A75F12"/>
    <w:rsid w:val="00A816A6"/>
    <w:rsid w:val="00A81C8B"/>
    <w:rsid w:val="00A87952"/>
    <w:rsid w:val="00A90222"/>
    <w:rsid w:val="00A92C59"/>
    <w:rsid w:val="00A94F3A"/>
    <w:rsid w:val="00A96236"/>
    <w:rsid w:val="00A97155"/>
    <w:rsid w:val="00AA3EEF"/>
    <w:rsid w:val="00AA7595"/>
    <w:rsid w:val="00AB0AC9"/>
    <w:rsid w:val="00AB36F7"/>
    <w:rsid w:val="00AC21BE"/>
    <w:rsid w:val="00AC23DE"/>
    <w:rsid w:val="00AC4C7A"/>
    <w:rsid w:val="00AC5DF2"/>
    <w:rsid w:val="00AC7214"/>
    <w:rsid w:val="00AD1B30"/>
    <w:rsid w:val="00AD28A5"/>
    <w:rsid w:val="00AF1FE1"/>
    <w:rsid w:val="00AF4AD6"/>
    <w:rsid w:val="00AF5AB5"/>
    <w:rsid w:val="00B1185E"/>
    <w:rsid w:val="00B12F17"/>
    <w:rsid w:val="00B1583A"/>
    <w:rsid w:val="00B16A5E"/>
    <w:rsid w:val="00B215D9"/>
    <w:rsid w:val="00B216AB"/>
    <w:rsid w:val="00B23C55"/>
    <w:rsid w:val="00B249E8"/>
    <w:rsid w:val="00B30445"/>
    <w:rsid w:val="00B30D1A"/>
    <w:rsid w:val="00B34F20"/>
    <w:rsid w:val="00B46A65"/>
    <w:rsid w:val="00B53CA5"/>
    <w:rsid w:val="00B57ACD"/>
    <w:rsid w:val="00B60DB3"/>
    <w:rsid w:val="00B663D0"/>
    <w:rsid w:val="00B70540"/>
    <w:rsid w:val="00B734C3"/>
    <w:rsid w:val="00B75B02"/>
    <w:rsid w:val="00B77A0F"/>
    <w:rsid w:val="00B81177"/>
    <w:rsid w:val="00B83E78"/>
    <w:rsid w:val="00B9584F"/>
    <w:rsid w:val="00BA506B"/>
    <w:rsid w:val="00BB03D9"/>
    <w:rsid w:val="00BB487A"/>
    <w:rsid w:val="00BC4543"/>
    <w:rsid w:val="00BD4537"/>
    <w:rsid w:val="00BD688C"/>
    <w:rsid w:val="00BE03BD"/>
    <w:rsid w:val="00BE066C"/>
    <w:rsid w:val="00BF7C61"/>
    <w:rsid w:val="00C00364"/>
    <w:rsid w:val="00C00A8E"/>
    <w:rsid w:val="00C22477"/>
    <w:rsid w:val="00C24443"/>
    <w:rsid w:val="00C25BC2"/>
    <w:rsid w:val="00C27AF9"/>
    <w:rsid w:val="00C30ADE"/>
    <w:rsid w:val="00C31E7D"/>
    <w:rsid w:val="00C320E9"/>
    <w:rsid w:val="00C406ED"/>
    <w:rsid w:val="00C44DE9"/>
    <w:rsid w:val="00C463FA"/>
    <w:rsid w:val="00C53AD0"/>
    <w:rsid w:val="00C56725"/>
    <w:rsid w:val="00C60B40"/>
    <w:rsid w:val="00C76BBC"/>
    <w:rsid w:val="00C83D97"/>
    <w:rsid w:val="00C903DE"/>
    <w:rsid w:val="00C93126"/>
    <w:rsid w:val="00C9710C"/>
    <w:rsid w:val="00CA2D9C"/>
    <w:rsid w:val="00CA30A6"/>
    <w:rsid w:val="00CA7A60"/>
    <w:rsid w:val="00CB06B8"/>
    <w:rsid w:val="00CB1D0F"/>
    <w:rsid w:val="00CB509A"/>
    <w:rsid w:val="00CB52E7"/>
    <w:rsid w:val="00CB5849"/>
    <w:rsid w:val="00CB6776"/>
    <w:rsid w:val="00CB72BB"/>
    <w:rsid w:val="00CD0DA2"/>
    <w:rsid w:val="00CD159C"/>
    <w:rsid w:val="00CD24B3"/>
    <w:rsid w:val="00CD5C02"/>
    <w:rsid w:val="00CD6A11"/>
    <w:rsid w:val="00CD7421"/>
    <w:rsid w:val="00CE04CC"/>
    <w:rsid w:val="00CE4361"/>
    <w:rsid w:val="00CE7617"/>
    <w:rsid w:val="00CF14BD"/>
    <w:rsid w:val="00CF1D8F"/>
    <w:rsid w:val="00CF7104"/>
    <w:rsid w:val="00D02AA6"/>
    <w:rsid w:val="00D10076"/>
    <w:rsid w:val="00D1431D"/>
    <w:rsid w:val="00D14B43"/>
    <w:rsid w:val="00D26CA4"/>
    <w:rsid w:val="00D30A37"/>
    <w:rsid w:val="00D34E8D"/>
    <w:rsid w:val="00D436D1"/>
    <w:rsid w:val="00D45E8D"/>
    <w:rsid w:val="00D46149"/>
    <w:rsid w:val="00D53187"/>
    <w:rsid w:val="00D57D70"/>
    <w:rsid w:val="00D607F6"/>
    <w:rsid w:val="00D64586"/>
    <w:rsid w:val="00D651B6"/>
    <w:rsid w:val="00D657A5"/>
    <w:rsid w:val="00D65840"/>
    <w:rsid w:val="00D66940"/>
    <w:rsid w:val="00D74953"/>
    <w:rsid w:val="00D76D68"/>
    <w:rsid w:val="00D81E23"/>
    <w:rsid w:val="00D854AB"/>
    <w:rsid w:val="00D92529"/>
    <w:rsid w:val="00D92D8D"/>
    <w:rsid w:val="00D96022"/>
    <w:rsid w:val="00D962ED"/>
    <w:rsid w:val="00D96749"/>
    <w:rsid w:val="00DA4BAA"/>
    <w:rsid w:val="00DA4DBB"/>
    <w:rsid w:val="00DB09A4"/>
    <w:rsid w:val="00DB5FE1"/>
    <w:rsid w:val="00DC25B2"/>
    <w:rsid w:val="00DC75CE"/>
    <w:rsid w:val="00DE7BE4"/>
    <w:rsid w:val="00DF5D52"/>
    <w:rsid w:val="00E060C9"/>
    <w:rsid w:val="00E14873"/>
    <w:rsid w:val="00E15A78"/>
    <w:rsid w:val="00E17715"/>
    <w:rsid w:val="00E25C04"/>
    <w:rsid w:val="00E32BF2"/>
    <w:rsid w:val="00E368BA"/>
    <w:rsid w:val="00E36A1B"/>
    <w:rsid w:val="00E43197"/>
    <w:rsid w:val="00E555E7"/>
    <w:rsid w:val="00E56CE1"/>
    <w:rsid w:val="00E6461F"/>
    <w:rsid w:val="00E723D0"/>
    <w:rsid w:val="00E83DF7"/>
    <w:rsid w:val="00E8695D"/>
    <w:rsid w:val="00E87DFB"/>
    <w:rsid w:val="00E94494"/>
    <w:rsid w:val="00E958DA"/>
    <w:rsid w:val="00EA0D87"/>
    <w:rsid w:val="00EA1AEC"/>
    <w:rsid w:val="00EA34A4"/>
    <w:rsid w:val="00EA43C2"/>
    <w:rsid w:val="00EA441A"/>
    <w:rsid w:val="00EA5B1A"/>
    <w:rsid w:val="00EA7235"/>
    <w:rsid w:val="00EA7694"/>
    <w:rsid w:val="00EB0545"/>
    <w:rsid w:val="00EB16AA"/>
    <w:rsid w:val="00EB1BD0"/>
    <w:rsid w:val="00EC0F1F"/>
    <w:rsid w:val="00EC173D"/>
    <w:rsid w:val="00EC1CC5"/>
    <w:rsid w:val="00EC68AE"/>
    <w:rsid w:val="00EC7F10"/>
    <w:rsid w:val="00ED586E"/>
    <w:rsid w:val="00EF258D"/>
    <w:rsid w:val="00EF286B"/>
    <w:rsid w:val="00F00F1F"/>
    <w:rsid w:val="00F015B1"/>
    <w:rsid w:val="00F04334"/>
    <w:rsid w:val="00F0572A"/>
    <w:rsid w:val="00F06479"/>
    <w:rsid w:val="00F076DA"/>
    <w:rsid w:val="00F104BD"/>
    <w:rsid w:val="00F10DFC"/>
    <w:rsid w:val="00F12337"/>
    <w:rsid w:val="00F14001"/>
    <w:rsid w:val="00F1436B"/>
    <w:rsid w:val="00F156A3"/>
    <w:rsid w:val="00F16D93"/>
    <w:rsid w:val="00F23BB8"/>
    <w:rsid w:val="00F2734A"/>
    <w:rsid w:val="00F36324"/>
    <w:rsid w:val="00F416E7"/>
    <w:rsid w:val="00F42842"/>
    <w:rsid w:val="00F42ABF"/>
    <w:rsid w:val="00F43C28"/>
    <w:rsid w:val="00F50A46"/>
    <w:rsid w:val="00F62C80"/>
    <w:rsid w:val="00F71FAB"/>
    <w:rsid w:val="00F749DB"/>
    <w:rsid w:val="00F77E25"/>
    <w:rsid w:val="00F801B9"/>
    <w:rsid w:val="00F844B6"/>
    <w:rsid w:val="00F85B78"/>
    <w:rsid w:val="00F86875"/>
    <w:rsid w:val="00F900BC"/>
    <w:rsid w:val="00F91226"/>
    <w:rsid w:val="00F92639"/>
    <w:rsid w:val="00F96900"/>
    <w:rsid w:val="00FA08B2"/>
    <w:rsid w:val="00FA52A6"/>
    <w:rsid w:val="00FB16E8"/>
    <w:rsid w:val="00FB47BE"/>
    <w:rsid w:val="00FC1CBC"/>
    <w:rsid w:val="00FC44B8"/>
    <w:rsid w:val="00FC6231"/>
    <w:rsid w:val="00FC7C96"/>
    <w:rsid w:val="00FD2065"/>
    <w:rsid w:val="00FD34BC"/>
    <w:rsid w:val="00FD54F8"/>
    <w:rsid w:val="00FF0B30"/>
    <w:rsid w:val="00FF401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71FAB"/>
    <w:pPr>
      <w:spacing w:before="100" w:beforeAutospacing="1" w:after="100" w:afterAutospacing="1"/>
    </w:pPr>
  </w:style>
  <w:style w:type="paragraph" w:customStyle="1" w:styleId="Default">
    <w:name w:val="Default"/>
    <w:rsid w:val="0046246D"/>
    <w:pPr>
      <w:autoSpaceDE w:val="0"/>
      <w:autoSpaceDN w:val="0"/>
      <w:adjustRightInd w:val="0"/>
    </w:pPr>
    <w:rPr>
      <w:rFonts w:ascii="EUAlbertina" w:hAnsi="EUAlbertina" w:cs="EUAlbertina"/>
      <w:color w:val="000000"/>
      <w:sz w:val="24"/>
      <w:szCs w:val="24"/>
      <w:lang w:val="en-US" w:eastAsia="en-US"/>
    </w:rPr>
  </w:style>
  <w:style w:type="character" w:styleId="Emphasis">
    <w:name w:val="Emphasis"/>
    <w:basedOn w:val="DefaultParagraphFont"/>
    <w:uiPriority w:val="20"/>
    <w:qFormat/>
    <w:rsid w:val="00AC4C7A"/>
    <w:rPr>
      <w:i/>
      <w:iCs/>
    </w:rPr>
  </w:style>
  <w:style w:type="paragraph" w:customStyle="1" w:styleId="norm">
    <w:name w:val="norm"/>
    <w:basedOn w:val="Normal"/>
    <w:rsid w:val="00E15A78"/>
    <w:pPr>
      <w:spacing w:before="100" w:beforeAutospacing="1" w:after="100" w:afterAutospacing="1"/>
    </w:pPr>
  </w:style>
  <w:style w:type="character" w:customStyle="1" w:styleId="italics">
    <w:name w:val="italics"/>
    <w:basedOn w:val="DefaultParagraphFont"/>
    <w:rsid w:val="00E15A78"/>
  </w:style>
  <w:style w:type="paragraph" w:customStyle="1" w:styleId="labojumupamats">
    <w:name w:val="labojumu_pamats"/>
    <w:basedOn w:val="Normal"/>
    <w:rsid w:val="009D5C92"/>
    <w:pPr>
      <w:spacing w:before="100" w:beforeAutospacing="1" w:after="100" w:afterAutospacing="1"/>
    </w:pPr>
  </w:style>
  <w:style w:type="paragraph" w:customStyle="1" w:styleId="tvhtml">
    <w:name w:val="tv_html"/>
    <w:basedOn w:val="Normal"/>
    <w:rsid w:val="009D5C92"/>
    <w:pPr>
      <w:spacing w:before="100" w:beforeAutospacing="1" w:after="100" w:afterAutospacing="1"/>
    </w:pPr>
  </w:style>
  <w:style w:type="paragraph" w:customStyle="1" w:styleId="naislab">
    <w:name w:val="naislab"/>
    <w:basedOn w:val="Normal"/>
    <w:rsid w:val="00CE7617"/>
    <w:pPr>
      <w:suppressAutoHyphens/>
      <w:spacing w:before="63" w:after="63"/>
      <w:jc w:val="right"/>
    </w:pPr>
    <w:rPr>
      <w:color w:val="00000A"/>
    </w:rPr>
  </w:style>
  <w:style w:type="paragraph" w:customStyle="1" w:styleId="naiskr">
    <w:name w:val="naiskr"/>
    <w:basedOn w:val="Normal"/>
    <w:rsid w:val="00CE7617"/>
    <w:pPr>
      <w:suppressAutoHyphens/>
      <w:spacing w:before="75" w:after="75"/>
    </w:pPr>
    <w:rPr>
      <w:color w:val="00000A"/>
    </w:rPr>
  </w:style>
  <w:style w:type="paragraph" w:customStyle="1" w:styleId="CM4">
    <w:name w:val="CM4"/>
    <w:basedOn w:val="Normal"/>
    <w:next w:val="Normal"/>
    <w:rsid w:val="00881B7E"/>
    <w:pPr>
      <w:autoSpaceDE w:val="0"/>
      <w:autoSpaceDN w:val="0"/>
      <w:adjustRightInd w:val="0"/>
    </w:pPr>
    <w:rPr>
      <w:rFonts w:ascii="EUAlbertina" w:hAnsi="EUAlbertina"/>
      <w:lang w:bidi="lv-LV"/>
    </w:rPr>
  </w:style>
  <w:style w:type="character" w:customStyle="1" w:styleId="UnresolvedMention1">
    <w:name w:val="Unresolved Mention1"/>
    <w:basedOn w:val="DefaultParagraphFont"/>
    <w:uiPriority w:val="99"/>
    <w:semiHidden/>
    <w:unhideWhenUsed/>
    <w:rsid w:val="00640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CA71-A709-4C5B-B500-5260E2A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11266</Words>
  <Characters>6422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Mikus Ramanis</cp:lastModifiedBy>
  <cp:revision>8</cp:revision>
  <cp:lastPrinted>2018-06-21T06:41:00Z</cp:lastPrinted>
  <dcterms:created xsi:type="dcterms:W3CDTF">2018-07-11T12:06:00Z</dcterms:created>
  <dcterms:modified xsi:type="dcterms:W3CDTF">2018-07-18T10:38:00Z</dcterms:modified>
</cp:coreProperties>
</file>