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84C" w:rsidRDefault="001A5308">
      <w:pPr>
        <w:pStyle w:val="NoSpacing"/>
        <w:jc w:val="center"/>
        <w:rPr>
          <w:rFonts w:ascii="Times New Roman" w:hAnsi="Times New Roman"/>
          <w:sz w:val="24"/>
          <w:szCs w:val="24"/>
          <w:lang w:eastAsia="lv-LV"/>
        </w:rPr>
      </w:pPr>
      <w:bookmarkStart w:id="0" w:name="_GoBack"/>
      <w:bookmarkEnd w:id="0"/>
      <w:r>
        <w:rPr>
          <w:rFonts w:ascii="Times New Roman" w:hAnsi="Times New Roman"/>
          <w:sz w:val="24"/>
          <w:szCs w:val="24"/>
          <w:lang w:eastAsia="lv-LV"/>
        </w:rPr>
        <w:t>Ministru kabineta rīkojuma projekta</w:t>
      </w:r>
    </w:p>
    <w:p w:rsidR="0020584C" w:rsidRDefault="001A5308">
      <w:pPr>
        <w:pStyle w:val="Heading2"/>
        <w:rPr>
          <w:sz w:val="24"/>
          <w:szCs w:val="24"/>
        </w:rPr>
      </w:pPr>
      <w:r>
        <w:rPr>
          <w:sz w:val="24"/>
          <w:szCs w:val="24"/>
        </w:rPr>
        <w:t>“Par valsts nekustamā īpašuma Īslīces ielā 3, Bauskā, Bauskas novadā</w:t>
      </w:r>
    </w:p>
    <w:p w:rsidR="0020584C" w:rsidRDefault="001A5308">
      <w:pPr>
        <w:keepNext/>
        <w:spacing w:after="0" w:line="240" w:lineRule="auto"/>
        <w:jc w:val="center"/>
        <w:textAlignment w:val="auto"/>
        <w:outlineLvl w:val="1"/>
      </w:pPr>
      <w:r>
        <w:rPr>
          <w:rFonts w:ascii="Times New Roman" w:eastAsia="Times New Roman" w:hAnsi="Times New Roman"/>
          <w:b/>
          <w:bCs/>
          <w:sz w:val="24"/>
          <w:szCs w:val="24"/>
        </w:rPr>
        <w:t>nodošanu Bauskas novada pašvaldības īpašumā</w:t>
      </w:r>
      <w:r>
        <w:rPr>
          <w:rFonts w:ascii="Times New Roman" w:hAnsi="Times New Roman"/>
          <w:sz w:val="24"/>
          <w:szCs w:val="24"/>
        </w:rPr>
        <w:t>”</w:t>
      </w:r>
    </w:p>
    <w:p w:rsidR="0020584C" w:rsidRDefault="001A5308">
      <w:pPr>
        <w:pStyle w:val="NoSpacing"/>
        <w:jc w:val="center"/>
      </w:pPr>
      <w:r>
        <w:rPr>
          <w:rFonts w:ascii="Times New Roman" w:hAnsi="Times New Roman"/>
          <w:sz w:val="24"/>
          <w:szCs w:val="24"/>
          <w:lang w:eastAsia="lv-LV"/>
        </w:rPr>
        <w:t xml:space="preserve">sākotnējās ietekmes novērtējuma </w:t>
      </w:r>
      <w:r>
        <w:rPr>
          <w:rFonts w:ascii="Times New Roman" w:hAnsi="Times New Roman"/>
          <w:sz w:val="24"/>
          <w:szCs w:val="24"/>
          <w:lang w:eastAsia="lv-LV"/>
        </w:rPr>
        <w:t>ziņojums (anotācija)</w:t>
      </w:r>
    </w:p>
    <w:p w:rsidR="0020584C" w:rsidRDefault="0020584C">
      <w:pPr>
        <w:spacing w:after="0" w:line="240" w:lineRule="auto"/>
        <w:jc w:val="center"/>
        <w:rPr>
          <w:rFonts w:ascii="Times New Roman" w:eastAsia="Times New Roman" w:hAnsi="Times New Roman"/>
          <w:b/>
          <w:sz w:val="24"/>
          <w:szCs w:val="24"/>
        </w:rPr>
      </w:pPr>
    </w:p>
    <w:tbl>
      <w:tblPr>
        <w:tblW w:w="4954" w:type="pct"/>
        <w:tblInd w:w="75" w:type="dxa"/>
        <w:tblCellMar>
          <w:left w:w="10" w:type="dxa"/>
          <w:right w:w="10" w:type="dxa"/>
        </w:tblCellMar>
        <w:tblLook w:val="0000" w:firstRow="0" w:lastRow="0" w:firstColumn="0" w:lastColumn="0" w:noHBand="0" w:noVBand="0"/>
      </w:tblPr>
      <w:tblGrid>
        <w:gridCol w:w="2354"/>
        <w:gridCol w:w="6618"/>
      </w:tblGrid>
      <w:tr w:rsidR="0020584C">
        <w:tblPrEx>
          <w:tblCellMar>
            <w:top w:w="0" w:type="dxa"/>
            <w:bottom w:w="0" w:type="dxa"/>
          </w:tblCellMar>
        </w:tblPrEx>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Tiesību aktu projektu anotācijas kopsavilkums</w:t>
            </w:r>
          </w:p>
        </w:tc>
      </w:tr>
      <w:tr w:rsidR="0020584C">
        <w:tblPrEx>
          <w:tblCellMar>
            <w:top w:w="0" w:type="dxa"/>
            <w:bottom w:w="0" w:type="dxa"/>
          </w:tblCellMar>
        </w:tblPrEx>
        <w:trPr>
          <w:trHeight w:val="124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pStyle w:val="NoSpacing"/>
              <w:ind w:firstLine="629"/>
              <w:jc w:val="both"/>
              <w:rPr>
                <w:rFonts w:ascii="Times New Roman" w:hAnsi="Times New Roman"/>
                <w:sz w:val="24"/>
                <w:szCs w:val="24"/>
              </w:rPr>
            </w:pPr>
            <w:r>
              <w:rPr>
                <w:rFonts w:ascii="Times New Roman" w:hAnsi="Times New Roman"/>
                <w:sz w:val="24"/>
                <w:szCs w:val="24"/>
              </w:rPr>
              <w:t>Nav attiecināms</w:t>
            </w:r>
          </w:p>
        </w:tc>
      </w:tr>
    </w:tbl>
    <w:p w:rsidR="0020584C" w:rsidRDefault="0020584C">
      <w:pPr>
        <w:spacing w:after="0" w:line="240" w:lineRule="auto"/>
        <w:jc w:val="center"/>
        <w:rPr>
          <w:rFonts w:ascii="Times New Roman" w:eastAsia="Times New Roman" w:hAnsi="Times New Roman"/>
          <w:b/>
          <w:sz w:val="24"/>
          <w:szCs w:val="24"/>
        </w:rPr>
      </w:pPr>
    </w:p>
    <w:tbl>
      <w:tblPr>
        <w:tblW w:w="4959" w:type="pct"/>
        <w:tblInd w:w="75" w:type="dxa"/>
        <w:tblCellMar>
          <w:left w:w="10" w:type="dxa"/>
          <w:right w:w="10" w:type="dxa"/>
        </w:tblCellMar>
        <w:tblLook w:val="0000" w:firstRow="0" w:lastRow="0" w:firstColumn="0" w:lastColumn="0" w:noHBand="0" w:noVBand="0"/>
      </w:tblPr>
      <w:tblGrid>
        <w:gridCol w:w="315"/>
        <w:gridCol w:w="1853"/>
        <w:gridCol w:w="6813"/>
      </w:tblGrid>
      <w:tr w:rsidR="0020584C">
        <w:tblPrEx>
          <w:tblCellMar>
            <w:top w:w="0" w:type="dxa"/>
            <w:bottom w:w="0" w:type="dxa"/>
          </w:tblCellMar>
        </w:tblPrEx>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aktu projektu izstrādes nepieciešamība</w:t>
            </w:r>
          </w:p>
        </w:tc>
      </w:tr>
      <w:tr w:rsidR="0020584C">
        <w:tblPrEx>
          <w:tblCellMar>
            <w:top w:w="0" w:type="dxa"/>
            <w:bottom w:w="0" w:type="dxa"/>
          </w:tblCellMar>
        </w:tblPrEx>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after="0" w:line="240" w:lineRule="auto"/>
              <w:ind w:firstLine="720"/>
              <w:jc w:val="both"/>
            </w:pPr>
            <w:r>
              <w:rPr>
                <w:rFonts w:ascii="Times New Roman" w:hAnsi="Times New Roman"/>
                <w:sz w:val="24"/>
                <w:szCs w:val="24"/>
              </w:rPr>
              <w:t xml:space="preserve">Publiskas personas mantas </w:t>
            </w:r>
            <w:r>
              <w:rPr>
                <w:rFonts w:ascii="Times New Roman" w:hAnsi="Times New Roman"/>
                <w:sz w:val="24"/>
                <w:szCs w:val="24"/>
              </w:rPr>
              <w:t>atsavināšanas likuma (turpmāk -</w:t>
            </w:r>
            <w:r>
              <w:rPr>
                <w:rFonts w:ascii="Times New Roman" w:eastAsia="Times New Roman" w:hAnsi="Times New Roman"/>
                <w:sz w:val="24"/>
                <w:szCs w:val="24"/>
              </w:rPr>
              <w:t xml:space="preserve">Atsavināšanas likums)  </w:t>
            </w:r>
            <w:r>
              <w:rPr>
                <w:rFonts w:ascii="Times New Roman" w:hAnsi="Times New Roman"/>
                <w:sz w:val="24"/>
                <w:szCs w:val="24"/>
              </w:rPr>
              <w:t>42.panta pirmā daļa un 43.pants. Likuma „Par pašvaldībām” 15.panta pirmās daļa.</w:t>
            </w:r>
          </w:p>
        </w:tc>
      </w:tr>
      <w:tr w:rsidR="0020584C">
        <w:tblPrEx>
          <w:tblCellMar>
            <w:top w:w="0" w:type="dxa"/>
            <w:bottom w:w="0" w:type="dxa"/>
          </w:tblCellMar>
        </w:tblPrEx>
        <w:trPr>
          <w:trHeight w:val="2775"/>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Pašreizējā situācija un problēmas, kuru risināšanai tiesību akta projekts izstrādāts, tiesiskā regulējuma mērķis un </w:t>
            </w:r>
            <w:r>
              <w:rPr>
                <w:rFonts w:ascii="Times New Roman" w:eastAsia="Times New Roman" w:hAnsi="Times New Roman"/>
                <w:sz w:val="24"/>
                <w:szCs w:val="24"/>
                <w:lang w:eastAsia="lv-LV"/>
              </w:rPr>
              <w:t>būtība</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20" w:after="120" w:line="240" w:lineRule="auto"/>
              <w:ind w:firstLine="698"/>
              <w:jc w:val="both"/>
            </w:pPr>
            <w:r>
              <w:rPr>
                <w:rFonts w:ascii="Times New Roman" w:eastAsia="Times New Roman" w:hAnsi="Times New Roman"/>
                <w:sz w:val="24"/>
                <w:szCs w:val="24"/>
              </w:rPr>
              <w:t xml:space="preserve">Izstrādātais rīkojuma projekts paredz atļaut Finanšu ministrijai </w:t>
            </w:r>
            <w:bookmarkStart w:id="1" w:name="OLE_LINK1"/>
            <w:r>
              <w:rPr>
                <w:rFonts w:ascii="Times New Roman" w:eastAsia="Times New Roman" w:hAnsi="Times New Roman"/>
                <w:sz w:val="24"/>
                <w:szCs w:val="24"/>
              </w:rPr>
              <w:t>nodot bez atlīdzības Bauskas novada pašvaldības īpašumā valsts nekustamo īpašumu (nekustamā īpašuma kadastra numurs 40010070153) </w:t>
            </w:r>
            <w:r>
              <w:rPr>
                <w:rFonts w:ascii="Times New Roman" w:eastAsia="Times New Roman" w:hAnsi="Times New Roman"/>
                <w:sz w:val="24"/>
                <w:szCs w:val="24"/>
              </w:rPr>
              <w:noBreakHyphen/>
              <w:t> zemes vienību (zemes vienības kadastra apzīmējums 400</w:t>
            </w:r>
            <w:r>
              <w:rPr>
                <w:rFonts w:ascii="Times New Roman" w:eastAsia="Times New Roman" w:hAnsi="Times New Roman"/>
                <w:sz w:val="24"/>
                <w:szCs w:val="24"/>
              </w:rPr>
              <w:t>10070149) 0,3146 ha platībā – </w:t>
            </w:r>
            <w:r>
              <w:rPr>
                <w:rFonts w:ascii="Times New Roman" w:eastAsia="Times New Roman" w:hAnsi="Times New Roman"/>
                <w:sz w:val="24"/>
                <w:szCs w:val="24"/>
                <w:lang w:val="en-AU"/>
              </w:rPr>
              <w:t>Īslīces iela 3A, Bauskā, Bauskas novadā, kas ierakstīts zemesgrāmatā uz valsts vārda Finanšu ministrijas personā,  likuma „Par pašvaldībām” 15.panta pirmajā daļā noteikto pašvaldības autonomo funkciju īstenošanai</w:t>
            </w:r>
            <w:r>
              <w:rPr>
                <w:rFonts w:ascii="Times New Roman" w:eastAsia="Times New Roman" w:hAnsi="Times New Roman"/>
                <w:sz w:val="24"/>
                <w:szCs w:val="24"/>
              </w:rPr>
              <w:t>.</w:t>
            </w:r>
            <w:bookmarkEnd w:id="1"/>
            <w:r>
              <w:rPr>
                <w:rFonts w:ascii="Times New Roman" w:eastAsia="Times New Roman" w:hAnsi="Times New Roman"/>
                <w:sz w:val="24"/>
                <w:szCs w:val="24"/>
              </w:rPr>
              <w:t xml:space="preserve"> </w:t>
            </w:r>
          </w:p>
          <w:p w:rsidR="0020584C" w:rsidRDefault="001A5308">
            <w:pPr>
              <w:spacing w:after="0" w:line="240" w:lineRule="auto"/>
              <w:ind w:firstLine="720"/>
              <w:jc w:val="both"/>
              <w:rPr>
                <w:rFonts w:ascii="Times New Roman" w:hAnsi="Times New Roman"/>
                <w:bCs/>
                <w:sz w:val="24"/>
                <w:szCs w:val="24"/>
              </w:rPr>
            </w:pPr>
            <w:r>
              <w:rPr>
                <w:rFonts w:ascii="Times New Roman" w:hAnsi="Times New Roman"/>
                <w:bCs/>
                <w:sz w:val="24"/>
                <w:szCs w:val="24"/>
              </w:rPr>
              <w:t>Īpašuma tie</w:t>
            </w:r>
            <w:r>
              <w:rPr>
                <w:rFonts w:ascii="Times New Roman" w:hAnsi="Times New Roman"/>
                <w:bCs/>
                <w:sz w:val="24"/>
                <w:szCs w:val="24"/>
              </w:rPr>
              <w:t>sības uz valsts nekustamo īpašumu ir nostiprinātas Latvijas valstij Finanšu ministrijas personā Bauskas pilsētas zemesgrāmatas nodalījumā Nr. 10000024172.</w:t>
            </w:r>
          </w:p>
          <w:p w:rsidR="0020584C" w:rsidRDefault="001A5308">
            <w:pPr>
              <w:spacing w:after="0" w:line="240" w:lineRule="auto"/>
              <w:ind w:firstLine="720"/>
              <w:jc w:val="both"/>
            </w:pPr>
            <w:r>
              <w:rPr>
                <w:rFonts w:ascii="Times New Roman" w:hAnsi="Times New Roman"/>
                <w:sz w:val="24"/>
                <w:szCs w:val="24"/>
              </w:rPr>
              <w:t>Saskaņā ar Nekustamā īpašuma valsts kadastra informācijas sistēmas (turpmāk – NĪVKIS) datiem</w:t>
            </w:r>
            <w:r>
              <w:rPr>
                <w:rFonts w:ascii="Times New Roman" w:hAnsi="Times New Roman"/>
                <w:bCs/>
                <w:sz w:val="24"/>
                <w:szCs w:val="24"/>
              </w:rPr>
              <w:t xml:space="preserve"> valsts n</w:t>
            </w:r>
            <w:r>
              <w:rPr>
                <w:rFonts w:ascii="Times New Roman" w:hAnsi="Times New Roman"/>
                <w:bCs/>
                <w:sz w:val="24"/>
                <w:szCs w:val="24"/>
              </w:rPr>
              <w:t xml:space="preserve">ekustamā īpašuma kadastrālā vērtība uz 07.03.2018. ir noteikta 363 </w:t>
            </w:r>
            <w:r>
              <w:rPr>
                <w:rFonts w:ascii="Times New Roman" w:hAnsi="Times New Roman"/>
                <w:bCs/>
                <w:i/>
                <w:sz w:val="24"/>
                <w:szCs w:val="24"/>
              </w:rPr>
              <w:t>euro</w:t>
            </w:r>
            <w:r>
              <w:rPr>
                <w:rFonts w:ascii="Times New Roman" w:hAnsi="Times New Roman"/>
                <w:bCs/>
                <w:sz w:val="24"/>
                <w:szCs w:val="24"/>
              </w:rPr>
              <w:t>. Zemes vienības lietošanas mērķis: 1201 – ar maģistrālām elektropārvades un sakaru līnijām un maģistrālajiem naftas, naftas produktu, ķīmisko produktu, gāzes un ūdens cauruļvadiem sais</w:t>
            </w:r>
            <w:r>
              <w:rPr>
                <w:rFonts w:ascii="Times New Roman" w:hAnsi="Times New Roman"/>
                <w:bCs/>
                <w:sz w:val="24"/>
                <w:szCs w:val="24"/>
              </w:rPr>
              <w:t xml:space="preserve">tīto būvju, ūdens ņemšanas un notekūdeņu attīrīšanas būvju apbūve. </w:t>
            </w:r>
          </w:p>
          <w:p w:rsidR="0020584C" w:rsidRDefault="001A5308">
            <w:pPr>
              <w:spacing w:after="0" w:line="240" w:lineRule="auto"/>
              <w:ind w:firstLine="720"/>
              <w:jc w:val="both"/>
            </w:pPr>
            <w:r>
              <w:rPr>
                <w:rFonts w:ascii="Times New Roman" w:hAnsi="Times New Roman"/>
                <w:bCs/>
                <w:sz w:val="24"/>
                <w:szCs w:val="24"/>
              </w:rPr>
              <w:t xml:space="preserve">Valsts nekustamajam īpašumam </w:t>
            </w:r>
            <w:r>
              <w:rPr>
                <w:rFonts w:ascii="Times New Roman" w:hAnsi="Times New Roman"/>
                <w:sz w:val="24"/>
                <w:szCs w:val="24"/>
              </w:rPr>
              <w:t>NĪVKIS</w:t>
            </w:r>
            <w:r>
              <w:rPr>
                <w:rFonts w:ascii="Times New Roman" w:hAnsi="Times New Roman"/>
                <w:bCs/>
                <w:sz w:val="24"/>
                <w:szCs w:val="24"/>
              </w:rPr>
              <w:t xml:space="preserve"> reģistrēti </w:t>
            </w:r>
            <w:r>
              <w:rPr>
                <w:rFonts w:ascii="Times New Roman" w:eastAsia="Times New Roman" w:hAnsi="Times New Roman"/>
                <w:sz w:val="24"/>
                <w:szCs w:val="24"/>
              </w:rPr>
              <w:t>un Bauskas pilsētas zemesgrāmatas nodalījumā Nr.</w:t>
            </w:r>
            <w:r>
              <w:rPr>
                <w:rFonts w:ascii="Times New Roman" w:hAnsi="Times New Roman"/>
                <w:bCs/>
                <w:sz w:val="24"/>
                <w:szCs w:val="24"/>
              </w:rPr>
              <w:t xml:space="preserve"> 10000024172</w:t>
            </w:r>
            <w:r>
              <w:rPr>
                <w:rFonts w:ascii="Times New Roman" w:eastAsia="Times New Roman" w:hAnsi="Times New Roman"/>
                <w:sz w:val="24"/>
                <w:szCs w:val="24"/>
              </w:rPr>
              <w:t xml:space="preserve"> III daļas 1.iedaļā ir izdarītas atzīmes par šādiem apgrūtinājumiem</w:t>
            </w:r>
            <w:r>
              <w:rPr>
                <w:rFonts w:ascii="Times New Roman" w:hAnsi="Times New Roman"/>
                <w:bCs/>
                <w:sz w:val="24"/>
                <w:szCs w:val="24"/>
              </w:rPr>
              <w:t>:</w:t>
            </w:r>
          </w:p>
          <w:p w:rsidR="0020584C" w:rsidRDefault="001A530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7312050601 -</w:t>
            </w:r>
            <w:r>
              <w:rPr>
                <w:rFonts w:ascii="Times New Roman" w:hAnsi="Times New Roman"/>
                <w:sz w:val="24"/>
                <w:szCs w:val="24"/>
              </w:rPr>
              <w:t xml:space="preserve"> ekspluatācijas aizsargjoslas teritorija ap elektrisko tīklu gaisvadu līniju pilsētās un ciemos ar nominālo spriegumu līdz 20 kilovoltiem;</w:t>
            </w:r>
          </w:p>
          <w:p w:rsidR="0020584C" w:rsidRDefault="001A530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7312010300 – ekspluatācijas aizsargjoslas teritorija gar pašteces kanalizācijas vadu;</w:t>
            </w:r>
          </w:p>
          <w:p w:rsidR="0020584C" w:rsidRDefault="001A530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7316060500 – sanitārās aizsargj</w:t>
            </w:r>
            <w:r>
              <w:rPr>
                <w:rFonts w:ascii="Times New Roman" w:hAnsi="Times New Roman"/>
                <w:sz w:val="24"/>
                <w:szCs w:val="24"/>
              </w:rPr>
              <w:t>oslas teritorija ap notekūdeņu attīrīšanas ietaisi ar atklātu notekūdeņu apstrādi un atklātiem dūņu laukiem;</w:t>
            </w:r>
          </w:p>
          <w:p w:rsidR="0020584C" w:rsidRDefault="001A530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7312040100 – ekspluatācijas aizsargjoslas teritorija gar pazemes elektronisko sakaru tīklu līniju un kabeļu kanalizāciju.</w:t>
            </w:r>
          </w:p>
          <w:p w:rsidR="0020584C" w:rsidRDefault="001A5308">
            <w:pPr>
              <w:spacing w:after="0" w:line="240" w:lineRule="auto"/>
              <w:ind w:firstLine="720"/>
              <w:jc w:val="both"/>
            </w:pPr>
            <w:r>
              <w:rPr>
                <w:rFonts w:ascii="Times New Roman" w:hAnsi="Times New Roman"/>
                <w:bCs/>
                <w:sz w:val="24"/>
                <w:szCs w:val="24"/>
              </w:rPr>
              <w:t>Valsts nekustamais īpašum</w:t>
            </w:r>
            <w:r>
              <w:rPr>
                <w:rFonts w:ascii="Times New Roman" w:hAnsi="Times New Roman"/>
                <w:bCs/>
                <w:sz w:val="24"/>
                <w:szCs w:val="24"/>
              </w:rPr>
              <w:t xml:space="preserve">s nav iznomāts. </w:t>
            </w:r>
          </w:p>
          <w:p w:rsidR="0020584C" w:rsidRDefault="001A5308">
            <w:pPr>
              <w:pStyle w:val="NoSpacing"/>
              <w:ind w:firstLine="709"/>
              <w:jc w:val="both"/>
            </w:pPr>
            <w:r>
              <w:rPr>
                <w:rFonts w:ascii="Times New Roman" w:eastAsia="Times New Roman" w:hAnsi="Times New Roman"/>
                <w:sz w:val="24"/>
                <w:szCs w:val="24"/>
              </w:rPr>
              <w:lastRenderedPageBreak/>
              <w:t>Ar Bauskas novada domes 2018.gada 31.maija lēmumu (protokola Nr.10, 20.§) "Par nekustamā īpašuma Īslīces ielā 3A, Bauskā pārņemšanu pašvaldības īpašumā”, nolemts pārņemt Bauskas novada pašvaldības īpašumā bez atlīdzības valsts nekustamo īp</w:t>
            </w:r>
            <w:r>
              <w:rPr>
                <w:rFonts w:ascii="Times New Roman" w:eastAsia="Times New Roman" w:hAnsi="Times New Roman"/>
                <w:sz w:val="24"/>
                <w:szCs w:val="24"/>
              </w:rPr>
              <w:t>ašumu Īslīces ielā 3A, Bauskā, Bauskas novadā, kadastra Nr.40010070153, kas sastāv no zemes vienības 3146 kvm. platībā ar kadastra apzīmējumu 40010070149. Lēmumā noteikts, ka nekustamais īpašums Īslīces ielā 3A, Bauskā, Bauskas novadā nepieciešams pašvaldī</w:t>
            </w:r>
            <w:r>
              <w:rPr>
                <w:rFonts w:ascii="Times New Roman" w:eastAsia="Times New Roman" w:hAnsi="Times New Roman"/>
                <w:sz w:val="24"/>
                <w:szCs w:val="24"/>
              </w:rPr>
              <w:t xml:space="preserve">bas funkciju veikšanai – </w:t>
            </w:r>
            <w:r>
              <w:rPr>
                <w:rFonts w:ascii="Times New Roman" w:hAnsi="Times New Roman"/>
                <w:sz w:val="24"/>
                <w:szCs w:val="24"/>
              </w:rPr>
              <w:t>organizēt iedzīvotājiem komunālos pakalpojumus (ūdensapgāde un kanalizācija; siltumapgāde; sadzīves atkritumu apsaimniekošana; notekūdeņu savākšana, novadīšana un attīrīšana)</w:t>
            </w:r>
            <w:r>
              <w:rPr>
                <w:rFonts w:ascii="Times New Roman" w:hAnsi="Times New Roman"/>
                <w:sz w:val="24"/>
                <w:szCs w:val="24"/>
                <w:lang w:eastAsia="lv-LV"/>
              </w:rPr>
              <w:t>.</w:t>
            </w:r>
          </w:p>
          <w:p w:rsidR="0020584C" w:rsidRDefault="001A5308">
            <w:pPr>
              <w:spacing w:after="0" w:line="240" w:lineRule="auto"/>
              <w:ind w:firstLine="709"/>
              <w:jc w:val="both"/>
            </w:pPr>
            <w:r>
              <w:rPr>
                <w:rFonts w:ascii="Times New Roman" w:hAnsi="Times New Roman"/>
                <w:sz w:val="24"/>
                <w:szCs w:val="24"/>
                <w:lang w:eastAsia="lv-LV"/>
              </w:rPr>
              <w:t xml:space="preserve">Ņemot vērā, ka nav zināmas citas valsts iestādes, kuru </w:t>
            </w:r>
            <w:r>
              <w:rPr>
                <w:rFonts w:ascii="Times New Roman" w:hAnsi="Times New Roman"/>
                <w:sz w:val="24"/>
                <w:szCs w:val="24"/>
                <w:lang w:eastAsia="lv-LV"/>
              </w:rPr>
              <w:t>vajadzībām būtu lietderīgi turpmāk saglabāt nekustamo īpašumu valsts īpašumā, kā arī nekustamais īpašums nav piemērots valsts akciju sabiedrības “Valsts nekustamie īpašumi (turpmāk – VNĪ) saimnieciskās darbības veikšanai vai valsts pārvaldes funkciju nodro</w:t>
            </w:r>
            <w:r>
              <w:rPr>
                <w:rFonts w:ascii="Times New Roman" w:hAnsi="Times New Roman"/>
                <w:sz w:val="24"/>
                <w:szCs w:val="24"/>
                <w:lang w:eastAsia="lv-LV"/>
              </w:rPr>
              <w:t>šināšanai saskaņā ar Valsts pārvaldes iekārtas likumu</w:t>
            </w:r>
            <w:r>
              <w:rPr>
                <w:rFonts w:ascii="Times New Roman" w:eastAsia="Times New Roman" w:hAnsi="Times New Roman"/>
                <w:sz w:val="24"/>
                <w:szCs w:val="24"/>
                <w:lang w:eastAsia="lv-LV"/>
              </w:rPr>
              <w:t xml:space="preserve">, </w:t>
            </w:r>
            <w:r>
              <w:rPr>
                <w:rFonts w:ascii="Times New Roman" w:eastAsia="Times New Roman" w:hAnsi="Times New Roman"/>
                <w:sz w:val="24"/>
                <w:szCs w:val="24"/>
              </w:rPr>
              <w:t xml:space="preserve">VNĪ Īpašumu izvērtēšanas komisija 2017.gada 11.maijā (prot.Nr.IZKP-17/20, 1.punkts) ir pieņēmusi lēmumu – </w:t>
            </w:r>
            <w:r>
              <w:rPr>
                <w:rFonts w:ascii="Times New Roman" w:hAnsi="Times New Roman"/>
                <w:sz w:val="24"/>
                <w:szCs w:val="24"/>
              </w:rPr>
              <w:t>noteiktā kārtībā sagatavot un virzīt izskatīšanai attiecīgu Ministru kabineta rīkojuma projektu</w:t>
            </w:r>
            <w:r>
              <w:rPr>
                <w:rFonts w:ascii="Times New Roman" w:hAnsi="Times New Roman"/>
                <w:sz w:val="24"/>
                <w:szCs w:val="24"/>
              </w:rPr>
              <w:t xml:space="preserve"> par zemesgabala nodošanu Bauskas novada pašvaldības īpašumā, pašvaldības lēmumā norādītās autonomās funkcijas izpildes nodrošināšanai.</w:t>
            </w:r>
          </w:p>
          <w:p w:rsidR="0020584C" w:rsidRDefault="001A5308">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Nekustamā īpašuma atsavināšanu ierosina Finanšu ministrija.</w:t>
            </w:r>
            <w:bookmarkStart w:id="2" w:name="_Hlk517862047"/>
          </w:p>
          <w:bookmarkEnd w:id="2"/>
          <w:p w:rsidR="0020584C" w:rsidRDefault="001A5308">
            <w:pPr>
              <w:spacing w:after="0" w:line="240" w:lineRule="auto"/>
              <w:ind w:firstLine="720"/>
              <w:jc w:val="both"/>
              <w:textAlignment w:val="auto"/>
            </w:pPr>
            <w:r>
              <w:rPr>
                <w:rFonts w:ascii="Times New Roman" w:eastAsia="Times New Roman" w:hAnsi="Times New Roman"/>
                <w:sz w:val="24"/>
                <w:szCs w:val="24"/>
              </w:rPr>
              <w:t>Saskaņā ar Atsavināšanas likuma 42.panta (2) </w:t>
            </w:r>
            <w:r>
              <w:rPr>
                <w:rFonts w:ascii="Times New Roman" w:eastAsia="Times New Roman" w:hAnsi="Times New Roman"/>
                <w:sz w:val="24"/>
                <w:szCs w:val="24"/>
                <w:vertAlign w:val="superscript"/>
              </w:rPr>
              <w:t>5</w:t>
            </w:r>
            <w:r>
              <w:rPr>
                <w:rFonts w:ascii="Times New Roman" w:eastAsia="Times New Roman" w:hAnsi="Times New Roman"/>
                <w:sz w:val="24"/>
                <w:szCs w:val="24"/>
              </w:rPr>
              <w:t xml:space="preserve"> daļu </w:t>
            </w:r>
            <w:r>
              <w:rPr>
                <w:rFonts w:ascii="Times New Roman" w:eastAsia="Times New Roman" w:hAnsi="Times New Roman"/>
                <w:sz w:val="24"/>
                <w:szCs w:val="24"/>
              </w:rPr>
              <w:t xml:space="preserve">publiskas personas nekustamo īpašumu, kas nodots bez atlīdzības funkciju vai deleģēta pārvaldes uzdevuma veikšanai, ir tiesības izmantot papildinošu saimniecisku darbību veikšanai tikai tiktāl, ciktāl šī saimnieciskā darbība ir nepieciešama un saistīta ar </w:t>
            </w:r>
            <w:r>
              <w:rPr>
                <w:rFonts w:ascii="Times New Roman" w:eastAsia="Times New Roman" w:hAnsi="Times New Roman"/>
                <w:sz w:val="24"/>
                <w:szCs w:val="24"/>
              </w:rPr>
              <w:t>funkcijas vai deleģēta pārvaldes uzdevuma veikšanu, kā arī ievērojot nosacījumus, kas izriet no Eiropas Savienības aktiem komercdarbības atbalsta kontroles jomā.</w:t>
            </w:r>
          </w:p>
          <w:p w:rsidR="0020584C" w:rsidRDefault="001A5308">
            <w:pPr>
              <w:pStyle w:val="Heading3"/>
              <w:spacing w:line="240" w:lineRule="auto"/>
              <w:ind w:firstLine="840"/>
              <w:jc w:val="both"/>
            </w:pPr>
            <w:r>
              <w:rPr>
                <w:rFonts w:ascii="Times New Roman" w:hAnsi="Times New Roman"/>
                <w:color w:val="auto"/>
              </w:rPr>
              <w:t>Rīkojuma projekts attiecas uz publiskās pārvaldes politiku.</w:t>
            </w:r>
          </w:p>
        </w:tc>
      </w:tr>
      <w:tr w:rsidR="0020584C">
        <w:tblPrEx>
          <w:tblCellMar>
            <w:top w:w="0" w:type="dxa"/>
            <w:bottom w:w="0" w:type="dxa"/>
          </w:tblCellMar>
        </w:tblPrEx>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hAnsi="Times New Roman"/>
                <w:sz w:val="24"/>
                <w:szCs w:val="24"/>
              </w:rPr>
            </w:pPr>
            <w:r>
              <w:rPr>
                <w:rFonts w:ascii="Times New Roman" w:hAnsi="Times New Roman"/>
                <w:sz w:val="24"/>
                <w:szCs w:val="24"/>
              </w:rPr>
              <w:t xml:space="preserve">Projekta izstrādē iesaistītās </w:t>
            </w:r>
            <w:r>
              <w:rPr>
                <w:rFonts w:ascii="Times New Roman" w:hAnsi="Times New Roman"/>
                <w:sz w:val="24"/>
                <w:szCs w:val="24"/>
              </w:rPr>
              <w:t>institūcijas un publiskas personas kapitālsabiedrības</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ind w:firstLine="720"/>
              <w:jc w:val="both"/>
            </w:pPr>
            <w:r>
              <w:rPr>
                <w:rFonts w:ascii="Times New Roman" w:eastAsia="Times New Roman" w:hAnsi="Times New Roman"/>
                <w:sz w:val="24"/>
                <w:szCs w:val="24"/>
                <w:lang w:eastAsia="lv-LV"/>
              </w:rPr>
              <w:t>Finanšu ministrija (</w:t>
            </w:r>
            <w:r>
              <w:rPr>
                <w:rFonts w:ascii="Times New Roman" w:eastAsia="Times New Roman" w:hAnsi="Times New Roman"/>
                <w:sz w:val="24"/>
                <w:szCs w:val="24"/>
              </w:rPr>
              <w:t>VNĪ)</w:t>
            </w:r>
            <w:r>
              <w:rPr>
                <w:rFonts w:ascii="Times New Roman" w:eastAsia="Times New Roman" w:hAnsi="Times New Roman"/>
                <w:sz w:val="24"/>
                <w:szCs w:val="24"/>
                <w:lang w:eastAsia="lv-LV"/>
              </w:rPr>
              <w:t>.</w:t>
            </w:r>
          </w:p>
        </w:tc>
      </w:tr>
      <w:tr w:rsidR="0020584C">
        <w:tblPrEx>
          <w:tblCellMar>
            <w:top w:w="0" w:type="dxa"/>
            <w:bottom w:w="0" w:type="dxa"/>
          </w:tblCellMar>
        </w:tblPrEx>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ind w:firstLine="720"/>
              <w:jc w:val="both"/>
            </w:pPr>
            <w:r>
              <w:rPr>
                <w:rFonts w:ascii="Times New Roman" w:hAnsi="Times New Roman"/>
                <w:bCs/>
                <w:sz w:val="24"/>
                <w:szCs w:val="24"/>
              </w:rPr>
              <w:t xml:space="preserve">Atbilstoši Ministru kabineta 2011.gada 1.februāra noteikumu Nr.109 „Kārtība, kādā atsavināma publiskās personas manta” 12.punktā noteiktajam, lai </w:t>
            </w:r>
            <w:r>
              <w:rPr>
                <w:rFonts w:ascii="Times New Roman" w:hAnsi="Times New Roman"/>
                <w:bCs/>
                <w:sz w:val="24"/>
                <w:szCs w:val="24"/>
              </w:rPr>
              <w:t>noskaidrotu, vai atsavināmais valsts nekustamais īpašums nav nepieciešams citai valsts iestādei, valsts kapitālsabiedrībai vai atvasinātas publiskas personas vai to iestādes funkciju nodrošināšanai, ministrija noteiktā kārtībā iesniedz izsludināšanai Valst</w:t>
            </w:r>
            <w:r>
              <w:rPr>
                <w:rFonts w:ascii="Times New Roman" w:hAnsi="Times New Roman"/>
                <w:bCs/>
                <w:sz w:val="24"/>
                <w:szCs w:val="24"/>
              </w:rPr>
              <w:t>s sekretāru sanāksmē Ministru kabineta projektu par valsts nekustamā īpašuma atsavināšanu. Ja divu nedēļu laikā pēc Ministru kabineta projekta izsludināšanas Valsts sekretāru sanāksmē valsts iestādes, valsts kapitālsabiedrības vai atvasinātas publiskas per</w:t>
            </w:r>
            <w:r>
              <w:rPr>
                <w:rFonts w:ascii="Times New Roman" w:hAnsi="Times New Roman"/>
                <w:bCs/>
                <w:sz w:val="24"/>
                <w:szCs w:val="24"/>
              </w:rPr>
              <w:t xml:space="preserve">sonas vai to iestādes nepieprasa projektā minēto nekustamo </w:t>
            </w:r>
            <w:r>
              <w:rPr>
                <w:rFonts w:ascii="Times New Roman" w:hAnsi="Times New Roman"/>
                <w:bCs/>
                <w:sz w:val="24"/>
                <w:szCs w:val="24"/>
              </w:rPr>
              <w:lastRenderedPageBreak/>
              <w:t>īpašumu valsts pārvaldes funkciju nodrošināšanai saskaņā ar Valsts pārvaldes iekārtas likumu, to var atsavināt likumā noteiktajā kārtībā.</w:t>
            </w:r>
          </w:p>
        </w:tc>
      </w:tr>
    </w:tbl>
    <w:p w:rsidR="0020584C" w:rsidRDefault="0020584C">
      <w:pPr>
        <w:spacing w:after="0" w:line="240" w:lineRule="auto"/>
        <w:rPr>
          <w:rFonts w:ascii="Times New Roman" w:eastAsia="Times New Roman" w:hAnsi="Times New Roman"/>
          <w:sz w:val="24"/>
          <w:szCs w:val="24"/>
          <w:lang w:eastAsia="lv-LV"/>
        </w:rPr>
      </w:pPr>
    </w:p>
    <w:tbl>
      <w:tblPr>
        <w:tblW w:w="4989" w:type="pct"/>
        <w:tblInd w:w="64" w:type="dxa"/>
        <w:tblCellMar>
          <w:left w:w="10" w:type="dxa"/>
          <w:right w:w="10" w:type="dxa"/>
        </w:tblCellMar>
        <w:tblLook w:val="0000" w:firstRow="0" w:lastRow="0" w:firstColumn="0" w:lastColumn="0" w:noHBand="0" w:noVBand="0"/>
      </w:tblPr>
      <w:tblGrid>
        <w:gridCol w:w="426"/>
        <w:gridCol w:w="1722"/>
        <w:gridCol w:w="6858"/>
        <w:gridCol w:w="40"/>
      </w:tblGrid>
      <w:tr w:rsidR="0020584C">
        <w:tblPrEx>
          <w:tblCellMar>
            <w:top w:w="0" w:type="dxa"/>
            <w:bottom w:w="0" w:type="dxa"/>
          </w:tblCellMar>
        </w:tblPrEx>
        <w:trPr>
          <w:trHeight w:val="444"/>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ind w:left="-609" w:firstLine="1113"/>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II. Tiesību aktu projektu ietekme uz sabiedrību, </w:t>
            </w:r>
            <w:r>
              <w:rPr>
                <w:rFonts w:ascii="Times New Roman" w:eastAsia="Times New Roman" w:hAnsi="Times New Roman"/>
                <w:b/>
                <w:bCs/>
                <w:sz w:val="24"/>
                <w:szCs w:val="24"/>
                <w:lang w:eastAsia="lv-LV"/>
              </w:rPr>
              <w:t>tautsaimniecības attīstību un administratīvo slogu</w:t>
            </w:r>
          </w:p>
        </w:tc>
        <w:tc>
          <w:tcPr>
            <w:tcW w:w="40" w:type="dxa"/>
            <w:shd w:val="clear" w:color="auto" w:fill="auto"/>
            <w:tcMar>
              <w:top w:w="0" w:type="dxa"/>
              <w:left w:w="10" w:type="dxa"/>
              <w:bottom w:w="0" w:type="dxa"/>
              <w:right w:w="10" w:type="dxa"/>
            </w:tcMar>
          </w:tcPr>
          <w:p w:rsidR="0020584C" w:rsidRDefault="0020584C">
            <w:pPr>
              <w:spacing w:after="0" w:line="240" w:lineRule="auto"/>
              <w:ind w:left="-609" w:firstLine="1113"/>
              <w:jc w:val="center"/>
              <w:rPr>
                <w:rFonts w:ascii="Times New Roman" w:eastAsia="Times New Roman" w:hAnsi="Times New Roman"/>
                <w:b/>
                <w:bCs/>
                <w:sz w:val="24"/>
                <w:szCs w:val="24"/>
                <w:lang w:eastAsia="lv-LV"/>
              </w:rPr>
            </w:pPr>
          </w:p>
        </w:tc>
      </w:tr>
      <w:tr w:rsidR="0020584C">
        <w:tblPrEx>
          <w:tblCellMar>
            <w:top w:w="0" w:type="dxa"/>
            <w:bottom w:w="0" w:type="dxa"/>
          </w:tblCellMar>
        </w:tblPrEx>
        <w:trPr>
          <w:trHeight w:val="37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jc w:val="both"/>
            </w:pPr>
            <w:r>
              <w:rPr>
                <w:rFonts w:ascii="Times New Roman" w:eastAsia="Times New Roman" w:hAnsi="Times New Roman"/>
                <w:sz w:val="24"/>
                <w:szCs w:val="24"/>
                <w:lang w:eastAsia="lv-LV"/>
              </w:rPr>
              <w:t>Bauskas novada pašvaldība.</w:t>
            </w:r>
          </w:p>
        </w:tc>
        <w:tc>
          <w:tcPr>
            <w:tcW w:w="40" w:type="dxa"/>
            <w:shd w:val="clear" w:color="auto" w:fill="auto"/>
            <w:tcMar>
              <w:top w:w="0" w:type="dxa"/>
              <w:left w:w="10" w:type="dxa"/>
              <w:bottom w:w="0" w:type="dxa"/>
              <w:right w:w="10" w:type="dxa"/>
            </w:tcMar>
          </w:tcPr>
          <w:p w:rsidR="0020584C" w:rsidRDefault="0020584C">
            <w:pPr>
              <w:spacing w:after="0" w:line="240" w:lineRule="auto"/>
              <w:jc w:val="both"/>
              <w:rPr>
                <w:rFonts w:ascii="Times New Roman" w:hAnsi="Times New Roman"/>
                <w:sz w:val="24"/>
                <w:szCs w:val="24"/>
              </w:rPr>
            </w:pPr>
          </w:p>
        </w:tc>
      </w:tr>
      <w:tr w:rsidR="0020584C">
        <w:tblPrEx>
          <w:tblCellMar>
            <w:top w:w="0" w:type="dxa"/>
            <w:bottom w:w="0" w:type="dxa"/>
          </w:tblCellMar>
        </w:tblPrEx>
        <w:trPr>
          <w:trHeight w:val="4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w:t>
            </w:r>
            <w:r>
              <w:rPr>
                <w:rFonts w:ascii="Times New Roman" w:eastAsia="Times New Roman" w:hAnsi="Times New Roman"/>
                <w:sz w:val="24"/>
                <w:szCs w:val="24"/>
                <w:lang w:eastAsia="lv-LV"/>
              </w:rPr>
              <w:t xml:space="preserve"> tiesiskais regulējums tautsaimniecību kā valsts saimniecības nozari neietekmē un administratīvo slogu nemaina.</w:t>
            </w:r>
          </w:p>
        </w:tc>
        <w:tc>
          <w:tcPr>
            <w:tcW w:w="40" w:type="dxa"/>
            <w:shd w:val="clear" w:color="auto" w:fill="auto"/>
            <w:tcMar>
              <w:top w:w="0" w:type="dxa"/>
              <w:left w:w="10" w:type="dxa"/>
              <w:bottom w:w="0" w:type="dxa"/>
              <w:right w:w="10" w:type="dxa"/>
            </w:tcMar>
          </w:tcPr>
          <w:p w:rsidR="0020584C" w:rsidRDefault="0020584C">
            <w:pPr>
              <w:spacing w:after="0" w:line="240" w:lineRule="auto"/>
              <w:jc w:val="both"/>
              <w:rPr>
                <w:rFonts w:ascii="Times New Roman" w:eastAsia="Times New Roman" w:hAnsi="Times New Roman"/>
                <w:sz w:val="24"/>
                <w:szCs w:val="24"/>
                <w:lang w:eastAsia="lv-LV"/>
              </w:rPr>
            </w:pPr>
          </w:p>
        </w:tc>
      </w:tr>
      <w:tr w:rsidR="0020584C">
        <w:tblPrEx>
          <w:tblCellMar>
            <w:top w:w="0" w:type="dxa"/>
            <w:bottom w:w="0" w:type="dxa"/>
          </w:tblCellMar>
        </w:tblPrEx>
        <w:trPr>
          <w:trHeight w:val="4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 tiesiskais regulējums administratīvo slogu neietekmē.</w:t>
            </w:r>
          </w:p>
        </w:tc>
        <w:tc>
          <w:tcPr>
            <w:tcW w:w="40" w:type="dxa"/>
            <w:shd w:val="clear" w:color="auto" w:fill="auto"/>
            <w:tcMar>
              <w:top w:w="0" w:type="dxa"/>
              <w:left w:w="10" w:type="dxa"/>
              <w:bottom w:w="0" w:type="dxa"/>
              <w:right w:w="10" w:type="dxa"/>
            </w:tcMar>
          </w:tcPr>
          <w:p w:rsidR="0020584C" w:rsidRDefault="0020584C">
            <w:pPr>
              <w:spacing w:after="0" w:line="240" w:lineRule="auto"/>
              <w:jc w:val="both"/>
              <w:rPr>
                <w:rFonts w:ascii="Times New Roman" w:eastAsia="Times New Roman" w:hAnsi="Times New Roman"/>
                <w:sz w:val="24"/>
                <w:szCs w:val="24"/>
                <w:lang w:eastAsia="lv-LV"/>
              </w:rPr>
            </w:pPr>
          </w:p>
        </w:tc>
      </w:tr>
      <w:tr w:rsidR="0020584C">
        <w:tblPrEx>
          <w:tblCellMar>
            <w:top w:w="0" w:type="dxa"/>
            <w:bottom w:w="0" w:type="dxa"/>
          </w:tblCellMar>
        </w:tblPrEx>
        <w:trPr>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Atbilstības </w:t>
            </w:r>
            <w:r>
              <w:rPr>
                <w:rFonts w:ascii="Times New Roman" w:eastAsia="Times New Roman" w:hAnsi="Times New Roman"/>
                <w:sz w:val="24"/>
                <w:szCs w:val="24"/>
                <w:lang w:eastAsia="lv-LV"/>
              </w:rPr>
              <w:t>izmaksu monetārs novērtējums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ind w:firstLine="3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c>
          <w:tcPr>
            <w:tcW w:w="40" w:type="dxa"/>
            <w:shd w:val="clear" w:color="auto" w:fill="auto"/>
            <w:tcMar>
              <w:top w:w="0" w:type="dxa"/>
              <w:left w:w="10" w:type="dxa"/>
              <w:bottom w:w="0" w:type="dxa"/>
              <w:right w:w="10" w:type="dxa"/>
            </w:tcMar>
          </w:tcPr>
          <w:p w:rsidR="0020584C" w:rsidRDefault="0020584C">
            <w:pPr>
              <w:spacing w:after="0" w:line="240" w:lineRule="auto"/>
              <w:ind w:firstLine="300"/>
              <w:jc w:val="both"/>
              <w:rPr>
                <w:rFonts w:ascii="Times New Roman" w:eastAsia="Times New Roman" w:hAnsi="Times New Roman"/>
                <w:sz w:val="24"/>
                <w:szCs w:val="24"/>
                <w:lang w:eastAsia="lv-LV"/>
              </w:rPr>
            </w:pPr>
          </w:p>
        </w:tc>
      </w:tr>
      <w:tr w:rsidR="0020584C">
        <w:tblPrEx>
          <w:tblCellMar>
            <w:top w:w="0" w:type="dxa"/>
            <w:bottom w:w="0" w:type="dxa"/>
          </w:tblCellMar>
        </w:tblPrEx>
        <w:trPr>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ind w:firstLine="3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40" w:type="dxa"/>
            <w:shd w:val="clear" w:color="auto" w:fill="auto"/>
            <w:tcMar>
              <w:top w:w="0" w:type="dxa"/>
              <w:left w:w="10" w:type="dxa"/>
              <w:bottom w:w="0" w:type="dxa"/>
              <w:right w:w="10" w:type="dxa"/>
            </w:tcMar>
          </w:tcPr>
          <w:p w:rsidR="0020584C" w:rsidRDefault="0020584C">
            <w:pPr>
              <w:spacing w:after="0" w:line="240" w:lineRule="auto"/>
              <w:ind w:firstLine="300"/>
              <w:jc w:val="both"/>
              <w:rPr>
                <w:rFonts w:ascii="Times New Roman" w:eastAsia="Times New Roman" w:hAnsi="Times New Roman"/>
                <w:sz w:val="24"/>
                <w:szCs w:val="24"/>
                <w:lang w:eastAsia="lv-LV"/>
              </w:rPr>
            </w:pPr>
          </w:p>
        </w:tc>
      </w:tr>
    </w:tbl>
    <w:p w:rsidR="0020584C" w:rsidRDefault="0020584C">
      <w:pPr>
        <w:spacing w:after="0" w:line="240" w:lineRule="auto"/>
        <w:rPr>
          <w:rFonts w:ascii="Times New Roman" w:eastAsia="Times New Roman" w:hAnsi="Times New Roman"/>
          <w:sz w:val="24"/>
          <w:szCs w:val="24"/>
          <w:lang w:eastAsia="lv-LV"/>
        </w:rPr>
      </w:pPr>
    </w:p>
    <w:p w:rsidR="0020584C" w:rsidRDefault="0020584C">
      <w:pPr>
        <w:spacing w:after="0" w:line="240" w:lineRule="auto"/>
        <w:rPr>
          <w:rFonts w:ascii="Times New Roman" w:eastAsia="Times New Roman" w:hAnsi="Times New Roman"/>
          <w:sz w:val="24"/>
          <w:szCs w:val="24"/>
          <w:lang w:eastAsia="lv-LV"/>
        </w:rPr>
      </w:pPr>
    </w:p>
    <w:tbl>
      <w:tblPr>
        <w:tblW w:w="4984" w:type="pct"/>
        <w:tblInd w:w="28" w:type="dxa"/>
        <w:tblCellMar>
          <w:left w:w="10" w:type="dxa"/>
          <w:right w:w="10" w:type="dxa"/>
        </w:tblCellMar>
        <w:tblLook w:val="0000" w:firstRow="0" w:lastRow="0" w:firstColumn="0" w:lastColumn="0" w:noHBand="0" w:noVBand="0"/>
      </w:tblPr>
      <w:tblGrid>
        <w:gridCol w:w="2891"/>
        <w:gridCol w:w="993"/>
        <w:gridCol w:w="1334"/>
        <w:gridCol w:w="1039"/>
        <w:gridCol w:w="1775"/>
        <w:gridCol w:w="994"/>
      </w:tblGrid>
      <w:tr w:rsidR="0020584C">
        <w:tblPrEx>
          <w:tblCellMar>
            <w:top w:w="0" w:type="dxa"/>
            <w:bottom w:w="0" w:type="dxa"/>
          </w:tblCellMar>
        </w:tblPrEx>
        <w:tc>
          <w:tcPr>
            <w:tcW w:w="9026"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III. Tiesību aktu projektu ietekme uz valsts budžetu un pašvaldību budžetiem</w:t>
            </w:r>
          </w:p>
        </w:tc>
      </w:tr>
      <w:tr w:rsidR="0020584C">
        <w:tblPrEx>
          <w:tblCellMar>
            <w:top w:w="0" w:type="dxa"/>
            <w:bottom w:w="0" w:type="dxa"/>
          </w:tblCellMar>
        </w:tblPrEx>
        <w:tc>
          <w:tcPr>
            <w:tcW w:w="2891"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Rādītāji</w:t>
            </w:r>
          </w:p>
        </w:tc>
        <w:tc>
          <w:tcPr>
            <w:tcW w:w="2327"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 gads</w:t>
            </w:r>
          </w:p>
        </w:tc>
        <w:tc>
          <w:tcPr>
            <w:tcW w:w="38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pPr>
            <w:r>
              <w:rPr>
                <w:rFonts w:ascii="Times New Roman" w:eastAsia="Times New Roman" w:hAnsi="Times New Roman"/>
                <w:sz w:val="24"/>
                <w:szCs w:val="24"/>
                <w:lang w:eastAsia="lv-LV"/>
              </w:rPr>
              <w:t>Turpmākie trīs gadi (tūkst.</w:t>
            </w:r>
            <w:r>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w:t>
            </w:r>
          </w:p>
        </w:tc>
      </w:tr>
      <w:tr w:rsidR="0020584C">
        <w:tblPrEx>
          <w:tblCellMar>
            <w:top w:w="0" w:type="dxa"/>
            <w:bottom w:w="0" w:type="dxa"/>
          </w:tblCellMar>
        </w:tblPrEx>
        <w:tc>
          <w:tcPr>
            <w:tcW w:w="2891"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20584C">
            <w:pPr>
              <w:spacing w:after="0" w:line="240" w:lineRule="auto"/>
              <w:rPr>
                <w:rFonts w:ascii="Times New Roman" w:eastAsia="Times New Roman" w:hAnsi="Times New Roman"/>
                <w:b/>
                <w:bCs/>
                <w:sz w:val="24"/>
                <w:szCs w:val="24"/>
                <w:lang w:eastAsia="lv-LV"/>
              </w:rPr>
            </w:pPr>
          </w:p>
        </w:tc>
        <w:tc>
          <w:tcPr>
            <w:tcW w:w="2327"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20584C">
            <w:pPr>
              <w:spacing w:after="0" w:line="240" w:lineRule="auto"/>
              <w:rPr>
                <w:rFonts w:ascii="Times New Roman" w:eastAsia="Times New Roman" w:hAnsi="Times New Roman"/>
                <w:b/>
                <w:bCs/>
                <w:sz w:val="24"/>
                <w:szCs w:val="24"/>
                <w:lang w:eastAsia="lv-LV"/>
              </w:rPr>
            </w:pPr>
          </w:p>
        </w:tc>
        <w:tc>
          <w:tcPr>
            <w:tcW w:w="10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w:t>
            </w:r>
          </w:p>
        </w:tc>
        <w:tc>
          <w:tcPr>
            <w:tcW w:w="1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2021.</w:t>
            </w:r>
          </w:p>
        </w:tc>
      </w:tr>
      <w:tr w:rsidR="0020584C">
        <w:tblPrEx>
          <w:tblCellMar>
            <w:top w:w="0" w:type="dxa"/>
            <w:bottom w:w="0" w:type="dxa"/>
          </w:tblCellMar>
        </w:tblPrEx>
        <w:tc>
          <w:tcPr>
            <w:tcW w:w="2891"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20584C">
            <w:pPr>
              <w:spacing w:after="0" w:line="240" w:lineRule="auto"/>
              <w:rPr>
                <w:rFonts w:ascii="Times New Roman" w:eastAsia="Times New Roman" w:hAnsi="Times New Roman"/>
                <w:b/>
                <w:bCs/>
                <w:sz w:val="24"/>
                <w:szCs w:val="24"/>
                <w:lang w:eastAsia="lv-LV"/>
              </w:rPr>
            </w:pP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w:t>
            </w:r>
            <w:r>
              <w:rPr>
                <w:rFonts w:ascii="Times New Roman" w:eastAsia="Times New Roman" w:hAnsi="Times New Roman"/>
                <w:sz w:val="24"/>
                <w:szCs w:val="24"/>
                <w:lang w:eastAsia="lv-LV"/>
              </w:rPr>
              <w:t xml:space="preserve"> kārtējam gadam</w:t>
            </w:r>
          </w:p>
        </w:tc>
        <w:tc>
          <w:tcPr>
            <w:tcW w:w="13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0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20584C" w:rsidRDefault="0020584C">
            <w:pPr>
              <w:spacing w:before="100" w:after="100" w:line="240" w:lineRule="auto"/>
              <w:jc w:val="center"/>
              <w:rPr>
                <w:rFonts w:ascii="Times New Roman" w:eastAsia="Times New Roman" w:hAnsi="Times New Roman"/>
                <w:sz w:val="24"/>
                <w:szCs w:val="24"/>
                <w:lang w:eastAsia="lv-LV"/>
              </w:rPr>
            </w:pP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20584C" w:rsidRDefault="0020584C">
            <w:pPr>
              <w:spacing w:before="100" w:after="100" w:line="240" w:lineRule="auto"/>
              <w:jc w:val="center"/>
              <w:rPr>
                <w:rFonts w:ascii="Times New Roman" w:eastAsia="Times New Roman" w:hAnsi="Times New Roman"/>
                <w:sz w:val="24"/>
                <w:szCs w:val="24"/>
                <w:lang w:eastAsia="lv-LV"/>
              </w:rPr>
            </w:pPr>
          </w:p>
        </w:tc>
        <w:tc>
          <w:tcPr>
            <w:tcW w:w="13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p w:rsidR="0020584C" w:rsidRDefault="0020584C">
            <w:pPr>
              <w:spacing w:before="100" w:after="100" w:line="240" w:lineRule="auto"/>
              <w:jc w:val="center"/>
              <w:rPr>
                <w:rFonts w:ascii="Times New Roman" w:eastAsia="Times New Roman" w:hAnsi="Times New Roman"/>
                <w:sz w:val="24"/>
                <w:szCs w:val="24"/>
                <w:lang w:eastAsia="lv-LV"/>
              </w:rPr>
            </w:pPr>
          </w:p>
        </w:tc>
        <w:tc>
          <w:tcPr>
            <w:tcW w:w="10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p w:rsidR="0020584C" w:rsidRDefault="0020584C">
            <w:pPr>
              <w:spacing w:before="100" w:after="100" w:line="240" w:lineRule="auto"/>
              <w:jc w:val="center"/>
              <w:rPr>
                <w:rFonts w:ascii="Times New Roman" w:eastAsia="Times New Roman" w:hAnsi="Times New Roman"/>
                <w:sz w:val="24"/>
                <w:szCs w:val="24"/>
                <w:lang w:eastAsia="lv-LV"/>
              </w:rPr>
            </w:pPr>
          </w:p>
        </w:tc>
        <w:tc>
          <w:tcPr>
            <w:tcW w:w="1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p w:rsidR="0020584C" w:rsidRDefault="0020584C">
            <w:pPr>
              <w:spacing w:before="100" w:after="100" w:line="240" w:lineRule="auto"/>
              <w:jc w:val="center"/>
              <w:rPr>
                <w:rFonts w:ascii="Times New Roman" w:eastAsia="Times New Roman" w:hAnsi="Times New Roman"/>
                <w:sz w:val="24"/>
                <w:szCs w:val="24"/>
                <w:lang w:eastAsia="lv-LV"/>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p w:rsidR="0020584C" w:rsidRDefault="0020584C">
            <w:pPr>
              <w:spacing w:before="100" w:after="100" w:line="240" w:lineRule="auto"/>
              <w:jc w:val="center"/>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Budžeta ieņēmumi:</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0584C" w:rsidRDefault="0020584C">
            <w:pPr>
              <w:spacing w:after="0" w:line="360" w:lineRule="auto"/>
              <w:jc w:val="center"/>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1.1. valsts pamatbudžets, tai skaitā ieņēmumi no maksas pakalpo-jumiem un citi pašu ieņēmumi</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0584C" w:rsidRDefault="0020584C">
            <w:pPr>
              <w:spacing w:after="0" w:line="360" w:lineRule="auto"/>
              <w:jc w:val="center"/>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valsts speciālais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0584C" w:rsidRDefault="0020584C">
            <w:pPr>
              <w:spacing w:after="0" w:line="360" w:lineRule="auto"/>
              <w:jc w:val="center"/>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 pašvaldību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0584C" w:rsidRDefault="0020584C">
            <w:pPr>
              <w:spacing w:after="0" w:line="360" w:lineRule="auto"/>
              <w:jc w:val="center"/>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Budžeta izdevumi:</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0584C" w:rsidRDefault="0020584C">
            <w:pPr>
              <w:spacing w:after="0" w:line="360" w:lineRule="auto"/>
              <w:jc w:val="center"/>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2.1. valsts pamatbudžets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0584C" w:rsidRDefault="0020584C">
            <w:pPr>
              <w:spacing w:after="0" w:line="360" w:lineRule="auto"/>
              <w:jc w:val="center"/>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2.2. valsts speciālais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0584C" w:rsidRDefault="0020584C">
            <w:pPr>
              <w:spacing w:after="0" w:line="360" w:lineRule="auto"/>
              <w:jc w:val="center"/>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2.3. </w:t>
            </w:r>
            <w:r>
              <w:rPr>
                <w:rFonts w:ascii="Times New Roman" w:eastAsia="Times New Roman" w:hAnsi="Times New Roman"/>
                <w:sz w:val="24"/>
                <w:szCs w:val="24"/>
                <w:lang w:eastAsia="lv-LV"/>
              </w:rPr>
              <w:t>pašvaldību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0584C" w:rsidRDefault="0020584C">
            <w:pPr>
              <w:spacing w:after="0" w:line="360" w:lineRule="auto"/>
              <w:jc w:val="center"/>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Finansiālā ietekme:</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valsts pamatbudžets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speciālais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pašvaldību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20584C">
        <w:tblPrEx>
          <w:tblCellMar>
            <w:top w:w="0" w:type="dxa"/>
            <w:bottom w:w="0" w:type="dxa"/>
          </w:tblCellMar>
        </w:tblPrEx>
        <w:trPr>
          <w:trHeight w:val="1930"/>
        </w:trPr>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 Finanšu līdzekļi papildu izdevumu finansēšanai (kompensējošu izdevumu samazinājumu norāda ar "+" zīmi)</w:t>
            </w: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142" w:type="dxa"/>
            <w:gridSpan w:val="4"/>
            <w:tcBorders>
              <w:top w:val="outset" w:sz="6" w:space="0" w:color="000000"/>
              <w:left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20584C" w:rsidRDefault="0020584C">
            <w:pPr>
              <w:spacing w:after="0" w:line="360" w:lineRule="auto"/>
              <w:rPr>
                <w:rFonts w:ascii="Times New Roman" w:eastAsia="Times New Roman" w:hAnsi="Times New Roman"/>
                <w:sz w:val="24"/>
                <w:szCs w:val="24"/>
                <w:lang w:eastAsia="lv-LV"/>
              </w:rPr>
            </w:pPr>
          </w:p>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0584C" w:rsidRDefault="0020584C">
            <w:pPr>
              <w:spacing w:line="360" w:lineRule="auto"/>
              <w:jc w:val="center"/>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 </w:t>
            </w:r>
            <w:r>
              <w:rPr>
                <w:rFonts w:ascii="Times New Roman" w:eastAsia="Times New Roman" w:hAnsi="Times New Roman"/>
                <w:sz w:val="24"/>
                <w:szCs w:val="24"/>
                <w:lang w:eastAsia="lv-LV"/>
              </w:rPr>
              <w:t>Precizēta finansiālā ietekme:</w:t>
            </w:r>
          </w:p>
        </w:tc>
        <w:tc>
          <w:tcPr>
            <w:tcW w:w="993"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142" w:type="dxa"/>
            <w:gridSpan w:val="4"/>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20584C" w:rsidRDefault="001A5308">
            <w:pPr>
              <w:spacing w:line="36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5.1. valsts pamatbudžets</w:t>
            </w:r>
          </w:p>
        </w:tc>
        <w:tc>
          <w:tcPr>
            <w:tcW w:w="99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20584C">
            <w:pPr>
              <w:spacing w:after="0" w:line="240" w:lineRule="auto"/>
              <w:rPr>
                <w:rFonts w:ascii="Times New Roman" w:eastAsia="Times New Roman" w:hAnsi="Times New Roman"/>
                <w:sz w:val="24"/>
                <w:szCs w:val="24"/>
                <w:lang w:eastAsia="lv-LV"/>
              </w:rPr>
            </w:pPr>
          </w:p>
        </w:tc>
        <w:tc>
          <w:tcPr>
            <w:tcW w:w="5142"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20584C">
            <w:pPr>
              <w:spacing w:line="360" w:lineRule="auto"/>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5.2. speciālais budžets</w:t>
            </w:r>
          </w:p>
        </w:tc>
        <w:tc>
          <w:tcPr>
            <w:tcW w:w="99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20584C">
            <w:pPr>
              <w:spacing w:after="0" w:line="240" w:lineRule="auto"/>
              <w:rPr>
                <w:rFonts w:ascii="Times New Roman" w:eastAsia="Times New Roman" w:hAnsi="Times New Roman"/>
                <w:sz w:val="24"/>
                <w:szCs w:val="24"/>
                <w:lang w:eastAsia="lv-LV"/>
              </w:rPr>
            </w:pPr>
          </w:p>
        </w:tc>
        <w:tc>
          <w:tcPr>
            <w:tcW w:w="5142"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20584C">
            <w:pPr>
              <w:spacing w:line="360" w:lineRule="auto"/>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5.3. pašvaldību budžets</w:t>
            </w:r>
          </w:p>
        </w:tc>
        <w:tc>
          <w:tcPr>
            <w:tcW w:w="99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20584C">
            <w:pPr>
              <w:spacing w:after="0" w:line="240" w:lineRule="auto"/>
              <w:rPr>
                <w:rFonts w:ascii="Times New Roman" w:eastAsia="Times New Roman" w:hAnsi="Times New Roman"/>
                <w:sz w:val="24"/>
                <w:szCs w:val="24"/>
                <w:lang w:eastAsia="lv-LV"/>
              </w:rPr>
            </w:pPr>
          </w:p>
        </w:tc>
        <w:tc>
          <w:tcPr>
            <w:tcW w:w="5142"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20584C">
            <w:pPr>
              <w:spacing w:after="0" w:line="360" w:lineRule="auto"/>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6. Detalizēts ieņēmumu un izdevumu aprēķins (ja nepieciešams, detalizētu ieņēmumu un izdevumu aprēķinu var pievienot anotācijas </w:t>
            </w:r>
            <w:r>
              <w:rPr>
                <w:rFonts w:ascii="Times New Roman" w:eastAsia="Times New Roman" w:hAnsi="Times New Roman"/>
                <w:sz w:val="24"/>
                <w:szCs w:val="24"/>
                <w:lang w:eastAsia="lv-LV"/>
              </w:rPr>
              <w:t>pielikumā):</w:t>
            </w:r>
          </w:p>
        </w:tc>
        <w:tc>
          <w:tcPr>
            <w:tcW w:w="6135" w:type="dxa"/>
            <w:gridSpan w:val="5"/>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1A5308">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0584C" w:rsidRDefault="0020584C">
            <w:pPr>
              <w:spacing w:after="0" w:line="360" w:lineRule="auto"/>
              <w:jc w:val="center"/>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6.1. detalizēts ieņēmumu aprēķins</w:t>
            </w:r>
          </w:p>
        </w:tc>
        <w:tc>
          <w:tcPr>
            <w:tcW w:w="6135"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20584C">
            <w:pPr>
              <w:spacing w:after="0" w:line="240" w:lineRule="auto"/>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6.2. detalizēts izdevumu aprēķins</w:t>
            </w:r>
          </w:p>
        </w:tc>
        <w:tc>
          <w:tcPr>
            <w:tcW w:w="6135"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0584C" w:rsidRDefault="0020584C">
            <w:pPr>
              <w:spacing w:after="0" w:line="240" w:lineRule="auto"/>
              <w:rPr>
                <w:rFonts w:ascii="Times New Roman" w:eastAsia="Times New Roman" w:hAnsi="Times New Roman"/>
                <w:sz w:val="24"/>
                <w:szCs w:val="24"/>
                <w:lang w:eastAsia="lv-LV"/>
              </w:rPr>
            </w:pPr>
          </w:p>
        </w:tc>
      </w:tr>
      <w:tr w:rsidR="0020584C">
        <w:tblPrEx>
          <w:tblCellMar>
            <w:top w:w="0" w:type="dxa"/>
            <w:bottom w:w="0" w:type="dxa"/>
          </w:tblCellMar>
        </w:tblPrEx>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Amata vietu skaita izmaiņas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20584C">
        <w:tblPrEx>
          <w:tblCellMar>
            <w:top w:w="0" w:type="dxa"/>
            <w:bottom w:w="0" w:type="dxa"/>
          </w:tblCellMar>
        </w:tblPrEx>
        <w:tc>
          <w:tcPr>
            <w:tcW w:w="289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 Cita informācija</w:t>
            </w:r>
          </w:p>
        </w:tc>
        <w:tc>
          <w:tcPr>
            <w:tcW w:w="5141" w:type="dxa"/>
            <w:gridSpan w:val="4"/>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20584C" w:rsidRDefault="001A5308">
            <w:pPr>
              <w:spacing w:after="0" w:line="240" w:lineRule="auto"/>
              <w:jc w:val="both"/>
            </w:pPr>
            <w:r>
              <w:rPr>
                <w:rFonts w:ascii="Times New Roman" w:hAnsi="Times New Roman"/>
                <w:sz w:val="24"/>
                <w:szCs w:val="24"/>
              </w:rPr>
              <w:t xml:space="preserve">Izstrādātajam rīkojuma projektam nav ietekmes uz valsts budžetu, jo papildus līdzekļi no valsts budžeta nav </w:t>
            </w:r>
            <w:r>
              <w:rPr>
                <w:rFonts w:ascii="Times New Roman" w:hAnsi="Times New Roman"/>
                <w:sz w:val="24"/>
                <w:szCs w:val="24"/>
              </w:rPr>
              <w:t xml:space="preserve">nepieciešami. </w:t>
            </w:r>
            <w:r>
              <w:rPr>
                <w:rFonts w:ascii="Times New Roman" w:hAnsi="Times New Roman"/>
                <w:sz w:val="24"/>
                <w:szCs w:val="24"/>
                <w:lang w:eastAsia="lv-LV"/>
              </w:rPr>
              <w:t>Bauskas novada pašvaldība segs izdevumus, kas radīsies, ierakstot nekustamo īpašumu zemesgrāmatā uz pašvaldības vārda.</w:t>
            </w:r>
          </w:p>
        </w:tc>
        <w:tc>
          <w:tcPr>
            <w:tcW w:w="994" w:type="dxa"/>
            <w:tcBorders>
              <w:left w:val="single" w:sz="4" w:space="0" w:color="000000"/>
            </w:tcBorders>
            <w:shd w:val="clear" w:color="auto" w:fill="auto"/>
            <w:tcMar>
              <w:top w:w="0" w:type="dxa"/>
              <w:left w:w="10" w:type="dxa"/>
              <w:bottom w:w="0" w:type="dxa"/>
              <w:right w:w="10" w:type="dxa"/>
            </w:tcMar>
          </w:tcPr>
          <w:p w:rsidR="0020584C" w:rsidRDefault="0020584C">
            <w:pPr>
              <w:spacing w:after="0" w:line="240" w:lineRule="auto"/>
              <w:ind w:firstLine="720"/>
              <w:jc w:val="both"/>
              <w:rPr>
                <w:rFonts w:ascii="Times New Roman" w:eastAsia="Times New Roman" w:hAnsi="Times New Roman"/>
                <w:sz w:val="24"/>
                <w:szCs w:val="24"/>
                <w:lang w:eastAsia="lv-LV"/>
              </w:rPr>
            </w:pPr>
          </w:p>
        </w:tc>
      </w:tr>
    </w:tbl>
    <w:p w:rsidR="0020584C" w:rsidRDefault="0020584C">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20584C">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20584C" w:rsidRDefault="001A5308">
            <w:pPr>
              <w:spacing w:before="100" w:after="100" w:line="293" w:lineRule="atLeast"/>
              <w:jc w:val="center"/>
            </w:pPr>
            <w:r>
              <w:rPr>
                <w:rFonts w:ascii="Times New Roman" w:eastAsia="Times New Roman" w:hAnsi="Times New Roman"/>
                <w:b/>
                <w:bCs/>
                <w:sz w:val="24"/>
                <w:szCs w:val="24"/>
                <w:lang w:eastAsia="lv-LV"/>
              </w:rPr>
              <w:t>IV. Tiesību aktu projektu ietekme uz spēkā esošo tiesību normu sistēmu</w:t>
            </w:r>
          </w:p>
        </w:tc>
      </w:tr>
      <w:tr w:rsidR="0020584C">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20584C" w:rsidRDefault="001A5308">
            <w:pPr>
              <w:spacing w:before="100" w:after="100" w:line="293" w:lineRule="atLeast"/>
              <w:jc w:val="center"/>
              <w:rPr>
                <w:rFonts w:ascii="Times New Roman" w:hAnsi="Times New Roman"/>
                <w:sz w:val="24"/>
                <w:szCs w:val="24"/>
              </w:rPr>
            </w:pPr>
            <w:r>
              <w:rPr>
                <w:rFonts w:ascii="Times New Roman" w:hAnsi="Times New Roman"/>
                <w:sz w:val="24"/>
                <w:szCs w:val="24"/>
              </w:rPr>
              <w:t>Projekts šo jomu neskar</w:t>
            </w:r>
          </w:p>
        </w:tc>
      </w:tr>
    </w:tbl>
    <w:p w:rsidR="0020584C" w:rsidRDefault="0020584C">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20584C">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20584C" w:rsidRDefault="001A5308">
            <w:pPr>
              <w:spacing w:before="100" w:after="100" w:line="293" w:lineRule="atLeast"/>
              <w:jc w:val="center"/>
            </w:pPr>
            <w:r>
              <w:rPr>
                <w:rFonts w:ascii="Times New Roman" w:hAnsi="Times New Roman"/>
                <w:b/>
                <w:bCs/>
                <w:sz w:val="24"/>
                <w:szCs w:val="24"/>
              </w:rPr>
              <w:t xml:space="preserve">V. Tiesību aktu </w:t>
            </w:r>
            <w:r>
              <w:rPr>
                <w:rFonts w:ascii="Times New Roman" w:hAnsi="Times New Roman"/>
                <w:b/>
                <w:bCs/>
                <w:sz w:val="24"/>
                <w:szCs w:val="24"/>
              </w:rPr>
              <w:t>projektu atbilstība Latvijas Republikas starptautiskajām saistībām</w:t>
            </w:r>
          </w:p>
        </w:tc>
      </w:tr>
      <w:tr w:rsidR="0020584C">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20584C" w:rsidRDefault="001A5308">
            <w:pPr>
              <w:spacing w:before="100" w:after="100" w:line="293" w:lineRule="atLeast"/>
              <w:jc w:val="center"/>
              <w:rPr>
                <w:rFonts w:ascii="Times New Roman" w:hAnsi="Times New Roman"/>
                <w:sz w:val="24"/>
                <w:szCs w:val="24"/>
              </w:rPr>
            </w:pPr>
            <w:r>
              <w:rPr>
                <w:rFonts w:ascii="Times New Roman" w:hAnsi="Times New Roman"/>
                <w:sz w:val="24"/>
                <w:szCs w:val="24"/>
              </w:rPr>
              <w:t>Projekts šo jomu neskar</w:t>
            </w:r>
          </w:p>
        </w:tc>
      </w:tr>
    </w:tbl>
    <w:p w:rsidR="0020584C" w:rsidRDefault="0020584C">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000" w:firstRow="0" w:lastRow="0" w:firstColumn="0" w:lastColumn="0" w:noHBand="0" w:noVBand="0"/>
      </w:tblPr>
      <w:tblGrid>
        <w:gridCol w:w="619"/>
        <w:gridCol w:w="2201"/>
        <w:gridCol w:w="6241"/>
      </w:tblGrid>
      <w:tr w:rsidR="0020584C">
        <w:tblPrEx>
          <w:tblCellMar>
            <w:top w:w="0" w:type="dxa"/>
            <w:bottom w:w="0" w:type="dxa"/>
          </w:tblCellMar>
        </w:tblPrEx>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20584C">
        <w:tblPrEx>
          <w:tblCellMar>
            <w:top w:w="0" w:type="dxa"/>
            <w:bottom w:w="0" w:type="dxa"/>
          </w:tblCellMar>
        </w:tblPrEx>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Ministru</w:t>
            </w:r>
            <w:r>
              <w:rPr>
                <w:rFonts w:ascii="Times New Roman" w:eastAsia="Times New Roman" w:hAnsi="Times New Roman"/>
                <w:sz w:val="24"/>
                <w:szCs w:val="24"/>
                <w:lang w:eastAsia="lv-LV"/>
              </w:rPr>
              <w:t xml:space="preserve"> kabineta 2009.gada 25.augusta noteikumu Nr.970 „Sabiedrības līdzdalības kārtība attīstības plānošanas procesā” 5.punktam sabiedrības līdzdalības kārtība ir piemērojama tiesību aktu projektu izstrādē, kas būtiski maina esošo regulējumu vai paredz ieviest j</w:t>
            </w:r>
            <w:r>
              <w:rPr>
                <w:rFonts w:ascii="Times New Roman" w:eastAsia="Times New Roman" w:hAnsi="Times New Roman"/>
                <w:sz w:val="24"/>
                <w:szCs w:val="24"/>
                <w:lang w:eastAsia="lv-LV"/>
              </w:rPr>
              <w:t>aunas politiskās iniciatīvas.</w:t>
            </w:r>
          </w:p>
          <w:p w:rsidR="0020584C" w:rsidRDefault="001A5308">
            <w:pPr>
              <w:spacing w:after="0" w:line="240" w:lineRule="auto"/>
              <w:jc w:val="both"/>
            </w:pPr>
            <w:r>
              <w:rPr>
                <w:rFonts w:ascii="Times New Roman" w:eastAsia="Times New Roman" w:hAnsi="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w:t>
            </w:r>
            <w:r>
              <w:rPr>
                <w:rFonts w:ascii="Times New Roman" w:eastAsia="Times New Roman" w:hAnsi="Times New Roman"/>
                <w:sz w:val="24"/>
                <w:szCs w:val="24"/>
                <w:lang w:eastAsia="lv-LV"/>
              </w:rPr>
              <w:t xml:space="preserve">būs publiski pieejami Ministru kabineta mājas lapā - sadaļā </w:t>
            </w:r>
            <w:r>
              <w:rPr>
                <w:rFonts w:ascii="Times New Roman" w:eastAsia="Times New Roman" w:hAnsi="Times New Roman"/>
                <w:i/>
                <w:iCs/>
                <w:sz w:val="24"/>
                <w:szCs w:val="24"/>
                <w:lang w:eastAsia="lv-LV"/>
              </w:rPr>
              <w:t>Tiesību aktu projekti.</w:t>
            </w:r>
          </w:p>
        </w:tc>
      </w:tr>
      <w:tr w:rsidR="0020584C">
        <w:tblPrEx>
          <w:tblCellMar>
            <w:top w:w="0" w:type="dxa"/>
            <w:bottom w:w="0" w:type="dxa"/>
          </w:tblCellMar>
        </w:tblPrEx>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20584C">
        <w:tblPrEx>
          <w:tblCellMar>
            <w:top w:w="0" w:type="dxa"/>
            <w:bottom w:w="0" w:type="dxa"/>
          </w:tblCellMar>
        </w:tblPrEx>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20584C">
        <w:tblPrEx>
          <w:tblCellMar>
            <w:top w:w="0" w:type="dxa"/>
            <w:bottom w:w="0" w:type="dxa"/>
          </w:tblCellMar>
        </w:tblPrEx>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0584C" w:rsidRDefault="001A5308">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Oficiālo </w:t>
            </w:r>
            <w:r>
              <w:rPr>
                <w:rFonts w:ascii="Times New Roman" w:eastAsia="Times New Roman" w:hAnsi="Times New Roman"/>
                <w:sz w:val="24"/>
                <w:szCs w:val="24"/>
                <w:lang w:eastAsia="lv-LV"/>
              </w:rPr>
              <w:t>publikāciju un tiesiskās informācijas likuma 2. panta pirmo daļu un 3. panta pirmo daļu tiesību aktus publicē oficiālajā izdevumā „Latvijas Vēstnesis”, tos publicējot elektroniski tīmekļa vietnē www.vestnesis.lv.</w:t>
            </w:r>
          </w:p>
        </w:tc>
      </w:tr>
    </w:tbl>
    <w:p w:rsidR="0020584C" w:rsidRDefault="0020584C">
      <w:pPr>
        <w:spacing w:after="0" w:line="240" w:lineRule="auto"/>
        <w:rPr>
          <w:rFonts w:ascii="Times New Roman" w:eastAsia="Times New Roman" w:hAnsi="Times New Roman"/>
          <w:sz w:val="24"/>
          <w:szCs w:val="24"/>
          <w:lang w:eastAsia="lv-LV"/>
        </w:rPr>
      </w:pPr>
    </w:p>
    <w:tbl>
      <w:tblPr>
        <w:tblW w:w="5000" w:type="pct"/>
        <w:tblInd w:w="-8" w:type="dxa"/>
        <w:tblCellMar>
          <w:left w:w="10" w:type="dxa"/>
          <w:right w:w="10" w:type="dxa"/>
        </w:tblCellMar>
        <w:tblLook w:val="0000" w:firstRow="0" w:lastRow="0" w:firstColumn="0" w:lastColumn="0" w:noHBand="0" w:noVBand="0"/>
      </w:tblPr>
      <w:tblGrid>
        <w:gridCol w:w="606"/>
        <w:gridCol w:w="2206"/>
        <w:gridCol w:w="6243"/>
      </w:tblGrid>
      <w:tr w:rsidR="0020584C">
        <w:tblPrEx>
          <w:tblCellMar>
            <w:top w:w="0" w:type="dxa"/>
            <w:bottom w:w="0" w:type="dxa"/>
          </w:tblCellMar>
        </w:tblPrEx>
        <w:tc>
          <w:tcPr>
            <w:tcW w:w="9055"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w:t>
            </w:r>
            <w:r>
              <w:rPr>
                <w:rFonts w:ascii="Times New Roman" w:eastAsia="Times New Roman" w:hAnsi="Times New Roman"/>
                <w:b/>
                <w:bCs/>
                <w:sz w:val="24"/>
                <w:szCs w:val="24"/>
                <w:lang w:eastAsia="lv-LV"/>
              </w:rPr>
              <w:t>šināšana un tās ietekme uz institūcijām</w:t>
            </w:r>
          </w:p>
        </w:tc>
      </w:tr>
      <w:tr w:rsidR="0020584C">
        <w:tblPrEx>
          <w:tblCellMar>
            <w:top w:w="0" w:type="dxa"/>
            <w:bottom w:w="0" w:type="dxa"/>
          </w:tblCellMar>
        </w:tblPrEx>
        <w:tc>
          <w:tcPr>
            <w:tcW w:w="6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2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VNĪ, Bauskas novada pašvaldība.</w:t>
            </w:r>
          </w:p>
        </w:tc>
      </w:tr>
      <w:tr w:rsidR="0020584C">
        <w:tblPrEx>
          <w:tblCellMar>
            <w:top w:w="0" w:type="dxa"/>
            <w:bottom w:w="0" w:type="dxa"/>
          </w:tblCellMar>
        </w:tblPrEx>
        <w:tc>
          <w:tcPr>
            <w:tcW w:w="6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rsidR="0020584C" w:rsidRDefault="001A530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Jaunu institūciju izveide, esošu </w:t>
            </w:r>
            <w:r>
              <w:rPr>
                <w:rFonts w:ascii="Times New Roman" w:eastAsia="Times New Roman" w:hAnsi="Times New Roman"/>
                <w:sz w:val="24"/>
                <w:szCs w:val="24"/>
                <w:lang w:eastAsia="lv-LV"/>
              </w:rPr>
              <w:t>institūciju likvidācija vai reorganizācija, to ietekme uz institūcijas cilvēkresursiem</w:t>
            </w:r>
          </w:p>
        </w:tc>
        <w:tc>
          <w:tcPr>
            <w:tcW w:w="62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20584C">
        <w:tblPrEx>
          <w:tblCellMar>
            <w:top w:w="0" w:type="dxa"/>
            <w:bottom w:w="0" w:type="dxa"/>
          </w:tblCellMar>
        </w:tblPrEx>
        <w:tc>
          <w:tcPr>
            <w:tcW w:w="6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0584C" w:rsidRDefault="001A530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20584C" w:rsidRDefault="0020584C">
      <w:pPr>
        <w:spacing w:after="0" w:line="240" w:lineRule="auto"/>
        <w:ind w:firstLine="720"/>
        <w:rPr>
          <w:rFonts w:ascii="Times New Roman" w:eastAsia="Times New Roman" w:hAnsi="Times New Roman"/>
          <w:sz w:val="24"/>
          <w:szCs w:val="24"/>
          <w:lang w:eastAsia="lv-LV"/>
        </w:rPr>
      </w:pPr>
    </w:p>
    <w:p w:rsidR="0020584C" w:rsidRDefault="0020584C">
      <w:pPr>
        <w:spacing w:after="0" w:line="240" w:lineRule="auto"/>
        <w:rPr>
          <w:rFonts w:ascii="Times New Roman" w:eastAsia="Times New Roman" w:hAnsi="Times New Roman"/>
          <w:sz w:val="24"/>
          <w:szCs w:val="24"/>
          <w:lang w:eastAsia="lv-LV"/>
        </w:rPr>
      </w:pPr>
    </w:p>
    <w:p w:rsidR="0020584C" w:rsidRDefault="0020584C">
      <w:pPr>
        <w:spacing w:after="0" w:line="240" w:lineRule="auto"/>
        <w:ind w:firstLine="720"/>
        <w:rPr>
          <w:rFonts w:ascii="Times New Roman" w:eastAsia="Times New Roman" w:hAnsi="Times New Roman"/>
          <w:sz w:val="24"/>
          <w:szCs w:val="24"/>
          <w:lang w:eastAsia="lv-LV"/>
        </w:rPr>
      </w:pPr>
    </w:p>
    <w:p w:rsidR="0020584C" w:rsidRDefault="001A5308">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ministre</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D. Reizniece – Ozola</w:t>
      </w:r>
    </w:p>
    <w:p w:rsidR="0020584C" w:rsidRDefault="0020584C">
      <w:pPr>
        <w:spacing w:after="0" w:line="240" w:lineRule="auto"/>
        <w:rPr>
          <w:rFonts w:ascii="Times New Roman" w:eastAsia="Times New Roman" w:hAnsi="Times New Roman"/>
          <w:sz w:val="24"/>
          <w:szCs w:val="24"/>
          <w:lang w:eastAsia="lv-LV"/>
        </w:rPr>
      </w:pPr>
    </w:p>
    <w:p w:rsidR="0020584C" w:rsidRDefault="0020584C">
      <w:pPr>
        <w:spacing w:after="0" w:line="240" w:lineRule="auto"/>
        <w:rPr>
          <w:rFonts w:ascii="Times New Roman" w:eastAsia="Times New Roman" w:hAnsi="Times New Roman"/>
          <w:sz w:val="24"/>
          <w:szCs w:val="24"/>
          <w:lang w:eastAsia="lv-LV"/>
        </w:rPr>
      </w:pPr>
    </w:p>
    <w:p w:rsidR="0020584C" w:rsidRDefault="0020584C">
      <w:pPr>
        <w:spacing w:after="0" w:line="240" w:lineRule="auto"/>
        <w:rPr>
          <w:rFonts w:ascii="Times New Roman" w:eastAsia="Times New Roman" w:hAnsi="Times New Roman"/>
          <w:sz w:val="24"/>
          <w:szCs w:val="24"/>
          <w:lang w:eastAsia="lv-LV"/>
        </w:rPr>
      </w:pPr>
    </w:p>
    <w:p w:rsidR="0020584C" w:rsidRDefault="0020584C">
      <w:pPr>
        <w:spacing w:after="0" w:line="240" w:lineRule="auto"/>
        <w:rPr>
          <w:rFonts w:ascii="Times New Roman" w:eastAsia="Times New Roman" w:hAnsi="Times New Roman"/>
          <w:sz w:val="24"/>
          <w:szCs w:val="24"/>
          <w:lang w:eastAsia="lv-LV"/>
        </w:rPr>
      </w:pPr>
    </w:p>
    <w:p w:rsidR="0020584C" w:rsidRDefault="001A5308">
      <w:pPr>
        <w:spacing w:after="0" w:line="240" w:lineRule="auto"/>
      </w:pPr>
      <w:r>
        <w:rPr>
          <w:rFonts w:ascii="Times New Roman" w:eastAsia="Times New Roman" w:hAnsi="Times New Roman"/>
          <w:sz w:val="24"/>
          <w:szCs w:val="24"/>
          <w:lang w:eastAsia="lv-LV"/>
        </w:rPr>
        <w:t xml:space="preserve">Tupiņa </w:t>
      </w:r>
      <w:r>
        <w:rPr>
          <w:rFonts w:ascii="Times New Roman" w:eastAsia="Times New Roman" w:hAnsi="Times New Roman"/>
          <w:color w:val="000000"/>
          <w:sz w:val="24"/>
          <w:szCs w:val="24"/>
        </w:rPr>
        <w:t>67024679</w:t>
      </w:r>
    </w:p>
    <w:p w:rsidR="0020584C" w:rsidRDefault="001A5308">
      <w:pPr>
        <w:spacing w:after="0" w:line="240" w:lineRule="auto"/>
      </w:pPr>
      <w:hyperlink r:id="rId7" w:history="1">
        <w:r>
          <w:rPr>
            <w:rFonts w:ascii="Times New Roman" w:eastAsia="Times New Roman" w:hAnsi="Times New Roman"/>
            <w:color w:val="0000FF"/>
            <w:sz w:val="24"/>
            <w:szCs w:val="24"/>
            <w:u w:val="single"/>
            <w:lang w:eastAsia="lv-LV"/>
          </w:rPr>
          <w:t>arta.tupina@vni.lv</w:t>
        </w:r>
      </w:hyperlink>
    </w:p>
    <w:p w:rsidR="0020584C" w:rsidRDefault="0020584C">
      <w:pPr>
        <w:rPr>
          <w:rFonts w:ascii="Times New Roman" w:eastAsia="Times New Roman" w:hAnsi="Times New Roman"/>
          <w:sz w:val="24"/>
          <w:szCs w:val="24"/>
        </w:rPr>
      </w:pPr>
    </w:p>
    <w:p w:rsidR="0020584C" w:rsidRDefault="0020584C">
      <w:pPr>
        <w:rPr>
          <w:rFonts w:ascii="Times New Roman" w:hAnsi="Times New Roman"/>
          <w:sz w:val="24"/>
          <w:szCs w:val="24"/>
        </w:rPr>
      </w:pPr>
    </w:p>
    <w:sectPr w:rsidR="0020584C">
      <w:headerReference w:type="default" r:id="rId8"/>
      <w:footerReference w:type="default" r:id="rId9"/>
      <w:footerReference w:type="first" r:id="rId10"/>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308" w:rsidRDefault="001A5308">
      <w:pPr>
        <w:spacing w:after="0" w:line="240" w:lineRule="auto"/>
      </w:pPr>
      <w:r>
        <w:separator/>
      </w:r>
    </w:p>
  </w:endnote>
  <w:endnote w:type="continuationSeparator" w:id="0">
    <w:p w:rsidR="001A5308" w:rsidRDefault="001A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147" w:rsidRDefault="001A5308">
    <w:pPr>
      <w:spacing w:after="0" w:line="240" w:lineRule="auto"/>
      <w:jc w:val="both"/>
    </w:pPr>
    <w:r>
      <w:rPr>
        <w:rFonts w:ascii="Times New Roman" w:hAnsi="Times New Roman"/>
        <w:sz w:val="20"/>
        <w:szCs w:val="20"/>
      </w:rPr>
      <w:t>FMAnot_050718</w:t>
    </w:r>
    <w:r>
      <w:rPr>
        <w:rFonts w:ascii="Times New Roman" w:hAnsi="Times New Roman"/>
        <w:sz w:val="20"/>
      </w:rPr>
      <w:t>_nodos_pasvald</w:t>
    </w:r>
  </w:p>
  <w:p w:rsidR="00F36147" w:rsidRDefault="001A5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147" w:rsidRDefault="001A5308">
    <w:pPr>
      <w:spacing w:after="0" w:line="240" w:lineRule="auto"/>
      <w:jc w:val="both"/>
    </w:pPr>
    <w:r>
      <w:rPr>
        <w:rFonts w:ascii="Times New Roman" w:hAnsi="Times New Roman"/>
        <w:sz w:val="20"/>
        <w:szCs w:val="20"/>
      </w:rPr>
      <w:t>FMAnot_050718</w:t>
    </w:r>
    <w:r>
      <w:rPr>
        <w:rFonts w:ascii="Times New Roman" w:hAnsi="Times New Roman"/>
        <w:sz w:val="20"/>
      </w:rPr>
      <w:t>_nodos_pasvald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308" w:rsidRDefault="001A5308">
      <w:pPr>
        <w:spacing w:after="0" w:line="240" w:lineRule="auto"/>
      </w:pPr>
      <w:r>
        <w:rPr>
          <w:color w:val="000000"/>
        </w:rPr>
        <w:separator/>
      </w:r>
    </w:p>
  </w:footnote>
  <w:footnote w:type="continuationSeparator" w:id="0">
    <w:p w:rsidR="001A5308" w:rsidRDefault="001A5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147" w:rsidRDefault="001A5308">
    <w:pPr>
      <w:pStyle w:val="Header"/>
    </w:pPr>
    <w:r>
      <w:rPr>
        <w:noProof/>
        <w:lang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F36147" w:rsidRDefault="001A5308">
                          <w:pPr>
                            <w:pStyle w:val="Header"/>
                          </w:pPr>
                          <w:r>
                            <w:rPr>
                              <w:rStyle w:val="PageNumber"/>
                            </w:rPr>
                            <w:fldChar w:fldCharType="begin"/>
                          </w:r>
                          <w:r>
                            <w:rPr>
                              <w:rStyle w:val="PageNumber"/>
                            </w:rPr>
                            <w:instrText xml:space="preserve"> PAGE </w:instrText>
                          </w:r>
                          <w:r>
                            <w:rPr>
                              <w:rStyle w:val="PageNumber"/>
                            </w:rPr>
                            <w:fldChar w:fldCharType="separate"/>
                          </w:r>
                          <w:r w:rsidR="00E16742">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F36147" w:rsidRDefault="001A5308">
                    <w:pPr>
                      <w:pStyle w:val="Header"/>
                    </w:pPr>
                    <w:r>
                      <w:rPr>
                        <w:rStyle w:val="PageNumber"/>
                      </w:rPr>
                      <w:fldChar w:fldCharType="begin"/>
                    </w:r>
                    <w:r>
                      <w:rPr>
                        <w:rStyle w:val="PageNumber"/>
                      </w:rPr>
                      <w:instrText xml:space="preserve"> PAGE </w:instrText>
                    </w:r>
                    <w:r>
                      <w:rPr>
                        <w:rStyle w:val="PageNumber"/>
                      </w:rPr>
                      <w:fldChar w:fldCharType="separate"/>
                    </w:r>
                    <w:r w:rsidR="00E16742">
                      <w:rPr>
                        <w:rStyle w:val="PageNumber"/>
                        <w:noProof/>
                      </w:rPr>
                      <w:t>2</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458C7"/>
    <w:multiLevelType w:val="multilevel"/>
    <w:tmpl w:val="485AFF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0584C"/>
    <w:rsid w:val="001A5308"/>
    <w:rsid w:val="0020584C"/>
    <w:rsid w:val="00E16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DBC97-3766-4905-B3A0-C8559C1B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lang w:val="lv-LV"/>
    </w:rPr>
  </w:style>
  <w:style w:type="paragraph" w:styleId="Heading2">
    <w:name w:val="heading 2"/>
    <w:basedOn w:val="Normal"/>
    <w:next w:val="Normal"/>
    <w:pPr>
      <w:keepNext/>
      <w:spacing w:after="0" w:line="240" w:lineRule="auto"/>
      <w:jc w:val="center"/>
      <w:textAlignment w:val="auto"/>
      <w:outlineLvl w:val="1"/>
    </w:pPr>
    <w:rPr>
      <w:rFonts w:ascii="Times New Roman" w:eastAsia="Times New Roman" w:hAnsi="Times New Roman"/>
      <w:b/>
      <w:bCs/>
      <w:sz w:val="28"/>
      <w:szCs w:val="20"/>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28"/>
      <w:szCs w:val="20"/>
      <w:lang w:val="lv-LV"/>
    </w:rPr>
  </w:style>
  <w:style w:type="character" w:customStyle="1" w:styleId="Heading3Char">
    <w:name w:val="Heading 3 Char"/>
    <w:basedOn w:val="DefaultParagraphFont"/>
    <w:rPr>
      <w:rFonts w:ascii="Calibri Light" w:eastAsia="Times New Roman" w:hAnsi="Calibri Light" w:cs="Times New Roman"/>
      <w:color w:val="1F3763"/>
      <w:sz w:val="24"/>
      <w:szCs w:val="24"/>
      <w:lang w:val="lv-LV"/>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libri" w:eastAsia="Calibri" w:hAnsi="Calibri" w:cs="Times New Roman"/>
      <w:lang w:val="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eastAsia="Calibri" w:hAnsi="Calibri" w:cs="Times New Roman"/>
      <w:lang w:val="lv-LV"/>
    </w:rPr>
  </w:style>
  <w:style w:type="character" w:styleId="PageNumber">
    <w:name w:val="page number"/>
    <w:basedOn w:val="DefaultParagraphFont"/>
  </w:style>
  <w:style w:type="paragraph" w:styleId="NoSpacing">
    <w:name w:val="No Spacing"/>
    <w:pPr>
      <w:suppressAutoHyphens/>
      <w:spacing w:after="0" w:line="240" w:lineRule="auto"/>
    </w:pPr>
    <w:rPr>
      <w:lang w:val="lv-LV"/>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6115</Words>
  <Characters>3487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Par valsts nekustamā īpašuma Īslīces ielā 3, Bauskā nodošanu Bauskas novada pašvaldības īpašumā</vt:lpstr>
    </vt:vector>
  </TitlesOfParts>
  <Company>Finanšu Ministrija</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Īslīces ielā 3, Bauskā nodošanu Bauskas novada pašvaldības īpašumā</dc:title>
  <dc:subject>Tiesību akta anotācija</dc:subject>
  <dc:creator>Arta Tupiņa</dc:creator>
  <dc:description>67024679
arta.tupina@vni.lv</dc:description>
  <cp:lastModifiedBy>Inguna Dancīte</cp:lastModifiedBy>
  <cp:revision>2</cp:revision>
  <cp:lastPrinted>2018-07-05T12:34:00Z</cp:lastPrinted>
  <dcterms:created xsi:type="dcterms:W3CDTF">2018-07-20T07:23:00Z</dcterms:created>
  <dcterms:modified xsi:type="dcterms:W3CDTF">2018-07-20T07:23:00Z</dcterms:modified>
</cp:coreProperties>
</file>