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EE340D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EE340D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>201</w:t>
      </w:r>
      <w:r w:rsidR="00B401CC">
        <w:rPr>
          <w:rFonts w:ascii="Times New Roman" w:eastAsia="Calibri" w:hAnsi="Times New Roman" w:cs="Times New Roman"/>
          <w:sz w:val="28"/>
        </w:rPr>
        <w:t>8</w:t>
      </w:r>
      <w:r w:rsidR="00EE340D">
        <w:rPr>
          <w:rFonts w:ascii="Times New Roman" w:eastAsia="Calibri" w:hAnsi="Times New Roman" w:cs="Times New Roman"/>
          <w:sz w:val="28"/>
        </w:rPr>
        <w:t>.gada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7B1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B401CC" w:rsidRDefault="00B401CC" w:rsidP="007B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Noteikumu </w:t>
      </w:r>
      <w:r w:rsidR="008D1624" w:rsidRPr="00012515">
        <w:rPr>
          <w:rFonts w:ascii="Times New Roman" w:eastAsia="Times New Roman" w:hAnsi="Times New Roman" w:cs="Times New Roman"/>
          <w:b/>
          <w:sz w:val="30"/>
          <w:szCs w:val="30"/>
        </w:rPr>
        <w:t>projekt</w:t>
      </w:r>
      <w:r w:rsidR="008D1624">
        <w:rPr>
          <w:rFonts w:ascii="Times New Roman" w:eastAsia="Times New Roman" w:hAnsi="Times New Roman" w:cs="Times New Roman"/>
          <w:b/>
          <w:sz w:val="30"/>
          <w:szCs w:val="30"/>
        </w:rPr>
        <w:t>s</w:t>
      </w:r>
      <w:r w:rsidR="007B196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401CC">
        <w:rPr>
          <w:rFonts w:ascii="Times New Roman" w:eastAsia="Times New Roman" w:hAnsi="Times New Roman" w:cs="Times New Roman"/>
          <w:b/>
          <w:bCs/>
          <w:sz w:val="30"/>
          <w:szCs w:val="30"/>
        </w:rPr>
        <w:t>„Grozījumi Ministru kabineta 2007.gada 31.jūlija noteikumos Nr.525 „Kārtība, kādā atsevišķiem naftas produktiem piemēro samazinātu akcīzes nodokļa likmi vai atbrīvojumu no akcīzes nodokļa””</w:t>
      </w:r>
    </w:p>
    <w:p w:rsidR="008A0380" w:rsidRPr="001801B3" w:rsidRDefault="008A0380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Default="00B401CC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Pieņemt iesniegto noteikumu </w:t>
      </w:r>
      <w:r w:rsidR="008D1624" w:rsidRPr="004B14EC">
        <w:rPr>
          <w:rFonts w:ascii="Times New Roman" w:eastAsia="Calibri" w:hAnsi="Times New Roman" w:cs="Times New Roman"/>
          <w:sz w:val="28"/>
          <w:szCs w:val="28"/>
        </w:rPr>
        <w:t>projektu.</w:t>
      </w:r>
    </w:p>
    <w:p w:rsidR="00B401CC" w:rsidRPr="004B14EC" w:rsidRDefault="00B401CC" w:rsidP="00B401CC">
      <w:pPr>
        <w:pStyle w:val="ListParagraph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Valsts kancelejai sagatavot noteikumu projektu parakstīšanai.</w:t>
      </w:r>
    </w:p>
    <w:p w:rsidR="008D1624" w:rsidRPr="004B14EC" w:rsidRDefault="003C57FB" w:rsidP="00B401C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Finanšu ministrijai sadarbībā ar Zemkopības ministriju</w:t>
      </w:r>
      <w:r w:rsidR="00FB5F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966">
        <w:rPr>
          <w:rFonts w:ascii="Times New Roman" w:eastAsia="Calibri" w:hAnsi="Times New Roman" w:cs="Times New Roman"/>
          <w:sz w:val="28"/>
          <w:szCs w:val="28"/>
        </w:rPr>
        <w:t>līdz 2018.gada 1.</w:t>
      </w:r>
      <w:r w:rsidR="00B52973">
        <w:rPr>
          <w:rFonts w:ascii="Times New Roman" w:eastAsia="Calibri" w:hAnsi="Times New Roman" w:cs="Times New Roman"/>
          <w:sz w:val="28"/>
          <w:szCs w:val="28"/>
        </w:rPr>
        <w:t>septembri</w:t>
      </w:r>
      <w:r>
        <w:rPr>
          <w:rFonts w:ascii="Times New Roman" w:eastAsia="Calibri" w:hAnsi="Times New Roman" w:cs="Times New Roman"/>
          <w:sz w:val="28"/>
          <w:szCs w:val="28"/>
        </w:rPr>
        <w:t xml:space="preserve">m sagatavot </w:t>
      </w:r>
      <w:r w:rsidR="00770B5E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r w:rsidR="008C6F3B">
        <w:rPr>
          <w:rFonts w:ascii="Times New Roman" w:eastAsia="Calibri" w:hAnsi="Times New Roman" w:cs="Times New Roman"/>
          <w:sz w:val="28"/>
          <w:szCs w:val="28"/>
        </w:rPr>
        <w:t xml:space="preserve">finanšu ministram </w:t>
      </w:r>
      <w:r w:rsidR="00770B5E">
        <w:rPr>
          <w:rFonts w:ascii="Times New Roman" w:eastAsia="Calibri" w:hAnsi="Times New Roman" w:cs="Times New Roman"/>
          <w:sz w:val="28"/>
          <w:szCs w:val="28"/>
        </w:rPr>
        <w:t xml:space="preserve">iesniegt Ministru kabinetā </w:t>
      </w:r>
      <w:r>
        <w:rPr>
          <w:rFonts w:ascii="Times New Roman" w:eastAsia="Calibri" w:hAnsi="Times New Roman" w:cs="Times New Roman"/>
          <w:sz w:val="28"/>
          <w:szCs w:val="28"/>
        </w:rPr>
        <w:t>informatīvo ziņojumu</w:t>
      </w:r>
      <w:r w:rsidR="007B1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B5E">
        <w:rPr>
          <w:rFonts w:ascii="Times New Roman" w:eastAsia="Calibri" w:hAnsi="Times New Roman" w:cs="Times New Roman"/>
          <w:sz w:val="28"/>
          <w:szCs w:val="28"/>
        </w:rPr>
        <w:t xml:space="preserve">ar risinājumu </w:t>
      </w:r>
      <w:r w:rsidR="00B401CC" w:rsidRPr="00B401CC">
        <w:rPr>
          <w:rFonts w:ascii="Times New Roman" w:eastAsia="Calibri" w:hAnsi="Times New Roman" w:cs="Times New Roman"/>
          <w:sz w:val="28"/>
          <w:szCs w:val="28"/>
        </w:rPr>
        <w:t>no akcīzes nodokļa a</w:t>
      </w:r>
      <w:r>
        <w:rPr>
          <w:rFonts w:ascii="Times New Roman" w:eastAsia="Calibri" w:hAnsi="Times New Roman" w:cs="Times New Roman"/>
          <w:sz w:val="28"/>
          <w:szCs w:val="28"/>
        </w:rPr>
        <w:t xml:space="preserve">tbrīvotas dīzeļdegvielas pieejamības </w:t>
      </w:r>
      <w:r w:rsidR="00770B5E">
        <w:rPr>
          <w:rFonts w:ascii="Times New Roman" w:eastAsia="Calibri" w:hAnsi="Times New Roman" w:cs="Times New Roman"/>
          <w:sz w:val="28"/>
          <w:szCs w:val="28"/>
        </w:rPr>
        <w:t xml:space="preserve">uzlabošanai </w:t>
      </w:r>
      <w:r w:rsidR="000C6666" w:rsidRPr="00B401CC">
        <w:rPr>
          <w:rFonts w:ascii="Times New Roman" w:eastAsia="Calibri" w:hAnsi="Times New Roman" w:cs="Times New Roman"/>
          <w:sz w:val="28"/>
          <w:szCs w:val="28"/>
        </w:rPr>
        <w:t>ārpus ostu teritorijām</w:t>
      </w:r>
      <w:r w:rsidR="00B401CC" w:rsidRPr="00B40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B5E">
        <w:rPr>
          <w:rFonts w:ascii="Times New Roman" w:eastAsia="Calibri" w:hAnsi="Times New Roman" w:cs="Times New Roman"/>
          <w:sz w:val="28"/>
          <w:szCs w:val="28"/>
        </w:rPr>
        <w:t xml:space="preserve">tās </w:t>
      </w:r>
      <w:r w:rsidR="00B401CC" w:rsidRPr="00B401CC">
        <w:rPr>
          <w:rFonts w:ascii="Times New Roman" w:eastAsia="Calibri" w:hAnsi="Times New Roman" w:cs="Times New Roman"/>
          <w:sz w:val="28"/>
          <w:szCs w:val="28"/>
        </w:rPr>
        <w:t>izmantošanai zvejas kuģos piekrastes ūdeņos un iekšējos ūdeņos.</w:t>
      </w:r>
      <w:r w:rsidR="00B401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01CC" w:rsidRDefault="00B401CC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01CC" w:rsidRDefault="00B401CC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34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6C5F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M.Kučinskis</w:t>
      </w:r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="00EE340D">
        <w:rPr>
          <w:rFonts w:ascii="Times New Roman" w:eastAsia="Times New Roman" w:hAnsi="Times New Roman" w:cs="Times New Roman"/>
          <w:sz w:val="28"/>
          <w:szCs w:val="28"/>
        </w:rPr>
        <w:tab/>
      </w:r>
      <w:r w:rsidR="00EE340D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="00EE340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EE340D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F1905">
        <w:rPr>
          <w:rFonts w:ascii="Times New Roman" w:eastAsia="Times New Roman" w:hAnsi="Times New Roman" w:cs="Times New Roman"/>
          <w:sz w:val="28"/>
          <w:szCs w:val="28"/>
          <w:lang w:eastAsia="lv-LV"/>
        </w:rPr>
        <w:t>D.Reizniece-Ozola</w:t>
      </w:r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535F" w:rsidRPr="005D1CF6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DA" w:rsidRDefault="00BC75DA">
      <w:pPr>
        <w:spacing w:after="0" w:line="240" w:lineRule="auto"/>
      </w:pPr>
      <w:r>
        <w:separator/>
      </w:r>
    </w:p>
  </w:endnote>
  <w:endnote w:type="continuationSeparator" w:id="0">
    <w:p w:rsidR="00BC75DA" w:rsidRDefault="00BC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BC75DA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BC75DA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B401CC" w:rsidP="00B401C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B52973">
      <w:rPr>
        <w:rFonts w:ascii="Times New Roman" w:hAnsi="Times New Roman"/>
        <w:noProof/>
        <w:sz w:val="20"/>
        <w:szCs w:val="20"/>
      </w:rPr>
      <w:t>FMProt_120718_mk_525.docx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DA" w:rsidRDefault="00BC75DA">
      <w:pPr>
        <w:spacing w:after="0" w:line="240" w:lineRule="auto"/>
      </w:pPr>
      <w:r>
        <w:separator/>
      </w:r>
    </w:p>
  </w:footnote>
  <w:footnote w:type="continuationSeparator" w:id="0">
    <w:p w:rsidR="00BC75DA" w:rsidRDefault="00BC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B401CC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BC7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C6666"/>
    <w:rsid w:val="000C6AF2"/>
    <w:rsid w:val="000D42BC"/>
    <w:rsid w:val="000E5519"/>
    <w:rsid w:val="001801B3"/>
    <w:rsid w:val="001A2DC7"/>
    <w:rsid w:val="001B04C0"/>
    <w:rsid w:val="001C3CF6"/>
    <w:rsid w:val="001D6539"/>
    <w:rsid w:val="00205049"/>
    <w:rsid w:val="0022641B"/>
    <w:rsid w:val="0023230E"/>
    <w:rsid w:val="00250078"/>
    <w:rsid w:val="002549B0"/>
    <w:rsid w:val="0025768F"/>
    <w:rsid w:val="00257C3A"/>
    <w:rsid w:val="00274404"/>
    <w:rsid w:val="00274497"/>
    <w:rsid w:val="002872F5"/>
    <w:rsid w:val="00292F5C"/>
    <w:rsid w:val="002D5C99"/>
    <w:rsid w:val="003118E6"/>
    <w:rsid w:val="003367B3"/>
    <w:rsid w:val="0036765B"/>
    <w:rsid w:val="003C57FB"/>
    <w:rsid w:val="003E5B9F"/>
    <w:rsid w:val="003F49AD"/>
    <w:rsid w:val="00416A4A"/>
    <w:rsid w:val="004525FB"/>
    <w:rsid w:val="004603BC"/>
    <w:rsid w:val="004804DC"/>
    <w:rsid w:val="0048282A"/>
    <w:rsid w:val="004B14EC"/>
    <w:rsid w:val="005048D8"/>
    <w:rsid w:val="00533699"/>
    <w:rsid w:val="00541524"/>
    <w:rsid w:val="005731E3"/>
    <w:rsid w:val="00581FF6"/>
    <w:rsid w:val="00585011"/>
    <w:rsid w:val="005A3CAE"/>
    <w:rsid w:val="005B69C7"/>
    <w:rsid w:val="005D1CF6"/>
    <w:rsid w:val="005F5DB4"/>
    <w:rsid w:val="006217EF"/>
    <w:rsid w:val="00651375"/>
    <w:rsid w:val="006A117D"/>
    <w:rsid w:val="006D787C"/>
    <w:rsid w:val="006E6225"/>
    <w:rsid w:val="00721E96"/>
    <w:rsid w:val="0073535F"/>
    <w:rsid w:val="00754197"/>
    <w:rsid w:val="00764EE8"/>
    <w:rsid w:val="00770B5E"/>
    <w:rsid w:val="007926F5"/>
    <w:rsid w:val="007B1966"/>
    <w:rsid w:val="007B1D5F"/>
    <w:rsid w:val="007D2ADB"/>
    <w:rsid w:val="007F1EA9"/>
    <w:rsid w:val="00803A39"/>
    <w:rsid w:val="00840AFA"/>
    <w:rsid w:val="008A0380"/>
    <w:rsid w:val="008C6F3B"/>
    <w:rsid w:val="008D1624"/>
    <w:rsid w:val="008E1DA1"/>
    <w:rsid w:val="008E3742"/>
    <w:rsid w:val="0091220F"/>
    <w:rsid w:val="00927626"/>
    <w:rsid w:val="009377D6"/>
    <w:rsid w:val="009731E7"/>
    <w:rsid w:val="009A29D0"/>
    <w:rsid w:val="009A46F9"/>
    <w:rsid w:val="009B18D8"/>
    <w:rsid w:val="00A0097E"/>
    <w:rsid w:val="00A2680C"/>
    <w:rsid w:val="00A307F5"/>
    <w:rsid w:val="00A366C6"/>
    <w:rsid w:val="00A45729"/>
    <w:rsid w:val="00A62204"/>
    <w:rsid w:val="00A752EB"/>
    <w:rsid w:val="00A937EB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01CC"/>
    <w:rsid w:val="00B4127A"/>
    <w:rsid w:val="00B52973"/>
    <w:rsid w:val="00B63759"/>
    <w:rsid w:val="00B74451"/>
    <w:rsid w:val="00B96C5F"/>
    <w:rsid w:val="00BC75DA"/>
    <w:rsid w:val="00BC7CEF"/>
    <w:rsid w:val="00BD3F68"/>
    <w:rsid w:val="00BF113E"/>
    <w:rsid w:val="00C04A03"/>
    <w:rsid w:val="00C25E41"/>
    <w:rsid w:val="00C26D3D"/>
    <w:rsid w:val="00C547B7"/>
    <w:rsid w:val="00C60A4A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06367"/>
    <w:rsid w:val="00D13D16"/>
    <w:rsid w:val="00D406F9"/>
    <w:rsid w:val="00D758A8"/>
    <w:rsid w:val="00DA38F9"/>
    <w:rsid w:val="00DA4788"/>
    <w:rsid w:val="00DC73D1"/>
    <w:rsid w:val="00DD194D"/>
    <w:rsid w:val="00DE6F97"/>
    <w:rsid w:val="00E213F3"/>
    <w:rsid w:val="00E24AE0"/>
    <w:rsid w:val="00E800EE"/>
    <w:rsid w:val="00E979EC"/>
    <w:rsid w:val="00EA26C8"/>
    <w:rsid w:val="00EC3A7B"/>
    <w:rsid w:val="00EC541D"/>
    <w:rsid w:val="00ED11AE"/>
    <w:rsid w:val="00ED4B50"/>
    <w:rsid w:val="00EE0BF9"/>
    <w:rsid w:val="00EE340D"/>
    <w:rsid w:val="00EE40E6"/>
    <w:rsid w:val="00EF14DB"/>
    <w:rsid w:val="00F14750"/>
    <w:rsid w:val="00F21714"/>
    <w:rsid w:val="00F7377F"/>
    <w:rsid w:val="00F73EDE"/>
    <w:rsid w:val="00F86D1D"/>
    <w:rsid w:val="00F91163"/>
    <w:rsid w:val="00F95EA0"/>
    <w:rsid w:val="00FA178E"/>
    <w:rsid w:val="00FA58D5"/>
    <w:rsid w:val="00FA6806"/>
    <w:rsid w:val="00FB5FBB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A10D-B1F1-4667-9BE6-2BBD9B8D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projekts „Grozījumi Ministru kabineta 2007.gada 31.jūlija noteikumos Nr.525 „Kārtība, kādā atsevišķiem naftas produktiem piemēro samazinātu akcīzes nodokļa likmi vai atbrīvojumu no akcīzes nodokļa””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noteikumu projektam „Grozījumi Ministru kabineta 2007.gada 31.jūlija noteikumos Nr.525 „Kārtība, kādā atsevišķiem naftas produktiem piemēro samazinātu akcīzes nodokļa likmi vai atbrīvojumu no akcīzes nodokļa””</dc:title>
  <dc:subject>MK sēdes protokollēmums</dc:subject>
  <dc:creator>juris.lukss@fm.gov.lv</dc:creator>
  <dc:description>Juris.Lukss@fm.gov.lv
T.:67083846</dc:description>
  <cp:lastModifiedBy>Juris Lukss</cp:lastModifiedBy>
  <cp:revision>4</cp:revision>
  <cp:lastPrinted>2018-07-12T06:03:00Z</cp:lastPrinted>
  <dcterms:created xsi:type="dcterms:W3CDTF">2018-07-12T12:06:00Z</dcterms:created>
  <dcterms:modified xsi:type="dcterms:W3CDTF">2018-07-13T09:13:00Z</dcterms:modified>
</cp:coreProperties>
</file>