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D2E44" w14:textId="77777777" w:rsidR="00B27B9D" w:rsidRPr="00667533" w:rsidRDefault="00B27B9D" w:rsidP="00B27B9D">
      <w:pPr>
        <w:spacing w:line="240" w:lineRule="auto"/>
        <w:jc w:val="center"/>
        <w:rPr>
          <w:b/>
          <w:sz w:val="28"/>
          <w:szCs w:val="28"/>
        </w:rPr>
      </w:pPr>
      <w:r w:rsidRPr="00667533">
        <w:rPr>
          <w:b/>
          <w:sz w:val="28"/>
          <w:szCs w:val="28"/>
        </w:rPr>
        <w:t>Informatīvais ziņojums</w:t>
      </w:r>
    </w:p>
    <w:p w14:paraId="1A149589" w14:textId="77777777" w:rsidR="00B27B9D" w:rsidRPr="00667533" w:rsidRDefault="00B27B9D" w:rsidP="00B27B9D">
      <w:pPr>
        <w:spacing w:before="120" w:line="240" w:lineRule="auto"/>
        <w:jc w:val="center"/>
        <w:rPr>
          <w:b/>
          <w:sz w:val="28"/>
          <w:szCs w:val="28"/>
        </w:rPr>
      </w:pPr>
      <w:r w:rsidRPr="00667533">
        <w:rPr>
          <w:b/>
          <w:sz w:val="28"/>
          <w:szCs w:val="28"/>
        </w:rPr>
        <w:t xml:space="preserve">par Eiropas Savienības Tieslietu un iekšlietu ministru padomes </w:t>
      </w:r>
    </w:p>
    <w:p w14:paraId="22B97067" w14:textId="77777777" w:rsidR="00B27B9D" w:rsidRPr="00667533" w:rsidRDefault="00B27B9D" w:rsidP="00B27B9D">
      <w:pPr>
        <w:spacing w:after="240" w:line="240" w:lineRule="auto"/>
        <w:jc w:val="center"/>
        <w:rPr>
          <w:b/>
          <w:sz w:val="28"/>
          <w:szCs w:val="28"/>
        </w:rPr>
      </w:pPr>
      <w:proofErr w:type="gramStart"/>
      <w:r w:rsidRPr="00667533">
        <w:rPr>
          <w:b/>
          <w:sz w:val="28"/>
          <w:szCs w:val="28"/>
        </w:rPr>
        <w:t>2018.gada</w:t>
      </w:r>
      <w:proofErr w:type="gramEnd"/>
      <w:r w:rsidRPr="00667533">
        <w:rPr>
          <w:b/>
          <w:sz w:val="28"/>
          <w:szCs w:val="28"/>
        </w:rPr>
        <w:t xml:space="preserve"> 12. - 13.jūlija neformālajā sanāksmē iekļautajiem iekšlietu jomas jautājumiem</w:t>
      </w:r>
    </w:p>
    <w:p w14:paraId="3F19EBC5" w14:textId="77777777" w:rsidR="00B27B9D" w:rsidRDefault="00B27B9D" w:rsidP="00B27B9D">
      <w:pPr>
        <w:spacing w:line="240" w:lineRule="auto"/>
        <w:jc w:val="both"/>
        <w:rPr>
          <w:sz w:val="28"/>
          <w:szCs w:val="28"/>
        </w:rPr>
      </w:pPr>
      <w:r>
        <w:rPr>
          <w:sz w:val="28"/>
          <w:szCs w:val="28"/>
        </w:rPr>
        <w:tab/>
      </w:r>
      <w:proofErr w:type="gramStart"/>
      <w:r>
        <w:rPr>
          <w:sz w:val="28"/>
          <w:szCs w:val="28"/>
        </w:rPr>
        <w:t>2018.gada</w:t>
      </w:r>
      <w:proofErr w:type="gramEnd"/>
      <w:r>
        <w:rPr>
          <w:sz w:val="28"/>
          <w:szCs w:val="28"/>
        </w:rPr>
        <w:t xml:space="preserve"> 12. - 13.jūlijā Insbrukā, Austrijā, notiks Eiropas Savienības (turpmāk – ES) Tieslietu un iekšlietu ministru padomes (turpmāk – Padomes) neformālā sanāksme. Sanāksmes darba kārtībā provizoriski ir iekļauti šādi iekšlietu jomas jautājumi:</w:t>
      </w:r>
    </w:p>
    <w:p w14:paraId="6076C1ED" w14:textId="77777777" w:rsidR="00B27B9D" w:rsidRDefault="00B27B9D" w:rsidP="00B27B9D">
      <w:pPr>
        <w:pStyle w:val="ListParagraph"/>
        <w:numPr>
          <w:ilvl w:val="0"/>
          <w:numId w:val="1"/>
        </w:numPr>
        <w:spacing w:before="120" w:line="240" w:lineRule="auto"/>
        <w:jc w:val="both"/>
        <w:rPr>
          <w:b/>
          <w:sz w:val="28"/>
          <w:szCs w:val="28"/>
        </w:rPr>
      </w:pPr>
      <w:r>
        <w:rPr>
          <w:b/>
          <w:sz w:val="28"/>
          <w:szCs w:val="28"/>
        </w:rPr>
        <w:t>Vīnes process un policijas sadarbība</w:t>
      </w:r>
    </w:p>
    <w:p w14:paraId="46FA8760" w14:textId="77777777" w:rsidR="00B27B9D" w:rsidRPr="00040D53" w:rsidRDefault="00B27B9D" w:rsidP="00B27B9D">
      <w:pPr>
        <w:spacing w:before="120" w:line="240" w:lineRule="auto"/>
        <w:jc w:val="both"/>
        <w:rPr>
          <w:sz w:val="28"/>
          <w:szCs w:val="28"/>
        </w:rPr>
      </w:pPr>
      <w:proofErr w:type="gramStart"/>
      <w:r>
        <w:rPr>
          <w:sz w:val="28"/>
          <w:szCs w:val="28"/>
        </w:rPr>
        <w:t>2018.gada</w:t>
      </w:r>
      <w:proofErr w:type="gramEnd"/>
      <w:r>
        <w:rPr>
          <w:sz w:val="28"/>
          <w:szCs w:val="28"/>
        </w:rPr>
        <w:t xml:space="preserve"> 12.-13.</w:t>
      </w:r>
      <w:r w:rsidRPr="00040D53">
        <w:rPr>
          <w:sz w:val="28"/>
          <w:szCs w:val="28"/>
        </w:rPr>
        <w:t>aprīlī Vīnē, Austrijā</w:t>
      </w:r>
      <w:r>
        <w:rPr>
          <w:sz w:val="28"/>
          <w:szCs w:val="28"/>
        </w:rPr>
        <w:t>,</w:t>
      </w:r>
      <w:r w:rsidRPr="00040D53">
        <w:rPr>
          <w:sz w:val="28"/>
          <w:szCs w:val="28"/>
        </w:rPr>
        <w:t xml:space="preserve"> norisinājās Zalcburgas foruma Vīnes procesa Ministru konference. Tās ietvaros </w:t>
      </w:r>
      <w:r>
        <w:rPr>
          <w:sz w:val="28"/>
          <w:szCs w:val="28"/>
        </w:rPr>
        <w:t>ES</w:t>
      </w:r>
      <w:r w:rsidRPr="00040D53">
        <w:rPr>
          <w:sz w:val="28"/>
          <w:szCs w:val="28"/>
        </w:rPr>
        <w:t xml:space="preserve"> dalībvalstu, kuras uzņēmās/-ies ES Padomes prezidentūras pienākumus</w:t>
      </w:r>
      <w:r>
        <w:rPr>
          <w:sz w:val="28"/>
          <w:szCs w:val="28"/>
        </w:rPr>
        <w:t xml:space="preserve"> laikā no </w:t>
      </w:r>
      <w:proofErr w:type="gramStart"/>
      <w:r>
        <w:rPr>
          <w:sz w:val="28"/>
          <w:szCs w:val="28"/>
        </w:rPr>
        <w:t>2016.gada</w:t>
      </w:r>
      <w:proofErr w:type="gramEnd"/>
      <w:r>
        <w:rPr>
          <w:sz w:val="28"/>
          <w:szCs w:val="28"/>
        </w:rPr>
        <w:t xml:space="preserve"> otrās puses līdz 2022.</w:t>
      </w:r>
      <w:r w:rsidRPr="00040D53">
        <w:rPr>
          <w:sz w:val="28"/>
          <w:szCs w:val="28"/>
        </w:rPr>
        <w:t xml:space="preserve">gada otrajai pusei, proti, Slovākijas, Maltas, Igaunijas, Bulgārijas, Austrijas, Rumānijas, Somijas, Horvātijas, Vācijas, Portugāles, Slovēnijas, Francijas un Čehijas iekšlietu ministri, ministru vietnieki un/vai pārstāvji, kā arī Ungārijas iekšlietu ministrs un Polijas iekšlietu ministra vietnieks kā Zalcburgas foruma locekļi apstiprināja deklarāciju </w:t>
      </w:r>
      <w:r w:rsidRPr="00040D53">
        <w:rPr>
          <w:i/>
          <w:sz w:val="28"/>
          <w:szCs w:val="28"/>
        </w:rPr>
        <w:t>(turpmāk – Vīnes procesa deklarācija)</w:t>
      </w:r>
      <w:r w:rsidRPr="00040D53">
        <w:rPr>
          <w:sz w:val="28"/>
          <w:szCs w:val="28"/>
        </w:rPr>
        <w:t>.</w:t>
      </w:r>
    </w:p>
    <w:p w14:paraId="14284565" w14:textId="1E49C89D" w:rsidR="00B27B9D" w:rsidRDefault="00B27B9D" w:rsidP="00B27B9D">
      <w:pPr>
        <w:spacing w:before="120" w:line="240" w:lineRule="auto"/>
        <w:jc w:val="both"/>
        <w:rPr>
          <w:sz w:val="28"/>
          <w:szCs w:val="28"/>
        </w:rPr>
      </w:pPr>
      <w:r w:rsidRPr="00040D53">
        <w:rPr>
          <w:sz w:val="28"/>
          <w:szCs w:val="28"/>
        </w:rPr>
        <w:t xml:space="preserve">Vīnes procesa deklarācijā </w:t>
      </w:r>
      <w:r>
        <w:rPr>
          <w:sz w:val="28"/>
          <w:szCs w:val="28"/>
        </w:rPr>
        <w:t>iepriekšminētās ES dalībvalstis</w:t>
      </w:r>
      <w:r w:rsidRPr="00040D53">
        <w:rPr>
          <w:sz w:val="28"/>
          <w:szCs w:val="28"/>
        </w:rPr>
        <w:t xml:space="preserve"> pauž gatavību cieši sadarboties “Vīnes procesa” ietvaros, lai kopā ar Eiropas Komisiju, ES aģentūrām un citiem attiecīgajiem partneriem, tostarp akadēmiķiem un pilso</w:t>
      </w:r>
      <w:r>
        <w:rPr>
          <w:sz w:val="28"/>
          <w:szCs w:val="28"/>
        </w:rPr>
        <w:t>niskās sabiedrības pārstāvjiem,</w:t>
      </w:r>
      <w:r w:rsidRPr="00040D53">
        <w:rPr>
          <w:sz w:val="28"/>
          <w:szCs w:val="28"/>
        </w:rPr>
        <w:t xml:space="preserve"> izveidotu ES Drošības Savienību, kura fokusējas uz pilsoņiem, ir pret krīzēm noturīga un pēc iespējas uz nākotni vērsta</w:t>
      </w:r>
      <w:r>
        <w:rPr>
          <w:sz w:val="28"/>
          <w:szCs w:val="28"/>
        </w:rPr>
        <w:t>.</w:t>
      </w:r>
    </w:p>
    <w:p w14:paraId="67FAED29" w14:textId="77777777" w:rsidR="00B27B9D" w:rsidRPr="00040D53" w:rsidRDefault="00B27B9D" w:rsidP="00B27B9D">
      <w:pPr>
        <w:spacing w:before="120" w:line="240" w:lineRule="auto"/>
        <w:jc w:val="both"/>
        <w:rPr>
          <w:sz w:val="28"/>
          <w:szCs w:val="28"/>
        </w:rPr>
      </w:pPr>
      <w:r w:rsidRPr="00040D53">
        <w:rPr>
          <w:sz w:val="28"/>
          <w:szCs w:val="28"/>
        </w:rPr>
        <w:t>Lai to sasniegtu, Vīnes procesa deklarācijā ir identificēti pieci sākotnējie uzdevumi, attiecībā uz kuriem sadarbība būtu pastiprināma:</w:t>
      </w:r>
    </w:p>
    <w:p w14:paraId="206923F3" w14:textId="77777777" w:rsidR="00B27B9D" w:rsidRPr="00040D53" w:rsidRDefault="00B27B9D" w:rsidP="00B27B9D">
      <w:pPr>
        <w:pStyle w:val="ListParagraph"/>
        <w:widowControl/>
        <w:numPr>
          <w:ilvl w:val="0"/>
          <w:numId w:val="7"/>
        </w:numPr>
        <w:spacing w:before="120" w:line="240" w:lineRule="auto"/>
        <w:jc w:val="both"/>
        <w:rPr>
          <w:sz w:val="28"/>
          <w:szCs w:val="28"/>
        </w:rPr>
      </w:pPr>
      <w:r w:rsidRPr="00040D53">
        <w:rPr>
          <w:sz w:val="28"/>
          <w:szCs w:val="28"/>
        </w:rPr>
        <w:t>ES ārējās robežas aizsardzības stiprināšana;</w:t>
      </w:r>
    </w:p>
    <w:p w14:paraId="7C94E3E3" w14:textId="77777777" w:rsidR="00B27B9D" w:rsidRPr="00040D53" w:rsidRDefault="00B27B9D" w:rsidP="00B27B9D">
      <w:pPr>
        <w:pStyle w:val="ListParagraph"/>
        <w:widowControl/>
        <w:numPr>
          <w:ilvl w:val="0"/>
          <w:numId w:val="7"/>
        </w:numPr>
        <w:spacing w:before="120" w:line="240" w:lineRule="auto"/>
        <w:jc w:val="both"/>
        <w:rPr>
          <w:sz w:val="28"/>
          <w:szCs w:val="28"/>
        </w:rPr>
      </w:pPr>
      <w:r w:rsidRPr="00040D53">
        <w:rPr>
          <w:sz w:val="28"/>
          <w:szCs w:val="28"/>
        </w:rPr>
        <w:t>pret krīzēm noturīgas ES patvēruma sistēmas izveide;</w:t>
      </w:r>
    </w:p>
    <w:p w14:paraId="76F767A9" w14:textId="77777777" w:rsidR="00B27B9D" w:rsidRPr="00040D53" w:rsidRDefault="00B27B9D" w:rsidP="00B27B9D">
      <w:pPr>
        <w:pStyle w:val="ListParagraph"/>
        <w:widowControl/>
        <w:numPr>
          <w:ilvl w:val="0"/>
          <w:numId w:val="7"/>
        </w:numPr>
        <w:spacing w:before="120" w:line="240" w:lineRule="auto"/>
        <w:jc w:val="both"/>
        <w:rPr>
          <w:sz w:val="28"/>
          <w:szCs w:val="28"/>
        </w:rPr>
      </w:pPr>
      <w:r w:rsidRPr="00040D53">
        <w:rPr>
          <w:sz w:val="28"/>
          <w:szCs w:val="28"/>
        </w:rPr>
        <w:t>vardarbīgā ekstrēmisma un terorisma pamatā esošo cēloņu novēršana;</w:t>
      </w:r>
    </w:p>
    <w:p w14:paraId="0C50A354" w14:textId="77777777" w:rsidR="00B27B9D" w:rsidRDefault="00B27B9D" w:rsidP="00B27B9D">
      <w:pPr>
        <w:pStyle w:val="ListParagraph"/>
        <w:widowControl/>
        <w:numPr>
          <w:ilvl w:val="0"/>
          <w:numId w:val="7"/>
        </w:numPr>
        <w:spacing w:before="120" w:line="240" w:lineRule="auto"/>
        <w:jc w:val="both"/>
        <w:rPr>
          <w:sz w:val="28"/>
          <w:szCs w:val="28"/>
        </w:rPr>
      </w:pPr>
      <w:r w:rsidRPr="00040D53">
        <w:rPr>
          <w:sz w:val="28"/>
          <w:szCs w:val="28"/>
        </w:rPr>
        <w:t>Eiropas policijas sadarbības stiprināšana, īpašu uzmanību pievēršot cilvēktirdzniecības un cilvēku kontrabandas apkarošanai un uz sabiedrību vērstam policijas darbam;</w:t>
      </w:r>
    </w:p>
    <w:p w14:paraId="0C967468" w14:textId="77777777" w:rsidR="00B27B9D" w:rsidRDefault="00B27B9D" w:rsidP="00B27B9D">
      <w:pPr>
        <w:pStyle w:val="ListParagraph"/>
        <w:widowControl/>
        <w:numPr>
          <w:ilvl w:val="0"/>
          <w:numId w:val="7"/>
        </w:numPr>
        <w:spacing w:before="120" w:line="240" w:lineRule="auto"/>
        <w:jc w:val="both"/>
        <w:rPr>
          <w:sz w:val="28"/>
          <w:szCs w:val="28"/>
        </w:rPr>
      </w:pPr>
      <w:r w:rsidRPr="00040D53">
        <w:rPr>
          <w:sz w:val="28"/>
          <w:szCs w:val="28"/>
        </w:rPr>
        <w:t>digitālās drošības aizsardzība</w:t>
      </w:r>
      <w:r>
        <w:rPr>
          <w:sz w:val="28"/>
          <w:szCs w:val="28"/>
        </w:rPr>
        <w:t>.</w:t>
      </w:r>
    </w:p>
    <w:p w14:paraId="02FC77AD" w14:textId="77777777" w:rsidR="00B27B9D" w:rsidRPr="000621C1" w:rsidRDefault="00B27B9D" w:rsidP="00B27B9D">
      <w:pPr>
        <w:widowControl/>
        <w:spacing w:before="120" w:line="240" w:lineRule="auto"/>
        <w:jc w:val="both"/>
        <w:rPr>
          <w:sz w:val="28"/>
          <w:szCs w:val="28"/>
        </w:rPr>
      </w:pPr>
      <w:r>
        <w:rPr>
          <w:sz w:val="28"/>
          <w:szCs w:val="28"/>
        </w:rPr>
        <w:t>Sanāksmē plānots ministrus iepazīstināt ar Vīnes procesa koncepciju, kā arī plānota ministru viedokļu apmaiņa par policijas sadarbības stiprināšanu cīņā ar cilvēktirdzniecību un diskusija par policijas darbu, kas vērsts uz sabiedrību.</w:t>
      </w:r>
    </w:p>
    <w:p w14:paraId="2A87DCAC" w14:textId="77777777" w:rsidR="00B27B9D" w:rsidRDefault="00B27B9D" w:rsidP="00B27B9D">
      <w:pPr>
        <w:widowControl/>
        <w:spacing w:before="120" w:line="240" w:lineRule="auto"/>
        <w:jc w:val="both"/>
        <w:rPr>
          <w:b/>
          <w:sz w:val="28"/>
          <w:szCs w:val="28"/>
          <w:u w:val="single"/>
        </w:rPr>
      </w:pPr>
    </w:p>
    <w:p w14:paraId="39298E80" w14:textId="77777777" w:rsidR="00B27B9D" w:rsidRDefault="00B27B9D" w:rsidP="00B27B9D">
      <w:pPr>
        <w:widowControl/>
        <w:spacing w:before="120" w:line="240" w:lineRule="auto"/>
        <w:jc w:val="both"/>
        <w:rPr>
          <w:sz w:val="28"/>
          <w:szCs w:val="28"/>
        </w:rPr>
      </w:pPr>
      <w:r>
        <w:rPr>
          <w:b/>
          <w:sz w:val="28"/>
          <w:szCs w:val="28"/>
          <w:u w:val="single"/>
        </w:rPr>
        <w:lastRenderedPageBreak/>
        <w:t>Latvijas viedoklis</w:t>
      </w:r>
      <w:r>
        <w:rPr>
          <w:sz w:val="28"/>
          <w:szCs w:val="28"/>
        </w:rPr>
        <w:t>:</w:t>
      </w:r>
    </w:p>
    <w:p w14:paraId="0A4C9115" w14:textId="77777777" w:rsidR="00B27B9D" w:rsidRDefault="00B27B9D" w:rsidP="00B27B9D">
      <w:pPr>
        <w:widowControl/>
        <w:spacing w:before="100" w:beforeAutospacing="1" w:after="100" w:afterAutospacing="1" w:line="240" w:lineRule="auto"/>
        <w:jc w:val="both"/>
        <w:rPr>
          <w:i/>
          <w:sz w:val="28"/>
          <w:szCs w:val="28"/>
          <w:lang w:eastAsia="lv-LV"/>
        </w:rPr>
      </w:pPr>
      <w:r>
        <w:rPr>
          <w:i/>
          <w:sz w:val="28"/>
          <w:szCs w:val="28"/>
          <w:lang w:eastAsia="lv-LV"/>
        </w:rPr>
        <w:t xml:space="preserve">Latvija </w:t>
      </w:r>
      <w:r w:rsidRPr="00BD6267">
        <w:rPr>
          <w:i/>
          <w:sz w:val="28"/>
          <w:szCs w:val="28"/>
          <w:u w:val="single"/>
          <w:lang w:eastAsia="lv-LV"/>
        </w:rPr>
        <w:t>ņem vērā</w:t>
      </w:r>
      <w:r>
        <w:rPr>
          <w:i/>
          <w:sz w:val="28"/>
          <w:szCs w:val="28"/>
          <w:lang w:eastAsia="lv-LV"/>
        </w:rPr>
        <w:t xml:space="preserve">, ka </w:t>
      </w:r>
      <w:r w:rsidRPr="00BD6267">
        <w:rPr>
          <w:i/>
          <w:sz w:val="28"/>
          <w:szCs w:val="28"/>
          <w:u w:val="single"/>
          <w:lang w:eastAsia="lv-LV"/>
        </w:rPr>
        <w:t>Vīnes procesa</w:t>
      </w:r>
      <w:r>
        <w:rPr>
          <w:i/>
          <w:sz w:val="28"/>
          <w:szCs w:val="28"/>
          <w:lang w:eastAsia="lv-LV"/>
        </w:rPr>
        <w:t xml:space="preserve"> sākotnējais mērķis ir nodrošināt </w:t>
      </w:r>
      <w:r w:rsidRPr="00BD6267">
        <w:rPr>
          <w:i/>
          <w:sz w:val="28"/>
          <w:szCs w:val="28"/>
          <w:u w:val="single"/>
          <w:lang w:eastAsia="lv-LV"/>
        </w:rPr>
        <w:t>neformālu diskusiju</w:t>
      </w:r>
      <w:r>
        <w:rPr>
          <w:i/>
          <w:sz w:val="28"/>
          <w:szCs w:val="28"/>
          <w:lang w:eastAsia="lv-LV"/>
        </w:rPr>
        <w:t xml:space="preserve"> par ES drošības jautājumiem esošo un topošo ES Padomes prezidentūru starpā. </w:t>
      </w:r>
      <w:r w:rsidDel="00523F4D">
        <w:rPr>
          <w:i/>
          <w:sz w:val="28"/>
          <w:szCs w:val="28"/>
          <w:lang w:eastAsia="lv-LV"/>
        </w:rPr>
        <w:t xml:space="preserve"> </w:t>
      </w:r>
      <w:r>
        <w:rPr>
          <w:i/>
          <w:sz w:val="28"/>
          <w:szCs w:val="28"/>
          <w:lang w:eastAsia="lv-LV"/>
        </w:rPr>
        <w:t xml:space="preserve">Latvija šobrīd konceptuāli uzskata, ka būtu </w:t>
      </w:r>
      <w:r w:rsidRPr="00BD6267">
        <w:rPr>
          <w:i/>
          <w:sz w:val="28"/>
          <w:szCs w:val="28"/>
          <w:u w:val="single"/>
          <w:lang w:eastAsia="lv-LV"/>
        </w:rPr>
        <w:t xml:space="preserve">saglabājams </w:t>
      </w:r>
      <w:r>
        <w:rPr>
          <w:i/>
          <w:sz w:val="28"/>
          <w:szCs w:val="28"/>
          <w:lang w:eastAsia="lv-LV"/>
        </w:rPr>
        <w:t xml:space="preserve">Vīnes procesa </w:t>
      </w:r>
      <w:r w:rsidRPr="00BD6267">
        <w:rPr>
          <w:i/>
          <w:sz w:val="28"/>
          <w:szCs w:val="28"/>
          <w:u w:val="single"/>
          <w:lang w:eastAsia="lv-LV"/>
        </w:rPr>
        <w:t>sākotnējais mērķis</w:t>
      </w:r>
      <w:r>
        <w:rPr>
          <w:i/>
          <w:sz w:val="28"/>
          <w:szCs w:val="28"/>
          <w:lang w:eastAsia="lv-LV"/>
        </w:rPr>
        <w:t xml:space="preserve">, proti, Vīnes procesam būtu jāturpina darboties kā </w:t>
      </w:r>
      <w:r w:rsidRPr="00865550">
        <w:rPr>
          <w:i/>
          <w:sz w:val="28"/>
          <w:szCs w:val="28"/>
          <w:lang w:eastAsia="lv-LV"/>
        </w:rPr>
        <w:t xml:space="preserve">neformālam </w:t>
      </w:r>
      <w:r w:rsidRPr="00DA53BB">
        <w:rPr>
          <w:i/>
          <w:sz w:val="28"/>
          <w:szCs w:val="28"/>
          <w:lang w:eastAsia="lv-LV"/>
        </w:rPr>
        <w:t>ideju ģeneratoram</w:t>
      </w:r>
      <w:r w:rsidRPr="00865550">
        <w:rPr>
          <w:i/>
          <w:sz w:val="28"/>
          <w:szCs w:val="28"/>
          <w:lang w:eastAsia="lv-LV"/>
        </w:rPr>
        <w:t xml:space="preserve"> ienākošo ES Padomes prezidentūru vajadzībām</w:t>
      </w:r>
      <w:r>
        <w:rPr>
          <w:i/>
          <w:sz w:val="28"/>
          <w:szCs w:val="28"/>
          <w:lang w:eastAsia="lv-LV"/>
        </w:rPr>
        <w:t xml:space="preserve">, </w:t>
      </w:r>
      <w:proofErr w:type="gramStart"/>
      <w:r>
        <w:rPr>
          <w:i/>
          <w:sz w:val="28"/>
          <w:szCs w:val="28"/>
          <w:lang w:eastAsia="lv-LV"/>
        </w:rPr>
        <w:t xml:space="preserve">dodot iespēju šajā procesā </w:t>
      </w:r>
      <w:r w:rsidRPr="00865550">
        <w:rPr>
          <w:i/>
          <w:sz w:val="28"/>
          <w:szCs w:val="28"/>
          <w:lang w:eastAsia="lv-LV"/>
        </w:rPr>
        <w:t>piedalīties</w:t>
      </w:r>
      <w:proofErr w:type="gramEnd"/>
      <w:r w:rsidRPr="00865550">
        <w:rPr>
          <w:i/>
          <w:sz w:val="28"/>
          <w:szCs w:val="28"/>
          <w:lang w:eastAsia="lv-LV"/>
        </w:rPr>
        <w:t xml:space="preserve"> un sniegt ieguldījumu</w:t>
      </w:r>
      <w:r>
        <w:rPr>
          <w:i/>
          <w:sz w:val="28"/>
          <w:szCs w:val="28"/>
          <w:lang w:eastAsia="lv-LV"/>
        </w:rPr>
        <w:t xml:space="preserve"> visām dalībvalstīm.</w:t>
      </w:r>
    </w:p>
    <w:p w14:paraId="3666782B" w14:textId="77777777" w:rsidR="00B27B9D" w:rsidRPr="00865550" w:rsidRDefault="00B27B9D" w:rsidP="00B27B9D">
      <w:pPr>
        <w:widowControl/>
        <w:spacing w:before="100" w:beforeAutospacing="1" w:after="100" w:afterAutospacing="1" w:line="240" w:lineRule="auto"/>
        <w:jc w:val="both"/>
        <w:rPr>
          <w:i/>
          <w:sz w:val="28"/>
          <w:szCs w:val="28"/>
          <w:lang w:eastAsia="lv-LV"/>
        </w:rPr>
      </w:pPr>
      <w:r>
        <w:rPr>
          <w:i/>
          <w:sz w:val="28"/>
          <w:szCs w:val="28"/>
          <w:lang w:eastAsia="lv-LV"/>
        </w:rPr>
        <w:t xml:space="preserve">Vienlaikus </w:t>
      </w:r>
      <w:r w:rsidRPr="00865550">
        <w:rPr>
          <w:i/>
          <w:sz w:val="28"/>
          <w:szCs w:val="28"/>
          <w:lang w:eastAsia="lv-LV"/>
        </w:rPr>
        <w:t xml:space="preserve">Latvija uzver, ka Vīnes </w:t>
      </w:r>
      <w:r w:rsidRPr="00BD6267">
        <w:rPr>
          <w:i/>
          <w:sz w:val="28"/>
          <w:szCs w:val="28"/>
          <w:u w:val="single"/>
          <w:lang w:eastAsia="lv-LV"/>
        </w:rPr>
        <w:t>process nedrīkst dublēt</w:t>
      </w:r>
      <w:r w:rsidRPr="00865550">
        <w:rPr>
          <w:i/>
          <w:sz w:val="28"/>
          <w:szCs w:val="28"/>
          <w:lang w:eastAsia="lv-LV"/>
        </w:rPr>
        <w:t xml:space="preserve"> jau esošās formālās ES līmeņa iniciatīvas, it īpaši </w:t>
      </w:r>
      <w:r w:rsidRPr="00BD6267">
        <w:rPr>
          <w:i/>
          <w:sz w:val="28"/>
          <w:szCs w:val="28"/>
          <w:u w:val="single"/>
          <w:lang w:eastAsia="lv-LV"/>
        </w:rPr>
        <w:t>ES Iekšējās drošības stratēģiju</w:t>
      </w:r>
      <w:r w:rsidRPr="00865550">
        <w:rPr>
          <w:i/>
          <w:sz w:val="28"/>
          <w:szCs w:val="28"/>
          <w:lang w:eastAsia="lv-LV"/>
        </w:rPr>
        <w:t xml:space="preserve"> </w:t>
      </w:r>
      <w:proofErr w:type="gramStart"/>
      <w:r w:rsidRPr="00865550">
        <w:rPr>
          <w:i/>
          <w:sz w:val="28"/>
          <w:szCs w:val="28"/>
          <w:lang w:eastAsia="lv-LV"/>
        </w:rPr>
        <w:t>2015</w:t>
      </w:r>
      <w:r>
        <w:rPr>
          <w:i/>
          <w:sz w:val="28"/>
          <w:szCs w:val="28"/>
          <w:lang w:eastAsia="lv-LV"/>
        </w:rPr>
        <w:t xml:space="preserve">. – </w:t>
      </w:r>
      <w:r w:rsidRPr="00865550">
        <w:rPr>
          <w:i/>
          <w:sz w:val="28"/>
          <w:szCs w:val="28"/>
          <w:lang w:eastAsia="lv-LV"/>
        </w:rPr>
        <w:t>2020</w:t>
      </w:r>
      <w:r>
        <w:rPr>
          <w:i/>
          <w:sz w:val="28"/>
          <w:szCs w:val="28"/>
          <w:lang w:eastAsia="lv-LV"/>
        </w:rPr>
        <w:t>.</w:t>
      </w:r>
      <w:proofErr w:type="gramEnd"/>
      <w:r>
        <w:rPr>
          <w:i/>
          <w:sz w:val="28"/>
          <w:szCs w:val="28"/>
          <w:lang w:eastAsia="lv-LV"/>
        </w:rPr>
        <w:t>gadam</w:t>
      </w:r>
      <w:r w:rsidRPr="00865550">
        <w:rPr>
          <w:i/>
          <w:sz w:val="28"/>
          <w:szCs w:val="28"/>
          <w:lang w:eastAsia="lv-LV"/>
        </w:rPr>
        <w:t xml:space="preserve"> (turpmāk – ES IDS)</w:t>
      </w:r>
      <w:r>
        <w:rPr>
          <w:i/>
          <w:sz w:val="28"/>
          <w:szCs w:val="28"/>
          <w:lang w:eastAsia="lv-LV"/>
        </w:rPr>
        <w:t xml:space="preserve">. Latvija </w:t>
      </w:r>
      <w:r w:rsidRPr="00865550">
        <w:rPr>
          <w:i/>
          <w:sz w:val="28"/>
          <w:szCs w:val="28"/>
          <w:lang w:eastAsia="lv-LV"/>
        </w:rPr>
        <w:t>uzskata, ka ES IDS nepieciešamības gadījumā var tikt aktualizēta, iekļaujot tajā arī Vīnes procesa ietvaros izkristalizējušos pasākumus. Ievērojot minēto, Latvija šobrīd ir skeptiska par jauna stratēģiska dokumenta –</w:t>
      </w:r>
      <w:r>
        <w:rPr>
          <w:i/>
          <w:sz w:val="28"/>
          <w:szCs w:val="28"/>
          <w:lang w:eastAsia="lv-LV"/>
        </w:rPr>
        <w:t xml:space="preserve"> </w:t>
      </w:r>
      <w:r w:rsidRPr="00865550">
        <w:rPr>
          <w:i/>
          <w:sz w:val="28"/>
          <w:szCs w:val="28"/>
          <w:lang w:eastAsia="lv-LV"/>
        </w:rPr>
        <w:t>Vīnes programmas – nepieciešamību</w:t>
      </w:r>
      <w:r>
        <w:rPr>
          <w:i/>
          <w:sz w:val="28"/>
          <w:szCs w:val="28"/>
          <w:lang w:eastAsia="lv-LV"/>
        </w:rPr>
        <w:t>.</w:t>
      </w:r>
    </w:p>
    <w:p w14:paraId="141CE38A" w14:textId="77777777" w:rsidR="00B27B9D" w:rsidRDefault="00B27B9D" w:rsidP="00B27B9D">
      <w:pPr>
        <w:widowControl/>
        <w:spacing w:before="100" w:beforeAutospacing="1" w:after="100" w:afterAutospacing="1" w:line="240" w:lineRule="auto"/>
        <w:jc w:val="both"/>
        <w:rPr>
          <w:i/>
          <w:sz w:val="28"/>
          <w:szCs w:val="28"/>
          <w:lang w:eastAsia="lv-LV"/>
        </w:rPr>
      </w:pPr>
      <w:r w:rsidRPr="00922F93">
        <w:rPr>
          <w:i/>
          <w:sz w:val="28"/>
          <w:szCs w:val="28"/>
          <w:lang w:eastAsia="lv-LV"/>
        </w:rPr>
        <w:t>Attiecībā uz policijas sadarbības stiprināšanu Latvija uzskata, ka galvenais uzsvars būtu liekams uz</w:t>
      </w:r>
      <w:r w:rsidRPr="00922F93">
        <w:rPr>
          <w:i/>
          <w:sz w:val="28"/>
          <w:szCs w:val="28"/>
          <w:u w:val="single"/>
          <w:lang w:eastAsia="lv-LV"/>
        </w:rPr>
        <w:t xml:space="preserve"> esošo iniciatīvu pēc iespējas efektīvāku praktisko īstenošanu</w:t>
      </w:r>
      <w:r w:rsidRPr="00922F93">
        <w:rPr>
          <w:i/>
          <w:sz w:val="28"/>
          <w:szCs w:val="28"/>
          <w:lang w:eastAsia="lv-LV"/>
        </w:rPr>
        <w:t xml:space="preserve">, kā arī </w:t>
      </w:r>
      <w:r w:rsidRPr="00922F93">
        <w:rPr>
          <w:i/>
          <w:sz w:val="28"/>
          <w:szCs w:val="28"/>
          <w:u w:val="single"/>
          <w:lang w:eastAsia="lv-LV"/>
        </w:rPr>
        <w:t>praktiskās sadarbības stiprināšanu starp dalībvalstīm</w:t>
      </w:r>
      <w:r>
        <w:rPr>
          <w:i/>
          <w:sz w:val="28"/>
          <w:szCs w:val="28"/>
          <w:u w:val="single"/>
          <w:lang w:eastAsia="lv-LV"/>
        </w:rPr>
        <w:t xml:space="preserve"> un</w:t>
      </w:r>
      <w:r w:rsidRPr="00922F93">
        <w:rPr>
          <w:i/>
          <w:sz w:val="28"/>
          <w:szCs w:val="28"/>
          <w:u w:val="single"/>
          <w:lang w:eastAsia="lv-LV"/>
        </w:rPr>
        <w:t xml:space="preserve"> atsevišķos gadījumos attiecīgajām trešajām valstīm</w:t>
      </w:r>
      <w:r w:rsidRPr="00922F93">
        <w:rPr>
          <w:i/>
          <w:sz w:val="28"/>
          <w:szCs w:val="28"/>
          <w:lang w:eastAsia="lv-LV"/>
        </w:rPr>
        <w:t xml:space="preserve"> (labās prakses apmaiņa, operatīvās sadarbības stiprināšana starp dalībvalstīm, kā arī trešajām valstīm, pilotprojektu īstenošana u.c.). Latvija ir pārliecināta, ka jaunu pasākumu un iniciatīvu apsvēršanai un izveidei būtu jāpievēršas tikai tādā gadījumā, ja pēc rūpīga esošo pasākumu izvērtējuma tiek secināts, ka tie nav pietiekami un nesniedz gaidīto pienesumu.   </w:t>
      </w:r>
    </w:p>
    <w:p w14:paraId="3351D769" w14:textId="77777777" w:rsidR="00B27B9D" w:rsidRPr="00DF47F0" w:rsidRDefault="00B27B9D" w:rsidP="00B27B9D">
      <w:pPr>
        <w:pStyle w:val="ListParagraph"/>
        <w:numPr>
          <w:ilvl w:val="0"/>
          <w:numId w:val="1"/>
        </w:numPr>
        <w:spacing w:line="240" w:lineRule="auto"/>
        <w:jc w:val="both"/>
        <w:rPr>
          <w:b/>
          <w:sz w:val="28"/>
          <w:szCs w:val="28"/>
        </w:rPr>
      </w:pPr>
      <w:r>
        <w:rPr>
          <w:b/>
          <w:sz w:val="28"/>
          <w:szCs w:val="28"/>
        </w:rPr>
        <w:t>Eiropadomes secinājumu</w:t>
      </w:r>
      <w:r>
        <w:rPr>
          <w:rStyle w:val="FootnoteReference"/>
          <w:sz w:val="28"/>
          <w:szCs w:val="28"/>
        </w:rPr>
        <w:footnoteReference w:id="1"/>
      </w:r>
      <w:r>
        <w:rPr>
          <w:b/>
          <w:sz w:val="28"/>
          <w:szCs w:val="28"/>
        </w:rPr>
        <w:t xml:space="preserve"> migrācijas jomā </w:t>
      </w:r>
      <w:proofErr w:type="spellStart"/>
      <w:r>
        <w:rPr>
          <w:b/>
          <w:i/>
          <w:sz w:val="28"/>
          <w:szCs w:val="28"/>
        </w:rPr>
        <w:t>follow-up</w:t>
      </w:r>
      <w:proofErr w:type="spellEnd"/>
    </w:p>
    <w:p w14:paraId="65C1AC69" w14:textId="77777777" w:rsidR="00B27B9D" w:rsidRDefault="00B27B9D" w:rsidP="00B27B9D">
      <w:pPr>
        <w:spacing w:before="120" w:line="240" w:lineRule="auto"/>
        <w:jc w:val="both"/>
        <w:rPr>
          <w:sz w:val="28"/>
          <w:szCs w:val="28"/>
        </w:rPr>
      </w:pPr>
      <w:proofErr w:type="gramStart"/>
      <w:r>
        <w:rPr>
          <w:sz w:val="28"/>
          <w:szCs w:val="28"/>
        </w:rPr>
        <w:t>2018.gada</w:t>
      </w:r>
      <w:proofErr w:type="gramEnd"/>
      <w:r>
        <w:rPr>
          <w:sz w:val="28"/>
          <w:szCs w:val="28"/>
        </w:rPr>
        <w:t xml:space="preserve"> 28.jūnijā notikušajā Eiropadomē </w:t>
      </w:r>
      <w:r w:rsidRPr="00755BED">
        <w:rPr>
          <w:sz w:val="28"/>
          <w:szCs w:val="28"/>
        </w:rPr>
        <w:t xml:space="preserve">ES </w:t>
      </w:r>
      <w:r>
        <w:rPr>
          <w:sz w:val="28"/>
          <w:szCs w:val="28"/>
        </w:rPr>
        <w:t>valstu un valdību vadītāji atkārtoti apstiprināja, ka funkcionējošas ES migrācijas politikas priekšnoteikums ir visaptveroša pieeja, nodrošinot efektīvāku ES ārējo robežu aizsardzību, pastiprinot pasākumos ārējā dimensijā un arī iekšējā dimensijā.</w:t>
      </w:r>
    </w:p>
    <w:p w14:paraId="52002D1B" w14:textId="77777777" w:rsidR="00B27B9D" w:rsidRDefault="00B27B9D" w:rsidP="00B27B9D">
      <w:pPr>
        <w:spacing w:before="120" w:line="240" w:lineRule="auto"/>
        <w:jc w:val="both"/>
        <w:rPr>
          <w:sz w:val="28"/>
          <w:szCs w:val="28"/>
        </w:rPr>
      </w:pPr>
      <w:r>
        <w:rPr>
          <w:sz w:val="28"/>
          <w:szCs w:val="28"/>
        </w:rPr>
        <w:t>Eiropadomes secinājumi cita starpā paredz reģionālo izsēdināšanas platformu trešajās valstīs koncepta izstrādi un kontrolētu centru izveidi ES. Gan platformas, gan centrus paredzēts veidot, lai stiprinātu cīņu ar cilvēktirdzniecību un nelikumīgu pārvietošanu un atturētu cilvēkus no došanās bīstamajā ceļā pāri Vidusjūrai uz ES. Plānots, ka tajos ātri tiks izvērtēts, vai personai ir tiešām nepieciešama starptautiskā aizsardzība, vai arī šīs personas ir atgriežamas to izcelsmes vai iepriekšējās mītnes valstī.</w:t>
      </w:r>
    </w:p>
    <w:p w14:paraId="6BCF5367" w14:textId="77777777" w:rsidR="00B27B9D" w:rsidRDefault="00B27B9D" w:rsidP="00B27B9D">
      <w:pPr>
        <w:spacing w:before="120" w:line="240" w:lineRule="auto"/>
        <w:jc w:val="both"/>
        <w:rPr>
          <w:sz w:val="28"/>
          <w:szCs w:val="28"/>
        </w:rPr>
      </w:pPr>
      <w:r>
        <w:rPr>
          <w:sz w:val="28"/>
          <w:szCs w:val="28"/>
        </w:rPr>
        <w:lastRenderedPageBreak/>
        <w:t>Dalībvalstis uz brīvprātības pamatiem varēs piedalīties personu, kurām nepieciešama starptautiskā aizsardzība, pārvietošanā.</w:t>
      </w:r>
    </w:p>
    <w:p w14:paraId="0BBF7428" w14:textId="77777777" w:rsidR="00B27B9D" w:rsidRDefault="00B27B9D" w:rsidP="00B27B9D">
      <w:pPr>
        <w:spacing w:before="120" w:line="240" w:lineRule="auto"/>
        <w:jc w:val="both"/>
        <w:rPr>
          <w:sz w:val="28"/>
          <w:szCs w:val="28"/>
        </w:rPr>
      </w:pPr>
      <w:r>
        <w:rPr>
          <w:sz w:val="28"/>
          <w:szCs w:val="28"/>
        </w:rPr>
        <w:t>Sanāksmē plānota ministru neformāla viedokļu apmaiņa par Eiropadomes piedāvāto jauno pieeju.</w:t>
      </w:r>
    </w:p>
    <w:p w14:paraId="4AD7DF00" w14:textId="77777777" w:rsidR="00B27B9D" w:rsidRDefault="00B27B9D" w:rsidP="00B27B9D">
      <w:pPr>
        <w:spacing w:before="120" w:line="240" w:lineRule="auto"/>
        <w:jc w:val="both"/>
        <w:rPr>
          <w:sz w:val="28"/>
          <w:szCs w:val="28"/>
        </w:rPr>
      </w:pPr>
      <w:r>
        <w:rPr>
          <w:b/>
          <w:sz w:val="28"/>
          <w:szCs w:val="28"/>
          <w:u w:val="single"/>
        </w:rPr>
        <w:t>Latvijas nostāja:</w:t>
      </w:r>
    </w:p>
    <w:p w14:paraId="5692CCE1" w14:textId="77777777" w:rsidR="00B27B9D" w:rsidRDefault="00B27B9D" w:rsidP="00B27B9D">
      <w:pPr>
        <w:spacing w:before="120" w:line="240" w:lineRule="auto"/>
        <w:jc w:val="both"/>
        <w:rPr>
          <w:i/>
          <w:sz w:val="28"/>
          <w:szCs w:val="28"/>
        </w:rPr>
      </w:pPr>
      <w:r>
        <w:rPr>
          <w:i/>
          <w:sz w:val="28"/>
          <w:szCs w:val="28"/>
        </w:rPr>
        <w:t xml:space="preserve">Latvija piekrīt, ka </w:t>
      </w:r>
      <w:r w:rsidRPr="00EF7877">
        <w:rPr>
          <w:i/>
          <w:sz w:val="28"/>
          <w:szCs w:val="28"/>
          <w:u w:val="single"/>
        </w:rPr>
        <w:t>ilgtspējīgai ES migrācijas politikai</w:t>
      </w:r>
      <w:r>
        <w:rPr>
          <w:i/>
          <w:sz w:val="28"/>
          <w:szCs w:val="28"/>
        </w:rPr>
        <w:t xml:space="preserve"> ir nepieciešama </w:t>
      </w:r>
      <w:r w:rsidRPr="00EF7877">
        <w:rPr>
          <w:i/>
          <w:sz w:val="28"/>
          <w:szCs w:val="28"/>
          <w:u w:val="single"/>
        </w:rPr>
        <w:t>visaptveroša pieeja</w:t>
      </w:r>
      <w:r>
        <w:rPr>
          <w:i/>
          <w:sz w:val="28"/>
          <w:szCs w:val="28"/>
        </w:rPr>
        <w:t>, stiprinot robežapsardzību, paaugstinot atgriešanas efektivitāti, stiprinot cīņu ar cilvēktirdzniecību un nelikumīgu pārvietošanu, kā arī īstenojot stratēģisku sadarbību ar trešajām valstīm.</w:t>
      </w:r>
    </w:p>
    <w:p w14:paraId="3ED4FD6C" w14:textId="58CAB153" w:rsidR="00093EA9" w:rsidRDefault="00B27B9D" w:rsidP="00B27B9D">
      <w:pPr>
        <w:spacing w:before="120" w:line="240" w:lineRule="auto"/>
        <w:jc w:val="both"/>
        <w:rPr>
          <w:i/>
          <w:sz w:val="28"/>
          <w:szCs w:val="28"/>
        </w:rPr>
      </w:pPr>
      <w:r>
        <w:rPr>
          <w:i/>
          <w:sz w:val="28"/>
          <w:szCs w:val="28"/>
        </w:rPr>
        <w:t xml:space="preserve">Latvija ir </w:t>
      </w:r>
      <w:r w:rsidRPr="00EF7877">
        <w:rPr>
          <w:i/>
          <w:sz w:val="28"/>
          <w:szCs w:val="28"/>
          <w:u w:val="single"/>
        </w:rPr>
        <w:t>atvērta jauniem risinājumiem</w:t>
      </w:r>
      <w:r>
        <w:rPr>
          <w:i/>
          <w:sz w:val="28"/>
          <w:szCs w:val="28"/>
        </w:rPr>
        <w:t xml:space="preserve"> cīņā ar cilvēktirdzniecību un nelikumīgu pārvietošanu un migrantu došanos bīstamajā ceļā novēršanā. Vienlaikus Latvija atkārtoti uzsver, ka </w:t>
      </w:r>
      <w:r w:rsidRPr="00EF7877">
        <w:rPr>
          <w:i/>
          <w:sz w:val="28"/>
          <w:szCs w:val="28"/>
          <w:u w:val="single"/>
        </w:rPr>
        <w:t>dalība</w:t>
      </w:r>
      <w:r>
        <w:rPr>
          <w:i/>
          <w:sz w:val="28"/>
          <w:szCs w:val="28"/>
        </w:rPr>
        <w:t xml:space="preserve"> jebkādos </w:t>
      </w:r>
      <w:r w:rsidRPr="00EF7877">
        <w:rPr>
          <w:i/>
          <w:sz w:val="28"/>
          <w:szCs w:val="28"/>
          <w:u w:val="single"/>
        </w:rPr>
        <w:t>pārvietošanas</w:t>
      </w:r>
      <w:r>
        <w:rPr>
          <w:i/>
          <w:sz w:val="28"/>
          <w:szCs w:val="28"/>
        </w:rPr>
        <w:t xml:space="preserve"> pasākumos var tikt īstenota tikai uz </w:t>
      </w:r>
      <w:r w:rsidRPr="00EF7877">
        <w:rPr>
          <w:i/>
          <w:sz w:val="28"/>
          <w:szCs w:val="28"/>
          <w:u w:val="single"/>
        </w:rPr>
        <w:t>brīvprātības pamatiem</w:t>
      </w:r>
      <w:r>
        <w:rPr>
          <w:i/>
          <w:sz w:val="28"/>
          <w:szCs w:val="28"/>
        </w:rPr>
        <w:t>.</w:t>
      </w:r>
    </w:p>
    <w:p w14:paraId="68505C3C" w14:textId="77777777" w:rsidR="00040D53" w:rsidRPr="00040D53" w:rsidRDefault="00040D53" w:rsidP="00040D53">
      <w:pPr>
        <w:widowControl/>
        <w:spacing w:line="240" w:lineRule="auto"/>
        <w:jc w:val="both"/>
        <w:rPr>
          <w:i/>
          <w:sz w:val="28"/>
          <w:szCs w:val="28"/>
        </w:rPr>
      </w:pPr>
    </w:p>
    <w:p w14:paraId="76CE4B9B" w14:textId="77777777" w:rsidR="00040D53" w:rsidRPr="00040D53" w:rsidRDefault="00040D53" w:rsidP="00040D53">
      <w:pPr>
        <w:spacing w:line="240" w:lineRule="auto"/>
        <w:jc w:val="both"/>
        <w:rPr>
          <w:b/>
          <w:sz w:val="28"/>
          <w:szCs w:val="28"/>
        </w:rPr>
      </w:pPr>
    </w:p>
    <w:p w14:paraId="31583764" w14:textId="77777777" w:rsidR="009D7A57" w:rsidRDefault="009D7A57" w:rsidP="004B5EDE">
      <w:pPr>
        <w:spacing w:line="240" w:lineRule="auto"/>
        <w:ind w:firstLine="720"/>
        <w:jc w:val="both"/>
        <w:rPr>
          <w:bCs/>
          <w:i/>
          <w:sz w:val="28"/>
          <w:szCs w:val="28"/>
        </w:rPr>
      </w:pPr>
    </w:p>
    <w:p w14:paraId="3F4CE357" w14:textId="77777777" w:rsidR="00345E83" w:rsidRPr="00345E83" w:rsidRDefault="00345E83" w:rsidP="00345E83">
      <w:pPr>
        <w:spacing w:line="240" w:lineRule="auto"/>
        <w:jc w:val="both"/>
        <w:rPr>
          <w:b/>
          <w:sz w:val="28"/>
          <w:szCs w:val="28"/>
        </w:rPr>
      </w:pPr>
    </w:p>
    <w:p w14:paraId="076C3B13" w14:textId="77777777" w:rsidR="003D6D5A" w:rsidRDefault="003D6D5A" w:rsidP="004C0897">
      <w:pPr>
        <w:spacing w:line="240" w:lineRule="auto"/>
        <w:jc w:val="both"/>
        <w:rPr>
          <w:sz w:val="28"/>
          <w:szCs w:val="28"/>
        </w:rPr>
      </w:pPr>
    </w:p>
    <w:p w14:paraId="0999C26F" w14:textId="6C6B2B75" w:rsidR="004C0897" w:rsidRDefault="004C0897" w:rsidP="004C0897">
      <w:pPr>
        <w:spacing w:line="240" w:lineRule="auto"/>
        <w:jc w:val="both"/>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80A37">
        <w:rPr>
          <w:sz w:val="28"/>
          <w:szCs w:val="28"/>
        </w:rPr>
        <w:t xml:space="preserve">Rihards </w:t>
      </w:r>
      <w:r>
        <w:rPr>
          <w:sz w:val="28"/>
          <w:szCs w:val="28"/>
        </w:rPr>
        <w:t>Kozlovskis</w:t>
      </w:r>
    </w:p>
    <w:p w14:paraId="6AC4D963" w14:textId="77777777" w:rsidR="004C0897" w:rsidRDefault="004C0897" w:rsidP="004C0897">
      <w:pPr>
        <w:spacing w:line="240" w:lineRule="auto"/>
        <w:jc w:val="both"/>
        <w:rPr>
          <w:sz w:val="28"/>
          <w:szCs w:val="28"/>
        </w:rPr>
      </w:pPr>
    </w:p>
    <w:p w14:paraId="199B2009" w14:textId="77777777" w:rsidR="00380A37" w:rsidRDefault="00380A37" w:rsidP="004C0897">
      <w:pPr>
        <w:spacing w:line="240" w:lineRule="auto"/>
        <w:jc w:val="both"/>
        <w:rPr>
          <w:sz w:val="20"/>
        </w:rPr>
      </w:pPr>
    </w:p>
    <w:p w14:paraId="6F28C4DF" w14:textId="77777777" w:rsidR="00380A37" w:rsidRDefault="00380A37" w:rsidP="004C0897">
      <w:pPr>
        <w:spacing w:line="240" w:lineRule="auto"/>
        <w:jc w:val="both"/>
        <w:rPr>
          <w:sz w:val="20"/>
        </w:rPr>
      </w:pPr>
    </w:p>
    <w:p w14:paraId="12FD27F8" w14:textId="77777777" w:rsidR="00010C7A" w:rsidRDefault="00010C7A" w:rsidP="004C0897">
      <w:pPr>
        <w:spacing w:line="240" w:lineRule="auto"/>
        <w:jc w:val="both"/>
        <w:rPr>
          <w:sz w:val="20"/>
        </w:rPr>
      </w:pPr>
    </w:p>
    <w:p w14:paraId="14F30833" w14:textId="77777777" w:rsidR="00010C7A" w:rsidRDefault="00010C7A" w:rsidP="004C0897">
      <w:pPr>
        <w:spacing w:line="240" w:lineRule="auto"/>
        <w:jc w:val="both"/>
        <w:rPr>
          <w:sz w:val="20"/>
        </w:rPr>
      </w:pPr>
    </w:p>
    <w:p w14:paraId="4A8E3B5B" w14:textId="77777777" w:rsidR="00010C7A" w:rsidRDefault="00010C7A" w:rsidP="004C0897">
      <w:pPr>
        <w:spacing w:line="240" w:lineRule="auto"/>
        <w:jc w:val="both"/>
        <w:rPr>
          <w:sz w:val="20"/>
        </w:rPr>
      </w:pPr>
    </w:p>
    <w:p w14:paraId="4D88000E" w14:textId="77777777" w:rsidR="00010C7A" w:rsidRDefault="00010C7A" w:rsidP="004C0897">
      <w:pPr>
        <w:spacing w:line="240" w:lineRule="auto"/>
        <w:jc w:val="both"/>
        <w:rPr>
          <w:sz w:val="20"/>
        </w:rPr>
      </w:pPr>
    </w:p>
    <w:p w14:paraId="7576E56F" w14:textId="77777777" w:rsidR="00010C7A" w:rsidRDefault="00010C7A" w:rsidP="004C0897">
      <w:pPr>
        <w:spacing w:line="240" w:lineRule="auto"/>
        <w:jc w:val="both"/>
        <w:rPr>
          <w:sz w:val="20"/>
        </w:rPr>
      </w:pPr>
    </w:p>
    <w:p w14:paraId="6D4CD70C" w14:textId="77777777" w:rsidR="00010C7A" w:rsidRDefault="00010C7A" w:rsidP="004C0897">
      <w:pPr>
        <w:spacing w:line="240" w:lineRule="auto"/>
        <w:jc w:val="both"/>
        <w:rPr>
          <w:sz w:val="20"/>
        </w:rPr>
      </w:pPr>
    </w:p>
    <w:p w14:paraId="21C6426C" w14:textId="77777777" w:rsidR="00010C7A" w:rsidRDefault="00010C7A" w:rsidP="004C0897">
      <w:pPr>
        <w:spacing w:line="240" w:lineRule="auto"/>
        <w:jc w:val="both"/>
        <w:rPr>
          <w:sz w:val="20"/>
        </w:rPr>
      </w:pPr>
    </w:p>
    <w:p w14:paraId="4DEEE58D" w14:textId="77777777" w:rsidR="00010C7A" w:rsidRDefault="00010C7A" w:rsidP="004C0897">
      <w:pPr>
        <w:spacing w:line="240" w:lineRule="auto"/>
        <w:jc w:val="both"/>
        <w:rPr>
          <w:sz w:val="20"/>
        </w:rPr>
      </w:pPr>
    </w:p>
    <w:p w14:paraId="60E93487" w14:textId="77777777" w:rsidR="00010C7A" w:rsidRDefault="00010C7A" w:rsidP="004C0897">
      <w:pPr>
        <w:spacing w:line="240" w:lineRule="auto"/>
        <w:jc w:val="both"/>
        <w:rPr>
          <w:sz w:val="20"/>
        </w:rPr>
      </w:pPr>
    </w:p>
    <w:p w14:paraId="6D9104DE" w14:textId="77777777" w:rsidR="00010C7A" w:rsidRDefault="00010C7A" w:rsidP="004C0897">
      <w:pPr>
        <w:spacing w:line="240" w:lineRule="auto"/>
        <w:jc w:val="both"/>
        <w:rPr>
          <w:sz w:val="20"/>
        </w:rPr>
      </w:pPr>
    </w:p>
    <w:p w14:paraId="6F74B314" w14:textId="77777777" w:rsidR="00010C7A" w:rsidRDefault="00010C7A" w:rsidP="004C0897">
      <w:pPr>
        <w:spacing w:line="240" w:lineRule="auto"/>
        <w:jc w:val="both"/>
        <w:rPr>
          <w:sz w:val="20"/>
        </w:rPr>
      </w:pPr>
    </w:p>
    <w:p w14:paraId="6B06FEF9" w14:textId="77777777" w:rsidR="00010C7A" w:rsidRDefault="00010C7A" w:rsidP="004C0897">
      <w:pPr>
        <w:spacing w:line="240" w:lineRule="auto"/>
        <w:jc w:val="both"/>
        <w:rPr>
          <w:sz w:val="20"/>
        </w:rPr>
      </w:pPr>
    </w:p>
    <w:p w14:paraId="06708847" w14:textId="77777777" w:rsidR="00010C7A" w:rsidRDefault="00010C7A" w:rsidP="004C0897">
      <w:pPr>
        <w:spacing w:line="240" w:lineRule="auto"/>
        <w:jc w:val="both"/>
        <w:rPr>
          <w:sz w:val="20"/>
        </w:rPr>
      </w:pPr>
    </w:p>
    <w:p w14:paraId="2628BBF9" w14:textId="77777777" w:rsidR="00010C7A" w:rsidRDefault="00010C7A" w:rsidP="004C0897">
      <w:pPr>
        <w:spacing w:line="240" w:lineRule="auto"/>
        <w:jc w:val="both"/>
        <w:rPr>
          <w:sz w:val="20"/>
        </w:rPr>
      </w:pPr>
    </w:p>
    <w:p w14:paraId="03C0116F" w14:textId="77777777" w:rsidR="00010C7A" w:rsidRDefault="00010C7A" w:rsidP="004C0897">
      <w:pPr>
        <w:spacing w:line="240" w:lineRule="auto"/>
        <w:jc w:val="both"/>
        <w:rPr>
          <w:sz w:val="20"/>
        </w:rPr>
      </w:pPr>
      <w:bookmarkStart w:id="0" w:name="_GoBack"/>
      <w:bookmarkEnd w:id="0"/>
    </w:p>
    <w:p w14:paraId="7A6977DB" w14:textId="77777777" w:rsidR="00010C7A" w:rsidRDefault="00010C7A" w:rsidP="004C0897">
      <w:pPr>
        <w:spacing w:line="240" w:lineRule="auto"/>
        <w:jc w:val="both"/>
        <w:rPr>
          <w:sz w:val="20"/>
        </w:rPr>
      </w:pPr>
    </w:p>
    <w:p w14:paraId="3B281707" w14:textId="77777777" w:rsidR="00010C7A" w:rsidRDefault="00010C7A" w:rsidP="004C0897">
      <w:pPr>
        <w:spacing w:line="240" w:lineRule="auto"/>
        <w:jc w:val="both"/>
        <w:rPr>
          <w:sz w:val="20"/>
        </w:rPr>
      </w:pPr>
    </w:p>
    <w:p w14:paraId="0C0834CC" w14:textId="77777777" w:rsidR="00010C7A" w:rsidRDefault="00010C7A" w:rsidP="004C0897">
      <w:pPr>
        <w:spacing w:line="240" w:lineRule="auto"/>
        <w:jc w:val="both"/>
        <w:rPr>
          <w:sz w:val="20"/>
        </w:rPr>
      </w:pPr>
    </w:p>
    <w:p w14:paraId="0A15836B" w14:textId="77777777" w:rsidR="00380A37" w:rsidRDefault="00380A37" w:rsidP="004C0897">
      <w:pPr>
        <w:spacing w:line="240" w:lineRule="auto"/>
        <w:jc w:val="both"/>
        <w:rPr>
          <w:sz w:val="20"/>
        </w:rPr>
      </w:pPr>
    </w:p>
    <w:p w14:paraId="765F62A1" w14:textId="77777777" w:rsidR="00380A37" w:rsidRDefault="00380A37" w:rsidP="004C0897">
      <w:pPr>
        <w:spacing w:line="240" w:lineRule="auto"/>
        <w:jc w:val="both"/>
        <w:rPr>
          <w:sz w:val="20"/>
        </w:rPr>
      </w:pPr>
    </w:p>
    <w:p w14:paraId="589D6818" w14:textId="77777777" w:rsidR="00010C7A" w:rsidRDefault="00010C7A" w:rsidP="00010C7A">
      <w:pPr>
        <w:spacing w:line="240" w:lineRule="auto"/>
        <w:jc w:val="both"/>
        <w:rPr>
          <w:sz w:val="20"/>
        </w:rPr>
      </w:pPr>
      <w:r w:rsidRPr="00AA7525">
        <w:rPr>
          <w:bCs/>
          <w:sz w:val="20"/>
        </w:rPr>
        <w:fldChar w:fldCharType="begin"/>
      </w:r>
      <w:r w:rsidRPr="00AA7525">
        <w:rPr>
          <w:bCs/>
          <w:sz w:val="20"/>
        </w:rPr>
        <w:instrText xml:space="preserve"> DATE  \@ "dd.MM.yyyy."  \* MERGEFORMAT </w:instrText>
      </w:r>
      <w:r w:rsidRPr="00AA7525">
        <w:rPr>
          <w:bCs/>
          <w:sz w:val="20"/>
        </w:rPr>
        <w:fldChar w:fldCharType="separate"/>
      </w:r>
      <w:r w:rsidR="00B27B9D">
        <w:rPr>
          <w:bCs/>
          <w:noProof/>
          <w:sz w:val="20"/>
        </w:rPr>
        <w:t>06.07.2018.</w:t>
      </w:r>
      <w:r w:rsidRPr="00AA7525">
        <w:rPr>
          <w:bCs/>
          <w:sz w:val="20"/>
        </w:rPr>
        <w:fldChar w:fldCharType="end"/>
      </w:r>
      <w:r w:rsidRPr="00AA7525">
        <w:rPr>
          <w:bCs/>
          <w:sz w:val="20"/>
        </w:rPr>
        <w:t xml:space="preserve"> </w:t>
      </w:r>
      <w:r w:rsidRPr="00AA7525">
        <w:rPr>
          <w:bCs/>
          <w:sz w:val="20"/>
        </w:rPr>
        <w:fldChar w:fldCharType="begin"/>
      </w:r>
      <w:r w:rsidRPr="00AA7525">
        <w:rPr>
          <w:bCs/>
          <w:sz w:val="20"/>
        </w:rPr>
        <w:instrText xml:space="preserve"> TIME  \@ "HH:mm"  \* MERGEFORMAT </w:instrText>
      </w:r>
      <w:r w:rsidRPr="00AA7525">
        <w:rPr>
          <w:bCs/>
          <w:sz w:val="20"/>
        </w:rPr>
        <w:fldChar w:fldCharType="separate"/>
      </w:r>
      <w:r w:rsidR="00B27B9D">
        <w:rPr>
          <w:bCs/>
          <w:noProof/>
          <w:sz w:val="20"/>
        </w:rPr>
        <w:t>08:13</w:t>
      </w:r>
      <w:r w:rsidRPr="00AA7525">
        <w:rPr>
          <w:bCs/>
          <w:sz w:val="20"/>
        </w:rPr>
        <w:fldChar w:fldCharType="end"/>
      </w:r>
    </w:p>
    <w:p w14:paraId="29AF5589" w14:textId="77777777" w:rsidR="00010C7A" w:rsidRDefault="00010C7A" w:rsidP="00010C7A">
      <w:pPr>
        <w:spacing w:line="240" w:lineRule="auto"/>
        <w:jc w:val="both"/>
        <w:rPr>
          <w:sz w:val="20"/>
        </w:rPr>
      </w:pPr>
      <w:r>
        <w:rPr>
          <w:sz w:val="20"/>
        </w:rPr>
        <w:fldChar w:fldCharType="begin"/>
      </w:r>
      <w:r>
        <w:rPr>
          <w:sz w:val="20"/>
        </w:rPr>
        <w:instrText xml:space="preserve"> NUMWORDS   \* MERGEFORMAT </w:instrText>
      </w:r>
      <w:r>
        <w:rPr>
          <w:sz w:val="20"/>
        </w:rPr>
        <w:fldChar w:fldCharType="separate"/>
      </w:r>
      <w:r w:rsidR="00B27B9D">
        <w:rPr>
          <w:noProof/>
          <w:sz w:val="20"/>
        </w:rPr>
        <w:t>681</w:t>
      </w:r>
      <w:r>
        <w:rPr>
          <w:sz w:val="20"/>
        </w:rPr>
        <w:fldChar w:fldCharType="end"/>
      </w:r>
    </w:p>
    <w:p w14:paraId="46712310" w14:textId="77777777" w:rsidR="00010C7A" w:rsidRDefault="00010C7A" w:rsidP="00010C7A">
      <w:pPr>
        <w:spacing w:line="240" w:lineRule="auto"/>
        <w:jc w:val="both"/>
        <w:rPr>
          <w:sz w:val="20"/>
        </w:rPr>
      </w:pPr>
      <w:r>
        <w:rPr>
          <w:sz w:val="20"/>
        </w:rPr>
        <w:t>Eiropas lietu un starptautiskās sadarbības departamenta</w:t>
      </w:r>
    </w:p>
    <w:p w14:paraId="7D5B02C9" w14:textId="77777777" w:rsidR="00010C7A" w:rsidRDefault="00010C7A" w:rsidP="00010C7A">
      <w:pPr>
        <w:spacing w:line="240" w:lineRule="auto"/>
        <w:jc w:val="both"/>
        <w:rPr>
          <w:sz w:val="20"/>
        </w:rPr>
      </w:pPr>
      <w:r>
        <w:rPr>
          <w:sz w:val="20"/>
        </w:rPr>
        <w:t>Eiropas lietu nodaļas vadītāja</w:t>
      </w:r>
    </w:p>
    <w:p w14:paraId="2786E164" w14:textId="77777777" w:rsidR="00010C7A" w:rsidRDefault="00010C7A" w:rsidP="00010C7A">
      <w:pPr>
        <w:spacing w:line="240" w:lineRule="auto"/>
        <w:jc w:val="both"/>
        <w:rPr>
          <w:sz w:val="20"/>
        </w:rPr>
      </w:pPr>
      <w:r>
        <w:rPr>
          <w:sz w:val="20"/>
        </w:rPr>
        <w:t>I.Muceniece</w:t>
      </w:r>
    </w:p>
    <w:p w14:paraId="7C818347" w14:textId="77777777" w:rsidR="00010C7A" w:rsidRDefault="00010C7A" w:rsidP="00010C7A">
      <w:pPr>
        <w:spacing w:line="240" w:lineRule="auto"/>
        <w:jc w:val="both"/>
        <w:rPr>
          <w:sz w:val="20"/>
        </w:rPr>
      </w:pPr>
      <w:r>
        <w:rPr>
          <w:sz w:val="20"/>
        </w:rPr>
        <w:t>67219170</w:t>
      </w:r>
    </w:p>
    <w:p w14:paraId="0F9645B7" w14:textId="77777777" w:rsidR="00010C7A" w:rsidRPr="00E811C8" w:rsidRDefault="00747A7A" w:rsidP="00010C7A">
      <w:pPr>
        <w:spacing w:line="240" w:lineRule="auto"/>
        <w:jc w:val="both"/>
        <w:rPr>
          <w:sz w:val="20"/>
        </w:rPr>
      </w:pPr>
      <w:hyperlink r:id="rId8" w:history="1">
        <w:r w:rsidR="00010C7A" w:rsidRPr="002B115C">
          <w:rPr>
            <w:rStyle w:val="Hyperlink"/>
            <w:sz w:val="20"/>
          </w:rPr>
          <w:t>iveta.muceniece@iem.gov.lv</w:t>
        </w:r>
      </w:hyperlink>
    </w:p>
    <w:p w14:paraId="4457B49F" w14:textId="77777777" w:rsidR="00380A37" w:rsidRDefault="00380A37" w:rsidP="004C0897">
      <w:pPr>
        <w:spacing w:line="240" w:lineRule="auto"/>
        <w:jc w:val="both"/>
        <w:rPr>
          <w:sz w:val="20"/>
        </w:rPr>
      </w:pPr>
    </w:p>
    <w:sectPr w:rsidR="00380A37" w:rsidSect="0094143C">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99A48" w14:textId="77777777" w:rsidR="00747A7A" w:rsidRDefault="00747A7A" w:rsidP="004C0897">
      <w:pPr>
        <w:spacing w:line="240" w:lineRule="auto"/>
      </w:pPr>
      <w:r>
        <w:separator/>
      </w:r>
    </w:p>
  </w:endnote>
  <w:endnote w:type="continuationSeparator" w:id="0">
    <w:p w14:paraId="71DBFAB1" w14:textId="77777777" w:rsidR="00747A7A" w:rsidRDefault="00747A7A"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937EF" w14:textId="5FD6FF70" w:rsidR="004C0897" w:rsidRPr="006243E9" w:rsidRDefault="006243E9" w:rsidP="006243E9">
    <w:pPr>
      <w:pStyle w:val="Footer"/>
      <w:jc w:val="both"/>
      <w:rPr>
        <w:i/>
        <w:sz w:val="20"/>
      </w:rPr>
    </w:pPr>
    <w:r w:rsidRPr="006F1016">
      <w:rPr>
        <w:i/>
        <w:sz w:val="20"/>
      </w:rPr>
      <w:fldChar w:fldCharType="begin"/>
    </w:r>
    <w:r w:rsidRPr="006F1016">
      <w:rPr>
        <w:i/>
        <w:sz w:val="20"/>
      </w:rPr>
      <w:instrText xml:space="preserve"> FILENAME   \* MERGEFORMAT </w:instrText>
    </w:r>
    <w:r w:rsidRPr="006F1016">
      <w:rPr>
        <w:i/>
        <w:sz w:val="20"/>
      </w:rPr>
      <w:fldChar w:fldCharType="separate"/>
    </w:r>
    <w:r>
      <w:rPr>
        <w:i/>
        <w:noProof/>
        <w:sz w:val="20"/>
      </w:rPr>
      <w:t>IEMzino_</w:t>
    </w:r>
    <w:r w:rsidRPr="006F1016">
      <w:rPr>
        <w:i/>
        <w:sz w:val="20"/>
      </w:rPr>
      <w:fldChar w:fldCharType="end"/>
    </w:r>
    <w:r w:rsidR="00010C7A">
      <w:rPr>
        <w:i/>
        <w:sz w:val="20"/>
      </w:rPr>
      <w:t>060718</w:t>
    </w:r>
    <w:r w:rsidRPr="006F1016">
      <w:rPr>
        <w:i/>
        <w:sz w:val="20"/>
      </w:rPr>
      <w:t>; Informatīvais ziņojums par Eiropas Savienības Tieslietu un i</w:t>
    </w:r>
    <w:r w:rsidR="00010C7A">
      <w:rPr>
        <w:i/>
        <w:sz w:val="20"/>
      </w:rPr>
      <w:t xml:space="preserve">ekšlietu ministru padomes </w:t>
    </w:r>
    <w:proofErr w:type="gramStart"/>
    <w:r w:rsidR="00010C7A">
      <w:rPr>
        <w:i/>
        <w:sz w:val="20"/>
      </w:rPr>
      <w:t>2018</w:t>
    </w:r>
    <w:r>
      <w:rPr>
        <w:i/>
        <w:sz w:val="20"/>
      </w:rPr>
      <w:t>.</w:t>
    </w:r>
    <w:r w:rsidRPr="006F1016">
      <w:rPr>
        <w:i/>
        <w:sz w:val="20"/>
      </w:rPr>
      <w:t>gada</w:t>
    </w:r>
    <w:proofErr w:type="gramEnd"/>
    <w:r w:rsidRPr="006F1016">
      <w:rPr>
        <w:i/>
        <w:sz w:val="20"/>
      </w:rPr>
      <w:t xml:space="preserve"> </w:t>
    </w:r>
    <w:r w:rsidR="00010C7A">
      <w:rPr>
        <w:i/>
        <w:sz w:val="20"/>
      </w:rPr>
      <w:t>12.-13</w:t>
    </w:r>
    <w:r>
      <w:rPr>
        <w:i/>
        <w:sz w:val="20"/>
      </w:rPr>
      <w:t xml:space="preserve">.jūlija neformālajā </w:t>
    </w:r>
    <w:r w:rsidRPr="006F1016">
      <w:rPr>
        <w:i/>
        <w:sz w:val="20"/>
      </w:rPr>
      <w:t xml:space="preserve"> sanāksmē iekļautajiem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1"/>
  <w:bookmarkStart w:id="2" w:name="OLE_LINK2"/>
  <w:bookmarkStart w:id="3" w:name="_Hlk484078203"/>
  <w:p w14:paraId="7EFBB045" w14:textId="705AFCBB" w:rsidR="006F1016" w:rsidRPr="006F1016" w:rsidRDefault="006F1016" w:rsidP="006F1016">
    <w:pPr>
      <w:pStyle w:val="Footer"/>
      <w:jc w:val="both"/>
      <w:rPr>
        <w:i/>
        <w:sz w:val="20"/>
      </w:rPr>
    </w:pPr>
    <w:r w:rsidRPr="006F1016">
      <w:rPr>
        <w:i/>
        <w:sz w:val="20"/>
      </w:rPr>
      <w:fldChar w:fldCharType="begin"/>
    </w:r>
    <w:r w:rsidRPr="006F1016">
      <w:rPr>
        <w:i/>
        <w:sz w:val="20"/>
      </w:rPr>
      <w:instrText xml:space="preserve"> FILENAME   \* MERGEFORMAT </w:instrText>
    </w:r>
    <w:r w:rsidRPr="006F1016">
      <w:rPr>
        <w:i/>
        <w:sz w:val="20"/>
      </w:rPr>
      <w:fldChar w:fldCharType="separate"/>
    </w:r>
    <w:r w:rsidR="000E4DC0">
      <w:rPr>
        <w:i/>
        <w:noProof/>
        <w:sz w:val="20"/>
      </w:rPr>
      <w:t>IEMzino_</w:t>
    </w:r>
    <w:r w:rsidRPr="006F1016">
      <w:rPr>
        <w:i/>
        <w:sz w:val="20"/>
      </w:rPr>
      <w:fldChar w:fldCharType="end"/>
    </w:r>
    <w:r w:rsidR="00E03E67">
      <w:rPr>
        <w:i/>
        <w:sz w:val="20"/>
      </w:rPr>
      <w:t>060718</w:t>
    </w:r>
    <w:r w:rsidRPr="006F1016">
      <w:rPr>
        <w:i/>
        <w:sz w:val="20"/>
      </w:rPr>
      <w:t>; Informatīvais ziņojums par Eiropas Savienības Tieslietu un i</w:t>
    </w:r>
    <w:r w:rsidR="000E4DC0">
      <w:rPr>
        <w:i/>
        <w:sz w:val="20"/>
      </w:rPr>
      <w:t xml:space="preserve">ekšlietu ministru padomes </w:t>
    </w:r>
    <w:proofErr w:type="gramStart"/>
    <w:r w:rsidR="000E4DC0">
      <w:rPr>
        <w:i/>
        <w:sz w:val="20"/>
      </w:rPr>
      <w:t>201</w:t>
    </w:r>
    <w:r w:rsidR="00E03E67">
      <w:rPr>
        <w:i/>
        <w:sz w:val="20"/>
      </w:rPr>
      <w:t>8</w:t>
    </w:r>
    <w:r w:rsidR="000E4DC0">
      <w:rPr>
        <w:i/>
        <w:sz w:val="20"/>
      </w:rPr>
      <w:t>.</w:t>
    </w:r>
    <w:r w:rsidRPr="006F1016">
      <w:rPr>
        <w:i/>
        <w:sz w:val="20"/>
      </w:rPr>
      <w:t>gada</w:t>
    </w:r>
    <w:proofErr w:type="gramEnd"/>
    <w:r w:rsidRPr="006F1016">
      <w:rPr>
        <w:i/>
        <w:sz w:val="20"/>
      </w:rPr>
      <w:t xml:space="preserve"> </w:t>
    </w:r>
    <w:r w:rsidR="00E03E67">
      <w:rPr>
        <w:i/>
        <w:sz w:val="20"/>
      </w:rPr>
      <w:t>12. – 13</w:t>
    </w:r>
    <w:r w:rsidR="006243E9">
      <w:rPr>
        <w:i/>
        <w:sz w:val="20"/>
      </w:rPr>
      <w:t xml:space="preserve">.jūlija neformālajā </w:t>
    </w:r>
    <w:r w:rsidRPr="006F1016">
      <w:rPr>
        <w:i/>
        <w:sz w:val="20"/>
      </w:rPr>
      <w:t xml:space="preserve"> sanāksmē iekļautajiem jautājumiem</w:t>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999D7" w14:textId="77777777" w:rsidR="00747A7A" w:rsidRDefault="00747A7A" w:rsidP="004C0897">
      <w:pPr>
        <w:spacing w:line="240" w:lineRule="auto"/>
      </w:pPr>
      <w:r>
        <w:separator/>
      </w:r>
    </w:p>
  </w:footnote>
  <w:footnote w:type="continuationSeparator" w:id="0">
    <w:p w14:paraId="51974DEF" w14:textId="77777777" w:rsidR="00747A7A" w:rsidRDefault="00747A7A" w:rsidP="004C0897">
      <w:pPr>
        <w:spacing w:line="240" w:lineRule="auto"/>
      </w:pPr>
      <w:r>
        <w:continuationSeparator/>
      </w:r>
    </w:p>
  </w:footnote>
  <w:footnote w:id="1">
    <w:p w14:paraId="730191F8" w14:textId="77777777" w:rsidR="00B27B9D" w:rsidRDefault="00B27B9D" w:rsidP="00B27B9D">
      <w:pPr>
        <w:pStyle w:val="FootnoteText"/>
      </w:pPr>
      <w:r>
        <w:rPr>
          <w:rStyle w:val="FootnoteReference"/>
        </w:rPr>
        <w:footnoteRef/>
      </w:r>
      <w:r>
        <w:t xml:space="preserve"> EUCO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28720"/>
      <w:docPartObj>
        <w:docPartGallery w:val="Page Numbers (Top of Page)"/>
        <w:docPartUnique/>
      </w:docPartObj>
    </w:sdtPr>
    <w:sdtEndPr>
      <w:rPr>
        <w:noProof/>
      </w:rPr>
    </w:sdtEndPr>
    <w:sdtContent>
      <w:p w14:paraId="7C99B180" w14:textId="15EBF240" w:rsidR="0094143C" w:rsidRDefault="0094143C">
        <w:pPr>
          <w:pStyle w:val="Header"/>
          <w:jc w:val="center"/>
        </w:pPr>
        <w:r>
          <w:fldChar w:fldCharType="begin"/>
        </w:r>
        <w:r>
          <w:instrText xml:space="preserve"> PAGE   \* MERGEFORMAT </w:instrText>
        </w:r>
        <w:r>
          <w:fldChar w:fldCharType="separate"/>
        </w:r>
        <w:r w:rsidR="00B27B9D">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8EA4" w14:textId="46A22F64" w:rsidR="00010C7A" w:rsidRPr="00010C7A" w:rsidRDefault="00010C7A" w:rsidP="00010C7A">
    <w:pPr>
      <w:pStyle w:val="Header"/>
      <w:jc w:val="right"/>
      <w:rPr>
        <w:i/>
      </w:rPr>
    </w:pPr>
    <w:r w:rsidRPr="00010C7A">
      <w:rPr>
        <w:i/>
      </w:rPr>
      <w:t>Pielikums Nr.1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1"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10C7A"/>
    <w:rsid w:val="00026652"/>
    <w:rsid w:val="00040D53"/>
    <w:rsid w:val="000621C1"/>
    <w:rsid w:val="000722C4"/>
    <w:rsid w:val="00073B24"/>
    <w:rsid w:val="00075C13"/>
    <w:rsid w:val="00082394"/>
    <w:rsid w:val="00085E06"/>
    <w:rsid w:val="00092FC1"/>
    <w:rsid w:val="00093EA9"/>
    <w:rsid w:val="000E4DC0"/>
    <w:rsid w:val="00117FB6"/>
    <w:rsid w:val="001323CC"/>
    <w:rsid w:val="00141862"/>
    <w:rsid w:val="00171F63"/>
    <w:rsid w:val="001843AA"/>
    <w:rsid w:val="001B700A"/>
    <w:rsid w:val="001B70AB"/>
    <w:rsid w:val="001B7595"/>
    <w:rsid w:val="001C30C7"/>
    <w:rsid w:val="001D5281"/>
    <w:rsid w:val="00217EF0"/>
    <w:rsid w:val="00290222"/>
    <w:rsid w:val="002E12A4"/>
    <w:rsid w:val="002E5FC3"/>
    <w:rsid w:val="00307673"/>
    <w:rsid w:val="00327AE5"/>
    <w:rsid w:val="00345E83"/>
    <w:rsid w:val="003721A0"/>
    <w:rsid w:val="00380A37"/>
    <w:rsid w:val="00396E58"/>
    <w:rsid w:val="003B6A6B"/>
    <w:rsid w:val="003C680D"/>
    <w:rsid w:val="003D672E"/>
    <w:rsid w:val="003D6D5A"/>
    <w:rsid w:val="004375D8"/>
    <w:rsid w:val="00450CDE"/>
    <w:rsid w:val="00473976"/>
    <w:rsid w:val="004858B7"/>
    <w:rsid w:val="004A4E0C"/>
    <w:rsid w:val="004B5EDE"/>
    <w:rsid w:val="004C0897"/>
    <w:rsid w:val="004C769D"/>
    <w:rsid w:val="004C76A9"/>
    <w:rsid w:val="00511883"/>
    <w:rsid w:val="00516B6C"/>
    <w:rsid w:val="005214A3"/>
    <w:rsid w:val="00552D6D"/>
    <w:rsid w:val="00571A65"/>
    <w:rsid w:val="00591DCD"/>
    <w:rsid w:val="005B6829"/>
    <w:rsid w:val="005D65ED"/>
    <w:rsid w:val="005E5997"/>
    <w:rsid w:val="006243E9"/>
    <w:rsid w:val="0063082B"/>
    <w:rsid w:val="00667533"/>
    <w:rsid w:val="006F1016"/>
    <w:rsid w:val="00726C3E"/>
    <w:rsid w:val="0073159E"/>
    <w:rsid w:val="00747A7A"/>
    <w:rsid w:val="00755BED"/>
    <w:rsid w:val="00780408"/>
    <w:rsid w:val="00785F8B"/>
    <w:rsid w:val="007E3874"/>
    <w:rsid w:val="00805DD9"/>
    <w:rsid w:val="0082291E"/>
    <w:rsid w:val="00836577"/>
    <w:rsid w:val="00882CE3"/>
    <w:rsid w:val="008B139E"/>
    <w:rsid w:val="008B7F97"/>
    <w:rsid w:val="00901F48"/>
    <w:rsid w:val="00903579"/>
    <w:rsid w:val="00905DBB"/>
    <w:rsid w:val="00922F93"/>
    <w:rsid w:val="0094143C"/>
    <w:rsid w:val="00952C1F"/>
    <w:rsid w:val="00964223"/>
    <w:rsid w:val="00981DA7"/>
    <w:rsid w:val="009A12F2"/>
    <w:rsid w:val="009A6D7F"/>
    <w:rsid w:val="009B2AC6"/>
    <w:rsid w:val="009B77EE"/>
    <w:rsid w:val="009D7A57"/>
    <w:rsid w:val="00A431E7"/>
    <w:rsid w:val="00A56B9F"/>
    <w:rsid w:val="00A74CEE"/>
    <w:rsid w:val="00AE60B5"/>
    <w:rsid w:val="00B0176B"/>
    <w:rsid w:val="00B1565D"/>
    <w:rsid w:val="00B27B9D"/>
    <w:rsid w:val="00B36B95"/>
    <w:rsid w:val="00B76E84"/>
    <w:rsid w:val="00B914F0"/>
    <w:rsid w:val="00BA7819"/>
    <w:rsid w:val="00BB2B02"/>
    <w:rsid w:val="00BD4E48"/>
    <w:rsid w:val="00BD7D8F"/>
    <w:rsid w:val="00C27E3E"/>
    <w:rsid w:val="00C93866"/>
    <w:rsid w:val="00CF23CF"/>
    <w:rsid w:val="00D60E81"/>
    <w:rsid w:val="00D9664D"/>
    <w:rsid w:val="00DB2C54"/>
    <w:rsid w:val="00DC2C50"/>
    <w:rsid w:val="00DF47F0"/>
    <w:rsid w:val="00E03E67"/>
    <w:rsid w:val="00E37CE5"/>
    <w:rsid w:val="00EB09FF"/>
    <w:rsid w:val="00EF08B4"/>
    <w:rsid w:val="00EF4B0B"/>
    <w:rsid w:val="00EF7877"/>
    <w:rsid w:val="00F65876"/>
    <w:rsid w:val="00F91AD1"/>
    <w:rsid w:val="00F949B2"/>
    <w:rsid w:val="00FA427B"/>
    <w:rsid w:val="00FE5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basedOn w:val="Normal"/>
    <w:link w:val="FootnoteTextChar"/>
    <w:semiHidden/>
    <w:unhideWhenUsed/>
    <w:rsid w:val="00117FB6"/>
    <w:pPr>
      <w:spacing w:line="240" w:lineRule="auto"/>
    </w:pPr>
    <w:rPr>
      <w:sz w:val="20"/>
    </w:rPr>
  </w:style>
  <w:style w:type="character" w:customStyle="1" w:styleId="FootnoteTextChar">
    <w:name w:val="Footnote Text Char"/>
    <w:basedOn w:val="DefaultParagraphFont"/>
    <w:link w:val="FootnoteText"/>
    <w:uiPriority w:val="99"/>
    <w:semiHidden/>
    <w:rsid w:val="00117FB6"/>
    <w:rPr>
      <w:rFonts w:ascii="Times New Roman" w:eastAsia="Times New Roman" w:hAnsi="Times New Roman" w:cs="Times New Roman"/>
      <w:sz w:val="20"/>
      <w:szCs w:val="20"/>
      <w:lang w:eastAsia="fr-BE"/>
    </w:rPr>
  </w:style>
  <w:style w:type="character" w:styleId="FootnoteReference">
    <w:name w:val="footnote reference"/>
    <w:basedOn w:val="DefaultParagraphFont"/>
    <w:semiHidden/>
    <w:unhideWhenUsed/>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basedOn w:val="Normal"/>
    <w:uiPriority w:val="99"/>
    <w:semiHidden/>
    <w:unhideWhenUsed/>
    <w:rsid w:val="00922F93"/>
    <w:pPr>
      <w:widowControl/>
      <w:spacing w:before="100" w:beforeAutospacing="1" w:after="100" w:afterAutospacing="1" w:line="240" w:lineRule="auto"/>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muceniece@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5520-5509-4232-9F0A-37EB8587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5094</Characters>
  <Application>Microsoft Office Word</Application>
  <DocSecurity>0</DocSecurity>
  <Lines>130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Elīna Priedniece</cp:lastModifiedBy>
  <cp:revision>5</cp:revision>
  <cp:lastPrinted>2017-05-15T04:47:00Z</cp:lastPrinted>
  <dcterms:created xsi:type="dcterms:W3CDTF">2018-07-05T12:24:00Z</dcterms:created>
  <dcterms:modified xsi:type="dcterms:W3CDTF">2018-07-06T05:15:00Z</dcterms:modified>
</cp:coreProperties>
</file>