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46CB" w14:textId="77777777" w:rsidR="003C460D" w:rsidRPr="000B13B2" w:rsidRDefault="003C460D" w:rsidP="003C460D">
      <w:pPr>
        <w:spacing w:after="0" w:line="240" w:lineRule="auto"/>
        <w:jc w:val="center"/>
        <w:rPr>
          <w:rFonts w:ascii="Times New Roman" w:hAnsi="Times New Roman" w:cs="Times New Roman"/>
          <w:sz w:val="24"/>
          <w:szCs w:val="24"/>
        </w:rPr>
      </w:pPr>
      <w:r w:rsidRPr="000B13B2">
        <w:rPr>
          <w:rFonts w:ascii="Times New Roman" w:hAnsi="Times New Roman" w:cs="Times New Roman"/>
          <w:b/>
          <w:bCs/>
          <w:sz w:val="24"/>
          <w:szCs w:val="24"/>
        </w:rPr>
        <w:t>Likumprojekta “Grozījumi Šengenas informācijas sistēmas darbības likumā</w:t>
      </w:r>
      <w:r w:rsidRPr="000B13B2">
        <w:rPr>
          <w:rFonts w:ascii="Times New Roman" w:hAnsi="Times New Roman" w:cs="Times New Roman"/>
          <w:sz w:val="24"/>
          <w:szCs w:val="24"/>
        </w:rPr>
        <w:t xml:space="preserve">” </w:t>
      </w:r>
      <w:r w:rsidRPr="000B13B2">
        <w:rPr>
          <w:rFonts w:ascii="Times New Roman" w:hAnsi="Times New Roman" w:cs="Times New Roman"/>
          <w:b/>
          <w:sz w:val="24"/>
          <w:szCs w:val="24"/>
        </w:rPr>
        <w:t>sākotnējās ietekmes novērtējuma ziņojums (anotācija)</w:t>
      </w:r>
    </w:p>
    <w:p w14:paraId="779DBD3F" w14:textId="77777777" w:rsidR="00D3293C" w:rsidRPr="000B13B2" w:rsidRDefault="00D3293C" w:rsidP="00D3293C">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0B13B2" w14:paraId="2AA1A79F"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972227A" w14:textId="77777777" w:rsidR="00D636E7" w:rsidRPr="000B13B2" w:rsidRDefault="00D636E7">
            <w:pPr>
              <w:pStyle w:val="tvhtml"/>
              <w:spacing w:line="293" w:lineRule="atLeast"/>
              <w:jc w:val="center"/>
              <w:rPr>
                <w:b/>
                <w:bCs/>
              </w:rPr>
            </w:pPr>
            <w:r w:rsidRPr="000B13B2">
              <w:rPr>
                <w:b/>
                <w:bCs/>
              </w:rPr>
              <w:t>Tiesību akta projekta anotācijas kopsavilkums</w:t>
            </w:r>
          </w:p>
        </w:tc>
      </w:tr>
      <w:tr w:rsidR="000C7259" w:rsidRPr="000B13B2" w14:paraId="7D4BCFE5"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16A837A3" w14:textId="77777777" w:rsidR="00D636E7" w:rsidRPr="000B13B2" w:rsidRDefault="00D636E7" w:rsidP="00624181">
            <w:pPr>
              <w:rPr>
                <w:rFonts w:ascii="Times New Roman" w:hAnsi="Times New Roman" w:cs="Times New Roman"/>
                <w:sz w:val="24"/>
                <w:szCs w:val="24"/>
              </w:rPr>
            </w:pPr>
            <w:r w:rsidRPr="000B13B2">
              <w:rPr>
                <w:rFonts w:ascii="Times New Roman" w:hAnsi="Times New Roman" w:cs="Times New Roman"/>
                <w:sz w:val="24"/>
                <w:szCs w:val="24"/>
              </w:rPr>
              <w:t xml:space="preserve">Mērķis, risinājums un projekta spēkā stāšanās laiks </w:t>
            </w:r>
            <w:r w:rsidR="003C21CA" w:rsidRPr="000B13B2">
              <w:rPr>
                <w:rFonts w:ascii="Times New Roman" w:hAnsi="Times New Roman" w:cs="Times New Roman"/>
                <w:iCs/>
                <w:sz w:val="24"/>
                <w:szCs w:val="24"/>
                <w:lang w:val="sv-SE" w:eastAsia="lv-LV"/>
              </w:rPr>
              <w:t>(500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E6B1685" w14:textId="2D7692BB" w:rsidR="00293558" w:rsidRPr="000B13B2" w:rsidRDefault="00E841A4" w:rsidP="00983843">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bCs/>
                <w:sz w:val="24"/>
                <w:szCs w:val="24"/>
              </w:rPr>
              <w:t>Likumprojekts “Grozījumi Šengenas informācijas sistēmas darbības likumā</w:t>
            </w:r>
            <w:r w:rsidRPr="000B13B2">
              <w:rPr>
                <w:rFonts w:ascii="Times New Roman" w:hAnsi="Times New Roman" w:cs="Times New Roman"/>
                <w:sz w:val="24"/>
                <w:szCs w:val="24"/>
              </w:rPr>
              <w:t>” (turpmāk – likumprojekts) izstrādāts, lai precizētu kritērijus Šengenas informācijas sistēmā (turpmāk – Sistēma) un integrētajā iekšlietu informācijas sistēmā ievietotās informācijas atbilstības novērtēšanai</w:t>
            </w:r>
            <w:r w:rsidR="00293558" w:rsidRPr="000B13B2">
              <w:rPr>
                <w:rFonts w:ascii="Times New Roman" w:hAnsi="Times New Roman" w:cs="Times New Roman"/>
                <w:sz w:val="24"/>
                <w:szCs w:val="24"/>
              </w:rPr>
              <w:t xml:space="preserve">, kā arī </w:t>
            </w:r>
            <w:r w:rsidR="00454A77" w:rsidRPr="000B13B2">
              <w:rPr>
                <w:rFonts w:ascii="Times New Roman" w:hAnsi="Times New Roman" w:cs="Times New Roman"/>
                <w:color w:val="212121"/>
                <w:sz w:val="24"/>
                <w:szCs w:val="24"/>
              </w:rPr>
              <w:t xml:space="preserve">paredzot saņemt piekļuvi </w:t>
            </w:r>
            <w:r w:rsidR="00983843" w:rsidRPr="000B13B2">
              <w:rPr>
                <w:rFonts w:ascii="Times New Roman" w:hAnsi="Times New Roman" w:cs="Times New Roman"/>
                <w:color w:val="212121"/>
                <w:sz w:val="24"/>
                <w:szCs w:val="24"/>
              </w:rPr>
              <w:t xml:space="preserve">Sistēmai </w:t>
            </w:r>
            <w:r w:rsidR="00293558" w:rsidRPr="000B13B2">
              <w:rPr>
                <w:rFonts w:ascii="Times New Roman" w:hAnsi="Times New Roman" w:cs="Times New Roman"/>
                <w:color w:val="212121"/>
                <w:sz w:val="24"/>
                <w:szCs w:val="24"/>
              </w:rPr>
              <w:t>Valsts t</w:t>
            </w:r>
            <w:r w:rsidR="00983843" w:rsidRPr="000B13B2">
              <w:rPr>
                <w:rFonts w:ascii="Times New Roman" w:hAnsi="Times New Roman" w:cs="Times New Roman"/>
                <w:color w:val="212121"/>
                <w:sz w:val="24"/>
                <w:szCs w:val="24"/>
              </w:rPr>
              <w:t>ehniskās uzraudzības aģentūrai (</w:t>
            </w:r>
            <w:r w:rsidR="00293558" w:rsidRPr="000B13B2">
              <w:rPr>
                <w:rFonts w:ascii="Times New Roman" w:hAnsi="Times New Roman" w:cs="Times New Roman"/>
                <w:color w:val="212121"/>
                <w:sz w:val="24"/>
                <w:szCs w:val="24"/>
              </w:rPr>
              <w:t>turpmāk – Aģentūra) par zagto traktortehniku</w:t>
            </w:r>
            <w:r w:rsidR="00454A77" w:rsidRPr="000B13B2">
              <w:rPr>
                <w:rFonts w:ascii="Times New Roman" w:hAnsi="Times New Roman" w:cs="Times New Roman"/>
                <w:color w:val="212121"/>
                <w:sz w:val="24"/>
                <w:szCs w:val="24"/>
              </w:rPr>
              <w:t xml:space="preserve"> Eiropas Savienībā</w:t>
            </w:r>
            <w:r w:rsidR="00293558" w:rsidRPr="000B13B2">
              <w:rPr>
                <w:rFonts w:ascii="Times New Roman" w:hAnsi="Times New Roman" w:cs="Times New Roman"/>
                <w:color w:val="212121"/>
                <w:sz w:val="24"/>
                <w:szCs w:val="24"/>
              </w:rPr>
              <w:t xml:space="preserve">. </w:t>
            </w:r>
          </w:p>
        </w:tc>
      </w:tr>
    </w:tbl>
    <w:p w14:paraId="60736D64" w14:textId="01A621FE" w:rsidR="00D636E7" w:rsidRPr="000B13B2" w:rsidRDefault="00D636E7" w:rsidP="00D636E7">
      <w:pPr>
        <w:shd w:val="clear" w:color="auto" w:fill="FFFFFF"/>
        <w:rPr>
          <w:rFonts w:ascii="Times New Roman" w:hAnsi="Times New Roman" w:cs="Times New Roman"/>
          <w:sz w:val="24"/>
          <w:szCs w:val="24"/>
        </w:rPr>
      </w:pPr>
      <w:r w:rsidRPr="000B13B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B13B2" w14:paraId="5B3014BD"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387011" w14:textId="77777777" w:rsidR="00D636E7" w:rsidRPr="000B13B2" w:rsidRDefault="00D636E7">
            <w:pPr>
              <w:pStyle w:val="tvhtml"/>
              <w:spacing w:line="293" w:lineRule="atLeast"/>
              <w:jc w:val="center"/>
              <w:rPr>
                <w:b/>
                <w:bCs/>
              </w:rPr>
            </w:pPr>
            <w:r w:rsidRPr="000B13B2">
              <w:rPr>
                <w:b/>
                <w:bCs/>
              </w:rPr>
              <w:t>I. Tiesību akta projekta izstrādes nepieciešamība</w:t>
            </w:r>
          </w:p>
        </w:tc>
      </w:tr>
      <w:tr w:rsidR="000C7259" w:rsidRPr="000B13B2" w14:paraId="1D4396B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E988B52" w14:textId="77777777" w:rsidR="00D636E7" w:rsidRPr="000B13B2" w:rsidRDefault="00D636E7">
            <w:pPr>
              <w:pStyle w:val="tvhtml"/>
              <w:spacing w:line="293" w:lineRule="atLeast"/>
              <w:jc w:val="center"/>
            </w:pPr>
            <w:r w:rsidRPr="000B13B2">
              <w:t>1.</w:t>
            </w:r>
          </w:p>
        </w:tc>
        <w:tc>
          <w:tcPr>
            <w:tcW w:w="1700" w:type="pct"/>
            <w:tcBorders>
              <w:top w:val="outset" w:sz="6" w:space="0" w:color="414142"/>
              <w:left w:val="outset" w:sz="6" w:space="0" w:color="414142"/>
              <w:bottom w:val="outset" w:sz="6" w:space="0" w:color="414142"/>
              <w:right w:val="outset" w:sz="6" w:space="0" w:color="414142"/>
            </w:tcBorders>
            <w:hideMark/>
          </w:tcPr>
          <w:p w14:paraId="1D25C1E0" w14:textId="77777777" w:rsidR="00D636E7" w:rsidRPr="000B13B2" w:rsidRDefault="00D636E7" w:rsidP="00951E7E">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4C8B763B" w14:textId="77777777" w:rsidR="006B3C6A" w:rsidRPr="000B13B2" w:rsidRDefault="00D3293C" w:rsidP="00951E7E">
            <w:pPr>
              <w:spacing w:after="0" w:line="240" w:lineRule="auto"/>
              <w:ind w:right="102"/>
              <w:jc w:val="both"/>
              <w:rPr>
                <w:rFonts w:ascii="Times New Roman" w:hAnsi="Times New Roman" w:cs="Times New Roman"/>
                <w:sz w:val="24"/>
                <w:szCs w:val="24"/>
              </w:rPr>
            </w:pPr>
            <w:r w:rsidRPr="000B13B2">
              <w:rPr>
                <w:rFonts w:ascii="Times New Roman" w:hAnsi="Times New Roman"/>
                <w:sz w:val="24"/>
                <w:szCs w:val="24"/>
              </w:rPr>
              <w:t>Iekšlietu ministrijas iniciatīva.</w:t>
            </w:r>
          </w:p>
        </w:tc>
      </w:tr>
      <w:tr w:rsidR="000C7259" w:rsidRPr="000B13B2" w14:paraId="05FA009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4F8D54C" w14:textId="77777777" w:rsidR="00D636E7" w:rsidRPr="000B13B2" w:rsidRDefault="00D636E7">
            <w:pPr>
              <w:pStyle w:val="tvhtml"/>
              <w:spacing w:line="293" w:lineRule="atLeast"/>
              <w:jc w:val="center"/>
            </w:pPr>
            <w:r w:rsidRPr="000B13B2">
              <w:t>2.</w:t>
            </w:r>
          </w:p>
        </w:tc>
        <w:tc>
          <w:tcPr>
            <w:tcW w:w="1700" w:type="pct"/>
            <w:tcBorders>
              <w:top w:val="outset" w:sz="6" w:space="0" w:color="414142"/>
              <w:left w:val="outset" w:sz="6" w:space="0" w:color="414142"/>
              <w:bottom w:val="outset" w:sz="6" w:space="0" w:color="414142"/>
              <w:right w:val="outset" w:sz="6" w:space="0" w:color="414142"/>
            </w:tcBorders>
            <w:hideMark/>
          </w:tcPr>
          <w:p w14:paraId="191BAC03" w14:textId="784CD5DF" w:rsidR="002A691C" w:rsidRPr="000B13B2" w:rsidRDefault="00D636E7" w:rsidP="00951E7E">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Pašreizējā situācija un problēmas, kuru risināšanai tiesību akta projekts izstrādāts, tiesiskā regulējuma mērķis un būtība</w:t>
            </w:r>
          </w:p>
          <w:p w14:paraId="7A9C6096" w14:textId="77777777" w:rsidR="002A691C" w:rsidRPr="000B13B2" w:rsidRDefault="002A691C" w:rsidP="002A691C">
            <w:pPr>
              <w:rPr>
                <w:rFonts w:ascii="Times New Roman" w:hAnsi="Times New Roman" w:cs="Times New Roman"/>
                <w:sz w:val="24"/>
                <w:szCs w:val="24"/>
              </w:rPr>
            </w:pPr>
          </w:p>
          <w:p w14:paraId="11304309" w14:textId="77777777" w:rsidR="002A691C" w:rsidRPr="000B13B2" w:rsidRDefault="002A691C" w:rsidP="002A691C">
            <w:pPr>
              <w:rPr>
                <w:rFonts w:ascii="Times New Roman" w:hAnsi="Times New Roman" w:cs="Times New Roman"/>
                <w:sz w:val="24"/>
                <w:szCs w:val="24"/>
              </w:rPr>
            </w:pPr>
          </w:p>
          <w:p w14:paraId="26135DC5" w14:textId="77777777" w:rsidR="002A691C" w:rsidRPr="000B13B2" w:rsidRDefault="002A691C" w:rsidP="002A691C">
            <w:pPr>
              <w:rPr>
                <w:rFonts w:ascii="Times New Roman" w:hAnsi="Times New Roman" w:cs="Times New Roman"/>
                <w:sz w:val="24"/>
                <w:szCs w:val="24"/>
              </w:rPr>
            </w:pPr>
          </w:p>
          <w:p w14:paraId="56ABD8A2" w14:textId="77777777" w:rsidR="002A691C" w:rsidRPr="000B13B2" w:rsidRDefault="002A691C" w:rsidP="002A691C">
            <w:pPr>
              <w:rPr>
                <w:rFonts w:ascii="Times New Roman" w:hAnsi="Times New Roman" w:cs="Times New Roman"/>
                <w:sz w:val="24"/>
                <w:szCs w:val="24"/>
              </w:rPr>
            </w:pPr>
          </w:p>
          <w:p w14:paraId="1152073D" w14:textId="77777777" w:rsidR="002A691C" w:rsidRPr="000B13B2" w:rsidRDefault="002A691C" w:rsidP="002A691C">
            <w:pPr>
              <w:rPr>
                <w:rFonts w:ascii="Times New Roman" w:hAnsi="Times New Roman" w:cs="Times New Roman"/>
                <w:sz w:val="24"/>
                <w:szCs w:val="24"/>
              </w:rPr>
            </w:pPr>
          </w:p>
          <w:p w14:paraId="126E2EEF" w14:textId="77777777" w:rsidR="002A691C" w:rsidRPr="000B13B2" w:rsidRDefault="002A691C" w:rsidP="002A691C">
            <w:pPr>
              <w:rPr>
                <w:rFonts w:ascii="Times New Roman" w:hAnsi="Times New Roman" w:cs="Times New Roman"/>
                <w:sz w:val="24"/>
                <w:szCs w:val="24"/>
              </w:rPr>
            </w:pPr>
          </w:p>
          <w:p w14:paraId="5027A065" w14:textId="77777777" w:rsidR="002A691C" w:rsidRPr="000B13B2" w:rsidRDefault="002A691C" w:rsidP="002A691C">
            <w:pPr>
              <w:rPr>
                <w:rFonts w:ascii="Times New Roman" w:hAnsi="Times New Roman" w:cs="Times New Roman"/>
                <w:sz w:val="24"/>
                <w:szCs w:val="24"/>
              </w:rPr>
            </w:pPr>
          </w:p>
          <w:p w14:paraId="2F2F19B4" w14:textId="77777777" w:rsidR="002A691C" w:rsidRPr="000B13B2" w:rsidRDefault="002A691C" w:rsidP="002A691C">
            <w:pPr>
              <w:rPr>
                <w:rFonts w:ascii="Times New Roman" w:hAnsi="Times New Roman" w:cs="Times New Roman"/>
                <w:sz w:val="24"/>
                <w:szCs w:val="24"/>
              </w:rPr>
            </w:pPr>
          </w:p>
          <w:p w14:paraId="59FB94DB" w14:textId="77777777" w:rsidR="002A691C" w:rsidRPr="000B13B2" w:rsidRDefault="002A691C" w:rsidP="002A691C">
            <w:pPr>
              <w:rPr>
                <w:rFonts w:ascii="Times New Roman" w:hAnsi="Times New Roman" w:cs="Times New Roman"/>
                <w:sz w:val="24"/>
                <w:szCs w:val="24"/>
              </w:rPr>
            </w:pPr>
          </w:p>
          <w:p w14:paraId="1178C6E0" w14:textId="77777777" w:rsidR="002A691C" w:rsidRPr="000B13B2" w:rsidRDefault="002A691C" w:rsidP="002A691C">
            <w:pPr>
              <w:rPr>
                <w:rFonts w:ascii="Times New Roman" w:hAnsi="Times New Roman" w:cs="Times New Roman"/>
                <w:sz w:val="24"/>
                <w:szCs w:val="24"/>
              </w:rPr>
            </w:pPr>
          </w:p>
          <w:p w14:paraId="76C7B356" w14:textId="77777777" w:rsidR="002A691C" w:rsidRPr="000B13B2" w:rsidRDefault="002A691C" w:rsidP="002A691C">
            <w:pPr>
              <w:rPr>
                <w:rFonts w:ascii="Times New Roman" w:hAnsi="Times New Roman" w:cs="Times New Roman"/>
                <w:sz w:val="24"/>
                <w:szCs w:val="24"/>
              </w:rPr>
            </w:pPr>
          </w:p>
          <w:p w14:paraId="08D3D87B" w14:textId="77777777" w:rsidR="002A691C" w:rsidRPr="000B13B2" w:rsidRDefault="002A691C" w:rsidP="002A691C">
            <w:pPr>
              <w:rPr>
                <w:rFonts w:ascii="Times New Roman" w:hAnsi="Times New Roman" w:cs="Times New Roman"/>
                <w:sz w:val="24"/>
                <w:szCs w:val="24"/>
              </w:rPr>
            </w:pPr>
          </w:p>
          <w:p w14:paraId="0FEA97B3" w14:textId="77777777" w:rsidR="002A691C" w:rsidRPr="000B13B2" w:rsidRDefault="002A691C" w:rsidP="002A691C">
            <w:pPr>
              <w:rPr>
                <w:rFonts w:ascii="Times New Roman" w:hAnsi="Times New Roman" w:cs="Times New Roman"/>
                <w:sz w:val="24"/>
                <w:szCs w:val="24"/>
              </w:rPr>
            </w:pPr>
          </w:p>
          <w:p w14:paraId="36B5BEA7" w14:textId="42249165" w:rsidR="00D636E7" w:rsidRPr="000B13B2" w:rsidRDefault="00D636E7" w:rsidP="002A691C">
            <w:pPr>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55A2BC0A" w14:textId="6466290D" w:rsidR="00E841A4" w:rsidRPr="000B13B2" w:rsidRDefault="00454A77" w:rsidP="00826BFC">
            <w:pPr>
              <w:tabs>
                <w:tab w:val="left" w:pos="540"/>
                <w:tab w:val="left" w:pos="900"/>
              </w:tabs>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1. </w:t>
            </w:r>
            <w:r w:rsidR="00E841A4" w:rsidRPr="000B13B2">
              <w:rPr>
                <w:rFonts w:ascii="Times New Roman" w:hAnsi="Times New Roman" w:cs="Times New Roman"/>
                <w:sz w:val="24"/>
                <w:szCs w:val="24"/>
              </w:rPr>
              <w:t xml:space="preserve">Šengenas informācijas sistēmas darbības likuma (turpmāk – likums) mērķis ir nodrošināt Sistēmas izmantošanu sabiedriskās kārtības un drošības stiprināšanai dalībvalstīs. Sistēma nodrošina ziņojumu pieejamību </w:t>
            </w:r>
            <w:r w:rsidR="00746E45" w:rsidRPr="000B13B2">
              <w:rPr>
                <w:rFonts w:ascii="Times New Roman" w:hAnsi="Times New Roman" w:cs="Times New Roman"/>
                <w:sz w:val="24"/>
                <w:szCs w:val="24"/>
              </w:rPr>
              <w:t xml:space="preserve">Eiropas Savienības </w:t>
            </w:r>
            <w:r w:rsidR="00E841A4" w:rsidRPr="000B13B2">
              <w:rPr>
                <w:rFonts w:ascii="Times New Roman" w:hAnsi="Times New Roman" w:cs="Times New Roman"/>
                <w:sz w:val="24"/>
                <w:szCs w:val="24"/>
              </w:rPr>
              <w:t>dalībvalstu</w:t>
            </w:r>
            <w:r w:rsidR="00746E45" w:rsidRPr="000B13B2">
              <w:rPr>
                <w:rFonts w:ascii="Times New Roman" w:hAnsi="Times New Roman" w:cs="Times New Roman"/>
                <w:sz w:val="24"/>
                <w:szCs w:val="24"/>
              </w:rPr>
              <w:t xml:space="preserve"> (turpmāk – dalībvalstis)</w:t>
            </w:r>
            <w:r w:rsidR="00E841A4" w:rsidRPr="000B13B2">
              <w:rPr>
                <w:rFonts w:ascii="Times New Roman" w:hAnsi="Times New Roman" w:cs="Times New Roman"/>
                <w:sz w:val="24"/>
                <w:szCs w:val="24"/>
              </w:rPr>
              <w:t xml:space="preserve"> kompetentajām institūcijām un iestādēm. </w:t>
            </w:r>
          </w:p>
          <w:p w14:paraId="5F14BA60" w14:textId="7777777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Padomes 2007. gada 12. jūnija Lēmuma 2007/533/TI par otrās paaudzes Šengenas informācijas sistēmas (SIS II) izveidi, darbību un izmantošanu </w:t>
            </w:r>
            <w:r w:rsidRPr="000B13B2">
              <w:rPr>
                <w:rFonts w:ascii="Times New Roman" w:hAnsi="Times New Roman" w:cs="Times New Roman"/>
                <w:sz w:val="24"/>
                <w:szCs w:val="24"/>
                <w:shd w:val="clear" w:color="auto" w:fill="FFFFFF"/>
              </w:rPr>
              <w:t xml:space="preserve">(turpmāk – Lēmums 2007/533/TI) </w:t>
            </w:r>
            <w:r w:rsidRPr="000B13B2">
              <w:rPr>
                <w:rFonts w:ascii="Times New Roman" w:hAnsi="Times New Roman" w:cs="Times New Roman"/>
                <w:sz w:val="24"/>
                <w:szCs w:val="24"/>
              </w:rPr>
              <w:t xml:space="preserve">12. apsvērums noteic, ka SIS II vajadzētu būt brīdinājumiem par pazudušajām personām, lai nodrošinātu šo personu aizsardzību vai novērstu draudus, par personām, kuras meklē sakarā ar tiesvedību, par personām un priekšmetiem diskrētām pārbaudēm vai īpašām pārbaudēm un par priekšmetiem aizturēšanai vai izmantošanai par pierādījumiem krimināllietās. Savukārt </w:t>
            </w:r>
            <w:r w:rsidRPr="000B13B2">
              <w:rPr>
                <w:rFonts w:ascii="Times New Roman" w:hAnsi="Times New Roman" w:cs="Times New Roman"/>
                <w:color w:val="000000" w:themeColor="text1"/>
                <w:sz w:val="24"/>
                <w:szCs w:val="24"/>
                <w:shd w:val="clear" w:color="auto" w:fill="FFFFFF"/>
              </w:rPr>
              <w:t xml:space="preserve">Lēmums 2007/533/TI </w:t>
            </w:r>
            <w:r w:rsidRPr="000B13B2">
              <w:rPr>
                <w:rFonts w:ascii="Times New Roman" w:hAnsi="Times New Roman" w:cs="Times New Roman"/>
                <w:sz w:val="24"/>
                <w:szCs w:val="24"/>
              </w:rPr>
              <w:t>2. panta pirmā daļa noteic darbības jomu, ka ar šo lēmumu paredz nosacījumus un kārtību tādu brīdinājumu ievadīšanai un apstrādei SIS II, kas izdoti attiecībā uz personām un priekšmetiem, un papildinformācijas un papildu datu apmaiņai ar mērķi policijas un tiesu iestādēm sadarboties krimināllietās. Brīdinājumu izdošanas mērķi un nosacījumus par datu ievadi SIS II par pazudušām personām, kuras jāaizsargā un/vai, kuru atrašanās vieta ir jānoskaidro noteic</w:t>
            </w:r>
            <w:r w:rsidRPr="000B13B2">
              <w:rPr>
                <w:rFonts w:ascii="Times New Roman" w:hAnsi="Times New Roman" w:cs="Times New Roman"/>
                <w:sz w:val="24"/>
                <w:szCs w:val="24"/>
                <w:shd w:val="clear" w:color="auto" w:fill="FFFFFF"/>
              </w:rPr>
              <w:t xml:space="preserve"> Lēmuma 2007/533/TI</w:t>
            </w:r>
            <w:r w:rsidRPr="000B13B2">
              <w:rPr>
                <w:rFonts w:ascii="Times New Roman" w:hAnsi="Times New Roman" w:cs="Times New Roman"/>
                <w:sz w:val="24"/>
                <w:szCs w:val="24"/>
              </w:rPr>
              <w:t xml:space="preserve"> 32. pants. </w:t>
            </w:r>
          </w:p>
          <w:p w14:paraId="393EE08C" w14:textId="77777777" w:rsidR="00E841A4" w:rsidRPr="000B13B2" w:rsidRDefault="00E841A4" w:rsidP="00826BFC">
            <w:pPr>
              <w:tabs>
                <w:tab w:val="left" w:pos="540"/>
                <w:tab w:val="left" w:pos="900"/>
              </w:tabs>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Saskaņā ar likuma “Par policiju” 14.</w:t>
            </w:r>
            <w:r w:rsidRPr="000B13B2">
              <w:rPr>
                <w:rFonts w:ascii="Times New Roman" w:hAnsi="Times New Roman" w:cs="Times New Roman"/>
                <w:sz w:val="24"/>
                <w:szCs w:val="24"/>
                <w:vertAlign w:val="superscript"/>
              </w:rPr>
              <w:t>1</w:t>
            </w:r>
            <w:r w:rsidRPr="000B13B2">
              <w:rPr>
                <w:rFonts w:ascii="Times New Roman" w:hAnsi="Times New Roman" w:cs="Times New Roman"/>
                <w:sz w:val="24"/>
                <w:szCs w:val="24"/>
              </w:rPr>
              <w:t xml:space="preserve"> panta pirmo daļu un </w:t>
            </w:r>
            <w:r w:rsidRPr="000B13B2">
              <w:rPr>
                <w:rFonts w:ascii="Times New Roman" w:hAnsi="Times New Roman" w:cs="Times New Roman"/>
                <w:bCs/>
                <w:sz w:val="24"/>
                <w:szCs w:val="24"/>
              </w:rPr>
              <w:t>Ministru kabineta 2011. gada 7. jūnija noteikumiem Nr. 429 “</w:t>
            </w:r>
            <w:r w:rsidRPr="000B13B2">
              <w:rPr>
                <w:rFonts w:ascii="Times New Roman" w:hAnsi="Times New Roman" w:cs="Times New Roman"/>
                <w:sz w:val="24"/>
                <w:szCs w:val="24"/>
              </w:rPr>
              <w:t xml:space="preserve">Noteikumi par integrētajā iekšlietu informācijas sistēmā iekļaujamām ziņām personas, mantas vai dokumenta atrašanās vietas vai cilvēka personības noskaidrošanai vai neatpazīta cilvēka līķa </w:t>
            </w:r>
            <w:r w:rsidRPr="000B13B2">
              <w:rPr>
                <w:rFonts w:ascii="Times New Roman" w:hAnsi="Times New Roman" w:cs="Times New Roman"/>
                <w:sz w:val="24"/>
                <w:szCs w:val="24"/>
              </w:rPr>
              <w:lastRenderedPageBreak/>
              <w:t xml:space="preserve">identificēšanai” (turpmāk – noteikumi Nr.429) Valsts policija, saņemot informāciju par personas bezvēsts pazušanu, uzsāk </w:t>
            </w:r>
            <w:r w:rsidR="00571F49" w:rsidRPr="000B13B2">
              <w:rPr>
                <w:rFonts w:ascii="Times New Roman" w:hAnsi="Times New Roman" w:cs="Times New Roman"/>
                <w:sz w:val="24"/>
                <w:szCs w:val="24"/>
              </w:rPr>
              <w:t xml:space="preserve">policijas </w:t>
            </w:r>
            <w:proofErr w:type="spellStart"/>
            <w:r w:rsidRPr="000B13B2">
              <w:rPr>
                <w:rFonts w:ascii="Times New Roman" w:hAnsi="Times New Roman" w:cs="Times New Roman"/>
                <w:sz w:val="24"/>
                <w:szCs w:val="24"/>
              </w:rPr>
              <w:t>resorisko</w:t>
            </w:r>
            <w:proofErr w:type="spellEnd"/>
            <w:r w:rsidRPr="000B13B2">
              <w:rPr>
                <w:rFonts w:ascii="Times New Roman" w:hAnsi="Times New Roman" w:cs="Times New Roman"/>
                <w:sz w:val="24"/>
                <w:szCs w:val="24"/>
              </w:rPr>
              <w:t xml:space="preserve"> pārbaudi, ja nav pamata kriminālprocesa uzsākšanai. Savukārt likums neparedz ziņojumu ievietošanu Sistēmā policijas </w:t>
            </w:r>
            <w:proofErr w:type="spellStart"/>
            <w:r w:rsidRPr="000B13B2">
              <w:rPr>
                <w:rFonts w:ascii="Times New Roman" w:hAnsi="Times New Roman" w:cs="Times New Roman"/>
                <w:sz w:val="24"/>
                <w:szCs w:val="24"/>
              </w:rPr>
              <w:t>resoriskās</w:t>
            </w:r>
            <w:proofErr w:type="spellEnd"/>
            <w:r w:rsidRPr="000B13B2">
              <w:rPr>
                <w:rFonts w:ascii="Times New Roman" w:hAnsi="Times New Roman" w:cs="Times New Roman"/>
                <w:sz w:val="24"/>
                <w:szCs w:val="24"/>
              </w:rPr>
              <w:t xml:space="preserve"> pārbaudes ietvaros </w:t>
            </w:r>
            <w:r w:rsidRPr="000B13B2">
              <w:rPr>
                <w:rFonts w:ascii="Times New Roman" w:hAnsi="Times New Roman" w:cs="Times New Roman"/>
                <w:color w:val="000000"/>
                <w:sz w:val="24"/>
                <w:szCs w:val="24"/>
              </w:rPr>
              <w:t>par bezvēsts pazudušām personām, ko meklē, lai noskaidrotu to atrašanās vietu</w:t>
            </w:r>
            <w:r w:rsidRPr="000B13B2">
              <w:rPr>
                <w:rFonts w:ascii="Times New Roman" w:hAnsi="Times New Roman" w:cs="Times New Roman"/>
                <w:sz w:val="24"/>
                <w:szCs w:val="24"/>
              </w:rPr>
              <w:t xml:space="preserve"> vai meklē, lai draudu novēršanas nolūkā uz laiku aizsargātu. </w:t>
            </w:r>
          </w:p>
          <w:p w14:paraId="3C393560" w14:textId="77777777" w:rsidR="00E841A4" w:rsidRPr="000B13B2" w:rsidRDefault="00E841A4" w:rsidP="00826BFC">
            <w:pPr>
              <w:tabs>
                <w:tab w:val="left" w:pos="540"/>
                <w:tab w:val="left" w:pos="900"/>
              </w:tabs>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Pēc personas izsludināšanas meklēšanā nacionālajā līmenī materiāli tiek nodoti specializētai Valsts policijas struktūrvienībai turpmākai meklēšanai. Ņemot vērā tiesību aktos noteikto kārtību un procesa praktisko pusi, materiālu pārņemšana realizējas laika periodā, kas pārsniedz vairākas diennaktis, kuras savukārt var būt izšķirošas personas interešu aizsardzībai. Ņemot vērā to, ka likums neparedz personu meklēšanu policijas </w:t>
            </w:r>
            <w:proofErr w:type="spellStart"/>
            <w:r w:rsidRPr="000B13B2">
              <w:rPr>
                <w:rFonts w:ascii="Times New Roman" w:hAnsi="Times New Roman" w:cs="Times New Roman"/>
                <w:sz w:val="24"/>
                <w:szCs w:val="24"/>
              </w:rPr>
              <w:t>resoriskās</w:t>
            </w:r>
            <w:proofErr w:type="spellEnd"/>
            <w:r w:rsidRPr="000B13B2">
              <w:rPr>
                <w:rFonts w:ascii="Times New Roman" w:hAnsi="Times New Roman" w:cs="Times New Roman"/>
                <w:sz w:val="24"/>
                <w:szCs w:val="24"/>
              </w:rPr>
              <w:t xml:space="preserve"> pārbaudes ietvaros, starptautiskā meklēšana nepamatoti netiek nodrošināta laikā no notikuma reģistrācijas līdz materiālu saņemšanas specializētajā Valsts policijas struktūrvienībā.</w:t>
            </w:r>
          </w:p>
          <w:p w14:paraId="79C16788" w14:textId="77777777" w:rsidR="00E841A4" w:rsidRPr="000B13B2" w:rsidRDefault="00E841A4" w:rsidP="00826BFC">
            <w:pPr>
              <w:tabs>
                <w:tab w:val="left" w:pos="540"/>
                <w:tab w:val="left" w:pos="900"/>
              </w:tabs>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Vadoties pēc praktiskās nepieciešamības un lietderības principa, likumprojekts paredz paplašināt likumā noteikto ziņojumu ievietošanas pamatojumu</w:t>
            </w:r>
            <w:r w:rsidR="00746E45" w:rsidRPr="000B13B2">
              <w:rPr>
                <w:rFonts w:ascii="Times New Roman" w:hAnsi="Times New Roman" w:cs="Times New Roman"/>
                <w:sz w:val="24"/>
                <w:szCs w:val="24"/>
              </w:rPr>
              <w:t>,</w:t>
            </w:r>
            <w:r w:rsidRPr="000B13B2">
              <w:rPr>
                <w:rFonts w:ascii="Times New Roman" w:hAnsi="Times New Roman" w:cs="Times New Roman"/>
                <w:sz w:val="24"/>
                <w:szCs w:val="24"/>
              </w:rPr>
              <w:t xml:space="preserve"> nosakot </w:t>
            </w:r>
            <w:r w:rsidRPr="000B13B2">
              <w:rPr>
                <w:rFonts w:ascii="Times New Roman" w:hAnsi="Times New Roman" w:cs="Times New Roman"/>
                <w:color w:val="000000"/>
                <w:sz w:val="24"/>
                <w:szCs w:val="24"/>
              </w:rPr>
              <w:t xml:space="preserve">ziņojuma iekļaušanu Sistēmā attiecībā uz bezvēsts pazudušām personām, ko meklē, lai noskaidrotu to atrašanās vietu </w:t>
            </w:r>
            <w:r w:rsidRPr="000B13B2">
              <w:rPr>
                <w:rFonts w:ascii="Times New Roman" w:hAnsi="Times New Roman" w:cs="Times New Roman"/>
                <w:sz w:val="24"/>
                <w:szCs w:val="24"/>
              </w:rPr>
              <w:t>vai meklē, lai draudu novēršanas nolūkā uz laiku aizsargātu.</w:t>
            </w:r>
          </w:p>
          <w:p w14:paraId="0BADCD70" w14:textId="62C37A0E"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shd w:val="clear" w:color="auto" w:fill="FFFFFF"/>
              </w:rPr>
              <w:t>Ņemot vērā minēto, likumprojekts paredz papildināt likuma 7. p</w:t>
            </w:r>
            <w:r w:rsidR="00B45042" w:rsidRPr="000B13B2">
              <w:rPr>
                <w:rFonts w:ascii="Times New Roman" w:hAnsi="Times New Roman" w:cs="Times New Roman"/>
                <w:sz w:val="24"/>
                <w:szCs w:val="24"/>
                <w:shd w:val="clear" w:color="auto" w:fill="FFFFFF"/>
              </w:rPr>
              <w:t>anta ar jaunu 4.</w:t>
            </w:r>
            <w:r w:rsidR="00B45042" w:rsidRPr="000B13B2">
              <w:rPr>
                <w:rFonts w:ascii="Times New Roman" w:hAnsi="Times New Roman" w:cs="Times New Roman"/>
                <w:sz w:val="24"/>
                <w:szCs w:val="24"/>
                <w:shd w:val="clear" w:color="auto" w:fill="FFFFFF"/>
                <w:vertAlign w:val="superscript"/>
              </w:rPr>
              <w:t>1</w:t>
            </w:r>
            <w:r w:rsidR="00B45042" w:rsidRPr="000B13B2">
              <w:rPr>
                <w:rFonts w:ascii="Times New Roman" w:hAnsi="Times New Roman" w:cs="Times New Roman"/>
                <w:sz w:val="24"/>
                <w:szCs w:val="24"/>
                <w:shd w:val="clear" w:color="auto" w:fill="FFFFFF"/>
              </w:rPr>
              <w:t xml:space="preserve"> daļ</w:t>
            </w:r>
            <w:r w:rsidRPr="000B13B2">
              <w:rPr>
                <w:rFonts w:ascii="Times New Roman" w:hAnsi="Times New Roman" w:cs="Times New Roman"/>
                <w:sz w:val="24"/>
                <w:szCs w:val="24"/>
                <w:shd w:val="clear" w:color="auto" w:fill="FFFFFF"/>
              </w:rPr>
              <w:t xml:space="preserve">u, proti, </w:t>
            </w:r>
            <w:r w:rsidRPr="000B13B2">
              <w:rPr>
                <w:rFonts w:ascii="Times New Roman" w:hAnsi="Times New Roman" w:cs="Times New Roman"/>
                <w:sz w:val="24"/>
                <w:szCs w:val="24"/>
              </w:rPr>
              <w:t xml:space="preserve">lēmumu par ziņojuma iekļaušanu Sistēmā pieņem </w:t>
            </w:r>
            <w:proofErr w:type="spellStart"/>
            <w:r w:rsidRPr="000B13B2">
              <w:rPr>
                <w:rFonts w:ascii="Times New Roman" w:hAnsi="Times New Roman" w:cs="Times New Roman"/>
                <w:sz w:val="24"/>
                <w:szCs w:val="24"/>
              </w:rPr>
              <w:t>resoriskās</w:t>
            </w:r>
            <w:proofErr w:type="spellEnd"/>
            <w:r w:rsidRPr="000B13B2">
              <w:rPr>
                <w:rFonts w:ascii="Times New Roman" w:hAnsi="Times New Roman" w:cs="Times New Roman"/>
                <w:sz w:val="24"/>
                <w:szCs w:val="24"/>
              </w:rPr>
              <w:t xml:space="preserve"> pārbaudes veicējs konkrētas </w:t>
            </w:r>
            <w:r w:rsidR="00571F49" w:rsidRPr="000B13B2">
              <w:rPr>
                <w:rFonts w:ascii="Times New Roman" w:hAnsi="Times New Roman" w:cs="Times New Roman"/>
                <w:sz w:val="24"/>
                <w:szCs w:val="24"/>
              </w:rPr>
              <w:t xml:space="preserve">policijas </w:t>
            </w:r>
            <w:proofErr w:type="spellStart"/>
            <w:r w:rsidRPr="000B13B2">
              <w:rPr>
                <w:rFonts w:ascii="Times New Roman" w:hAnsi="Times New Roman" w:cs="Times New Roman"/>
                <w:sz w:val="24"/>
                <w:szCs w:val="24"/>
              </w:rPr>
              <w:t>resoriskās</w:t>
            </w:r>
            <w:proofErr w:type="spellEnd"/>
            <w:r w:rsidRPr="000B13B2">
              <w:rPr>
                <w:rFonts w:ascii="Times New Roman" w:hAnsi="Times New Roman" w:cs="Times New Roman"/>
                <w:sz w:val="24"/>
                <w:szCs w:val="24"/>
              </w:rPr>
              <w:t xml:space="preserve"> pārbaudes ietvaros attiecībā uz ziņojumu par bezvēsts pazudušām personām, ko meklē, lai noskaidrotu to atrašanās vietu un pazudušām personām, ko meklē, lai draudu novēršanas nolūkā uz laiku aizsargātu.</w:t>
            </w:r>
          </w:p>
          <w:p w14:paraId="25AEED13" w14:textId="77777777" w:rsidR="00E841A4" w:rsidRPr="000B13B2" w:rsidRDefault="00E841A4" w:rsidP="00E841A4">
            <w:pPr>
              <w:spacing w:after="0" w:line="240" w:lineRule="auto"/>
              <w:ind w:right="102" w:firstLine="720"/>
              <w:jc w:val="both"/>
              <w:rPr>
                <w:rFonts w:ascii="Times New Roman" w:hAnsi="Times New Roman" w:cs="Times New Roman"/>
                <w:sz w:val="24"/>
                <w:szCs w:val="24"/>
              </w:rPr>
            </w:pPr>
          </w:p>
          <w:p w14:paraId="42C9ABE6" w14:textId="7777777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Likuma 9. panta otrā daļa noteic, ka ziņojumu iekļaušana Sistēmā ir pieļaujama, ja kādā Latvijas datubāzē ir iekļauts ieraksts par to pašu personu, priekšmetu vai dokumentu identiska mērķa sasniegšanai. </w:t>
            </w:r>
          </w:p>
          <w:p w14:paraId="4DD460A9" w14:textId="7777777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Noteikumu Nr. 429 7. punkts paredz, ka atbilstoši kriminālprocesa ietvaros procesa virzītāja izvēlētajai procesuālajai darbībai, kriminālprocesā piemērotajam procesuālajam piespiedu līdzeklim vai pieņemtajam nolēmumam ziņas reģistrā iekļauj, lai nodrošinātu ar brīvības atņemšanu saistītā piespiedu līdzekļa izpildi, nodrošinātu ar brīvības atņemšanu saistītā soda izpildi </w:t>
            </w:r>
            <w:r w:rsidRPr="000B13B2">
              <w:rPr>
                <w:rFonts w:ascii="Times New Roman" w:hAnsi="Times New Roman" w:cs="Times New Roman"/>
                <w:sz w:val="24"/>
                <w:szCs w:val="24"/>
              </w:rPr>
              <w:lastRenderedPageBreak/>
              <w:t xml:space="preserve">vai noskaidrotu personas faktisko dzīvesvietu procesuālās darbības veikšanai. </w:t>
            </w:r>
          </w:p>
          <w:p w14:paraId="678CFF85" w14:textId="0D93700A"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No minētā izriet, ka gadījumos, kad Latvijas datubāzē ir iekļauts ieraksts par personu iepriekš minētā procesa virzītāja izvēlētās procesuālās darbības mērķa sasniegšanai, kas noteikts noteikumu Nr.</w:t>
            </w:r>
            <w:r w:rsidR="00B45042" w:rsidRPr="000B13B2">
              <w:rPr>
                <w:rFonts w:ascii="Times New Roman" w:hAnsi="Times New Roman" w:cs="Times New Roman"/>
                <w:sz w:val="24"/>
                <w:szCs w:val="24"/>
              </w:rPr>
              <w:t> </w:t>
            </w:r>
            <w:r w:rsidRPr="000B13B2">
              <w:rPr>
                <w:rFonts w:ascii="Times New Roman" w:hAnsi="Times New Roman" w:cs="Times New Roman"/>
                <w:sz w:val="24"/>
                <w:szCs w:val="24"/>
              </w:rPr>
              <w:t xml:space="preserve">429 7.1. vai 7.2. apakšpunktā, Sistēmā nevar iekļaut ziņojumu ar mērķi, kas nav identisks Latvijas datubāzē iekļautajam. </w:t>
            </w:r>
          </w:p>
          <w:p w14:paraId="27338023" w14:textId="3947ABB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Noteikumi Nr.</w:t>
            </w:r>
            <w:r w:rsidR="00B45042" w:rsidRPr="000B13B2">
              <w:rPr>
                <w:rFonts w:ascii="Times New Roman" w:hAnsi="Times New Roman" w:cs="Times New Roman"/>
                <w:sz w:val="24"/>
                <w:szCs w:val="24"/>
              </w:rPr>
              <w:t> </w:t>
            </w:r>
            <w:r w:rsidRPr="000B13B2">
              <w:rPr>
                <w:rFonts w:ascii="Times New Roman" w:hAnsi="Times New Roman" w:cs="Times New Roman"/>
                <w:sz w:val="24"/>
                <w:szCs w:val="24"/>
              </w:rPr>
              <w:t xml:space="preserve">429 neliedz iekšlietu integrētajā informācijas sistēmā iekļaut ziņojumus par vienu un to pašu personu dažādu mērķu sasniegšanai viena kriminālprocesa vai operatīvās darbības procesa ietvaros. Praksē pastāv gadījumi, kad par vienu un to pašu personu nacionālajā sistēmā pastāv vairāki ziņojumi viena kriminālprocesa ietvaros dažādu mērķu sasniegšanai. Proti, likuma 7. panta otrā daļa </w:t>
            </w:r>
            <w:r w:rsidR="00746E45" w:rsidRPr="000B13B2">
              <w:rPr>
                <w:rFonts w:ascii="Times New Roman" w:hAnsi="Times New Roman" w:cs="Times New Roman"/>
                <w:sz w:val="24"/>
                <w:szCs w:val="24"/>
              </w:rPr>
              <w:t xml:space="preserve">paredz iespēju procesa virzītājam </w:t>
            </w:r>
            <w:r w:rsidRPr="000B13B2">
              <w:rPr>
                <w:rFonts w:ascii="Times New Roman" w:hAnsi="Times New Roman" w:cs="Times New Roman"/>
                <w:sz w:val="24"/>
                <w:szCs w:val="24"/>
              </w:rPr>
              <w:t>Sistēmā iekļaut ziņojumu ar mērķi noskaidrot faktisko dzīvesvietu, neraugoties uz to, ka kriminālprocesa materiālos pret attiecīgo personu ir izraudzīts drošības līdzeklis – apcietinājums vai arī spēkā stājies notiesājošs spriedums, kas paredz brīvības atņemšanu. Līdz ar to, veicot pārbaudi vienai un tai pašai personai ir dažādi meklēšanas mērķi, un praksē izveidojas situācija, kad saskaņā ar Sistēmā ievietotu informāciju persona ir aizturama, bet saskaņā ar integrētajā iekšlietu informācijas sistēmā ievietotu informāciju persona nav aizturama.</w:t>
            </w:r>
          </w:p>
          <w:p w14:paraId="7DC78AFD" w14:textId="7777777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Pašlaik gadījumos, kad konkrētā kriminālprocesa ietvaros nav pamata lūgt personas izdošanu saskaņā ar Kriminālprocesa likuma 682. pantu, procesa virzītājs pieņem lēmumu par ziņojuma iekļaušanu Sistēmā pamatojoties uz likuma 7. panta otro daļu un saskaņā ar </w:t>
            </w:r>
            <w:r w:rsidRPr="000B13B2">
              <w:rPr>
                <w:rFonts w:ascii="Times New Roman" w:hAnsi="Times New Roman" w:cs="Times New Roman"/>
                <w:sz w:val="24"/>
                <w:szCs w:val="24"/>
                <w:shd w:val="clear" w:color="auto" w:fill="FFFFFF"/>
              </w:rPr>
              <w:t>Lēmuma 2007/533/TI</w:t>
            </w:r>
            <w:r w:rsidRPr="000B13B2">
              <w:rPr>
                <w:rFonts w:ascii="Times New Roman" w:hAnsi="Times New Roman" w:cs="Times New Roman"/>
                <w:sz w:val="24"/>
                <w:szCs w:val="24"/>
              </w:rPr>
              <w:t xml:space="preserve"> 34. pantu. </w:t>
            </w:r>
          </w:p>
          <w:p w14:paraId="6B2C08AA" w14:textId="7777777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Savukārt, lai darītu zināmu turpmāk minēto personu uzturēšanās vietu vai pastāvīgo dzīvesvietu, dalībvalstis pēc kompetento iestāžu lūguma Sistēmā ievada datus pamatoj</w:t>
            </w:r>
            <w:r w:rsidR="00826BFC" w:rsidRPr="000B13B2">
              <w:rPr>
                <w:rFonts w:ascii="Times New Roman" w:hAnsi="Times New Roman" w:cs="Times New Roman"/>
                <w:sz w:val="24"/>
                <w:szCs w:val="24"/>
              </w:rPr>
              <w:t>oties uz Lēmuma 2007/533/TI 34. </w:t>
            </w:r>
            <w:r w:rsidRPr="000B13B2">
              <w:rPr>
                <w:rFonts w:ascii="Times New Roman" w:hAnsi="Times New Roman" w:cs="Times New Roman"/>
                <w:sz w:val="24"/>
                <w:szCs w:val="24"/>
              </w:rPr>
              <w:t>pantu par lieciniekiem; personām, kurām izsniegta pavēste vai kuras cenšas atrast ar mērķi izsniegt šādu pavēsti, lai tās ierastos tiesu iestādēs nolūkā atbildēt par nodarījumiem, kuru dēļ notiek viņu kriminālvajāšana; personām, kurām jāizsniedz spriedums krimināllietā vai citi dokumenti saistībā ar kriminālvajāšanu, lai tās sauktu pie atbildības par nodarījumiem, kuru dēļ notiek viņu kriminālvajāšana; personām, kurām jāizsniedz pavēste ierasties, lai izciestu brīvības atņemšanas sodu.</w:t>
            </w:r>
          </w:p>
          <w:p w14:paraId="13554C3C" w14:textId="77777777" w:rsidR="00E841A4"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Līdz ar ko praksē veidojas situācijas, kad persona Latvijas datubāzē tiek meklēta ar mērķi nodrošināt ar brīvības atņemšanu saistītā soda izpildi, piemēram, īslaicīga brīvības atņemšana, kas nekalpo par pamatu personas izdošanai saskaņā ar Kriminālprocesa likuma </w:t>
            </w:r>
            <w:r w:rsidRPr="000B13B2">
              <w:rPr>
                <w:rFonts w:ascii="Times New Roman" w:hAnsi="Times New Roman" w:cs="Times New Roman"/>
                <w:sz w:val="24"/>
                <w:szCs w:val="24"/>
              </w:rPr>
              <w:lastRenderedPageBreak/>
              <w:t>682. pantu, bet procesa virzītājs pieņēma lēmumu Sistēmā iekļaut ziņojumu saskaņā ar Lēmuma 2007/533/TI 34. pantu, piemēram, personām, kurām jāizsniedz spriedums krimināllietā vai citi dokumenti saistībā ar kriminālvajāšanu, lai tās sauktu pie atbildības par nodarījumiem, kuru dēļ notiek viņu kriminālvajāšana vai personām, kurām jāizsniedz pavēste ierasties, lai izciestu brīvības atņemšanas sodu, faktiski nav iespējams izveidot Sistēmā brīdinājumu par personas starptautisko meklēšanu.</w:t>
            </w:r>
          </w:p>
          <w:p w14:paraId="6819EB60" w14:textId="77777777" w:rsidR="003A0F52" w:rsidRPr="000B13B2" w:rsidRDefault="00E841A4" w:rsidP="00826BFC">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Ņemot vērā minēto, likumprojekts paredz papildināt likuma 9. panta otro daļu, paredzot izņēmumu personu meklēšanai tiesu iestāžu vajadzībām, respektīvi, ka ziņojumu Sistēmā var iekļaut arī tad, ja Latvijas datubāzē ir iekļauts ieraksts par personu, kas tiek meklēta ar mērķi nodrošināt ar brīvības atņemšanu saistītā drošības līdzekļa piemērošanu vai </w:t>
            </w:r>
            <w:r w:rsidR="00D848EE" w:rsidRPr="000B13B2">
              <w:rPr>
                <w:rFonts w:ascii="Times New Roman" w:hAnsi="Times New Roman" w:cs="Times New Roman"/>
                <w:sz w:val="24"/>
                <w:szCs w:val="24"/>
              </w:rPr>
              <w:t>krimināl</w:t>
            </w:r>
            <w:r w:rsidRPr="000B13B2">
              <w:rPr>
                <w:rFonts w:ascii="Times New Roman" w:hAnsi="Times New Roman" w:cs="Times New Roman"/>
                <w:sz w:val="24"/>
                <w:szCs w:val="24"/>
              </w:rPr>
              <w:t xml:space="preserve">soda izpildi, taču nav pamata lūgt šīs personas apcietināšanu izdošanas nolūkā. </w:t>
            </w:r>
          </w:p>
          <w:p w14:paraId="4567B9AF" w14:textId="727BFB5B" w:rsidR="00454A77" w:rsidRPr="000B13B2" w:rsidRDefault="006E737B" w:rsidP="006E737B">
            <w:pPr>
              <w:tabs>
                <w:tab w:val="left" w:pos="4080"/>
              </w:tabs>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ab/>
            </w:r>
          </w:p>
          <w:p w14:paraId="2BF52AE7" w14:textId="6D145A1A" w:rsidR="00454A77" w:rsidRPr="000B13B2" w:rsidRDefault="00454A77" w:rsidP="00454A77">
            <w:pPr>
              <w:spacing w:after="0" w:line="240" w:lineRule="auto"/>
              <w:jc w:val="both"/>
              <w:rPr>
                <w:rFonts w:ascii="Times New Roman" w:hAnsi="Times New Roman" w:cs="Times New Roman"/>
                <w:color w:val="000000" w:themeColor="text1"/>
                <w:sz w:val="24"/>
                <w:szCs w:val="24"/>
              </w:rPr>
            </w:pPr>
            <w:r w:rsidRPr="000B13B2">
              <w:rPr>
                <w:rFonts w:ascii="Times New Roman" w:hAnsi="Times New Roman" w:cs="Times New Roman"/>
                <w:sz w:val="24"/>
                <w:szCs w:val="24"/>
              </w:rPr>
              <w:t>2</w:t>
            </w:r>
            <w:r w:rsidRPr="000B13B2">
              <w:rPr>
                <w:rFonts w:ascii="Times New Roman" w:hAnsi="Times New Roman" w:cs="Times New Roman"/>
                <w:color w:val="000000" w:themeColor="text1"/>
                <w:sz w:val="24"/>
                <w:szCs w:val="24"/>
              </w:rPr>
              <w:t xml:space="preserve">. </w:t>
            </w:r>
            <w:r w:rsidR="0046640B" w:rsidRPr="000B13B2">
              <w:rPr>
                <w:rFonts w:ascii="Times New Roman" w:hAnsi="Times New Roman" w:cs="Times New Roman"/>
                <w:color w:val="000000" w:themeColor="text1"/>
                <w:sz w:val="24"/>
                <w:szCs w:val="24"/>
              </w:rPr>
              <w:t xml:space="preserve">Pēc Zemkopības ministrijas sniegtās informācijas, </w:t>
            </w:r>
            <w:r w:rsidRPr="000B13B2">
              <w:rPr>
                <w:rFonts w:ascii="Times New Roman" w:hAnsi="Times New Roman" w:cs="Times New Roman"/>
                <w:color w:val="000000" w:themeColor="text1"/>
                <w:sz w:val="24"/>
                <w:szCs w:val="24"/>
              </w:rPr>
              <w:t>Latvijā arvien aktuāls ir jautājums par traktortehnikas zādzību novēršanu un nozagtā atgūšanu. Sadarbību šādu noziedzīgo nodarījumu apkarošanā veicina no 2013. gada 9.  aprīļa Eiropas Savienības dalībvalstīm dotā iespēja informāciju par starptautiskajā meklēšanā esošu traktortehniku ievietot Šengenas informācijas sistēmā (SIS), kas dod iespēju veikt attiecīgo pārbaudi, reģistrējot no ārvalstīm ievesto traktortehniku.</w:t>
            </w:r>
          </w:p>
          <w:p w14:paraId="777B9DA8" w14:textId="77777777" w:rsidR="00454A77" w:rsidRPr="000B13B2" w:rsidRDefault="00454A77" w:rsidP="00454A77">
            <w:pPr>
              <w:spacing w:after="0" w:line="240" w:lineRule="auto"/>
              <w:jc w:val="both"/>
              <w:rPr>
                <w:rFonts w:ascii="Times New Roman" w:hAnsi="Times New Roman" w:cs="Times New Roman"/>
                <w:color w:val="000000" w:themeColor="text1"/>
                <w:sz w:val="24"/>
                <w:szCs w:val="24"/>
              </w:rPr>
            </w:pPr>
            <w:r w:rsidRPr="000B13B2">
              <w:rPr>
                <w:rFonts w:ascii="Times New Roman" w:hAnsi="Times New Roman" w:cs="Times New Roman"/>
                <w:color w:val="000000" w:themeColor="text1"/>
                <w:sz w:val="24"/>
                <w:szCs w:val="24"/>
              </w:rPr>
              <w:t xml:space="preserve">Šobrīd saskaņā ar likuma 14. panta otrajā daļā minēto, pielaide Sistēmai ir Ceļu satiksmes drošības direkcijai. Valsts tehniskās uzraudzības aģentūrai (turpmāk – Aģentūra) reģistrējot no ārvalstīm ievestu traktortehniku un tās piekabes, netiek pārbaudīts, vai ziņojums par tām nav reģistrēts Sistēmā, kurā Eiropas Savienības dalībvalstis no 2013. gada 9. aprīļa izsludina meklēšanā esošus transportlīdzekļus. Bez šādām pārbaudēm Sistēmā organizētajai noziedzībai tiek dota iespēja realizēt Latvijas tirgū citā dalībvalstī nozagtu traktortehniku un tās piekabi. </w:t>
            </w:r>
          </w:p>
          <w:p w14:paraId="5C5C29A5" w14:textId="77777777" w:rsidR="00454A77" w:rsidRPr="000B13B2" w:rsidRDefault="00454A77" w:rsidP="00454A77">
            <w:pPr>
              <w:spacing w:after="0" w:line="240" w:lineRule="auto"/>
              <w:jc w:val="both"/>
              <w:rPr>
                <w:rFonts w:ascii="Times New Roman" w:hAnsi="Times New Roman" w:cs="Times New Roman"/>
                <w:color w:val="000000" w:themeColor="text1"/>
                <w:sz w:val="24"/>
                <w:szCs w:val="24"/>
              </w:rPr>
            </w:pPr>
            <w:r w:rsidRPr="000B13B2">
              <w:rPr>
                <w:rFonts w:ascii="Times New Roman" w:hAnsi="Times New Roman" w:cs="Times New Roman"/>
                <w:color w:val="000000" w:themeColor="text1"/>
                <w:sz w:val="24"/>
                <w:szCs w:val="24"/>
              </w:rPr>
              <w:t>Piemēram, Latvijas zemnieks par vairāk nekā 30 000 eiro iegādājās Lietuvā no uzņēmuma "</w:t>
            </w:r>
            <w:proofErr w:type="spellStart"/>
            <w:r w:rsidRPr="000B13B2">
              <w:rPr>
                <w:rFonts w:ascii="Times New Roman" w:hAnsi="Times New Roman" w:cs="Times New Roman"/>
                <w:color w:val="000000" w:themeColor="text1"/>
                <w:sz w:val="24"/>
                <w:szCs w:val="24"/>
              </w:rPr>
              <w:t>Aurega</w:t>
            </w:r>
            <w:proofErr w:type="spellEnd"/>
            <w:r w:rsidRPr="000B13B2">
              <w:rPr>
                <w:rFonts w:ascii="Times New Roman" w:hAnsi="Times New Roman" w:cs="Times New Roman"/>
                <w:color w:val="000000" w:themeColor="text1"/>
                <w:sz w:val="24"/>
                <w:szCs w:val="24"/>
              </w:rPr>
              <w:t>" traktoru, kurš bijis pirms diviem gadiem nozagts Zviedrijā.</w:t>
            </w:r>
          </w:p>
          <w:p w14:paraId="47B9E0E4" w14:textId="77777777" w:rsidR="00454A77" w:rsidRPr="000B13B2" w:rsidRDefault="00454A77" w:rsidP="00454A77">
            <w:pPr>
              <w:pStyle w:val="naisc"/>
              <w:spacing w:before="0" w:after="0"/>
              <w:jc w:val="both"/>
              <w:rPr>
                <w:color w:val="000000" w:themeColor="text1"/>
              </w:rPr>
            </w:pPr>
            <w:r w:rsidRPr="000B13B2">
              <w:rPr>
                <w:color w:val="000000" w:themeColor="text1"/>
              </w:rPr>
              <w:t xml:space="preserve">Eiropas Parlamenta un Padomes 2006. gada 20. decembra Regulas Nr. 1986/2006 par dalībvalstu dienestu, kas ir atbildīgi par transportlīdzekļu reģistrācijas apliecību izsniegšanu, piekļuvi otrās paaudzes Šengenas Informācijas sistēmai (SIS II) (turpmāk – Regula Nr. 1986/2006) 1. panta 1. punkts noteic, ka </w:t>
            </w:r>
            <w:r w:rsidRPr="000B13B2">
              <w:rPr>
                <w:rFonts w:eastAsia="Arial Unicode MS"/>
                <w:color w:val="000000" w:themeColor="text1"/>
                <w:shd w:val="clear" w:color="auto" w:fill="FFFFFF"/>
              </w:rPr>
              <w:t xml:space="preserve">dalībvalstu dienestiem, kas ir atbildīgi par transportlīdzekļu reģistrācijas apliecību izsniegšanu, kā </w:t>
            </w:r>
            <w:r w:rsidRPr="000B13B2">
              <w:rPr>
                <w:rFonts w:eastAsia="Arial Unicode MS"/>
                <w:color w:val="000000" w:themeColor="text1"/>
                <w:shd w:val="clear" w:color="auto" w:fill="FFFFFF"/>
              </w:rPr>
              <w:lastRenderedPageBreak/>
              <w:t xml:space="preserve">minēts </w:t>
            </w:r>
            <w:r w:rsidRPr="000B13B2">
              <w:t>Padomes 1999.gada 29.aprīļa Direktīvā </w:t>
            </w:r>
            <w:r w:rsidRPr="000B13B2">
              <w:rPr>
                <w:rFonts w:eastAsia="Arial Unicode MS"/>
                <w:color w:val="000000" w:themeColor="text1"/>
                <w:shd w:val="clear" w:color="auto" w:fill="FFFFFF"/>
              </w:rPr>
              <w:t>1999/37/EK</w:t>
            </w:r>
            <w:r w:rsidRPr="000B13B2">
              <w:t xml:space="preserve"> par transportlīdzekļu reģistrācijas dokumentiem (turpmāk – Direktīva </w:t>
            </w:r>
            <w:r w:rsidRPr="000B13B2">
              <w:rPr>
                <w:rFonts w:eastAsia="Arial Unicode MS"/>
                <w:color w:val="000000" w:themeColor="text1"/>
                <w:shd w:val="clear" w:color="auto" w:fill="FFFFFF"/>
              </w:rPr>
              <w:t>1999/37/EK</w:t>
            </w:r>
            <w:r w:rsidRPr="000B13B2">
              <w:t>)</w:t>
            </w:r>
            <w:r w:rsidRPr="000B13B2">
              <w:rPr>
                <w:rFonts w:eastAsia="Arial Unicode MS"/>
                <w:color w:val="000000" w:themeColor="text1"/>
                <w:shd w:val="clear" w:color="auto" w:fill="FFFFFF"/>
              </w:rPr>
              <w:t xml:space="preserve">, ir piekļuve datiem, kas ievadīti SIS II, kuras </w:t>
            </w:r>
            <w:r w:rsidRPr="000B13B2">
              <w:rPr>
                <w:bCs/>
                <w:color w:val="000000" w:themeColor="text1"/>
                <w:bdr w:val="none" w:sz="0" w:space="0" w:color="auto" w:frame="1"/>
                <w:shd w:val="clear" w:color="auto" w:fill="FFFFFF"/>
              </w:rPr>
              <w:t xml:space="preserve">2. panta a) punkts noteic, ka </w:t>
            </w:r>
            <w:r w:rsidRPr="000B13B2">
              <w:rPr>
                <w:color w:val="000000" w:themeColor="text1"/>
              </w:rPr>
              <w:t xml:space="preserve">“transportlīdzekļi” ir visi transportlīdzekļi, kā noteikts Padomes 1970. gada 6. februāra Direktīvā 70/156/EEK par dalībvalstu tiesību aktu tuvināšanu attiecībā uz mehānisko transportlīdzekļu un to piekabju tipa apstiprinājumu (turpmāk – Direktīva 70/156/EEK) 2. pantā, kā arī Padomes 1992. gada 30. jūnija Direktīvā 92/61/EEK par divriteņu vai trīsriteņu mehānisko transportlīdzekļu tipa apstiprinājumu 1. pantā. Savukārt Direktīva 70/156/EEK ir zaudējusi spēku ar </w:t>
            </w:r>
            <w:r w:rsidRPr="000B13B2">
              <w:rPr>
                <w:bCs/>
                <w:color w:val="000000" w:themeColor="text1"/>
                <w:bdr w:val="none" w:sz="0" w:space="0" w:color="auto" w:frame="1"/>
                <w:shd w:val="clear" w:color="auto" w:fill="FFFFFF"/>
              </w:rPr>
              <w:t>Eiropas Parlamenta un Padomes 2007. gada 5. septembra Direktīvu 2007/46/EK, ar ko izveido sistēmu mehānisko transportlīdzekļu un to piekabju, kā arī tādiem transportlīdzekļiem paredzētu sistēmu, sastāvdaļu un atsevišķu tehnisku vienību apstiprināšanai. Šī direktīva satur jēdziena “transportlīdzeklis” definīciju, taču Direktīvas 2007/46/EK 2. panta 2. punkts noteic, ka šo Direktīvu nepiemēro</w:t>
            </w:r>
            <w:r w:rsidRPr="000B13B2">
              <w:rPr>
                <w:color w:val="000000" w:themeColor="text1"/>
              </w:rPr>
              <w:t xml:space="preserve"> lauksaimniecības vai mežsaimniecības traktoriem, kā tie definēti Eiropas Parlamenta un Padomes 2003. gada 26. maija Direktīvā 2003/37/EK, kas attiecas uz tipa apstiprinājumu lauksaimniecības vai mežsaimniecības traktoriem, to piekabēm un maināmām velkamām mašīnām kopā ar to sistēmām, sastāvdaļām un atsevišķām tehniskām vienībām, un piekabēm, kas konstruētas un izgatavotas, lai tās vilktu ar tādiem traktoriem.</w:t>
            </w:r>
          </w:p>
          <w:p w14:paraId="40F559E1" w14:textId="1DD0F57A" w:rsidR="00454A77" w:rsidRPr="000B13B2" w:rsidRDefault="0046640B" w:rsidP="00454A77">
            <w:pPr>
              <w:pStyle w:val="CM1"/>
              <w:jc w:val="both"/>
              <w:rPr>
                <w:color w:val="000000" w:themeColor="text1"/>
              </w:rPr>
            </w:pPr>
            <w:r w:rsidRPr="000B13B2">
              <w:rPr>
                <w:color w:val="000000" w:themeColor="text1"/>
              </w:rPr>
              <w:t>Zemkopības ministrija vērš</w:t>
            </w:r>
            <w:r w:rsidR="00454A77" w:rsidRPr="000B13B2">
              <w:rPr>
                <w:color w:val="000000" w:themeColor="text1"/>
              </w:rPr>
              <w:t xml:space="preserve"> uzmanību, </w:t>
            </w:r>
            <w:r w:rsidRPr="000B13B2">
              <w:rPr>
                <w:color w:val="000000" w:themeColor="text1"/>
              </w:rPr>
              <w:t xml:space="preserve">ka </w:t>
            </w:r>
            <w:r w:rsidR="00454A77" w:rsidRPr="000B13B2">
              <w:rPr>
                <w:color w:val="000000" w:themeColor="text1"/>
              </w:rPr>
              <w:t xml:space="preserve">attiecībā uz traktortehnikas apstiprināšanu tiek piemērota </w:t>
            </w:r>
            <w:r w:rsidR="00454A77" w:rsidRPr="000B13B2">
              <w:rPr>
                <w:bCs/>
                <w:color w:val="000000" w:themeColor="text1"/>
                <w:bdr w:val="none" w:sz="0" w:space="0" w:color="auto" w:frame="1"/>
                <w:shd w:val="clear" w:color="auto" w:fill="FFFFFF"/>
              </w:rPr>
              <w:t>Eiropas Parlamenta un Padomes 2013. gada 5. februāra Regula 167/2013,</w:t>
            </w:r>
            <w:r w:rsidR="00454A77" w:rsidRPr="000B13B2">
              <w:rPr>
                <w:color w:val="000000" w:themeColor="text1"/>
              </w:rPr>
              <w:t xml:space="preserve"> </w:t>
            </w:r>
            <w:r w:rsidR="00454A77" w:rsidRPr="000B13B2">
              <w:rPr>
                <w:bCs/>
                <w:color w:val="000000" w:themeColor="text1"/>
              </w:rPr>
              <w:t xml:space="preserve">par lauksaimniecības un mežsaimniecības transportlīdzekļu apstiprināšanu, un tirgus uzraudzību, 3. panta 11. punkts noteic, ka transportlīdzeklis ir arī </w:t>
            </w:r>
            <w:r w:rsidR="00454A77" w:rsidRPr="000B13B2">
              <w:rPr>
                <w:color w:val="000000" w:themeColor="text1"/>
              </w:rPr>
              <w:t>jebkurš traktors, piekabe vai maināma velkama iekārta, kas definēta minētās Regulas 3. panta 8., 9. un 10. punktā.</w:t>
            </w:r>
          </w:p>
          <w:p w14:paraId="1F85D86B" w14:textId="2343FB48" w:rsidR="00454A77" w:rsidRPr="000B13B2" w:rsidRDefault="0046640B" w:rsidP="00454A77">
            <w:pPr>
              <w:pStyle w:val="CM1"/>
              <w:jc w:val="both"/>
              <w:rPr>
                <w:color w:val="000000" w:themeColor="text1"/>
              </w:rPr>
            </w:pPr>
            <w:r w:rsidRPr="000B13B2">
              <w:rPr>
                <w:color w:val="000000" w:themeColor="text1"/>
              </w:rPr>
              <w:t>Zemkopības ministrija norāda, ka s</w:t>
            </w:r>
            <w:r w:rsidR="00454A77" w:rsidRPr="000B13B2">
              <w:rPr>
                <w:color w:val="000000" w:themeColor="text1"/>
              </w:rPr>
              <w:t>askaņā ar Ceļu satiksmes likuma 1. panta 18. un 23. punktu traktortehnika un tās piekabes ir uzskatāmas par mehāniskiem transportlīdzekļiem, un saskaņā ar minētā likuma 10. panta pirmās daļas 2. punktu Aģentūra veic traktortehnikas un tās piekabju reģistrāciju piemērojot</w:t>
            </w:r>
            <w:r w:rsidR="00454A77" w:rsidRPr="000B13B2">
              <w:rPr>
                <w:color w:val="414142"/>
                <w:shd w:val="clear" w:color="auto" w:fill="FFFFFF"/>
              </w:rPr>
              <w:t xml:space="preserve"> </w:t>
            </w:r>
            <w:r w:rsidR="00454A77" w:rsidRPr="000B13B2">
              <w:t xml:space="preserve">Direktīvas </w:t>
            </w:r>
            <w:r w:rsidR="00454A77" w:rsidRPr="000B13B2">
              <w:rPr>
                <w:rFonts w:eastAsia="Arial Unicode MS"/>
                <w:color w:val="000000" w:themeColor="text1"/>
                <w:shd w:val="clear" w:color="auto" w:fill="FFFFFF"/>
              </w:rPr>
              <w:t>1999/37/EK</w:t>
            </w:r>
            <w:r w:rsidR="00454A77" w:rsidRPr="000B13B2">
              <w:rPr>
                <w:color w:val="414142"/>
                <w:shd w:val="clear" w:color="auto" w:fill="FFFFFF"/>
              </w:rPr>
              <w:t xml:space="preserve"> </w:t>
            </w:r>
            <w:r w:rsidR="00454A77" w:rsidRPr="000B13B2">
              <w:rPr>
                <w:bCs/>
                <w:color w:val="000000" w:themeColor="text1"/>
                <w:bdr w:val="none" w:sz="0" w:space="0" w:color="auto" w:frame="1"/>
                <w:shd w:val="clear" w:color="auto" w:fill="FFFFFF"/>
              </w:rPr>
              <w:t>noteiktās prasības</w:t>
            </w:r>
            <w:r w:rsidR="00454A77" w:rsidRPr="000B13B2">
              <w:rPr>
                <w:color w:val="000000" w:themeColor="text1"/>
              </w:rPr>
              <w:t>.</w:t>
            </w:r>
          </w:p>
          <w:p w14:paraId="6CCC45E1" w14:textId="77777777" w:rsidR="00454A77" w:rsidRPr="000B13B2" w:rsidRDefault="00454A77" w:rsidP="00454A77">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0B13B2">
              <w:rPr>
                <w:rFonts w:ascii="Times New Roman" w:eastAsia="Times New Roman" w:hAnsi="Times New Roman" w:cs="Times New Roman"/>
                <w:color w:val="000000" w:themeColor="text1"/>
                <w:sz w:val="24"/>
                <w:szCs w:val="24"/>
                <w:lang w:eastAsia="lv-LV"/>
              </w:rPr>
              <w:t xml:space="preserve">Šengenas konvencijas 102. A pants noteic, ka  neskarot  Šengenas konvencijas 92. panta 1. punktu, 100. panta 1. punktu, 101. panta 1. un 2. punktu, 102. panta 1., 4. un 5. punktu, dalībvalstu dienestiem, kas atbild par transportlīdzekļu reģistrācijas apliecību </w:t>
            </w:r>
            <w:r w:rsidRPr="000B13B2">
              <w:rPr>
                <w:rFonts w:ascii="Times New Roman" w:eastAsia="Times New Roman" w:hAnsi="Times New Roman" w:cs="Times New Roman"/>
                <w:color w:val="000000" w:themeColor="text1"/>
                <w:sz w:val="24"/>
                <w:szCs w:val="24"/>
                <w:lang w:eastAsia="lv-LV"/>
              </w:rPr>
              <w:lastRenderedPageBreak/>
              <w:t>izdošanu, kā minēts Direktīvā 1999/37/EK, ir tiesības piekļūt turpmāk norādītajiem datiem, kas ievadīti Sistēmā, vienīgi tāpēc, lai pārbaudītu, vai tām reģistrācijai pieteiktie transportlīdzekļi nav zagti, nelikumīgi piesavināti vai pazuduši:</w:t>
            </w:r>
          </w:p>
          <w:p w14:paraId="73A1ADBD" w14:textId="77777777" w:rsidR="00454A77" w:rsidRPr="000B13B2" w:rsidRDefault="00454A77" w:rsidP="00454A77">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0B13B2">
              <w:rPr>
                <w:rFonts w:ascii="Times New Roman" w:eastAsia="Times New Roman" w:hAnsi="Times New Roman" w:cs="Times New Roman"/>
                <w:color w:val="000000" w:themeColor="text1"/>
                <w:sz w:val="24"/>
                <w:szCs w:val="24"/>
                <w:lang w:eastAsia="lv-LV"/>
              </w:rPr>
              <w:t>a) datiem par nozagtiem, piesavinātiem vai pazudušiem mehāniskajiem transportlīdzekļiem, kuru motora tilpums pārsniedz 50 cm3;</w:t>
            </w:r>
          </w:p>
          <w:p w14:paraId="1C93262C" w14:textId="77777777" w:rsidR="00454A77" w:rsidRPr="000B13B2" w:rsidRDefault="00454A77" w:rsidP="00454A77">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0B13B2">
              <w:rPr>
                <w:rFonts w:ascii="Times New Roman" w:eastAsia="Times New Roman" w:hAnsi="Times New Roman" w:cs="Times New Roman"/>
                <w:color w:val="000000" w:themeColor="text1"/>
                <w:sz w:val="24"/>
                <w:szCs w:val="24"/>
                <w:lang w:eastAsia="lv-LV"/>
              </w:rPr>
              <w:t>b) datiem par nozagtām, piesavinātām vai pazudušām piekabēm un dzīvojamām piekabēm, kuru pašsvars pārsniedz 750 kg;</w:t>
            </w:r>
          </w:p>
          <w:p w14:paraId="542C18DC" w14:textId="77777777" w:rsidR="00454A77" w:rsidRPr="000B13B2" w:rsidRDefault="00454A77" w:rsidP="00454A77">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0B13B2">
              <w:rPr>
                <w:rFonts w:ascii="Times New Roman" w:eastAsia="Times New Roman" w:hAnsi="Times New Roman" w:cs="Times New Roman"/>
                <w:color w:val="000000" w:themeColor="text1"/>
                <w:sz w:val="24"/>
                <w:szCs w:val="24"/>
                <w:lang w:eastAsia="lv-LV"/>
              </w:rPr>
              <w:t>c) datiem par nozagtām, piesavinātām, pazudušām vai nederīgām transportlīdzekļu reģistrācijas apliecībām un transportlīdzekļu numura zīmēm.</w:t>
            </w:r>
          </w:p>
          <w:p w14:paraId="4A5A519E" w14:textId="6E19DFD9" w:rsidR="00454A77" w:rsidRPr="000B13B2" w:rsidRDefault="00454A77" w:rsidP="00454A77">
            <w:pPr>
              <w:spacing w:after="0" w:line="240" w:lineRule="auto"/>
              <w:jc w:val="both"/>
              <w:rPr>
                <w:rFonts w:ascii="Times New Roman" w:hAnsi="Times New Roman" w:cs="Times New Roman"/>
                <w:color w:val="000000" w:themeColor="text1"/>
                <w:sz w:val="24"/>
                <w:szCs w:val="24"/>
              </w:rPr>
            </w:pPr>
            <w:r w:rsidRPr="000B13B2">
              <w:rPr>
                <w:rFonts w:ascii="Times New Roman" w:hAnsi="Times New Roman" w:cs="Times New Roman"/>
                <w:color w:val="000000" w:themeColor="text1"/>
                <w:sz w:val="24"/>
                <w:szCs w:val="24"/>
              </w:rPr>
              <w:t xml:space="preserve">Ņemot vērā minēto, likumprojekts paredz papildināt likuma 14. panta otro daļu, paredzot, ka Aģentūrai ir </w:t>
            </w:r>
            <w:r w:rsidRPr="000B13B2">
              <w:rPr>
                <w:rFonts w:ascii="Times New Roman" w:hAnsi="Times New Roman" w:cs="Times New Roman"/>
                <w:color w:val="000000"/>
                <w:sz w:val="24"/>
                <w:szCs w:val="24"/>
                <w:shd w:val="clear" w:color="auto" w:fill="FFFFFF"/>
              </w:rPr>
              <w:t xml:space="preserve"> pamatojums saņemt piekļuvi Sistēmai </w:t>
            </w:r>
            <w:r w:rsidRPr="000B13B2">
              <w:rPr>
                <w:rFonts w:ascii="Times New Roman" w:hAnsi="Times New Roman" w:cs="Times New Roman"/>
                <w:color w:val="000000" w:themeColor="text1"/>
                <w:sz w:val="24"/>
                <w:szCs w:val="24"/>
              </w:rPr>
              <w:t>par zagto traktortehniku Eiropas Savienībā, lai varētu pieņemt lēmumu saistībā ar traktortehnikas un to piekabju reģistrāciju un reģistrācijas apliecības izsniegšanu.</w:t>
            </w:r>
          </w:p>
        </w:tc>
      </w:tr>
      <w:tr w:rsidR="000C7259" w:rsidRPr="000B13B2" w14:paraId="36740F6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2F5E47E" w14:textId="77777777" w:rsidR="00D636E7" w:rsidRPr="000B13B2" w:rsidRDefault="00D636E7">
            <w:pPr>
              <w:pStyle w:val="tvhtml"/>
              <w:spacing w:line="293" w:lineRule="atLeast"/>
              <w:jc w:val="center"/>
            </w:pPr>
            <w:r w:rsidRPr="000B13B2">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E4B99BB" w14:textId="77777777" w:rsidR="00D636E7" w:rsidRPr="000B13B2" w:rsidRDefault="00D636E7"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5555A40" w14:textId="77777777" w:rsidR="0025764A" w:rsidRPr="000B13B2" w:rsidRDefault="007B62F9" w:rsidP="00E841A4">
            <w:pPr>
              <w:spacing w:after="0" w:line="240" w:lineRule="auto"/>
              <w:jc w:val="both"/>
              <w:rPr>
                <w:rFonts w:ascii="Times New Roman" w:hAnsi="Times New Roman" w:cs="Times New Roman"/>
                <w:sz w:val="24"/>
                <w:szCs w:val="24"/>
              </w:rPr>
            </w:pPr>
            <w:r w:rsidRPr="000B13B2">
              <w:rPr>
                <w:rFonts w:ascii="Times New Roman" w:eastAsia="Times New Roman" w:hAnsi="Times New Roman" w:cs="Times New Roman"/>
                <w:sz w:val="24"/>
                <w:szCs w:val="24"/>
                <w:lang w:eastAsia="lv-LV"/>
              </w:rPr>
              <w:t>Valsts policija</w:t>
            </w:r>
            <w:r w:rsidR="00E841A4" w:rsidRPr="000B13B2">
              <w:rPr>
                <w:rFonts w:ascii="Times New Roman" w:eastAsia="Times New Roman" w:hAnsi="Times New Roman" w:cs="Times New Roman"/>
                <w:sz w:val="24"/>
                <w:szCs w:val="24"/>
                <w:lang w:eastAsia="lv-LV"/>
              </w:rPr>
              <w:t xml:space="preserve"> </w:t>
            </w:r>
            <w:r w:rsidR="002E74B4" w:rsidRPr="000B13B2">
              <w:rPr>
                <w:rFonts w:ascii="Times New Roman" w:eastAsia="Times New Roman" w:hAnsi="Times New Roman" w:cs="Times New Roman"/>
                <w:sz w:val="24"/>
                <w:szCs w:val="24"/>
                <w:lang w:eastAsia="lv-LV"/>
              </w:rPr>
              <w:t xml:space="preserve">un </w:t>
            </w:r>
            <w:r w:rsidR="00D3293C" w:rsidRPr="000B13B2">
              <w:rPr>
                <w:rFonts w:ascii="Times New Roman" w:eastAsia="Times New Roman" w:hAnsi="Times New Roman" w:cs="Times New Roman"/>
                <w:sz w:val="24"/>
                <w:szCs w:val="24"/>
                <w:lang w:eastAsia="lv-LV"/>
              </w:rPr>
              <w:t>Iekšlietu ministrijas Informācijas centrs.</w:t>
            </w:r>
          </w:p>
        </w:tc>
      </w:tr>
      <w:tr w:rsidR="000C7259" w:rsidRPr="000B13B2" w14:paraId="1665F3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D7EFD0B" w14:textId="77777777" w:rsidR="00D636E7" w:rsidRPr="000B13B2" w:rsidRDefault="00D636E7">
            <w:pPr>
              <w:pStyle w:val="tvhtml"/>
              <w:spacing w:line="293" w:lineRule="atLeast"/>
              <w:jc w:val="center"/>
            </w:pPr>
            <w:r w:rsidRPr="000B13B2">
              <w:t>4.</w:t>
            </w:r>
          </w:p>
        </w:tc>
        <w:tc>
          <w:tcPr>
            <w:tcW w:w="1700" w:type="pct"/>
            <w:tcBorders>
              <w:top w:val="outset" w:sz="6" w:space="0" w:color="414142"/>
              <w:left w:val="outset" w:sz="6" w:space="0" w:color="414142"/>
              <w:bottom w:val="outset" w:sz="6" w:space="0" w:color="414142"/>
              <w:right w:val="outset" w:sz="6" w:space="0" w:color="414142"/>
            </w:tcBorders>
            <w:hideMark/>
          </w:tcPr>
          <w:p w14:paraId="2BBE4BB1" w14:textId="77777777" w:rsidR="00D636E7" w:rsidRPr="000B13B2" w:rsidRDefault="00D636E7"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E6A7DB9" w14:textId="77777777" w:rsidR="00D636E7" w:rsidRPr="000B13B2" w:rsidRDefault="007B62F9"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Nav</w:t>
            </w:r>
          </w:p>
        </w:tc>
      </w:tr>
    </w:tbl>
    <w:p w14:paraId="603898E7" w14:textId="77777777" w:rsidR="00D636E7" w:rsidRPr="000B13B2" w:rsidRDefault="00D636E7" w:rsidP="00D636E7">
      <w:pPr>
        <w:shd w:val="clear" w:color="auto" w:fill="FFFFFF"/>
        <w:rPr>
          <w:rFonts w:ascii="Times New Roman" w:hAnsi="Times New Roman" w:cs="Times New Roman"/>
          <w:sz w:val="24"/>
          <w:szCs w:val="24"/>
        </w:rPr>
      </w:pPr>
      <w:r w:rsidRPr="000B13B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B13B2" w14:paraId="45B08084"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4EBCDE" w14:textId="77777777" w:rsidR="00D636E7" w:rsidRPr="000B13B2" w:rsidRDefault="00D636E7">
            <w:pPr>
              <w:pStyle w:val="tvhtml"/>
              <w:spacing w:line="293" w:lineRule="atLeast"/>
              <w:jc w:val="center"/>
              <w:rPr>
                <w:b/>
                <w:bCs/>
              </w:rPr>
            </w:pPr>
            <w:r w:rsidRPr="000B13B2">
              <w:rPr>
                <w:b/>
                <w:bCs/>
              </w:rPr>
              <w:t>II. Tiesību akta projekta ietekme uz sabiedrību, tautsaimniecības attīstību un administratīvo slogu</w:t>
            </w:r>
          </w:p>
        </w:tc>
      </w:tr>
      <w:tr w:rsidR="000C7259" w:rsidRPr="000B13B2" w14:paraId="665730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3F2923" w14:textId="77777777" w:rsidR="00D636E7" w:rsidRPr="000B13B2" w:rsidRDefault="00D636E7">
            <w:pPr>
              <w:pStyle w:val="tvhtml"/>
              <w:spacing w:line="293" w:lineRule="atLeast"/>
              <w:jc w:val="center"/>
            </w:pPr>
            <w:r w:rsidRPr="000B13B2">
              <w:t>1.</w:t>
            </w:r>
          </w:p>
        </w:tc>
        <w:tc>
          <w:tcPr>
            <w:tcW w:w="1700" w:type="pct"/>
            <w:tcBorders>
              <w:top w:val="outset" w:sz="6" w:space="0" w:color="414142"/>
              <w:left w:val="outset" w:sz="6" w:space="0" w:color="414142"/>
              <w:bottom w:val="outset" w:sz="6" w:space="0" w:color="414142"/>
              <w:right w:val="outset" w:sz="6" w:space="0" w:color="414142"/>
            </w:tcBorders>
            <w:hideMark/>
          </w:tcPr>
          <w:p w14:paraId="5519EDBE" w14:textId="77777777" w:rsidR="00D636E7" w:rsidRPr="000B13B2" w:rsidRDefault="00D636E7" w:rsidP="00571F49">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A370A8C" w14:textId="77777777" w:rsidR="000D7D82" w:rsidRPr="000B13B2" w:rsidRDefault="00E841A4" w:rsidP="00454A77">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Likumprojekts “Grozījumi Šengenas informācijas sistēmas darbības likumā” attiecas uz Valsts policijas amatpersonām ar</w:t>
            </w:r>
            <w:r w:rsidR="00826BFC" w:rsidRPr="000B13B2">
              <w:rPr>
                <w:rFonts w:ascii="Times New Roman" w:hAnsi="Times New Roman" w:cs="Times New Roman"/>
                <w:sz w:val="24"/>
                <w:szCs w:val="24"/>
              </w:rPr>
              <w:t xml:space="preserve"> </w:t>
            </w:r>
            <w:r w:rsidRPr="000B13B2">
              <w:rPr>
                <w:rFonts w:ascii="Times New Roman" w:hAnsi="Times New Roman" w:cs="Times New Roman"/>
                <w:sz w:val="24"/>
                <w:szCs w:val="24"/>
              </w:rPr>
              <w:t xml:space="preserve">speciālajām dienesta pakāpēm un Iekšlietu </w:t>
            </w:r>
            <w:r w:rsidR="00454A77" w:rsidRPr="000B13B2">
              <w:rPr>
                <w:rFonts w:ascii="Times New Roman" w:hAnsi="Times New Roman" w:cs="Times New Roman"/>
                <w:sz w:val="24"/>
                <w:szCs w:val="24"/>
              </w:rPr>
              <w:t>ministrijas Informācijas centru</w:t>
            </w:r>
            <w:r w:rsidR="000D7D82" w:rsidRPr="000B13B2">
              <w:rPr>
                <w:rFonts w:ascii="Times New Roman" w:hAnsi="Times New Roman" w:cs="Times New Roman"/>
                <w:sz w:val="24"/>
                <w:szCs w:val="24"/>
              </w:rPr>
              <w:t>.</w:t>
            </w:r>
          </w:p>
          <w:p w14:paraId="0EFB65A4" w14:textId="752A3808" w:rsidR="00D636E7" w:rsidRPr="000B13B2" w:rsidRDefault="000D7D82" w:rsidP="00454A77">
            <w:pPr>
              <w:spacing w:after="0" w:line="240" w:lineRule="auto"/>
              <w:ind w:right="102"/>
              <w:jc w:val="both"/>
              <w:rPr>
                <w:rFonts w:ascii="Times New Roman" w:hAnsi="Times New Roman" w:cs="Times New Roman"/>
                <w:color w:val="000000" w:themeColor="text1"/>
                <w:sz w:val="24"/>
                <w:szCs w:val="24"/>
              </w:rPr>
            </w:pPr>
            <w:r w:rsidRPr="000B13B2">
              <w:rPr>
                <w:rFonts w:ascii="Times New Roman" w:hAnsi="Times New Roman" w:cs="Times New Roman"/>
                <w:sz w:val="24"/>
                <w:szCs w:val="24"/>
              </w:rPr>
              <w:t>Likumprojekts attiecas</w:t>
            </w:r>
            <w:r w:rsidR="00454A77" w:rsidRPr="000B13B2">
              <w:rPr>
                <w:rFonts w:ascii="Times New Roman" w:hAnsi="Times New Roman" w:cs="Times New Roman"/>
                <w:sz w:val="24"/>
                <w:szCs w:val="24"/>
              </w:rPr>
              <w:t xml:space="preserve"> uz </w:t>
            </w:r>
            <w:r w:rsidRPr="000B13B2">
              <w:rPr>
                <w:rFonts w:ascii="Times New Roman" w:hAnsi="Times New Roman" w:cs="Times New Roman"/>
                <w:color w:val="000000" w:themeColor="text1"/>
                <w:sz w:val="24"/>
                <w:szCs w:val="24"/>
              </w:rPr>
              <w:t>Aģentūru un personām, kuras iegādājas traktortehniku Eiropas Savienībā un vēlas to reģistrēt Latvijā.</w:t>
            </w:r>
          </w:p>
          <w:p w14:paraId="5EC27D8B" w14:textId="430A212A" w:rsidR="000D7D82" w:rsidRPr="000B13B2" w:rsidRDefault="000D7D82" w:rsidP="00454A77">
            <w:pPr>
              <w:spacing w:after="0" w:line="240" w:lineRule="auto"/>
              <w:ind w:right="102"/>
              <w:jc w:val="both"/>
              <w:rPr>
                <w:rFonts w:ascii="Times New Roman" w:hAnsi="Times New Roman" w:cs="Times New Roman"/>
                <w:color w:val="000000" w:themeColor="text1"/>
                <w:sz w:val="24"/>
                <w:szCs w:val="24"/>
              </w:rPr>
            </w:pPr>
            <w:r w:rsidRPr="000B13B2">
              <w:rPr>
                <w:rFonts w:ascii="Times New Roman" w:hAnsi="Times New Roman" w:cs="Times New Roman"/>
                <w:color w:val="000000" w:themeColor="text1"/>
                <w:sz w:val="24"/>
                <w:szCs w:val="24"/>
              </w:rPr>
              <w:t xml:space="preserve">2017. gadā Aģentūrā tika reģistrēti 1230 traktori (2015.g. – 915, 2016.g. – 1342), 169 piekabes (2015.g. – 165, 2016.g. – 248) un 849 </w:t>
            </w:r>
            <w:proofErr w:type="spellStart"/>
            <w:r w:rsidRPr="000B13B2">
              <w:rPr>
                <w:rFonts w:ascii="Times New Roman" w:hAnsi="Times New Roman" w:cs="Times New Roman"/>
                <w:color w:val="000000" w:themeColor="text1"/>
                <w:sz w:val="24"/>
                <w:szCs w:val="24"/>
              </w:rPr>
              <w:t>pašgājējmašīnas</w:t>
            </w:r>
            <w:proofErr w:type="spellEnd"/>
            <w:r w:rsidRPr="000B13B2">
              <w:rPr>
                <w:rFonts w:ascii="Times New Roman" w:hAnsi="Times New Roman" w:cs="Times New Roman"/>
                <w:color w:val="000000" w:themeColor="text1"/>
                <w:sz w:val="24"/>
                <w:szCs w:val="24"/>
              </w:rPr>
              <w:t xml:space="preserve"> (2015.g. – 764, 2016.g. – 784).</w:t>
            </w:r>
          </w:p>
        </w:tc>
      </w:tr>
      <w:tr w:rsidR="000C7259" w:rsidRPr="000B13B2" w14:paraId="0A0BCA87"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9EA0497" w14:textId="0F9BAA1E" w:rsidR="00D636E7" w:rsidRPr="000B13B2" w:rsidRDefault="00D636E7">
            <w:pPr>
              <w:pStyle w:val="tvhtml"/>
              <w:spacing w:line="293" w:lineRule="atLeast"/>
              <w:jc w:val="center"/>
            </w:pPr>
            <w:r w:rsidRPr="000B13B2">
              <w:t>2.</w:t>
            </w:r>
          </w:p>
        </w:tc>
        <w:tc>
          <w:tcPr>
            <w:tcW w:w="1700" w:type="pct"/>
            <w:tcBorders>
              <w:top w:val="outset" w:sz="6" w:space="0" w:color="414142"/>
              <w:left w:val="outset" w:sz="6" w:space="0" w:color="414142"/>
              <w:bottom w:val="outset" w:sz="6" w:space="0" w:color="414142"/>
              <w:right w:val="outset" w:sz="6" w:space="0" w:color="414142"/>
            </w:tcBorders>
            <w:hideMark/>
          </w:tcPr>
          <w:p w14:paraId="61BEEEC5" w14:textId="77777777" w:rsidR="00D636E7" w:rsidRPr="000B13B2" w:rsidRDefault="00D636E7" w:rsidP="00571F49">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4DAD434" w14:textId="77777777" w:rsidR="001F4310" w:rsidRPr="000B13B2" w:rsidRDefault="00D42474" w:rsidP="00571F49">
            <w:pPr>
              <w:spacing w:after="0" w:line="240" w:lineRule="auto"/>
              <w:rPr>
                <w:rFonts w:ascii="Times New Roman" w:hAnsi="Times New Roman" w:cs="Times New Roman"/>
                <w:sz w:val="24"/>
                <w:szCs w:val="24"/>
              </w:rPr>
            </w:pPr>
            <w:r w:rsidRPr="000B13B2">
              <w:rPr>
                <w:rFonts w:ascii="Times New Roman" w:eastAsia="Times New Roman" w:hAnsi="Times New Roman" w:cs="Times New Roman"/>
                <w:sz w:val="24"/>
                <w:szCs w:val="24"/>
                <w:lang w:eastAsia="lv-LV"/>
              </w:rPr>
              <w:t>Likump</w:t>
            </w:r>
            <w:r w:rsidR="001F4310" w:rsidRPr="000B13B2">
              <w:rPr>
                <w:rFonts w:ascii="Times New Roman" w:eastAsia="Times New Roman" w:hAnsi="Times New Roman" w:cs="Times New Roman"/>
                <w:sz w:val="24"/>
                <w:szCs w:val="24"/>
                <w:lang w:eastAsia="lv-LV"/>
              </w:rPr>
              <w:t>rojekts šo jomu neskar</w:t>
            </w:r>
          </w:p>
        </w:tc>
      </w:tr>
      <w:tr w:rsidR="000C7259" w:rsidRPr="000B13B2" w14:paraId="359063B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165456F" w14:textId="77777777" w:rsidR="00D636E7" w:rsidRPr="000B13B2" w:rsidRDefault="00D636E7">
            <w:pPr>
              <w:pStyle w:val="tvhtml"/>
              <w:spacing w:line="293" w:lineRule="atLeast"/>
              <w:jc w:val="center"/>
            </w:pPr>
            <w:r w:rsidRPr="000B13B2">
              <w:t>3.</w:t>
            </w:r>
          </w:p>
        </w:tc>
        <w:tc>
          <w:tcPr>
            <w:tcW w:w="1700" w:type="pct"/>
            <w:tcBorders>
              <w:top w:val="outset" w:sz="6" w:space="0" w:color="414142"/>
              <w:left w:val="outset" w:sz="6" w:space="0" w:color="414142"/>
              <w:bottom w:val="outset" w:sz="6" w:space="0" w:color="414142"/>
              <w:right w:val="outset" w:sz="6" w:space="0" w:color="414142"/>
            </w:tcBorders>
            <w:hideMark/>
          </w:tcPr>
          <w:p w14:paraId="25256321" w14:textId="77777777" w:rsidR="00D636E7" w:rsidRPr="000B13B2" w:rsidRDefault="00D636E7" w:rsidP="00571F49">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658BE7C" w14:textId="77777777" w:rsidR="00D636E7" w:rsidRPr="000B13B2" w:rsidRDefault="00D42474" w:rsidP="00571F49">
            <w:pPr>
              <w:spacing w:after="0" w:line="240" w:lineRule="auto"/>
              <w:rPr>
                <w:rFonts w:ascii="Times New Roman" w:hAnsi="Times New Roman" w:cs="Times New Roman"/>
                <w:sz w:val="24"/>
                <w:szCs w:val="24"/>
              </w:rPr>
            </w:pPr>
            <w:r w:rsidRPr="000B13B2">
              <w:rPr>
                <w:rFonts w:ascii="Times New Roman" w:eastAsia="Times New Roman" w:hAnsi="Times New Roman" w:cs="Times New Roman"/>
                <w:sz w:val="24"/>
                <w:szCs w:val="24"/>
                <w:lang w:eastAsia="lv-LV"/>
              </w:rPr>
              <w:t>Likump</w:t>
            </w:r>
            <w:r w:rsidR="007B62F9" w:rsidRPr="000B13B2">
              <w:rPr>
                <w:rFonts w:ascii="Times New Roman" w:eastAsia="Times New Roman" w:hAnsi="Times New Roman" w:cs="Times New Roman"/>
                <w:sz w:val="24"/>
                <w:szCs w:val="24"/>
                <w:lang w:eastAsia="lv-LV"/>
              </w:rPr>
              <w:t>rojekts šo jomu neskar</w:t>
            </w:r>
          </w:p>
        </w:tc>
      </w:tr>
      <w:tr w:rsidR="000C7259" w:rsidRPr="000B13B2" w14:paraId="161D32C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F4D47D0" w14:textId="77777777" w:rsidR="00D636E7" w:rsidRPr="000B13B2" w:rsidRDefault="00D636E7">
            <w:pPr>
              <w:pStyle w:val="tvhtml"/>
              <w:spacing w:line="293" w:lineRule="atLeast"/>
              <w:jc w:val="center"/>
            </w:pPr>
            <w:r w:rsidRPr="000B13B2">
              <w:t>4.</w:t>
            </w:r>
          </w:p>
        </w:tc>
        <w:tc>
          <w:tcPr>
            <w:tcW w:w="1700" w:type="pct"/>
            <w:tcBorders>
              <w:top w:val="outset" w:sz="6" w:space="0" w:color="414142"/>
              <w:left w:val="outset" w:sz="6" w:space="0" w:color="414142"/>
              <w:bottom w:val="outset" w:sz="6" w:space="0" w:color="414142"/>
              <w:right w:val="outset" w:sz="6" w:space="0" w:color="414142"/>
            </w:tcBorders>
            <w:hideMark/>
          </w:tcPr>
          <w:p w14:paraId="52C8FC3C" w14:textId="77777777" w:rsidR="00D636E7" w:rsidRPr="000B13B2" w:rsidRDefault="00D636E7" w:rsidP="00571F49">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3816570" w14:textId="77777777" w:rsidR="00D636E7" w:rsidRPr="000B13B2" w:rsidRDefault="00D42474" w:rsidP="00571F49">
            <w:pPr>
              <w:spacing w:after="0" w:line="240" w:lineRule="auto"/>
              <w:rPr>
                <w:rFonts w:ascii="Times New Roman" w:hAnsi="Times New Roman" w:cs="Times New Roman"/>
                <w:sz w:val="24"/>
                <w:szCs w:val="24"/>
              </w:rPr>
            </w:pPr>
            <w:r w:rsidRPr="000B13B2">
              <w:rPr>
                <w:rFonts w:ascii="Times New Roman" w:eastAsia="Times New Roman" w:hAnsi="Times New Roman" w:cs="Times New Roman"/>
                <w:sz w:val="24"/>
                <w:szCs w:val="24"/>
                <w:lang w:eastAsia="lv-LV"/>
              </w:rPr>
              <w:t>Likump</w:t>
            </w:r>
            <w:r w:rsidR="007B62F9" w:rsidRPr="000B13B2">
              <w:rPr>
                <w:rFonts w:ascii="Times New Roman" w:eastAsia="Times New Roman" w:hAnsi="Times New Roman" w:cs="Times New Roman"/>
                <w:sz w:val="24"/>
                <w:szCs w:val="24"/>
                <w:lang w:eastAsia="lv-LV"/>
              </w:rPr>
              <w:t>rojekts šo jomu neskar</w:t>
            </w:r>
          </w:p>
        </w:tc>
      </w:tr>
      <w:tr w:rsidR="000C7259" w:rsidRPr="000B13B2" w14:paraId="06B12CAA"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9320C3A" w14:textId="77777777" w:rsidR="00D636E7" w:rsidRPr="000B13B2" w:rsidRDefault="00D636E7">
            <w:pPr>
              <w:pStyle w:val="tvhtml"/>
              <w:spacing w:line="293" w:lineRule="atLeast"/>
              <w:jc w:val="center"/>
            </w:pPr>
            <w:r w:rsidRPr="000B13B2">
              <w:t>5.</w:t>
            </w:r>
          </w:p>
        </w:tc>
        <w:tc>
          <w:tcPr>
            <w:tcW w:w="1700" w:type="pct"/>
            <w:tcBorders>
              <w:top w:val="outset" w:sz="6" w:space="0" w:color="414142"/>
              <w:left w:val="outset" w:sz="6" w:space="0" w:color="414142"/>
              <w:bottom w:val="outset" w:sz="6" w:space="0" w:color="414142"/>
              <w:right w:val="outset" w:sz="6" w:space="0" w:color="414142"/>
            </w:tcBorders>
            <w:hideMark/>
          </w:tcPr>
          <w:p w14:paraId="100C0AA7" w14:textId="77777777" w:rsidR="00D636E7" w:rsidRPr="000B13B2" w:rsidRDefault="00D636E7" w:rsidP="00571F49">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9016CA1" w14:textId="77777777" w:rsidR="00D636E7" w:rsidRPr="000B13B2" w:rsidRDefault="007B62F9" w:rsidP="00571F49">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Nav</w:t>
            </w:r>
          </w:p>
        </w:tc>
      </w:tr>
    </w:tbl>
    <w:p w14:paraId="560B36DF" w14:textId="77777777" w:rsidR="00D636E7" w:rsidRPr="000B13B2" w:rsidRDefault="00D636E7" w:rsidP="00D636E7">
      <w:pPr>
        <w:shd w:val="clear" w:color="auto" w:fill="FFFFFF"/>
        <w:rPr>
          <w:rFonts w:ascii="Times New Roman" w:hAnsi="Times New Roman" w:cs="Times New Roman"/>
          <w:sz w:val="24"/>
          <w:szCs w:val="24"/>
        </w:rPr>
      </w:pPr>
      <w:r w:rsidRPr="000B13B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B13B2" w14:paraId="77DC8115"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0744DCEF" w14:textId="77777777" w:rsidR="00D636E7" w:rsidRPr="000B13B2" w:rsidRDefault="00D636E7">
            <w:pPr>
              <w:pStyle w:val="tvhtml"/>
              <w:spacing w:line="293" w:lineRule="atLeast"/>
              <w:jc w:val="center"/>
              <w:rPr>
                <w:b/>
                <w:bCs/>
              </w:rPr>
            </w:pPr>
            <w:r w:rsidRPr="000B13B2">
              <w:rPr>
                <w:b/>
                <w:bCs/>
              </w:rPr>
              <w:lastRenderedPageBreak/>
              <w:t>III. Tiesību akta projekta ietekme uz valsts budžetu un pašvaldību budžetiem</w:t>
            </w:r>
          </w:p>
        </w:tc>
      </w:tr>
      <w:tr w:rsidR="0025764A" w:rsidRPr="000B13B2" w14:paraId="78E139FC"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6150EEAC" w14:textId="77777777" w:rsidR="0025764A" w:rsidRPr="000B13B2" w:rsidRDefault="00D42474" w:rsidP="0025764A">
            <w:pPr>
              <w:pStyle w:val="tvhtml"/>
              <w:spacing w:before="0" w:beforeAutospacing="0" w:after="0" w:afterAutospacing="0"/>
              <w:jc w:val="center"/>
            </w:pPr>
            <w:r w:rsidRPr="000B13B2">
              <w:rPr>
                <w:bCs/>
              </w:rPr>
              <w:t>Likump</w:t>
            </w:r>
            <w:r w:rsidR="0025764A" w:rsidRPr="000B13B2">
              <w:rPr>
                <w:bCs/>
              </w:rPr>
              <w:t>rojekts šo jomu neskar</w:t>
            </w:r>
          </w:p>
        </w:tc>
      </w:tr>
    </w:tbl>
    <w:p w14:paraId="737A8243" w14:textId="77777777" w:rsidR="00D636E7" w:rsidRPr="000B13B2" w:rsidRDefault="00D636E7" w:rsidP="00D636E7">
      <w:pPr>
        <w:shd w:val="clear" w:color="auto" w:fill="FFFFFF"/>
        <w:rPr>
          <w:rFonts w:ascii="Times New Roman" w:hAnsi="Times New Roman" w:cs="Times New Roman"/>
          <w:sz w:val="24"/>
          <w:szCs w:val="24"/>
        </w:rPr>
      </w:pPr>
      <w:r w:rsidRPr="000B13B2">
        <w:rPr>
          <w:rFonts w:ascii="Times New Roman" w:hAnsi="Times New Roman" w:cs="Times New Roman"/>
          <w:sz w:val="24"/>
          <w:szCs w:val="24"/>
        </w:rPr>
        <w:t> </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977"/>
        <w:gridCol w:w="5526"/>
      </w:tblGrid>
      <w:tr w:rsidR="00E841A4" w:rsidRPr="000B13B2" w14:paraId="7857638D"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DE43F26" w14:textId="77777777" w:rsidR="00E841A4" w:rsidRPr="000B13B2" w:rsidRDefault="00E841A4" w:rsidP="00E841A4">
            <w:pPr>
              <w:spacing w:before="100" w:beforeAutospacing="1" w:after="0" w:line="240" w:lineRule="auto"/>
              <w:jc w:val="center"/>
              <w:rPr>
                <w:rFonts w:ascii="Times New Roman" w:hAnsi="Times New Roman" w:cs="Times New Roman"/>
                <w:b/>
                <w:bCs/>
                <w:sz w:val="24"/>
                <w:szCs w:val="24"/>
              </w:rPr>
            </w:pPr>
            <w:r w:rsidRPr="000B13B2">
              <w:rPr>
                <w:rFonts w:ascii="Times New Roman" w:hAnsi="Times New Roman" w:cs="Times New Roman"/>
                <w:b/>
                <w:bCs/>
                <w:sz w:val="24"/>
                <w:szCs w:val="24"/>
              </w:rPr>
              <w:t>IV. Tiesību akta projekta ietekme uz spēkā esošo tiesību normu sistēmu</w:t>
            </w:r>
          </w:p>
        </w:tc>
      </w:tr>
      <w:tr w:rsidR="00E841A4" w:rsidRPr="000B13B2" w14:paraId="33EA5793"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4B9314C1" w14:textId="77777777" w:rsidR="00E841A4" w:rsidRPr="000B13B2" w:rsidRDefault="00E841A4" w:rsidP="001922EC">
            <w:pPr>
              <w:rPr>
                <w:rFonts w:ascii="Times New Roman" w:hAnsi="Times New Roman" w:cs="Times New Roman"/>
                <w:color w:val="414142"/>
                <w:sz w:val="24"/>
                <w:szCs w:val="24"/>
              </w:rPr>
            </w:pPr>
            <w:r w:rsidRPr="000B13B2">
              <w:rPr>
                <w:rFonts w:ascii="Times New Roman" w:hAnsi="Times New Roman" w:cs="Times New Roman"/>
                <w:color w:val="414142"/>
                <w:sz w:val="24"/>
                <w:szCs w:val="24"/>
              </w:rPr>
              <w:t>1.</w:t>
            </w:r>
          </w:p>
        </w:tc>
        <w:tc>
          <w:tcPr>
            <w:tcW w:w="1641" w:type="pct"/>
            <w:tcBorders>
              <w:top w:val="outset" w:sz="6" w:space="0" w:color="414142"/>
              <w:left w:val="outset" w:sz="6" w:space="0" w:color="414142"/>
              <w:bottom w:val="outset" w:sz="6" w:space="0" w:color="414142"/>
              <w:right w:val="outset" w:sz="6" w:space="0" w:color="414142"/>
            </w:tcBorders>
            <w:hideMark/>
          </w:tcPr>
          <w:p w14:paraId="649005C1" w14:textId="77777777" w:rsidR="00E841A4" w:rsidRPr="000B13B2" w:rsidRDefault="00E841A4" w:rsidP="00E841A4">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Nepieciešamie saistītie tiesību aktu projekti</w:t>
            </w:r>
          </w:p>
        </w:tc>
        <w:tc>
          <w:tcPr>
            <w:tcW w:w="3047" w:type="pct"/>
            <w:tcBorders>
              <w:top w:val="outset" w:sz="6" w:space="0" w:color="414142"/>
              <w:left w:val="outset" w:sz="6" w:space="0" w:color="414142"/>
              <w:bottom w:val="outset" w:sz="6" w:space="0" w:color="414142"/>
              <w:right w:val="outset" w:sz="6" w:space="0" w:color="414142"/>
            </w:tcBorders>
            <w:hideMark/>
          </w:tcPr>
          <w:p w14:paraId="0439AE8F" w14:textId="0F576374" w:rsidR="00E841A4" w:rsidRPr="000B13B2" w:rsidRDefault="00E841A4" w:rsidP="00E841A4">
            <w:pPr>
              <w:spacing w:after="0" w:line="240" w:lineRule="auto"/>
              <w:ind w:right="108"/>
              <w:jc w:val="both"/>
              <w:rPr>
                <w:rFonts w:ascii="Times New Roman" w:hAnsi="Times New Roman" w:cs="Times New Roman"/>
                <w:sz w:val="24"/>
                <w:szCs w:val="24"/>
              </w:rPr>
            </w:pPr>
            <w:r w:rsidRPr="000B13B2">
              <w:rPr>
                <w:rFonts w:ascii="Times New Roman" w:hAnsi="Times New Roman" w:cs="Times New Roman"/>
                <w:sz w:val="24"/>
                <w:szCs w:val="24"/>
              </w:rPr>
              <w:t>Nepieciešams izstrādāt Ministru kabineta</w:t>
            </w:r>
            <w:r w:rsidR="00483480" w:rsidRPr="000B13B2">
              <w:rPr>
                <w:rFonts w:ascii="Times New Roman" w:hAnsi="Times New Roman" w:cs="Times New Roman"/>
                <w:sz w:val="24"/>
                <w:szCs w:val="24"/>
              </w:rPr>
              <w:t xml:space="preserve"> 2007. gada 18. septembra</w:t>
            </w:r>
            <w:r w:rsidRPr="000B13B2">
              <w:rPr>
                <w:rFonts w:ascii="Times New Roman" w:hAnsi="Times New Roman" w:cs="Times New Roman"/>
                <w:sz w:val="24"/>
                <w:szCs w:val="24"/>
              </w:rPr>
              <w:t xml:space="preserve"> noteikumu projektu “Grozījums Ministru kabineta noteikumos Nr.</w:t>
            </w:r>
            <w:r w:rsidR="00F33FFB" w:rsidRPr="000B13B2">
              <w:rPr>
                <w:rFonts w:ascii="Times New Roman" w:hAnsi="Times New Roman" w:cs="Times New Roman"/>
                <w:sz w:val="24"/>
                <w:szCs w:val="24"/>
              </w:rPr>
              <w:t> </w:t>
            </w:r>
            <w:r w:rsidRPr="000B13B2">
              <w:rPr>
                <w:rFonts w:ascii="Times New Roman" w:hAnsi="Times New Roman" w:cs="Times New Roman"/>
                <w:sz w:val="24"/>
                <w:szCs w:val="24"/>
              </w:rPr>
              <w:t>639 “Kārtība, kādā iekļauj, labo un dzēš ziņojumus Šengenas informācijas sistēmā, kā arī nodrošina papildinformācijas pieejamību SIRENE Latvijas birojam, un kārtība, kādā institūcijas un iestādes apmainās ar papildinformāciju”.</w:t>
            </w:r>
          </w:p>
        </w:tc>
      </w:tr>
      <w:tr w:rsidR="00E841A4" w:rsidRPr="000B13B2" w14:paraId="3534386D"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402E8203" w14:textId="77777777" w:rsidR="00E841A4" w:rsidRPr="000B13B2" w:rsidRDefault="00E841A4" w:rsidP="001922EC">
            <w:pPr>
              <w:rPr>
                <w:rFonts w:ascii="Times New Roman" w:hAnsi="Times New Roman" w:cs="Times New Roman"/>
                <w:sz w:val="24"/>
                <w:szCs w:val="24"/>
              </w:rPr>
            </w:pPr>
            <w:r w:rsidRPr="000B13B2">
              <w:rPr>
                <w:rFonts w:ascii="Times New Roman" w:hAnsi="Times New Roman" w:cs="Times New Roman"/>
                <w:sz w:val="24"/>
                <w:szCs w:val="24"/>
              </w:rPr>
              <w:t>2.</w:t>
            </w:r>
          </w:p>
        </w:tc>
        <w:tc>
          <w:tcPr>
            <w:tcW w:w="1641" w:type="pct"/>
            <w:tcBorders>
              <w:top w:val="outset" w:sz="6" w:space="0" w:color="414142"/>
              <w:left w:val="outset" w:sz="6" w:space="0" w:color="414142"/>
              <w:bottom w:val="outset" w:sz="6" w:space="0" w:color="414142"/>
              <w:right w:val="outset" w:sz="6" w:space="0" w:color="414142"/>
            </w:tcBorders>
            <w:hideMark/>
          </w:tcPr>
          <w:p w14:paraId="533E7E3D" w14:textId="77777777" w:rsidR="00E841A4" w:rsidRPr="000B13B2" w:rsidRDefault="00E841A4" w:rsidP="00E841A4">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1F7DB923" w14:textId="77777777" w:rsidR="00E841A4" w:rsidRPr="000B13B2" w:rsidRDefault="00E841A4" w:rsidP="00E841A4">
            <w:pPr>
              <w:spacing w:after="0" w:line="240" w:lineRule="auto"/>
              <w:ind w:right="108"/>
              <w:jc w:val="both"/>
              <w:rPr>
                <w:rFonts w:ascii="Times New Roman" w:hAnsi="Times New Roman" w:cs="Times New Roman"/>
                <w:sz w:val="24"/>
                <w:szCs w:val="24"/>
              </w:rPr>
            </w:pPr>
            <w:r w:rsidRPr="000B13B2">
              <w:rPr>
                <w:rFonts w:ascii="Times New Roman" w:hAnsi="Times New Roman" w:cs="Times New Roman"/>
                <w:sz w:val="24"/>
                <w:szCs w:val="24"/>
              </w:rPr>
              <w:t>Valsts policija.</w:t>
            </w:r>
          </w:p>
        </w:tc>
      </w:tr>
      <w:tr w:rsidR="00E841A4" w:rsidRPr="000B13B2" w14:paraId="16CE8393"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F6576BB" w14:textId="77777777" w:rsidR="00E841A4" w:rsidRPr="000B13B2" w:rsidRDefault="00E841A4" w:rsidP="001922EC">
            <w:pPr>
              <w:rPr>
                <w:rFonts w:ascii="Times New Roman" w:hAnsi="Times New Roman" w:cs="Times New Roman"/>
                <w:sz w:val="24"/>
                <w:szCs w:val="24"/>
              </w:rPr>
            </w:pPr>
            <w:r w:rsidRPr="000B13B2">
              <w:rPr>
                <w:rFonts w:ascii="Times New Roman" w:hAnsi="Times New Roman" w:cs="Times New Roman"/>
                <w:sz w:val="24"/>
                <w:szCs w:val="24"/>
              </w:rPr>
              <w:t>3.</w:t>
            </w:r>
          </w:p>
        </w:tc>
        <w:tc>
          <w:tcPr>
            <w:tcW w:w="1641" w:type="pct"/>
            <w:tcBorders>
              <w:top w:val="outset" w:sz="6" w:space="0" w:color="414142"/>
              <w:left w:val="outset" w:sz="6" w:space="0" w:color="414142"/>
              <w:bottom w:val="outset" w:sz="6" w:space="0" w:color="414142"/>
              <w:right w:val="outset" w:sz="6" w:space="0" w:color="414142"/>
            </w:tcBorders>
            <w:hideMark/>
          </w:tcPr>
          <w:p w14:paraId="6288A232" w14:textId="77777777" w:rsidR="00E841A4" w:rsidRPr="000B13B2" w:rsidRDefault="00E841A4" w:rsidP="00E841A4">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EC35632" w14:textId="77777777" w:rsidR="00E841A4" w:rsidRPr="000B13B2" w:rsidRDefault="00E841A4" w:rsidP="00E841A4">
            <w:pPr>
              <w:spacing w:before="100" w:beforeAutospacing="1" w:after="0" w:line="240" w:lineRule="auto"/>
              <w:rPr>
                <w:rFonts w:ascii="Times New Roman" w:hAnsi="Times New Roman" w:cs="Times New Roman"/>
                <w:sz w:val="24"/>
                <w:szCs w:val="24"/>
              </w:rPr>
            </w:pPr>
            <w:r w:rsidRPr="000B13B2">
              <w:rPr>
                <w:rFonts w:ascii="Times New Roman" w:hAnsi="Times New Roman" w:cs="Times New Roman"/>
                <w:sz w:val="24"/>
                <w:szCs w:val="24"/>
              </w:rPr>
              <w:t>Nav</w:t>
            </w:r>
          </w:p>
        </w:tc>
      </w:tr>
    </w:tbl>
    <w:p w14:paraId="0B9A55DA" w14:textId="77777777" w:rsidR="00DD46E2" w:rsidRPr="000B13B2" w:rsidRDefault="00DD46E2" w:rsidP="00D636E7">
      <w:pPr>
        <w:shd w:val="clear" w:color="auto" w:fill="FFFFFF"/>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DD46E2" w:rsidRPr="000B13B2" w14:paraId="30E4DFBE" w14:textId="77777777" w:rsidTr="00DD46E2">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3ADC4F8E" w14:textId="77777777" w:rsidR="00DD46E2" w:rsidRPr="000B13B2" w:rsidRDefault="00DD46E2" w:rsidP="00DD46E2">
            <w:pPr>
              <w:spacing w:after="0" w:line="240" w:lineRule="auto"/>
              <w:jc w:val="center"/>
              <w:rPr>
                <w:rFonts w:ascii="Times New Roman" w:hAnsi="Times New Roman" w:cs="Times New Roman"/>
                <w:b/>
                <w:sz w:val="24"/>
                <w:szCs w:val="24"/>
              </w:rPr>
            </w:pPr>
            <w:r w:rsidRPr="000B13B2">
              <w:rPr>
                <w:rFonts w:ascii="Times New Roman" w:hAnsi="Times New Roman" w:cs="Times New Roman"/>
                <w:b/>
                <w:sz w:val="24"/>
                <w:szCs w:val="24"/>
              </w:rPr>
              <w:t>V. Tiesību akta projekta atbilstība Latvijas Republikas starptautiskajām saistībām</w:t>
            </w:r>
          </w:p>
        </w:tc>
      </w:tr>
      <w:tr w:rsidR="00DD46E2" w:rsidRPr="000B13B2" w14:paraId="019C9F69" w14:textId="77777777" w:rsidTr="00D42474">
        <w:tc>
          <w:tcPr>
            <w:tcW w:w="567" w:type="dxa"/>
            <w:tcBorders>
              <w:top w:val="outset" w:sz="6" w:space="0" w:color="auto"/>
              <w:left w:val="outset" w:sz="6" w:space="0" w:color="auto"/>
              <w:bottom w:val="outset" w:sz="6" w:space="0" w:color="auto"/>
              <w:right w:val="outset" w:sz="6" w:space="0" w:color="auto"/>
            </w:tcBorders>
            <w:hideMark/>
          </w:tcPr>
          <w:p w14:paraId="576837BD" w14:textId="77777777" w:rsidR="00DD46E2" w:rsidRPr="000B13B2" w:rsidRDefault="00DD46E2" w:rsidP="001922EC">
            <w:pPr>
              <w:ind w:left="57"/>
              <w:rPr>
                <w:rFonts w:ascii="Times New Roman" w:hAnsi="Times New Roman" w:cs="Times New Roman"/>
                <w:sz w:val="24"/>
                <w:szCs w:val="24"/>
              </w:rPr>
            </w:pPr>
            <w:r w:rsidRPr="000B13B2">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542F44F2" w14:textId="77777777" w:rsidR="00DD46E2" w:rsidRPr="000B13B2" w:rsidRDefault="00DD46E2" w:rsidP="00DD46E2">
            <w:pPr>
              <w:spacing w:after="0" w:line="240" w:lineRule="auto"/>
              <w:ind w:left="57"/>
              <w:rPr>
                <w:rFonts w:ascii="Times New Roman" w:hAnsi="Times New Roman" w:cs="Times New Roman"/>
                <w:sz w:val="24"/>
                <w:szCs w:val="24"/>
              </w:rPr>
            </w:pPr>
            <w:r w:rsidRPr="000B13B2">
              <w:rPr>
                <w:rFonts w:ascii="Times New Roman" w:hAnsi="Times New Roman" w:cs="Times New Roman"/>
                <w:sz w:val="24"/>
                <w:szCs w:val="24"/>
              </w:rPr>
              <w:t>Saistības pret Eiropas Savienību</w:t>
            </w:r>
          </w:p>
        </w:tc>
        <w:tc>
          <w:tcPr>
            <w:tcW w:w="5386" w:type="dxa"/>
            <w:tcBorders>
              <w:top w:val="outset" w:sz="6" w:space="0" w:color="auto"/>
              <w:left w:val="outset" w:sz="6" w:space="0" w:color="auto"/>
              <w:bottom w:val="outset" w:sz="6" w:space="0" w:color="auto"/>
              <w:right w:val="outset" w:sz="6" w:space="0" w:color="auto"/>
            </w:tcBorders>
            <w:hideMark/>
          </w:tcPr>
          <w:p w14:paraId="2D88520E" w14:textId="77777777" w:rsidR="00DD46E2" w:rsidRPr="000B13B2" w:rsidRDefault="00DD46E2" w:rsidP="00CD311E">
            <w:pPr>
              <w:spacing w:after="0" w:line="240" w:lineRule="auto"/>
              <w:ind w:left="57" w:right="114"/>
              <w:jc w:val="both"/>
              <w:rPr>
                <w:rFonts w:ascii="Times New Roman" w:hAnsi="Times New Roman" w:cs="Times New Roman"/>
                <w:sz w:val="24"/>
                <w:szCs w:val="24"/>
              </w:rPr>
            </w:pPr>
            <w:r w:rsidRPr="000B13B2">
              <w:rPr>
                <w:rFonts w:ascii="Times New Roman" w:hAnsi="Times New Roman" w:cs="Times New Roman"/>
                <w:sz w:val="24"/>
                <w:szCs w:val="24"/>
              </w:rPr>
              <w:t>Likumprojektā ir iekļautas tiesību normas, kas izriet no Padomes 2007. gada 12. jūnija Lēmuma 2007/533/TI par otrās paaudzes Šengenas informācijas sistēmas (SIS II) izveidi, darbību un izmantošanu</w:t>
            </w:r>
            <w:r w:rsidR="00D42474" w:rsidRPr="000B13B2">
              <w:rPr>
                <w:rFonts w:ascii="Times New Roman" w:hAnsi="Times New Roman" w:cs="Times New Roman"/>
                <w:sz w:val="24"/>
                <w:szCs w:val="24"/>
              </w:rPr>
              <w:t>.</w:t>
            </w:r>
          </w:p>
          <w:p w14:paraId="61C09FED" w14:textId="77777777" w:rsidR="00CD311E" w:rsidRPr="000B13B2" w:rsidRDefault="00CD311E" w:rsidP="00CD311E">
            <w:pPr>
              <w:spacing w:after="0" w:line="240" w:lineRule="auto"/>
              <w:ind w:left="57" w:right="108"/>
              <w:jc w:val="both"/>
              <w:rPr>
                <w:rFonts w:ascii="Times New Roman" w:hAnsi="Times New Roman" w:cs="Times New Roman"/>
                <w:bCs/>
                <w:color w:val="000000" w:themeColor="text1"/>
                <w:sz w:val="24"/>
                <w:szCs w:val="24"/>
              </w:rPr>
            </w:pPr>
            <w:r w:rsidRPr="000B13B2">
              <w:rPr>
                <w:rFonts w:ascii="Times New Roman" w:hAnsi="Times New Roman" w:cs="Times New Roman"/>
                <w:bCs/>
                <w:color w:val="000000" w:themeColor="text1"/>
                <w:sz w:val="24"/>
                <w:szCs w:val="24"/>
                <w:bdr w:val="none" w:sz="0" w:space="0" w:color="auto" w:frame="1"/>
                <w:shd w:val="clear" w:color="auto" w:fill="FFFFFF"/>
              </w:rPr>
              <w:t>Eiropas Parlamenta un Padomes 2013. gada 5. februāra Regula 167/2013,</w:t>
            </w:r>
            <w:r w:rsidRPr="000B13B2">
              <w:rPr>
                <w:rFonts w:ascii="Times New Roman" w:hAnsi="Times New Roman" w:cs="Times New Roman"/>
                <w:color w:val="000000" w:themeColor="text1"/>
                <w:sz w:val="24"/>
                <w:szCs w:val="24"/>
              </w:rPr>
              <w:t xml:space="preserve"> </w:t>
            </w:r>
            <w:r w:rsidRPr="000B13B2">
              <w:rPr>
                <w:rFonts w:ascii="Times New Roman" w:hAnsi="Times New Roman" w:cs="Times New Roman"/>
                <w:bCs/>
                <w:color w:val="000000" w:themeColor="text1"/>
                <w:sz w:val="24"/>
                <w:szCs w:val="24"/>
              </w:rPr>
              <w:t>par lauksaimniecības un mežsaimniecības transportlīdzekļu apstiprināšanu, un tirgus uzraudzību (turpmāk – Regula 167/2013).</w:t>
            </w:r>
          </w:p>
          <w:p w14:paraId="3474D859" w14:textId="35C433D2" w:rsidR="00CD311E" w:rsidRPr="000B13B2" w:rsidRDefault="00CD311E" w:rsidP="00CD311E">
            <w:pPr>
              <w:spacing w:after="0" w:line="240" w:lineRule="auto"/>
              <w:ind w:left="57" w:right="114"/>
              <w:jc w:val="both"/>
              <w:rPr>
                <w:rFonts w:ascii="Times New Roman" w:hAnsi="Times New Roman" w:cs="Times New Roman"/>
                <w:sz w:val="24"/>
                <w:szCs w:val="24"/>
              </w:rPr>
            </w:pPr>
            <w:r w:rsidRPr="000B13B2">
              <w:rPr>
                <w:rFonts w:ascii="Times New Roman" w:hAnsi="Times New Roman" w:cs="Times New Roman"/>
                <w:color w:val="000000" w:themeColor="text1"/>
                <w:sz w:val="24"/>
                <w:szCs w:val="24"/>
              </w:rPr>
              <w:t>Padomes 1999.gada 29.aprīļa Direktīvā </w:t>
            </w:r>
            <w:r w:rsidRPr="000B13B2">
              <w:rPr>
                <w:rFonts w:ascii="Times New Roman" w:eastAsia="Arial Unicode MS" w:hAnsi="Times New Roman" w:cs="Times New Roman"/>
                <w:color w:val="000000" w:themeColor="text1"/>
                <w:sz w:val="24"/>
                <w:szCs w:val="24"/>
                <w:shd w:val="clear" w:color="auto" w:fill="FFFFFF"/>
              </w:rPr>
              <w:t>1999/37/EK</w:t>
            </w:r>
            <w:r w:rsidRPr="000B13B2">
              <w:rPr>
                <w:rFonts w:ascii="Times New Roman" w:hAnsi="Times New Roman" w:cs="Times New Roman"/>
                <w:color w:val="000000" w:themeColor="text1"/>
                <w:sz w:val="24"/>
                <w:szCs w:val="24"/>
              </w:rPr>
              <w:t xml:space="preserve"> par transportlīdzekļu reģistrācijas dokumentiem (turpmāk – Direktīva </w:t>
            </w:r>
            <w:r w:rsidRPr="000B13B2">
              <w:rPr>
                <w:rFonts w:ascii="Times New Roman" w:eastAsia="Arial Unicode MS" w:hAnsi="Times New Roman" w:cs="Times New Roman"/>
                <w:color w:val="000000" w:themeColor="text1"/>
                <w:sz w:val="24"/>
                <w:szCs w:val="24"/>
                <w:shd w:val="clear" w:color="auto" w:fill="FFFFFF"/>
              </w:rPr>
              <w:t>1999/37/EK</w:t>
            </w:r>
            <w:r w:rsidRPr="000B13B2">
              <w:rPr>
                <w:rFonts w:ascii="Times New Roman" w:hAnsi="Times New Roman" w:cs="Times New Roman"/>
                <w:color w:val="000000" w:themeColor="text1"/>
                <w:sz w:val="24"/>
                <w:szCs w:val="24"/>
              </w:rPr>
              <w:t>).</w:t>
            </w:r>
          </w:p>
        </w:tc>
      </w:tr>
      <w:tr w:rsidR="00DD46E2" w:rsidRPr="000B13B2" w14:paraId="2E9B8C88" w14:textId="77777777" w:rsidTr="00D42474">
        <w:tc>
          <w:tcPr>
            <w:tcW w:w="567" w:type="dxa"/>
            <w:tcBorders>
              <w:top w:val="outset" w:sz="6" w:space="0" w:color="auto"/>
              <w:left w:val="outset" w:sz="6" w:space="0" w:color="auto"/>
              <w:bottom w:val="outset" w:sz="6" w:space="0" w:color="auto"/>
              <w:right w:val="outset" w:sz="6" w:space="0" w:color="auto"/>
            </w:tcBorders>
            <w:hideMark/>
          </w:tcPr>
          <w:p w14:paraId="709C20C9" w14:textId="77777777" w:rsidR="00DD46E2" w:rsidRPr="000B13B2" w:rsidRDefault="00DD46E2" w:rsidP="001922EC">
            <w:pPr>
              <w:ind w:left="57"/>
              <w:rPr>
                <w:rFonts w:ascii="Times New Roman" w:hAnsi="Times New Roman" w:cs="Times New Roman"/>
                <w:sz w:val="24"/>
                <w:szCs w:val="24"/>
              </w:rPr>
            </w:pPr>
            <w:r w:rsidRPr="000B13B2">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30A2AE37" w14:textId="77777777" w:rsidR="00DD46E2" w:rsidRPr="000B13B2" w:rsidRDefault="00DD46E2" w:rsidP="00D42474">
            <w:pPr>
              <w:spacing w:after="0" w:line="240" w:lineRule="auto"/>
              <w:ind w:left="57"/>
              <w:rPr>
                <w:rFonts w:ascii="Times New Roman" w:hAnsi="Times New Roman" w:cs="Times New Roman"/>
                <w:sz w:val="24"/>
                <w:szCs w:val="24"/>
              </w:rPr>
            </w:pPr>
            <w:r w:rsidRPr="000B13B2">
              <w:rPr>
                <w:rFonts w:ascii="Times New Roman" w:hAnsi="Times New Roman" w:cs="Times New Roman"/>
                <w:sz w:val="24"/>
                <w:szCs w:val="24"/>
              </w:rPr>
              <w:t>Citas starptautiskās saistības</w:t>
            </w:r>
          </w:p>
        </w:tc>
        <w:tc>
          <w:tcPr>
            <w:tcW w:w="5386" w:type="dxa"/>
            <w:tcBorders>
              <w:top w:val="outset" w:sz="6" w:space="0" w:color="auto"/>
              <w:left w:val="outset" w:sz="6" w:space="0" w:color="auto"/>
              <w:bottom w:val="outset" w:sz="6" w:space="0" w:color="auto"/>
              <w:right w:val="outset" w:sz="6" w:space="0" w:color="auto"/>
            </w:tcBorders>
            <w:hideMark/>
          </w:tcPr>
          <w:p w14:paraId="6C024846" w14:textId="77777777" w:rsidR="00DD46E2" w:rsidRPr="000B13B2" w:rsidRDefault="00D42474" w:rsidP="00D42474">
            <w:pPr>
              <w:spacing w:after="0" w:line="240" w:lineRule="auto"/>
              <w:ind w:left="57"/>
              <w:rPr>
                <w:rFonts w:ascii="Times New Roman" w:hAnsi="Times New Roman" w:cs="Times New Roman"/>
                <w:i/>
                <w:sz w:val="24"/>
                <w:szCs w:val="24"/>
              </w:rPr>
            </w:pPr>
            <w:r w:rsidRPr="000B13B2">
              <w:rPr>
                <w:rFonts w:ascii="Times New Roman" w:hAnsi="Times New Roman" w:cs="Times New Roman"/>
                <w:sz w:val="24"/>
                <w:szCs w:val="24"/>
              </w:rPr>
              <w:t>Likumprojekts šo jomu neskar</w:t>
            </w:r>
          </w:p>
        </w:tc>
      </w:tr>
      <w:tr w:rsidR="00DD46E2" w:rsidRPr="000B13B2" w14:paraId="55D0E157" w14:textId="77777777" w:rsidTr="00D42474">
        <w:tc>
          <w:tcPr>
            <w:tcW w:w="567" w:type="dxa"/>
            <w:tcBorders>
              <w:top w:val="outset" w:sz="6" w:space="0" w:color="auto"/>
              <w:left w:val="outset" w:sz="6" w:space="0" w:color="auto"/>
              <w:bottom w:val="outset" w:sz="6" w:space="0" w:color="auto"/>
              <w:right w:val="outset" w:sz="6" w:space="0" w:color="auto"/>
            </w:tcBorders>
            <w:hideMark/>
          </w:tcPr>
          <w:p w14:paraId="206B14DA" w14:textId="77777777" w:rsidR="00DD46E2" w:rsidRPr="000B13B2" w:rsidRDefault="00DD46E2" w:rsidP="001922EC">
            <w:pPr>
              <w:ind w:left="57"/>
              <w:rPr>
                <w:rFonts w:ascii="Times New Roman" w:hAnsi="Times New Roman" w:cs="Times New Roman"/>
                <w:sz w:val="24"/>
                <w:szCs w:val="24"/>
              </w:rPr>
            </w:pPr>
            <w:r w:rsidRPr="000B13B2">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470BA1B2" w14:textId="77777777" w:rsidR="00DD46E2" w:rsidRPr="000B13B2" w:rsidRDefault="00DD46E2" w:rsidP="00D42474">
            <w:pPr>
              <w:spacing w:after="0" w:line="240" w:lineRule="auto"/>
              <w:ind w:left="57"/>
              <w:rPr>
                <w:rFonts w:ascii="Times New Roman" w:hAnsi="Times New Roman" w:cs="Times New Roman"/>
                <w:sz w:val="24"/>
                <w:szCs w:val="24"/>
              </w:rPr>
            </w:pPr>
            <w:r w:rsidRPr="000B13B2">
              <w:rPr>
                <w:rFonts w:ascii="Times New Roman" w:hAnsi="Times New Roman" w:cs="Times New Roman"/>
                <w:sz w:val="24"/>
                <w:szCs w:val="24"/>
              </w:rPr>
              <w:t>Cita informācija</w:t>
            </w:r>
          </w:p>
        </w:tc>
        <w:tc>
          <w:tcPr>
            <w:tcW w:w="5386" w:type="dxa"/>
            <w:tcBorders>
              <w:top w:val="outset" w:sz="6" w:space="0" w:color="auto"/>
              <w:left w:val="outset" w:sz="6" w:space="0" w:color="auto"/>
              <w:bottom w:val="outset" w:sz="6" w:space="0" w:color="auto"/>
              <w:right w:val="outset" w:sz="6" w:space="0" w:color="auto"/>
            </w:tcBorders>
            <w:hideMark/>
          </w:tcPr>
          <w:p w14:paraId="244713D7" w14:textId="77777777" w:rsidR="00DD46E2" w:rsidRPr="000B13B2" w:rsidRDefault="00DD46E2" w:rsidP="00D42474">
            <w:pPr>
              <w:spacing w:after="0" w:line="240" w:lineRule="auto"/>
              <w:ind w:left="57"/>
              <w:jc w:val="both"/>
              <w:rPr>
                <w:rFonts w:ascii="Times New Roman" w:hAnsi="Times New Roman" w:cs="Times New Roman"/>
                <w:sz w:val="24"/>
                <w:szCs w:val="24"/>
              </w:rPr>
            </w:pPr>
            <w:r w:rsidRPr="000B13B2">
              <w:rPr>
                <w:rFonts w:ascii="Times New Roman" w:hAnsi="Times New Roman" w:cs="Times New Roman"/>
                <w:sz w:val="24"/>
                <w:szCs w:val="24"/>
              </w:rPr>
              <w:t>Na</w:t>
            </w:r>
            <w:r w:rsidR="00D42474" w:rsidRPr="000B13B2">
              <w:rPr>
                <w:rFonts w:ascii="Times New Roman" w:hAnsi="Times New Roman" w:cs="Times New Roman"/>
                <w:sz w:val="24"/>
                <w:szCs w:val="24"/>
              </w:rPr>
              <w:t>v</w:t>
            </w:r>
          </w:p>
        </w:tc>
      </w:tr>
    </w:tbl>
    <w:p w14:paraId="37C99A71" w14:textId="72F93BC7" w:rsidR="008573FE" w:rsidRPr="000B13B2" w:rsidRDefault="008573FE" w:rsidP="008573FE">
      <w:pPr>
        <w:shd w:val="clear" w:color="auto" w:fill="FFFFFF"/>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7"/>
        <w:gridCol w:w="2126"/>
        <w:gridCol w:w="2268"/>
        <w:gridCol w:w="2551"/>
      </w:tblGrid>
      <w:tr w:rsidR="008573FE" w:rsidRPr="000B13B2" w14:paraId="0A7E16E5" w14:textId="77777777" w:rsidTr="008573FE">
        <w:trPr>
          <w:trHeight w:val="995"/>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4C36BFAF" w14:textId="77777777" w:rsidR="008573FE" w:rsidRPr="000B13B2" w:rsidRDefault="008573FE" w:rsidP="00AC688A">
            <w:pPr>
              <w:spacing w:after="0" w:line="240" w:lineRule="auto"/>
              <w:ind w:left="57"/>
              <w:jc w:val="center"/>
              <w:rPr>
                <w:rFonts w:ascii="Times New Roman" w:eastAsia="Times New Roman" w:hAnsi="Times New Roman" w:cs="Times New Roman"/>
                <w:b/>
                <w:sz w:val="24"/>
                <w:szCs w:val="24"/>
              </w:rPr>
            </w:pPr>
            <w:r w:rsidRPr="000B13B2">
              <w:rPr>
                <w:rFonts w:ascii="Times New Roman" w:eastAsia="Times New Roman" w:hAnsi="Times New Roman" w:cs="Times New Roman"/>
                <w:b/>
                <w:sz w:val="24"/>
                <w:szCs w:val="24"/>
              </w:rPr>
              <w:t>1.tabula</w:t>
            </w:r>
          </w:p>
          <w:p w14:paraId="6B648639" w14:textId="77777777" w:rsidR="008573FE" w:rsidRPr="000B13B2" w:rsidRDefault="008573FE" w:rsidP="00AC688A">
            <w:pPr>
              <w:spacing w:after="0" w:line="240" w:lineRule="auto"/>
              <w:ind w:left="57"/>
              <w:jc w:val="center"/>
              <w:rPr>
                <w:rFonts w:ascii="Times New Roman" w:eastAsia="Times New Roman" w:hAnsi="Times New Roman" w:cs="Times New Roman"/>
                <w:sz w:val="24"/>
                <w:szCs w:val="24"/>
              </w:rPr>
            </w:pPr>
            <w:r w:rsidRPr="000B13B2">
              <w:rPr>
                <w:rFonts w:ascii="Times New Roman" w:eastAsia="Times New Roman" w:hAnsi="Times New Roman" w:cs="Times New Roman"/>
                <w:b/>
                <w:sz w:val="24"/>
                <w:szCs w:val="24"/>
              </w:rPr>
              <w:t>Tiesību akta projekta atbilstība ES tiesību aktiem</w:t>
            </w:r>
          </w:p>
        </w:tc>
      </w:tr>
      <w:tr w:rsidR="009A039C" w:rsidRPr="000B13B2" w14:paraId="25F4E29A" w14:textId="77777777" w:rsidTr="009A039C">
        <w:trPr>
          <w:trHeight w:val="1377"/>
        </w:trPr>
        <w:tc>
          <w:tcPr>
            <w:tcW w:w="2127" w:type="dxa"/>
            <w:tcBorders>
              <w:top w:val="outset" w:sz="6" w:space="0" w:color="auto"/>
              <w:left w:val="outset" w:sz="6" w:space="0" w:color="auto"/>
              <w:bottom w:val="outset" w:sz="6" w:space="0" w:color="auto"/>
              <w:right w:val="outset" w:sz="6" w:space="0" w:color="auto"/>
            </w:tcBorders>
            <w:hideMark/>
          </w:tcPr>
          <w:p w14:paraId="22410F1B" w14:textId="77777777" w:rsidR="008573FE" w:rsidRPr="000B13B2" w:rsidRDefault="008573FE" w:rsidP="002A691C">
            <w:pPr>
              <w:spacing w:after="0" w:line="240" w:lineRule="auto"/>
              <w:ind w:right="108"/>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Attiecīgā ES tiesību akta datums, numurs un nosaukums</w:t>
            </w:r>
          </w:p>
        </w:tc>
        <w:tc>
          <w:tcPr>
            <w:tcW w:w="6945" w:type="dxa"/>
            <w:gridSpan w:val="3"/>
            <w:tcBorders>
              <w:top w:val="outset" w:sz="6" w:space="0" w:color="auto"/>
              <w:left w:val="outset" w:sz="6" w:space="0" w:color="auto"/>
              <w:bottom w:val="outset" w:sz="6" w:space="0" w:color="auto"/>
              <w:right w:val="outset" w:sz="6" w:space="0" w:color="auto"/>
            </w:tcBorders>
            <w:hideMark/>
          </w:tcPr>
          <w:p w14:paraId="40514A01" w14:textId="77777777" w:rsidR="008573FE" w:rsidRPr="000B13B2" w:rsidRDefault="008573FE" w:rsidP="002A691C">
            <w:pPr>
              <w:spacing w:after="0" w:line="240" w:lineRule="auto"/>
              <w:ind w:right="108"/>
              <w:jc w:val="both"/>
              <w:rPr>
                <w:rFonts w:ascii="Times New Roman" w:hAnsi="Times New Roman" w:cs="Times New Roman"/>
                <w:sz w:val="24"/>
                <w:szCs w:val="24"/>
                <w:shd w:val="clear" w:color="auto" w:fill="FFFFFF"/>
              </w:rPr>
            </w:pPr>
            <w:r w:rsidRPr="000B13B2">
              <w:rPr>
                <w:rFonts w:ascii="Times New Roman" w:hAnsi="Times New Roman" w:cs="Times New Roman"/>
                <w:sz w:val="24"/>
                <w:szCs w:val="24"/>
              </w:rPr>
              <w:t xml:space="preserve">Padomes 2007. gada 12. jūnija Lēmuma 2007/533/TI par otrās paaudzes Šengenas informācijas sistēmas (SIS II) izveidi, darbību un izmantošanu </w:t>
            </w:r>
            <w:r w:rsidRPr="000B13B2">
              <w:rPr>
                <w:rFonts w:ascii="Times New Roman" w:hAnsi="Times New Roman" w:cs="Times New Roman"/>
                <w:sz w:val="24"/>
                <w:szCs w:val="24"/>
                <w:shd w:val="clear" w:color="auto" w:fill="FFFFFF"/>
              </w:rPr>
              <w:t>(turpmāk – Lēmums 2007/533/TI).</w:t>
            </w:r>
          </w:p>
          <w:p w14:paraId="19535F64" w14:textId="5E9C20E6" w:rsidR="00CD311E" w:rsidRPr="000B13B2" w:rsidRDefault="00CD311E" w:rsidP="002A691C">
            <w:pPr>
              <w:spacing w:after="0" w:line="240" w:lineRule="auto"/>
              <w:ind w:right="108"/>
              <w:jc w:val="both"/>
              <w:rPr>
                <w:rFonts w:ascii="Times New Roman" w:hAnsi="Times New Roman" w:cs="Times New Roman"/>
                <w:bCs/>
                <w:color w:val="000000" w:themeColor="text1"/>
                <w:sz w:val="24"/>
                <w:szCs w:val="24"/>
              </w:rPr>
            </w:pPr>
            <w:r w:rsidRPr="000B13B2">
              <w:rPr>
                <w:rFonts w:ascii="Times New Roman" w:hAnsi="Times New Roman" w:cs="Times New Roman"/>
                <w:bCs/>
                <w:color w:val="000000" w:themeColor="text1"/>
                <w:sz w:val="24"/>
                <w:szCs w:val="24"/>
                <w:bdr w:val="none" w:sz="0" w:space="0" w:color="auto" w:frame="1"/>
                <w:shd w:val="clear" w:color="auto" w:fill="FFFFFF"/>
              </w:rPr>
              <w:t>Eiropas Parlamenta un Padomes 2013. gada 5. februāra Regula 167/2013,</w:t>
            </w:r>
            <w:r w:rsidRPr="000B13B2">
              <w:rPr>
                <w:rFonts w:ascii="Times New Roman" w:hAnsi="Times New Roman" w:cs="Times New Roman"/>
                <w:color w:val="000000" w:themeColor="text1"/>
                <w:sz w:val="24"/>
                <w:szCs w:val="24"/>
              </w:rPr>
              <w:t xml:space="preserve"> </w:t>
            </w:r>
            <w:r w:rsidRPr="000B13B2">
              <w:rPr>
                <w:rFonts w:ascii="Times New Roman" w:hAnsi="Times New Roman" w:cs="Times New Roman"/>
                <w:bCs/>
                <w:color w:val="000000" w:themeColor="text1"/>
                <w:sz w:val="24"/>
                <w:szCs w:val="24"/>
              </w:rPr>
              <w:t>par lauksaimniecības un mežsaimniecības transportlīdzekļu apstiprināšanu, un tirgus uzraudzību (turpmāk – Regula 167/2013).</w:t>
            </w:r>
          </w:p>
          <w:p w14:paraId="10158DFD" w14:textId="0B6680D7" w:rsidR="00CD311E" w:rsidRPr="000B13B2" w:rsidRDefault="00CD311E" w:rsidP="002A691C">
            <w:pPr>
              <w:spacing w:after="0" w:line="240" w:lineRule="auto"/>
              <w:ind w:right="108"/>
              <w:jc w:val="both"/>
              <w:rPr>
                <w:rFonts w:ascii="Times New Roman" w:eastAsia="Times New Roman" w:hAnsi="Times New Roman" w:cs="Times New Roman"/>
                <w:sz w:val="24"/>
                <w:szCs w:val="24"/>
              </w:rPr>
            </w:pPr>
            <w:r w:rsidRPr="000B13B2">
              <w:rPr>
                <w:rFonts w:ascii="Times New Roman" w:hAnsi="Times New Roman" w:cs="Times New Roman"/>
                <w:color w:val="000000" w:themeColor="text1"/>
                <w:sz w:val="24"/>
                <w:szCs w:val="24"/>
              </w:rPr>
              <w:lastRenderedPageBreak/>
              <w:t>Padomes 1999.gada 29.aprīļa Direktīvā </w:t>
            </w:r>
            <w:r w:rsidRPr="000B13B2">
              <w:rPr>
                <w:rFonts w:ascii="Times New Roman" w:eastAsia="Arial Unicode MS" w:hAnsi="Times New Roman" w:cs="Times New Roman"/>
                <w:color w:val="000000" w:themeColor="text1"/>
                <w:sz w:val="24"/>
                <w:szCs w:val="24"/>
                <w:shd w:val="clear" w:color="auto" w:fill="FFFFFF"/>
              </w:rPr>
              <w:t>1999/37/EK</w:t>
            </w:r>
            <w:r w:rsidRPr="000B13B2">
              <w:rPr>
                <w:rFonts w:ascii="Times New Roman" w:hAnsi="Times New Roman" w:cs="Times New Roman"/>
                <w:color w:val="000000" w:themeColor="text1"/>
                <w:sz w:val="24"/>
                <w:szCs w:val="24"/>
              </w:rPr>
              <w:t xml:space="preserve"> par transportlīdzekļu reģistrācijas dokumentiem (turpmāk – Direktīva </w:t>
            </w:r>
            <w:r w:rsidRPr="000B13B2">
              <w:rPr>
                <w:rFonts w:ascii="Times New Roman" w:eastAsia="Arial Unicode MS" w:hAnsi="Times New Roman" w:cs="Times New Roman"/>
                <w:color w:val="000000" w:themeColor="text1"/>
                <w:sz w:val="24"/>
                <w:szCs w:val="24"/>
                <w:shd w:val="clear" w:color="auto" w:fill="FFFFFF"/>
              </w:rPr>
              <w:t>1999/37/EK</w:t>
            </w:r>
            <w:r w:rsidRPr="000B13B2">
              <w:rPr>
                <w:rFonts w:ascii="Times New Roman" w:hAnsi="Times New Roman" w:cs="Times New Roman"/>
                <w:color w:val="000000" w:themeColor="text1"/>
                <w:sz w:val="24"/>
                <w:szCs w:val="24"/>
              </w:rPr>
              <w:t>).</w:t>
            </w:r>
          </w:p>
        </w:tc>
      </w:tr>
      <w:tr w:rsidR="008573FE" w:rsidRPr="000B13B2" w14:paraId="41E09C47" w14:textId="77777777" w:rsidTr="002A691C">
        <w:trPr>
          <w:trHeight w:val="634"/>
        </w:trPr>
        <w:tc>
          <w:tcPr>
            <w:tcW w:w="2127" w:type="dxa"/>
            <w:tcBorders>
              <w:top w:val="outset" w:sz="6" w:space="0" w:color="auto"/>
              <w:left w:val="outset" w:sz="6" w:space="0" w:color="auto"/>
              <w:bottom w:val="outset" w:sz="6" w:space="0" w:color="auto"/>
              <w:right w:val="outset" w:sz="6" w:space="0" w:color="auto"/>
            </w:tcBorders>
            <w:vAlign w:val="center"/>
            <w:hideMark/>
          </w:tcPr>
          <w:p w14:paraId="3EA5F08F" w14:textId="36BDC264" w:rsidR="008573FE" w:rsidRPr="000B13B2" w:rsidRDefault="008573FE" w:rsidP="00AC688A">
            <w:pPr>
              <w:spacing w:after="0" w:line="240" w:lineRule="auto"/>
              <w:ind w:left="57"/>
              <w:jc w:val="center"/>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lastRenderedPageBreak/>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F0A63C7" w14:textId="77777777" w:rsidR="008573FE" w:rsidRPr="000B13B2" w:rsidRDefault="008573FE" w:rsidP="00AC688A">
            <w:pPr>
              <w:spacing w:after="0" w:line="240" w:lineRule="auto"/>
              <w:ind w:left="57"/>
              <w:jc w:val="center"/>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B</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CA2D496" w14:textId="77777777" w:rsidR="008573FE" w:rsidRPr="000B13B2" w:rsidRDefault="008573FE" w:rsidP="00AC688A">
            <w:pPr>
              <w:spacing w:after="0" w:line="240" w:lineRule="auto"/>
              <w:ind w:left="57"/>
              <w:jc w:val="center"/>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C</w:t>
            </w:r>
          </w:p>
        </w:tc>
        <w:tc>
          <w:tcPr>
            <w:tcW w:w="2551" w:type="dxa"/>
            <w:tcBorders>
              <w:top w:val="outset" w:sz="6" w:space="0" w:color="auto"/>
              <w:left w:val="outset" w:sz="6" w:space="0" w:color="auto"/>
              <w:bottom w:val="outset" w:sz="6" w:space="0" w:color="auto"/>
              <w:right w:val="outset" w:sz="6" w:space="0" w:color="auto"/>
            </w:tcBorders>
            <w:vAlign w:val="center"/>
            <w:hideMark/>
          </w:tcPr>
          <w:p w14:paraId="1DC24BBF" w14:textId="77777777" w:rsidR="008573FE" w:rsidRPr="000B13B2" w:rsidRDefault="008573FE" w:rsidP="00AC688A">
            <w:pPr>
              <w:spacing w:after="0" w:line="240" w:lineRule="auto"/>
              <w:ind w:left="57"/>
              <w:jc w:val="center"/>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D</w:t>
            </w:r>
          </w:p>
        </w:tc>
      </w:tr>
      <w:tr w:rsidR="008573FE" w:rsidRPr="000B13B2" w14:paraId="14397A69" w14:textId="77777777" w:rsidTr="002A691C">
        <w:trPr>
          <w:trHeight w:val="1829"/>
        </w:trPr>
        <w:tc>
          <w:tcPr>
            <w:tcW w:w="2127" w:type="dxa"/>
            <w:tcBorders>
              <w:top w:val="outset" w:sz="6" w:space="0" w:color="auto"/>
              <w:left w:val="outset" w:sz="6" w:space="0" w:color="auto"/>
              <w:bottom w:val="outset" w:sz="6" w:space="0" w:color="auto"/>
              <w:right w:val="outset" w:sz="6" w:space="0" w:color="auto"/>
            </w:tcBorders>
            <w:hideMark/>
          </w:tcPr>
          <w:p w14:paraId="60D82AFB"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hideMark/>
          </w:tcPr>
          <w:p w14:paraId="5FF5BB32"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hideMark/>
          </w:tcPr>
          <w:p w14:paraId="711B4919"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3ED03F6A"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561D9EBF"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Norāda institūciju, kas ir atbildīga par šo saistību izpildi pilnībā</w:t>
            </w:r>
          </w:p>
        </w:tc>
        <w:tc>
          <w:tcPr>
            <w:tcW w:w="2551" w:type="dxa"/>
            <w:tcBorders>
              <w:top w:val="outset" w:sz="6" w:space="0" w:color="auto"/>
              <w:left w:val="outset" w:sz="6" w:space="0" w:color="auto"/>
              <w:bottom w:val="outset" w:sz="6" w:space="0" w:color="auto"/>
              <w:right w:val="outset" w:sz="6" w:space="0" w:color="auto"/>
            </w:tcBorders>
            <w:hideMark/>
          </w:tcPr>
          <w:p w14:paraId="495FEC0A" w14:textId="77777777" w:rsidR="008573FE" w:rsidRPr="000B13B2" w:rsidRDefault="008573FE" w:rsidP="002A691C">
            <w:pPr>
              <w:spacing w:after="0" w:line="240" w:lineRule="auto"/>
              <w:ind w:right="108"/>
              <w:rPr>
                <w:rFonts w:ascii="Times New Roman" w:eastAsia="Times New Roman" w:hAnsi="Times New Roman" w:cs="Times New Roman"/>
                <w:sz w:val="24"/>
                <w:szCs w:val="24"/>
              </w:rPr>
            </w:pPr>
            <w:r w:rsidRPr="000B13B2">
              <w:rPr>
                <w:rFonts w:ascii="Times New Roman" w:eastAsia="Times New Roman" w:hAnsi="Times New Roman" w:cs="Times New Roman"/>
                <w:spacing w:val="-3"/>
                <w:sz w:val="24"/>
                <w:szCs w:val="24"/>
              </w:rPr>
              <w:t xml:space="preserve">Informācija par to, vai šīs </w:t>
            </w:r>
            <w:r w:rsidRPr="000B13B2">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7FEF0FA0" w14:textId="77777777" w:rsidR="008573FE" w:rsidRPr="000B13B2" w:rsidRDefault="008573FE" w:rsidP="002A691C">
            <w:pPr>
              <w:spacing w:after="0" w:line="240" w:lineRule="auto"/>
              <w:ind w:right="108"/>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Ja projekts satur stingrākas prasības nekā attiecīgais ES tiesību akts, norāda pamatojumu un samērīgumu.</w:t>
            </w:r>
          </w:p>
          <w:p w14:paraId="11375EB8"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0B13B2">
              <w:rPr>
                <w:rFonts w:ascii="Times New Roman" w:eastAsia="Times New Roman" w:hAnsi="Times New Roman" w:cs="Times New Roman"/>
                <w:spacing w:val="-3"/>
                <w:sz w:val="24"/>
                <w:szCs w:val="24"/>
              </w:rPr>
              <w:t xml:space="preserve"> noteikšanas, nekā paredzēts attiecīgajos ES tiesību aktos</w:t>
            </w:r>
          </w:p>
        </w:tc>
      </w:tr>
      <w:tr w:rsidR="008573FE" w:rsidRPr="000B13B2" w14:paraId="4D2D1839" w14:textId="77777777" w:rsidTr="002A691C">
        <w:trPr>
          <w:trHeight w:val="1092"/>
        </w:trPr>
        <w:tc>
          <w:tcPr>
            <w:tcW w:w="2127" w:type="dxa"/>
            <w:tcBorders>
              <w:top w:val="outset" w:sz="6" w:space="0" w:color="auto"/>
              <w:left w:val="outset" w:sz="6" w:space="0" w:color="auto"/>
              <w:bottom w:val="outset" w:sz="6" w:space="0" w:color="auto"/>
              <w:right w:val="outset" w:sz="6" w:space="0" w:color="auto"/>
            </w:tcBorders>
            <w:hideMark/>
          </w:tcPr>
          <w:p w14:paraId="7C19BF25" w14:textId="16B868F5"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hAnsi="Times New Roman" w:cs="Times New Roman"/>
                <w:sz w:val="24"/>
                <w:szCs w:val="24"/>
                <w:shd w:val="clear" w:color="auto" w:fill="FFFFFF"/>
              </w:rPr>
              <w:t xml:space="preserve">Lēmuma </w:t>
            </w:r>
            <w:r w:rsidR="009A039C" w:rsidRPr="000B13B2">
              <w:rPr>
                <w:rFonts w:ascii="Times New Roman" w:hAnsi="Times New Roman" w:cs="Times New Roman"/>
                <w:sz w:val="24"/>
                <w:szCs w:val="24"/>
                <w:shd w:val="clear" w:color="auto" w:fill="FFFFFF"/>
              </w:rPr>
              <w:t xml:space="preserve">2007/533/TI) </w:t>
            </w:r>
            <w:r w:rsidR="009A039C" w:rsidRPr="000B13B2">
              <w:rPr>
                <w:rFonts w:ascii="Times New Roman" w:hAnsi="Times New Roman" w:cs="Times New Roman"/>
                <w:sz w:val="24"/>
                <w:szCs w:val="24"/>
              </w:rPr>
              <w:t>32. pants</w:t>
            </w:r>
            <w:r w:rsidRPr="000B13B2">
              <w:rPr>
                <w:rFonts w:ascii="Times New Roman" w:hAnsi="Times New Roman" w:cs="Times New Roman"/>
                <w:sz w:val="24"/>
                <w:szCs w:val="24"/>
              </w:rPr>
              <w:t xml:space="preserve"> </w:t>
            </w:r>
          </w:p>
        </w:tc>
        <w:tc>
          <w:tcPr>
            <w:tcW w:w="2126" w:type="dxa"/>
            <w:tcBorders>
              <w:top w:val="outset" w:sz="6" w:space="0" w:color="auto"/>
              <w:left w:val="outset" w:sz="6" w:space="0" w:color="auto"/>
              <w:bottom w:val="outset" w:sz="6" w:space="0" w:color="auto"/>
              <w:right w:val="outset" w:sz="6" w:space="0" w:color="auto"/>
            </w:tcBorders>
            <w:hideMark/>
          </w:tcPr>
          <w:p w14:paraId="02C6E6B5" w14:textId="5D64E2A2"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 xml:space="preserve">Likumprojekta </w:t>
            </w:r>
            <w:r w:rsidR="009A039C" w:rsidRPr="000B13B2">
              <w:rPr>
                <w:rFonts w:ascii="Times New Roman" w:eastAsia="Times New Roman" w:hAnsi="Times New Roman" w:cs="Times New Roman"/>
                <w:spacing w:val="-3"/>
                <w:sz w:val="24"/>
                <w:szCs w:val="24"/>
              </w:rPr>
              <w:t>1. </w:t>
            </w:r>
            <w:r w:rsidRPr="000B13B2">
              <w:rPr>
                <w:rFonts w:ascii="Times New Roman" w:eastAsia="Times New Roman" w:hAnsi="Times New Roman" w:cs="Times New Roman"/>
                <w:spacing w:val="-3"/>
                <w:sz w:val="24"/>
                <w:szCs w:val="24"/>
              </w:rPr>
              <w:t>pants</w:t>
            </w:r>
          </w:p>
        </w:tc>
        <w:tc>
          <w:tcPr>
            <w:tcW w:w="2268" w:type="dxa"/>
            <w:tcBorders>
              <w:top w:val="outset" w:sz="6" w:space="0" w:color="auto"/>
              <w:left w:val="outset" w:sz="6" w:space="0" w:color="auto"/>
              <w:bottom w:val="outset" w:sz="6" w:space="0" w:color="auto"/>
              <w:right w:val="outset" w:sz="6" w:space="0" w:color="auto"/>
            </w:tcBorders>
            <w:hideMark/>
          </w:tcPr>
          <w:p w14:paraId="238D4F66" w14:textId="77777777" w:rsidR="008573FE" w:rsidRPr="000B13B2" w:rsidRDefault="008573F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2"/>
                <w:sz w:val="24"/>
                <w:szCs w:val="24"/>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7F2BC4E2" w14:textId="2C3A06E8" w:rsidR="008573FE" w:rsidRPr="000B13B2" w:rsidRDefault="008573FE" w:rsidP="002A691C">
            <w:pPr>
              <w:spacing w:after="0" w:line="240" w:lineRule="auto"/>
              <w:ind w:right="108"/>
              <w:jc w:val="both"/>
              <w:rPr>
                <w:rFonts w:ascii="Times New Roman" w:eastAsia="Times New Roman" w:hAnsi="Times New Roman" w:cs="Times New Roman"/>
                <w:spacing w:val="-3"/>
                <w:sz w:val="24"/>
                <w:szCs w:val="24"/>
              </w:rPr>
            </w:pPr>
            <w:r w:rsidRPr="000B13B2">
              <w:rPr>
                <w:rFonts w:ascii="Times New Roman" w:hAnsi="Times New Roman"/>
                <w:sz w:val="24"/>
                <w:szCs w:val="24"/>
              </w:rPr>
              <w:t>Tiesību norma neparedz stingrākas prasības</w:t>
            </w:r>
            <w:r w:rsidR="002A691C" w:rsidRPr="000B13B2">
              <w:rPr>
                <w:rFonts w:ascii="Times New Roman" w:hAnsi="Times New Roman"/>
                <w:sz w:val="24"/>
                <w:szCs w:val="24"/>
              </w:rPr>
              <w:t>.</w:t>
            </w:r>
          </w:p>
        </w:tc>
      </w:tr>
      <w:tr w:rsidR="008573FE" w:rsidRPr="000B13B2" w14:paraId="0D5B8391" w14:textId="77777777" w:rsidTr="002A691C">
        <w:trPr>
          <w:trHeight w:val="1091"/>
        </w:trPr>
        <w:tc>
          <w:tcPr>
            <w:tcW w:w="2127" w:type="dxa"/>
            <w:tcBorders>
              <w:top w:val="outset" w:sz="6" w:space="0" w:color="auto"/>
              <w:left w:val="outset" w:sz="6" w:space="0" w:color="auto"/>
              <w:bottom w:val="outset" w:sz="6" w:space="0" w:color="auto"/>
              <w:right w:val="outset" w:sz="6" w:space="0" w:color="auto"/>
            </w:tcBorders>
            <w:hideMark/>
          </w:tcPr>
          <w:p w14:paraId="560721F1" w14:textId="3ACB89CA" w:rsidR="008573FE" w:rsidRPr="000B13B2" w:rsidRDefault="009A039C" w:rsidP="002A691C">
            <w:pPr>
              <w:spacing w:after="0" w:line="240" w:lineRule="auto"/>
              <w:ind w:right="108"/>
              <w:rPr>
                <w:rFonts w:ascii="Times New Roman" w:eastAsia="Times New Roman" w:hAnsi="Times New Roman" w:cs="Times New Roman"/>
                <w:spacing w:val="-2"/>
                <w:sz w:val="24"/>
                <w:szCs w:val="24"/>
              </w:rPr>
            </w:pPr>
            <w:r w:rsidRPr="000B13B2">
              <w:rPr>
                <w:rFonts w:ascii="Times New Roman" w:hAnsi="Times New Roman" w:cs="Times New Roman"/>
                <w:sz w:val="24"/>
                <w:szCs w:val="24"/>
                <w:shd w:val="clear" w:color="auto" w:fill="FFFFFF"/>
              </w:rPr>
              <w:t xml:space="preserve">Lēmuma 2007/533/TI) </w:t>
            </w:r>
            <w:r w:rsidR="002A691C" w:rsidRPr="000B13B2">
              <w:rPr>
                <w:rFonts w:ascii="Times New Roman" w:hAnsi="Times New Roman" w:cs="Times New Roman"/>
                <w:sz w:val="24"/>
                <w:szCs w:val="24"/>
                <w:shd w:val="clear" w:color="auto" w:fill="FFFFFF"/>
              </w:rPr>
              <w:t>34. </w:t>
            </w:r>
            <w:r w:rsidR="008573FE" w:rsidRPr="000B13B2">
              <w:rPr>
                <w:rFonts w:ascii="Times New Roman" w:eastAsia="Times New Roman" w:hAnsi="Times New Roman" w:cs="Times New Roman"/>
                <w:bCs/>
                <w:sz w:val="24"/>
                <w:szCs w:val="24"/>
              </w:rPr>
              <w:t>pants</w:t>
            </w:r>
          </w:p>
        </w:tc>
        <w:tc>
          <w:tcPr>
            <w:tcW w:w="2126" w:type="dxa"/>
            <w:tcBorders>
              <w:top w:val="outset" w:sz="6" w:space="0" w:color="auto"/>
              <w:left w:val="outset" w:sz="6" w:space="0" w:color="auto"/>
              <w:bottom w:val="outset" w:sz="6" w:space="0" w:color="auto"/>
              <w:right w:val="outset" w:sz="6" w:space="0" w:color="auto"/>
            </w:tcBorders>
            <w:hideMark/>
          </w:tcPr>
          <w:p w14:paraId="6AADEF38" w14:textId="0371652F" w:rsidR="008573FE" w:rsidRPr="000B13B2" w:rsidRDefault="008573FE" w:rsidP="002A691C">
            <w:pPr>
              <w:spacing w:after="0" w:line="240" w:lineRule="auto"/>
              <w:ind w:right="108"/>
              <w:rPr>
                <w:rFonts w:ascii="Times New Roman" w:eastAsia="Times New Roman" w:hAnsi="Times New Roman" w:cs="Times New Roman"/>
                <w:spacing w:val="-2"/>
                <w:sz w:val="24"/>
                <w:szCs w:val="24"/>
              </w:rPr>
            </w:pPr>
            <w:r w:rsidRPr="000B13B2">
              <w:rPr>
                <w:rFonts w:ascii="Times New Roman" w:eastAsia="Times New Roman" w:hAnsi="Times New Roman" w:cs="Times New Roman"/>
                <w:spacing w:val="-3"/>
                <w:sz w:val="24"/>
                <w:szCs w:val="24"/>
              </w:rPr>
              <w:t>Likumprojekta</w:t>
            </w:r>
            <w:r w:rsidRPr="000B13B2">
              <w:rPr>
                <w:rFonts w:ascii="Times New Roman" w:eastAsia="Times New Roman" w:hAnsi="Times New Roman" w:cs="Times New Roman"/>
                <w:spacing w:val="-2"/>
                <w:sz w:val="24"/>
                <w:szCs w:val="24"/>
              </w:rPr>
              <w:t xml:space="preserve"> </w:t>
            </w:r>
            <w:r w:rsidR="002A691C" w:rsidRPr="000B13B2">
              <w:rPr>
                <w:rFonts w:ascii="Times New Roman" w:eastAsia="Times New Roman" w:hAnsi="Times New Roman" w:cs="Times New Roman"/>
                <w:spacing w:val="-2"/>
                <w:sz w:val="24"/>
                <w:szCs w:val="24"/>
              </w:rPr>
              <w:t>2. </w:t>
            </w:r>
            <w:r w:rsidRPr="000B13B2">
              <w:rPr>
                <w:rFonts w:ascii="Times New Roman" w:eastAsia="Times New Roman" w:hAnsi="Times New Roman" w:cs="Times New Roman"/>
                <w:spacing w:val="-2"/>
                <w:sz w:val="24"/>
                <w:szCs w:val="24"/>
              </w:rPr>
              <w:t>pants</w:t>
            </w:r>
          </w:p>
        </w:tc>
        <w:tc>
          <w:tcPr>
            <w:tcW w:w="2268" w:type="dxa"/>
            <w:tcBorders>
              <w:top w:val="outset" w:sz="6" w:space="0" w:color="auto"/>
              <w:left w:val="outset" w:sz="6" w:space="0" w:color="auto"/>
              <w:bottom w:val="outset" w:sz="6" w:space="0" w:color="auto"/>
              <w:right w:val="outset" w:sz="6" w:space="0" w:color="auto"/>
            </w:tcBorders>
            <w:hideMark/>
          </w:tcPr>
          <w:p w14:paraId="2DBF1AED" w14:textId="77777777" w:rsidR="008573FE" w:rsidRPr="000B13B2" w:rsidRDefault="008573FE" w:rsidP="002A691C">
            <w:pPr>
              <w:spacing w:after="0" w:line="240" w:lineRule="auto"/>
              <w:ind w:right="108"/>
              <w:rPr>
                <w:rFonts w:ascii="Times New Roman" w:eastAsia="Times New Roman" w:hAnsi="Times New Roman" w:cs="Times New Roman"/>
                <w:spacing w:val="-2"/>
                <w:sz w:val="24"/>
                <w:szCs w:val="24"/>
              </w:rPr>
            </w:pPr>
            <w:r w:rsidRPr="000B13B2">
              <w:rPr>
                <w:rFonts w:ascii="Times New Roman" w:eastAsia="Times New Roman" w:hAnsi="Times New Roman" w:cs="Times New Roman"/>
                <w:spacing w:val="-2"/>
                <w:sz w:val="24"/>
                <w:szCs w:val="24"/>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1778B8F0" w14:textId="3065571C" w:rsidR="008573FE" w:rsidRPr="000B13B2" w:rsidRDefault="008573FE" w:rsidP="002A691C">
            <w:pPr>
              <w:spacing w:after="0" w:line="240" w:lineRule="auto"/>
              <w:ind w:right="108"/>
              <w:rPr>
                <w:rFonts w:ascii="Times New Roman" w:eastAsia="Times New Roman" w:hAnsi="Times New Roman" w:cs="Times New Roman"/>
                <w:spacing w:val="-2"/>
                <w:sz w:val="24"/>
                <w:szCs w:val="24"/>
              </w:rPr>
            </w:pPr>
            <w:r w:rsidRPr="000B13B2">
              <w:rPr>
                <w:rFonts w:ascii="Times New Roman" w:eastAsia="Times New Roman" w:hAnsi="Times New Roman" w:cs="Times New Roman"/>
                <w:spacing w:val="-2"/>
                <w:sz w:val="24"/>
                <w:szCs w:val="24"/>
              </w:rPr>
              <w:t xml:space="preserve">Nav noteiktas stingrākas prasības kā </w:t>
            </w:r>
            <w:r w:rsidR="002A691C" w:rsidRPr="000B13B2">
              <w:rPr>
                <w:rFonts w:ascii="Times New Roman" w:eastAsia="Times New Roman" w:hAnsi="Times New Roman" w:cs="Times New Roman"/>
                <w:spacing w:val="-2"/>
                <w:sz w:val="24"/>
                <w:szCs w:val="24"/>
              </w:rPr>
              <w:t>Lēmumā.</w:t>
            </w:r>
          </w:p>
        </w:tc>
      </w:tr>
      <w:tr w:rsidR="00CD311E" w:rsidRPr="000B13B2" w14:paraId="398AF5ED" w14:textId="77777777" w:rsidTr="002A691C">
        <w:trPr>
          <w:trHeight w:val="1091"/>
        </w:trPr>
        <w:tc>
          <w:tcPr>
            <w:tcW w:w="2127" w:type="dxa"/>
            <w:tcBorders>
              <w:top w:val="outset" w:sz="6" w:space="0" w:color="auto"/>
              <w:left w:val="outset" w:sz="6" w:space="0" w:color="auto"/>
              <w:bottom w:val="outset" w:sz="6" w:space="0" w:color="auto"/>
              <w:right w:val="outset" w:sz="6" w:space="0" w:color="auto"/>
            </w:tcBorders>
          </w:tcPr>
          <w:p w14:paraId="46FB4403" w14:textId="0E608B68" w:rsidR="00CD311E" w:rsidRPr="000B13B2" w:rsidRDefault="00CD311E" w:rsidP="002A691C">
            <w:pPr>
              <w:spacing w:after="0" w:line="240" w:lineRule="auto"/>
              <w:ind w:right="108"/>
              <w:rPr>
                <w:rFonts w:ascii="Times New Roman" w:hAnsi="Times New Roman" w:cs="Times New Roman"/>
                <w:sz w:val="24"/>
                <w:szCs w:val="24"/>
                <w:shd w:val="clear" w:color="auto" w:fill="FFFFFF"/>
              </w:rPr>
            </w:pPr>
            <w:r w:rsidRPr="000B13B2">
              <w:rPr>
                <w:rFonts w:ascii="Times New Roman" w:hAnsi="Times New Roman" w:cs="Times New Roman"/>
                <w:bCs/>
                <w:color w:val="000000" w:themeColor="text1"/>
                <w:sz w:val="24"/>
                <w:szCs w:val="24"/>
              </w:rPr>
              <w:t>Regula 167/2013</w:t>
            </w:r>
          </w:p>
        </w:tc>
        <w:tc>
          <w:tcPr>
            <w:tcW w:w="2126" w:type="dxa"/>
            <w:tcBorders>
              <w:top w:val="outset" w:sz="6" w:space="0" w:color="auto"/>
              <w:left w:val="outset" w:sz="6" w:space="0" w:color="auto"/>
              <w:bottom w:val="outset" w:sz="6" w:space="0" w:color="auto"/>
              <w:right w:val="outset" w:sz="6" w:space="0" w:color="auto"/>
            </w:tcBorders>
          </w:tcPr>
          <w:p w14:paraId="306D0307" w14:textId="55A9AD47" w:rsidR="00CD311E" w:rsidRPr="000B13B2" w:rsidRDefault="00CD311E" w:rsidP="002A691C">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Likumprojekta 3. pants</w:t>
            </w:r>
          </w:p>
        </w:tc>
        <w:tc>
          <w:tcPr>
            <w:tcW w:w="2268" w:type="dxa"/>
            <w:tcBorders>
              <w:top w:val="outset" w:sz="6" w:space="0" w:color="auto"/>
              <w:left w:val="outset" w:sz="6" w:space="0" w:color="auto"/>
              <w:bottom w:val="outset" w:sz="6" w:space="0" w:color="auto"/>
              <w:right w:val="outset" w:sz="6" w:space="0" w:color="auto"/>
            </w:tcBorders>
          </w:tcPr>
          <w:p w14:paraId="6119F883" w14:textId="48FC8EFD" w:rsidR="00CD311E" w:rsidRPr="000B13B2" w:rsidRDefault="00CD311E" w:rsidP="002A691C">
            <w:pPr>
              <w:spacing w:after="0" w:line="240" w:lineRule="auto"/>
              <w:ind w:right="108"/>
              <w:rPr>
                <w:rFonts w:ascii="Times New Roman" w:eastAsia="Times New Roman" w:hAnsi="Times New Roman" w:cs="Times New Roman"/>
                <w:spacing w:val="-2"/>
                <w:sz w:val="24"/>
                <w:szCs w:val="24"/>
              </w:rPr>
            </w:pPr>
            <w:r w:rsidRPr="000B13B2">
              <w:rPr>
                <w:rFonts w:ascii="Times New Roman" w:eastAsia="Times New Roman" w:hAnsi="Times New Roman" w:cs="Times New Roman"/>
                <w:spacing w:val="-2"/>
                <w:sz w:val="24"/>
                <w:szCs w:val="24"/>
              </w:rPr>
              <w:t>Atbilst pilnībā.</w:t>
            </w:r>
          </w:p>
        </w:tc>
        <w:tc>
          <w:tcPr>
            <w:tcW w:w="2551" w:type="dxa"/>
            <w:tcBorders>
              <w:top w:val="outset" w:sz="6" w:space="0" w:color="auto"/>
              <w:left w:val="outset" w:sz="6" w:space="0" w:color="auto"/>
              <w:bottom w:val="outset" w:sz="6" w:space="0" w:color="auto"/>
              <w:right w:val="outset" w:sz="6" w:space="0" w:color="auto"/>
            </w:tcBorders>
          </w:tcPr>
          <w:p w14:paraId="3C5F92AE" w14:textId="19A25E32" w:rsidR="00CD311E" w:rsidRPr="000B13B2" w:rsidRDefault="00CD311E" w:rsidP="002A691C">
            <w:pPr>
              <w:spacing w:after="0" w:line="240" w:lineRule="auto"/>
              <w:ind w:right="108"/>
              <w:rPr>
                <w:rFonts w:ascii="Times New Roman" w:eastAsia="Times New Roman" w:hAnsi="Times New Roman" w:cs="Times New Roman"/>
                <w:spacing w:val="-2"/>
                <w:sz w:val="24"/>
                <w:szCs w:val="24"/>
              </w:rPr>
            </w:pPr>
            <w:r w:rsidRPr="000B13B2">
              <w:rPr>
                <w:rFonts w:ascii="Times New Roman" w:hAnsi="Times New Roman"/>
                <w:sz w:val="24"/>
                <w:szCs w:val="24"/>
              </w:rPr>
              <w:t>Tiesību norma neparedz stingrākas prasības.</w:t>
            </w:r>
          </w:p>
        </w:tc>
      </w:tr>
      <w:tr w:rsidR="00CD311E" w:rsidRPr="000B13B2" w14:paraId="7C16B2E4" w14:textId="77777777" w:rsidTr="002A691C">
        <w:trPr>
          <w:trHeight w:val="1091"/>
        </w:trPr>
        <w:tc>
          <w:tcPr>
            <w:tcW w:w="2127" w:type="dxa"/>
            <w:tcBorders>
              <w:top w:val="outset" w:sz="6" w:space="0" w:color="auto"/>
              <w:left w:val="outset" w:sz="6" w:space="0" w:color="auto"/>
              <w:bottom w:val="outset" w:sz="6" w:space="0" w:color="auto"/>
              <w:right w:val="outset" w:sz="6" w:space="0" w:color="auto"/>
            </w:tcBorders>
          </w:tcPr>
          <w:p w14:paraId="2A484C72" w14:textId="22EC1F58" w:rsidR="00CD311E" w:rsidRPr="000B13B2" w:rsidRDefault="00CD311E" w:rsidP="00CD311E">
            <w:pPr>
              <w:spacing w:after="0" w:line="240" w:lineRule="auto"/>
              <w:ind w:right="108"/>
              <w:rPr>
                <w:rFonts w:ascii="Times New Roman" w:hAnsi="Times New Roman" w:cs="Times New Roman"/>
                <w:sz w:val="24"/>
                <w:szCs w:val="24"/>
                <w:shd w:val="clear" w:color="auto" w:fill="FFFFFF"/>
              </w:rPr>
            </w:pPr>
            <w:r w:rsidRPr="000B13B2">
              <w:rPr>
                <w:rFonts w:ascii="Times New Roman" w:hAnsi="Times New Roman" w:cs="Times New Roman"/>
                <w:color w:val="000000" w:themeColor="text1"/>
                <w:sz w:val="24"/>
                <w:szCs w:val="24"/>
              </w:rPr>
              <w:t xml:space="preserve">Direktīva </w:t>
            </w:r>
            <w:r w:rsidRPr="000B13B2">
              <w:rPr>
                <w:rFonts w:ascii="Times New Roman" w:eastAsia="Arial Unicode MS" w:hAnsi="Times New Roman" w:cs="Times New Roman"/>
                <w:color w:val="000000" w:themeColor="text1"/>
                <w:sz w:val="24"/>
                <w:szCs w:val="24"/>
                <w:shd w:val="clear" w:color="auto" w:fill="FFFFFF"/>
              </w:rPr>
              <w:t>1999/37/EK</w:t>
            </w:r>
          </w:p>
        </w:tc>
        <w:tc>
          <w:tcPr>
            <w:tcW w:w="2126" w:type="dxa"/>
            <w:tcBorders>
              <w:top w:val="outset" w:sz="6" w:space="0" w:color="auto"/>
              <w:left w:val="outset" w:sz="6" w:space="0" w:color="auto"/>
              <w:bottom w:val="outset" w:sz="6" w:space="0" w:color="auto"/>
              <w:right w:val="outset" w:sz="6" w:space="0" w:color="auto"/>
            </w:tcBorders>
          </w:tcPr>
          <w:p w14:paraId="32A97633" w14:textId="5EAE5E91" w:rsidR="00CD311E" w:rsidRPr="000B13B2" w:rsidRDefault="00CD311E" w:rsidP="00CD311E">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Likumprojekta 3. pants</w:t>
            </w:r>
          </w:p>
        </w:tc>
        <w:tc>
          <w:tcPr>
            <w:tcW w:w="2268" w:type="dxa"/>
            <w:tcBorders>
              <w:top w:val="outset" w:sz="6" w:space="0" w:color="auto"/>
              <w:left w:val="outset" w:sz="6" w:space="0" w:color="auto"/>
              <w:bottom w:val="outset" w:sz="6" w:space="0" w:color="auto"/>
              <w:right w:val="outset" w:sz="6" w:space="0" w:color="auto"/>
            </w:tcBorders>
          </w:tcPr>
          <w:p w14:paraId="2A2852A1" w14:textId="626EC527" w:rsidR="00CD311E" w:rsidRPr="000B13B2" w:rsidRDefault="00CD311E" w:rsidP="00CD311E">
            <w:pPr>
              <w:spacing w:after="0" w:line="240" w:lineRule="auto"/>
              <w:ind w:right="108"/>
              <w:rPr>
                <w:rFonts w:ascii="Times New Roman" w:eastAsia="Times New Roman" w:hAnsi="Times New Roman" w:cs="Times New Roman"/>
                <w:spacing w:val="-2"/>
                <w:sz w:val="24"/>
                <w:szCs w:val="24"/>
              </w:rPr>
            </w:pPr>
            <w:r w:rsidRPr="000B13B2">
              <w:rPr>
                <w:rFonts w:ascii="Times New Roman" w:eastAsia="Times New Roman" w:hAnsi="Times New Roman" w:cs="Times New Roman"/>
                <w:spacing w:val="-2"/>
                <w:sz w:val="24"/>
                <w:szCs w:val="24"/>
              </w:rPr>
              <w:t>Atbilst pilnībā.</w:t>
            </w:r>
          </w:p>
        </w:tc>
        <w:tc>
          <w:tcPr>
            <w:tcW w:w="2551" w:type="dxa"/>
            <w:tcBorders>
              <w:top w:val="outset" w:sz="6" w:space="0" w:color="auto"/>
              <w:left w:val="outset" w:sz="6" w:space="0" w:color="auto"/>
              <w:bottom w:val="outset" w:sz="6" w:space="0" w:color="auto"/>
              <w:right w:val="outset" w:sz="6" w:space="0" w:color="auto"/>
            </w:tcBorders>
          </w:tcPr>
          <w:p w14:paraId="67F6A4A1" w14:textId="4E8E5943" w:rsidR="00CD311E" w:rsidRPr="000B13B2" w:rsidRDefault="00CD311E" w:rsidP="00CD311E">
            <w:pPr>
              <w:spacing w:after="0" w:line="240" w:lineRule="auto"/>
              <w:ind w:right="108"/>
              <w:rPr>
                <w:rFonts w:ascii="Times New Roman" w:eastAsia="Times New Roman" w:hAnsi="Times New Roman" w:cs="Times New Roman"/>
                <w:spacing w:val="-2"/>
                <w:sz w:val="24"/>
                <w:szCs w:val="24"/>
              </w:rPr>
            </w:pPr>
            <w:r w:rsidRPr="000B13B2">
              <w:rPr>
                <w:rFonts w:ascii="Times New Roman" w:hAnsi="Times New Roman"/>
                <w:sz w:val="24"/>
                <w:szCs w:val="24"/>
              </w:rPr>
              <w:t>Tiesību norma neparedz stingrākas prasības.</w:t>
            </w:r>
          </w:p>
        </w:tc>
      </w:tr>
      <w:tr w:rsidR="00CD311E" w:rsidRPr="000B13B2" w14:paraId="436679EA" w14:textId="77777777" w:rsidTr="009A039C">
        <w:trPr>
          <w:trHeight w:val="281"/>
        </w:trPr>
        <w:tc>
          <w:tcPr>
            <w:tcW w:w="2127" w:type="dxa"/>
            <w:tcBorders>
              <w:top w:val="outset" w:sz="6" w:space="0" w:color="auto"/>
              <w:left w:val="outset" w:sz="6" w:space="0" w:color="auto"/>
              <w:bottom w:val="outset" w:sz="6" w:space="0" w:color="auto"/>
              <w:right w:val="outset" w:sz="6" w:space="0" w:color="auto"/>
            </w:tcBorders>
            <w:hideMark/>
          </w:tcPr>
          <w:p w14:paraId="0AD303E2" w14:textId="77777777" w:rsidR="00CD311E" w:rsidRPr="000B13B2" w:rsidRDefault="00CD311E" w:rsidP="00CD311E">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 xml:space="preserve">Kā ir izmantota ES tiesību aktā </w:t>
            </w:r>
            <w:r w:rsidRPr="000B13B2">
              <w:rPr>
                <w:rFonts w:ascii="Times New Roman" w:eastAsia="Times New Roman" w:hAnsi="Times New Roman" w:cs="Times New Roman"/>
                <w:spacing w:val="-3"/>
                <w:sz w:val="24"/>
                <w:szCs w:val="24"/>
              </w:rPr>
              <w:lastRenderedPageBreak/>
              <w:t>paredzētā rīcības brīvība dalībvalstij pārņemt vai ieviest noteiktas ES tiesību akta normas?</w:t>
            </w:r>
          </w:p>
          <w:p w14:paraId="5C489D09" w14:textId="77777777" w:rsidR="00CD311E" w:rsidRPr="000B13B2" w:rsidRDefault="00CD311E" w:rsidP="00CD311E">
            <w:pPr>
              <w:spacing w:after="0" w:line="240" w:lineRule="auto"/>
              <w:ind w:right="108"/>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3"/>
                <w:sz w:val="24"/>
                <w:szCs w:val="24"/>
              </w:rPr>
              <w:t>Kādēļ?</w:t>
            </w:r>
          </w:p>
        </w:tc>
        <w:tc>
          <w:tcPr>
            <w:tcW w:w="6945" w:type="dxa"/>
            <w:gridSpan w:val="3"/>
            <w:tcBorders>
              <w:top w:val="outset" w:sz="6" w:space="0" w:color="auto"/>
              <w:left w:val="outset" w:sz="6" w:space="0" w:color="auto"/>
              <w:bottom w:val="outset" w:sz="6" w:space="0" w:color="auto"/>
              <w:right w:val="outset" w:sz="6" w:space="0" w:color="auto"/>
            </w:tcBorders>
            <w:hideMark/>
          </w:tcPr>
          <w:p w14:paraId="68BD5B5A" w14:textId="43420B7D" w:rsidR="00CD311E" w:rsidRPr="000B13B2" w:rsidRDefault="00CD311E" w:rsidP="00CD311E">
            <w:pPr>
              <w:spacing w:after="0" w:line="240" w:lineRule="auto"/>
              <w:ind w:left="57"/>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lastRenderedPageBreak/>
              <w:t>Projekts šo jomu neskar</w:t>
            </w:r>
          </w:p>
        </w:tc>
      </w:tr>
      <w:tr w:rsidR="00CD311E" w:rsidRPr="000B13B2" w14:paraId="4380766E" w14:textId="77777777" w:rsidTr="009A039C">
        <w:trPr>
          <w:trHeight w:val="913"/>
        </w:trPr>
        <w:tc>
          <w:tcPr>
            <w:tcW w:w="2127" w:type="dxa"/>
            <w:tcBorders>
              <w:top w:val="outset" w:sz="6" w:space="0" w:color="auto"/>
              <w:left w:val="outset" w:sz="6" w:space="0" w:color="auto"/>
              <w:bottom w:val="outset" w:sz="6" w:space="0" w:color="auto"/>
              <w:right w:val="outset" w:sz="6" w:space="0" w:color="auto"/>
            </w:tcBorders>
            <w:hideMark/>
          </w:tcPr>
          <w:p w14:paraId="4D5FE744" w14:textId="16395ADA" w:rsidR="00CD311E" w:rsidRPr="000B13B2" w:rsidRDefault="00CD311E" w:rsidP="00CD311E">
            <w:pPr>
              <w:spacing w:after="0" w:line="240" w:lineRule="auto"/>
              <w:ind w:left="57"/>
              <w:rPr>
                <w:rFonts w:ascii="Times New Roman" w:eastAsia="Times New Roman" w:hAnsi="Times New Roman" w:cs="Times New Roman"/>
                <w:spacing w:val="-3"/>
                <w:sz w:val="24"/>
                <w:szCs w:val="24"/>
              </w:rPr>
            </w:pPr>
            <w:r w:rsidRPr="000B13B2">
              <w:rPr>
                <w:rFonts w:ascii="Times New Roman" w:eastAsia="Times New Roman" w:hAnsi="Times New Roman" w:cs="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0B13B2">
              <w:rPr>
                <w:rFonts w:ascii="Times New Roman" w:eastAsia="Times New Roman" w:hAnsi="Times New Roman" w:cs="Times New Roman"/>
                <w:spacing w:val="-4"/>
                <w:sz w:val="24"/>
                <w:szCs w:val="24"/>
              </w:rPr>
              <w:t>monetāropolitiku</w:t>
            </w:r>
            <w:proofErr w:type="spellEnd"/>
            <w:r w:rsidRPr="000B13B2">
              <w:rPr>
                <w:rFonts w:ascii="Times New Roman" w:eastAsia="Times New Roman" w:hAnsi="Times New Roman" w:cs="Times New Roman"/>
                <w:spacing w:val="-4"/>
                <w:sz w:val="24"/>
                <w:szCs w:val="24"/>
              </w:rPr>
              <w:t>) projektiem</w:t>
            </w:r>
          </w:p>
        </w:tc>
        <w:tc>
          <w:tcPr>
            <w:tcW w:w="6945" w:type="dxa"/>
            <w:gridSpan w:val="3"/>
            <w:tcBorders>
              <w:top w:val="outset" w:sz="6" w:space="0" w:color="auto"/>
              <w:left w:val="outset" w:sz="6" w:space="0" w:color="auto"/>
              <w:bottom w:val="outset" w:sz="6" w:space="0" w:color="auto"/>
              <w:right w:val="outset" w:sz="6" w:space="0" w:color="auto"/>
            </w:tcBorders>
            <w:hideMark/>
          </w:tcPr>
          <w:p w14:paraId="7337ECB3" w14:textId="3615D5F2" w:rsidR="00CD311E" w:rsidRPr="000B13B2" w:rsidRDefault="00CD311E" w:rsidP="00CD311E">
            <w:pPr>
              <w:spacing w:after="0" w:line="240" w:lineRule="auto"/>
              <w:ind w:left="57"/>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Projekts šo jomu neskar</w:t>
            </w:r>
          </w:p>
        </w:tc>
      </w:tr>
      <w:tr w:rsidR="00CD311E" w:rsidRPr="000B13B2" w14:paraId="258B6CA4" w14:textId="77777777" w:rsidTr="009A039C">
        <w:trPr>
          <w:trHeight w:val="432"/>
        </w:trPr>
        <w:tc>
          <w:tcPr>
            <w:tcW w:w="2127" w:type="dxa"/>
            <w:tcBorders>
              <w:top w:val="outset" w:sz="6" w:space="0" w:color="auto"/>
              <w:left w:val="outset" w:sz="6" w:space="0" w:color="auto"/>
              <w:bottom w:val="outset" w:sz="6" w:space="0" w:color="auto"/>
              <w:right w:val="outset" w:sz="6" w:space="0" w:color="auto"/>
            </w:tcBorders>
            <w:hideMark/>
          </w:tcPr>
          <w:p w14:paraId="324C26EA" w14:textId="77777777" w:rsidR="00CD311E" w:rsidRPr="000B13B2" w:rsidRDefault="00CD311E" w:rsidP="00CD311E">
            <w:pPr>
              <w:spacing w:after="0" w:line="240" w:lineRule="auto"/>
              <w:ind w:left="57"/>
              <w:rPr>
                <w:rFonts w:ascii="Times New Roman" w:eastAsia="Times New Roman" w:hAnsi="Times New Roman" w:cs="Times New Roman"/>
                <w:sz w:val="24"/>
                <w:szCs w:val="24"/>
              </w:rPr>
            </w:pPr>
            <w:r w:rsidRPr="000B13B2">
              <w:rPr>
                <w:rFonts w:ascii="Times New Roman" w:eastAsia="Times New Roman" w:hAnsi="Times New Roman" w:cs="Times New Roman"/>
                <w:sz w:val="24"/>
                <w:szCs w:val="24"/>
              </w:rPr>
              <w:t>Cita informācija</w:t>
            </w:r>
          </w:p>
        </w:tc>
        <w:tc>
          <w:tcPr>
            <w:tcW w:w="6945" w:type="dxa"/>
            <w:gridSpan w:val="3"/>
            <w:tcBorders>
              <w:top w:val="outset" w:sz="6" w:space="0" w:color="auto"/>
              <w:left w:val="outset" w:sz="6" w:space="0" w:color="auto"/>
              <w:bottom w:val="outset" w:sz="6" w:space="0" w:color="auto"/>
              <w:right w:val="outset" w:sz="6" w:space="0" w:color="auto"/>
            </w:tcBorders>
            <w:hideMark/>
          </w:tcPr>
          <w:p w14:paraId="2E7DA764" w14:textId="79C6325E" w:rsidR="00CD311E" w:rsidRPr="000B13B2" w:rsidRDefault="00CD311E" w:rsidP="00CD311E">
            <w:pPr>
              <w:spacing w:after="0" w:line="240" w:lineRule="auto"/>
              <w:jc w:val="both"/>
              <w:rPr>
                <w:rFonts w:ascii="Times New Roman" w:eastAsia="Times New Roman" w:hAnsi="Times New Roman" w:cs="Times New Roman"/>
                <w:sz w:val="24"/>
                <w:szCs w:val="24"/>
                <w:lang w:val="en-GB"/>
              </w:rPr>
            </w:pPr>
            <w:proofErr w:type="spellStart"/>
            <w:r w:rsidRPr="000B13B2">
              <w:rPr>
                <w:rFonts w:ascii="Times New Roman" w:eastAsia="Times New Roman" w:hAnsi="Times New Roman" w:cs="Times New Roman"/>
                <w:sz w:val="24"/>
                <w:szCs w:val="24"/>
                <w:lang w:val="en-GB"/>
              </w:rPr>
              <w:t>Nav</w:t>
            </w:r>
            <w:proofErr w:type="spellEnd"/>
          </w:p>
        </w:tc>
      </w:tr>
      <w:tr w:rsidR="00CD311E" w:rsidRPr="000B13B2" w14:paraId="53A949B8" w14:textId="77777777" w:rsidTr="002E6D9C">
        <w:trPr>
          <w:trHeight w:val="579"/>
        </w:trPr>
        <w:tc>
          <w:tcPr>
            <w:tcW w:w="9072" w:type="dxa"/>
            <w:gridSpan w:val="4"/>
            <w:tcBorders>
              <w:top w:val="outset" w:sz="6" w:space="0" w:color="auto"/>
              <w:left w:val="outset" w:sz="6" w:space="0" w:color="auto"/>
              <w:bottom w:val="outset" w:sz="6" w:space="0" w:color="auto"/>
              <w:right w:val="outset" w:sz="6" w:space="0" w:color="auto"/>
            </w:tcBorders>
          </w:tcPr>
          <w:p w14:paraId="29022DF1" w14:textId="46032EFD" w:rsidR="00CD311E" w:rsidRPr="000B13B2" w:rsidRDefault="00CD311E" w:rsidP="00CD311E">
            <w:pPr>
              <w:spacing w:after="0" w:line="240" w:lineRule="auto"/>
              <w:jc w:val="center"/>
              <w:rPr>
                <w:rFonts w:ascii="Times New Roman" w:eastAsia="Times New Roman" w:hAnsi="Times New Roman" w:cs="Times New Roman"/>
                <w:sz w:val="24"/>
                <w:szCs w:val="24"/>
              </w:rPr>
            </w:pPr>
            <w:r w:rsidRPr="000B13B2">
              <w:rPr>
                <w:rFonts w:ascii="Times New Roman" w:hAnsi="Times New Roman" w:cs="Times New Roman"/>
                <w:b/>
                <w:bCs/>
                <w:sz w:val="24"/>
                <w:szCs w:val="24"/>
                <w:shd w:val="clear" w:color="auto" w:fill="FFFFFF"/>
              </w:rPr>
              <w:t>2. tabula</w:t>
            </w:r>
            <w:r w:rsidRPr="000B13B2">
              <w:rPr>
                <w:rFonts w:ascii="Times New Roman" w:hAnsi="Times New Roman" w:cs="Times New Roman"/>
                <w:b/>
                <w:bCs/>
                <w:sz w:val="24"/>
                <w:szCs w:val="24"/>
              </w:rPr>
              <w:br/>
            </w:r>
            <w:r w:rsidRPr="000B13B2">
              <w:rPr>
                <w:rFonts w:ascii="Times New Roman" w:hAnsi="Times New Roman" w:cs="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0B13B2">
              <w:rPr>
                <w:rFonts w:ascii="Times New Roman" w:hAnsi="Times New Roman" w:cs="Times New Roman"/>
                <w:b/>
                <w:bCs/>
                <w:sz w:val="24"/>
                <w:szCs w:val="24"/>
              </w:rPr>
              <w:br/>
            </w:r>
            <w:r w:rsidRPr="000B13B2">
              <w:rPr>
                <w:rFonts w:ascii="Times New Roman" w:hAnsi="Times New Roman" w:cs="Times New Roman"/>
                <w:b/>
                <w:bCs/>
                <w:sz w:val="24"/>
                <w:szCs w:val="24"/>
                <w:shd w:val="clear" w:color="auto" w:fill="FFFFFF"/>
              </w:rPr>
              <w:t>Pasākumi šo saistību izpildei.</w:t>
            </w:r>
          </w:p>
        </w:tc>
      </w:tr>
      <w:tr w:rsidR="00CD311E" w:rsidRPr="000B13B2" w14:paraId="3207F10E" w14:textId="77777777" w:rsidTr="009A039C">
        <w:trPr>
          <w:trHeight w:val="367"/>
        </w:trPr>
        <w:tc>
          <w:tcPr>
            <w:tcW w:w="9072" w:type="dxa"/>
            <w:gridSpan w:val="4"/>
            <w:tcBorders>
              <w:top w:val="outset" w:sz="6" w:space="0" w:color="auto"/>
              <w:left w:val="outset" w:sz="6" w:space="0" w:color="auto"/>
              <w:bottom w:val="outset" w:sz="6" w:space="0" w:color="auto"/>
              <w:right w:val="outset" w:sz="6" w:space="0" w:color="auto"/>
            </w:tcBorders>
          </w:tcPr>
          <w:p w14:paraId="3093D2BA" w14:textId="268192FA" w:rsidR="00CD311E" w:rsidRPr="000B13B2" w:rsidRDefault="00CD311E" w:rsidP="00CD311E">
            <w:pPr>
              <w:spacing w:after="0" w:line="240" w:lineRule="auto"/>
              <w:jc w:val="center"/>
              <w:rPr>
                <w:rFonts w:ascii="Times New Roman" w:hAnsi="Times New Roman" w:cs="Times New Roman"/>
                <w:b/>
                <w:bCs/>
                <w:sz w:val="24"/>
                <w:szCs w:val="24"/>
                <w:shd w:val="clear" w:color="auto" w:fill="FFFFFF"/>
              </w:rPr>
            </w:pPr>
            <w:r w:rsidRPr="000B13B2">
              <w:rPr>
                <w:rFonts w:ascii="Times New Roman" w:hAnsi="Times New Roman" w:cs="Times New Roman"/>
                <w:bCs/>
                <w:sz w:val="24"/>
                <w:szCs w:val="24"/>
              </w:rPr>
              <w:t>Likumprojekts šo jomu neskar</w:t>
            </w:r>
          </w:p>
        </w:tc>
      </w:tr>
    </w:tbl>
    <w:p w14:paraId="00CF1694" w14:textId="77777777" w:rsidR="009A039C" w:rsidRPr="000B13B2" w:rsidRDefault="009A039C" w:rsidP="008573FE">
      <w:pPr>
        <w:tabs>
          <w:tab w:val="left" w:pos="5760"/>
        </w:tabs>
        <w:spacing w:before="100" w:beforeAutospacing="1" w:after="100" w:afterAutospacing="1" w:line="240" w:lineRule="auto"/>
        <w:jc w:val="both"/>
        <w:outlineLvl w:val="0"/>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573FE" w:rsidRPr="000B13B2" w14:paraId="20E2833E" w14:textId="77777777" w:rsidTr="00AC68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68CF39" w14:textId="77777777" w:rsidR="008573FE" w:rsidRPr="000B13B2" w:rsidRDefault="008573FE" w:rsidP="00AC688A">
            <w:pPr>
              <w:pStyle w:val="tvhtml"/>
              <w:spacing w:line="293" w:lineRule="atLeast"/>
              <w:jc w:val="center"/>
              <w:rPr>
                <w:b/>
                <w:bCs/>
              </w:rPr>
            </w:pPr>
            <w:r w:rsidRPr="000B13B2">
              <w:rPr>
                <w:b/>
                <w:bCs/>
              </w:rPr>
              <w:t>VI. Sabiedrības līdzdalība un komunikācijas aktivitātes</w:t>
            </w:r>
          </w:p>
        </w:tc>
      </w:tr>
      <w:tr w:rsidR="008573FE" w:rsidRPr="000B13B2" w14:paraId="1F54550C"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CD1AA94" w14:textId="77777777" w:rsidR="008573FE" w:rsidRPr="000B13B2" w:rsidRDefault="008573FE" w:rsidP="00AC688A">
            <w:pPr>
              <w:pStyle w:val="tvhtml"/>
              <w:spacing w:line="293" w:lineRule="atLeast"/>
              <w:jc w:val="center"/>
            </w:pPr>
            <w:r w:rsidRPr="000B13B2">
              <w:t>1.</w:t>
            </w:r>
          </w:p>
        </w:tc>
        <w:tc>
          <w:tcPr>
            <w:tcW w:w="1700" w:type="pct"/>
            <w:tcBorders>
              <w:top w:val="outset" w:sz="6" w:space="0" w:color="414142"/>
              <w:left w:val="outset" w:sz="6" w:space="0" w:color="414142"/>
              <w:bottom w:val="outset" w:sz="6" w:space="0" w:color="414142"/>
              <w:right w:val="outset" w:sz="6" w:space="0" w:color="414142"/>
            </w:tcBorders>
            <w:hideMark/>
          </w:tcPr>
          <w:p w14:paraId="0289CD6E" w14:textId="77777777" w:rsidR="008573FE" w:rsidRPr="000B13B2" w:rsidRDefault="008573FE" w:rsidP="00AC688A">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357F3201" w14:textId="4C4B4E0A" w:rsidR="00731822" w:rsidRPr="000B13B2" w:rsidRDefault="00731822" w:rsidP="00AC688A">
            <w:pPr>
              <w:spacing w:after="0" w:line="240" w:lineRule="auto"/>
              <w:ind w:right="102"/>
              <w:jc w:val="both"/>
              <w:rPr>
                <w:rFonts w:ascii="Times New Roman" w:hAnsi="Times New Roman" w:cs="Times New Roman"/>
                <w:color w:val="000000" w:themeColor="text1"/>
                <w:sz w:val="24"/>
                <w:szCs w:val="24"/>
              </w:rPr>
            </w:pPr>
            <w:r w:rsidRPr="000B13B2">
              <w:rPr>
                <w:rFonts w:ascii="Times New Roman" w:hAnsi="Times New Roman" w:cs="Times New Roman"/>
                <w:color w:val="000000" w:themeColor="text1"/>
                <w:sz w:val="24"/>
                <w:szCs w:val="24"/>
              </w:rPr>
              <w:t xml:space="preserve">Likumprojekts un tā sākotnējās ietekmes novērtējuma ziņojums (anotācija) tika ievietots Iekšlietu ministrijas tīmekļvietnē </w:t>
            </w:r>
            <w:hyperlink r:id="rId8" w:history="1">
              <w:r w:rsidRPr="000B13B2">
                <w:rPr>
                  <w:rStyle w:val="Hyperlink"/>
                  <w:rFonts w:ascii="Times New Roman" w:hAnsi="Times New Roman" w:cs="Times New Roman"/>
                  <w:sz w:val="24"/>
                  <w:szCs w:val="24"/>
                  <w:u w:val="none"/>
                </w:rPr>
                <w:t>www.iem.gov.lv</w:t>
              </w:r>
            </w:hyperlink>
            <w:r w:rsidRPr="000B13B2">
              <w:rPr>
                <w:rFonts w:ascii="Times New Roman" w:hAnsi="Times New Roman" w:cs="Times New Roman"/>
                <w:color w:val="000000" w:themeColor="text1"/>
                <w:sz w:val="24"/>
                <w:szCs w:val="24"/>
              </w:rPr>
              <w:t xml:space="preserve"> sadaļā “Sabiedrības līdzdalība”, aicinot sabiedrību izteikt savu viedokli par projektu. </w:t>
            </w:r>
          </w:p>
          <w:p w14:paraId="77875EFF" w14:textId="73766B09" w:rsidR="008573FE" w:rsidRPr="000B13B2" w:rsidRDefault="008573FE" w:rsidP="00731822">
            <w:pPr>
              <w:spacing w:after="0" w:line="240" w:lineRule="auto"/>
              <w:ind w:right="102"/>
              <w:jc w:val="both"/>
              <w:rPr>
                <w:rFonts w:ascii="Times New Roman" w:hAnsi="Times New Roman" w:cs="Times New Roman"/>
                <w:sz w:val="24"/>
                <w:szCs w:val="24"/>
              </w:rPr>
            </w:pPr>
            <w:r w:rsidRPr="000B13B2">
              <w:rPr>
                <w:rFonts w:ascii="Times New Roman" w:eastAsia="Times New Roman" w:hAnsi="Times New Roman" w:cs="Times New Roman"/>
                <w:sz w:val="24"/>
                <w:szCs w:val="24"/>
                <w:lang w:eastAsia="lv-LV"/>
              </w:rPr>
              <w:t xml:space="preserve">Pēc likumprojekta izsludināšanas Valsts sekretāru sanāksmē tas </w:t>
            </w:r>
            <w:r w:rsidR="00731822" w:rsidRPr="000B13B2">
              <w:rPr>
                <w:rFonts w:ascii="Times New Roman" w:eastAsia="Times New Roman" w:hAnsi="Times New Roman" w:cs="Times New Roman"/>
                <w:sz w:val="24"/>
                <w:szCs w:val="24"/>
                <w:lang w:eastAsia="lv-LV"/>
              </w:rPr>
              <w:t>ir</w:t>
            </w:r>
            <w:r w:rsidRPr="000B13B2">
              <w:rPr>
                <w:rFonts w:ascii="Times New Roman" w:eastAsia="Times New Roman" w:hAnsi="Times New Roman" w:cs="Times New Roman"/>
                <w:sz w:val="24"/>
                <w:szCs w:val="24"/>
                <w:lang w:eastAsia="lv-LV"/>
              </w:rPr>
              <w:t xml:space="preserve"> pieejams Ministru kabineta </w:t>
            </w:r>
            <w:r w:rsidRPr="000B13B2">
              <w:rPr>
                <w:rFonts w:ascii="Times New Roman" w:hAnsi="Times New Roman" w:cs="Times New Roman"/>
                <w:sz w:val="24"/>
                <w:szCs w:val="24"/>
              </w:rPr>
              <w:t>tīmekļa vietnē</w:t>
            </w:r>
            <w:r w:rsidR="002A691C" w:rsidRPr="000B13B2">
              <w:rPr>
                <w:rFonts w:ascii="Times New Roman" w:hAnsi="Times New Roman" w:cs="Times New Roman"/>
                <w:sz w:val="24"/>
                <w:szCs w:val="24"/>
              </w:rPr>
              <w:t xml:space="preserve"> </w:t>
            </w:r>
            <w:hyperlink r:id="rId9" w:history="1">
              <w:r w:rsidR="002A691C" w:rsidRPr="000B13B2">
                <w:rPr>
                  <w:rFonts w:ascii="Times New Roman" w:hAnsi="Times New Roman"/>
                  <w:sz w:val="24"/>
                  <w:szCs w:val="24"/>
                </w:rPr>
                <w:t>www.mk.gov.lv</w:t>
              </w:r>
            </w:hyperlink>
            <w:r w:rsidR="002A691C" w:rsidRPr="000B13B2">
              <w:rPr>
                <w:rFonts w:ascii="Times New Roman" w:eastAsia="Times New Roman" w:hAnsi="Times New Roman" w:cs="Times New Roman"/>
                <w:sz w:val="24"/>
                <w:szCs w:val="24"/>
                <w:lang w:eastAsia="lv-LV"/>
              </w:rPr>
              <w:t>.</w:t>
            </w:r>
          </w:p>
        </w:tc>
      </w:tr>
      <w:tr w:rsidR="008573FE" w:rsidRPr="000B13B2" w14:paraId="25E37885"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014F834E" w14:textId="77777777" w:rsidR="008573FE" w:rsidRPr="000B13B2" w:rsidRDefault="008573FE" w:rsidP="00AC688A">
            <w:pPr>
              <w:pStyle w:val="tvhtml"/>
              <w:spacing w:line="293" w:lineRule="atLeast"/>
              <w:jc w:val="center"/>
            </w:pPr>
            <w:r w:rsidRPr="000B13B2">
              <w:t>2.</w:t>
            </w:r>
          </w:p>
        </w:tc>
        <w:tc>
          <w:tcPr>
            <w:tcW w:w="1700" w:type="pct"/>
            <w:tcBorders>
              <w:top w:val="outset" w:sz="6" w:space="0" w:color="414142"/>
              <w:left w:val="outset" w:sz="6" w:space="0" w:color="414142"/>
              <w:bottom w:val="outset" w:sz="6" w:space="0" w:color="414142"/>
              <w:right w:val="outset" w:sz="6" w:space="0" w:color="414142"/>
            </w:tcBorders>
            <w:hideMark/>
          </w:tcPr>
          <w:p w14:paraId="626D07EC" w14:textId="77777777" w:rsidR="008573FE" w:rsidRPr="000B13B2" w:rsidRDefault="008573FE" w:rsidP="00AC688A">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BD5D89B" w14:textId="79F66F29" w:rsidR="008573FE" w:rsidRPr="000B13B2" w:rsidRDefault="00731822" w:rsidP="00AC688A">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Saskaņā ar Ministru kabineta 2009. gada 25. augusta noteikumu Nr. 970 ”Sabiedrības līdzdalības kārtība attīstības plānošanas procesā” 7.4.</w:t>
            </w:r>
            <w:r w:rsidRPr="000B13B2">
              <w:rPr>
                <w:rFonts w:ascii="Times New Roman" w:hAnsi="Times New Roman" w:cs="Times New Roman"/>
                <w:sz w:val="24"/>
                <w:szCs w:val="24"/>
                <w:vertAlign w:val="superscript"/>
              </w:rPr>
              <w:t>1</w:t>
            </w:r>
            <w:r w:rsidRPr="000B13B2">
              <w:rPr>
                <w:rFonts w:ascii="Times New Roman" w:hAnsi="Times New Roman" w:cs="Times New Roman"/>
                <w:sz w:val="24"/>
                <w:szCs w:val="24"/>
              </w:rPr>
              <w:t xml:space="preserve"> apakšpunktu sabiedrības pārstāvji ir aicināti līdzdarboties, rakstiski sniedzot viedokli par projektu tā izstrādes stadijā. Sabiedrības pārstāvji ir informēti par iespēju līdzdarboties, publicējot paziņojumu par līdzdalības </w:t>
            </w:r>
            <w:r w:rsidRPr="000B13B2">
              <w:rPr>
                <w:rFonts w:ascii="Times New Roman" w:hAnsi="Times New Roman" w:cs="Times New Roman"/>
                <w:sz w:val="24"/>
                <w:szCs w:val="24"/>
              </w:rPr>
              <w:lastRenderedPageBreak/>
              <w:t xml:space="preserve">procesu Iekšlietu ministrijas tīmekļa vietnē </w:t>
            </w:r>
            <w:hyperlink r:id="rId10" w:history="1">
              <w:r w:rsidRPr="000B13B2">
                <w:rPr>
                  <w:rStyle w:val="Hyperlink"/>
                  <w:rFonts w:ascii="Times New Roman" w:hAnsi="Times New Roman" w:cs="Times New Roman"/>
                  <w:sz w:val="24"/>
                  <w:szCs w:val="24"/>
                  <w:u w:val="none"/>
                </w:rPr>
                <w:t>www.iem.gov.lv</w:t>
              </w:r>
            </w:hyperlink>
            <w:r w:rsidRPr="000B13B2">
              <w:rPr>
                <w:rFonts w:ascii="Times New Roman" w:hAnsi="Times New Roman" w:cs="Times New Roman"/>
                <w:color w:val="000000" w:themeColor="text1"/>
                <w:sz w:val="24"/>
                <w:szCs w:val="24"/>
              </w:rPr>
              <w:t xml:space="preserve"> sadaļā “Sabiedrības līdzdalība” 2018. gada </w:t>
            </w:r>
            <w:r w:rsidRPr="000B13B2">
              <w:rPr>
                <w:rFonts w:ascii="Times New Roman" w:hAnsi="Times New Roman" w:cs="Times New Roman"/>
                <w:sz w:val="24"/>
                <w:szCs w:val="24"/>
              </w:rPr>
              <w:t>26. februārī</w:t>
            </w:r>
            <w:r w:rsidRPr="000B13B2">
              <w:rPr>
                <w:rFonts w:ascii="Times New Roman" w:hAnsi="Times New Roman" w:cs="Times New Roman"/>
                <w:color w:val="000000" w:themeColor="text1"/>
                <w:sz w:val="24"/>
                <w:szCs w:val="24"/>
              </w:rPr>
              <w:t>.</w:t>
            </w:r>
          </w:p>
        </w:tc>
      </w:tr>
      <w:tr w:rsidR="008573FE" w:rsidRPr="000B13B2" w14:paraId="7BA0990B"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293415D" w14:textId="77777777" w:rsidR="008573FE" w:rsidRPr="000B13B2" w:rsidRDefault="008573FE" w:rsidP="00AC688A">
            <w:pPr>
              <w:pStyle w:val="tvhtml"/>
              <w:spacing w:line="293" w:lineRule="atLeast"/>
              <w:jc w:val="center"/>
            </w:pPr>
            <w:r w:rsidRPr="000B13B2">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63F455C" w14:textId="77777777" w:rsidR="008573FE" w:rsidRPr="000B13B2" w:rsidRDefault="008573FE" w:rsidP="00AC688A">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4549338" w14:textId="6476BF08" w:rsidR="008573FE" w:rsidRPr="000B13B2" w:rsidRDefault="00FE3B25" w:rsidP="00FE3B25">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Sabiedrības viedoklis par </w:t>
            </w:r>
            <w:r w:rsidR="008F4D7E" w:rsidRPr="000B13B2">
              <w:rPr>
                <w:rFonts w:ascii="Times New Roman" w:hAnsi="Times New Roman" w:cs="Times New Roman"/>
                <w:sz w:val="24"/>
                <w:szCs w:val="24"/>
              </w:rPr>
              <w:t>likum</w:t>
            </w:r>
            <w:r w:rsidRPr="000B13B2">
              <w:rPr>
                <w:rFonts w:ascii="Times New Roman" w:hAnsi="Times New Roman" w:cs="Times New Roman"/>
                <w:sz w:val="24"/>
                <w:szCs w:val="24"/>
              </w:rPr>
              <w:t>projektu netika saņemts.</w:t>
            </w:r>
          </w:p>
        </w:tc>
      </w:tr>
      <w:tr w:rsidR="008573FE" w:rsidRPr="000B13B2" w14:paraId="2488C94B"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5B1C22B2" w14:textId="77777777" w:rsidR="008573FE" w:rsidRPr="000B13B2" w:rsidRDefault="008573FE" w:rsidP="00AC688A">
            <w:pPr>
              <w:pStyle w:val="tvhtml"/>
              <w:spacing w:line="293" w:lineRule="atLeast"/>
              <w:jc w:val="center"/>
            </w:pPr>
            <w:r w:rsidRPr="000B13B2">
              <w:t>4.</w:t>
            </w:r>
          </w:p>
        </w:tc>
        <w:tc>
          <w:tcPr>
            <w:tcW w:w="1700" w:type="pct"/>
            <w:tcBorders>
              <w:top w:val="outset" w:sz="6" w:space="0" w:color="414142"/>
              <w:left w:val="outset" w:sz="6" w:space="0" w:color="414142"/>
              <w:bottom w:val="outset" w:sz="6" w:space="0" w:color="414142"/>
              <w:right w:val="outset" w:sz="6" w:space="0" w:color="414142"/>
            </w:tcBorders>
            <w:hideMark/>
          </w:tcPr>
          <w:p w14:paraId="616BEF7D" w14:textId="77777777" w:rsidR="008573FE" w:rsidRPr="000B13B2" w:rsidRDefault="008573FE" w:rsidP="00AC688A">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CF6CAD" w14:textId="77777777" w:rsidR="008573FE" w:rsidRPr="000B13B2" w:rsidRDefault="008573FE" w:rsidP="00AC688A">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Nav</w:t>
            </w:r>
          </w:p>
        </w:tc>
      </w:tr>
    </w:tbl>
    <w:p w14:paraId="28565C2C" w14:textId="6A514DF2" w:rsidR="008573FE" w:rsidRPr="000B13B2" w:rsidRDefault="008573FE" w:rsidP="00D636E7">
      <w:pPr>
        <w:shd w:val="clear" w:color="auto" w:fill="FFFFFF"/>
        <w:rPr>
          <w:rFonts w:ascii="Times New Roman" w:hAnsi="Times New Roman" w:cs="Times New Roman"/>
          <w:sz w:val="24"/>
          <w:szCs w:val="24"/>
        </w:rPr>
      </w:pPr>
      <w:r w:rsidRPr="000B13B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B13B2" w14:paraId="1856C24E"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9D807B" w14:textId="77777777" w:rsidR="00D636E7" w:rsidRPr="000B13B2" w:rsidRDefault="00D636E7">
            <w:pPr>
              <w:pStyle w:val="tvhtml"/>
              <w:spacing w:line="293" w:lineRule="atLeast"/>
              <w:jc w:val="center"/>
              <w:rPr>
                <w:b/>
                <w:bCs/>
              </w:rPr>
            </w:pPr>
            <w:r w:rsidRPr="000B13B2">
              <w:rPr>
                <w:b/>
                <w:bCs/>
              </w:rPr>
              <w:t>VII. Tiesību akta projekta izpildes nodrošināšana un tās ietekme uz institūcijām</w:t>
            </w:r>
          </w:p>
        </w:tc>
      </w:tr>
      <w:tr w:rsidR="000C7259" w:rsidRPr="000B13B2" w14:paraId="27761A8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368F916" w14:textId="77777777" w:rsidR="00D636E7" w:rsidRPr="000B13B2" w:rsidRDefault="00D636E7">
            <w:pPr>
              <w:pStyle w:val="tvhtml"/>
              <w:spacing w:line="293" w:lineRule="atLeast"/>
              <w:jc w:val="center"/>
            </w:pPr>
            <w:r w:rsidRPr="000B13B2">
              <w:t>1.</w:t>
            </w:r>
          </w:p>
        </w:tc>
        <w:tc>
          <w:tcPr>
            <w:tcW w:w="1700" w:type="pct"/>
            <w:tcBorders>
              <w:top w:val="outset" w:sz="6" w:space="0" w:color="414142"/>
              <w:left w:val="outset" w:sz="6" w:space="0" w:color="414142"/>
              <w:bottom w:val="outset" w:sz="6" w:space="0" w:color="414142"/>
              <w:right w:val="outset" w:sz="6" w:space="0" w:color="414142"/>
            </w:tcBorders>
            <w:hideMark/>
          </w:tcPr>
          <w:p w14:paraId="7D289728" w14:textId="77777777" w:rsidR="00D636E7" w:rsidRPr="000B13B2" w:rsidRDefault="00D636E7"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93BD564" w14:textId="22FC2BC3" w:rsidR="00F9332A" w:rsidRPr="000B13B2" w:rsidRDefault="00CD311E" w:rsidP="00332FF1">
            <w:pPr>
              <w:spacing w:after="0" w:line="240" w:lineRule="auto"/>
              <w:ind w:right="102"/>
              <w:jc w:val="both"/>
              <w:rPr>
                <w:rFonts w:ascii="Times New Roman" w:hAnsi="Times New Roman" w:cs="Times New Roman"/>
                <w:sz w:val="24"/>
                <w:szCs w:val="24"/>
              </w:rPr>
            </w:pPr>
            <w:r w:rsidRPr="000B13B2">
              <w:rPr>
                <w:rFonts w:ascii="Times New Roman" w:hAnsi="Times New Roman" w:cs="Times New Roman"/>
                <w:sz w:val="24"/>
                <w:szCs w:val="24"/>
              </w:rPr>
              <w:t xml:space="preserve">Valsts policija, </w:t>
            </w:r>
            <w:r w:rsidR="00D42474" w:rsidRPr="000B13B2">
              <w:rPr>
                <w:rFonts w:ascii="Times New Roman" w:hAnsi="Times New Roman" w:cs="Times New Roman"/>
                <w:sz w:val="24"/>
                <w:szCs w:val="24"/>
              </w:rPr>
              <w:t xml:space="preserve">Iekšlietu </w:t>
            </w:r>
            <w:r w:rsidRPr="000B13B2">
              <w:rPr>
                <w:rFonts w:ascii="Times New Roman" w:hAnsi="Times New Roman" w:cs="Times New Roman"/>
                <w:sz w:val="24"/>
                <w:szCs w:val="24"/>
              </w:rPr>
              <w:t xml:space="preserve">ministrijas Informācijas centrs un </w:t>
            </w:r>
            <w:r w:rsidRPr="000B13B2">
              <w:rPr>
                <w:rFonts w:ascii="Times New Roman" w:hAnsi="Times New Roman" w:cs="Times New Roman"/>
                <w:color w:val="000000" w:themeColor="text1"/>
                <w:sz w:val="24"/>
                <w:szCs w:val="24"/>
              </w:rPr>
              <w:t>Valsts tehniskās uzraudzības aģentūra.</w:t>
            </w:r>
          </w:p>
        </w:tc>
      </w:tr>
      <w:tr w:rsidR="000C7259" w:rsidRPr="000B13B2" w14:paraId="5ADDF0A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8E52FB1" w14:textId="77777777" w:rsidR="00D636E7" w:rsidRPr="000B13B2" w:rsidRDefault="00D636E7">
            <w:pPr>
              <w:pStyle w:val="tvhtml"/>
              <w:spacing w:line="293" w:lineRule="atLeast"/>
              <w:jc w:val="center"/>
            </w:pPr>
            <w:r w:rsidRPr="000B13B2">
              <w:t>2.</w:t>
            </w:r>
          </w:p>
        </w:tc>
        <w:tc>
          <w:tcPr>
            <w:tcW w:w="1700" w:type="pct"/>
            <w:tcBorders>
              <w:top w:val="outset" w:sz="6" w:space="0" w:color="414142"/>
              <w:left w:val="outset" w:sz="6" w:space="0" w:color="414142"/>
              <w:bottom w:val="outset" w:sz="6" w:space="0" w:color="414142"/>
              <w:right w:val="outset" w:sz="6" w:space="0" w:color="414142"/>
            </w:tcBorders>
            <w:hideMark/>
          </w:tcPr>
          <w:p w14:paraId="0B639A68" w14:textId="77777777" w:rsidR="00D636E7" w:rsidRPr="000B13B2" w:rsidRDefault="00D636E7"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Projekta izpildes ietekme uz pārvaldes funkcijām un institucionālo struktūru.</w:t>
            </w:r>
            <w:r w:rsidRPr="000B13B2">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7273A10" w14:textId="53BDB93F" w:rsidR="004F2833" w:rsidRPr="000B13B2" w:rsidRDefault="00934032" w:rsidP="00332FF1">
            <w:pPr>
              <w:shd w:val="clear" w:color="auto" w:fill="FFFFFF"/>
              <w:spacing w:after="0" w:line="240" w:lineRule="auto"/>
              <w:ind w:right="78"/>
              <w:jc w:val="both"/>
              <w:rPr>
                <w:rFonts w:ascii="Times New Roman" w:eastAsia="Calibri" w:hAnsi="Times New Roman" w:cs="Times New Roman"/>
                <w:iCs/>
                <w:sz w:val="24"/>
                <w:szCs w:val="24"/>
              </w:rPr>
            </w:pPr>
            <w:r w:rsidRPr="000B13B2">
              <w:rPr>
                <w:rFonts w:ascii="Times New Roman" w:eastAsia="Calibri" w:hAnsi="Times New Roman" w:cs="Times New Roman"/>
                <w:iCs/>
                <w:sz w:val="24"/>
                <w:szCs w:val="24"/>
              </w:rPr>
              <w:t>Likump</w:t>
            </w:r>
            <w:r w:rsidR="004F2833" w:rsidRPr="000B13B2">
              <w:rPr>
                <w:rFonts w:ascii="Times New Roman" w:eastAsia="Calibri" w:hAnsi="Times New Roman" w:cs="Times New Roman"/>
                <w:iCs/>
                <w:sz w:val="24"/>
                <w:szCs w:val="24"/>
              </w:rPr>
              <w:t xml:space="preserve">rojekta izpilde neietekmēs pārvaldes funkcijas vai institucionālo struktūru. </w:t>
            </w:r>
          </w:p>
          <w:p w14:paraId="06EB26B9" w14:textId="77777777" w:rsidR="004F2833" w:rsidRPr="000B13B2" w:rsidRDefault="004F2833" w:rsidP="00332FF1">
            <w:pPr>
              <w:shd w:val="clear" w:color="auto" w:fill="FFFFFF"/>
              <w:spacing w:after="0" w:line="240" w:lineRule="auto"/>
              <w:ind w:right="78"/>
              <w:jc w:val="both"/>
              <w:rPr>
                <w:rFonts w:ascii="Times New Roman" w:eastAsia="Calibri" w:hAnsi="Times New Roman" w:cs="Times New Roman"/>
                <w:iCs/>
                <w:sz w:val="24"/>
                <w:szCs w:val="24"/>
              </w:rPr>
            </w:pPr>
          </w:p>
          <w:p w14:paraId="0FF4F8CE" w14:textId="52BE3BE3" w:rsidR="00934032" w:rsidRPr="000B13B2" w:rsidRDefault="00934032" w:rsidP="00934032">
            <w:pPr>
              <w:spacing w:after="0" w:line="240" w:lineRule="auto"/>
              <w:ind w:right="102"/>
              <w:jc w:val="both"/>
              <w:rPr>
                <w:rFonts w:ascii="Times New Roman" w:eastAsia="Calibri" w:hAnsi="Times New Roman" w:cs="Times New Roman"/>
                <w:iCs/>
                <w:sz w:val="24"/>
                <w:szCs w:val="24"/>
              </w:rPr>
            </w:pPr>
            <w:r w:rsidRPr="000B13B2">
              <w:rPr>
                <w:rFonts w:ascii="Times New Roman" w:eastAsia="Calibri" w:hAnsi="Times New Roman" w:cs="Times New Roman"/>
                <w:iCs/>
                <w:sz w:val="24"/>
                <w:szCs w:val="24"/>
              </w:rPr>
              <w:t>Likumprojekts</w:t>
            </w:r>
            <w:r w:rsidR="004F2833" w:rsidRPr="000B13B2">
              <w:rPr>
                <w:rFonts w:ascii="Times New Roman" w:eastAsia="Calibri" w:hAnsi="Times New Roman" w:cs="Times New Roman"/>
                <w:iCs/>
                <w:sz w:val="24"/>
                <w:szCs w:val="24"/>
              </w:rPr>
              <w:t xml:space="preserve"> </w:t>
            </w:r>
            <w:r w:rsidR="00332FF1" w:rsidRPr="000B13B2">
              <w:rPr>
                <w:rFonts w:ascii="Times New Roman" w:eastAsia="Calibri" w:hAnsi="Times New Roman" w:cs="Times New Roman"/>
                <w:iCs/>
                <w:sz w:val="24"/>
                <w:szCs w:val="24"/>
              </w:rPr>
              <w:t>neparedz</w:t>
            </w:r>
            <w:r w:rsidR="004F2833" w:rsidRPr="000B13B2">
              <w:rPr>
                <w:rFonts w:ascii="Times New Roman" w:eastAsia="Calibri" w:hAnsi="Times New Roman" w:cs="Times New Roman"/>
                <w:iCs/>
                <w:sz w:val="24"/>
                <w:szCs w:val="24"/>
              </w:rPr>
              <w:t xml:space="preserve"> </w:t>
            </w:r>
            <w:r w:rsidR="00332FF1" w:rsidRPr="000B13B2">
              <w:rPr>
                <w:rFonts w:ascii="Times New Roman" w:eastAsia="Calibri" w:hAnsi="Times New Roman" w:cs="Times New Roman"/>
                <w:iCs/>
                <w:sz w:val="24"/>
                <w:szCs w:val="24"/>
              </w:rPr>
              <w:t>jaunu institūciju veidošanu, kā arī</w:t>
            </w:r>
            <w:r w:rsidR="004F2833" w:rsidRPr="000B13B2">
              <w:rPr>
                <w:rFonts w:ascii="Times New Roman" w:eastAsia="Calibri" w:hAnsi="Times New Roman" w:cs="Times New Roman"/>
                <w:iCs/>
                <w:sz w:val="24"/>
                <w:szCs w:val="24"/>
              </w:rPr>
              <w:t xml:space="preserve"> netiks likvidētas vai reorganizētas esošās institūcijas.</w:t>
            </w:r>
            <w:r w:rsidRPr="000B13B2">
              <w:rPr>
                <w:rFonts w:ascii="Times New Roman" w:eastAsia="Calibri" w:hAnsi="Times New Roman" w:cs="Times New Roman"/>
                <w:iCs/>
                <w:sz w:val="24"/>
                <w:szCs w:val="24"/>
              </w:rPr>
              <w:t xml:space="preserve"> </w:t>
            </w:r>
            <w:r w:rsidRPr="000B13B2">
              <w:rPr>
                <w:rFonts w:ascii="Times New Roman" w:hAnsi="Times New Roman" w:cs="Times New Roman"/>
                <w:sz w:val="24"/>
                <w:szCs w:val="24"/>
              </w:rPr>
              <w:t>Likumprojekts tiks realizēts institūcijām esošo finanšu līdzekļu un esošo cilvēkresursu ietvaros.</w:t>
            </w:r>
          </w:p>
          <w:p w14:paraId="06392F73" w14:textId="77777777" w:rsidR="00934032" w:rsidRPr="000B13B2" w:rsidRDefault="00934032" w:rsidP="00332FF1">
            <w:pPr>
              <w:spacing w:after="0" w:line="240" w:lineRule="auto"/>
              <w:ind w:right="102"/>
              <w:jc w:val="both"/>
              <w:rPr>
                <w:rFonts w:ascii="Times New Roman" w:hAnsi="Times New Roman" w:cs="Times New Roman"/>
                <w:sz w:val="24"/>
                <w:szCs w:val="24"/>
              </w:rPr>
            </w:pPr>
          </w:p>
        </w:tc>
      </w:tr>
      <w:tr w:rsidR="000C7259" w:rsidRPr="000B13B2" w14:paraId="0D76990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F65C7AE" w14:textId="77777777" w:rsidR="00D636E7" w:rsidRPr="000B13B2" w:rsidRDefault="00D636E7">
            <w:pPr>
              <w:pStyle w:val="tvhtml"/>
              <w:spacing w:line="293" w:lineRule="atLeast"/>
              <w:jc w:val="center"/>
            </w:pPr>
            <w:r w:rsidRPr="000B13B2">
              <w:t>3.</w:t>
            </w:r>
          </w:p>
        </w:tc>
        <w:tc>
          <w:tcPr>
            <w:tcW w:w="1700" w:type="pct"/>
            <w:tcBorders>
              <w:top w:val="outset" w:sz="6" w:space="0" w:color="414142"/>
              <w:left w:val="outset" w:sz="6" w:space="0" w:color="414142"/>
              <w:bottom w:val="outset" w:sz="6" w:space="0" w:color="414142"/>
              <w:right w:val="outset" w:sz="6" w:space="0" w:color="414142"/>
            </w:tcBorders>
            <w:hideMark/>
          </w:tcPr>
          <w:p w14:paraId="4EAA1A9A" w14:textId="77777777" w:rsidR="00D636E7" w:rsidRPr="000B13B2" w:rsidRDefault="00D636E7"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ECB6F38" w14:textId="77777777" w:rsidR="00D636E7" w:rsidRPr="000B13B2" w:rsidRDefault="001F4310" w:rsidP="00332FF1">
            <w:pPr>
              <w:spacing w:after="0" w:line="240" w:lineRule="auto"/>
              <w:rPr>
                <w:rFonts w:ascii="Times New Roman" w:hAnsi="Times New Roman" w:cs="Times New Roman"/>
                <w:sz w:val="24"/>
                <w:szCs w:val="24"/>
              </w:rPr>
            </w:pPr>
            <w:r w:rsidRPr="000B13B2">
              <w:rPr>
                <w:rFonts w:ascii="Times New Roman" w:hAnsi="Times New Roman" w:cs="Times New Roman"/>
                <w:sz w:val="24"/>
                <w:szCs w:val="24"/>
              </w:rPr>
              <w:t>Nav</w:t>
            </w:r>
          </w:p>
        </w:tc>
      </w:tr>
    </w:tbl>
    <w:p w14:paraId="19DA5C2B" w14:textId="77777777" w:rsidR="00D636E7" w:rsidRPr="000B13B2" w:rsidRDefault="00D636E7" w:rsidP="007B384B">
      <w:pPr>
        <w:spacing w:after="0" w:line="240" w:lineRule="auto"/>
        <w:rPr>
          <w:rFonts w:ascii="Times New Roman" w:hAnsi="Times New Roman" w:cs="Times New Roman"/>
          <w:sz w:val="24"/>
          <w:szCs w:val="24"/>
        </w:rPr>
      </w:pPr>
    </w:p>
    <w:p w14:paraId="690EAC4B" w14:textId="77777777" w:rsidR="001F4310" w:rsidRPr="000B13B2" w:rsidRDefault="001F4310" w:rsidP="007B384B">
      <w:pPr>
        <w:spacing w:after="0" w:line="240" w:lineRule="auto"/>
        <w:rPr>
          <w:rFonts w:ascii="Times New Roman" w:hAnsi="Times New Roman" w:cs="Times New Roman"/>
          <w:sz w:val="24"/>
          <w:szCs w:val="24"/>
        </w:rPr>
      </w:pPr>
    </w:p>
    <w:p w14:paraId="72F4AECE" w14:textId="376B63B1" w:rsidR="001F4310" w:rsidRPr="000B13B2" w:rsidRDefault="001F4310" w:rsidP="00454A77">
      <w:pPr>
        <w:tabs>
          <w:tab w:val="left" w:pos="6946"/>
        </w:tabs>
        <w:spacing w:after="0" w:line="240" w:lineRule="auto"/>
        <w:rPr>
          <w:rFonts w:ascii="Times New Roman" w:hAnsi="Times New Roman" w:cs="Times New Roman"/>
          <w:sz w:val="24"/>
          <w:szCs w:val="24"/>
        </w:rPr>
      </w:pPr>
      <w:r w:rsidRPr="000B13B2">
        <w:rPr>
          <w:rFonts w:ascii="Times New Roman" w:hAnsi="Times New Roman" w:cs="Times New Roman"/>
          <w:sz w:val="24"/>
          <w:szCs w:val="24"/>
        </w:rPr>
        <w:t>Iekšlietu ministrs</w:t>
      </w:r>
      <w:r w:rsidRPr="000B13B2">
        <w:rPr>
          <w:rFonts w:ascii="Times New Roman" w:hAnsi="Times New Roman" w:cs="Times New Roman"/>
          <w:sz w:val="24"/>
          <w:szCs w:val="24"/>
        </w:rPr>
        <w:tab/>
      </w:r>
      <w:r w:rsidRPr="000B13B2">
        <w:rPr>
          <w:rFonts w:ascii="Times New Roman" w:hAnsi="Times New Roman" w:cs="Times New Roman"/>
          <w:sz w:val="24"/>
          <w:szCs w:val="24"/>
        </w:rPr>
        <w:tab/>
      </w:r>
      <w:r w:rsidRPr="000B13B2">
        <w:rPr>
          <w:rFonts w:ascii="Times New Roman" w:hAnsi="Times New Roman" w:cs="Times New Roman"/>
          <w:sz w:val="24"/>
          <w:szCs w:val="24"/>
        </w:rPr>
        <w:tab/>
      </w:r>
      <w:r w:rsidRPr="000B13B2">
        <w:rPr>
          <w:rFonts w:ascii="Times New Roman" w:hAnsi="Times New Roman" w:cs="Times New Roman"/>
          <w:sz w:val="24"/>
          <w:szCs w:val="24"/>
        </w:rPr>
        <w:tab/>
      </w:r>
      <w:r w:rsidRPr="000B13B2">
        <w:rPr>
          <w:rFonts w:ascii="Times New Roman" w:hAnsi="Times New Roman" w:cs="Times New Roman"/>
          <w:sz w:val="24"/>
          <w:szCs w:val="24"/>
        </w:rPr>
        <w:tab/>
        <w:t>Rihards Kozlovskis</w:t>
      </w:r>
    </w:p>
    <w:p w14:paraId="35A252B2" w14:textId="2DDC60F5" w:rsidR="001F4310" w:rsidRPr="000B13B2" w:rsidRDefault="001F4310" w:rsidP="00454A77">
      <w:pPr>
        <w:tabs>
          <w:tab w:val="left" w:pos="6237"/>
        </w:tabs>
        <w:spacing w:after="0" w:line="240" w:lineRule="auto"/>
        <w:ind w:firstLine="720"/>
        <w:rPr>
          <w:rFonts w:ascii="Times New Roman" w:hAnsi="Times New Roman" w:cs="Times New Roman"/>
          <w:sz w:val="24"/>
          <w:szCs w:val="24"/>
        </w:rPr>
      </w:pPr>
      <w:r w:rsidRPr="000B13B2">
        <w:rPr>
          <w:rFonts w:ascii="Times New Roman" w:hAnsi="Times New Roman" w:cs="Times New Roman"/>
          <w:sz w:val="24"/>
          <w:szCs w:val="24"/>
        </w:rPr>
        <w:tab/>
      </w:r>
    </w:p>
    <w:p w14:paraId="2F4B360E" w14:textId="77777777" w:rsidR="001F4310" w:rsidRPr="000B13B2" w:rsidRDefault="001F4310" w:rsidP="001F4310">
      <w:pPr>
        <w:pStyle w:val="naisf"/>
        <w:spacing w:before="0" w:after="0"/>
        <w:ind w:firstLine="0"/>
      </w:pPr>
      <w:r w:rsidRPr="000B13B2">
        <w:t xml:space="preserve">Vīza: </w:t>
      </w:r>
    </w:p>
    <w:p w14:paraId="7365842F" w14:textId="3D28C7C5" w:rsidR="001F4310" w:rsidRPr="000B13B2" w:rsidRDefault="001F4310" w:rsidP="00454A77">
      <w:pPr>
        <w:pStyle w:val="naisf"/>
        <w:tabs>
          <w:tab w:val="left" w:pos="7371"/>
        </w:tabs>
        <w:spacing w:before="0" w:after="0"/>
        <w:ind w:firstLine="0"/>
      </w:pPr>
      <w:r w:rsidRPr="000B13B2">
        <w:t>Iekšlietu ministrijas valsts sekret</w:t>
      </w:r>
      <w:r w:rsidR="00454A77" w:rsidRPr="000B13B2">
        <w:t>ārs</w:t>
      </w:r>
      <w:proofErr w:type="gramStart"/>
      <w:r w:rsidR="00454A77" w:rsidRPr="000B13B2">
        <w:t xml:space="preserve">                                                          </w:t>
      </w:r>
      <w:proofErr w:type="spellStart"/>
      <w:proofErr w:type="gramEnd"/>
      <w:r w:rsidRPr="000B13B2">
        <w:t>Dimitrijs</w:t>
      </w:r>
      <w:proofErr w:type="spellEnd"/>
      <w:r w:rsidRPr="000B13B2">
        <w:t xml:space="preserve"> </w:t>
      </w:r>
      <w:proofErr w:type="spellStart"/>
      <w:r w:rsidRPr="000B13B2">
        <w:t>Trofimovs</w:t>
      </w:r>
      <w:proofErr w:type="spellEnd"/>
    </w:p>
    <w:p w14:paraId="188CFBC2" w14:textId="77777777" w:rsidR="00664CE3" w:rsidRPr="000B13B2" w:rsidRDefault="00664CE3" w:rsidP="007B384B">
      <w:pPr>
        <w:spacing w:after="0" w:line="240" w:lineRule="auto"/>
        <w:rPr>
          <w:rFonts w:ascii="Times New Roman" w:hAnsi="Times New Roman" w:cs="Times New Roman"/>
          <w:sz w:val="24"/>
          <w:szCs w:val="24"/>
        </w:rPr>
      </w:pPr>
    </w:p>
    <w:p w14:paraId="73A2FE8A" w14:textId="5CB116E4" w:rsidR="00664CE3" w:rsidRPr="000B13B2" w:rsidRDefault="00D848EE" w:rsidP="00D848EE">
      <w:pPr>
        <w:tabs>
          <w:tab w:val="left" w:pos="1200"/>
        </w:tabs>
        <w:spacing w:after="0" w:line="240" w:lineRule="auto"/>
        <w:rPr>
          <w:rFonts w:ascii="Times New Roman" w:hAnsi="Times New Roman" w:cs="Times New Roman"/>
          <w:sz w:val="24"/>
          <w:szCs w:val="24"/>
        </w:rPr>
      </w:pPr>
      <w:r w:rsidRPr="000B13B2">
        <w:rPr>
          <w:rFonts w:ascii="Times New Roman" w:hAnsi="Times New Roman" w:cs="Times New Roman"/>
          <w:sz w:val="24"/>
          <w:szCs w:val="24"/>
        </w:rPr>
        <w:tab/>
      </w:r>
    </w:p>
    <w:p w14:paraId="4F0BF5C2" w14:textId="77777777" w:rsidR="00664CE3" w:rsidRPr="000B13B2" w:rsidRDefault="00664CE3" w:rsidP="007B384B">
      <w:pPr>
        <w:spacing w:after="0" w:line="240" w:lineRule="auto"/>
        <w:rPr>
          <w:rFonts w:ascii="Times New Roman" w:hAnsi="Times New Roman" w:cs="Times New Roman"/>
          <w:sz w:val="24"/>
          <w:szCs w:val="24"/>
        </w:rPr>
      </w:pPr>
    </w:p>
    <w:p w14:paraId="18DFF69C" w14:textId="77777777" w:rsidR="00664CE3" w:rsidRPr="000B13B2" w:rsidRDefault="00664CE3" w:rsidP="007B384B">
      <w:pPr>
        <w:spacing w:after="0" w:line="240" w:lineRule="auto"/>
        <w:rPr>
          <w:rFonts w:ascii="Times New Roman" w:hAnsi="Times New Roman" w:cs="Times New Roman"/>
          <w:sz w:val="24"/>
          <w:szCs w:val="24"/>
        </w:rPr>
      </w:pPr>
    </w:p>
    <w:p w14:paraId="31AF3F59" w14:textId="77777777" w:rsidR="00736409" w:rsidRPr="000B13B2" w:rsidRDefault="00736409" w:rsidP="007B384B">
      <w:pPr>
        <w:spacing w:after="0" w:line="240" w:lineRule="auto"/>
        <w:rPr>
          <w:rFonts w:ascii="Times New Roman" w:hAnsi="Times New Roman" w:cs="Times New Roman"/>
          <w:sz w:val="24"/>
          <w:szCs w:val="24"/>
        </w:rPr>
      </w:pPr>
    </w:p>
    <w:p w14:paraId="2B1E059C" w14:textId="77777777" w:rsidR="00736409" w:rsidRPr="000B13B2" w:rsidRDefault="00736409" w:rsidP="007B384B">
      <w:pPr>
        <w:spacing w:after="0" w:line="240" w:lineRule="auto"/>
        <w:rPr>
          <w:rFonts w:ascii="Times New Roman" w:hAnsi="Times New Roman" w:cs="Times New Roman"/>
          <w:sz w:val="24"/>
          <w:szCs w:val="24"/>
        </w:rPr>
      </w:pPr>
    </w:p>
    <w:p w14:paraId="63047E0F" w14:textId="77777777" w:rsidR="00664CE3" w:rsidRPr="000B13B2" w:rsidRDefault="00664CE3" w:rsidP="007B384B">
      <w:pPr>
        <w:spacing w:after="0" w:line="240" w:lineRule="auto"/>
        <w:rPr>
          <w:rFonts w:ascii="Times New Roman" w:hAnsi="Times New Roman" w:cs="Times New Roman"/>
          <w:sz w:val="24"/>
          <w:szCs w:val="24"/>
        </w:rPr>
      </w:pPr>
    </w:p>
    <w:p w14:paraId="76A73294" w14:textId="77777777" w:rsidR="000D7D82" w:rsidRPr="000B13B2" w:rsidRDefault="000D7D82" w:rsidP="007B384B">
      <w:pPr>
        <w:spacing w:after="0" w:line="240" w:lineRule="auto"/>
        <w:rPr>
          <w:rFonts w:ascii="Times New Roman" w:hAnsi="Times New Roman" w:cs="Times New Roman"/>
          <w:sz w:val="24"/>
          <w:szCs w:val="24"/>
        </w:rPr>
      </w:pPr>
    </w:p>
    <w:p w14:paraId="074C4E4E" w14:textId="77777777" w:rsidR="000D7D82" w:rsidRPr="000B13B2" w:rsidRDefault="000D7D82" w:rsidP="007B384B">
      <w:pPr>
        <w:spacing w:after="0" w:line="240" w:lineRule="auto"/>
        <w:rPr>
          <w:rFonts w:ascii="Times New Roman" w:hAnsi="Times New Roman" w:cs="Times New Roman"/>
          <w:sz w:val="24"/>
          <w:szCs w:val="24"/>
        </w:rPr>
      </w:pPr>
    </w:p>
    <w:p w14:paraId="1564C79A" w14:textId="77777777" w:rsidR="000D7D82" w:rsidRPr="000B13B2" w:rsidRDefault="000D7D82" w:rsidP="007B384B">
      <w:pPr>
        <w:spacing w:after="0" w:line="240" w:lineRule="auto"/>
        <w:rPr>
          <w:rFonts w:ascii="Times New Roman" w:hAnsi="Times New Roman" w:cs="Times New Roman"/>
          <w:sz w:val="24"/>
          <w:szCs w:val="24"/>
        </w:rPr>
      </w:pPr>
    </w:p>
    <w:p w14:paraId="564A1A70" w14:textId="77777777" w:rsidR="000D7D82" w:rsidRPr="000B13B2" w:rsidRDefault="000D7D82" w:rsidP="007B384B">
      <w:pPr>
        <w:spacing w:after="0" w:line="240" w:lineRule="auto"/>
        <w:rPr>
          <w:rFonts w:ascii="Times New Roman" w:hAnsi="Times New Roman" w:cs="Times New Roman"/>
          <w:sz w:val="24"/>
          <w:szCs w:val="24"/>
        </w:rPr>
      </w:pPr>
    </w:p>
    <w:p w14:paraId="73E51D11" w14:textId="77777777" w:rsidR="000D7D82" w:rsidRPr="000B13B2" w:rsidRDefault="000D7D82" w:rsidP="007B384B">
      <w:pPr>
        <w:spacing w:after="0" w:line="240" w:lineRule="auto"/>
        <w:rPr>
          <w:rFonts w:ascii="Times New Roman" w:hAnsi="Times New Roman" w:cs="Times New Roman"/>
          <w:sz w:val="24"/>
          <w:szCs w:val="24"/>
        </w:rPr>
      </w:pPr>
    </w:p>
    <w:p w14:paraId="379901F9" w14:textId="77777777" w:rsidR="000D7D82" w:rsidRPr="000B13B2" w:rsidRDefault="000D7D82" w:rsidP="007B384B">
      <w:pPr>
        <w:spacing w:after="0" w:line="240" w:lineRule="auto"/>
        <w:rPr>
          <w:rFonts w:ascii="Times New Roman" w:hAnsi="Times New Roman" w:cs="Times New Roman"/>
          <w:sz w:val="24"/>
          <w:szCs w:val="24"/>
        </w:rPr>
      </w:pPr>
    </w:p>
    <w:p w14:paraId="03ED7D69" w14:textId="77777777" w:rsidR="000D7D82" w:rsidRPr="000B13B2" w:rsidRDefault="000D7D82" w:rsidP="007B384B">
      <w:pPr>
        <w:spacing w:after="0" w:line="240" w:lineRule="auto"/>
        <w:rPr>
          <w:rFonts w:ascii="Times New Roman" w:hAnsi="Times New Roman" w:cs="Times New Roman"/>
          <w:sz w:val="24"/>
          <w:szCs w:val="24"/>
        </w:rPr>
      </w:pPr>
    </w:p>
    <w:p w14:paraId="595D1608" w14:textId="77777777" w:rsidR="000D7D82" w:rsidRPr="000B13B2" w:rsidRDefault="000D7D82" w:rsidP="007B384B">
      <w:pPr>
        <w:spacing w:after="0" w:line="240" w:lineRule="auto"/>
        <w:rPr>
          <w:rFonts w:ascii="Times New Roman" w:hAnsi="Times New Roman" w:cs="Times New Roman"/>
          <w:sz w:val="24"/>
          <w:szCs w:val="24"/>
        </w:rPr>
      </w:pPr>
    </w:p>
    <w:p w14:paraId="63230859" w14:textId="77777777" w:rsidR="000D7D82" w:rsidRPr="000B13B2" w:rsidRDefault="000D7D82" w:rsidP="007B384B">
      <w:pPr>
        <w:spacing w:after="0" w:line="240" w:lineRule="auto"/>
        <w:rPr>
          <w:rFonts w:ascii="Times New Roman" w:hAnsi="Times New Roman" w:cs="Times New Roman"/>
          <w:sz w:val="24"/>
          <w:szCs w:val="24"/>
        </w:rPr>
      </w:pPr>
    </w:p>
    <w:p w14:paraId="52041732" w14:textId="77777777" w:rsidR="000D7D82" w:rsidRPr="000B13B2" w:rsidRDefault="000D7D82" w:rsidP="007B384B">
      <w:pPr>
        <w:spacing w:after="0" w:line="240" w:lineRule="auto"/>
        <w:rPr>
          <w:rFonts w:ascii="Times New Roman" w:hAnsi="Times New Roman" w:cs="Times New Roman"/>
          <w:sz w:val="24"/>
          <w:szCs w:val="24"/>
        </w:rPr>
      </w:pPr>
    </w:p>
    <w:p w14:paraId="3E64F8EA" w14:textId="5BF20428" w:rsidR="00664CE3" w:rsidRPr="000B13B2" w:rsidRDefault="00454A77" w:rsidP="00826BFC">
      <w:pPr>
        <w:spacing w:after="0" w:line="240" w:lineRule="auto"/>
        <w:ind w:left="-426" w:firstLine="426"/>
        <w:rPr>
          <w:rFonts w:ascii="Times New Roman" w:hAnsi="Times New Roman" w:cs="Times New Roman"/>
          <w:sz w:val="20"/>
          <w:szCs w:val="20"/>
        </w:rPr>
      </w:pPr>
      <w:r w:rsidRPr="000B13B2">
        <w:rPr>
          <w:rFonts w:ascii="Times New Roman" w:hAnsi="Times New Roman" w:cs="Times New Roman"/>
          <w:sz w:val="20"/>
          <w:szCs w:val="20"/>
        </w:rPr>
        <w:t>2</w:t>
      </w:r>
      <w:r w:rsidR="000B13B2">
        <w:rPr>
          <w:rFonts w:ascii="Times New Roman" w:hAnsi="Times New Roman" w:cs="Times New Roman"/>
          <w:sz w:val="20"/>
          <w:szCs w:val="20"/>
        </w:rPr>
        <w:t>628</w:t>
      </w:r>
      <w:bookmarkStart w:id="0" w:name="_GoBack"/>
      <w:bookmarkEnd w:id="0"/>
    </w:p>
    <w:p w14:paraId="42ADFF53" w14:textId="77777777" w:rsidR="004F2833" w:rsidRPr="000B13B2" w:rsidRDefault="004F2833" w:rsidP="00BD7A81">
      <w:pPr>
        <w:tabs>
          <w:tab w:val="left" w:pos="6237"/>
        </w:tabs>
        <w:spacing w:after="0" w:line="240" w:lineRule="auto"/>
        <w:rPr>
          <w:rFonts w:ascii="Times New Roman" w:hAnsi="Times New Roman" w:cs="Times New Roman"/>
          <w:sz w:val="20"/>
          <w:szCs w:val="20"/>
        </w:rPr>
      </w:pPr>
      <w:r w:rsidRPr="000B13B2">
        <w:rPr>
          <w:rFonts w:ascii="Times New Roman" w:hAnsi="Times New Roman" w:cs="Times New Roman"/>
          <w:sz w:val="20"/>
          <w:szCs w:val="20"/>
        </w:rPr>
        <w:t xml:space="preserve">Brūvere, </w:t>
      </w:r>
      <w:r w:rsidRPr="000B13B2">
        <w:rPr>
          <w:rFonts w:ascii="Times New Roman" w:hAnsi="Times New Roman" w:cs="Times New Roman"/>
          <w:sz w:val="20"/>
          <w:szCs w:val="20"/>
          <w:lang w:eastAsia="ar-SA"/>
        </w:rPr>
        <w:t>67829574</w:t>
      </w:r>
    </w:p>
    <w:p w14:paraId="2828F695" w14:textId="77777777" w:rsidR="00D42474" w:rsidRPr="000B13B2" w:rsidRDefault="00B3308F" w:rsidP="00BD7A81">
      <w:pPr>
        <w:spacing w:after="0" w:line="240" w:lineRule="auto"/>
        <w:rPr>
          <w:rFonts w:ascii="Times New Roman" w:hAnsi="Times New Roman" w:cs="Times New Roman"/>
          <w:color w:val="0000FF"/>
          <w:sz w:val="20"/>
          <w:szCs w:val="20"/>
          <w:lang w:eastAsia="ar-SA"/>
        </w:rPr>
      </w:pPr>
      <w:hyperlink r:id="rId11" w:history="1">
        <w:r w:rsidR="004F2833" w:rsidRPr="000B13B2">
          <w:rPr>
            <w:rStyle w:val="Hyperlink"/>
            <w:rFonts w:ascii="Times New Roman" w:hAnsi="Times New Roman" w:cs="Times New Roman"/>
            <w:sz w:val="20"/>
            <w:szCs w:val="20"/>
            <w:u w:val="none"/>
            <w:lang w:eastAsia="ar-SA"/>
          </w:rPr>
          <w:t>iveta.bruvere@vp.gov.lv</w:t>
        </w:r>
      </w:hyperlink>
    </w:p>
    <w:p w14:paraId="46888D64" w14:textId="77777777" w:rsidR="00D42474" w:rsidRPr="000B13B2" w:rsidRDefault="00D42474" w:rsidP="00BD7A81">
      <w:pPr>
        <w:spacing w:after="0" w:line="240" w:lineRule="auto"/>
        <w:rPr>
          <w:rFonts w:ascii="Times New Roman" w:hAnsi="Times New Roman" w:cs="Times New Roman"/>
          <w:sz w:val="20"/>
          <w:szCs w:val="20"/>
          <w:lang w:eastAsia="ar-SA"/>
        </w:rPr>
      </w:pPr>
      <w:proofErr w:type="spellStart"/>
      <w:r w:rsidRPr="000B13B2">
        <w:rPr>
          <w:rFonts w:ascii="Times New Roman" w:hAnsi="Times New Roman" w:cs="Times New Roman"/>
          <w:sz w:val="20"/>
          <w:szCs w:val="20"/>
        </w:rPr>
        <w:t>Kivleniece</w:t>
      </w:r>
      <w:proofErr w:type="spellEnd"/>
      <w:r w:rsidRPr="000B13B2">
        <w:rPr>
          <w:rFonts w:ascii="Times New Roman" w:hAnsi="Times New Roman" w:cs="Times New Roman"/>
          <w:sz w:val="20"/>
          <w:szCs w:val="20"/>
        </w:rPr>
        <w:t>, 67829412</w:t>
      </w:r>
    </w:p>
    <w:p w14:paraId="7FA5184E" w14:textId="77777777" w:rsidR="00D42474" w:rsidRPr="000B13B2" w:rsidRDefault="00B3308F" w:rsidP="00BD7A81">
      <w:pPr>
        <w:tabs>
          <w:tab w:val="left" w:pos="6237"/>
        </w:tabs>
        <w:spacing w:after="0" w:line="240" w:lineRule="auto"/>
        <w:rPr>
          <w:rFonts w:ascii="Times New Roman" w:hAnsi="Times New Roman" w:cs="Times New Roman"/>
          <w:sz w:val="24"/>
          <w:szCs w:val="24"/>
        </w:rPr>
      </w:pPr>
      <w:hyperlink r:id="rId12" w:history="1">
        <w:r w:rsidR="00D42474" w:rsidRPr="000B13B2">
          <w:rPr>
            <w:rStyle w:val="Hyperlink"/>
            <w:rFonts w:ascii="Times New Roman" w:hAnsi="Times New Roman" w:cs="Times New Roman"/>
            <w:sz w:val="20"/>
            <w:szCs w:val="20"/>
            <w:u w:val="none"/>
          </w:rPr>
          <w:t>nataļja.kivleniece@vp.gov.lv</w:t>
        </w:r>
      </w:hyperlink>
    </w:p>
    <w:p w14:paraId="5F0F5840" w14:textId="62B71983" w:rsidR="001F4310" w:rsidRPr="000B13B2" w:rsidRDefault="001F4310" w:rsidP="00BE3559">
      <w:pPr>
        <w:tabs>
          <w:tab w:val="left" w:pos="1215"/>
        </w:tabs>
        <w:rPr>
          <w:rFonts w:ascii="Times New Roman" w:hAnsi="Times New Roman" w:cs="Times New Roman"/>
          <w:sz w:val="24"/>
          <w:szCs w:val="24"/>
        </w:rPr>
      </w:pPr>
    </w:p>
    <w:sectPr w:rsidR="001F4310" w:rsidRPr="000B13B2" w:rsidSect="00BD7A81">
      <w:headerReference w:type="default" r:id="rId13"/>
      <w:footerReference w:type="default" r:id="rId14"/>
      <w:footerReference w:type="first" r:id="rId15"/>
      <w:pgSz w:w="11906" w:h="16838"/>
      <w:pgMar w:top="1134" w:right="1134"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60A6D" w14:textId="77777777" w:rsidR="00B3308F" w:rsidRDefault="00B3308F" w:rsidP="00894C55">
      <w:pPr>
        <w:spacing w:after="0" w:line="240" w:lineRule="auto"/>
      </w:pPr>
      <w:r>
        <w:separator/>
      </w:r>
    </w:p>
  </w:endnote>
  <w:endnote w:type="continuationSeparator" w:id="0">
    <w:p w14:paraId="17E9AED9" w14:textId="77777777" w:rsidR="00B3308F" w:rsidRDefault="00B330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E53D" w14:textId="0E02EC54"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D848EE">
      <w:rPr>
        <w:rFonts w:ascii="Times New Roman" w:hAnsi="Times New Roman" w:cs="Times New Roman"/>
        <w:sz w:val="20"/>
        <w:szCs w:val="20"/>
      </w:rPr>
      <w:t>eMAnot_1905</w:t>
    </w:r>
    <w:r>
      <w:rPr>
        <w:rFonts w:ascii="Times New Roman" w:hAnsi="Times New Roman" w:cs="Times New Roman"/>
        <w:sz w:val="20"/>
        <w:szCs w:val="20"/>
      </w:rPr>
      <w:t>2018</w:t>
    </w:r>
    <w:r w:rsidR="00D42474">
      <w:rPr>
        <w:rFonts w:ascii="Times New Roman" w:hAnsi="Times New Roman" w:cs="Times New Roman"/>
        <w:sz w:val="20"/>
        <w:szCs w:val="20"/>
      </w:rPr>
      <w:t>_SISDL</w:t>
    </w:r>
  </w:p>
  <w:p w14:paraId="304B3598"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DA41" w14:textId="729FBD58"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A691C">
      <w:rPr>
        <w:rFonts w:ascii="Times New Roman" w:hAnsi="Times New Roman" w:cs="Times New Roman"/>
        <w:sz w:val="20"/>
        <w:szCs w:val="20"/>
      </w:rPr>
      <w:t>eMAnot_19</w:t>
    </w:r>
    <w:r w:rsidR="00D848EE">
      <w:rPr>
        <w:rFonts w:ascii="Times New Roman" w:hAnsi="Times New Roman" w:cs="Times New Roman"/>
        <w:sz w:val="20"/>
        <w:szCs w:val="20"/>
      </w:rPr>
      <w:t>05</w:t>
    </w:r>
    <w:r w:rsidR="00D42474">
      <w:rPr>
        <w:rFonts w:ascii="Times New Roman" w:hAnsi="Times New Roman" w:cs="Times New Roman"/>
        <w:sz w:val="20"/>
        <w:szCs w:val="20"/>
      </w:rPr>
      <w:t>2018_SISDL</w:t>
    </w:r>
  </w:p>
  <w:p w14:paraId="6398B871" w14:textId="77777777" w:rsidR="00BC6EB9" w:rsidRPr="00C21090" w:rsidRDefault="00BC6EB9"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D03D" w14:textId="77777777" w:rsidR="00B3308F" w:rsidRDefault="00B3308F" w:rsidP="00894C55">
      <w:pPr>
        <w:spacing w:after="0" w:line="240" w:lineRule="auto"/>
      </w:pPr>
      <w:r>
        <w:separator/>
      </w:r>
    </w:p>
  </w:footnote>
  <w:footnote w:type="continuationSeparator" w:id="0">
    <w:p w14:paraId="14DB7511" w14:textId="77777777" w:rsidR="00B3308F" w:rsidRDefault="00B3308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1922179E" w14:textId="7777777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0B13B2">
          <w:rPr>
            <w:rFonts w:ascii="Times New Roman" w:hAnsi="Times New Roman" w:cs="Times New Roman"/>
            <w:noProof/>
          </w:rPr>
          <w:t>10</w:t>
        </w:r>
        <w:r w:rsidRPr="00623336">
          <w:rPr>
            <w:rFonts w:ascii="Times New Roman" w:hAnsi="Times New Roman" w:cs="Times New Roman"/>
            <w:noProof/>
          </w:rPr>
          <w:fldChar w:fldCharType="end"/>
        </w:r>
      </w:p>
    </w:sdtContent>
  </w:sdt>
  <w:p w14:paraId="4BF0C730"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40DDA"/>
    <w:rsid w:val="000518B9"/>
    <w:rsid w:val="00052742"/>
    <w:rsid w:val="00054D09"/>
    <w:rsid w:val="000576EB"/>
    <w:rsid w:val="000671A1"/>
    <w:rsid w:val="000757F3"/>
    <w:rsid w:val="00093B81"/>
    <w:rsid w:val="0009549D"/>
    <w:rsid w:val="00095860"/>
    <w:rsid w:val="00096057"/>
    <w:rsid w:val="000A1A0B"/>
    <w:rsid w:val="000B13B2"/>
    <w:rsid w:val="000C033B"/>
    <w:rsid w:val="000C1E0E"/>
    <w:rsid w:val="000C7259"/>
    <w:rsid w:val="000D7D82"/>
    <w:rsid w:val="000E0EB9"/>
    <w:rsid w:val="000E14A7"/>
    <w:rsid w:val="000E6927"/>
    <w:rsid w:val="000F16D0"/>
    <w:rsid w:val="000F1DC3"/>
    <w:rsid w:val="000F2A75"/>
    <w:rsid w:val="00100D4C"/>
    <w:rsid w:val="001039BA"/>
    <w:rsid w:val="001049A5"/>
    <w:rsid w:val="0010523E"/>
    <w:rsid w:val="00105A29"/>
    <w:rsid w:val="001105E0"/>
    <w:rsid w:val="00123356"/>
    <w:rsid w:val="00123E4D"/>
    <w:rsid w:val="00127F04"/>
    <w:rsid w:val="00131B15"/>
    <w:rsid w:val="0014348D"/>
    <w:rsid w:val="001502C0"/>
    <w:rsid w:val="0015225D"/>
    <w:rsid w:val="001620AC"/>
    <w:rsid w:val="00163A46"/>
    <w:rsid w:val="00171BBD"/>
    <w:rsid w:val="00173ECC"/>
    <w:rsid w:val="0017680D"/>
    <w:rsid w:val="00187BBA"/>
    <w:rsid w:val="00195B81"/>
    <w:rsid w:val="001B7435"/>
    <w:rsid w:val="001C2E7C"/>
    <w:rsid w:val="001D578D"/>
    <w:rsid w:val="001E0601"/>
    <w:rsid w:val="001E31A3"/>
    <w:rsid w:val="001E49C3"/>
    <w:rsid w:val="001F4310"/>
    <w:rsid w:val="001F469F"/>
    <w:rsid w:val="00204272"/>
    <w:rsid w:val="0021218A"/>
    <w:rsid w:val="00216C9D"/>
    <w:rsid w:val="00221B71"/>
    <w:rsid w:val="002226B8"/>
    <w:rsid w:val="0023028E"/>
    <w:rsid w:val="00236544"/>
    <w:rsid w:val="00243426"/>
    <w:rsid w:val="00253E12"/>
    <w:rsid w:val="002553A5"/>
    <w:rsid w:val="00256CBD"/>
    <w:rsid w:val="002573C1"/>
    <w:rsid w:val="0025764A"/>
    <w:rsid w:val="00262B9E"/>
    <w:rsid w:val="00264582"/>
    <w:rsid w:val="00265157"/>
    <w:rsid w:val="002669A8"/>
    <w:rsid w:val="00267272"/>
    <w:rsid w:val="00271634"/>
    <w:rsid w:val="00273372"/>
    <w:rsid w:val="00280CFA"/>
    <w:rsid w:val="0028362B"/>
    <w:rsid w:val="00293558"/>
    <w:rsid w:val="00294E27"/>
    <w:rsid w:val="002A51E2"/>
    <w:rsid w:val="002A691C"/>
    <w:rsid w:val="002B4F8B"/>
    <w:rsid w:val="002B5260"/>
    <w:rsid w:val="002D1CD4"/>
    <w:rsid w:val="002D2E2A"/>
    <w:rsid w:val="002D4472"/>
    <w:rsid w:val="002E2C57"/>
    <w:rsid w:val="002E4528"/>
    <w:rsid w:val="002E74B4"/>
    <w:rsid w:val="003121DC"/>
    <w:rsid w:val="003147DF"/>
    <w:rsid w:val="003156E6"/>
    <w:rsid w:val="00315988"/>
    <w:rsid w:val="00332FF1"/>
    <w:rsid w:val="00333C01"/>
    <w:rsid w:val="00337672"/>
    <w:rsid w:val="00351722"/>
    <w:rsid w:val="0035368F"/>
    <w:rsid w:val="003571B1"/>
    <w:rsid w:val="0035778E"/>
    <w:rsid w:val="00367387"/>
    <w:rsid w:val="0037347B"/>
    <w:rsid w:val="00375C11"/>
    <w:rsid w:val="0037710D"/>
    <w:rsid w:val="00387718"/>
    <w:rsid w:val="00387F75"/>
    <w:rsid w:val="00391005"/>
    <w:rsid w:val="003A0F52"/>
    <w:rsid w:val="003A6596"/>
    <w:rsid w:val="003A6678"/>
    <w:rsid w:val="003B0BF9"/>
    <w:rsid w:val="003B10B9"/>
    <w:rsid w:val="003C21CA"/>
    <w:rsid w:val="003C28B5"/>
    <w:rsid w:val="003C30BF"/>
    <w:rsid w:val="003C460D"/>
    <w:rsid w:val="003C5BFA"/>
    <w:rsid w:val="003D232D"/>
    <w:rsid w:val="003D270A"/>
    <w:rsid w:val="003D3C64"/>
    <w:rsid w:val="003E0791"/>
    <w:rsid w:val="003E3ED5"/>
    <w:rsid w:val="003E47B2"/>
    <w:rsid w:val="003E5D68"/>
    <w:rsid w:val="003E721C"/>
    <w:rsid w:val="003F28AC"/>
    <w:rsid w:val="004011F3"/>
    <w:rsid w:val="0041025D"/>
    <w:rsid w:val="004169F0"/>
    <w:rsid w:val="00426CED"/>
    <w:rsid w:val="004317BE"/>
    <w:rsid w:val="004454FE"/>
    <w:rsid w:val="004468C9"/>
    <w:rsid w:val="00454A77"/>
    <w:rsid w:val="004560C9"/>
    <w:rsid w:val="00462FFB"/>
    <w:rsid w:val="0046640B"/>
    <w:rsid w:val="00471F27"/>
    <w:rsid w:val="004723BD"/>
    <w:rsid w:val="00474F50"/>
    <w:rsid w:val="00477119"/>
    <w:rsid w:val="00480938"/>
    <w:rsid w:val="00483480"/>
    <w:rsid w:val="00490FA5"/>
    <w:rsid w:val="00497664"/>
    <w:rsid w:val="004A35CA"/>
    <w:rsid w:val="004A4F9C"/>
    <w:rsid w:val="004B1113"/>
    <w:rsid w:val="004B16BF"/>
    <w:rsid w:val="004C058D"/>
    <w:rsid w:val="004C20AE"/>
    <w:rsid w:val="004C2B4E"/>
    <w:rsid w:val="004C6E08"/>
    <w:rsid w:val="004D2582"/>
    <w:rsid w:val="004D2958"/>
    <w:rsid w:val="004D7BF8"/>
    <w:rsid w:val="004E3684"/>
    <w:rsid w:val="004E487C"/>
    <w:rsid w:val="004F2833"/>
    <w:rsid w:val="004F5DA3"/>
    <w:rsid w:val="0050178F"/>
    <w:rsid w:val="0050698F"/>
    <w:rsid w:val="00512405"/>
    <w:rsid w:val="005161FD"/>
    <w:rsid w:val="005360B2"/>
    <w:rsid w:val="00541961"/>
    <w:rsid w:val="00552E61"/>
    <w:rsid w:val="00556576"/>
    <w:rsid w:val="00571CD4"/>
    <w:rsid w:val="00571F49"/>
    <w:rsid w:val="00591FE3"/>
    <w:rsid w:val="00594C70"/>
    <w:rsid w:val="005A2068"/>
    <w:rsid w:val="005B5792"/>
    <w:rsid w:val="005C6107"/>
    <w:rsid w:val="005D0E11"/>
    <w:rsid w:val="005D555E"/>
    <w:rsid w:val="005E3F8F"/>
    <w:rsid w:val="005F2367"/>
    <w:rsid w:val="00601392"/>
    <w:rsid w:val="006019A2"/>
    <w:rsid w:val="00614B42"/>
    <w:rsid w:val="006220F5"/>
    <w:rsid w:val="00623336"/>
    <w:rsid w:val="00624181"/>
    <w:rsid w:val="0062469E"/>
    <w:rsid w:val="0063059D"/>
    <w:rsid w:val="0064450F"/>
    <w:rsid w:val="0065657D"/>
    <w:rsid w:val="00656710"/>
    <w:rsid w:val="00664CE3"/>
    <w:rsid w:val="0069151F"/>
    <w:rsid w:val="006A62C4"/>
    <w:rsid w:val="006B3C6A"/>
    <w:rsid w:val="006B5893"/>
    <w:rsid w:val="006B6B0F"/>
    <w:rsid w:val="006C124A"/>
    <w:rsid w:val="006E1081"/>
    <w:rsid w:val="006E737B"/>
    <w:rsid w:val="006F5968"/>
    <w:rsid w:val="0070142F"/>
    <w:rsid w:val="00703F6C"/>
    <w:rsid w:val="00707A13"/>
    <w:rsid w:val="00711896"/>
    <w:rsid w:val="00711BFB"/>
    <w:rsid w:val="00720585"/>
    <w:rsid w:val="00726809"/>
    <w:rsid w:val="00731822"/>
    <w:rsid w:val="00733066"/>
    <w:rsid w:val="0073306D"/>
    <w:rsid w:val="00735234"/>
    <w:rsid w:val="00736409"/>
    <w:rsid w:val="007379D5"/>
    <w:rsid w:val="00737CA3"/>
    <w:rsid w:val="00742C40"/>
    <w:rsid w:val="00744920"/>
    <w:rsid w:val="00746E45"/>
    <w:rsid w:val="00747962"/>
    <w:rsid w:val="00752A2E"/>
    <w:rsid w:val="007560F4"/>
    <w:rsid w:val="00761B0F"/>
    <w:rsid w:val="00762D38"/>
    <w:rsid w:val="00773AF6"/>
    <w:rsid w:val="00775E54"/>
    <w:rsid w:val="00781EC3"/>
    <w:rsid w:val="007A6767"/>
    <w:rsid w:val="007B384B"/>
    <w:rsid w:val="007B4598"/>
    <w:rsid w:val="007B4E90"/>
    <w:rsid w:val="007B62F9"/>
    <w:rsid w:val="007E2A96"/>
    <w:rsid w:val="007F5507"/>
    <w:rsid w:val="00803D8A"/>
    <w:rsid w:val="0080697A"/>
    <w:rsid w:val="00806C46"/>
    <w:rsid w:val="008140E8"/>
    <w:rsid w:val="00816C11"/>
    <w:rsid w:val="008222DE"/>
    <w:rsid w:val="00823C72"/>
    <w:rsid w:val="00826BFC"/>
    <w:rsid w:val="00826F91"/>
    <w:rsid w:val="00827959"/>
    <w:rsid w:val="00830840"/>
    <w:rsid w:val="00852341"/>
    <w:rsid w:val="008573FE"/>
    <w:rsid w:val="00862F60"/>
    <w:rsid w:val="008636D4"/>
    <w:rsid w:val="0086418A"/>
    <w:rsid w:val="00865700"/>
    <w:rsid w:val="0087471C"/>
    <w:rsid w:val="0088156F"/>
    <w:rsid w:val="00885F7F"/>
    <w:rsid w:val="00894C55"/>
    <w:rsid w:val="00895B16"/>
    <w:rsid w:val="008979C9"/>
    <w:rsid w:val="008B6537"/>
    <w:rsid w:val="008C1113"/>
    <w:rsid w:val="008E5A7A"/>
    <w:rsid w:val="008F25E6"/>
    <w:rsid w:val="008F4D7E"/>
    <w:rsid w:val="0090086E"/>
    <w:rsid w:val="009009C2"/>
    <w:rsid w:val="00922451"/>
    <w:rsid w:val="0092555D"/>
    <w:rsid w:val="00934032"/>
    <w:rsid w:val="00934041"/>
    <w:rsid w:val="0094010B"/>
    <w:rsid w:val="009452F1"/>
    <w:rsid w:val="00951E7E"/>
    <w:rsid w:val="00956DA8"/>
    <w:rsid w:val="00966CF6"/>
    <w:rsid w:val="00982496"/>
    <w:rsid w:val="009831C7"/>
    <w:rsid w:val="00983843"/>
    <w:rsid w:val="00984E7E"/>
    <w:rsid w:val="009874A6"/>
    <w:rsid w:val="00994D69"/>
    <w:rsid w:val="009A039C"/>
    <w:rsid w:val="009A197D"/>
    <w:rsid w:val="009C74A0"/>
    <w:rsid w:val="009E00EA"/>
    <w:rsid w:val="009F3690"/>
    <w:rsid w:val="00A0047D"/>
    <w:rsid w:val="00A02E35"/>
    <w:rsid w:val="00A15767"/>
    <w:rsid w:val="00A162E9"/>
    <w:rsid w:val="00A25BF8"/>
    <w:rsid w:val="00A36AC1"/>
    <w:rsid w:val="00A4229D"/>
    <w:rsid w:val="00A441D0"/>
    <w:rsid w:val="00A552A5"/>
    <w:rsid w:val="00A558AB"/>
    <w:rsid w:val="00A67EE7"/>
    <w:rsid w:val="00A71117"/>
    <w:rsid w:val="00A83378"/>
    <w:rsid w:val="00A86939"/>
    <w:rsid w:val="00A936CD"/>
    <w:rsid w:val="00A959AB"/>
    <w:rsid w:val="00A978E0"/>
    <w:rsid w:val="00AA73FE"/>
    <w:rsid w:val="00AB3E9E"/>
    <w:rsid w:val="00AB7AAE"/>
    <w:rsid w:val="00AC620C"/>
    <w:rsid w:val="00AD0F29"/>
    <w:rsid w:val="00AD352A"/>
    <w:rsid w:val="00AD41C0"/>
    <w:rsid w:val="00AD6914"/>
    <w:rsid w:val="00AE1371"/>
    <w:rsid w:val="00AE516C"/>
    <w:rsid w:val="00AE5567"/>
    <w:rsid w:val="00B019F1"/>
    <w:rsid w:val="00B03F17"/>
    <w:rsid w:val="00B2165C"/>
    <w:rsid w:val="00B3071C"/>
    <w:rsid w:val="00B3308F"/>
    <w:rsid w:val="00B45042"/>
    <w:rsid w:val="00B46701"/>
    <w:rsid w:val="00B578EB"/>
    <w:rsid w:val="00B652B5"/>
    <w:rsid w:val="00B67185"/>
    <w:rsid w:val="00B74D13"/>
    <w:rsid w:val="00B83655"/>
    <w:rsid w:val="00B8769B"/>
    <w:rsid w:val="00B95EF9"/>
    <w:rsid w:val="00BB044D"/>
    <w:rsid w:val="00BB1432"/>
    <w:rsid w:val="00BB5A92"/>
    <w:rsid w:val="00BB680D"/>
    <w:rsid w:val="00BC6EB9"/>
    <w:rsid w:val="00BD0EF5"/>
    <w:rsid w:val="00BD4425"/>
    <w:rsid w:val="00BD7A81"/>
    <w:rsid w:val="00BE03CA"/>
    <w:rsid w:val="00BE1F12"/>
    <w:rsid w:val="00BE3559"/>
    <w:rsid w:val="00BE4399"/>
    <w:rsid w:val="00BF4AB7"/>
    <w:rsid w:val="00C03E64"/>
    <w:rsid w:val="00C14B1C"/>
    <w:rsid w:val="00C21090"/>
    <w:rsid w:val="00C25B49"/>
    <w:rsid w:val="00C34C8D"/>
    <w:rsid w:val="00C45D1C"/>
    <w:rsid w:val="00C512FE"/>
    <w:rsid w:val="00C67429"/>
    <w:rsid w:val="00C72747"/>
    <w:rsid w:val="00C763C4"/>
    <w:rsid w:val="00C8269E"/>
    <w:rsid w:val="00C84ADF"/>
    <w:rsid w:val="00C9552F"/>
    <w:rsid w:val="00CA0297"/>
    <w:rsid w:val="00CA0C35"/>
    <w:rsid w:val="00CB009A"/>
    <w:rsid w:val="00CB1C4F"/>
    <w:rsid w:val="00CB5248"/>
    <w:rsid w:val="00CC1CB6"/>
    <w:rsid w:val="00CC7AD9"/>
    <w:rsid w:val="00CD311E"/>
    <w:rsid w:val="00CE0B30"/>
    <w:rsid w:val="00CE105D"/>
    <w:rsid w:val="00CE3D65"/>
    <w:rsid w:val="00CE53AA"/>
    <w:rsid w:val="00CE5657"/>
    <w:rsid w:val="00CF3534"/>
    <w:rsid w:val="00CF58F2"/>
    <w:rsid w:val="00D00313"/>
    <w:rsid w:val="00D005FB"/>
    <w:rsid w:val="00D05A4F"/>
    <w:rsid w:val="00D06DCB"/>
    <w:rsid w:val="00D17F7E"/>
    <w:rsid w:val="00D272DD"/>
    <w:rsid w:val="00D3293C"/>
    <w:rsid w:val="00D41BAF"/>
    <w:rsid w:val="00D42474"/>
    <w:rsid w:val="00D42871"/>
    <w:rsid w:val="00D4347D"/>
    <w:rsid w:val="00D579BE"/>
    <w:rsid w:val="00D619B5"/>
    <w:rsid w:val="00D636E7"/>
    <w:rsid w:val="00D7224C"/>
    <w:rsid w:val="00D754E2"/>
    <w:rsid w:val="00D76DD4"/>
    <w:rsid w:val="00D776C9"/>
    <w:rsid w:val="00D777A2"/>
    <w:rsid w:val="00D777B6"/>
    <w:rsid w:val="00D848EE"/>
    <w:rsid w:val="00DD047F"/>
    <w:rsid w:val="00DD46E2"/>
    <w:rsid w:val="00DD784E"/>
    <w:rsid w:val="00DD7E5E"/>
    <w:rsid w:val="00DE467B"/>
    <w:rsid w:val="00DE4E3B"/>
    <w:rsid w:val="00DE7FA0"/>
    <w:rsid w:val="00DF5B1D"/>
    <w:rsid w:val="00E05A8E"/>
    <w:rsid w:val="00E11777"/>
    <w:rsid w:val="00E265FF"/>
    <w:rsid w:val="00E277C5"/>
    <w:rsid w:val="00E324A1"/>
    <w:rsid w:val="00E40B1E"/>
    <w:rsid w:val="00E41FB3"/>
    <w:rsid w:val="00E471BC"/>
    <w:rsid w:val="00E5079B"/>
    <w:rsid w:val="00E54DD4"/>
    <w:rsid w:val="00E56764"/>
    <w:rsid w:val="00E62597"/>
    <w:rsid w:val="00E63576"/>
    <w:rsid w:val="00E64B99"/>
    <w:rsid w:val="00E76E25"/>
    <w:rsid w:val="00E80D43"/>
    <w:rsid w:val="00E82F5C"/>
    <w:rsid w:val="00E841A4"/>
    <w:rsid w:val="00E909CD"/>
    <w:rsid w:val="00E90C01"/>
    <w:rsid w:val="00E96007"/>
    <w:rsid w:val="00EA486E"/>
    <w:rsid w:val="00EA4D7C"/>
    <w:rsid w:val="00EB64B0"/>
    <w:rsid w:val="00EB67F6"/>
    <w:rsid w:val="00EC4B86"/>
    <w:rsid w:val="00EC549B"/>
    <w:rsid w:val="00EE1832"/>
    <w:rsid w:val="00EF1EB4"/>
    <w:rsid w:val="00EF3C25"/>
    <w:rsid w:val="00EF73ED"/>
    <w:rsid w:val="00F01347"/>
    <w:rsid w:val="00F05C4C"/>
    <w:rsid w:val="00F259E8"/>
    <w:rsid w:val="00F25AF0"/>
    <w:rsid w:val="00F304E3"/>
    <w:rsid w:val="00F3318F"/>
    <w:rsid w:val="00F33FFB"/>
    <w:rsid w:val="00F504EC"/>
    <w:rsid w:val="00F57044"/>
    <w:rsid w:val="00F57B0C"/>
    <w:rsid w:val="00F6606B"/>
    <w:rsid w:val="00F7484E"/>
    <w:rsid w:val="00F8262D"/>
    <w:rsid w:val="00F83253"/>
    <w:rsid w:val="00F9332A"/>
    <w:rsid w:val="00FA02B6"/>
    <w:rsid w:val="00FA2222"/>
    <w:rsid w:val="00FA5E16"/>
    <w:rsid w:val="00FB5370"/>
    <w:rsid w:val="00FC7145"/>
    <w:rsid w:val="00FD00AF"/>
    <w:rsid w:val="00FE3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53961"/>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316;ja.kivleniece@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AF2C-F6CF-4941-AE91-064B2CDD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13636</Words>
  <Characters>7773</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Iveta Brūvere</cp:lastModifiedBy>
  <cp:revision>9</cp:revision>
  <cp:lastPrinted>2017-12-01T07:09:00Z</cp:lastPrinted>
  <dcterms:created xsi:type="dcterms:W3CDTF">2018-05-21T07:21:00Z</dcterms:created>
  <dcterms:modified xsi:type="dcterms:W3CDTF">2018-06-04T07:51:00Z</dcterms:modified>
</cp:coreProperties>
</file>