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A92" w:rsidRPr="00F342F2" w:rsidRDefault="0024095F" w:rsidP="00400933">
      <w:pPr>
        <w:tabs>
          <w:tab w:val="left" w:pos="7513"/>
        </w:tabs>
        <w:jc w:val="center"/>
        <w:rPr>
          <w:rFonts w:ascii="Times New Roman" w:eastAsia="Times New Roman" w:hAnsi="Times New Roman"/>
          <w:b/>
          <w:sz w:val="24"/>
          <w:szCs w:val="24"/>
          <w:lang w:val="lv-LV" w:eastAsia="lv-LV"/>
        </w:rPr>
      </w:pPr>
      <w:r w:rsidRPr="00F342F2">
        <w:rPr>
          <w:rFonts w:ascii="Times New Roman" w:eastAsia="Times New Roman" w:hAnsi="Times New Roman"/>
          <w:b/>
          <w:sz w:val="24"/>
          <w:szCs w:val="24"/>
          <w:lang w:val="lv-LV" w:eastAsia="lv-LV"/>
        </w:rPr>
        <w:t>Likumprojekta „</w:t>
      </w:r>
      <w:r w:rsidRPr="00F342F2">
        <w:rPr>
          <w:rFonts w:ascii="Times New Roman" w:eastAsia="Times New Roman" w:hAnsi="Times New Roman"/>
          <w:b/>
          <w:iCs/>
          <w:sz w:val="24"/>
          <w:szCs w:val="24"/>
          <w:lang w:val="lv-LV" w:eastAsia="lv-LV"/>
        </w:rPr>
        <w:t xml:space="preserve">Grozījums Dzelzceļa likumā” </w:t>
      </w:r>
      <w:r w:rsidRPr="00F342F2">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313745" w:rsidTr="00277BDE">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13745" w:rsidRPr="00313745" w:rsidRDefault="00313745">
            <w:pPr>
              <w:jc w:val="center"/>
              <w:rPr>
                <w:rFonts w:ascii="Times New Roman" w:eastAsia="Times New Roman" w:hAnsi="Times New Roman"/>
                <w:b/>
                <w:iCs/>
                <w:sz w:val="24"/>
                <w:szCs w:val="24"/>
                <w:lang w:val="lv-LV"/>
              </w:rPr>
            </w:pPr>
            <w:proofErr w:type="spellStart"/>
            <w:r w:rsidRPr="00313745">
              <w:rPr>
                <w:rFonts w:ascii="Times New Roman" w:hAnsi="Times New Roman"/>
                <w:b/>
                <w:iCs/>
                <w:sz w:val="24"/>
                <w:szCs w:val="24"/>
              </w:rPr>
              <w:t>Tiesību</w:t>
            </w:r>
            <w:proofErr w:type="spellEnd"/>
            <w:r w:rsidRPr="00313745">
              <w:rPr>
                <w:rFonts w:ascii="Times New Roman" w:hAnsi="Times New Roman"/>
                <w:b/>
                <w:iCs/>
                <w:sz w:val="24"/>
                <w:szCs w:val="24"/>
              </w:rPr>
              <w:t xml:space="preserve"> </w:t>
            </w:r>
            <w:proofErr w:type="spellStart"/>
            <w:r w:rsidRPr="00313745">
              <w:rPr>
                <w:rFonts w:ascii="Times New Roman" w:hAnsi="Times New Roman"/>
                <w:b/>
                <w:iCs/>
                <w:sz w:val="24"/>
                <w:szCs w:val="24"/>
              </w:rPr>
              <w:t>akta</w:t>
            </w:r>
            <w:proofErr w:type="spellEnd"/>
            <w:r w:rsidRPr="00313745">
              <w:rPr>
                <w:rFonts w:ascii="Times New Roman" w:hAnsi="Times New Roman"/>
                <w:b/>
                <w:iCs/>
                <w:sz w:val="24"/>
                <w:szCs w:val="24"/>
              </w:rPr>
              <w:t xml:space="preserve"> </w:t>
            </w:r>
            <w:proofErr w:type="spellStart"/>
            <w:r w:rsidRPr="00313745">
              <w:rPr>
                <w:rFonts w:ascii="Times New Roman" w:hAnsi="Times New Roman"/>
                <w:b/>
                <w:iCs/>
                <w:sz w:val="24"/>
                <w:szCs w:val="24"/>
              </w:rPr>
              <w:t>projekta</w:t>
            </w:r>
            <w:proofErr w:type="spellEnd"/>
            <w:r w:rsidRPr="00313745">
              <w:rPr>
                <w:rFonts w:ascii="Times New Roman" w:hAnsi="Times New Roman"/>
                <w:b/>
                <w:iCs/>
                <w:sz w:val="24"/>
                <w:szCs w:val="24"/>
              </w:rPr>
              <w:t xml:space="preserve"> </w:t>
            </w:r>
            <w:proofErr w:type="spellStart"/>
            <w:r w:rsidRPr="00313745">
              <w:rPr>
                <w:rFonts w:ascii="Times New Roman" w:hAnsi="Times New Roman"/>
                <w:b/>
                <w:iCs/>
                <w:sz w:val="24"/>
                <w:szCs w:val="24"/>
              </w:rPr>
              <w:t>anotācijas</w:t>
            </w:r>
            <w:proofErr w:type="spellEnd"/>
            <w:r w:rsidRPr="00313745">
              <w:rPr>
                <w:rFonts w:ascii="Times New Roman" w:hAnsi="Times New Roman"/>
                <w:b/>
                <w:iCs/>
                <w:sz w:val="24"/>
                <w:szCs w:val="24"/>
              </w:rPr>
              <w:t xml:space="preserve"> </w:t>
            </w:r>
            <w:proofErr w:type="spellStart"/>
            <w:r w:rsidRPr="00313745">
              <w:rPr>
                <w:rFonts w:ascii="Times New Roman" w:hAnsi="Times New Roman"/>
                <w:b/>
                <w:iCs/>
                <w:sz w:val="24"/>
                <w:szCs w:val="24"/>
              </w:rPr>
              <w:t>kopsavilkums</w:t>
            </w:r>
            <w:proofErr w:type="spellEnd"/>
          </w:p>
        </w:tc>
      </w:tr>
      <w:tr w:rsidR="00313745" w:rsidRPr="00CE77B6" w:rsidTr="001110E5">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313745" w:rsidRPr="00D83305" w:rsidRDefault="00313745" w:rsidP="0053011D">
            <w:pPr>
              <w:rPr>
                <w:rFonts w:ascii="Times New Roman" w:hAnsi="Times New Roman"/>
                <w:iCs/>
                <w:sz w:val="24"/>
                <w:szCs w:val="24"/>
              </w:rPr>
            </w:pPr>
            <w:proofErr w:type="spellStart"/>
            <w:r w:rsidRPr="00D83305">
              <w:rPr>
                <w:rFonts w:ascii="Times New Roman" w:hAnsi="Times New Roman"/>
                <w:iCs/>
                <w:sz w:val="24"/>
                <w:szCs w:val="24"/>
              </w:rPr>
              <w:t>Mērķis</w:t>
            </w:r>
            <w:proofErr w:type="spellEnd"/>
            <w:r w:rsidRPr="00D83305">
              <w:rPr>
                <w:rFonts w:ascii="Times New Roman" w:hAnsi="Times New Roman"/>
                <w:iCs/>
                <w:sz w:val="24"/>
                <w:szCs w:val="24"/>
              </w:rPr>
              <w:t xml:space="preserve">, </w:t>
            </w:r>
            <w:proofErr w:type="spellStart"/>
            <w:r w:rsidRPr="00D83305">
              <w:rPr>
                <w:rFonts w:ascii="Times New Roman" w:hAnsi="Times New Roman"/>
                <w:iCs/>
                <w:sz w:val="24"/>
                <w:szCs w:val="24"/>
              </w:rPr>
              <w:t>risinājums</w:t>
            </w:r>
            <w:proofErr w:type="spellEnd"/>
            <w:r w:rsidRPr="00D83305">
              <w:rPr>
                <w:rFonts w:ascii="Times New Roman" w:hAnsi="Times New Roman"/>
                <w:iCs/>
                <w:sz w:val="24"/>
                <w:szCs w:val="24"/>
              </w:rPr>
              <w:t xml:space="preserve"> un </w:t>
            </w:r>
            <w:proofErr w:type="spellStart"/>
            <w:r w:rsidRPr="00D83305">
              <w:rPr>
                <w:rFonts w:ascii="Times New Roman" w:hAnsi="Times New Roman"/>
                <w:iCs/>
                <w:sz w:val="24"/>
                <w:szCs w:val="24"/>
              </w:rPr>
              <w:t>projekta</w:t>
            </w:r>
            <w:proofErr w:type="spellEnd"/>
            <w:r w:rsidRPr="00D83305">
              <w:rPr>
                <w:rFonts w:ascii="Times New Roman" w:hAnsi="Times New Roman"/>
                <w:iCs/>
                <w:sz w:val="24"/>
                <w:szCs w:val="24"/>
              </w:rPr>
              <w:t xml:space="preserve"> </w:t>
            </w:r>
            <w:proofErr w:type="spellStart"/>
            <w:r w:rsidRPr="00D83305">
              <w:rPr>
                <w:rFonts w:ascii="Times New Roman" w:hAnsi="Times New Roman"/>
                <w:iCs/>
                <w:sz w:val="24"/>
                <w:szCs w:val="24"/>
              </w:rPr>
              <w:t>spēkā</w:t>
            </w:r>
            <w:proofErr w:type="spellEnd"/>
            <w:r w:rsidRPr="00D83305">
              <w:rPr>
                <w:rFonts w:ascii="Times New Roman" w:hAnsi="Times New Roman"/>
                <w:iCs/>
                <w:sz w:val="24"/>
                <w:szCs w:val="24"/>
              </w:rPr>
              <w:t xml:space="preserve"> </w:t>
            </w:r>
            <w:proofErr w:type="spellStart"/>
            <w:r w:rsidRPr="00D83305">
              <w:rPr>
                <w:rFonts w:ascii="Times New Roman" w:hAnsi="Times New Roman"/>
                <w:iCs/>
                <w:sz w:val="24"/>
                <w:szCs w:val="24"/>
              </w:rPr>
              <w:t>stāšanās</w:t>
            </w:r>
            <w:proofErr w:type="spellEnd"/>
            <w:r w:rsidRPr="00D83305">
              <w:rPr>
                <w:rFonts w:ascii="Times New Roman" w:hAnsi="Times New Roman"/>
                <w:iCs/>
                <w:sz w:val="24"/>
                <w:szCs w:val="24"/>
              </w:rPr>
              <w:t xml:space="preserve"> </w:t>
            </w:r>
            <w:proofErr w:type="spellStart"/>
            <w:r w:rsidRPr="00D83305">
              <w:rPr>
                <w:rFonts w:ascii="Times New Roman" w:hAnsi="Times New Roman"/>
                <w:iCs/>
                <w:sz w:val="24"/>
                <w:szCs w:val="24"/>
              </w:rPr>
              <w:t>laiks</w:t>
            </w:r>
            <w:proofErr w:type="spellEnd"/>
            <w:r w:rsidRPr="00D83305">
              <w:rPr>
                <w:rFonts w:ascii="Times New Roman" w:hAnsi="Times New Roman"/>
                <w:iCs/>
                <w:sz w:val="24"/>
                <w:szCs w:val="24"/>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rsidR="00960653" w:rsidRDefault="00313745" w:rsidP="00960653">
            <w:pPr>
              <w:ind w:firstLine="284"/>
              <w:jc w:val="both"/>
              <w:rPr>
                <w:rFonts w:ascii="Times New Roman" w:eastAsia="Times New Roman" w:hAnsi="Times New Roman"/>
                <w:sz w:val="24"/>
                <w:szCs w:val="24"/>
                <w:shd w:val="clear" w:color="auto" w:fill="FFFFFF"/>
                <w:lang w:val="lv-LV" w:eastAsia="lv-LV"/>
              </w:rPr>
            </w:pPr>
            <w:r w:rsidRPr="00D83305">
              <w:rPr>
                <w:rFonts w:ascii="Times New Roman" w:eastAsia="Times New Roman" w:hAnsi="Times New Roman"/>
                <w:sz w:val="24"/>
                <w:szCs w:val="24"/>
                <w:lang w:val="lv-LV" w:eastAsia="x-none"/>
              </w:rPr>
              <w:t xml:space="preserve">Likumprojekts „Grozījums Dzelzceļa likumā” (turpmāk – </w:t>
            </w:r>
            <w:r w:rsidRPr="00D83305">
              <w:rPr>
                <w:rFonts w:ascii="Times New Roman" w:eastAsia="Times New Roman" w:hAnsi="Times New Roman"/>
                <w:sz w:val="24"/>
                <w:szCs w:val="24"/>
                <w:shd w:val="clear" w:color="auto" w:fill="FFFFFF"/>
                <w:lang w:val="lv-LV" w:eastAsia="x-none"/>
              </w:rPr>
              <w:t xml:space="preserve">Projekts), kas </w:t>
            </w:r>
            <w:r w:rsidRPr="00D83305">
              <w:rPr>
                <w:rFonts w:ascii="Times New Roman" w:eastAsia="Times New Roman" w:hAnsi="Times New Roman"/>
                <w:sz w:val="24"/>
                <w:szCs w:val="24"/>
                <w:shd w:val="clear" w:color="auto" w:fill="FFFFFF"/>
                <w:lang w:val="lv-LV" w:eastAsia="lv-LV"/>
              </w:rPr>
              <w:t>izstrādāts, lai pagarinātu Dzelzceļa likuma pārejas noteikumu 50. punktā Ministru kabinetam dotā uzdevuma izpildes termiņu un kura spēkā stāšanās laiks ir 2018. gada 1. aprīlis, paredz:</w:t>
            </w:r>
          </w:p>
          <w:p w:rsidR="00A9398E" w:rsidRPr="00F44DFE" w:rsidRDefault="00BE083D" w:rsidP="00F44DFE">
            <w:pPr>
              <w:pStyle w:val="ListParagraph"/>
              <w:numPr>
                <w:ilvl w:val="0"/>
                <w:numId w:val="1"/>
              </w:numPr>
              <w:tabs>
                <w:tab w:val="left" w:pos="538"/>
              </w:tabs>
              <w:ind w:left="0" w:firstLine="25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w:t>
            </w:r>
            <w:r w:rsidR="00E950E7" w:rsidRPr="00F44DFE">
              <w:rPr>
                <w:rFonts w:ascii="Times New Roman" w:eastAsia="Times New Roman" w:hAnsi="Times New Roman"/>
                <w:sz w:val="24"/>
                <w:szCs w:val="24"/>
                <w:lang w:val="lv-LV" w:eastAsia="lv-LV"/>
              </w:rPr>
              <w:t>oteikt vēsturiskā mantojuma dzelzceļa mērķiem, Valsts dzelzceļa administrācijas, Valsts dzelzceļa tehniskās inspekcijas un Transporta nelaimes gadījumu un incidentu izmeklēšanas biroja funkciju izpildei atbilstošu finansējuma apmēru</w:t>
            </w:r>
            <w:r w:rsidR="00A9398E" w:rsidRPr="00F44DFE">
              <w:rPr>
                <w:rFonts w:ascii="Times New Roman" w:eastAsia="Times New Roman" w:hAnsi="Times New Roman"/>
                <w:sz w:val="24"/>
                <w:szCs w:val="24"/>
                <w:lang w:val="lv-LV" w:eastAsia="lv-LV"/>
              </w:rPr>
              <w:t xml:space="preserve">. Saskaņā ar pašreizējo Dzelzceļa likuma regulējumu minētās institūcijas tiek finansētas nevis no valsts budžeta, bet gan no dzelzceļa nozares, šim nolūkam saņemot  noteiktus procentus no finansējuma apjoma, ko veido Dzelzceļa likuma 10. panta otrās daļas 1. un 2. punktā noteiktie finansēšanas avoti. </w:t>
            </w:r>
          </w:p>
          <w:p w:rsidR="00313745" w:rsidRPr="00D83305" w:rsidRDefault="00BE083D" w:rsidP="001775A7">
            <w:pPr>
              <w:pStyle w:val="ListParagraph"/>
              <w:numPr>
                <w:ilvl w:val="0"/>
                <w:numId w:val="1"/>
              </w:numPr>
              <w:tabs>
                <w:tab w:val="left" w:pos="538"/>
              </w:tabs>
              <w:ind w:left="0" w:firstLine="255"/>
              <w:jc w:val="both"/>
              <w:rPr>
                <w:rFonts w:ascii="Times New Roman" w:hAnsi="Times New Roman"/>
                <w:sz w:val="24"/>
                <w:szCs w:val="24"/>
                <w:lang w:val="lv-LV"/>
              </w:rPr>
            </w:pPr>
            <w:r>
              <w:rPr>
                <w:rFonts w:ascii="Times New Roman" w:eastAsia="Times New Roman" w:hAnsi="Times New Roman"/>
                <w:sz w:val="24"/>
                <w:szCs w:val="24"/>
                <w:lang w:val="lv-LV" w:eastAsia="lv-LV"/>
              </w:rPr>
              <w:t>P</w:t>
            </w:r>
            <w:r w:rsidR="00A9398E" w:rsidRPr="00D83305">
              <w:rPr>
                <w:rFonts w:ascii="Times New Roman" w:eastAsia="Times New Roman" w:hAnsi="Times New Roman"/>
                <w:sz w:val="24"/>
                <w:szCs w:val="24"/>
                <w:lang w:val="lv-LV" w:eastAsia="lv-LV"/>
              </w:rPr>
              <w:t>agarināt Dzelzceļa likuma pārejas noteikumu 50. punktā Ministru kabinetam dotā uzdevuma izpildes termiņu līdz 202</w:t>
            </w:r>
            <w:r w:rsidR="00277BDE">
              <w:rPr>
                <w:rFonts w:ascii="Times New Roman" w:eastAsia="Times New Roman" w:hAnsi="Times New Roman"/>
                <w:sz w:val="24"/>
                <w:szCs w:val="24"/>
                <w:lang w:val="lv-LV" w:eastAsia="lv-LV"/>
              </w:rPr>
              <w:t>1</w:t>
            </w:r>
            <w:r w:rsidR="00A9398E" w:rsidRPr="00D83305">
              <w:rPr>
                <w:rFonts w:ascii="Times New Roman" w:eastAsia="Times New Roman" w:hAnsi="Times New Roman"/>
                <w:sz w:val="24"/>
                <w:szCs w:val="24"/>
                <w:lang w:val="lv-LV" w:eastAsia="lv-LV"/>
              </w:rPr>
              <w:t>. gada 1. aprīlim un vienlaikus saglabāt vēsturiskā mantojuma dzelzceļa mērķiem, Valsts dzelzceļa administrācijai, Valsts dzelzceļa tehniskajai inspekcijai un Transporta nelaimes gadījumu un incidentu izmeklēšanas birojam finansējuma apjom</w:t>
            </w:r>
            <w:r w:rsidR="001775A7">
              <w:rPr>
                <w:rFonts w:ascii="Times New Roman" w:eastAsia="Times New Roman" w:hAnsi="Times New Roman"/>
                <w:sz w:val="24"/>
                <w:szCs w:val="24"/>
                <w:lang w:val="lv-LV" w:eastAsia="lv-LV"/>
              </w:rPr>
              <w:t xml:space="preserve">u esošā līmenī vēl 2019., 2020. un </w:t>
            </w:r>
            <w:r w:rsidR="00A9398E" w:rsidRPr="00D83305">
              <w:rPr>
                <w:rFonts w:ascii="Times New Roman" w:eastAsia="Times New Roman" w:hAnsi="Times New Roman"/>
                <w:sz w:val="24"/>
                <w:szCs w:val="24"/>
                <w:lang w:val="lv-LV" w:eastAsia="lv-LV"/>
              </w:rPr>
              <w:t>2021. gadā.</w:t>
            </w:r>
          </w:p>
        </w:tc>
      </w:tr>
    </w:tbl>
    <w:p w:rsidR="0024095F" w:rsidRPr="00D83305" w:rsidRDefault="0024095F"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1775A7" w:rsidTr="001110E5">
        <w:trPr>
          <w:trHeight w:val="419"/>
        </w:trPr>
        <w:tc>
          <w:tcPr>
            <w:tcW w:w="9367" w:type="dxa"/>
            <w:gridSpan w:val="3"/>
          </w:tcPr>
          <w:p w:rsidR="0024095F" w:rsidRPr="00F342F2"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F342F2">
              <w:rPr>
                <w:rFonts w:ascii="Times New Roman" w:eastAsia="Times New Roman" w:hAnsi="Times New Roman"/>
                <w:b/>
                <w:sz w:val="24"/>
                <w:szCs w:val="24"/>
                <w:lang w:val="lv-LV" w:eastAsia="lv-LV"/>
              </w:rPr>
              <w:t>I. Tiesību akta projekta izstrādes nepieciešamība</w:t>
            </w:r>
          </w:p>
        </w:tc>
      </w:tr>
      <w:tr w:rsidR="0024095F" w:rsidRPr="00CE77B6" w:rsidTr="001110E5">
        <w:trPr>
          <w:trHeight w:val="415"/>
        </w:trPr>
        <w:tc>
          <w:tcPr>
            <w:tcW w:w="591"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1.</w:t>
            </w:r>
          </w:p>
        </w:tc>
        <w:tc>
          <w:tcPr>
            <w:tcW w:w="2948" w:type="dxa"/>
          </w:tcPr>
          <w:p w:rsidR="0024095F" w:rsidRPr="00F342F2" w:rsidRDefault="0024095F" w:rsidP="00895E3C">
            <w:pPr>
              <w:widowControl/>
              <w:spacing w:after="0" w:line="240" w:lineRule="auto"/>
              <w:ind w:left="57" w:right="57"/>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Pamatojums</w:t>
            </w:r>
          </w:p>
        </w:tc>
        <w:tc>
          <w:tcPr>
            <w:tcW w:w="5828" w:type="dxa"/>
          </w:tcPr>
          <w:p w:rsidR="0024095F" w:rsidRDefault="0024095F" w:rsidP="00B63BAF">
            <w:pPr>
              <w:widowControl/>
              <w:spacing w:after="0" w:line="240" w:lineRule="auto"/>
              <w:ind w:left="57" w:right="57"/>
              <w:jc w:val="both"/>
              <w:rPr>
                <w:rFonts w:ascii="Times New Roman" w:eastAsia="Times New Roman" w:hAnsi="Times New Roman"/>
                <w:sz w:val="24"/>
                <w:szCs w:val="24"/>
                <w:shd w:val="clear" w:color="auto" w:fill="FFFFFF"/>
                <w:lang w:val="lv-LV" w:eastAsia="lv-LV"/>
              </w:rPr>
            </w:pPr>
            <w:r w:rsidRPr="00F342F2">
              <w:rPr>
                <w:rFonts w:ascii="Times New Roman" w:eastAsia="Times New Roman" w:hAnsi="Times New Roman"/>
                <w:sz w:val="24"/>
                <w:szCs w:val="24"/>
                <w:lang w:val="lv-LV" w:eastAsia="x-none"/>
              </w:rPr>
              <w:t>Likumprojekts</w:t>
            </w:r>
            <w:r w:rsidRPr="003A04D0">
              <w:rPr>
                <w:rFonts w:ascii="Times New Roman" w:eastAsia="Times New Roman" w:hAnsi="Times New Roman"/>
                <w:sz w:val="24"/>
                <w:szCs w:val="24"/>
                <w:lang w:val="lv-LV" w:eastAsia="x-none"/>
              </w:rPr>
              <w:t xml:space="preserve"> „Grozījum</w:t>
            </w:r>
            <w:r w:rsidRPr="00F342F2">
              <w:rPr>
                <w:rFonts w:ascii="Times New Roman" w:eastAsia="Times New Roman" w:hAnsi="Times New Roman"/>
                <w:sz w:val="24"/>
                <w:szCs w:val="24"/>
                <w:lang w:val="lv-LV" w:eastAsia="x-none"/>
              </w:rPr>
              <w:t xml:space="preserve">s </w:t>
            </w:r>
            <w:r w:rsidR="009E3115" w:rsidRPr="00F342F2">
              <w:rPr>
                <w:rFonts w:ascii="Times New Roman" w:eastAsia="Times New Roman" w:hAnsi="Times New Roman"/>
                <w:sz w:val="24"/>
                <w:szCs w:val="24"/>
                <w:lang w:val="lv-LV" w:eastAsia="x-none"/>
              </w:rPr>
              <w:t xml:space="preserve">Dzelzceļa </w:t>
            </w:r>
            <w:r w:rsidRPr="00F342F2">
              <w:rPr>
                <w:rFonts w:ascii="Times New Roman" w:eastAsia="Times New Roman" w:hAnsi="Times New Roman"/>
                <w:sz w:val="24"/>
                <w:szCs w:val="24"/>
                <w:lang w:val="lv-LV" w:eastAsia="x-none"/>
              </w:rPr>
              <w:t>likumā</w:t>
            </w:r>
            <w:r w:rsidR="009E3115" w:rsidRPr="00F342F2">
              <w:rPr>
                <w:rFonts w:ascii="Times New Roman" w:eastAsia="Times New Roman" w:hAnsi="Times New Roman"/>
                <w:sz w:val="24"/>
                <w:szCs w:val="24"/>
                <w:lang w:val="lv-LV" w:eastAsia="x-none"/>
              </w:rPr>
              <w:t>”</w:t>
            </w:r>
            <w:r w:rsidRPr="00F342F2">
              <w:rPr>
                <w:rFonts w:ascii="Times New Roman" w:eastAsia="Times New Roman" w:hAnsi="Times New Roman"/>
                <w:sz w:val="24"/>
                <w:szCs w:val="24"/>
                <w:lang w:val="lv-LV" w:eastAsia="x-none"/>
              </w:rPr>
              <w:t xml:space="preserve"> </w:t>
            </w:r>
            <w:r w:rsidRPr="003A04D0">
              <w:rPr>
                <w:rFonts w:ascii="Times New Roman" w:eastAsia="Times New Roman" w:hAnsi="Times New Roman"/>
                <w:sz w:val="24"/>
                <w:szCs w:val="24"/>
                <w:lang w:val="lv-LV" w:eastAsia="x-none"/>
              </w:rPr>
              <w:t xml:space="preserve">(turpmāk – </w:t>
            </w:r>
            <w:r w:rsidRPr="003A04D0">
              <w:rPr>
                <w:rFonts w:ascii="Times New Roman" w:eastAsia="Times New Roman" w:hAnsi="Times New Roman"/>
                <w:sz w:val="24"/>
                <w:szCs w:val="24"/>
                <w:shd w:val="clear" w:color="auto" w:fill="FFFFFF"/>
                <w:lang w:val="lv-LV" w:eastAsia="x-none"/>
              </w:rPr>
              <w:t xml:space="preserve">Projekts) </w:t>
            </w:r>
            <w:r w:rsidRPr="00F342F2">
              <w:rPr>
                <w:rFonts w:ascii="Times New Roman" w:eastAsia="Times New Roman" w:hAnsi="Times New Roman"/>
                <w:sz w:val="24"/>
                <w:szCs w:val="24"/>
                <w:shd w:val="clear" w:color="auto" w:fill="FFFFFF"/>
                <w:lang w:val="lv-LV" w:eastAsia="lv-LV"/>
              </w:rPr>
              <w:t xml:space="preserve">izstrādāts, lai </w:t>
            </w:r>
            <w:r w:rsidR="009E3115" w:rsidRPr="00F342F2">
              <w:rPr>
                <w:rFonts w:ascii="Times New Roman" w:eastAsia="Times New Roman" w:hAnsi="Times New Roman"/>
                <w:sz w:val="24"/>
                <w:szCs w:val="24"/>
                <w:shd w:val="clear" w:color="auto" w:fill="FFFFFF"/>
                <w:lang w:val="lv-LV" w:eastAsia="lv-LV"/>
              </w:rPr>
              <w:t xml:space="preserve">pagarinātu </w:t>
            </w:r>
            <w:r w:rsidR="00B63BAF" w:rsidRPr="00F342F2">
              <w:rPr>
                <w:rFonts w:ascii="Times New Roman" w:eastAsia="Times New Roman" w:hAnsi="Times New Roman"/>
                <w:sz w:val="24"/>
                <w:szCs w:val="24"/>
                <w:shd w:val="clear" w:color="auto" w:fill="FFFFFF"/>
                <w:lang w:val="lv-LV" w:eastAsia="lv-LV"/>
              </w:rPr>
              <w:t>Dzelzceļa likuma pārejas noteikumu 50.</w:t>
            </w:r>
            <w:r w:rsidR="00313745">
              <w:rPr>
                <w:rFonts w:ascii="Times New Roman" w:eastAsia="Times New Roman" w:hAnsi="Times New Roman"/>
                <w:sz w:val="24"/>
                <w:szCs w:val="24"/>
                <w:shd w:val="clear" w:color="auto" w:fill="FFFFFF"/>
                <w:lang w:val="lv-LV" w:eastAsia="lv-LV"/>
              </w:rPr>
              <w:t xml:space="preserve"> </w:t>
            </w:r>
            <w:r w:rsidR="00B63BAF" w:rsidRPr="00F342F2">
              <w:rPr>
                <w:rFonts w:ascii="Times New Roman" w:eastAsia="Times New Roman" w:hAnsi="Times New Roman"/>
                <w:sz w:val="24"/>
                <w:szCs w:val="24"/>
                <w:shd w:val="clear" w:color="auto" w:fill="FFFFFF"/>
                <w:lang w:val="lv-LV" w:eastAsia="lv-LV"/>
              </w:rPr>
              <w:t>punktā Ministru kabinetam dotā uzdevuma izpildes termiņu.</w:t>
            </w:r>
          </w:p>
          <w:p w:rsidR="00195A92" w:rsidRPr="00F342F2" w:rsidRDefault="00195A92" w:rsidP="00B63BAF">
            <w:pPr>
              <w:widowControl/>
              <w:spacing w:after="0" w:line="240" w:lineRule="auto"/>
              <w:ind w:left="57" w:right="57"/>
              <w:jc w:val="both"/>
              <w:rPr>
                <w:rFonts w:ascii="Times New Roman" w:eastAsia="Times New Roman" w:hAnsi="Times New Roman"/>
                <w:sz w:val="24"/>
                <w:szCs w:val="24"/>
                <w:shd w:val="clear" w:color="auto" w:fill="FFFFFF"/>
                <w:lang w:val="lv-LV" w:eastAsia="lv-LV"/>
              </w:rPr>
            </w:pPr>
          </w:p>
        </w:tc>
      </w:tr>
      <w:tr w:rsidR="0024095F" w:rsidRPr="00CE77B6" w:rsidTr="001110E5">
        <w:trPr>
          <w:trHeight w:val="472"/>
        </w:trPr>
        <w:tc>
          <w:tcPr>
            <w:tcW w:w="591"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2.</w:t>
            </w:r>
          </w:p>
        </w:tc>
        <w:tc>
          <w:tcPr>
            <w:tcW w:w="2948" w:type="dxa"/>
          </w:tcPr>
          <w:p w:rsidR="0024095F" w:rsidRPr="00F342F2" w:rsidRDefault="0024095F" w:rsidP="00895E3C">
            <w:pPr>
              <w:widowControl/>
              <w:tabs>
                <w:tab w:val="left" w:pos="170"/>
              </w:tabs>
              <w:spacing w:after="0" w:line="240" w:lineRule="auto"/>
              <w:ind w:left="57" w:right="57"/>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5828" w:type="dxa"/>
          </w:tcPr>
          <w:p w:rsidR="0024095F" w:rsidRDefault="00F00012" w:rsidP="00476542">
            <w:pPr>
              <w:widowControl/>
              <w:spacing w:after="0" w:line="240" w:lineRule="auto"/>
              <w:ind w:left="57" w:right="57"/>
              <w:jc w:val="both"/>
              <w:rPr>
                <w:rFonts w:ascii="Times New Roman" w:eastAsia="Times New Roman" w:hAnsi="Times New Roman"/>
                <w:sz w:val="24"/>
                <w:szCs w:val="24"/>
                <w:lang w:val="lv-LV" w:eastAsia="lv-LV"/>
              </w:rPr>
            </w:pPr>
            <w:r w:rsidRPr="002F1044">
              <w:rPr>
                <w:rFonts w:ascii="Times New Roman" w:eastAsia="Times New Roman" w:hAnsi="Times New Roman"/>
                <w:sz w:val="24"/>
                <w:szCs w:val="24"/>
                <w:lang w:val="lv-LV" w:eastAsia="lv-LV"/>
              </w:rPr>
              <w:t xml:space="preserve">Dzelzceļa likuma pārejas noteikumu </w:t>
            </w:r>
            <w:r w:rsidR="00CB38B8" w:rsidRPr="002F1044">
              <w:rPr>
                <w:rFonts w:ascii="Times New Roman" w:eastAsia="Times New Roman" w:hAnsi="Times New Roman"/>
                <w:sz w:val="24"/>
                <w:szCs w:val="24"/>
                <w:lang w:val="lv-LV" w:eastAsia="lv-LV"/>
              </w:rPr>
              <w:t>50.</w:t>
            </w:r>
            <w:r w:rsidR="00313745">
              <w:rPr>
                <w:rFonts w:ascii="Times New Roman" w:eastAsia="Times New Roman" w:hAnsi="Times New Roman"/>
                <w:sz w:val="24"/>
                <w:szCs w:val="24"/>
                <w:lang w:val="lv-LV" w:eastAsia="lv-LV"/>
              </w:rPr>
              <w:t xml:space="preserve"> </w:t>
            </w:r>
            <w:r w:rsidR="00CB38B8" w:rsidRPr="002F1044">
              <w:rPr>
                <w:rFonts w:ascii="Times New Roman" w:eastAsia="Times New Roman" w:hAnsi="Times New Roman"/>
                <w:sz w:val="24"/>
                <w:szCs w:val="24"/>
                <w:lang w:val="lv-LV" w:eastAsia="lv-LV"/>
              </w:rPr>
              <w:t>punktā dots uzdevums Ministru kabinetam l</w:t>
            </w:r>
            <w:r w:rsidR="00605457" w:rsidRPr="00050D62">
              <w:rPr>
                <w:rFonts w:ascii="Times New Roman" w:eastAsia="Times New Roman" w:hAnsi="Times New Roman"/>
                <w:sz w:val="24"/>
                <w:szCs w:val="24"/>
                <w:lang w:val="lv-LV" w:eastAsia="lv-LV"/>
              </w:rPr>
              <w:t>īdz 2018.</w:t>
            </w:r>
            <w:r w:rsidR="00313745">
              <w:rPr>
                <w:rFonts w:ascii="Times New Roman" w:eastAsia="Times New Roman" w:hAnsi="Times New Roman"/>
                <w:sz w:val="24"/>
                <w:szCs w:val="24"/>
                <w:lang w:val="lv-LV" w:eastAsia="lv-LV"/>
              </w:rPr>
              <w:t xml:space="preserve"> </w:t>
            </w:r>
            <w:r w:rsidR="00605457" w:rsidRPr="00050D62">
              <w:rPr>
                <w:rFonts w:ascii="Times New Roman" w:eastAsia="Times New Roman" w:hAnsi="Times New Roman"/>
                <w:sz w:val="24"/>
                <w:szCs w:val="24"/>
                <w:lang w:val="lv-LV" w:eastAsia="lv-LV"/>
              </w:rPr>
              <w:t>gada 1.</w:t>
            </w:r>
            <w:r w:rsidR="00313745">
              <w:rPr>
                <w:rFonts w:ascii="Times New Roman" w:eastAsia="Times New Roman" w:hAnsi="Times New Roman"/>
                <w:sz w:val="24"/>
                <w:szCs w:val="24"/>
                <w:lang w:val="lv-LV" w:eastAsia="lv-LV"/>
              </w:rPr>
              <w:t xml:space="preserve"> </w:t>
            </w:r>
            <w:r w:rsidR="00605457" w:rsidRPr="00050D62">
              <w:rPr>
                <w:rFonts w:ascii="Times New Roman" w:eastAsia="Times New Roman" w:hAnsi="Times New Roman"/>
                <w:sz w:val="24"/>
                <w:szCs w:val="24"/>
                <w:lang w:val="lv-LV" w:eastAsia="lv-LV"/>
              </w:rPr>
              <w:t>aprīlim izstrādāt un iesniegt Saeimai nepieciešamos likumprojektus, kas paredz vēsturiskā mantojuma dzelzceļa mērķiem</w:t>
            </w:r>
            <w:r w:rsidR="008171F4" w:rsidRPr="002F1044">
              <w:rPr>
                <w:rFonts w:ascii="Times New Roman" w:eastAsia="Times New Roman" w:hAnsi="Times New Roman"/>
                <w:sz w:val="24"/>
                <w:szCs w:val="24"/>
                <w:lang w:val="lv-LV" w:eastAsia="lv-LV"/>
              </w:rPr>
              <w:t xml:space="preserve">, </w:t>
            </w:r>
            <w:r w:rsidR="00605457" w:rsidRPr="00266C74">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 atbilstošu finansējuma apmēru.</w:t>
            </w:r>
            <w:r w:rsidR="00CB38B8" w:rsidRPr="002F1044">
              <w:rPr>
                <w:rFonts w:ascii="Times New Roman" w:eastAsia="Times New Roman" w:hAnsi="Times New Roman"/>
                <w:sz w:val="24"/>
                <w:szCs w:val="24"/>
                <w:lang w:val="lv-LV" w:eastAsia="lv-LV"/>
              </w:rPr>
              <w:t xml:space="preserve"> </w:t>
            </w:r>
          </w:p>
          <w:p w:rsidR="00195A92" w:rsidRPr="002F1044" w:rsidRDefault="00195A92" w:rsidP="00476542">
            <w:pPr>
              <w:widowControl/>
              <w:spacing w:after="0" w:line="240" w:lineRule="auto"/>
              <w:ind w:left="57" w:right="57"/>
              <w:jc w:val="both"/>
              <w:rPr>
                <w:rFonts w:ascii="Times New Roman" w:eastAsia="Times New Roman" w:hAnsi="Times New Roman"/>
                <w:sz w:val="24"/>
                <w:szCs w:val="24"/>
                <w:lang w:val="lv-LV" w:eastAsia="lv-LV"/>
              </w:rPr>
            </w:pPr>
          </w:p>
          <w:p w:rsidR="00E97B75" w:rsidRPr="002F1044" w:rsidRDefault="007A05FD" w:rsidP="00E301ED">
            <w:pPr>
              <w:widowControl/>
              <w:spacing w:after="0" w:line="240" w:lineRule="auto"/>
              <w:ind w:left="57" w:right="57"/>
              <w:jc w:val="both"/>
              <w:rPr>
                <w:rFonts w:ascii="Times New Roman" w:eastAsia="Times New Roman" w:hAnsi="Times New Roman"/>
                <w:sz w:val="24"/>
                <w:szCs w:val="24"/>
                <w:lang w:val="lv-LV" w:eastAsia="lv-LV"/>
              </w:rPr>
            </w:pPr>
            <w:r w:rsidRPr="00CE57C1">
              <w:rPr>
                <w:rFonts w:ascii="Times New Roman" w:eastAsia="Times New Roman" w:hAnsi="Times New Roman"/>
                <w:sz w:val="24"/>
                <w:szCs w:val="24"/>
                <w:lang w:val="lv-LV" w:eastAsia="lv-LV"/>
              </w:rPr>
              <w:lastRenderedPageBreak/>
              <w:t>Saskaņā ar pašreizēj</w:t>
            </w:r>
            <w:r w:rsidR="00FE7265" w:rsidRPr="00CE57C1">
              <w:rPr>
                <w:rFonts w:ascii="Times New Roman" w:eastAsia="Times New Roman" w:hAnsi="Times New Roman"/>
                <w:sz w:val="24"/>
                <w:szCs w:val="24"/>
                <w:lang w:val="lv-LV" w:eastAsia="lv-LV"/>
              </w:rPr>
              <w:t>o</w:t>
            </w:r>
            <w:r w:rsidRPr="00CE57C1">
              <w:rPr>
                <w:rFonts w:ascii="Times New Roman" w:eastAsia="Times New Roman" w:hAnsi="Times New Roman"/>
                <w:sz w:val="24"/>
                <w:szCs w:val="24"/>
                <w:lang w:val="lv-LV" w:eastAsia="lv-LV"/>
              </w:rPr>
              <w:t xml:space="preserve"> Dzelzceļa likuma regulēj</w:t>
            </w:r>
            <w:r w:rsidR="00FE7265" w:rsidRPr="00CE57C1">
              <w:rPr>
                <w:rFonts w:ascii="Times New Roman" w:eastAsia="Times New Roman" w:hAnsi="Times New Roman"/>
                <w:sz w:val="24"/>
                <w:szCs w:val="24"/>
                <w:lang w:val="lv-LV" w:eastAsia="lv-LV"/>
              </w:rPr>
              <w:t>umu</w:t>
            </w:r>
            <w:r w:rsidR="00E301ED" w:rsidRPr="00CE57C1">
              <w:rPr>
                <w:rFonts w:ascii="Times New Roman" w:eastAsia="Times New Roman" w:hAnsi="Times New Roman"/>
                <w:sz w:val="24"/>
                <w:szCs w:val="24"/>
                <w:lang w:val="lv-LV" w:eastAsia="lv-LV"/>
              </w:rPr>
              <w:t xml:space="preserve"> minētās institūcijas </w:t>
            </w:r>
            <w:r w:rsidR="00FE7265" w:rsidRPr="00CE57C1">
              <w:rPr>
                <w:rFonts w:ascii="Times New Roman" w:eastAsia="Times New Roman" w:hAnsi="Times New Roman"/>
                <w:sz w:val="24"/>
                <w:szCs w:val="24"/>
                <w:lang w:val="lv-LV" w:eastAsia="lv-LV"/>
              </w:rPr>
              <w:t>tiek finansēt</w:t>
            </w:r>
            <w:r w:rsidR="008171F4" w:rsidRPr="00CE57C1">
              <w:rPr>
                <w:rFonts w:ascii="Times New Roman" w:eastAsia="Times New Roman" w:hAnsi="Times New Roman"/>
                <w:sz w:val="24"/>
                <w:szCs w:val="24"/>
                <w:lang w:val="lv-LV" w:eastAsia="lv-LV"/>
              </w:rPr>
              <w:t>a</w:t>
            </w:r>
            <w:r w:rsidR="00FE7265" w:rsidRPr="00CE57C1">
              <w:rPr>
                <w:rFonts w:ascii="Times New Roman" w:eastAsia="Times New Roman" w:hAnsi="Times New Roman"/>
                <w:sz w:val="24"/>
                <w:szCs w:val="24"/>
                <w:lang w:val="lv-LV" w:eastAsia="lv-LV"/>
              </w:rPr>
              <w:t xml:space="preserve">s nevis no valsts budžeta, bet gan no </w:t>
            </w:r>
            <w:r w:rsidR="00435A76" w:rsidRPr="00CE57C1">
              <w:rPr>
                <w:rFonts w:ascii="Times New Roman" w:eastAsia="Times New Roman" w:hAnsi="Times New Roman"/>
                <w:sz w:val="24"/>
                <w:szCs w:val="24"/>
                <w:lang w:val="lv-LV" w:eastAsia="lv-LV"/>
              </w:rPr>
              <w:t xml:space="preserve">dzelzceļa </w:t>
            </w:r>
            <w:r w:rsidR="00FE7265" w:rsidRPr="00CE57C1">
              <w:rPr>
                <w:rFonts w:ascii="Times New Roman" w:eastAsia="Times New Roman" w:hAnsi="Times New Roman"/>
                <w:sz w:val="24"/>
                <w:szCs w:val="24"/>
                <w:lang w:val="lv-LV" w:eastAsia="lv-LV"/>
              </w:rPr>
              <w:t>nozares</w:t>
            </w:r>
            <w:r w:rsidR="002B6A0D" w:rsidRPr="00CE57C1">
              <w:rPr>
                <w:rFonts w:ascii="Times New Roman" w:eastAsia="Times New Roman" w:hAnsi="Times New Roman"/>
                <w:sz w:val="24"/>
                <w:szCs w:val="24"/>
                <w:lang w:val="lv-LV" w:eastAsia="lv-LV"/>
              </w:rPr>
              <w:t>,</w:t>
            </w:r>
            <w:r w:rsidR="00FE7265" w:rsidRPr="00CE57C1">
              <w:rPr>
                <w:rFonts w:ascii="Times New Roman" w:eastAsia="Times New Roman" w:hAnsi="Times New Roman"/>
                <w:sz w:val="24"/>
                <w:szCs w:val="24"/>
                <w:lang w:val="lv-LV" w:eastAsia="lv-LV"/>
              </w:rPr>
              <w:t xml:space="preserve"> šim nolūkam saņemot  noteiktu</w:t>
            </w:r>
            <w:r w:rsidR="00372938" w:rsidRPr="00CE57C1">
              <w:rPr>
                <w:rFonts w:ascii="Times New Roman" w:eastAsia="Times New Roman" w:hAnsi="Times New Roman"/>
                <w:sz w:val="24"/>
                <w:szCs w:val="24"/>
                <w:lang w:val="lv-LV" w:eastAsia="lv-LV"/>
              </w:rPr>
              <w:t>s</w:t>
            </w:r>
            <w:r w:rsidR="00FE7265" w:rsidRPr="00CE57C1">
              <w:rPr>
                <w:rFonts w:ascii="Times New Roman" w:eastAsia="Times New Roman" w:hAnsi="Times New Roman"/>
                <w:sz w:val="24"/>
                <w:szCs w:val="24"/>
                <w:lang w:val="lv-LV" w:eastAsia="lv-LV"/>
              </w:rPr>
              <w:t xml:space="preserve"> procentu</w:t>
            </w:r>
            <w:r w:rsidR="00372938" w:rsidRPr="00CE57C1">
              <w:rPr>
                <w:rFonts w:ascii="Times New Roman" w:eastAsia="Times New Roman" w:hAnsi="Times New Roman"/>
                <w:sz w:val="24"/>
                <w:szCs w:val="24"/>
                <w:lang w:val="lv-LV" w:eastAsia="lv-LV"/>
              </w:rPr>
              <w:t>s</w:t>
            </w:r>
            <w:r w:rsidR="00FE7265" w:rsidRPr="00CE57C1">
              <w:rPr>
                <w:rFonts w:ascii="Times New Roman" w:eastAsia="Times New Roman" w:hAnsi="Times New Roman"/>
                <w:sz w:val="24"/>
                <w:szCs w:val="24"/>
                <w:lang w:val="lv-LV" w:eastAsia="lv-LV"/>
              </w:rPr>
              <w:t xml:space="preserve"> no </w:t>
            </w:r>
            <w:r w:rsidR="00E301ED" w:rsidRPr="00CE57C1">
              <w:rPr>
                <w:rFonts w:ascii="Times New Roman" w:eastAsia="Times New Roman" w:hAnsi="Times New Roman"/>
                <w:sz w:val="24"/>
                <w:szCs w:val="24"/>
                <w:lang w:val="lv-LV" w:eastAsia="lv-LV"/>
              </w:rPr>
              <w:t>finansējuma apjoma, ko veido</w:t>
            </w:r>
            <w:r w:rsidR="00FE7265" w:rsidRPr="00CE57C1">
              <w:rPr>
                <w:rFonts w:ascii="Times New Roman" w:eastAsia="Times New Roman" w:hAnsi="Times New Roman"/>
                <w:sz w:val="24"/>
                <w:szCs w:val="24"/>
                <w:lang w:val="lv-LV" w:eastAsia="lv-LV"/>
              </w:rPr>
              <w:t xml:space="preserve"> </w:t>
            </w:r>
            <w:r w:rsidR="008171F4" w:rsidRPr="00CE57C1">
              <w:rPr>
                <w:rFonts w:ascii="Times New Roman" w:eastAsia="Times New Roman" w:hAnsi="Times New Roman"/>
                <w:sz w:val="24"/>
                <w:szCs w:val="24"/>
                <w:lang w:val="lv-LV" w:eastAsia="lv-LV"/>
              </w:rPr>
              <w:t xml:space="preserve">Dzelzceļa likuma </w:t>
            </w:r>
            <w:r w:rsidR="007C61CC" w:rsidRPr="00CE57C1">
              <w:rPr>
                <w:rFonts w:ascii="Times New Roman" w:eastAsia="Times New Roman" w:hAnsi="Times New Roman"/>
                <w:sz w:val="24"/>
                <w:szCs w:val="24"/>
                <w:lang w:val="lv-LV" w:eastAsia="lv-LV"/>
              </w:rPr>
              <w:t>10.</w:t>
            </w:r>
            <w:r w:rsidR="00313745">
              <w:rPr>
                <w:rFonts w:ascii="Times New Roman" w:eastAsia="Times New Roman" w:hAnsi="Times New Roman"/>
                <w:sz w:val="24"/>
                <w:szCs w:val="24"/>
                <w:lang w:val="lv-LV" w:eastAsia="lv-LV"/>
              </w:rPr>
              <w:t xml:space="preserve"> </w:t>
            </w:r>
            <w:r w:rsidR="007C61CC" w:rsidRPr="00CE57C1">
              <w:rPr>
                <w:rFonts w:ascii="Times New Roman" w:eastAsia="Times New Roman" w:hAnsi="Times New Roman"/>
                <w:sz w:val="24"/>
                <w:szCs w:val="24"/>
                <w:lang w:val="lv-LV" w:eastAsia="lv-LV"/>
              </w:rPr>
              <w:t>panta otrās daļas 1. un 2.</w:t>
            </w:r>
            <w:r w:rsidR="00313745">
              <w:rPr>
                <w:rFonts w:ascii="Times New Roman" w:eastAsia="Times New Roman" w:hAnsi="Times New Roman"/>
                <w:sz w:val="24"/>
                <w:szCs w:val="24"/>
                <w:lang w:val="lv-LV" w:eastAsia="lv-LV"/>
              </w:rPr>
              <w:t xml:space="preserve"> </w:t>
            </w:r>
            <w:r w:rsidR="007C61CC" w:rsidRPr="00CE57C1">
              <w:rPr>
                <w:rFonts w:ascii="Times New Roman" w:eastAsia="Times New Roman" w:hAnsi="Times New Roman"/>
                <w:sz w:val="24"/>
                <w:szCs w:val="24"/>
                <w:lang w:val="lv-LV" w:eastAsia="lv-LV"/>
              </w:rPr>
              <w:t>punktā noteikt</w:t>
            </w:r>
            <w:r w:rsidR="00E301ED" w:rsidRPr="00CE57C1">
              <w:rPr>
                <w:rFonts w:ascii="Times New Roman" w:eastAsia="Times New Roman" w:hAnsi="Times New Roman"/>
                <w:sz w:val="24"/>
                <w:szCs w:val="24"/>
                <w:lang w:val="lv-LV" w:eastAsia="lv-LV"/>
              </w:rPr>
              <w:t>ie</w:t>
            </w:r>
            <w:r w:rsidR="007C61CC" w:rsidRPr="00CE57C1">
              <w:rPr>
                <w:rFonts w:ascii="Times New Roman" w:eastAsia="Times New Roman" w:hAnsi="Times New Roman"/>
                <w:sz w:val="24"/>
                <w:szCs w:val="24"/>
                <w:lang w:val="lv-LV" w:eastAsia="lv-LV"/>
              </w:rPr>
              <w:t xml:space="preserve"> finansēšanas avoti</w:t>
            </w:r>
            <w:r w:rsidR="00E301ED" w:rsidRPr="00CE57C1">
              <w:rPr>
                <w:rFonts w:ascii="Times New Roman" w:eastAsia="Times New Roman" w:hAnsi="Times New Roman"/>
                <w:sz w:val="24"/>
                <w:szCs w:val="24"/>
                <w:lang w:val="lv-LV" w:eastAsia="lv-LV"/>
              </w:rPr>
              <w:t>.</w:t>
            </w:r>
            <w:r w:rsidR="007C61CC" w:rsidRPr="002F1044">
              <w:rPr>
                <w:rFonts w:ascii="Times New Roman" w:eastAsia="Times New Roman" w:hAnsi="Times New Roman"/>
                <w:sz w:val="24"/>
                <w:szCs w:val="24"/>
                <w:lang w:val="lv-LV" w:eastAsia="lv-LV"/>
              </w:rPr>
              <w:t xml:space="preserve"> </w:t>
            </w:r>
          </w:p>
          <w:p w:rsidR="00AE4760" w:rsidRPr="002F1044" w:rsidRDefault="00AD7758" w:rsidP="00CE57C1">
            <w:pPr>
              <w:widowControl/>
              <w:spacing w:after="0" w:line="240" w:lineRule="auto"/>
              <w:ind w:left="57" w:right="57"/>
              <w:jc w:val="both"/>
              <w:rPr>
                <w:rFonts w:ascii="Times New Roman" w:eastAsia="Times New Roman" w:hAnsi="Times New Roman"/>
                <w:sz w:val="24"/>
                <w:szCs w:val="24"/>
                <w:lang w:val="lv-LV" w:eastAsia="lv-LV"/>
              </w:rPr>
            </w:pPr>
            <w:r w:rsidRPr="002F1044">
              <w:rPr>
                <w:rFonts w:ascii="Times New Roman" w:eastAsia="Times New Roman" w:hAnsi="Times New Roman"/>
                <w:sz w:val="24"/>
                <w:szCs w:val="24"/>
                <w:lang w:val="lv-LV" w:eastAsia="lv-LV"/>
              </w:rPr>
              <w:t>Attiecīgi, D</w:t>
            </w:r>
            <w:r w:rsidR="00637427" w:rsidRPr="002F1044">
              <w:rPr>
                <w:rFonts w:ascii="Times New Roman" w:eastAsia="Times New Roman" w:hAnsi="Times New Roman"/>
                <w:sz w:val="24"/>
                <w:szCs w:val="24"/>
                <w:lang w:val="lv-LV" w:eastAsia="lv-LV"/>
              </w:rPr>
              <w:t xml:space="preserve">zelzceļa likuma </w:t>
            </w:r>
            <w:r w:rsidR="007C61CC" w:rsidRPr="002F1044">
              <w:rPr>
                <w:rFonts w:ascii="Times New Roman" w:eastAsia="Times New Roman" w:hAnsi="Times New Roman"/>
                <w:sz w:val="24"/>
                <w:szCs w:val="24"/>
                <w:lang w:val="lv-LV" w:eastAsia="lv-LV"/>
              </w:rPr>
              <w:t>10.</w:t>
            </w:r>
            <w:r w:rsidR="00313745">
              <w:rPr>
                <w:rFonts w:ascii="Times New Roman" w:eastAsia="Times New Roman" w:hAnsi="Times New Roman"/>
                <w:sz w:val="24"/>
                <w:szCs w:val="24"/>
                <w:lang w:val="lv-LV" w:eastAsia="lv-LV"/>
              </w:rPr>
              <w:t xml:space="preserve"> </w:t>
            </w:r>
            <w:r w:rsidR="007C61CC" w:rsidRPr="002F1044">
              <w:rPr>
                <w:rFonts w:ascii="Times New Roman" w:eastAsia="Times New Roman" w:hAnsi="Times New Roman"/>
                <w:sz w:val="24"/>
                <w:szCs w:val="24"/>
                <w:lang w:val="lv-LV" w:eastAsia="lv-LV"/>
              </w:rPr>
              <w:t>panta otrās daļas 1. un 2.</w:t>
            </w:r>
            <w:r w:rsidR="00313745">
              <w:rPr>
                <w:rFonts w:ascii="Times New Roman" w:eastAsia="Times New Roman" w:hAnsi="Times New Roman"/>
                <w:sz w:val="24"/>
                <w:szCs w:val="24"/>
                <w:lang w:val="lv-LV" w:eastAsia="lv-LV"/>
              </w:rPr>
              <w:t xml:space="preserve"> </w:t>
            </w:r>
            <w:r w:rsidR="007C61CC" w:rsidRPr="002F1044">
              <w:rPr>
                <w:rFonts w:ascii="Times New Roman" w:eastAsia="Times New Roman" w:hAnsi="Times New Roman"/>
                <w:sz w:val="24"/>
                <w:szCs w:val="24"/>
                <w:lang w:val="lv-LV" w:eastAsia="lv-LV"/>
              </w:rPr>
              <w:t>punktā minēt</w:t>
            </w:r>
            <w:r w:rsidR="00637427" w:rsidRPr="002F1044">
              <w:rPr>
                <w:rFonts w:ascii="Times New Roman" w:eastAsia="Times New Roman" w:hAnsi="Times New Roman"/>
                <w:sz w:val="24"/>
                <w:szCs w:val="24"/>
                <w:lang w:val="lv-LV" w:eastAsia="lv-LV"/>
              </w:rPr>
              <w:t xml:space="preserve">o </w:t>
            </w:r>
            <w:r w:rsidR="007C61CC" w:rsidRPr="002F1044">
              <w:rPr>
                <w:rFonts w:ascii="Times New Roman" w:eastAsia="Times New Roman" w:hAnsi="Times New Roman"/>
                <w:sz w:val="24"/>
                <w:szCs w:val="24"/>
                <w:lang w:val="lv-LV" w:eastAsia="lv-LV"/>
              </w:rPr>
              <w:t>dzelzceļa infrastruktūras finansējumu veido</w:t>
            </w:r>
            <w:r w:rsidR="002F1044" w:rsidRPr="002F1044">
              <w:rPr>
                <w:rFonts w:ascii="Times New Roman" w:eastAsia="Times New Roman" w:hAnsi="Times New Roman"/>
                <w:sz w:val="24"/>
                <w:szCs w:val="24"/>
                <w:lang w:val="lv-LV" w:eastAsia="lv-LV"/>
              </w:rPr>
              <w:t>:</w:t>
            </w:r>
            <w:r w:rsidR="007C61CC" w:rsidRPr="002F1044">
              <w:rPr>
                <w:rFonts w:ascii="Times New Roman" w:eastAsia="Times New Roman" w:hAnsi="Times New Roman"/>
                <w:sz w:val="24"/>
                <w:szCs w:val="24"/>
                <w:lang w:val="lv-LV" w:eastAsia="lv-LV"/>
              </w:rPr>
              <w:t xml:space="preserve"> 1) ieņēmumi no maksas par šā likuma 12.</w:t>
            </w:r>
            <w:r w:rsidR="007C61CC" w:rsidRPr="00CE57C1">
              <w:rPr>
                <w:rFonts w:ascii="Times New Roman" w:eastAsia="Times New Roman" w:hAnsi="Times New Roman"/>
                <w:sz w:val="24"/>
                <w:szCs w:val="24"/>
                <w:vertAlign w:val="superscript"/>
                <w:lang w:val="lv-LV" w:eastAsia="lv-LV"/>
              </w:rPr>
              <w:t>1</w:t>
            </w:r>
            <w:r w:rsidR="007C61CC" w:rsidRPr="002F1044">
              <w:rPr>
                <w:rFonts w:ascii="Times New Roman" w:eastAsia="Times New Roman" w:hAnsi="Times New Roman"/>
                <w:sz w:val="24"/>
                <w:szCs w:val="24"/>
                <w:lang w:val="lv-LV" w:eastAsia="lv-LV"/>
              </w:rPr>
              <w:t xml:space="preserve"> panta pirmajā daļā minēto minimālo piekļuves pakalpojumu kompleksu</w:t>
            </w:r>
            <w:r w:rsidR="00183D98" w:rsidRPr="002F1044">
              <w:rPr>
                <w:rFonts w:ascii="Times New Roman" w:eastAsia="Times New Roman" w:hAnsi="Times New Roman"/>
                <w:sz w:val="24"/>
                <w:szCs w:val="24"/>
                <w:lang w:val="lv-LV" w:eastAsia="lv-LV"/>
              </w:rPr>
              <w:t xml:space="preserve"> (turpmāk </w:t>
            </w:r>
            <w:bookmarkStart w:id="0" w:name="_Hlk501617884"/>
            <w:r w:rsidR="00183D98" w:rsidRPr="002F1044">
              <w:rPr>
                <w:rFonts w:ascii="Times New Roman" w:eastAsia="Times New Roman" w:hAnsi="Times New Roman"/>
                <w:sz w:val="24"/>
                <w:szCs w:val="24"/>
                <w:lang w:val="lv-LV" w:eastAsia="lv-LV"/>
              </w:rPr>
              <w:t>Minimālās piekļuves pakalpojuma komplekss</w:t>
            </w:r>
            <w:bookmarkEnd w:id="0"/>
            <w:r w:rsidR="00183D98" w:rsidRPr="002F1044">
              <w:rPr>
                <w:rFonts w:ascii="Times New Roman" w:eastAsia="Times New Roman" w:hAnsi="Times New Roman"/>
                <w:sz w:val="24"/>
                <w:szCs w:val="24"/>
                <w:lang w:val="lv-LV" w:eastAsia="lv-LV"/>
              </w:rPr>
              <w:t>)</w:t>
            </w:r>
            <w:r w:rsidR="007C61CC" w:rsidRPr="002F1044">
              <w:rPr>
                <w:rFonts w:ascii="Times New Roman" w:eastAsia="Times New Roman" w:hAnsi="Times New Roman"/>
                <w:sz w:val="24"/>
                <w:szCs w:val="24"/>
                <w:lang w:val="lv-LV" w:eastAsia="lv-LV"/>
              </w:rPr>
              <w:t xml:space="preserve">; </w:t>
            </w:r>
            <w:r w:rsidR="003B7FD6">
              <w:rPr>
                <w:rFonts w:ascii="Times New Roman" w:eastAsia="Times New Roman" w:hAnsi="Times New Roman"/>
                <w:sz w:val="24"/>
                <w:szCs w:val="24"/>
                <w:lang w:val="lv-LV" w:eastAsia="lv-LV"/>
              </w:rPr>
              <w:t xml:space="preserve"> </w:t>
            </w:r>
            <w:r w:rsidR="007C61CC" w:rsidRPr="002F1044">
              <w:rPr>
                <w:rFonts w:ascii="Times New Roman" w:eastAsia="Times New Roman" w:hAnsi="Times New Roman"/>
                <w:sz w:val="24"/>
                <w:szCs w:val="24"/>
                <w:lang w:val="lv-LV" w:eastAsia="lv-LV"/>
              </w:rPr>
              <w:t>2) ieņēmumi no tās valstij piederošās zemes iznomāšanas, uz kuras izvietota publiskās lietošanas dzelzceļa infrastruktūra (15.</w:t>
            </w:r>
            <w:r w:rsidR="00313745">
              <w:rPr>
                <w:rFonts w:ascii="Times New Roman" w:eastAsia="Times New Roman" w:hAnsi="Times New Roman"/>
                <w:sz w:val="24"/>
                <w:szCs w:val="24"/>
                <w:lang w:val="lv-LV" w:eastAsia="lv-LV"/>
              </w:rPr>
              <w:t xml:space="preserve"> </w:t>
            </w:r>
            <w:r w:rsidR="007C61CC" w:rsidRPr="002F1044">
              <w:rPr>
                <w:rFonts w:ascii="Times New Roman" w:eastAsia="Times New Roman" w:hAnsi="Times New Roman"/>
                <w:sz w:val="24"/>
                <w:szCs w:val="24"/>
                <w:lang w:val="lv-LV" w:eastAsia="lv-LV"/>
              </w:rPr>
              <w:t xml:space="preserve">panta otrā daļa). </w:t>
            </w:r>
          </w:p>
          <w:p w:rsidR="00C842CB" w:rsidRPr="002F1044" w:rsidRDefault="00870F22" w:rsidP="00CE57C1">
            <w:pPr>
              <w:spacing w:after="0" w:line="240" w:lineRule="auto"/>
              <w:ind w:left="57" w:right="57"/>
              <w:jc w:val="both"/>
              <w:rPr>
                <w:rFonts w:ascii="Times New Roman" w:eastAsia="Times New Roman" w:hAnsi="Times New Roman"/>
                <w:sz w:val="24"/>
                <w:szCs w:val="24"/>
                <w:lang w:val="lv-LV" w:eastAsia="lv-LV"/>
              </w:rPr>
            </w:pPr>
            <w:r w:rsidRPr="002F1044">
              <w:rPr>
                <w:rFonts w:ascii="Times New Roman" w:eastAsia="Times New Roman" w:hAnsi="Times New Roman"/>
                <w:sz w:val="24"/>
                <w:szCs w:val="24"/>
                <w:lang w:val="lv-LV" w:eastAsia="lv-LV"/>
              </w:rPr>
              <w:t>J</w:t>
            </w:r>
            <w:r w:rsidR="00C842CB" w:rsidRPr="002F1044">
              <w:rPr>
                <w:rFonts w:ascii="Times New Roman" w:eastAsia="Times New Roman" w:hAnsi="Times New Roman"/>
                <w:sz w:val="24"/>
                <w:szCs w:val="24"/>
                <w:lang w:val="lv-LV" w:eastAsia="lv-LV"/>
              </w:rPr>
              <w:t>āņem vērā, ka</w:t>
            </w:r>
            <w:r w:rsidR="00CE57C1">
              <w:rPr>
                <w:rFonts w:ascii="Times New Roman" w:eastAsia="Times New Roman" w:hAnsi="Times New Roman"/>
                <w:sz w:val="24"/>
                <w:szCs w:val="24"/>
                <w:lang w:val="lv-LV" w:eastAsia="lv-LV"/>
              </w:rPr>
              <w:t>,</w:t>
            </w:r>
            <w:r w:rsidR="00C842CB" w:rsidRPr="002F1044">
              <w:rPr>
                <w:rFonts w:ascii="Times New Roman" w:eastAsia="Times New Roman" w:hAnsi="Times New Roman"/>
                <w:sz w:val="24"/>
                <w:szCs w:val="24"/>
                <w:lang w:val="lv-LV" w:eastAsia="lv-LV"/>
              </w:rPr>
              <w:t xml:space="preserve"> pārņemot Eiropas Parlamenta un Padomes 2012.</w:t>
            </w:r>
            <w:r w:rsidR="00313745">
              <w:rPr>
                <w:rFonts w:ascii="Times New Roman" w:eastAsia="Times New Roman" w:hAnsi="Times New Roman"/>
                <w:sz w:val="24"/>
                <w:szCs w:val="24"/>
                <w:lang w:val="lv-LV" w:eastAsia="lv-LV"/>
              </w:rPr>
              <w:t xml:space="preserve"> </w:t>
            </w:r>
            <w:r w:rsidR="00C842CB" w:rsidRPr="002F1044">
              <w:rPr>
                <w:rFonts w:ascii="Times New Roman" w:eastAsia="Times New Roman" w:hAnsi="Times New Roman"/>
                <w:sz w:val="24"/>
                <w:szCs w:val="24"/>
                <w:lang w:val="lv-LV" w:eastAsia="lv-LV"/>
              </w:rPr>
              <w:t>gada 21.</w:t>
            </w:r>
            <w:r w:rsidR="00313745">
              <w:rPr>
                <w:rFonts w:ascii="Times New Roman" w:eastAsia="Times New Roman" w:hAnsi="Times New Roman"/>
                <w:sz w:val="24"/>
                <w:szCs w:val="24"/>
                <w:lang w:val="lv-LV" w:eastAsia="lv-LV"/>
              </w:rPr>
              <w:t xml:space="preserve"> </w:t>
            </w:r>
            <w:r w:rsidR="00C842CB" w:rsidRPr="002F1044">
              <w:rPr>
                <w:rFonts w:ascii="Times New Roman" w:eastAsia="Times New Roman" w:hAnsi="Times New Roman"/>
                <w:sz w:val="24"/>
                <w:szCs w:val="24"/>
                <w:lang w:val="lv-LV" w:eastAsia="lv-LV"/>
              </w:rPr>
              <w:t xml:space="preserve">novembra Direktīvas 2012/34/ES, ar ko izveido vienotu Eiropas dzelzceļa telpu, prasības, Dzelzceļa likumā </w:t>
            </w:r>
            <w:r w:rsidR="00CE57C1">
              <w:rPr>
                <w:rFonts w:ascii="Times New Roman" w:eastAsia="Times New Roman" w:hAnsi="Times New Roman"/>
                <w:sz w:val="24"/>
                <w:szCs w:val="24"/>
                <w:lang w:val="lv-LV" w:eastAsia="lv-LV"/>
              </w:rPr>
              <w:t xml:space="preserve">kopš </w:t>
            </w:r>
            <w:r w:rsidRPr="002F1044">
              <w:rPr>
                <w:rFonts w:ascii="Times New Roman" w:eastAsia="Times New Roman" w:hAnsi="Times New Roman"/>
                <w:sz w:val="24"/>
                <w:szCs w:val="24"/>
                <w:lang w:val="lv-LV" w:eastAsia="lv-LV"/>
              </w:rPr>
              <w:t>2016.</w:t>
            </w:r>
            <w:r w:rsidR="00313745">
              <w:rPr>
                <w:rFonts w:ascii="Times New Roman" w:eastAsia="Times New Roman" w:hAnsi="Times New Roman"/>
                <w:sz w:val="24"/>
                <w:szCs w:val="24"/>
                <w:lang w:val="lv-LV" w:eastAsia="lv-LV"/>
              </w:rPr>
              <w:t xml:space="preserve"> </w:t>
            </w:r>
            <w:r w:rsidRPr="002F1044">
              <w:rPr>
                <w:rFonts w:ascii="Times New Roman" w:eastAsia="Times New Roman" w:hAnsi="Times New Roman"/>
                <w:sz w:val="24"/>
                <w:szCs w:val="24"/>
                <w:lang w:val="lv-LV" w:eastAsia="lv-LV"/>
              </w:rPr>
              <w:t>gada 10.</w:t>
            </w:r>
            <w:r w:rsidR="00313745">
              <w:rPr>
                <w:rFonts w:ascii="Times New Roman" w:eastAsia="Times New Roman" w:hAnsi="Times New Roman"/>
                <w:sz w:val="24"/>
                <w:szCs w:val="24"/>
                <w:lang w:val="lv-LV" w:eastAsia="lv-LV"/>
              </w:rPr>
              <w:t xml:space="preserve"> </w:t>
            </w:r>
            <w:r w:rsidRPr="002F1044">
              <w:rPr>
                <w:rFonts w:ascii="Times New Roman" w:eastAsia="Times New Roman" w:hAnsi="Times New Roman"/>
                <w:sz w:val="24"/>
                <w:szCs w:val="24"/>
                <w:lang w:val="lv-LV" w:eastAsia="lv-LV"/>
              </w:rPr>
              <w:t>mart</w:t>
            </w:r>
            <w:r w:rsidR="00CE57C1">
              <w:rPr>
                <w:rFonts w:ascii="Times New Roman" w:eastAsia="Times New Roman" w:hAnsi="Times New Roman"/>
                <w:sz w:val="24"/>
                <w:szCs w:val="24"/>
                <w:lang w:val="lv-LV" w:eastAsia="lv-LV"/>
              </w:rPr>
              <w:t>a</w:t>
            </w:r>
            <w:r w:rsidRPr="002F1044">
              <w:rPr>
                <w:rFonts w:ascii="Times New Roman" w:eastAsia="Times New Roman" w:hAnsi="Times New Roman"/>
                <w:sz w:val="24"/>
                <w:szCs w:val="24"/>
                <w:lang w:val="lv-LV" w:eastAsia="lv-LV"/>
              </w:rPr>
              <w:t xml:space="preserve"> </w:t>
            </w:r>
            <w:r w:rsidR="00C842CB" w:rsidRPr="002F1044">
              <w:rPr>
                <w:rFonts w:ascii="Times New Roman" w:eastAsia="Times New Roman" w:hAnsi="Times New Roman"/>
                <w:sz w:val="24"/>
                <w:szCs w:val="24"/>
                <w:lang w:val="lv-LV" w:eastAsia="lv-LV"/>
              </w:rPr>
              <w:t xml:space="preserve">iekļautas cita starpā tiesību normas, kas paredz, ka pakalpojumu kopums, ko līdz šim ir sniedzis publiskās lietošanas dzelzceļa infrastruktūras pārvaldītājs un kas </w:t>
            </w:r>
            <w:r w:rsidR="00C842CB" w:rsidRPr="00342B3B">
              <w:rPr>
                <w:rFonts w:ascii="Times New Roman" w:eastAsia="Times New Roman" w:hAnsi="Times New Roman"/>
                <w:sz w:val="24"/>
                <w:szCs w:val="24"/>
                <w:lang w:val="lv-LV" w:eastAsia="lv-LV"/>
              </w:rPr>
              <w:t>ir</w:t>
            </w:r>
            <w:r w:rsidR="00C842CB" w:rsidRPr="002F1044">
              <w:rPr>
                <w:rFonts w:ascii="Times New Roman" w:eastAsia="Times New Roman" w:hAnsi="Times New Roman"/>
                <w:sz w:val="24"/>
                <w:szCs w:val="24"/>
                <w:lang w:val="lv-LV" w:eastAsia="lv-LV"/>
              </w:rPr>
              <w:t xml:space="preserve"> ietverts maksā par publiskās lietošanas dzelzceļa infrastruktūras izmantošanu pārvadājumiem, tiek sadalīts publiskās lietošanas dzelzceļa infrastruktūras pārvaldītāja (Minimālās piekļuves pakalpojuma komplekss)  un apkalpes vietas operatora sniegtajos pakalpojumos.</w:t>
            </w:r>
          </w:p>
          <w:p w:rsidR="00983E55" w:rsidRPr="00E033F4" w:rsidRDefault="00637427" w:rsidP="00E033F4">
            <w:pPr>
              <w:spacing w:after="0" w:line="240" w:lineRule="auto"/>
              <w:ind w:left="57" w:right="57"/>
              <w:jc w:val="both"/>
              <w:rPr>
                <w:rFonts w:ascii="Times New Roman" w:eastAsia="Times New Roman" w:hAnsi="Times New Roman"/>
                <w:sz w:val="24"/>
                <w:szCs w:val="24"/>
                <w:lang w:val="lv-LV" w:eastAsia="lv-LV"/>
              </w:rPr>
            </w:pPr>
            <w:r w:rsidRPr="002F1044">
              <w:rPr>
                <w:rFonts w:ascii="Times New Roman" w:eastAsia="Times New Roman" w:hAnsi="Times New Roman"/>
                <w:sz w:val="24"/>
                <w:szCs w:val="24"/>
                <w:lang w:val="lv-LV" w:eastAsia="lv-LV"/>
              </w:rPr>
              <w:t>Savukārt</w:t>
            </w:r>
            <w:r w:rsidR="00E033F4">
              <w:rPr>
                <w:rFonts w:ascii="Times New Roman" w:eastAsia="Times New Roman" w:hAnsi="Times New Roman"/>
                <w:sz w:val="24"/>
                <w:szCs w:val="24"/>
                <w:lang w:val="lv-LV" w:eastAsia="lv-LV"/>
              </w:rPr>
              <w:t>,</w:t>
            </w:r>
            <w:r w:rsidRPr="002F1044">
              <w:rPr>
                <w:rFonts w:ascii="Times New Roman" w:eastAsia="Times New Roman" w:hAnsi="Times New Roman"/>
                <w:sz w:val="24"/>
                <w:szCs w:val="24"/>
                <w:lang w:val="lv-LV" w:eastAsia="lv-LV"/>
              </w:rPr>
              <w:t xml:space="preserve"> pamatojoties uz </w:t>
            </w:r>
            <w:r w:rsidR="005A4E64" w:rsidRPr="002F1044">
              <w:rPr>
                <w:rFonts w:ascii="Times New Roman" w:eastAsia="Times New Roman" w:hAnsi="Times New Roman"/>
                <w:sz w:val="24"/>
                <w:szCs w:val="24"/>
                <w:lang w:val="lv-LV" w:eastAsia="lv-LV"/>
              </w:rPr>
              <w:t>Dzelzceļa likuma 11.</w:t>
            </w:r>
            <w:r w:rsidR="00313745">
              <w:rPr>
                <w:rFonts w:ascii="Times New Roman" w:eastAsia="Times New Roman" w:hAnsi="Times New Roman"/>
                <w:sz w:val="24"/>
                <w:szCs w:val="24"/>
                <w:lang w:val="lv-LV" w:eastAsia="lv-LV"/>
              </w:rPr>
              <w:t xml:space="preserve"> </w:t>
            </w:r>
            <w:r w:rsidR="005A4E64" w:rsidRPr="002F1044">
              <w:rPr>
                <w:rFonts w:ascii="Times New Roman" w:eastAsia="Times New Roman" w:hAnsi="Times New Roman"/>
                <w:sz w:val="24"/>
                <w:szCs w:val="24"/>
                <w:lang w:val="lv-LV" w:eastAsia="lv-LV"/>
              </w:rPr>
              <w:t xml:space="preserve">panta </w:t>
            </w:r>
            <w:r w:rsidR="00AE4760" w:rsidRPr="002F1044">
              <w:rPr>
                <w:rFonts w:ascii="Times New Roman" w:eastAsia="Times New Roman" w:hAnsi="Times New Roman"/>
                <w:sz w:val="24"/>
                <w:szCs w:val="24"/>
                <w:lang w:val="lv-LV" w:eastAsia="lv-LV"/>
              </w:rPr>
              <w:t xml:space="preserve">otro </w:t>
            </w:r>
            <w:r w:rsidR="005A4E64" w:rsidRPr="002F1044">
              <w:rPr>
                <w:rFonts w:ascii="Times New Roman" w:eastAsia="Times New Roman" w:hAnsi="Times New Roman"/>
                <w:sz w:val="24"/>
                <w:szCs w:val="24"/>
                <w:lang w:val="lv-LV" w:eastAsia="lv-LV"/>
              </w:rPr>
              <w:t>daļu</w:t>
            </w:r>
            <w:r w:rsidR="00E033F4">
              <w:rPr>
                <w:rFonts w:ascii="Times New Roman" w:eastAsia="Times New Roman" w:hAnsi="Times New Roman"/>
                <w:sz w:val="24"/>
                <w:szCs w:val="24"/>
                <w:lang w:val="lv-LV" w:eastAsia="lv-LV"/>
              </w:rPr>
              <w:t>,</w:t>
            </w:r>
            <w:r w:rsidR="005A4E64" w:rsidRPr="002F1044">
              <w:rPr>
                <w:rFonts w:ascii="Times New Roman" w:eastAsia="Times New Roman" w:hAnsi="Times New Roman"/>
                <w:sz w:val="24"/>
                <w:szCs w:val="24"/>
                <w:lang w:val="lv-LV" w:eastAsia="lv-LV"/>
              </w:rPr>
              <w:t xml:space="preserve"> </w:t>
            </w:r>
            <w:r w:rsidR="00AE4760" w:rsidRPr="002F1044">
              <w:rPr>
                <w:rFonts w:ascii="Times New Roman" w:eastAsia="Times New Roman" w:hAnsi="Times New Roman"/>
                <w:sz w:val="24"/>
                <w:szCs w:val="24"/>
                <w:lang w:val="lv-LV" w:eastAsia="lv-LV"/>
              </w:rPr>
              <w:t xml:space="preserve">maksu par </w:t>
            </w:r>
            <w:r w:rsidR="00183D98" w:rsidRPr="002F1044">
              <w:rPr>
                <w:rFonts w:ascii="Times New Roman" w:eastAsia="Times New Roman" w:hAnsi="Times New Roman"/>
                <w:sz w:val="24"/>
                <w:szCs w:val="24"/>
                <w:lang w:val="lv-LV" w:eastAsia="lv-LV"/>
              </w:rPr>
              <w:t>M</w:t>
            </w:r>
            <w:r w:rsidR="00AE4760" w:rsidRPr="002F1044">
              <w:rPr>
                <w:rFonts w:ascii="Times New Roman" w:eastAsia="Times New Roman" w:hAnsi="Times New Roman"/>
                <w:sz w:val="24"/>
                <w:szCs w:val="24"/>
                <w:lang w:val="lv-LV" w:eastAsia="lv-LV"/>
              </w:rPr>
              <w:t xml:space="preserve">inimālo piekļuves pakalpojumu kompleksu un par piekļuvi infrastruktūrai, kas savieno infrastruktūru ar apkalpes vietām, nosaka atbilstīgi vilcienu satiksmes pakalpojumu sniegšanas tiešajām izmaksām (turpmāk – </w:t>
            </w:r>
            <w:r w:rsidR="00870F22" w:rsidRPr="002F1044">
              <w:rPr>
                <w:rFonts w:ascii="Times New Roman" w:eastAsia="Times New Roman" w:hAnsi="Times New Roman"/>
                <w:sz w:val="24"/>
                <w:szCs w:val="24"/>
                <w:lang w:val="lv-LV" w:eastAsia="lv-LV"/>
              </w:rPr>
              <w:t>T</w:t>
            </w:r>
            <w:r w:rsidR="00AE4760" w:rsidRPr="002F1044">
              <w:rPr>
                <w:rFonts w:ascii="Times New Roman" w:eastAsia="Times New Roman" w:hAnsi="Times New Roman"/>
                <w:sz w:val="24"/>
                <w:szCs w:val="24"/>
                <w:lang w:val="lv-LV" w:eastAsia="lv-LV"/>
              </w:rPr>
              <w:t xml:space="preserve">iešās izmaksas). </w:t>
            </w:r>
            <w:r w:rsidR="00983E55" w:rsidRPr="00277BDE">
              <w:rPr>
                <w:rFonts w:ascii="Times New Roman" w:eastAsia="Times New Roman" w:hAnsi="Times New Roman"/>
                <w:sz w:val="24"/>
                <w:szCs w:val="24"/>
                <w:lang w:val="lv-LV" w:eastAsia="lv-LV"/>
              </w:rPr>
              <w:t xml:space="preserve">Tiešo </w:t>
            </w:r>
            <w:r w:rsidR="00AE4760" w:rsidRPr="00277BDE">
              <w:rPr>
                <w:rFonts w:ascii="Times New Roman" w:eastAsia="Times New Roman" w:hAnsi="Times New Roman"/>
                <w:sz w:val="24"/>
                <w:szCs w:val="24"/>
                <w:lang w:val="lv-LV" w:eastAsia="lv-LV"/>
              </w:rPr>
              <w:t>izmaks</w:t>
            </w:r>
            <w:r w:rsidR="00983E55" w:rsidRPr="00277BDE">
              <w:rPr>
                <w:rFonts w:ascii="Times New Roman" w:eastAsia="Times New Roman" w:hAnsi="Times New Roman"/>
                <w:sz w:val="24"/>
                <w:szCs w:val="24"/>
                <w:lang w:val="lv-LV" w:eastAsia="lv-LV"/>
              </w:rPr>
              <w:t>u noteikšanu</w:t>
            </w:r>
            <w:r w:rsidR="00AE4760" w:rsidRPr="00277BDE">
              <w:rPr>
                <w:rFonts w:ascii="Times New Roman" w:eastAsia="Times New Roman" w:hAnsi="Times New Roman"/>
                <w:sz w:val="24"/>
                <w:szCs w:val="24"/>
                <w:lang w:val="lv-LV" w:eastAsia="lv-LV"/>
              </w:rPr>
              <w:t xml:space="preserve"> regulē Eiropas Komisijas 2015.</w:t>
            </w:r>
            <w:r w:rsidR="00313745" w:rsidRPr="00277BDE">
              <w:rPr>
                <w:rFonts w:ascii="Times New Roman" w:eastAsia="Times New Roman" w:hAnsi="Times New Roman"/>
                <w:sz w:val="24"/>
                <w:szCs w:val="24"/>
                <w:lang w:val="lv-LV" w:eastAsia="lv-LV"/>
              </w:rPr>
              <w:t xml:space="preserve"> </w:t>
            </w:r>
            <w:r w:rsidR="00AE4760" w:rsidRPr="00277BDE">
              <w:rPr>
                <w:rFonts w:ascii="Times New Roman" w:eastAsia="Times New Roman" w:hAnsi="Times New Roman"/>
                <w:sz w:val="24"/>
                <w:szCs w:val="24"/>
                <w:lang w:val="lv-LV" w:eastAsia="lv-LV"/>
              </w:rPr>
              <w:t>gada 12.</w:t>
            </w:r>
            <w:r w:rsidR="00313745" w:rsidRPr="00277BDE">
              <w:rPr>
                <w:rFonts w:ascii="Times New Roman" w:eastAsia="Times New Roman" w:hAnsi="Times New Roman"/>
                <w:sz w:val="24"/>
                <w:szCs w:val="24"/>
                <w:lang w:val="lv-LV" w:eastAsia="lv-LV"/>
              </w:rPr>
              <w:t xml:space="preserve"> </w:t>
            </w:r>
            <w:r w:rsidR="00AE4760" w:rsidRPr="00277BDE">
              <w:rPr>
                <w:rFonts w:ascii="Times New Roman" w:eastAsia="Times New Roman" w:hAnsi="Times New Roman"/>
                <w:sz w:val="24"/>
                <w:szCs w:val="24"/>
                <w:lang w:val="lv-LV" w:eastAsia="lv-LV"/>
              </w:rPr>
              <w:t>jūnija īstenošanas regula (ES) </w:t>
            </w:r>
            <w:hyperlink r:id="rId8" w:tgtFrame="_blank" w:history="1">
              <w:r w:rsidR="00AE4760" w:rsidRPr="00277BDE">
                <w:rPr>
                  <w:rFonts w:ascii="Times New Roman" w:eastAsia="Times New Roman" w:hAnsi="Times New Roman"/>
                  <w:sz w:val="24"/>
                  <w:szCs w:val="24"/>
                  <w:lang w:val="lv-LV" w:eastAsia="lv-LV"/>
                </w:rPr>
                <w:t>2015/909</w:t>
              </w:r>
            </w:hyperlink>
            <w:r w:rsidR="00AE4760" w:rsidRPr="00277BDE">
              <w:rPr>
                <w:rFonts w:ascii="Times New Roman" w:eastAsia="Times New Roman" w:hAnsi="Times New Roman"/>
                <w:sz w:val="24"/>
                <w:szCs w:val="24"/>
                <w:lang w:val="lv-LV" w:eastAsia="lv-LV"/>
              </w:rPr>
              <w:t> par kārtību, kā aprēķināt izmaksas, kas tieši radušās, sniedzot vilcienu satiksmes pakalpojumus (turpmāk - Regula).</w:t>
            </w:r>
            <w:r w:rsidR="00AE4760" w:rsidRPr="00E033F4">
              <w:rPr>
                <w:rFonts w:ascii="Times New Roman" w:eastAsia="Times New Roman" w:hAnsi="Times New Roman"/>
                <w:sz w:val="24"/>
                <w:szCs w:val="24"/>
                <w:lang w:val="lv-LV" w:eastAsia="lv-LV"/>
              </w:rPr>
              <w:t xml:space="preserve"> </w:t>
            </w:r>
          </w:p>
          <w:p w:rsidR="00983E55" w:rsidRPr="005804DC" w:rsidRDefault="00AE4760" w:rsidP="005804DC">
            <w:pPr>
              <w:spacing w:after="0" w:line="240" w:lineRule="auto"/>
              <w:ind w:left="57" w:right="57"/>
              <w:jc w:val="both"/>
              <w:rPr>
                <w:rFonts w:ascii="Times New Roman" w:eastAsia="Times New Roman" w:hAnsi="Times New Roman"/>
                <w:sz w:val="24"/>
                <w:szCs w:val="24"/>
                <w:lang w:val="lv-LV" w:eastAsia="lv-LV"/>
              </w:rPr>
            </w:pPr>
            <w:r w:rsidRPr="00E033F4">
              <w:rPr>
                <w:rFonts w:ascii="Times New Roman" w:eastAsia="Times New Roman" w:hAnsi="Times New Roman"/>
                <w:sz w:val="24"/>
                <w:szCs w:val="24"/>
                <w:lang w:val="lv-LV" w:eastAsia="lv-LV"/>
              </w:rPr>
              <w:t>Vienlaikus Dzelzceļa likuma pārejas noteikumu 52.</w:t>
            </w:r>
            <w:r w:rsidR="00313745">
              <w:rPr>
                <w:rFonts w:ascii="Times New Roman" w:eastAsia="Times New Roman" w:hAnsi="Times New Roman"/>
                <w:sz w:val="24"/>
                <w:szCs w:val="24"/>
                <w:lang w:val="lv-LV" w:eastAsia="lv-LV"/>
              </w:rPr>
              <w:t xml:space="preserve"> </w:t>
            </w:r>
            <w:r w:rsidRPr="00E033F4">
              <w:rPr>
                <w:rFonts w:ascii="Times New Roman" w:eastAsia="Times New Roman" w:hAnsi="Times New Roman"/>
                <w:sz w:val="24"/>
                <w:szCs w:val="24"/>
                <w:lang w:val="lv-LV" w:eastAsia="lv-LV"/>
              </w:rPr>
              <w:t>punkts publiskās lietošanas dzelzceļa infrastruktūras pārvaldītāja būtisko funkciju veicējam do</w:t>
            </w:r>
            <w:r w:rsidR="00A3360F" w:rsidRPr="002F1044">
              <w:rPr>
                <w:rFonts w:ascii="Times New Roman" w:eastAsia="Times New Roman" w:hAnsi="Times New Roman"/>
                <w:sz w:val="24"/>
                <w:szCs w:val="24"/>
                <w:lang w:val="lv-LV" w:eastAsia="lv-LV"/>
              </w:rPr>
              <w:t>d</w:t>
            </w:r>
            <w:r w:rsidRPr="005804DC">
              <w:rPr>
                <w:rFonts w:ascii="Times New Roman" w:eastAsia="Times New Roman" w:hAnsi="Times New Roman"/>
                <w:sz w:val="24"/>
                <w:szCs w:val="24"/>
                <w:lang w:val="lv-LV" w:eastAsia="lv-LV"/>
              </w:rPr>
              <w:t xml:space="preserve"> tiesības nolemt, ka ne ilgāk kā līdz 2019.</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gada 3.</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jūlijam Regula</w:t>
            </w:r>
            <w:r w:rsidR="002F5E2D" w:rsidRPr="002F1044">
              <w:rPr>
                <w:rFonts w:ascii="Times New Roman" w:eastAsia="Times New Roman" w:hAnsi="Times New Roman"/>
                <w:sz w:val="24"/>
                <w:szCs w:val="24"/>
                <w:lang w:val="lv-LV" w:eastAsia="lv-LV"/>
              </w:rPr>
              <w:t xml:space="preserve"> tiek pakāpeniski piemērota</w:t>
            </w:r>
            <w:r w:rsidRPr="005804DC">
              <w:rPr>
                <w:rFonts w:ascii="Times New Roman" w:eastAsia="Times New Roman" w:hAnsi="Times New Roman"/>
                <w:sz w:val="24"/>
                <w:szCs w:val="24"/>
                <w:lang w:val="lv-LV" w:eastAsia="lv-LV"/>
              </w:rPr>
              <w:t>. AS “LatRailNet” kā publiskās lietošanas dzelzceļa infrastruktūras pārvaldītāja būtisko funkciju veicējs ir izmantojusi šīs tiesības un ar 2016.</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gada 10.</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marta lēmumu Nr.JALP-1.3/01-2-16 un 2017.</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gada 30.</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jūnija lēmumu Nr.JALP-1.3/04-2017 ir noteikusi līdz 2019.</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gada 3.</w:t>
            </w:r>
            <w:r w:rsidR="00313745">
              <w:rPr>
                <w:rFonts w:ascii="Times New Roman" w:eastAsia="Times New Roman" w:hAnsi="Times New Roman"/>
                <w:sz w:val="24"/>
                <w:szCs w:val="24"/>
                <w:lang w:val="lv-LV" w:eastAsia="lv-LV"/>
              </w:rPr>
              <w:t xml:space="preserve"> </w:t>
            </w:r>
            <w:r w:rsidRPr="005804DC">
              <w:rPr>
                <w:rFonts w:ascii="Times New Roman" w:eastAsia="Times New Roman" w:hAnsi="Times New Roman"/>
                <w:sz w:val="24"/>
                <w:szCs w:val="24"/>
                <w:lang w:val="lv-LV" w:eastAsia="lv-LV"/>
              </w:rPr>
              <w:t>jūlijam pakāpenisku minētās regulas piemērošanu.</w:t>
            </w:r>
          </w:p>
          <w:p w:rsidR="00AE4760" w:rsidRPr="00B5402B" w:rsidRDefault="00870F22" w:rsidP="005804DC">
            <w:pPr>
              <w:spacing w:after="0" w:line="240" w:lineRule="auto"/>
              <w:ind w:left="57" w:right="57"/>
              <w:jc w:val="both"/>
              <w:rPr>
                <w:rFonts w:ascii="Times New Roman" w:eastAsia="Times New Roman" w:hAnsi="Times New Roman"/>
                <w:sz w:val="24"/>
                <w:szCs w:val="24"/>
                <w:lang w:val="lv-LV" w:eastAsia="lv-LV"/>
              </w:rPr>
            </w:pPr>
            <w:r w:rsidRPr="002F1044">
              <w:rPr>
                <w:rFonts w:ascii="Times New Roman" w:eastAsia="Times New Roman" w:hAnsi="Times New Roman"/>
                <w:sz w:val="24"/>
                <w:szCs w:val="24"/>
                <w:lang w:val="lv-LV" w:eastAsia="lv-LV"/>
              </w:rPr>
              <w:t>Tā kā m</w:t>
            </w:r>
            <w:r w:rsidR="00746A25" w:rsidRPr="002F1044">
              <w:rPr>
                <w:rFonts w:ascii="Times New Roman" w:eastAsia="Times New Roman" w:hAnsi="Times New Roman"/>
                <w:sz w:val="24"/>
                <w:szCs w:val="24"/>
                <w:lang w:val="lv-LV" w:eastAsia="lv-LV"/>
              </w:rPr>
              <w:t xml:space="preserve">aksa </w:t>
            </w:r>
            <w:r w:rsidR="00AE4760" w:rsidRPr="002F1044">
              <w:rPr>
                <w:rFonts w:ascii="Times New Roman" w:eastAsia="Times New Roman" w:hAnsi="Times New Roman"/>
                <w:sz w:val="24"/>
                <w:szCs w:val="24"/>
                <w:lang w:val="lv-LV" w:eastAsia="lv-LV"/>
              </w:rPr>
              <w:t xml:space="preserve">par </w:t>
            </w:r>
            <w:r w:rsidR="00183D98" w:rsidRPr="002F1044">
              <w:rPr>
                <w:rFonts w:ascii="Times New Roman" w:eastAsia="Times New Roman" w:hAnsi="Times New Roman"/>
                <w:sz w:val="24"/>
                <w:szCs w:val="24"/>
                <w:lang w:val="lv-LV" w:eastAsia="lv-LV"/>
              </w:rPr>
              <w:t>M</w:t>
            </w:r>
            <w:r w:rsidR="00AE4760" w:rsidRPr="002F1044">
              <w:rPr>
                <w:rFonts w:ascii="Times New Roman" w:eastAsia="Times New Roman" w:hAnsi="Times New Roman"/>
                <w:sz w:val="24"/>
                <w:szCs w:val="24"/>
                <w:lang w:val="lv-LV" w:eastAsia="lv-LV"/>
              </w:rPr>
              <w:t>inimālo piekļuves pakalpojumu kompleksu</w:t>
            </w:r>
            <w:r w:rsidR="00983E55" w:rsidRPr="002F1044">
              <w:rPr>
                <w:rFonts w:ascii="Times New Roman" w:eastAsia="Times New Roman" w:hAnsi="Times New Roman"/>
                <w:sz w:val="24"/>
                <w:szCs w:val="24"/>
                <w:lang w:val="lv-LV" w:eastAsia="lv-LV"/>
              </w:rPr>
              <w:t xml:space="preserve"> </w:t>
            </w:r>
            <w:r w:rsidR="00746A25" w:rsidRPr="002F1044">
              <w:rPr>
                <w:rFonts w:ascii="Times New Roman" w:eastAsia="Times New Roman" w:hAnsi="Times New Roman"/>
                <w:sz w:val="24"/>
                <w:szCs w:val="24"/>
                <w:lang w:val="lv-LV" w:eastAsia="lv-LV"/>
              </w:rPr>
              <w:t>ir jā</w:t>
            </w:r>
            <w:r w:rsidR="00983E55" w:rsidRPr="002F1044">
              <w:rPr>
                <w:rFonts w:ascii="Times New Roman" w:eastAsia="Times New Roman" w:hAnsi="Times New Roman"/>
                <w:sz w:val="24"/>
                <w:szCs w:val="24"/>
                <w:lang w:val="lv-LV" w:eastAsia="lv-LV"/>
              </w:rPr>
              <w:t xml:space="preserve">nosaka </w:t>
            </w:r>
            <w:r w:rsidRPr="002F1044">
              <w:rPr>
                <w:rFonts w:ascii="Times New Roman" w:eastAsia="Times New Roman" w:hAnsi="Times New Roman"/>
                <w:sz w:val="24"/>
                <w:szCs w:val="24"/>
                <w:lang w:val="lv-LV" w:eastAsia="lv-LV"/>
              </w:rPr>
              <w:t xml:space="preserve">atbilstīgi Tiešajām izmaksām, ko regulē </w:t>
            </w:r>
            <w:r w:rsidR="00983E55" w:rsidRPr="002F1044">
              <w:rPr>
                <w:rFonts w:ascii="Times New Roman" w:eastAsia="Times New Roman" w:hAnsi="Times New Roman"/>
                <w:sz w:val="24"/>
                <w:szCs w:val="24"/>
                <w:lang w:val="lv-LV" w:eastAsia="lv-LV"/>
              </w:rPr>
              <w:t xml:space="preserve">Regulas prasības, </w:t>
            </w:r>
            <w:r w:rsidRPr="002F1044">
              <w:rPr>
                <w:rFonts w:ascii="Times New Roman" w:eastAsia="Times New Roman" w:hAnsi="Times New Roman"/>
                <w:sz w:val="24"/>
                <w:szCs w:val="24"/>
                <w:lang w:val="lv-LV" w:eastAsia="lv-LV"/>
              </w:rPr>
              <w:t>tad maks</w:t>
            </w:r>
            <w:r w:rsidR="00A3360F" w:rsidRPr="002F1044">
              <w:rPr>
                <w:rFonts w:ascii="Times New Roman" w:eastAsia="Times New Roman" w:hAnsi="Times New Roman"/>
                <w:sz w:val="24"/>
                <w:szCs w:val="24"/>
                <w:lang w:val="lv-LV" w:eastAsia="lv-LV"/>
              </w:rPr>
              <w:t xml:space="preserve">a tiks noteikta </w:t>
            </w:r>
            <w:r w:rsidRPr="002F1044">
              <w:rPr>
                <w:rFonts w:ascii="Times New Roman" w:eastAsia="Times New Roman" w:hAnsi="Times New Roman"/>
                <w:sz w:val="24"/>
                <w:szCs w:val="24"/>
                <w:lang w:val="lv-LV" w:eastAsia="lv-LV"/>
              </w:rPr>
              <w:t xml:space="preserve">vienlaicīgi ar Regulas </w:t>
            </w:r>
            <w:r w:rsidRPr="00B5402B">
              <w:rPr>
                <w:rFonts w:ascii="Times New Roman" w:eastAsia="Times New Roman" w:hAnsi="Times New Roman"/>
                <w:sz w:val="24"/>
                <w:szCs w:val="24"/>
                <w:lang w:val="lv-LV" w:eastAsia="lv-LV"/>
              </w:rPr>
              <w:t>piemērošanu t.i. līdz 2019.</w:t>
            </w:r>
            <w:r w:rsidR="00313745">
              <w:rPr>
                <w:rFonts w:ascii="Times New Roman" w:eastAsia="Times New Roman" w:hAnsi="Times New Roman"/>
                <w:sz w:val="24"/>
                <w:szCs w:val="24"/>
                <w:lang w:val="lv-LV" w:eastAsia="lv-LV"/>
              </w:rPr>
              <w:t xml:space="preserve"> </w:t>
            </w:r>
            <w:r w:rsidRPr="00B5402B">
              <w:rPr>
                <w:rFonts w:ascii="Times New Roman" w:eastAsia="Times New Roman" w:hAnsi="Times New Roman"/>
                <w:sz w:val="24"/>
                <w:szCs w:val="24"/>
                <w:lang w:val="lv-LV" w:eastAsia="lv-LV"/>
              </w:rPr>
              <w:t>gada 3.</w:t>
            </w:r>
            <w:r w:rsidR="00313745">
              <w:rPr>
                <w:rFonts w:ascii="Times New Roman" w:eastAsia="Times New Roman" w:hAnsi="Times New Roman"/>
                <w:sz w:val="24"/>
                <w:szCs w:val="24"/>
                <w:lang w:val="lv-LV" w:eastAsia="lv-LV"/>
              </w:rPr>
              <w:t xml:space="preserve"> </w:t>
            </w:r>
            <w:r w:rsidRPr="00B5402B">
              <w:rPr>
                <w:rFonts w:ascii="Times New Roman" w:eastAsia="Times New Roman" w:hAnsi="Times New Roman"/>
                <w:sz w:val="24"/>
                <w:szCs w:val="24"/>
                <w:lang w:val="lv-LV" w:eastAsia="lv-LV"/>
              </w:rPr>
              <w:t>jūlijam.</w:t>
            </w:r>
          </w:p>
          <w:p w:rsidR="006C1A77" w:rsidRPr="002F1044" w:rsidRDefault="009A5419" w:rsidP="0030122B">
            <w:pPr>
              <w:widowControl/>
              <w:spacing w:after="0" w:line="240" w:lineRule="auto"/>
              <w:ind w:left="57" w:right="57"/>
              <w:jc w:val="both"/>
              <w:rPr>
                <w:rFonts w:ascii="Times New Roman" w:eastAsia="Times New Roman" w:hAnsi="Times New Roman"/>
                <w:sz w:val="24"/>
                <w:szCs w:val="24"/>
                <w:lang w:val="lv-LV" w:eastAsia="lv-LV"/>
              </w:rPr>
            </w:pPr>
            <w:r w:rsidRPr="00B5402B">
              <w:rPr>
                <w:rFonts w:ascii="Times New Roman" w:eastAsia="Times New Roman" w:hAnsi="Times New Roman"/>
                <w:sz w:val="24"/>
                <w:szCs w:val="24"/>
                <w:lang w:val="lv-LV" w:eastAsia="lv-LV"/>
              </w:rPr>
              <w:t xml:space="preserve">Līdz ar to </w:t>
            </w:r>
            <w:r w:rsidR="0057410F" w:rsidRPr="00B5402B">
              <w:rPr>
                <w:rFonts w:ascii="Times New Roman" w:eastAsia="Times New Roman" w:hAnsi="Times New Roman"/>
                <w:sz w:val="24"/>
                <w:szCs w:val="24"/>
                <w:lang w:val="lv-LV" w:eastAsia="lv-LV"/>
              </w:rPr>
              <w:t>maks</w:t>
            </w:r>
            <w:r w:rsidR="00D22073" w:rsidRPr="00B5402B">
              <w:rPr>
                <w:rFonts w:ascii="Times New Roman" w:eastAsia="Times New Roman" w:hAnsi="Times New Roman"/>
                <w:sz w:val="24"/>
                <w:szCs w:val="24"/>
                <w:lang w:val="lv-LV" w:eastAsia="lv-LV"/>
              </w:rPr>
              <w:t>a</w:t>
            </w:r>
            <w:r w:rsidR="0057410F" w:rsidRPr="00B5402B">
              <w:rPr>
                <w:rFonts w:ascii="Times New Roman" w:eastAsia="Times New Roman" w:hAnsi="Times New Roman"/>
                <w:sz w:val="24"/>
                <w:szCs w:val="24"/>
                <w:lang w:val="lv-LV" w:eastAsia="lv-LV"/>
              </w:rPr>
              <w:t xml:space="preserve"> par </w:t>
            </w:r>
            <w:r w:rsidR="00183D98" w:rsidRPr="00B5402B">
              <w:rPr>
                <w:rFonts w:ascii="Times New Roman" w:eastAsia="Times New Roman" w:hAnsi="Times New Roman"/>
                <w:sz w:val="24"/>
                <w:szCs w:val="24"/>
                <w:lang w:val="lv-LV" w:eastAsia="lv-LV"/>
              </w:rPr>
              <w:t>M</w:t>
            </w:r>
            <w:r w:rsidR="0057410F" w:rsidRPr="00B5402B">
              <w:rPr>
                <w:rFonts w:ascii="Times New Roman" w:eastAsia="Times New Roman" w:hAnsi="Times New Roman"/>
                <w:sz w:val="24"/>
                <w:szCs w:val="24"/>
                <w:lang w:val="lv-LV" w:eastAsia="lv-LV"/>
              </w:rPr>
              <w:t xml:space="preserve">inimālo piekļuves pakalpojumu kompleksu </w:t>
            </w:r>
            <w:r w:rsidR="0030122B" w:rsidRPr="00B5402B">
              <w:rPr>
                <w:rFonts w:ascii="Times New Roman" w:eastAsia="Times New Roman" w:hAnsi="Times New Roman"/>
                <w:sz w:val="24"/>
                <w:szCs w:val="24"/>
                <w:lang w:val="lv-LV" w:eastAsia="lv-LV"/>
              </w:rPr>
              <w:t xml:space="preserve">nav noteikta un </w:t>
            </w:r>
            <w:r w:rsidR="0057410F" w:rsidRPr="00B5402B">
              <w:rPr>
                <w:rFonts w:ascii="Times New Roman" w:eastAsia="Times New Roman" w:hAnsi="Times New Roman"/>
                <w:sz w:val="24"/>
                <w:szCs w:val="24"/>
                <w:lang w:val="lv-LV" w:eastAsia="lv-LV"/>
              </w:rPr>
              <w:t xml:space="preserve">attiecīgi arī </w:t>
            </w:r>
            <w:r w:rsidR="003E4097" w:rsidRPr="00B5402B">
              <w:rPr>
                <w:rFonts w:ascii="Times New Roman" w:eastAsia="Times New Roman" w:hAnsi="Times New Roman"/>
                <w:sz w:val="24"/>
                <w:szCs w:val="24"/>
                <w:lang w:val="lv-LV" w:eastAsia="lv-LV"/>
              </w:rPr>
              <w:t xml:space="preserve">Dzelzceļa likuma </w:t>
            </w:r>
            <w:r w:rsidR="003E4097" w:rsidRPr="00B5402B">
              <w:rPr>
                <w:rFonts w:ascii="Times New Roman" w:eastAsia="Times New Roman" w:hAnsi="Times New Roman"/>
                <w:sz w:val="24"/>
                <w:szCs w:val="24"/>
                <w:lang w:val="lv-LV" w:eastAsia="lv-LV"/>
              </w:rPr>
              <w:lastRenderedPageBreak/>
              <w:t>10.</w:t>
            </w:r>
            <w:r w:rsidR="00313745">
              <w:rPr>
                <w:rFonts w:ascii="Times New Roman" w:eastAsia="Times New Roman" w:hAnsi="Times New Roman"/>
                <w:sz w:val="24"/>
                <w:szCs w:val="24"/>
                <w:lang w:val="lv-LV" w:eastAsia="lv-LV"/>
              </w:rPr>
              <w:t xml:space="preserve"> </w:t>
            </w:r>
            <w:r w:rsidR="003E4097" w:rsidRPr="00B5402B">
              <w:rPr>
                <w:rFonts w:ascii="Times New Roman" w:eastAsia="Times New Roman" w:hAnsi="Times New Roman"/>
                <w:sz w:val="24"/>
                <w:szCs w:val="24"/>
                <w:lang w:val="lv-LV" w:eastAsia="lv-LV"/>
              </w:rPr>
              <w:t xml:space="preserve">panta </w:t>
            </w:r>
            <w:r w:rsidR="007F3F07" w:rsidRPr="00B5402B">
              <w:rPr>
                <w:rFonts w:ascii="Times New Roman" w:eastAsia="Times New Roman" w:hAnsi="Times New Roman"/>
                <w:sz w:val="24"/>
                <w:szCs w:val="24"/>
                <w:lang w:val="lv-LV" w:eastAsia="lv-LV"/>
              </w:rPr>
              <w:t>otrās daļas 1. un 2.</w:t>
            </w:r>
            <w:r w:rsidR="00313745">
              <w:rPr>
                <w:rFonts w:ascii="Times New Roman" w:eastAsia="Times New Roman" w:hAnsi="Times New Roman"/>
                <w:sz w:val="24"/>
                <w:szCs w:val="24"/>
                <w:lang w:val="lv-LV" w:eastAsia="lv-LV"/>
              </w:rPr>
              <w:t xml:space="preserve"> </w:t>
            </w:r>
            <w:r w:rsidR="007F3F07" w:rsidRPr="00B5402B">
              <w:rPr>
                <w:rFonts w:ascii="Times New Roman" w:eastAsia="Times New Roman" w:hAnsi="Times New Roman"/>
                <w:sz w:val="24"/>
                <w:szCs w:val="24"/>
                <w:lang w:val="lv-LV" w:eastAsia="lv-LV"/>
              </w:rPr>
              <w:t>punktā</w:t>
            </w:r>
            <w:r w:rsidR="003E4097" w:rsidRPr="00B5402B">
              <w:rPr>
                <w:rFonts w:ascii="Times New Roman" w:eastAsia="Times New Roman" w:hAnsi="Times New Roman"/>
                <w:sz w:val="24"/>
                <w:szCs w:val="24"/>
                <w:lang w:val="lv-LV" w:eastAsia="lv-LV"/>
              </w:rPr>
              <w:t xml:space="preserve"> minēt</w:t>
            </w:r>
            <w:r w:rsidR="007F3F07" w:rsidRPr="00B5402B">
              <w:rPr>
                <w:rFonts w:ascii="Times New Roman" w:eastAsia="Times New Roman" w:hAnsi="Times New Roman"/>
                <w:sz w:val="24"/>
                <w:szCs w:val="24"/>
                <w:lang w:val="lv-LV" w:eastAsia="lv-LV"/>
              </w:rPr>
              <w:t>o</w:t>
            </w:r>
            <w:r w:rsidR="003E4097" w:rsidRPr="00B5402B">
              <w:rPr>
                <w:rFonts w:ascii="Times New Roman" w:eastAsia="Times New Roman" w:hAnsi="Times New Roman"/>
                <w:sz w:val="24"/>
                <w:szCs w:val="24"/>
                <w:lang w:val="lv-LV" w:eastAsia="lv-LV"/>
              </w:rPr>
              <w:t xml:space="preserve"> dzelzceļa infrastruktūras finansējum</w:t>
            </w:r>
            <w:r w:rsidR="00450DE6" w:rsidRPr="00B5402B">
              <w:rPr>
                <w:rFonts w:ascii="Times New Roman" w:eastAsia="Times New Roman" w:hAnsi="Times New Roman"/>
                <w:sz w:val="24"/>
                <w:szCs w:val="24"/>
                <w:lang w:val="lv-LV" w:eastAsia="lv-LV"/>
              </w:rPr>
              <w:t>a apjomu</w:t>
            </w:r>
            <w:r w:rsidR="00B5402B" w:rsidRPr="00B5402B">
              <w:rPr>
                <w:rFonts w:ascii="Times New Roman" w:eastAsia="Times New Roman" w:hAnsi="Times New Roman"/>
                <w:sz w:val="24"/>
                <w:szCs w:val="24"/>
                <w:lang w:val="lv-LV" w:eastAsia="lv-LV"/>
              </w:rPr>
              <w:t xml:space="preserve">, ko cita starpā veido arī ieņēmumi no maksas par Minimālo piekļuves pakalpojumu kompleksu, </w:t>
            </w:r>
            <w:r w:rsidR="0057410F" w:rsidRPr="00B5402B">
              <w:rPr>
                <w:rFonts w:ascii="Times New Roman" w:eastAsia="Times New Roman" w:hAnsi="Times New Roman"/>
                <w:sz w:val="24"/>
                <w:szCs w:val="24"/>
                <w:lang w:val="lv-LV" w:eastAsia="lv-LV"/>
              </w:rPr>
              <w:t xml:space="preserve">pašlaik </w:t>
            </w:r>
            <w:r w:rsidR="00870F22" w:rsidRPr="00B5402B">
              <w:rPr>
                <w:rFonts w:ascii="Times New Roman" w:eastAsia="Times New Roman" w:hAnsi="Times New Roman"/>
                <w:sz w:val="24"/>
                <w:szCs w:val="24"/>
                <w:lang w:val="lv-LV" w:eastAsia="lv-LV"/>
              </w:rPr>
              <w:t xml:space="preserve">nav iespējams </w:t>
            </w:r>
            <w:r w:rsidR="0057410F" w:rsidRPr="00B5402B">
              <w:rPr>
                <w:rFonts w:ascii="Times New Roman" w:eastAsia="Times New Roman" w:hAnsi="Times New Roman"/>
                <w:sz w:val="24"/>
                <w:szCs w:val="24"/>
                <w:lang w:val="lv-LV" w:eastAsia="lv-LV"/>
              </w:rPr>
              <w:t>noteikt</w:t>
            </w:r>
            <w:r w:rsidR="00870F22" w:rsidRPr="00B5402B">
              <w:rPr>
                <w:rFonts w:ascii="Times New Roman" w:eastAsia="Times New Roman" w:hAnsi="Times New Roman"/>
                <w:sz w:val="24"/>
                <w:szCs w:val="24"/>
                <w:lang w:val="lv-LV" w:eastAsia="lv-LV"/>
              </w:rPr>
              <w:t>.</w:t>
            </w:r>
            <w:r w:rsidR="00870F22" w:rsidRPr="002F1044">
              <w:rPr>
                <w:rFonts w:ascii="Times New Roman" w:eastAsia="Times New Roman" w:hAnsi="Times New Roman"/>
                <w:sz w:val="24"/>
                <w:szCs w:val="24"/>
                <w:lang w:val="lv-LV" w:eastAsia="lv-LV"/>
              </w:rPr>
              <w:t xml:space="preserve"> </w:t>
            </w:r>
            <w:r w:rsidR="0076754A" w:rsidRPr="00100F67">
              <w:rPr>
                <w:rFonts w:ascii="Times New Roman" w:eastAsia="Times New Roman" w:hAnsi="Times New Roman"/>
                <w:sz w:val="24"/>
                <w:szCs w:val="24"/>
                <w:lang w:val="lv-LV" w:eastAsia="lv-LV"/>
              </w:rPr>
              <w:t xml:space="preserve">Nezinot </w:t>
            </w:r>
            <w:r w:rsidR="00450DE6" w:rsidRPr="00100F67">
              <w:rPr>
                <w:rFonts w:ascii="Times New Roman" w:eastAsia="Times New Roman" w:hAnsi="Times New Roman"/>
                <w:sz w:val="24"/>
                <w:szCs w:val="24"/>
                <w:lang w:val="lv-LV" w:eastAsia="lv-LV"/>
              </w:rPr>
              <w:t>Dzelzceļa likuma 10.</w:t>
            </w:r>
            <w:r w:rsidR="00313745">
              <w:rPr>
                <w:rFonts w:ascii="Times New Roman" w:eastAsia="Times New Roman" w:hAnsi="Times New Roman"/>
                <w:sz w:val="24"/>
                <w:szCs w:val="24"/>
                <w:lang w:val="lv-LV" w:eastAsia="lv-LV"/>
              </w:rPr>
              <w:t xml:space="preserve"> </w:t>
            </w:r>
            <w:r w:rsidR="00450DE6" w:rsidRPr="00100F67">
              <w:rPr>
                <w:rFonts w:ascii="Times New Roman" w:eastAsia="Times New Roman" w:hAnsi="Times New Roman"/>
                <w:sz w:val="24"/>
                <w:szCs w:val="24"/>
                <w:lang w:val="lv-LV" w:eastAsia="lv-LV"/>
              </w:rPr>
              <w:t xml:space="preserve">panta </w:t>
            </w:r>
            <w:r w:rsidR="007F3F07" w:rsidRPr="00100F67">
              <w:rPr>
                <w:rFonts w:ascii="Times New Roman" w:eastAsia="Times New Roman" w:hAnsi="Times New Roman"/>
                <w:sz w:val="24"/>
                <w:szCs w:val="24"/>
                <w:lang w:val="lv-LV" w:eastAsia="lv-LV"/>
              </w:rPr>
              <w:t>otrās daļas 1.</w:t>
            </w:r>
            <w:r w:rsidR="00313745">
              <w:rPr>
                <w:rFonts w:ascii="Times New Roman" w:eastAsia="Times New Roman" w:hAnsi="Times New Roman"/>
                <w:sz w:val="24"/>
                <w:szCs w:val="24"/>
                <w:lang w:val="lv-LV" w:eastAsia="lv-LV"/>
              </w:rPr>
              <w:t xml:space="preserve"> </w:t>
            </w:r>
            <w:r w:rsidR="0057410F" w:rsidRPr="00100F67">
              <w:rPr>
                <w:rFonts w:ascii="Times New Roman" w:eastAsia="Times New Roman" w:hAnsi="Times New Roman"/>
                <w:sz w:val="24"/>
                <w:szCs w:val="24"/>
                <w:lang w:val="lv-LV" w:eastAsia="lv-LV"/>
              </w:rPr>
              <w:t>punkta un 2.</w:t>
            </w:r>
            <w:r w:rsidR="00313745">
              <w:rPr>
                <w:rFonts w:ascii="Times New Roman" w:eastAsia="Times New Roman" w:hAnsi="Times New Roman"/>
                <w:sz w:val="24"/>
                <w:szCs w:val="24"/>
                <w:lang w:val="lv-LV" w:eastAsia="lv-LV"/>
              </w:rPr>
              <w:t xml:space="preserve"> </w:t>
            </w:r>
            <w:r w:rsidR="0057410F" w:rsidRPr="00100F67">
              <w:rPr>
                <w:rFonts w:ascii="Times New Roman" w:eastAsia="Times New Roman" w:hAnsi="Times New Roman"/>
                <w:sz w:val="24"/>
                <w:szCs w:val="24"/>
                <w:lang w:val="lv-LV" w:eastAsia="lv-LV"/>
              </w:rPr>
              <w:t>punkta finansējumu</w:t>
            </w:r>
            <w:r w:rsidR="0076754A" w:rsidRPr="00100F67">
              <w:rPr>
                <w:rFonts w:ascii="Times New Roman" w:eastAsia="Times New Roman" w:hAnsi="Times New Roman"/>
                <w:sz w:val="24"/>
                <w:szCs w:val="24"/>
                <w:lang w:val="lv-LV" w:eastAsia="lv-LV"/>
              </w:rPr>
              <w:t xml:space="preserve">, </w:t>
            </w:r>
            <w:r w:rsidR="00FD4C11" w:rsidRPr="00100F67">
              <w:rPr>
                <w:rFonts w:ascii="Times New Roman" w:eastAsia="Times New Roman" w:hAnsi="Times New Roman"/>
                <w:sz w:val="24"/>
                <w:szCs w:val="24"/>
                <w:lang w:val="lv-LV" w:eastAsia="lv-LV"/>
              </w:rPr>
              <w:t xml:space="preserve">nav iespējams </w:t>
            </w:r>
            <w:r w:rsidR="00E00953" w:rsidRPr="00100F67">
              <w:rPr>
                <w:rFonts w:ascii="Times New Roman" w:eastAsia="Times New Roman" w:hAnsi="Times New Roman"/>
                <w:sz w:val="24"/>
                <w:szCs w:val="24"/>
                <w:lang w:val="lv-LV" w:eastAsia="lv-LV"/>
              </w:rPr>
              <w:t xml:space="preserve">arī </w:t>
            </w:r>
            <w:r w:rsidR="00FD4C11" w:rsidRPr="00100F67">
              <w:rPr>
                <w:rFonts w:ascii="Times New Roman" w:eastAsia="Times New Roman" w:hAnsi="Times New Roman"/>
                <w:sz w:val="24"/>
                <w:szCs w:val="24"/>
                <w:lang w:val="lv-LV" w:eastAsia="lv-LV"/>
              </w:rPr>
              <w:t xml:space="preserve">aprēķināt un noteikt no tā </w:t>
            </w:r>
            <w:r w:rsidR="001635D1" w:rsidRPr="00100F67">
              <w:rPr>
                <w:rFonts w:ascii="Times New Roman" w:eastAsia="Times New Roman" w:hAnsi="Times New Roman"/>
                <w:sz w:val="24"/>
                <w:szCs w:val="24"/>
                <w:lang w:val="lv-LV" w:eastAsia="lv-LV"/>
              </w:rPr>
              <w:t xml:space="preserve">atbilstošu </w:t>
            </w:r>
            <w:r w:rsidR="00FD4C11" w:rsidRPr="00100F67">
              <w:rPr>
                <w:rFonts w:ascii="Times New Roman" w:eastAsia="Times New Roman" w:hAnsi="Times New Roman"/>
                <w:sz w:val="24"/>
                <w:szCs w:val="24"/>
                <w:lang w:val="lv-LV" w:eastAsia="lv-LV"/>
              </w:rPr>
              <w:t>procentu apmēru</w:t>
            </w:r>
            <w:r w:rsidR="001635D1" w:rsidRPr="00100F67">
              <w:rPr>
                <w:rFonts w:ascii="Times New Roman" w:eastAsia="Times New Roman" w:hAnsi="Times New Roman"/>
                <w:sz w:val="24"/>
                <w:szCs w:val="24"/>
                <w:lang w:val="lv-LV" w:eastAsia="lv-LV"/>
              </w:rPr>
              <w:t xml:space="preserve"> finansējumam, kāds nepieciešams attiecīgi vēsturiskā mantojuma dzelzceļa mērķiem</w:t>
            </w:r>
            <w:r w:rsidR="008171F4" w:rsidRPr="002F1044">
              <w:rPr>
                <w:rFonts w:ascii="Times New Roman" w:eastAsia="Times New Roman" w:hAnsi="Times New Roman"/>
                <w:sz w:val="24"/>
                <w:szCs w:val="24"/>
                <w:lang w:val="lv-LV" w:eastAsia="lv-LV"/>
              </w:rPr>
              <w:t xml:space="preserve">, </w:t>
            </w:r>
            <w:r w:rsidR="001635D1" w:rsidRPr="00100F67">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w:t>
            </w:r>
            <w:r w:rsidR="00B87905" w:rsidRPr="002F1044">
              <w:rPr>
                <w:rFonts w:ascii="Times New Roman" w:eastAsia="Times New Roman" w:hAnsi="Times New Roman"/>
                <w:sz w:val="24"/>
                <w:szCs w:val="24"/>
                <w:lang w:val="lv-LV" w:eastAsia="lv-LV"/>
              </w:rPr>
              <w:t xml:space="preserve"> </w:t>
            </w:r>
          </w:p>
          <w:p w:rsidR="003E4097" w:rsidRPr="002F1044" w:rsidRDefault="00B87905" w:rsidP="0030122B">
            <w:pPr>
              <w:widowControl/>
              <w:spacing w:after="0" w:line="240" w:lineRule="auto"/>
              <w:ind w:left="57" w:right="57"/>
              <w:jc w:val="both"/>
              <w:rPr>
                <w:rFonts w:ascii="Times New Roman" w:eastAsia="Times New Roman" w:hAnsi="Times New Roman"/>
                <w:sz w:val="24"/>
                <w:szCs w:val="24"/>
                <w:lang w:val="lv-LV" w:eastAsia="lv-LV"/>
              </w:rPr>
            </w:pPr>
            <w:r w:rsidRPr="002F1044">
              <w:rPr>
                <w:rFonts w:ascii="Times New Roman" w:eastAsia="Times New Roman" w:hAnsi="Times New Roman"/>
                <w:sz w:val="24"/>
                <w:szCs w:val="24"/>
                <w:lang w:val="lv-LV" w:eastAsia="lv-LV"/>
              </w:rPr>
              <w:t xml:space="preserve">Papildus jāņem vērā, ka </w:t>
            </w:r>
            <w:r w:rsidR="003B0566" w:rsidRPr="002F1044">
              <w:rPr>
                <w:rFonts w:ascii="Times New Roman" w:eastAsia="Times New Roman" w:hAnsi="Times New Roman"/>
                <w:sz w:val="24"/>
                <w:szCs w:val="24"/>
                <w:lang w:val="lv-LV" w:eastAsia="lv-LV"/>
              </w:rPr>
              <w:t>procentu apmēr</w:t>
            </w:r>
            <w:r w:rsidR="00116CF9">
              <w:rPr>
                <w:rFonts w:ascii="Times New Roman" w:eastAsia="Times New Roman" w:hAnsi="Times New Roman"/>
                <w:sz w:val="24"/>
                <w:szCs w:val="24"/>
                <w:lang w:val="lv-LV" w:eastAsia="lv-LV"/>
              </w:rPr>
              <w:t xml:space="preserve">i </w:t>
            </w:r>
            <w:r w:rsidRPr="002F1044">
              <w:rPr>
                <w:rFonts w:ascii="Times New Roman" w:eastAsia="Times New Roman" w:hAnsi="Times New Roman"/>
                <w:sz w:val="24"/>
                <w:szCs w:val="24"/>
                <w:lang w:val="lv-LV" w:eastAsia="lv-LV"/>
              </w:rPr>
              <w:t>minēt</w:t>
            </w:r>
            <w:r w:rsidR="003B0566" w:rsidRPr="002F1044">
              <w:rPr>
                <w:rFonts w:ascii="Times New Roman" w:eastAsia="Times New Roman" w:hAnsi="Times New Roman"/>
                <w:sz w:val="24"/>
                <w:szCs w:val="24"/>
                <w:lang w:val="lv-LV" w:eastAsia="lv-LV"/>
              </w:rPr>
              <w:t xml:space="preserve">o </w:t>
            </w:r>
            <w:r w:rsidR="00A3360F" w:rsidRPr="002F1044">
              <w:rPr>
                <w:rFonts w:ascii="Times New Roman" w:eastAsia="Times New Roman" w:hAnsi="Times New Roman"/>
                <w:sz w:val="24"/>
                <w:szCs w:val="24"/>
                <w:lang w:val="lv-LV" w:eastAsia="lv-LV"/>
              </w:rPr>
              <w:t xml:space="preserve">institūciju </w:t>
            </w:r>
            <w:r w:rsidR="008171F4" w:rsidRPr="002F1044">
              <w:rPr>
                <w:rFonts w:ascii="Times New Roman" w:eastAsia="Times New Roman" w:hAnsi="Times New Roman"/>
                <w:sz w:val="24"/>
                <w:szCs w:val="24"/>
                <w:lang w:val="lv-LV" w:eastAsia="lv-LV"/>
              </w:rPr>
              <w:t>finansējuma</w:t>
            </w:r>
            <w:r w:rsidR="00E97B75" w:rsidRPr="002F1044">
              <w:rPr>
                <w:rFonts w:ascii="Times New Roman" w:eastAsia="Times New Roman" w:hAnsi="Times New Roman"/>
                <w:sz w:val="24"/>
                <w:szCs w:val="24"/>
                <w:lang w:val="lv-LV" w:eastAsia="lv-LV"/>
              </w:rPr>
              <w:t xml:space="preserve"> </w:t>
            </w:r>
            <w:r w:rsidR="00A3360F" w:rsidRPr="002F1044">
              <w:rPr>
                <w:rFonts w:ascii="Times New Roman" w:eastAsia="Times New Roman" w:hAnsi="Times New Roman"/>
                <w:sz w:val="24"/>
                <w:szCs w:val="24"/>
                <w:lang w:val="lv-LV" w:eastAsia="lv-LV"/>
              </w:rPr>
              <w:t xml:space="preserve">apjoma </w:t>
            </w:r>
            <w:r w:rsidR="006A0D58" w:rsidRPr="002F1044">
              <w:rPr>
                <w:rFonts w:ascii="Times New Roman" w:eastAsia="Times New Roman" w:hAnsi="Times New Roman"/>
                <w:sz w:val="24"/>
                <w:szCs w:val="24"/>
                <w:lang w:val="lv-LV" w:eastAsia="lv-LV"/>
              </w:rPr>
              <w:t>aprēķināšanai</w:t>
            </w:r>
            <w:r w:rsidR="003B0566" w:rsidRPr="002F1044">
              <w:rPr>
                <w:rFonts w:ascii="Times New Roman" w:eastAsia="Times New Roman" w:hAnsi="Times New Roman"/>
                <w:sz w:val="24"/>
                <w:szCs w:val="24"/>
                <w:lang w:val="lv-LV" w:eastAsia="lv-LV"/>
              </w:rPr>
              <w:t xml:space="preserve"> </w:t>
            </w:r>
            <w:r w:rsidRPr="002F1044">
              <w:rPr>
                <w:rFonts w:ascii="Times New Roman" w:eastAsia="Times New Roman" w:hAnsi="Times New Roman"/>
                <w:sz w:val="24"/>
                <w:szCs w:val="24"/>
                <w:lang w:val="lv-LV" w:eastAsia="lv-LV"/>
              </w:rPr>
              <w:t xml:space="preserve">tika noteikti </w:t>
            </w:r>
            <w:r w:rsidR="00D72C62" w:rsidRPr="002F1044">
              <w:rPr>
                <w:rFonts w:ascii="Times New Roman" w:eastAsia="Times New Roman" w:hAnsi="Times New Roman"/>
                <w:sz w:val="24"/>
                <w:szCs w:val="24"/>
                <w:lang w:val="lv-LV" w:eastAsia="lv-LV"/>
              </w:rPr>
              <w:t>laikā</w:t>
            </w:r>
            <w:r w:rsidR="006C1A77" w:rsidRPr="002F1044">
              <w:rPr>
                <w:rFonts w:ascii="Times New Roman" w:eastAsia="Times New Roman" w:hAnsi="Times New Roman"/>
                <w:sz w:val="24"/>
                <w:szCs w:val="24"/>
                <w:lang w:val="lv-LV" w:eastAsia="lv-LV"/>
              </w:rPr>
              <w:t xml:space="preserve">, kad nebija zināmi ieņēmumi no maksas par Minimālo piekļuves pakalpojumu kompleksu, kā arī infrastruktūras pārvaldītājs nebija veicis pakalpojumu </w:t>
            </w:r>
            <w:r w:rsidR="009830F1">
              <w:rPr>
                <w:rFonts w:ascii="Times New Roman" w:eastAsia="Times New Roman" w:hAnsi="Times New Roman"/>
                <w:sz w:val="24"/>
                <w:szCs w:val="24"/>
                <w:lang w:val="lv-LV" w:eastAsia="lv-LV"/>
              </w:rPr>
              <w:t>kopuma sa</w:t>
            </w:r>
            <w:r w:rsidR="006C1A77" w:rsidRPr="002F1044">
              <w:rPr>
                <w:rFonts w:ascii="Times New Roman" w:eastAsia="Times New Roman" w:hAnsi="Times New Roman"/>
                <w:sz w:val="24"/>
                <w:szCs w:val="24"/>
                <w:lang w:val="lv-LV" w:eastAsia="lv-LV"/>
              </w:rPr>
              <w:t>dalīšanu. Attiecīgi nākotnē būtu nepieciešams pārskatīt procentu apmēru pamatojoties uz reāliem datiem.</w:t>
            </w:r>
          </w:p>
          <w:p w:rsidR="004204DA" w:rsidRPr="002F1044" w:rsidRDefault="007F3F07" w:rsidP="00476542">
            <w:pPr>
              <w:widowControl/>
              <w:spacing w:after="0" w:line="240" w:lineRule="auto"/>
              <w:ind w:left="57" w:right="57"/>
              <w:jc w:val="both"/>
              <w:rPr>
                <w:rFonts w:ascii="Times New Roman" w:eastAsia="Times New Roman" w:hAnsi="Times New Roman"/>
                <w:sz w:val="24"/>
                <w:szCs w:val="24"/>
                <w:lang w:val="lv-LV" w:eastAsia="lv-LV"/>
              </w:rPr>
            </w:pPr>
            <w:r w:rsidRPr="002F1044">
              <w:rPr>
                <w:rFonts w:ascii="Times New Roman" w:eastAsia="Times New Roman" w:hAnsi="Times New Roman"/>
                <w:sz w:val="24"/>
                <w:szCs w:val="24"/>
                <w:lang w:val="lv-LV" w:eastAsia="lv-LV"/>
              </w:rPr>
              <w:t xml:space="preserve">Ņemot vērā </w:t>
            </w:r>
            <w:r w:rsidR="00773484" w:rsidRPr="002F1044">
              <w:rPr>
                <w:rFonts w:ascii="Times New Roman" w:eastAsia="Times New Roman" w:hAnsi="Times New Roman"/>
                <w:sz w:val="24"/>
                <w:szCs w:val="24"/>
                <w:lang w:val="lv-LV" w:eastAsia="lv-LV"/>
              </w:rPr>
              <w:t xml:space="preserve">Dzelzceļa likuma </w:t>
            </w:r>
            <w:r w:rsidR="00AE4760" w:rsidRPr="002F1044">
              <w:rPr>
                <w:rFonts w:ascii="Times New Roman" w:eastAsia="Times New Roman" w:hAnsi="Times New Roman"/>
                <w:sz w:val="24"/>
                <w:szCs w:val="24"/>
                <w:lang w:val="lv-LV" w:eastAsia="lv-LV"/>
              </w:rPr>
              <w:t>11.</w:t>
            </w:r>
            <w:r w:rsidR="00313745">
              <w:rPr>
                <w:rFonts w:ascii="Times New Roman" w:eastAsia="Times New Roman" w:hAnsi="Times New Roman"/>
                <w:sz w:val="24"/>
                <w:szCs w:val="24"/>
                <w:lang w:val="lv-LV" w:eastAsia="lv-LV"/>
              </w:rPr>
              <w:t xml:space="preserve"> </w:t>
            </w:r>
            <w:r w:rsidR="00AE4760" w:rsidRPr="002F1044">
              <w:rPr>
                <w:rFonts w:ascii="Times New Roman" w:eastAsia="Times New Roman" w:hAnsi="Times New Roman"/>
                <w:sz w:val="24"/>
                <w:szCs w:val="24"/>
                <w:lang w:val="lv-LV" w:eastAsia="lv-LV"/>
              </w:rPr>
              <w:t xml:space="preserve">panta otro daļu, </w:t>
            </w:r>
            <w:r w:rsidR="00A275A2" w:rsidRPr="002F1044">
              <w:rPr>
                <w:rFonts w:ascii="Times New Roman" w:eastAsia="Times New Roman" w:hAnsi="Times New Roman"/>
                <w:sz w:val="24"/>
                <w:szCs w:val="24"/>
                <w:lang w:val="lv-LV" w:eastAsia="lv-LV"/>
              </w:rPr>
              <w:t>p</w:t>
            </w:r>
            <w:r w:rsidRPr="002F1044">
              <w:rPr>
                <w:rFonts w:ascii="Times New Roman" w:eastAsia="Times New Roman" w:hAnsi="Times New Roman"/>
                <w:sz w:val="24"/>
                <w:szCs w:val="24"/>
                <w:lang w:val="lv-LV" w:eastAsia="lv-LV"/>
              </w:rPr>
              <w:t>ārejas noteikumu 52.</w:t>
            </w:r>
            <w:r w:rsidR="00313745">
              <w:rPr>
                <w:rFonts w:ascii="Times New Roman" w:eastAsia="Times New Roman" w:hAnsi="Times New Roman"/>
                <w:sz w:val="24"/>
                <w:szCs w:val="24"/>
                <w:lang w:val="lv-LV" w:eastAsia="lv-LV"/>
              </w:rPr>
              <w:t xml:space="preserve"> </w:t>
            </w:r>
            <w:r w:rsidRPr="002F1044">
              <w:rPr>
                <w:rFonts w:ascii="Times New Roman" w:eastAsia="Times New Roman" w:hAnsi="Times New Roman"/>
                <w:sz w:val="24"/>
                <w:szCs w:val="24"/>
                <w:lang w:val="lv-LV" w:eastAsia="lv-LV"/>
              </w:rPr>
              <w:t>punkt</w:t>
            </w:r>
            <w:r w:rsidR="00501FF9" w:rsidRPr="002F1044">
              <w:rPr>
                <w:rFonts w:ascii="Times New Roman" w:eastAsia="Times New Roman" w:hAnsi="Times New Roman"/>
                <w:sz w:val="24"/>
                <w:szCs w:val="24"/>
                <w:lang w:val="lv-LV" w:eastAsia="lv-LV"/>
              </w:rPr>
              <w:t>u</w:t>
            </w:r>
            <w:r w:rsidR="00725313" w:rsidRPr="002F1044">
              <w:rPr>
                <w:rFonts w:ascii="Times New Roman" w:eastAsia="Times New Roman" w:hAnsi="Times New Roman"/>
                <w:sz w:val="24"/>
                <w:szCs w:val="24"/>
                <w:lang w:val="lv-LV" w:eastAsia="lv-LV"/>
              </w:rPr>
              <w:t xml:space="preserve"> un </w:t>
            </w:r>
            <w:r w:rsidR="00501FF9" w:rsidRPr="002F1044">
              <w:rPr>
                <w:rFonts w:ascii="Times New Roman" w:eastAsia="Times New Roman" w:hAnsi="Times New Roman"/>
                <w:sz w:val="24"/>
                <w:szCs w:val="24"/>
                <w:lang w:val="lv-LV" w:eastAsia="lv-LV"/>
              </w:rPr>
              <w:t>AS “</w:t>
            </w:r>
            <w:r w:rsidR="00773484" w:rsidRPr="002F1044">
              <w:rPr>
                <w:rFonts w:ascii="Times New Roman" w:eastAsia="Times New Roman" w:hAnsi="Times New Roman"/>
                <w:sz w:val="24"/>
                <w:szCs w:val="24"/>
                <w:lang w:val="lv-LV" w:eastAsia="lv-LV"/>
              </w:rPr>
              <w:t>LatRailNet</w:t>
            </w:r>
            <w:r w:rsidR="00501FF9" w:rsidRPr="002F1044">
              <w:rPr>
                <w:rFonts w:ascii="Times New Roman" w:eastAsia="Times New Roman" w:hAnsi="Times New Roman"/>
                <w:sz w:val="24"/>
                <w:szCs w:val="24"/>
                <w:lang w:val="lv-LV" w:eastAsia="lv-LV"/>
              </w:rPr>
              <w:t>” lēmumu Nr.JALP-1.3/04-2017</w:t>
            </w:r>
            <w:r w:rsidR="006114F1">
              <w:rPr>
                <w:rFonts w:ascii="Times New Roman" w:eastAsia="Times New Roman" w:hAnsi="Times New Roman"/>
                <w:sz w:val="24"/>
                <w:szCs w:val="24"/>
                <w:lang w:val="lv-LV" w:eastAsia="lv-LV"/>
              </w:rPr>
              <w:t xml:space="preserve">, </w:t>
            </w:r>
            <w:r w:rsidR="00501FF9" w:rsidRPr="002F1044">
              <w:rPr>
                <w:rFonts w:ascii="Times New Roman" w:eastAsia="Times New Roman" w:hAnsi="Times New Roman"/>
                <w:sz w:val="24"/>
                <w:szCs w:val="24"/>
                <w:lang w:val="lv-LV" w:eastAsia="lv-LV"/>
              </w:rPr>
              <w:t xml:space="preserve">datus par </w:t>
            </w:r>
            <w:r w:rsidR="004204DA" w:rsidRPr="006114F1">
              <w:rPr>
                <w:rFonts w:ascii="Times New Roman" w:eastAsia="Times New Roman" w:hAnsi="Times New Roman"/>
                <w:sz w:val="24"/>
                <w:szCs w:val="24"/>
                <w:lang w:val="lv-LV" w:eastAsia="lv-LV"/>
              </w:rPr>
              <w:t>Dzelzceļa likuma 10.</w:t>
            </w:r>
            <w:r w:rsidR="00313745">
              <w:rPr>
                <w:rFonts w:ascii="Times New Roman" w:eastAsia="Times New Roman" w:hAnsi="Times New Roman"/>
                <w:sz w:val="24"/>
                <w:szCs w:val="24"/>
                <w:lang w:val="lv-LV" w:eastAsia="lv-LV"/>
              </w:rPr>
              <w:t xml:space="preserve"> </w:t>
            </w:r>
            <w:r w:rsidR="004204DA" w:rsidRPr="006114F1">
              <w:rPr>
                <w:rFonts w:ascii="Times New Roman" w:eastAsia="Times New Roman" w:hAnsi="Times New Roman"/>
                <w:sz w:val="24"/>
                <w:szCs w:val="24"/>
                <w:lang w:val="lv-LV" w:eastAsia="lv-LV"/>
              </w:rPr>
              <w:t xml:space="preserve">panta </w:t>
            </w:r>
            <w:r w:rsidR="00501FF9" w:rsidRPr="006114F1">
              <w:rPr>
                <w:rFonts w:ascii="Times New Roman" w:eastAsia="Times New Roman" w:hAnsi="Times New Roman"/>
                <w:sz w:val="24"/>
                <w:szCs w:val="24"/>
                <w:lang w:val="lv-LV" w:eastAsia="lv-LV"/>
              </w:rPr>
              <w:t>otrās daļas 1.</w:t>
            </w:r>
            <w:r w:rsidR="00313745">
              <w:rPr>
                <w:rFonts w:ascii="Times New Roman" w:eastAsia="Times New Roman" w:hAnsi="Times New Roman"/>
                <w:sz w:val="24"/>
                <w:szCs w:val="24"/>
                <w:lang w:val="lv-LV" w:eastAsia="lv-LV"/>
              </w:rPr>
              <w:t xml:space="preserve"> </w:t>
            </w:r>
            <w:r w:rsidR="00501FF9" w:rsidRPr="006114F1">
              <w:rPr>
                <w:rFonts w:ascii="Times New Roman" w:eastAsia="Times New Roman" w:hAnsi="Times New Roman"/>
                <w:sz w:val="24"/>
                <w:szCs w:val="24"/>
                <w:lang w:val="lv-LV" w:eastAsia="lv-LV"/>
              </w:rPr>
              <w:t>punktā minētajiem</w:t>
            </w:r>
            <w:r w:rsidR="004204DA" w:rsidRPr="006114F1">
              <w:rPr>
                <w:rFonts w:ascii="Times New Roman" w:eastAsia="Times New Roman" w:hAnsi="Times New Roman"/>
                <w:sz w:val="24"/>
                <w:szCs w:val="24"/>
                <w:lang w:val="lv-LV" w:eastAsia="lv-LV"/>
              </w:rPr>
              <w:t xml:space="preserve"> </w:t>
            </w:r>
            <w:r w:rsidR="00501FF9" w:rsidRPr="002F1044">
              <w:rPr>
                <w:rFonts w:ascii="Times New Roman" w:eastAsia="Times New Roman" w:hAnsi="Times New Roman"/>
                <w:sz w:val="24"/>
                <w:szCs w:val="24"/>
                <w:lang w:val="lv-LV" w:eastAsia="lv-LV"/>
              </w:rPr>
              <w:t xml:space="preserve">ieņēmumiem no maksas par </w:t>
            </w:r>
            <w:r w:rsidR="00183D98" w:rsidRPr="002F1044">
              <w:rPr>
                <w:rFonts w:ascii="Times New Roman" w:eastAsia="Times New Roman" w:hAnsi="Times New Roman"/>
                <w:sz w:val="24"/>
                <w:szCs w:val="24"/>
                <w:lang w:val="lv-LV" w:eastAsia="lv-LV"/>
              </w:rPr>
              <w:t>M</w:t>
            </w:r>
            <w:r w:rsidR="00501FF9" w:rsidRPr="002F1044">
              <w:rPr>
                <w:rFonts w:ascii="Times New Roman" w:eastAsia="Times New Roman" w:hAnsi="Times New Roman"/>
                <w:sz w:val="24"/>
                <w:szCs w:val="24"/>
                <w:lang w:val="lv-LV" w:eastAsia="lv-LV"/>
              </w:rPr>
              <w:t>inimālo piekļuves pakalpojumu kompleksu varēs iegūt tikai 2020.</w:t>
            </w:r>
            <w:r w:rsidR="00313745">
              <w:rPr>
                <w:rFonts w:ascii="Times New Roman" w:eastAsia="Times New Roman" w:hAnsi="Times New Roman"/>
                <w:sz w:val="24"/>
                <w:szCs w:val="24"/>
                <w:lang w:val="lv-LV" w:eastAsia="lv-LV"/>
              </w:rPr>
              <w:t xml:space="preserve"> </w:t>
            </w:r>
            <w:r w:rsidR="00501FF9" w:rsidRPr="002F1044">
              <w:rPr>
                <w:rFonts w:ascii="Times New Roman" w:eastAsia="Times New Roman" w:hAnsi="Times New Roman"/>
                <w:sz w:val="24"/>
                <w:szCs w:val="24"/>
                <w:lang w:val="lv-LV" w:eastAsia="lv-LV"/>
              </w:rPr>
              <w:t xml:space="preserve">gada beigās. </w:t>
            </w:r>
            <w:r w:rsidR="00257F6A" w:rsidRPr="00277BDE">
              <w:rPr>
                <w:rFonts w:ascii="Times New Roman" w:eastAsia="Times New Roman" w:hAnsi="Times New Roman"/>
                <w:sz w:val="24"/>
                <w:szCs w:val="24"/>
                <w:lang w:val="lv-LV" w:eastAsia="lv-LV"/>
              </w:rPr>
              <w:t>Tomēr</w:t>
            </w:r>
            <w:r w:rsidR="0089529D" w:rsidRPr="00277BDE">
              <w:rPr>
                <w:rFonts w:ascii="Times New Roman" w:eastAsia="Times New Roman" w:hAnsi="Times New Roman"/>
                <w:sz w:val="24"/>
                <w:szCs w:val="24"/>
                <w:lang w:val="lv-LV" w:eastAsia="lv-LV"/>
              </w:rPr>
              <w:t xml:space="preserve"> šī finansējuma apjoma vidējo lielumu varēs iegūt </w:t>
            </w:r>
            <w:r w:rsidR="00B41775" w:rsidRPr="00277BDE">
              <w:rPr>
                <w:rFonts w:ascii="Times New Roman" w:eastAsia="Times New Roman" w:hAnsi="Times New Roman"/>
                <w:sz w:val="24"/>
                <w:szCs w:val="24"/>
                <w:lang w:val="lv-LV" w:eastAsia="lv-LV"/>
              </w:rPr>
              <w:t>tikai</w:t>
            </w:r>
            <w:r w:rsidR="00195EB3" w:rsidRPr="00277BDE">
              <w:rPr>
                <w:rFonts w:ascii="Times New Roman" w:eastAsia="Times New Roman" w:hAnsi="Times New Roman"/>
                <w:sz w:val="24"/>
                <w:szCs w:val="24"/>
                <w:lang w:val="lv-LV" w:eastAsia="lv-LV"/>
              </w:rPr>
              <w:t xml:space="preserve"> </w:t>
            </w:r>
            <w:r w:rsidR="0089529D" w:rsidRPr="00277BDE">
              <w:rPr>
                <w:rFonts w:ascii="Times New Roman" w:eastAsia="Times New Roman" w:hAnsi="Times New Roman"/>
                <w:sz w:val="24"/>
                <w:szCs w:val="24"/>
                <w:lang w:val="lv-LV" w:eastAsia="lv-LV"/>
              </w:rPr>
              <w:t>2021.</w:t>
            </w:r>
            <w:r w:rsidR="00313745" w:rsidRPr="00277BDE">
              <w:rPr>
                <w:rFonts w:ascii="Times New Roman" w:eastAsia="Times New Roman" w:hAnsi="Times New Roman"/>
                <w:sz w:val="24"/>
                <w:szCs w:val="24"/>
                <w:lang w:val="lv-LV" w:eastAsia="lv-LV"/>
              </w:rPr>
              <w:t xml:space="preserve"> </w:t>
            </w:r>
            <w:r w:rsidR="0089529D" w:rsidRPr="00277BDE">
              <w:rPr>
                <w:rFonts w:ascii="Times New Roman" w:eastAsia="Times New Roman" w:hAnsi="Times New Roman"/>
                <w:sz w:val="24"/>
                <w:szCs w:val="24"/>
                <w:lang w:val="lv-LV" w:eastAsia="lv-LV"/>
              </w:rPr>
              <w:t>gada beigā</w:t>
            </w:r>
            <w:r w:rsidR="00501FF9" w:rsidRPr="00277BDE">
              <w:rPr>
                <w:rFonts w:ascii="Times New Roman" w:eastAsia="Times New Roman" w:hAnsi="Times New Roman"/>
                <w:sz w:val="24"/>
                <w:szCs w:val="24"/>
                <w:lang w:val="lv-LV" w:eastAsia="lv-LV"/>
              </w:rPr>
              <w:t>s</w:t>
            </w:r>
            <w:r w:rsidR="00B41775" w:rsidRPr="00277BDE">
              <w:rPr>
                <w:rFonts w:ascii="Times New Roman" w:eastAsia="Times New Roman" w:hAnsi="Times New Roman"/>
                <w:sz w:val="24"/>
                <w:szCs w:val="24"/>
                <w:lang w:val="lv-LV" w:eastAsia="lv-LV"/>
              </w:rPr>
              <w:t xml:space="preserve"> un līdz ar to </w:t>
            </w:r>
            <w:r w:rsidR="00195EB3" w:rsidRPr="00277BDE">
              <w:rPr>
                <w:rFonts w:ascii="Times New Roman" w:eastAsia="Times New Roman" w:hAnsi="Times New Roman"/>
                <w:sz w:val="24"/>
                <w:szCs w:val="24"/>
                <w:lang w:val="lv-LV" w:eastAsia="lv-LV"/>
              </w:rPr>
              <w:t xml:space="preserve">tad </w:t>
            </w:r>
            <w:r w:rsidR="00B41775" w:rsidRPr="00277BDE">
              <w:rPr>
                <w:rFonts w:ascii="Times New Roman" w:eastAsia="Times New Roman" w:hAnsi="Times New Roman"/>
                <w:sz w:val="24"/>
                <w:szCs w:val="24"/>
                <w:lang w:val="lv-LV" w:eastAsia="lv-LV"/>
              </w:rPr>
              <w:t>arī izstrādāt</w:t>
            </w:r>
            <w:r w:rsidR="00B41775" w:rsidRPr="00473CFA">
              <w:rPr>
                <w:rFonts w:ascii="Times New Roman" w:eastAsia="Times New Roman" w:hAnsi="Times New Roman"/>
                <w:sz w:val="24"/>
                <w:szCs w:val="24"/>
                <w:lang w:val="lv-LV" w:eastAsia="lv-LV"/>
              </w:rPr>
              <w:t xml:space="preserve"> un iesniegt Saeimai nepieciešamo likumprojektu par grozījumiem Dzelzceļa likumā, paredzot vēsturiskā mantojuma dzelzceļa mērķiem</w:t>
            </w:r>
            <w:r w:rsidR="004F400E" w:rsidRPr="00473CFA">
              <w:rPr>
                <w:rFonts w:ascii="Times New Roman" w:eastAsia="Times New Roman" w:hAnsi="Times New Roman"/>
                <w:sz w:val="24"/>
                <w:szCs w:val="24"/>
                <w:lang w:val="lv-LV" w:eastAsia="lv-LV"/>
              </w:rPr>
              <w:t xml:space="preserve">, </w:t>
            </w:r>
            <w:r w:rsidR="00B41775" w:rsidRPr="00473CFA">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 atbilstošu finansējuma apmēru.</w:t>
            </w:r>
          </w:p>
          <w:p w:rsidR="0072274B" w:rsidRPr="00463EB3" w:rsidRDefault="00960653" w:rsidP="00960653">
            <w:pPr>
              <w:widowControl/>
              <w:spacing w:after="0" w:line="240" w:lineRule="auto"/>
              <w:ind w:left="57" w:right="57"/>
              <w:jc w:val="both"/>
              <w:rPr>
                <w:rFonts w:ascii="Times New Roman" w:eastAsia="Times New Roman" w:hAnsi="Times New Roman"/>
                <w:sz w:val="24"/>
                <w:szCs w:val="24"/>
                <w:lang w:val="lv-LV" w:eastAsia="lv-LV"/>
              </w:rPr>
            </w:pPr>
            <w:r w:rsidRPr="00463EB3">
              <w:rPr>
                <w:rFonts w:ascii="Times New Roman" w:eastAsia="Times New Roman" w:hAnsi="Times New Roman"/>
                <w:sz w:val="24"/>
                <w:szCs w:val="24"/>
                <w:lang w:val="lv-LV" w:eastAsia="lv-LV"/>
              </w:rPr>
              <w:t xml:space="preserve">Ņemot </w:t>
            </w:r>
            <w:r w:rsidR="00BE1572" w:rsidRPr="00463EB3">
              <w:rPr>
                <w:rFonts w:ascii="Times New Roman" w:eastAsia="Times New Roman" w:hAnsi="Times New Roman"/>
                <w:sz w:val="24"/>
                <w:szCs w:val="24"/>
                <w:lang w:val="lv-LV" w:eastAsia="lv-LV"/>
              </w:rPr>
              <w:t>vērā</w:t>
            </w:r>
            <w:r w:rsidRPr="00463EB3">
              <w:rPr>
                <w:rFonts w:ascii="Times New Roman" w:eastAsia="Times New Roman" w:hAnsi="Times New Roman"/>
                <w:sz w:val="24"/>
                <w:szCs w:val="24"/>
                <w:lang w:val="lv-LV" w:eastAsia="lv-LV"/>
              </w:rPr>
              <w:t xml:space="preserve"> iepriekšminēto</w:t>
            </w:r>
            <w:r w:rsidR="00717776" w:rsidRPr="00463EB3">
              <w:rPr>
                <w:rFonts w:ascii="Times New Roman" w:eastAsia="Times New Roman" w:hAnsi="Times New Roman"/>
                <w:sz w:val="24"/>
                <w:szCs w:val="24"/>
                <w:lang w:val="lv-LV" w:eastAsia="lv-LV"/>
              </w:rPr>
              <w:t xml:space="preserve">, ir sagatavots </w:t>
            </w:r>
            <w:r w:rsidR="00430A00" w:rsidRPr="00463EB3">
              <w:rPr>
                <w:rFonts w:ascii="Times New Roman" w:eastAsia="Times New Roman" w:hAnsi="Times New Roman"/>
                <w:sz w:val="24"/>
                <w:szCs w:val="24"/>
                <w:lang w:val="lv-LV" w:eastAsia="lv-LV"/>
              </w:rPr>
              <w:t>Projekt</w:t>
            </w:r>
            <w:r w:rsidR="00717776" w:rsidRPr="00463EB3">
              <w:rPr>
                <w:rFonts w:ascii="Times New Roman" w:eastAsia="Times New Roman" w:hAnsi="Times New Roman"/>
                <w:sz w:val="24"/>
                <w:szCs w:val="24"/>
                <w:lang w:val="lv-LV" w:eastAsia="lv-LV"/>
              </w:rPr>
              <w:t>s, ar kuru</w:t>
            </w:r>
            <w:r w:rsidR="00430A00" w:rsidRPr="00463EB3">
              <w:rPr>
                <w:rFonts w:ascii="Times New Roman" w:eastAsia="Times New Roman" w:hAnsi="Times New Roman"/>
                <w:sz w:val="24"/>
                <w:szCs w:val="24"/>
                <w:lang w:val="lv-LV" w:eastAsia="lv-LV"/>
              </w:rPr>
              <w:t xml:space="preserve"> paredzēts </w:t>
            </w:r>
            <w:r w:rsidR="0072274B" w:rsidRPr="00463EB3">
              <w:rPr>
                <w:rFonts w:ascii="Times New Roman" w:eastAsia="Times New Roman" w:hAnsi="Times New Roman"/>
                <w:sz w:val="24"/>
                <w:szCs w:val="24"/>
                <w:lang w:val="lv-LV" w:eastAsia="lv-LV"/>
              </w:rPr>
              <w:t xml:space="preserve">pagarināt </w:t>
            </w:r>
            <w:r w:rsidR="00430A00" w:rsidRPr="00463EB3">
              <w:rPr>
                <w:rFonts w:ascii="Times New Roman" w:eastAsia="Times New Roman" w:hAnsi="Times New Roman"/>
                <w:sz w:val="24"/>
                <w:szCs w:val="24"/>
                <w:lang w:val="lv-LV" w:eastAsia="lv-LV"/>
              </w:rPr>
              <w:t>Dzelzceļa likuma pārejas noteikumu 50.</w:t>
            </w:r>
            <w:r w:rsidR="00313745" w:rsidRPr="00463EB3">
              <w:rPr>
                <w:rFonts w:ascii="Times New Roman" w:eastAsia="Times New Roman" w:hAnsi="Times New Roman"/>
                <w:sz w:val="24"/>
                <w:szCs w:val="24"/>
                <w:lang w:val="lv-LV" w:eastAsia="lv-LV"/>
              </w:rPr>
              <w:t xml:space="preserve"> </w:t>
            </w:r>
            <w:r w:rsidR="00430A00" w:rsidRPr="00463EB3">
              <w:rPr>
                <w:rFonts w:ascii="Times New Roman" w:eastAsia="Times New Roman" w:hAnsi="Times New Roman"/>
                <w:sz w:val="24"/>
                <w:szCs w:val="24"/>
                <w:lang w:val="lv-LV" w:eastAsia="lv-LV"/>
              </w:rPr>
              <w:t xml:space="preserve">punktā Ministru kabinetam dotā </w:t>
            </w:r>
            <w:r w:rsidR="0072274B" w:rsidRPr="00463EB3">
              <w:rPr>
                <w:rFonts w:ascii="Times New Roman" w:eastAsia="Times New Roman" w:hAnsi="Times New Roman"/>
                <w:sz w:val="24"/>
                <w:szCs w:val="24"/>
                <w:lang w:val="lv-LV" w:eastAsia="lv-LV"/>
              </w:rPr>
              <w:t xml:space="preserve">uzdevuma izpildes termiņu </w:t>
            </w:r>
            <w:r w:rsidR="00430A00" w:rsidRPr="00463EB3">
              <w:rPr>
                <w:rFonts w:ascii="Times New Roman" w:eastAsia="Times New Roman" w:hAnsi="Times New Roman"/>
                <w:sz w:val="24"/>
                <w:szCs w:val="24"/>
                <w:lang w:val="lv-LV" w:eastAsia="lv-LV"/>
              </w:rPr>
              <w:t>līdz 202</w:t>
            </w:r>
            <w:r w:rsidR="00277BDE" w:rsidRPr="00463EB3">
              <w:rPr>
                <w:rFonts w:ascii="Times New Roman" w:eastAsia="Times New Roman" w:hAnsi="Times New Roman"/>
                <w:sz w:val="24"/>
                <w:szCs w:val="24"/>
                <w:lang w:val="lv-LV" w:eastAsia="lv-LV"/>
              </w:rPr>
              <w:t>1</w:t>
            </w:r>
            <w:r w:rsidR="00430A00" w:rsidRPr="00463EB3">
              <w:rPr>
                <w:rFonts w:ascii="Times New Roman" w:eastAsia="Times New Roman" w:hAnsi="Times New Roman"/>
                <w:sz w:val="24"/>
                <w:szCs w:val="24"/>
                <w:lang w:val="lv-LV" w:eastAsia="lv-LV"/>
              </w:rPr>
              <w:t>.</w:t>
            </w:r>
            <w:r w:rsidR="00313745" w:rsidRPr="00463EB3">
              <w:rPr>
                <w:rFonts w:ascii="Times New Roman" w:eastAsia="Times New Roman" w:hAnsi="Times New Roman"/>
                <w:sz w:val="24"/>
                <w:szCs w:val="24"/>
                <w:lang w:val="lv-LV" w:eastAsia="lv-LV"/>
              </w:rPr>
              <w:t xml:space="preserve"> </w:t>
            </w:r>
            <w:r w:rsidR="00430A00" w:rsidRPr="00463EB3">
              <w:rPr>
                <w:rFonts w:ascii="Times New Roman" w:eastAsia="Times New Roman" w:hAnsi="Times New Roman"/>
                <w:sz w:val="24"/>
                <w:szCs w:val="24"/>
                <w:lang w:val="lv-LV" w:eastAsia="lv-LV"/>
              </w:rPr>
              <w:t>gada 1.</w:t>
            </w:r>
            <w:r w:rsidR="00313745" w:rsidRPr="00463EB3">
              <w:rPr>
                <w:rFonts w:ascii="Times New Roman" w:eastAsia="Times New Roman" w:hAnsi="Times New Roman"/>
                <w:sz w:val="24"/>
                <w:szCs w:val="24"/>
                <w:lang w:val="lv-LV" w:eastAsia="lv-LV"/>
              </w:rPr>
              <w:t xml:space="preserve"> </w:t>
            </w:r>
            <w:r w:rsidR="00430A00" w:rsidRPr="00463EB3">
              <w:rPr>
                <w:rFonts w:ascii="Times New Roman" w:eastAsia="Times New Roman" w:hAnsi="Times New Roman"/>
                <w:sz w:val="24"/>
                <w:szCs w:val="24"/>
                <w:lang w:val="lv-LV" w:eastAsia="lv-LV"/>
              </w:rPr>
              <w:t xml:space="preserve">aprīlim </w:t>
            </w:r>
            <w:r w:rsidR="0072274B" w:rsidRPr="00463EB3">
              <w:rPr>
                <w:rFonts w:ascii="Times New Roman" w:eastAsia="Times New Roman" w:hAnsi="Times New Roman"/>
                <w:sz w:val="24"/>
                <w:szCs w:val="24"/>
                <w:lang w:val="lv-LV" w:eastAsia="lv-LV"/>
              </w:rPr>
              <w:t xml:space="preserve">un </w:t>
            </w:r>
            <w:r w:rsidR="00430A00" w:rsidRPr="00463EB3">
              <w:rPr>
                <w:rFonts w:ascii="Times New Roman" w:eastAsia="Times New Roman" w:hAnsi="Times New Roman"/>
                <w:sz w:val="24"/>
                <w:szCs w:val="24"/>
                <w:lang w:val="lv-LV" w:eastAsia="lv-LV"/>
              </w:rPr>
              <w:t xml:space="preserve">vienlaikus </w:t>
            </w:r>
            <w:r w:rsidR="0072274B" w:rsidRPr="00463EB3">
              <w:rPr>
                <w:rFonts w:ascii="Times New Roman" w:eastAsia="Times New Roman" w:hAnsi="Times New Roman"/>
                <w:sz w:val="24"/>
                <w:szCs w:val="24"/>
                <w:lang w:val="lv-LV" w:eastAsia="lv-LV"/>
              </w:rPr>
              <w:t xml:space="preserve">saglabāt </w:t>
            </w:r>
            <w:r w:rsidR="00430A00" w:rsidRPr="00463EB3">
              <w:rPr>
                <w:rFonts w:ascii="Times New Roman" w:eastAsia="Times New Roman" w:hAnsi="Times New Roman"/>
                <w:sz w:val="24"/>
                <w:szCs w:val="24"/>
                <w:lang w:val="lv-LV" w:eastAsia="lv-LV"/>
              </w:rPr>
              <w:t>vēsturiskā mantojuma dzelzceļa</w:t>
            </w:r>
            <w:r w:rsidR="00195EB3" w:rsidRPr="00463EB3">
              <w:rPr>
                <w:rFonts w:ascii="Times New Roman" w:eastAsia="Times New Roman" w:hAnsi="Times New Roman"/>
                <w:sz w:val="24"/>
                <w:szCs w:val="24"/>
                <w:lang w:val="lv-LV" w:eastAsia="lv-LV"/>
              </w:rPr>
              <w:t xml:space="preserve"> mērķiem</w:t>
            </w:r>
            <w:r w:rsidR="00430A00" w:rsidRPr="00463EB3">
              <w:rPr>
                <w:rFonts w:ascii="Times New Roman" w:eastAsia="Times New Roman" w:hAnsi="Times New Roman"/>
                <w:sz w:val="24"/>
                <w:szCs w:val="24"/>
                <w:lang w:val="lv-LV" w:eastAsia="lv-LV"/>
              </w:rPr>
              <w:t xml:space="preserve">, Valsts dzelzceļa administrācijai, Valsts dzelzceļa tehniskajai inspekcijai un Transporta nelaimes gadījumu un incidentu izmeklēšanas birojam </w:t>
            </w:r>
            <w:r w:rsidR="0072274B" w:rsidRPr="00463EB3">
              <w:rPr>
                <w:rFonts w:ascii="Times New Roman" w:eastAsia="Times New Roman" w:hAnsi="Times New Roman"/>
                <w:sz w:val="24"/>
                <w:szCs w:val="24"/>
                <w:lang w:val="lv-LV" w:eastAsia="lv-LV"/>
              </w:rPr>
              <w:t xml:space="preserve">finansējuma apjomu </w:t>
            </w:r>
            <w:r w:rsidR="00430A00" w:rsidRPr="00463EB3">
              <w:rPr>
                <w:rFonts w:ascii="Times New Roman" w:eastAsia="Times New Roman" w:hAnsi="Times New Roman"/>
                <w:sz w:val="24"/>
                <w:szCs w:val="24"/>
                <w:lang w:val="lv-LV" w:eastAsia="lv-LV"/>
              </w:rPr>
              <w:t xml:space="preserve">esošā līmenī </w:t>
            </w:r>
            <w:r w:rsidR="0072274B" w:rsidRPr="00463EB3">
              <w:rPr>
                <w:rFonts w:ascii="Times New Roman" w:eastAsia="Times New Roman" w:hAnsi="Times New Roman"/>
                <w:sz w:val="24"/>
                <w:szCs w:val="24"/>
                <w:lang w:val="lv-LV" w:eastAsia="lv-LV"/>
              </w:rPr>
              <w:t xml:space="preserve">vēl </w:t>
            </w:r>
            <w:r w:rsidR="00430A00" w:rsidRPr="00463EB3">
              <w:rPr>
                <w:rFonts w:ascii="Times New Roman" w:eastAsia="Times New Roman" w:hAnsi="Times New Roman"/>
                <w:sz w:val="24"/>
                <w:szCs w:val="24"/>
                <w:lang w:val="lv-LV" w:eastAsia="lv-LV"/>
              </w:rPr>
              <w:t>2019., 2020</w:t>
            </w:r>
            <w:r w:rsidR="0072274B" w:rsidRPr="00463EB3">
              <w:rPr>
                <w:rFonts w:ascii="Times New Roman" w:eastAsia="Times New Roman" w:hAnsi="Times New Roman"/>
                <w:sz w:val="24"/>
                <w:szCs w:val="24"/>
                <w:lang w:val="lv-LV" w:eastAsia="lv-LV"/>
              </w:rPr>
              <w:t>.</w:t>
            </w:r>
            <w:r w:rsidR="001775A7" w:rsidRPr="00463EB3">
              <w:rPr>
                <w:rFonts w:ascii="Times New Roman" w:eastAsia="Times New Roman" w:hAnsi="Times New Roman"/>
                <w:sz w:val="24"/>
                <w:szCs w:val="24"/>
                <w:lang w:val="lv-LV" w:eastAsia="lv-LV"/>
              </w:rPr>
              <w:t xml:space="preserve"> un</w:t>
            </w:r>
            <w:r w:rsidR="00B26A98" w:rsidRPr="00463EB3">
              <w:rPr>
                <w:rFonts w:ascii="Times New Roman" w:eastAsia="Times New Roman" w:hAnsi="Times New Roman"/>
                <w:sz w:val="24"/>
                <w:szCs w:val="24"/>
                <w:lang w:val="lv-LV" w:eastAsia="lv-LV"/>
              </w:rPr>
              <w:t xml:space="preserve"> 2021. gadā, kas tiks nodrošināts no VAS “Latvijas dzelzceļš” infrastruktūras finansējuma, nepieprasot papildu finansējumu no valsts budžeta.</w:t>
            </w:r>
          </w:p>
          <w:p w:rsidR="00195A92" w:rsidRPr="002F1044" w:rsidRDefault="00195A92" w:rsidP="00960653">
            <w:pPr>
              <w:widowControl/>
              <w:spacing w:after="0" w:line="240" w:lineRule="auto"/>
              <w:ind w:left="57" w:right="57"/>
              <w:jc w:val="both"/>
              <w:rPr>
                <w:rFonts w:ascii="Times New Roman" w:eastAsia="Times New Roman" w:hAnsi="Times New Roman"/>
                <w:sz w:val="24"/>
                <w:szCs w:val="24"/>
                <w:lang w:val="lv-LV" w:eastAsia="lv-LV"/>
              </w:rPr>
            </w:pPr>
          </w:p>
        </w:tc>
      </w:tr>
      <w:tr w:rsidR="0024095F" w:rsidRPr="00CE77B6" w:rsidTr="001110E5">
        <w:trPr>
          <w:trHeight w:val="476"/>
        </w:trPr>
        <w:tc>
          <w:tcPr>
            <w:tcW w:w="591"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lastRenderedPageBreak/>
              <w:t>3.</w:t>
            </w:r>
          </w:p>
        </w:tc>
        <w:tc>
          <w:tcPr>
            <w:tcW w:w="2948" w:type="dxa"/>
          </w:tcPr>
          <w:p w:rsidR="0024095F" w:rsidRPr="00F342F2" w:rsidRDefault="0024095F" w:rsidP="00895E3C">
            <w:pPr>
              <w:widowControl/>
              <w:spacing w:after="0" w:line="240" w:lineRule="auto"/>
              <w:ind w:left="57" w:right="57"/>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Projekta izstrādē iesaistītās institūcijas</w:t>
            </w:r>
          </w:p>
        </w:tc>
        <w:tc>
          <w:tcPr>
            <w:tcW w:w="5828" w:type="dxa"/>
          </w:tcPr>
          <w:p w:rsidR="00195A92"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Valsts dzelzceļa administrācija, Valsts dzelzceļa tehniskā inspekcija</w:t>
            </w:r>
            <w:r w:rsidR="00195A92">
              <w:rPr>
                <w:rFonts w:ascii="Times New Roman" w:eastAsia="Times New Roman" w:hAnsi="Times New Roman"/>
                <w:sz w:val="24"/>
                <w:szCs w:val="24"/>
                <w:lang w:val="lv-LV" w:eastAsia="lv-LV"/>
              </w:rPr>
              <w:t>,</w:t>
            </w:r>
            <w:r w:rsidRPr="00F342F2">
              <w:rPr>
                <w:rFonts w:ascii="Times New Roman" w:eastAsia="Times New Roman" w:hAnsi="Times New Roman"/>
                <w:sz w:val="24"/>
                <w:szCs w:val="24"/>
                <w:lang w:val="lv-LV" w:eastAsia="lv-LV"/>
              </w:rPr>
              <w:t xml:space="preserve"> Transporta nelaimes gadījumu un incidentu izmeklēšanas birojs</w:t>
            </w:r>
            <w:r w:rsidR="00195A92">
              <w:rPr>
                <w:rFonts w:ascii="Times New Roman" w:eastAsia="Times New Roman" w:hAnsi="Times New Roman"/>
                <w:sz w:val="24"/>
                <w:szCs w:val="24"/>
                <w:lang w:val="lv-LV" w:eastAsia="lv-LV"/>
              </w:rPr>
              <w:t xml:space="preserve"> un</w:t>
            </w:r>
            <w:r w:rsidR="00195A92" w:rsidRPr="00195A92">
              <w:rPr>
                <w:rFonts w:ascii="Times New Roman" w:hAnsi="Times New Roman"/>
                <w:sz w:val="24"/>
                <w:szCs w:val="24"/>
                <w:lang w:val="lv-LV"/>
              </w:rPr>
              <w:t xml:space="preserve"> SIA "Gulbenes - Alūksnes bānītis"</w:t>
            </w:r>
            <w:r w:rsidRPr="00F342F2">
              <w:rPr>
                <w:rFonts w:ascii="Times New Roman" w:eastAsia="Times New Roman" w:hAnsi="Times New Roman"/>
                <w:sz w:val="24"/>
                <w:szCs w:val="24"/>
                <w:lang w:val="lv-LV" w:eastAsia="lv-LV"/>
              </w:rPr>
              <w:t xml:space="preserve">. </w:t>
            </w:r>
          </w:p>
          <w:p w:rsidR="0024095F" w:rsidRPr="00F342F2"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8"/>
                <w:lang w:val="lv-LV" w:eastAsia="lv-LV"/>
              </w:rPr>
              <w:t xml:space="preserve"> </w:t>
            </w:r>
          </w:p>
        </w:tc>
      </w:tr>
      <w:tr w:rsidR="0024095F" w:rsidRPr="00F342F2" w:rsidTr="001110E5">
        <w:tc>
          <w:tcPr>
            <w:tcW w:w="591"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4.</w:t>
            </w:r>
          </w:p>
        </w:tc>
        <w:tc>
          <w:tcPr>
            <w:tcW w:w="2948" w:type="dxa"/>
          </w:tcPr>
          <w:p w:rsidR="0024095F" w:rsidRPr="00F342F2" w:rsidRDefault="0024095F" w:rsidP="00895E3C">
            <w:pPr>
              <w:widowControl/>
              <w:spacing w:after="0" w:line="240" w:lineRule="auto"/>
              <w:ind w:left="57" w:right="57"/>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Cita informācija</w:t>
            </w:r>
          </w:p>
        </w:tc>
        <w:tc>
          <w:tcPr>
            <w:tcW w:w="5828" w:type="dxa"/>
          </w:tcPr>
          <w:p w:rsidR="00195A92" w:rsidRDefault="0024095F" w:rsidP="00195A92">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Nav</w:t>
            </w:r>
          </w:p>
          <w:p w:rsidR="00195A92" w:rsidRPr="00F342F2" w:rsidRDefault="00195A92" w:rsidP="00195A92">
            <w:pPr>
              <w:widowControl/>
              <w:spacing w:after="0" w:line="240" w:lineRule="auto"/>
              <w:ind w:left="57" w:right="57"/>
              <w:jc w:val="both"/>
              <w:rPr>
                <w:rFonts w:ascii="Times New Roman" w:eastAsia="Times New Roman" w:hAnsi="Times New Roman"/>
                <w:sz w:val="24"/>
                <w:szCs w:val="24"/>
                <w:lang w:val="lv-LV"/>
              </w:rPr>
            </w:pPr>
          </w:p>
        </w:tc>
      </w:tr>
    </w:tbl>
    <w:p w:rsidR="0024095F" w:rsidRDefault="0024095F" w:rsidP="0024095F">
      <w:pPr>
        <w:widowControl/>
        <w:spacing w:after="0" w:line="240" w:lineRule="auto"/>
        <w:rPr>
          <w:rFonts w:ascii="Times New Roman" w:eastAsia="Times New Roman" w:hAnsi="Times New Roman"/>
          <w:sz w:val="24"/>
          <w:szCs w:val="24"/>
          <w:lang w:val="lv-LV" w:eastAsia="lv-LV"/>
        </w:rPr>
      </w:pPr>
    </w:p>
    <w:p w:rsidR="00195A92" w:rsidRDefault="00195A92" w:rsidP="0024095F">
      <w:pPr>
        <w:widowControl/>
        <w:spacing w:after="0" w:line="240" w:lineRule="auto"/>
        <w:rPr>
          <w:rFonts w:ascii="Times New Roman" w:eastAsia="Times New Roman" w:hAnsi="Times New Roman"/>
          <w:sz w:val="24"/>
          <w:szCs w:val="24"/>
          <w:lang w:val="lv-LV" w:eastAsia="lv-LV"/>
        </w:rPr>
      </w:pPr>
    </w:p>
    <w:p w:rsidR="00195A92" w:rsidRPr="00F342F2" w:rsidRDefault="00195A92"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CE77B6" w:rsidTr="00C04892">
        <w:tc>
          <w:tcPr>
            <w:tcW w:w="9351" w:type="dxa"/>
            <w:gridSpan w:val="3"/>
            <w:tcBorders>
              <w:top w:val="single" w:sz="4" w:space="0" w:color="auto"/>
              <w:left w:val="single" w:sz="4" w:space="0" w:color="auto"/>
              <w:bottom w:val="outset" w:sz="6" w:space="0" w:color="000000"/>
              <w:right w:val="single" w:sz="4" w:space="0" w:color="auto"/>
            </w:tcBorders>
          </w:tcPr>
          <w:p w:rsidR="0024095F" w:rsidRPr="00F342F2"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F342F2">
              <w:rPr>
                <w:rFonts w:ascii="Times New Roman" w:eastAsia="Times New Roman" w:hAnsi="Times New Roman"/>
                <w:b/>
                <w:sz w:val="24"/>
                <w:szCs w:val="24"/>
                <w:lang w:val="lv-LV" w:eastAsia="lv-LV"/>
              </w:rPr>
              <w:t xml:space="preserve">II. </w:t>
            </w:r>
            <w:r w:rsidRPr="00F342F2">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CE77B6" w:rsidTr="00C04892">
        <w:tc>
          <w:tcPr>
            <w:tcW w:w="626"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before="100" w:beforeAutospacing="1" w:after="100" w:afterAutospacing="1" w:line="240" w:lineRule="auto"/>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Sabiedrības mērķgrupas,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rsidR="0024095F" w:rsidRDefault="0024095F" w:rsidP="00895E3C">
            <w:pPr>
              <w:widowControl/>
              <w:spacing w:after="0" w:line="240" w:lineRule="auto"/>
              <w:jc w:val="both"/>
              <w:rPr>
                <w:rFonts w:ascii="Times New Roman" w:eastAsia="Times New Roman" w:hAnsi="Times New Roman"/>
                <w:sz w:val="24"/>
                <w:szCs w:val="24"/>
                <w:lang w:val="lv-LV" w:eastAsia="lv-LV"/>
              </w:rPr>
            </w:pPr>
            <w:r w:rsidRPr="00887AD6">
              <w:rPr>
                <w:rFonts w:ascii="Times New Roman" w:eastAsia="Times New Roman" w:hAnsi="Times New Roman"/>
                <w:sz w:val="24"/>
                <w:szCs w:val="24"/>
                <w:lang w:val="lv-LV" w:eastAsia="lv-LV"/>
              </w:rPr>
              <w:t>Pārvadātāji (</w:t>
            </w:r>
            <w:r w:rsidR="00A275A2" w:rsidRPr="00887AD6">
              <w:rPr>
                <w:rFonts w:ascii="Times New Roman" w:eastAsia="Times New Roman" w:hAnsi="Times New Roman"/>
                <w:sz w:val="24"/>
                <w:szCs w:val="24"/>
                <w:lang w:val="lv-LV" w:eastAsia="lv-LV"/>
              </w:rPr>
              <w:t>5</w:t>
            </w:r>
            <w:r w:rsidRPr="00887AD6">
              <w:rPr>
                <w:rFonts w:ascii="Times New Roman" w:eastAsia="Times New Roman" w:hAnsi="Times New Roman"/>
                <w:sz w:val="24"/>
                <w:szCs w:val="24"/>
                <w:lang w:val="lv-LV" w:eastAsia="lv-LV"/>
              </w:rPr>
              <w:t xml:space="preserve">), publiskās lietošanas dzelzceļa infrastruktūras pārvaldītājs (1), publiskās lietošanas dzelzceļa infrastruktūras pārvaldītāja būtisko funkciju veicējs (1). </w:t>
            </w:r>
          </w:p>
          <w:p w:rsidR="00195A92" w:rsidRPr="00F342F2" w:rsidRDefault="00195A92" w:rsidP="00895E3C">
            <w:pPr>
              <w:widowControl/>
              <w:spacing w:after="0" w:line="240" w:lineRule="auto"/>
              <w:jc w:val="both"/>
              <w:rPr>
                <w:rFonts w:ascii="Times New Roman" w:eastAsia="Times New Roman" w:hAnsi="Times New Roman"/>
                <w:sz w:val="24"/>
                <w:szCs w:val="24"/>
                <w:highlight w:val="yellow"/>
                <w:lang w:val="lv-LV" w:eastAsia="lv-LV"/>
              </w:rPr>
            </w:pPr>
          </w:p>
        </w:tc>
      </w:tr>
      <w:tr w:rsidR="0024095F" w:rsidRPr="00F342F2" w:rsidTr="00C04892">
        <w:tc>
          <w:tcPr>
            <w:tcW w:w="626"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left="57" w:right="57"/>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right="57"/>
              <w:jc w:val="both"/>
              <w:rPr>
                <w:rFonts w:ascii="Times New Roman" w:eastAsia="Times New Roman" w:hAnsi="Times New Roman"/>
                <w:sz w:val="24"/>
                <w:szCs w:val="24"/>
                <w:lang w:val="lv-LV" w:eastAsia="lv-LV"/>
              </w:rPr>
            </w:pPr>
            <w:r w:rsidRPr="00F342F2">
              <w:rPr>
                <w:rFonts w:ascii="Times New Roman" w:eastAsia="Times New Roman" w:hAnsi="Times New Roman"/>
                <w:iCs/>
                <w:sz w:val="24"/>
                <w:szCs w:val="24"/>
                <w:lang w:val="lv-LV" w:eastAsia="lv-LV"/>
              </w:rPr>
              <w:t>Projekts šo jomu neskar</w:t>
            </w:r>
          </w:p>
        </w:tc>
      </w:tr>
      <w:tr w:rsidR="0024095F" w:rsidRPr="00F342F2" w:rsidTr="00C04892">
        <w:tc>
          <w:tcPr>
            <w:tcW w:w="626"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left="57" w:right="57"/>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right="57"/>
              <w:jc w:val="both"/>
              <w:rPr>
                <w:rFonts w:ascii="Times New Roman" w:eastAsia="Times New Roman" w:hAnsi="Times New Roman"/>
                <w:iCs/>
                <w:sz w:val="24"/>
                <w:szCs w:val="24"/>
                <w:lang w:val="lv-LV" w:eastAsia="lv-LV"/>
              </w:rPr>
            </w:pPr>
            <w:r w:rsidRPr="00F342F2">
              <w:rPr>
                <w:rFonts w:ascii="Times New Roman" w:eastAsia="Times New Roman" w:hAnsi="Times New Roman"/>
                <w:iCs/>
                <w:sz w:val="24"/>
                <w:szCs w:val="24"/>
                <w:lang w:val="lv-LV" w:eastAsia="lv-LV"/>
              </w:rPr>
              <w:t>Projekts šo jomu neskar</w:t>
            </w:r>
          </w:p>
        </w:tc>
      </w:tr>
      <w:tr w:rsidR="0024095F" w:rsidRPr="00F342F2" w:rsidTr="00C04892">
        <w:tc>
          <w:tcPr>
            <w:tcW w:w="626"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rsidR="0024095F" w:rsidRPr="00F342F2" w:rsidRDefault="0024095F" w:rsidP="00895E3C">
            <w:pPr>
              <w:widowControl/>
              <w:spacing w:after="0" w:line="240" w:lineRule="auto"/>
              <w:ind w:left="57" w:right="57"/>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 Cita informācija</w:t>
            </w:r>
          </w:p>
        </w:tc>
        <w:tc>
          <w:tcPr>
            <w:tcW w:w="5753" w:type="dxa"/>
            <w:tcBorders>
              <w:top w:val="outset" w:sz="6" w:space="0" w:color="000000"/>
              <w:left w:val="outset" w:sz="6" w:space="0" w:color="000000"/>
              <w:bottom w:val="outset" w:sz="6" w:space="0" w:color="000000"/>
              <w:right w:val="outset" w:sz="6" w:space="0" w:color="000000"/>
            </w:tcBorders>
          </w:tcPr>
          <w:p w:rsidR="00195A92" w:rsidRDefault="0024095F" w:rsidP="00195A92">
            <w:pPr>
              <w:widowControl/>
              <w:spacing w:after="0" w:line="240" w:lineRule="auto"/>
              <w:ind w:left="142"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Nav</w:t>
            </w:r>
          </w:p>
          <w:p w:rsidR="00195A92" w:rsidRPr="00F342F2" w:rsidRDefault="00195A92" w:rsidP="00195A92">
            <w:pPr>
              <w:widowControl/>
              <w:spacing w:after="0" w:line="240" w:lineRule="auto"/>
              <w:ind w:left="142" w:right="57"/>
              <w:jc w:val="both"/>
              <w:rPr>
                <w:rFonts w:ascii="Times New Roman" w:eastAsia="Times New Roman" w:hAnsi="Times New Roman"/>
                <w:sz w:val="24"/>
                <w:szCs w:val="24"/>
                <w:lang w:val="lv-LV" w:eastAsia="lv-LV"/>
              </w:rPr>
            </w:pPr>
          </w:p>
        </w:tc>
      </w:tr>
    </w:tbl>
    <w:p w:rsidR="0024095F" w:rsidRPr="00F342F2" w:rsidRDefault="0024095F"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CE77B6"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rsidR="00E40127" w:rsidRPr="00F342F2" w:rsidRDefault="00A35B4B" w:rsidP="00895E3C">
            <w:pPr>
              <w:widowControl/>
              <w:spacing w:after="0" w:line="240" w:lineRule="auto"/>
              <w:jc w:val="center"/>
              <w:rPr>
                <w:rFonts w:ascii="Times New Roman" w:eastAsia="Times New Roman" w:hAnsi="Times New Roman"/>
                <w:sz w:val="24"/>
                <w:szCs w:val="24"/>
                <w:lang w:val="lv-LV" w:eastAsia="lv-LV"/>
              </w:rPr>
            </w:pPr>
            <w:r w:rsidRPr="00F342F2">
              <w:rPr>
                <w:rFonts w:ascii="Times New Roman" w:eastAsia="Times New Roman" w:hAnsi="Times New Roman"/>
                <w:b/>
                <w:sz w:val="24"/>
                <w:szCs w:val="24"/>
                <w:lang w:val="lv-LV" w:eastAsia="lv-LV"/>
              </w:rPr>
              <w:t>III. Tiesību akta projekta ietekme uz valsts budžetu un pašvaldību budžetiem</w:t>
            </w:r>
          </w:p>
        </w:tc>
      </w:tr>
      <w:tr w:rsidR="00E40127" w:rsidRPr="00F342F2"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rsidR="00E40127" w:rsidRPr="00F342F2" w:rsidRDefault="00E40127" w:rsidP="00895E3C">
            <w:pPr>
              <w:widowControl/>
              <w:spacing w:after="0" w:line="240" w:lineRule="auto"/>
              <w:jc w:val="center"/>
              <w:rPr>
                <w:rFonts w:ascii="Times New Roman" w:eastAsia="Times New Roman" w:hAnsi="Times New Roman"/>
                <w:sz w:val="24"/>
                <w:szCs w:val="24"/>
                <w:lang w:val="lv-LV" w:eastAsia="lv-LV"/>
              </w:rPr>
            </w:pPr>
            <w:r w:rsidRPr="00F342F2">
              <w:rPr>
                <w:rFonts w:ascii="Times New Roman" w:eastAsia="Times New Roman" w:hAnsi="Times New Roman"/>
                <w:iCs/>
                <w:sz w:val="24"/>
                <w:szCs w:val="24"/>
                <w:lang w:val="lv-LV" w:eastAsia="lv-LV"/>
              </w:rPr>
              <w:t>Projekts šo jomu neskar</w:t>
            </w:r>
          </w:p>
        </w:tc>
      </w:tr>
    </w:tbl>
    <w:p w:rsidR="006840F4" w:rsidRPr="00F342F2" w:rsidRDefault="006840F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CE77B6" w:rsidTr="00D44FC4">
        <w:trPr>
          <w:trHeight w:val="372"/>
        </w:trPr>
        <w:tc>
          <w:tcPr>
            <w:tcW w:w="9356" w:type="dxa"/>
            <w:tcBorders>
              <w:top w:val="outset" w:sz="6" w:space="0" w:color="000000"/>
              <w:left w:val="outset" w:sz="6" w:space="0" w:color="000000"/>
              <w:bottom w:val="outset" w:sz="6" w:space="0" w:color="000000"/>
              <w:right w:val="outset" w:sz="6" w:space="0" w:color="000000"/>
            </w:tcBorders>
            <w:hideMark/>
          </w:tcPr>
          <w:p w:rsidR="006840F4" w:rsidRPr="00F342F2" w:rsidRDefault="006840F4" w:rsidP="00895E3C">
            <w:pPr>
              <w:widowControl/>
              <w:spacing w:after="0" w:line="240" w:lineRule="auto"/>
              <w:jc w:val="center"/>
              <w:rPr>
                <w:rFonts w:ascii="Times New Roman" w:eastAsia="Times New Roman" w:hAnsi="Times New Roman"/>
                <w:sz w:val="24"/>
                <w:szCs w:val="24"/>
                <w:lang w:val="lv-LV" w:eastAsia="lv-LV"/>
              </w:rPr>
            </w:pPr>
            <w:r w:rsidRPr="00F342F2">
              <w:rPr>
                <w:rFonts w:ascii="Times New Roman" w:eastAsia="Times New Roman" w:hAnsi="Times New Roman"/>
                <w:b/>
                <w:sz w:val="24"/>
                <w:szCs w:val="24"/>
                <w:lang w:val="lv-LV" w:eastAsia="lv-LV"/>
              </w:rPr>
              <w:t>IV. Tiesību akta projekta ietekme uz spēkā esošo tiesību normu sistēmu</w:t>
            </w:r>
          </w:p>
        </w:tc>
      </w:tr>
      <w:tr w:rsidR="006840F4" w:rsidRPr="00F342F2" w:rsidTr="00D44FC4">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rsidR="006840F4" w:rsidRPr="00F342F2" w:rsidRDefault="006840F4" w:rsidP="00895E3C">
            <w:pPr>
              <w:widowControl/>
              <w:spacing w:after="0" w:line="240" w:lineRule="auto"/>
              <w:jc w:val="center"/>
              <w:rPr>
                <w:rFonts w:ascii="Times New Roman" w:eastAsia="Times New Roman" w:hAnsi="Times New Roman"/>
                <w:sz w:val="24"/>
                <w:szCs w:val="24"/>
                <w:lang w:val="lv-LV" w:eastAsia="lv-LV"/>
              </w:rPr>
            </w:pPr>
            <w:r w:rsidRPr="00F342F2">
              <w:rPr>
                <w:rFonts w:ascii="Times New Roman" w:eastAsia="Times New Roman" w:hAnsi="Times New Roman"/>
                <w:iCs/>
                <w:sz w:val="24"/>
                <w:szCs w:val="24"/>
                <w:lang w:val="lv-LV" w:eastAsia="lv-LV"/>
              </w:rPr>
              <w:t>Projekts šo jomu neskar</w:t>
            </w:r>
          </w:p>
        </w:tc>
      </w:tr>
    </w:tbl>
    <w:p w:rsidR="0024095F" w:rsidRPr="00F342F2" w:rsidRDefault="0024095F"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24095F" w:rsidRPr="00F342F2"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rsidR="0024095F" w:rsidRPr="00F342F2" w:rsidRDefault="0024095F" w:rsidP="00895E3C">
            <w:pPr>
              <w:widowControl/>
              <w:spacing w:after="0" w:line="240" w:lineRule="auto"/>
              <w:jc w:val="center"/>
              <w:rPr>
                <w:rFonts w:ascii="Times New Roman" w:eastAsia="Times New Roman" w:hAnsi="Times New Roman"/>
                <w:sz w:val="24"/>
                <w:szCs w:val="24"/>
                <w:lang w:val="lv-LV" w:eastAsia="lv-LV"/>
              </w:rPr>
            </w:pPr>
            <w:r w:rsidRPr="00F342F2">
              <w:rPr>
                <w:rFonts w:ascii="Times New Roman" w:eastAsia="Times New Roman" w:hAnsi="Times New Roman"/>
                <w:b/>
                <w:sz w:val="24"/>
                <w:szCs w:val="24"/>
                <w:lang w:val="lv-LV" w:eastAsia="lv-LV"/>
              </w:rPr>
              <w:t>V. Tiesību akta projekta atbilstība Latvijas Republikas starptautiskajām saistībām</w:t>
            </w:r>
          </w:p>
        </w:tc>
      </w:tr>
      <w:tr w:rsidR="0024095F" w:rsidRPr="00F342F2"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rsidR="0024095F" w:rsidRPr="00F342F2" w:rsidRDefault="0024095F" w:rsidP="00895E3C">
            <w:pPr>
              <w:widowControl/>
              <w:spacing w:after="0" w:line="240" w:lineRule="auto"/>
              <w:jc w:val="center"/>
              <w:rPr>
                <w:rFonts w:ascii="Times New Roman" w:eastAsia="Times New Roman" w:hAnsi="Times New Roman"/>
                <w:sz w:val="24"/>
                <w:szCs w:val="24"/>
                <w:lang w:val="lv-LV" w:eastAsia="lv-LV"/>
              </w:rPr>
            </w:pPr>
            <w:r w:rsidRPr="00F342F2">
              <w:rPr>
                <w:rFonts w:ascii="Times New Roman" w:eastAsia="Times New Roman" w:hAnsi="Times New Roman"/>
                <w:iCs/>
                <w:sz w:val="24"/>
                <w:szCs w:val="24"/>
                <w:lang w:val="lv-LV" w:eastAsia="lv-LV"/>
              </w:rPr>
              <w:t>Projekts šo jomu neskar</w:t>
            </w:r>
          </w:p>
        </w:tc>
      </w:tr>
    </w:tbl>
    <w:p w:rsidR="0024095F" w:rsidRPr="00F342F2" w:rsidRDefault="0024095F" w:rsidP="0024095F">
      <w:pPr>
        <w:widowControl/>
        <w:spacing w:after="0" w:line="240" w:lineRule="auto"/>
        <w:rPr>
          <w:rFonts w:ascii="Times New Roman" w:eastAsia="Times New Roman" w:hAnsi="Times New Roman"/>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2633"/>
        <w:gridCol w:w="6119"/>
      </w:tblGrid>
      <w:tr w:rsidR="0024095F" w:rsidRPr="00CE77B6" w:rsidTr="00FC6C3D">
        <w:trPr>
          <w:trHeight w:val="421"/>
        </w:trPr>
        <w:tc>
          <w:tcPr>
            <w:tcW w:w="9356" w:type="dxa"/>
            <w:gridSpan w:val="3"/>
          </w:tcPr>
          <w:p w:rsidR="0024095F" w:rsidRPr="00F342F2"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F342F2">
              <w:rPr>
                <w:rFonts w:ascii="Times New Roman" w:eastAsia="Times New Roman" w:hAnsi="Times New Roman"/>
                <w:b/>
                <w:sz w:val="24"/>
                <w:szCs w:val="24"/>
                <w:lang w:val="lv-LV" w:eastAsia="lv-LV"/>
              </w:rPr>
              <w:t>VI. Sabiedrības līdzdalība un komunikācijas aktivitātes</w:t>
            </w:r>
          </w:p>
        </w:tc>
      </w:tr>
      <w:tr w:rsidR="00177D30" w:rsidRPr="00CE77B6" w:rsidTr="000A1F81">
        <w:trPr>
          <w:trHeight w:val="1888"/>
        </w:trPr>
        <w:tc>
          <w:tcPr>
            <w:tcW w:w="604" w:type="dxa"/>
          </w:tcPr>
          <w:p w:rsidR="00177D30" w:rsidRPr="00F342F2" w:rsidRDefault="00177D30" w:rsidP="00177D30">
            <w:pPr>
              <w:widowControl/>
              <w:spacing w:after="0" w:line="240" w:lineRule="auto"/>
              <w:ind w:left="57" w:right="57"/>
              <w:jc w:val="both"/>
              <w:rPr>
                <w:rFonts w:ascii="Times New Roman" w:eastAsia="Times New Roman" w:hAnsi="Times New Roman"/>
                <w:bCs/>
                <w:sz w:val="24"/>
                <w:szCs w:val="24"/>
                <w:lang w:val="lv-LV" w:eastAsia="lv-LV"/>
              </w:rPr>
            </w:pPr>
            <w:r w:rsidRPr="00F342F2">
              <w:rPr>
                <w:rFonts w:ascii="Times New Roman" w:eastAsia="Times New Roman" w:hAnsi="Times New Roman"/>
                <w:bCs/>
                <w:sz w:val="24"/>
                <w:szCs w:val="24"/>
                <w:lang w:val="lv-LV" w:eastAsia="lv-LV"/>
              </w:rPr>
              <w:t>1.</w:t>
            </w:r>
          </w:p>
        </w:tc>
        <w:tc>
          <w:tcPr>
            <w:tcW w:w="2633" w:type="dxa"/>
          </w:tcPr>
          <w:p w:rsidR="00177D30" w:rsidRPr="00F342F2" w:rsidRDefault="00177D30" w:rsidP="00177D30">
            <w:pPr>
              <w:widowControl/>
              <w:tabs>
                <w:tab w:val="left" w:pos="170"/>
              </w:tabs>
              <w:spacing w:after="0" w:line="240" w:lineRule="auto"/>
              <w:ind w:left="57" w:right="57"/>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Plānotās sabiedrības līdzdalības un komunikācijas aktivitātes saistībā ar projektu</w:t>
            </w:r>
          </w:p>
        </w:tc>
        <w:tc>
          <w:tcPr>
            <w:tcW w:w="6119" w:type="dxa"/>
          </w:tcPr>
          <w:p w:rsidR="00177D30" w:rsidRPr="00177D30" w:rsidRDefault="00177D30" w:rsidP="00177D30">
            <w:pPr>
              <w:jc w:val="both"/>
              <w:rPr>
                <w:rFonts w:ascii="Times New Roman" w:eastAsia="Times New Roman" w:hAnsi="Times New Roman"/>
                <w:sz w:val="24"/>
                <w:szCs w:val="24"/>
                <w:lang w:val="lv-LV"/>
              </w:rPr>
            </w:pPr>
            <w:bookmarkStart w:id="1" w:name="p61"/>
            <w:bookmarkEnd w:id="1"/>
            <w:r w:rsidRPr="00177D30">
              <w:rPr>
                <w:rFonts w:ascii="Times New Roman" w:eastAsia="Times New Roman" w:hAnsi="Times New Roman"/>
                <w:sz w:val="24"/>
                <w:szCs w:val="24"/>
                <w:lang w:val="lv-LV"/>
              </w:rPr>
              <w:t>Atbilstoši Ministru kabineta 2009. gada 25. augusta noteikumu Nr.970 “Sabiedrības līdzdalības kārtība attīstības plānošanas procesā” 5. punktam sabiedrības līdzdalības kārtība ir piemērojama tiesību aktu projektu izstrādē, kas būtiski maina esošo regulējumu vai paredz ieviest jaunas politiskās iniciatīvas.</w:t>
            </w:r>
            <w:r w:rsidR="000A1F81">
              <w:rPr>
                <w:rFonts w:ascii="Times New Roman" w:eastAsia="Times New Roman" w:hAnsi="Times New Roman"/>
                <w:sz w:val="24"/>
                <w:szCs w:val="24"/>
                <w:lang w:val="lv-LV"/>
              </w:rPr>
              <w:t xml:space="preserve"> </w:t>
            </w:r>
          </w:p>
        </w:tc>
      </w:tr>
      <w:tr w:rsidR="00177D30" w:rsidRPr="003B7FD6" w:rsidTr="00FC6C3D">
        <w:trPr>
          <w:trHeight w:val="339"/>
        </w:trPr>
        <w:tc>
          <w:tcPr>
            <w:tcW w:w="604" w:type="dxa"/>
          </w:tcPr>
          <w:p w:rsidR="00177D30" w:rsidRPr="00F342F2" w:rsidRDefault="00177D30" w:rsidP="00177D30">
            <w:pPr>
              <w:widowControl/>
              <w:spacing w:after="0" w:line="240" w:lineRule="auto"/>
              <w:ind w:left="57" w:right="57"/>
              <w:jc w:val="both"/>
              <w:rPr>
                <w:rFonts w:ascii="Times New Roman" w:eastAsia="Times New Roman" w:hAnsi="Times New Roman"/>
                <w:bCs/>
                <w:sz w:val="24"/>
                <w:szCs w:val="24"/>
                <w:lang w:val="lv-LV" w:eastAsia="lv-LV"/>
              </w:rPr>
            </w:pPr>
            <w:r w:rsidRPr="00F342F2">
              <w:rPr>
                <w:rFonts w:ascii="Times New Roman" w:eastAsia="Times New Roman" w:hAnsi="Times New Roman"/>
                <w:bCs/>
                <w:sz w:val="24"/>
                <w:szCs w:val="24"/>
                <w:lang w:val="lv-LV" w:eastAsia="lv-LV"/>
              </w:rPr>
              <w:t>2.</w:t>
            </w:r>
          </w:p>
        </w:tc>
        <w:tc>
          <w:tcPr>
            <w:tcW w:w="2633" w:type="dxa"/>
          </w:tcPr>
          <w:p w:rsidR="00177D30" w:rsidRPr="00F342F2" w:rsidRDefault="00177D30" w:rsidP="00177D30">
            <w:pPr>
              <w:widowControl/>
              <w:spacing w:after="0" w:line="240" w:lineRule="auto"/>
              <w:ind w:left="57" w:right="57"/>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Sabiedrības līdzdalība projekta izstrādē</w:t>
            </w:r>
          </w:p>
        </w:tc>
        <w:tc>
          <w:tcPr>
            <w:tcW w:w="6119" w:type="dxa"/>
          </w:tcPr>
          <w:p w:rsidR="00177D30" w:rsidRPr="00C2213E" w:rsidRDefault="00177D30" w:rsidP="00177D30">
            <w:pPr>
              <w:pStyle w:val="NoSpacing"/>
              <w:jc w:val="both"/>
            </w:pPr>
            <w:bookmarkStart w:id="2" w:name="p62"/>
            <w:bookmarkEnd w:id="2"/>
            <w:r w:rsidRPr="000A242C">
              <w:t>Projekts šo jomu neskar.</w:t>
            </w:r>
          </w:p>
        </w:tc>
      </w:tr>
      <w:tr w:rsidR="00177D30" w:rsidRPr="00F342F2" w:rsidTr="00195A92">
        <w:trPr>
          <w:trHeight w:val="468"/>
        </w:trPr>
        <w:tc>
          <w:tcPr>
            <w:tcW w:w="604" w:type="dxa"/>
          </w:tcPr>
          <w:p w:rsidR="00177D30" w:rsidRPr="00F342F2" w:rsidRDefault="00177D30" w:rsidP="00177D30">
            <w:pPr>
              <w:widowControl/>
              <w:spacing w:after="0" w:line="240" w:lineRule="auto"/>
              <w:ind w:left="57" w:right="57"/>
              <w:jc w:val="both"/>
              <w:rPr>
                <w:rFonts w:ascii="Times New Roman" w:eastAsia="Times New Roman" w:hAnsi="Times New Roman"/>
                <w:bCs/>
                <w:sz w:val="24"/>
                <w:szCs w:val="24"/>
                <w:lang w:val="lv-LV" w:eastAsia="lv-LV"/>
              </w:rPr>
            </w:pPr>
            <w:r w:rsidRPr="00F342F2">
              <w:rPr>
                <w:rFonts w:ascii="Times New Roman" w:eastAsia="Times New Roman" w:hAnsi="Times New Roman"/>
                <w:bCs/>
                <w:sz w:val="24"/>
                <w:szCs w:val="24"/>
                <w:lang w:val="lv-LV" w:eastAsia="lv-LV"/>
              </w:rPr>
              <w:t>3.</w:t>
            </w:r>
          </w:p>
        </w:tc>
        <w:tc>
          <w:tcPr>
            <w:tcW w:w="2633" w:type="dxa"/>
          </w:tcPr>
          <w:p w:rsidR="00177D30" w:rsidRPr="00F342F2" w:rsidRDefault="00177D30" w:rsidP="00177D30">
            <w:pPr>
              <w:widowControl/>
              <w:spacing w:after="0" w:line="240" w:lineRule="auto"/>
              <w:ind w:left="57" w:right="57"/>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Sabiedrības līdzdalības rezultāti</w:t>
            </w:r>
          </w:p>
        </w:tc>
        <w:tc>
          <w:tcPr>
            <w:tcW w:w="6119" w:type="dxa"/>
          </w:tcPr>
          <w:p w:rsidR="00177D30" w:rsidRPr="00245083" w:rsidRDefault="00177D30" w:rsidP="00177D30">
            <w:pPr>
              <w:pStyle w:val="NoSpacing"/>
              <w:jc w:val="both"/>
              <w:rPr>
                <w:rFonts w:ascii="TimesNewRomanPSMT" w:hAnsi="TimesNewRomanPSMT" w:cs="TimesNewRomanPSMT"/>
              </w:rPr>
            </w:pPr>
            <w:r w:rsidRPr="00534BC2">
              <w:rPr>
                <w:rFonts w:ascii="TimesNewRomanPSMT" w:hAnsi="TimesNewRomanPSMT" w:cs="TimesNewRomanPSMT"/>
              </w:rPr>
              <w:t>Projekts šo jomu neskar.</w:t>
            </w:r>
          </w:p>
        </w:tc>
      </w:tr>
      <w:tr w:rsidR="00177D30" w:rsidRPr="00F342F2" w:rsidTr="00FC6C3D">
        <w:trPr>
          <w:trHeight w:val="476"/>
        </w:trPr>
        <w:tc>
          <w:tcPr>
            <w:tcW w:w="604" w:type="dxa"/>
          </w:tcPr>
          <w:p w:rsidR="00177D30" w:rsidRPr="00F342F2" w:rsidRDefault="00177D30" w:rsidP="00177D30">
            <w:pPr>
              <w:widowControl/>
              <w:spacing w:after="0" w:line="240" w:lineRule="auto"/>
              <w:ind w:left="57" w:right="57"/>
              <w:jc w:val="both"/>
              <w:rPr>
                <w:rFonts w:ascii="Times New Roman" w:eastAsia="Times New Roman" w:hAnsi="Times New Roman"/>
                <w:bCs/>
                <w:sz w:val="24"/>
                <w:szCs w:val="24"/>
                <w:lang w:val="lv-LV" w:eastAsia="lv-LV"/>
              </w:rPr>
            </w:pPr>
            <w:r w:rsidRPr="00F342F2">
              <w:rPr>
                <w:rFonts w:ascii="Times New Roman" w:eastAsia="Times New Roman" w:hAnsi="Times New Roman"/>
                <w:bCs/>
                <w:sz w:val="24"/>
                <w:szCs w:val="24"/>
                <w:lang w:val="lv-LV" w:eastAsia="lv-LV"/>
              </w:rPr>
              <w:t>4.</w:t>
            </w:r>
          </w:p>
        </w:tc>
        <w:tc>
          <w:tcPr>
            <w:tcW w:w="2633" w:type="dxa"/>
          </w:tcPr>
          <w:p w:rsidR="00177D30" w:rsidRPr="00F342F2" w:rsidRDefault="00177D30" w:rsidP="00177D30">
            <w:pPr>
              <w:widowControl/>
              <w:spacing w:after="0" w:line="240" w:lineRule="auto"/>
              <w:ind w:left="57" w:right="57"/>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Cita informācija</w:t>
            </w:r>
          </w:p>
        </w:tc>
        <w:tc>
          <w:tcPr>
            <w:tcW w:w="6119" w:type="dxa"/>
          </w:tcPr>
          <w:p w:rsidR="00177D30" w:rsidRPr="00C2213E" w:rsidRDefault="00177D30" w:rsidP="00177D30">
            <w:pPr>
              <w:pStyle w:val="NoSpacing"/>
              <w:jc w:val="both"/>
            </w:pPr>
            <w:r>
              <w:t>Nav.</w:t>
            </w:r>
          </w:p>
        </w:tc>
      </w:tr>
    </w:tbl>
    <w:p w:rsidR="00195A92" w:rsidRPr="00F342F2" w:rsidRDefault="00195A92"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3274"/>
        <w:gridCol w:w="5166"/>
      </w:tblGrid>
      <w:tr w:rsidR="0024095F" w:rsidRPr="00CE77B6" w:rsidTr="00FC6C3D">
        <w:trPr>
          <w:trHeight w:val="381"/>
        </w:trPr>
        <w:tc>
          <w:tcPr>
            <w:tcW w:w="9356" w:type="dxa"/>
            <w:gridSpan w:val="3"/>
          </w:tcPr>
          <w:p w:rsidR="0024095F" w:rsidRPr="00F342F2"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F342F2">
              <w:rPr>
                <w:rFonts w:ascii="Times New Roman" w:eastAsia="Times New Roman" w:hAnsi="Times New Roman"/>
                <w:b/>
                <w:sz w:val="24"/>
                <w:szCs w:val="24"/>
                <w:lang w:val="lv-LV" w:eastAsia="lv-LV"/>
              </w:rPr>
              <w:t>VII. Tiesību akta projekta izpildes nodrošināšana un tās ietekme uz institūcijām</w:t>
            </w:r>
          </w:p>
        </w:tc>
      </w:tr>
      <w:tr w:rsidR="0024095F" w:rsidRPr="00F342F2" w:rsidTr="00FC6C3D">
        <w:trPr>
          <w:trHeight w:val="427"/>
        </w:trPr>
        <w:tc>
          <w:tcPr>
            <w:tcW w:w="916"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1.</w:t>
            </w:r>
          </w:p>
        </w:tc>
        <w:tc>
          <w:tcPr>
            <w:tcW w:w="3274"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Projekta izpildē iesaistītās institūcijas</w:t>
            </w:r>
          </w:p>
        </w:tc>
        <w:tc>
          <w:tcPr>
            <w:tcW w:w="5166" w:type="dxa"/>
          </w:tcPr>
          <w:p w:rsidR="0024095F" w:rsidRPr="00F342F2" w:rsidRDefault="00594E30"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3" w:name="p66"/>
            <w:bookmarkStart w:id="4" w:name="p67"/>
            <w:bookmarkStart w:id="5" w:name="p68"/>
            <w:bookmarkStart w:id="6" w:name="p69"/>
            <w:bookmarkEnd w:id="3"/>
            <w:bookmarkEnd w:id="4"/>
            <w:bookmarkEnd w:id="5"/>
            <w:bookmarkEnd w:id="6"/>
            <w:r w:rsidRPr="00F342F2">
              <w:rPr>
                <w:rFonts w:ascii="Times New Roman" w:eastAsia="Times New Roman" w:hAnsi="Times New Roman"/>
                <w:sz w:val="24"/>
                <w:szCs w:val="24"/>
                <w:lang w:val="lv-LV" w:eastAsia="lv-LV"/>
              </w:rPr>
              <w:t xml:space="preserve">Satiksmes ministrija, </w:t>
            </w:r>
            <w:r w:rsidR="0024095F" w:rsidRPr="00F342F2">
              <w:rPr>
                <w:rFonts w:ascii="Times New Roman" w:eastAsia="Times New Roman" w:hAnsi="Times New Roman"/>
                <w:sz w:val="24"/>
                <w:szCs w:val="24"/>
                <w:lang w:val="lv-LV" w:eastAsia="lv-LV"/>
              </w:rPr>
              <w:t xml:space="preserve">Valsts dzelzceļa administrācija, Valsts dzelzceļa tehniskā inspekcija, </w:t>
            </w:r>
            <w:r w:rsidRPr="00F342F2">
              <w:rPr>
                <w:rFonts w:ascii="Times New Roman" w:eastAsia="Times New Roman" w:hAnsi="Times New Roman"/>
                <w:sz w:val="24"/>
                <w:szCs w:val="24"/>
                <w:lang w:val="lv-LV" w:eastAsia="lv-LV"/>
              </w:rPr>
              <w:t>Transporta nelaimes gadījumu un incidentu izmeklēšanas birojs.</w:t>
            </w:r>
          </w:p>
        </w:tc>
      </w:tr>
      <w:tr w:rsidR="0024095F" w:rsidRPr="00CE77B6" w:rsidTr="00FC6C3D">
        <w:trPr>
          <w:trHeight w:val="463"/>
        </w:trPr>
        <w:tc>
          <w:tcPr>
            <w:tcW w:w="916"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lastRenderedPageBreak/>
              <w:t>2.</w:t>
            </w:r>
          </w:p>
        </w:tc>
        <w:tc>
          <w:tcPr>
            <w:tcW w:w="3274" w:type="dxa"/>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Projekta izpildes ietekme uz pār</w:t>
            </w:r>
            <w:r w:rsidRPr="00F342F2">
              <w:rPr>
                <w:rFonts w:ascii="Times New Roman" w:eastAsia="Times New Roman" w:hAnsi="Times New Roman"/>
                <w:sz w:val="24"/>
                <w:szCs w:val="24"/>
                <w:lang w:val="lv-LV"/>
              </w:rPr>
              <w:softHyphen/>
              <w:t>valdes funkcijām un institucionālo struktūru.</w:t>
            </w:r>
          </w:p>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Jaunu institūciju izveide, esošu institūciju likvidācija vai reorga</w:t>
            </w:r>
            <w:r w:rsidRPr="00F342F2">
              <w:rPr>
                <w:rFonts w:ascii="Times New Roman" w:eastAsia="Times New Roman" w:hAnsi="Times New Roman"/>
                <w:sz w:val="24"/>
                <w:szCs w:val="24"/>
                <w:lang w:val="lv-LV"/>
              </w:rPr>
              <w:softHyphen/>
              <w:t>nizācija, to ietekme uz institūcijas cilvēkresursiem</w:t>
            </w:r>
          </w:p>
        </w:tc>
        <w:tc>
          <w:tcPr>
            <w:tcW w:w="5166" w:type="dxa"/>
          </w:tcPr>
          <w:p w:rsidR="008D7DFE" w:rsidRPr="00F342F2"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F342F2">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rsidR="0024095F" w:rsidRPr="00F342F2"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F342F2" w:rsidTr="00FC6C3D">
        <w:trPr>
          <w:trHeight w:val="402"/>
        </w:trPr>
        <w:tc>
          <w:tcPr>
            <w:tcW w:w="916" w:type="dxa"/>
            <w:tcBorders>
              <w:top w:val="single" w:sz="4" w:space="0" w:color="auto"/>
              <w:left w:val="single" w:sz="4" w:space="0" w:color="auto"/>
              <w:bottom w:val="single" w:sz="4" w:space="0" w:color="auto"/>
              <w:right w:val="single" w:sz="4" w:space="0" w:color="auto"/>
            </w:tcBorders>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3.</w:t>
            </w:r>
          </w:p>
        </w:tc>
        <w:tc>
          <w:tcPr>
            <w:tcW w:w="3274" w:type="dxa"/>
            <w:tcBorders>
              <w:top w:val="single" w:sz="4" w:space="0" w:color="auto"/>
              <w:left w:val="single" w:sz="4" w:space="0" w:color="auto"/>
              <w:bottom w:val="single" w:sz="4" w:space="0" w:color="auto"/>
              <w:right w:val="single" w:sz="4" w:space="0" w:color="auto"/>
            </w:tcBorders>
          </w:tcPr>
          <w:p w:rsidR="0024095F" w:rsidRPr="00F342F2" w:rsidRDefault="0024095F" w:rsidP="00895E3C">
            <w:pPr>
              <w:widowControl/>
              <w:spacing w:after="0" w:line="240" w:lineRule="auto"/>
              <w:ind w:left="57" w:right="57"/>
              <w:jc w:val="both"/>
              <w:rPr>
                <w:rFonts w:ascii="Times New Roman" w:eastAsia="Times New Roman" w:hAnsi="Times New Roman"/>
                <w:sz w:val="24"/>
                <w:szCs w:val="24"/>
                <w:lang w:val="lv-LV"/>
              </w:rPr>
            </w:pPr>
            <w:r w:rsidRPr="00F342F2">
              <w:rPr>
                <w:rFonts w:ascii="Times New Roman" w:eastAsia="Times New Roman" w:hAnsi="Times New Roman"/>
                <w:sz w:val="24"/>
                <w:szCs w:val="24"/>
                <w:lang w:val="lv-LV"/>
              </w:rPr>
              <w:t>Cita informācija</w:t>
            </w:r>
          </w:p>
        </w:tc>
        <w:tc>
          <w:tcPr>
            <w:tcW w:w="5166" w:type="dxa"/>
            <w:tcBorders>
              <w:top w:val="single" w:sz="4" w:space="0" w:color="auto"/>
              <w:left w:val="single" w:sz="4" w:space="0" w:color="auto"/>
              <w:bottom w:val="single" w:sz="4" w:space="0" w:color="auto"/>
              <w:right w:val="single" w:sz="4" w:space="0" w:color="auto"/>
            </w:tcBorders>
          </w:tcPr>
          <w:p w:rsidR="00195A92" w:rsidRPr="00F342F2"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F342F2">
              <w:rPr>
                <w:rFonts w:ascii="Times New Roman" w:eastAsia="Times New Roman" w:hAnsi="Times New Roman"/>
                <w:sz w:val="24"/>
                <w:szCs w:val="24"/>
                <w:lang w:val="lv-LV" w:eastAsia="lv-LV"/>
              </w:rPr>
              <w:t>Nav</w:t>
            </w:r>
          </w:p>
        </w:tc>
      </w:tr>
    </w:tbl>
    <w:p w:rsidR="00195A92" w:rsidRDefault="00195A92" w:rsidP="00313745">
      <w:pPr>
        <w:pStyle w:val="naiskr"/>
        <w:tabs>
          <w:tab w:val="left" w:pos="6870"/>
        </w:tabs>
        <w:spacing w:before="0" w:beforeAutospacing="0" w:after="0" w:afterAutospacing="0"/>
        <w:rPr>
          <w:lang w:val="lv-LV"/>
        </w:rPr>
      </w:pPr>
    </w:p>
    <w:p w:rsidR="00195A92" w:rsidRDefault="00195A92" w:rsidP="00313745">
      <w:pPr>
        <w:pStyle w:val="naiskr"/>
        <w:tabs>
          <w:tab w:val="left" w:pos="6870"/>
        </w:tabs>
        <w:spacing w:before="0" w:beforeAutospacing="0" w:after="0" w:afterAutospacing="0"/>
        <w:rPr>
          <w:lang w:val="lv-LV"/>
        </w:rPr>
      </w:pPr>
    </w:p>
    <w:p w:rsidR="00195A92" w:rsidRDefault="00195A92" w:rsidP="00313745">
      <w:pPr>
        <w:pStyle w:val="naiskr"/>
        <w:tabs>
          <w:tab w:val="left" w:pos="6870"/>
        </w:tabs>
        <w:spacing w:before="0" w:beforeAutospacing="0" w:after="0" w:afterAutospacing="0"/>
        <w:rPr>
          <w:lang w:val="lv-LV"/>
        </w:rPr>
      </w:pPr>
    </w:p>
    <w:p w:rsidR="00195A92" w:rsidRPr="00195A92" w:rsidRDefault="00195A92" w:rsidP="00400933">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sidRPr="00195A92">
        <w:rPr>
          <w:rFonts w:ascii="Times New Roman" w:hAnsi="Times New Roman"/>
          <w:sz w:val="24"/>
          <w:szCs w:val="24"/>
          <w:lang w:val="lv-LV"/>
        </w:rPr>
        <w:t>Satiksmes ministrs</w:t>
      </w:r>
      <w:r w:rsidRPr="00195A92">
        <w:rPr>
          <w:rFonts w:ascii="Times New Roman" w:hAnsi="Times New Roman"/>
          <w:sz w:val="24"/>
          <w:szCs w:val="24"/>
          <w:lang w:val="lv-LV"/>
        </w:rPr>
        <w:tab/>
      </w:r>
      <w:r w:rsidRPr="00195A92">
        <w:rPr>
          <w:rFonts w:ascii="Times New Roman" w:hAnsi="Times New Roman"/>
          <w:sz w:val="24"/>
          <w:szCs w:val="24"/>
          <w:lang w:val="lv-LV"/>
        </w:rPr>
        <w:tab/>
      </w:r>
      <w:r>
        <w:rPr>
          <w:rFonts w:ascii="Times New Roman" w:hAnsi="Times New Roman"/>
          <w:sz w:val="24"/>
          <w:szCs w:val="24"/>
          <w:lang w:val="lv-LV"/>
        </w:rPr>
        <w:t xml:space="preserve">     </w:t>
      </w:r>
      <w:r w:rsidRPr="00195A92">
        <w:rPr>
          <w:rFonts w:ascii="Times New Roman" w:hAnsi="Times New Roman"/>
          <w:sz w:val="24"/>
          <w:szCs w:val="24"/>
          <w:lang w:val="lv-LV"/>
        </w:rPr>
        <w:t xml:space="preserve"> </w:t>
      </w:r>
      <w:r w:rsidR="00400933">
        <w:rPr>
          <w:rFonts w:ascii="Times New Roman" w:hAnsi="Times New Roman"/>
          <w:sz w:val="24"/>
          <w:szCs w:val="24"/>
          <w:lang w:val="lv-LV"/>
        </w:rPr>
        <w:t xml:space="preserve"> </w:t>
      </w:r>
      <w:r w:rsidRPr="00195A92">
        <w:rPr>
          <w:rFonts w:ascii="Times New Roman" w:hAnsi="Times New Roman"/>
          <w:sz w:val="24"/>
          <w:szCs w:val="24"/>
          <w:lang w:val="lv-LV"/>
        </w:rPr>
        <w:t>U. Augulis</w:t>
      </w:r>
    </w:p>
    <w:p w:rsidR="00195A92" w:rsidRPr="00195A92" w:rsidRDefault="00195A92" w:rsidP="001D4B60">
      <w:pPr>
        <w:widowControl/>
        <w:tabs>
          <w:tab w:val="left" w:pos="6237"/>
        </w:tabs>
        <w:spacing w:after="0" w:line="240" w:lineRule="auto"/>
        <w:jc w:val="both"/>
        <w:rPr>
          <w:rFonts w:ascii="Times New Roman" w:hAnsi="Times New Roman"/>
          <w:sz w:val="24"/>
          <w:szCs w:val="24"/>
          <w:lang w:val="lv-LV"/>
        </w:rPr>
      </w:pPr>
    </w:p>
    <w:p w:rsidR="00195A92" w:rsidRPr="00195A92" w:rsidRDefault="00195A92" w:rsidP="001D4B60">
      <w:pPr>
        <w:widowControl/>
        <w:tabs>
          <w:tab w:val="left" w:pos="6237"/>
        </w:tabs>
        <w:spacing w:after="0" w:line="240" w:lineRule="auto"/>
        <w:jc w:val="both"/>
        <w:rPr>
          <w:rFonts w:ascii="Times New Roman" w:hAnsi="Times New Roman"/>
          <w:sz w:val="24"/>
          <w:szCs w:val="24"/>
          <w:lang w:val="lv-LV"/>
        </w:rPr>
      </w:pPr>
    </w:p>
    <w:p w:rsidR="00195A92" w:rsidRPr="00195A92" w:rsidRDefault="00195A92" w:rsidP="001D4B60">
      <w:pPr>
        <w:widowControl/>
        <w:tabs>
          <w:tab w:val="left" w:pos="6237"/>
        </w:tabs>
        <w:spacing w:after="0" w:line="240" w:lineRule="auto"/>
        <w:jc w:val="both"/>
        <w:rPr>
          <w:rFonts w:ascii="Times New Roman" w:hAnsi="Times New Roman"/>
          <w:sz w:val="24"/>
          <w:szCs w:val="24"/>
          <w:lang w:val="lv-LV"/>
        </w:rPr>
      </w:pPr>
    </w:p>
    <w:p w:rsidR="006B5DF7" w:rsidRDefault="00195A92" w:rsidP="00CE2314">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195A92">
        <w:rPr>
          <w:rFonts w:ascii="Times New Roman" w:hAnsi="Times New Roman"/>
          <w:sz w:val="24"/>
          <w:szCs w:val="24"/>
          <w:lang w:val="lv-LV"/>
        </w:rPr>
        <w:t xml:space="preserve">Vīza: </w:t>
      </w:r>
      <w:r w:rsidR="00CE2314">
        <w:rPr>
          <w:rFonts w:ascii="Times New Roman" w:hAnsi="Times New Roman"/>
          <w:sz w:val="24"/>
          <w:szCs w:val="24"/>
          <w:lang w:val="lv-LV"/>
        </w:rPr>
        <w:t>valsts sekretār</w:t>
      </w:r>
      <w:r w:rsidR="006B5DF7">
        <w:rPr>
          <w:rFonts w:ascii="Times New Roman" w:hAnsi="Times New Roman"/>
          <w:sz w:val="24"/>
          <w:szCs w:val="24"/>
          <w:lang w:val="lv-LV"/>
        </w:rPr>
        <w:t>a vietā</w:t>
      </w:r>
    </w:p>
    <w:p w:rsidR="00195A92" w:rsidRDefault="006B5DF7" w:rsidP="00CE2314">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Pr>
          <w:rFonts w:ascii="Times New Roman" w:hAnsi="Times New Roman"/>
          <w:sz w:val="24"/>
          <w:szCs w:val="24"/>
          <w:lang w:val="lv-LV"/>
        </w:rPr>
        <w:t>valsts sekretāra vietniece</w:t>
      </w:r>
      <w:r w:rsidR="00CE2314">
        <w:rPr>
          <w:rFonts w:ascii="Times New Roman" w:hAnsi="Times New Roman"/>
          <w:sz w:val="24"/>
          <w:szCs w:val="24"/>
          <w:lang w:val="lv-LV"/>
        </w:rPr>
        <w:tab/>
      </w:r>
      <w:r w:rsidR="00CE2314">
        <w:rPr>
          <w:rFonts w:ascii="Times New Roman" w:hAnsi="Times New Roman"/>
          <w:sz w:val="24"/>
          <w:szCs w:val="24"/>
          <w:lang w:val="lv-LV"/>
        </w:rPr>
        <w:tab/>
      </w:r>
      <w:r w:rsidR="00CE2314">
        <w:rPr>
          <w:rFonts w:ascii="Times New Roman" w:hAnsi="Times New Roman"/>
          <w:sz w:val="24"/>
          <w:szCs w:val="24"/>
          <w:lang w:val="lv-LV"/>
        </w:rPr>
        <w:tab/>
        <w:t xml:space="preserve">     </w:t>
      </w:r>
      <w:r>
        <w:rPr>
          <w:rFonts w:ascii="Times New Roman" w:hAnsi="Times New Roman"/>
          <w:sz w:val="24"/>
          <w:szCs w:val="24"/>
          <w:lang w:val="lv-LV"/>
        </w:rPr>
        <w:t>Dž</w:t>
      </w:r>
      <w:r w:rsidR="00CE2314">
        <w:rPr>
          <w:rFonts w:ascii="Times New Roman" w:hAnsi="Times New Roman"/>
          <w:sz w:val="24"/>
          <w:szCs w:val="24"/>
          <w:lang w:val="lv-LV"/>
        </w:rPr>
        <w:t xml:space="preserve">. </w:t>
      </w:r>
      <w:r>
        <w:rPr>
          <w:rFonts w:ascii="Times New Roman" w:hAnsi="Times New Roman"/>
          <w:sz w:val="24"/>
          <w:szCs w:val="24"/>
          <w:lang w:val="lv-LV"/>
        </w:rPr>
        <w:t>Innusa</w:t>
      </w:r>
      <w:bookmarkStart w:id="7" w:name="_GoBack"/>
      <w:bookmarkEnd w:id="7"/>
    </w:p>
    <w:p w:rsidR="00195A92" w:rsidRDefault="00195A92" w:rsidP="00195A92">
      <w:pPr>
        <w:widowControl/>
        <w:tabs>
          <w:tab w:val="left" w:pos="6237"/>
          <w:tab w:val="left" w:pos="7088"/>
          <w:tab w:val="left" w:pos="7230"/>
        </w:tabs>
        <w:spacing w:after="0" w:line="240" w:lineRule="auto"/>
        <w:rPr>
          <w:rFonts w:ascii="Times New Roman" w:hAnsi="Times New Roman"/>
          <w:sz w:val="24"/>
          <w:szCs w:val="24"/>
          <w:lang w:val="lv-LV"/>
        </w:rPr>
      </w:pPr>
    </w:p>
    <w:p w:rsidR="00195A92" w:rsidRDefault="00195A92" w:rsidP="00195A92">
      <w:pPr>
        <w:widowControl/>
        <w:tabs>
          <w:tab w:val="left" w:pos="6237"/>
          <w:tab w:val="left" w:pos="7088"/>
          <w:tab w:val="left" w:pos="7230"/>
        </w:tabs>
        <w:spacing w:after="0" w:line="240" w:lineRule="auto"/>
        <w:rPr>
          <w:rFonts w:ascii="Times New Roman" w:hAnsi="Times New Roman"/>
          <w:sz w:val="24"/>
          <w:szCs w:val="24"/>
          <w:lang w:val="lv-LV"/>
        </w:rPr>
      </w:pPr>
    </w:p>
    <w:p w:rsidR="00195A92" w:rsidRPr="00195A92" w:rsidRDefault="00195A92" w:rsidP="00195A92">
      <w:pPr>
        <w:widowControl/>
        <w:tabs>
          <w:tab w:val="left" w:pos="6237"/>
          <w:tab w:val="left" w:pos="7088"/>
          <w:tab w:val="left" w:pos="7230"/>
        </w:tabs>
        <w:spacing w:after="0" w:line="240" w:lineRule="auto"/>
        <w:rPr>
          <w:rFonts w:ascii="Times New Roman" w:hAnsi="Times New Roman"/>
          <w:sz w:val="24"/>
          <w:szCs w:val="24"/>
          <w:lang w:val="lv-LV"/>
        </w:rPr>
      </w:pPr>
    </w:p>
    <w:p w:rsidR="00284F34" w:rsidRDefault="00284F34" w:rsidP="00313745">
      <w:pPr>
        <w:pStyle w:val="PlainText"/>
        <w:jc w:val="both"/>
        <w:rPr>
          <w:rFonts w:ascii="Times New Roman" w:hAnsi="Times New Roman" w:cs="Times New Roman"/>
        </w:rPr>
      </w:pPr>
    </w:p>
    <w:p w:rsidR="00313745" w:rsidRDefault="00313745" w:rsidP="001D4B60">
      <w:pPr>
        <w:pStyle w:val="PlainText"/>
        <w:jc w:val="both"/>
        <w:rPr>
          <w:rFonts w:ascii="Times New Roman" w:hAnsi="Times New Roman" w:cs="Times New Roman"/>
        </w:rPr>
      </w:pPr>
      <w:r>
        <w:rPr>
          <w:rFonts w:ascii="Times New Roman" w:hAnsi="Times New Roman" w:cs="Times New Roman"/>
        </w:rPr>
        <w:t xml:space="preserve">Balaša, </w:t>
      </w:r>
      <w:r w:rsidRPr="00800B3D">
        <w:rPr>
          <w:rFonts w:ascii="Times New Roman" w:hAnsi="Times New Roman" w:cs="Times New Roman"/>
        </w:rPr>
        <w:fldChar w:fldCharType="begin"/>
      </w:r>
      <w:r w:rsidRPr="00800B3D">
        <w:rPr>
          <w:rFonts w:ascii="Times New Roman" w:hAnsi="Times New Roman" w:cs="Times New Roman"/>
        </w:rPr>
        <w:instrText xml:space="preserve"> COMMENTS   \* MERGEFORMAT </w:instrText>
      </w:r>
      <w:r w:rsidRPr="00800B3D">
        <w:rPr>
          <w:rFonts w:ascii="Times New Roman" w:hAnsi="Times New Roman" w:cs="Times New Roman"/>
        </w:rPr>
        <w:fldChar w:fldCharType="separate"/>
      </w:r>
      <w:r w:rsidRPr="00800B3D">
        <w:rPr>
          <w:rFonts w:ascii="Times New Roman" w:hAnsi="Times New Roman" w:cs="Times New Roman"/>
        </w:rPr>
        <w:t>67028</w:t>
      </w:r>
      <w:r>
        <w:rPr>
          <w:rFonts w:ascii="Times New Roman" w:hAnsi="Times New Roman" w:cs="Times New Roman"/>
        </w:rPr>
        <w:t>071</w:t>
      </w:r>
      <w:r w:rsidRPr="00800B3D">
        <w:rPr>
          <w:rFonts w:ascii="Times New Roman" w:hAnsi="Times New Roman" w:cs="Times New Roman"/>
        </w:rPr>
        <w:t xml:space="preserve">, </w:t>
      </w:r>
    </w:p>
    <w:p w:rsidR="00313745" w:rsidRPr="00800B3D" w:rsidRDefault="00313745" w:rsidP="001D4B60">
      <w:pPr>
        <w:pStyle w:val="PlainText"/>
        <w:jc w:val="both"/>
        <w:rPr>
          <w:rFonts w:ascii="Times New Roman" w:hAnsi="Times New Roman" w:cs="Times New Roman"/>
        </w:rPr>
      </w:pPr>
      <w:r>
        <w:rPr>
          <w:rFonts w:ascii="Times New Roman" w:hAnsi="Times New Roman" w:cs="Times New Roman"/>
        </w:rPr>
        <w:t>Santa.Balasa</w:t>
      </w:r>
      <w:r w:rsidRPr="00800B3D">
        <w:rPr>
          <w:rFonts w:ascii="Times New Roman" w:hAnsi="Times New Roman" w:cs="Times New Roman"/>
        </w:rPr>
        <w:t>@sam.gov.lv</w:t>
      </w:r>
      <w:r w:rsidRPr="00800B3D">
        <w:rPr>
          <w:rFonts w:ascii="Times New Roman" w:hAnsi="Times New Roman" w:cs="Times New Roman"/>
        </w:rPr>
        <w:fldChar w:fldCharType="end"/>
      </w:r>
    </w:p>
    <w:sectPr w:rsidR="00313745" w:rsidRPr="00800B3D" w:rsidSect="00D143F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B0" w:rsidRDefault="00440EB0" w:rsidP="00D143FB">
      <w:pPr>
        <w:spacing w:after="0" w:line="240" w:lineRule="auto"/>
      </w:pPr>
      <w:r>
        <w:separator/>
      </w:r>
    </w:p>
  </w:endnote>
  <w:endnote w:type="continuationSeparator" w:id="0">
    <w:p w:rsidR="00440EB0" w:rsidRDefault="00440EB0"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34" w:rsidRPr="00284F34" w:rsidRDefault="004048C7" w:rsidP="00284F34">
    <w:pPr>
      <w:pStyle w:val="Footer"/>
      <w:rPr>
        <w:rFonts w:ascii="Times New Roman" w:hAnsi="Times New Roman"/>
        <w:sz w:val="20"/>
        <w:szCs w:val="20"/>
        <w:lang w:val="lv-LV"/>
      </w:rPr>
    </w:pPr>
    <w:r>
      <w:rPr>
        <w:rFonts w:ascii="Times New Roman" w:hAnsi="Times New Roman"/>
        <w:sz w:val="20"/>
        <w:szCs w:val="20"/>
        <w:lang w:val="lv-LV"/>
      </w:rPr>
      <w:t>SMAnot_</w:t>
    </w:r>
    <w:r w:rsidR="00174593">
      <w:rPr>
        <w:rFonts w:ascii="Times New Roman" w:hAnsi="Times New Roman"/>
        <w:sz w:val="20"/>
        <w:szCs w:val="20"/>
        <w:lang w:val="lv-LV"/>
      </w:rPr>
      <w:t>0705</w:t>
    </w:r>
    <w:r>
      <w:rPr>
        <w:rFonts w:ascii="Times New Roman" w:hAnsi="Times New Roman"/>
        <w:sz w:val="20"/>
        <w:szCs w:val="20"/>
        <w:lang w:val="lv-LV"/>
      </w:rPr>
      <w:t>18_Groz D</w:t>
    </w:r>
    <w:r w:rsidR="00284F34" w:rsidRPr="00284F34">
      <w:rPr>
        <w:rFonts w:ascii="Times New Roman" w:hAnsi="Times New Roman"/>
        <w:sz w:val="20"/>
        <w:szCs w:val="20"/>
        <w:lang w:val="lv-LV"/>
      </w:rPr>
      <w:t xml:space="preserve">z lik </w:t>
    </w:r>
    <w:r w:rsidR="00C601C0">
      <w:rPr>
        <w:rFonts w:ascii="Times New Roman" w:hAnsi="Times New Roman"/>
        <w:sz w:val="20"/>
        <w:szCs w:val="20"/>
        <w:lang w:val="lv-LV"/>
      </w:rPr>
      <w:t>finansejums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A67" w:rsidRPr="00284F34" w:rsidRDefault="00277BDE" w:rsidP="00664A67">
    <w:pPr>
      <w:pStyle w:val="Footer"/>
      <w:rPr>
        <w:rFonts w:ascii="Times New Roman" w:hAnsi="Times New Roman"/>
        <w:sz w:val="20"/>
        <w:szCs w:val="20"/>
        <w:lang w:val="lv-LV"/>
      </w:rPr>
    </w:pPr>
    <w:r>
      <w:rPr>
        <w:rFonts w:ascii="Times New Roman" w:hAnsi="Times New Roman"/>
        <w:sz w:val="20"/>
        <w:szCs w:val="20"/>
        <w:lang w:val="lv-LV"/>
      </w:rPr>
      <w:t>SMAnot_</w:t>
    </w:r>
    <w:r w:rsidR="00174593">
      <w:rPr>
        <w:rFonts w:ascii="Times New Roman" w:hAnsi="Times New Roman"/>
        <w:sz w:val="20"/>
        <w:szCs w:val="20"/>
        <w:lang w:val="lv-LV"/>
      </w:rPr>
      <w:t>0705</w:t>
    </w:r>
    <w:r w:rsidR="00664A67" w:rsidRPr="00284F34">
      <w:rPr>
        <w:rFonts w:ascii="Times New Roman" w:hAnsi="Times New Roman"/>
        <w:sz w:val="20"/>
        <w:szCs w:val="20"/>
        <w:lang w:val="lv-LV"/>
      </w:rPr>
      <w:t xml:space="preserve">18_Groz </w:t>
    </w:r>
    <w:r w:rsidR="004048C7">
      <w:rPr>
        <w:rFonts w:ascii="Times New Roman" w:hAnsi="Times New Roman"/>
        <w:sz w:val="20"/>
        <w:szCs w:val="20"/>
        <w:lang w:val="lv-LV"/>
      </w:rPr>
      <w:t>D</w:t>
    </w:r>
    <w:r w:rsidR="00664A67" w:rsidRPr="00284F34">
      <w:rPr>
        <w:rFonts w:ascii="Times New Roman" w:hAnsi="Times New Roman"/>
        <w:sz w:val="20"/>
        <w:szCs w:val="20"/>
        <w:lang w:val="lv-LV"/>
      </w:rPr>
      <w:t xml:space="preserve">z lik </w:t>
    </w:r>
    <w:r w:rsidR="00664A67">
      <w:rPr>
        <w:rFonts w:ascii="Times New Roman" w:hAnsi="Times New Roman"/>
        <w:sz w:val="20"/>
        <w:szCs w:val="20"/>
        <w:lang w:val="lv-LV"/>
      </w:rPr>
      <w:t>finansejums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B0" w:rsidRDefault="00440EB0" w:rsidP="00D143FB">
      <w:pPr>
        <w:spacing w:after="0" w:line="240" w:lineRule="auto"/>
      </w:pPr>
      <w:r>
        <w:separator/>
      </w:r>
    </w:p>
  </w:footnote>
  <w:footnote w:type="continuationSeparator" w:id="0">
    <w:p w:rsidR="00440EB0" w:rsidRDefault="00440EB0"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59531"/>
      <w:docPartObj>
        <w:docPartGallery w:val="Page Numbers (Top of Page)"/>
        <w:docPartUnique/>
      </w:docPartObj>
    </w:sdtPr>
    <w:sdtEndPr>
      <w:rPr>
        <w:rFonts w:ascii="Times New Roman" w:hAnsi="Times New Roman"/>
        <w:noProof/>
        <w:sz w:val="24"/>
        <w:szCs w:val="24"/>
      </w:rPr>
    </w:sdtEndPr>
    <w:sdtContent>
      <w:p w:rsidR="00895E3C" w:rsidRPr="00D143FB" w:rsidRDefault="00895E3C">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CE77B6">
          <w:rPr>
            <w:rFonts w:ascii="Times New Roman" w:hAnsi="Times New Roman"/>
            <w:noProof/>
            <w:sz w:val="24"/>
            <w:szCs w:val="24"/>
          </w:rPr>
          <w:t>2</w:t>
        </w:r>
        <w:r w:rsidRPr="00D143FB">
          <w:rPr>
            <w:rFonts w:ascii="Times New Roman" w:hAnsi="Times New Roman"/>
            <w:noProof/>
            <w:sz w:val="24"/>
            <w:szCs w:val="24"/>
          </w:rPr>
          <w:fldChar w:fldCharType="end"/>
        </w:r>
      </w:p>
    </w:sdtContent>
  </w:sdt>
  <w:p w:rsidR="00895E3C" w:rsidRDefault="0089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F"/>
    <w:rsid w:val="0000342B"/>
    <w:rsid w:val="00014AD1"/>
    <w:rsid w:val="00050D62"/>
    <w:rsid w:val="00083201"/>
    <w:rsid w:val="00084159"/>
    <w:rsid w:val="000845AA"/>
    <w:rsid w:val="000A1F81"/>
    <w:rsid w:val="00100F67"/>
    <w:rsid w:val="00107A67"/>
    <w:rsid w:val="001110E5"/>
    <w:rsid w:val="00116CF9"/>
    <w:rsid w:val="001213BE"/>
    <w:rsid w:val="00150F67"/>
    <w:rsid w:val="001635D1"/>
    <w:rsid w:val="00166244"/>
    <w:rsid w:val="00166C95"/>
    <w:rsid w:val="00174593"/>
    <w:rsid w:val="001775A7"/>
    <w:rsid w:val="00177D30"/>
    <w:rsid w:val="00183D98"/>
    <w:rsid w:val="00195A92"/>
    <w:rsid w:val="00195EB3"/>
    <w:rsid w:val="001B3FD5"/>
    <w:rsid w:val="001C210B"/>
    <w:rsid w:val="001C5006"/>
    <w:rsid w:val="001C509D"/>
    <w:rsid w:val="001D4B60"/>
    <w:rsid w:val="001D5A26"/>
    <w:rsid w:val="001E1CD8"/>
    <w:rsid w:val="002018D6"/>
    <w:rsid w:val="0020345A"/>
    <w:rsid w:val="00214CA6"/>
    <w:rsid w:val="00226CDD"/>
    <w:rsid w:val="0024095F"/>
    <w:rsid w:val="00257F6A"/>
    <w:rsid w:val="00262933"/>
    <w:rsid w:val="00266C74"/>
    <w:rsid w:val="00277BDE"/>
    <w:rsid w:val="00284F34"/>
    <w:rsid w:val="002B4092"/>
    <w:rsid w:val="002B6A0D"/>
    <w:rsid w:val="002E1471"/>
    <w:rsid w:val="002E33DD"/>
    <w:rsid w:val="002F1044"/>
    <w:rsid w:val="002F5E2D"/>
    <w:rsid w:val="0030122B"/>
    <w:rsid w:val="00305B2A"/>
    <w:rsid w:val="00313745"/>
    <w:rsid w:val="003276B2"/>
    <w:rsid w:val="00332ACE"/>
    <w:rsid w:val="00342B3B"/>
    <w:rsid w:val="00354A6A"/>
    <w:rsid w:val="00372938"/>
    <w:rsid w:val="003A04D0"/>
    <w:rsid w:val="003A4F4E"/>
    <w:rsid w:val="003B0566"/>
    <w:rsid w:val="003B7FD6"/>
    <w:rsid w:val="003C2A9E"/>
    <w:rsid w:val="003E4097"/>
    <w:rsid w:val="00400933"/>
    <w:rsid w:val="004048C7"/>
    <w:rsid w:val="0041067B"/>
    <w:rsid w:val="00415EAF"/>
    <w:rsid w:val="004204DA"/>
    <w:rsid w:val="00430A00"/>
    <w:rsid w:val="00433F9C"/>
    <w:rsid w:val="00435A76"/>
    <w:rsid w:val="00436CD3"/>
    <w:rsid w:val="00440EB0"/>
    <w:rsid w:val="0044236B"/>
    <w:rsid w:val="00450DE6"/>
    <w:rsid w:val="00452004"/>
    <w:rsid w:val="00463EB3"/>
    <w:rsid w:val="00473CFA"/>
    <w:rsid w:val="004756B3"/>
    <w:rsid w:val="00476542"/>
    <w:rsid w:val="00483E63"/>
    <w:rsid w:val="0049038E"/>
    <w:rsid w:val="004B1B65"/>
    <w:rsid w:val="004F400E"/>
    <w:rsid w:val="004F670A"/>
    <w:rsid w:val="00501FF9"/>
    <w:rsid w:val="0053011D"/>
    <w:rsid w:val="005303AE"/>
    <w:rsid w:val="00536FBF"/>
    <w:rsid w:val="005538B8"/>
    <w:rsid w:val="005614EB"/>
    <w:rsid w:val="00563399"/>
    <w:rsid w:val="0057410F"/>
    <w:rsid w:val="005804DC"/>
    <w:rsid w:val="005877F2"/>
    <w:rsid w:val="00594E30"/>
    <w:rsid w:val="005A4E64"/>
    <w:rsid w:val="005B2703"/>
    <w:rsid w:val="005D0BE8"/>
    <w:rsid w:val="005F5E82"/>
    <w:rsid w:val="005F6972"/>
    <w:rsid w:val="005F7483"/>
    <w:rsid w:val="00605457"/>
    <w:rsid w:val="006114F1"/>
    <w:rsid w:val="006141E9"/>
    <w:rsid w:val="00622924"/>
    <w:rsid w:val="006240CB"/>
    <w:rsid w:val="00637427"/>
    <w:rsid w:val="00637B2E"/>
    <w:rsid w:val="006412B7"/>
    <w:rsid w:val="00650656"/>
    <w:rsid w:val="006571D2"/>
    <w:rsid w:val="00664A67"/>
    <w:rsid w:val="006840F4"/>
    <w:rsid w:val="00685EF4"/>
    <w:rsid w:val="006A0D58"/>
    <w:rsid w:val="006B5DF7"/>
    <w:rsid w:val="006C1A77"/>
    <w:rsid w:val="006C2CE1"/>
    <w:rsid w:val="00717776"/>
    <w:rsid w:val="0072274B"/>
    <w:rsid w:val="00725313"/>
    <w:rsid w:val="00725F65"/>
    <w:rsid w:val="00740C68"/>
    <w:rsid w:val="00746A25"/>
    <w:rsid w:val="0076178E"/>
    <w:rsid w:val="0076754A"/>
    <w:rsid w:val="00773484"/>
    <w:rsid w:val="0078608F"/>
    <w:rsid w:val="00792684"/>
    <w:rsid w:val="007A05FD"/>
    <w:rsid w:val="007A53BF"/>
    <w:rsid w:val="007A58D5"/>
    <w:rsid w:val="007C61CC"/>
    <w:rsid w:val="007F0D84"/>
    <w:rsid w:val="007F3F07"/>
    <w:rsid w:val="008171F4"/>
    <w:rsid w:val="008455C4"/>
    <w:rsid w:val="00870F22"/>
    <w:rsid w:val="00887819"/>
    <w:rsid w:val="00887AD6"/>
    <w:rsid w:val="0089529D"/>
    <w:rsid w:val="00895E3C"/>
    <w:rsid w:val="008C3429"/>
    <w:rsid w:val="008C7097"/>
    <w:rsid w:val="008D7DFE"/>
    <w:rsid w:val="008E3EBC"/>
    <w:rsid w:val="009560C5"/>
    <w:rsid w:val="00960653"/>
    <w:rsid w:val="0096488D"/>
    <w:rsid w:val="00965AF9"/>
    <w:rsid w:val="00970AA5"/>
    <w:rsid w:val="00975639"/>
    <w:rsid w:val="009830F1"/>
    <w:rsid w:val="00983E55"/>
    <w:rsid w:val="00996F66"/>
    <w:rsid w:val="009A5419"/>
    <w:rsid w:val="009B3524"/>
    <w:rsid w:val="009C3244"/>
    <w:rsid w:val="009E3115"/>
    <w:rsid w:val="009E42FF"/>
    <w:rsid w:val="00A275A2"/>
    <w:rsid w:val="00A3360F"/>
    <w:rsid w:val="00A35B4B"/>
    <w:rsid w:val="00A372D7"/>
    <w:rsid w:val="00A9398E"/>
    <w:rsid w:val="00A95816"/>
    <w:rsid w:val="00A966CB"/>
    <w:rsid w:val="00AD5B57"/>
    <w:rsid w:val="00AD7758"/>
    <w:rsid w:val="00AE4760"/>
    <w:rsid w:val="00AF1045"/>
    <w:rsid w:val="00AF57A4"/>
    <w:rsid w:val="00B04ABB"/>
    <w:rsid w:val="00B1059D"/>
    <w:rsid w:val="00B11721"/>
    <w:rsid w:val="00B17292"/>
    <w:rsid w:val="00B26A98"/>
    <w:rsid w:val="00B37EE3"/>
    <w:rsid w:val="00B41775"/>
    <w:rsid w:val="00B469B1"/>
    <w:rsid w:val="00B5402B"/>
    <w:rsid w:val="00B63BAF"/>
    <w:rsid w:val="00B81259"/>
    <w:rsid w:val="00B87905"/>
    <w:rsid w:val="00BD14F3"/>
    <w:rsid w:val="00BD51A8"/>
    <w:rsid w:val="00BE083D"/>
    <w:rsid w:val="00BE1572"/>
    <w:rsid w:val="00C010E4"/>
    <w:rsid w:val="00C04892"/>
    <w:rsid w:val="00C10BCD"/>
    <w:rsid w:val="00C410DD"/>
    <w:rsid w:val="00C51BD7"/>
    <w:rsid w:val="00C601C0"/>
    <w:rsid w:val="00C842CB"/>
    <w:rsid w:val="00CA2BBB"/>
    <w:rsid w:val="00CB38B8"/>
    <w:rsid w:val="00CC0E2D"/>
    <w:rsid w:val="00CE2314"/>
    <w:rsid w:val="00CE57C1"/>
    <w:rsid w:val="00CE77B6"/>
    <w:rsid w:val="00CF0628"/>
    <w:rsid w:val="00D03CD5"/>
    <w:rsid w:val="00D10715"/>
    <w:rsid w:val="00D143FB"/>
    <w:rsid w:val="00D22073"/>
    <w:rsid w:val="00D44FC4"/>
    <w:rsid w:val="00D50863"/>
    <w:rsid w:val="00D72C62"/>
    <w:rsid w:val="00D83305"/>
    <w:rsid w:val="00D8427B"/>
    <w:rsid w:val="00DB59C1"/>
    <w:rsid w:val="00DD5C49"/>
    <w:rsid w:val="00DE5D25"/>
    <w:rsid w:val="00DF0960"/>
    <w:rsid w:val="00E00953"/>
    <w:rsid w:val="00E033F4"/>
    <w:rsid w:val="00E06A1B"/>
    <w:rsid w:val="00E2408A"/>
    <w:rsid w:val="00E301ED"/>
    <w:rsid w:val="00E40127"/>
    <w:rsid w:val="00E84B00"/>
    <w:rsid w:val="00E85133"/>
    <w:rsid w:val="00E877EA"/>
    <w:rsid w:val="00E90A87"/>
    <w:rsid w:val="00E9326E"/>
    <w:rsid w:val="00E950E7"/>
    <w:rsid w:val="00E97B75"/>
    <w:rsid w:val="00EC4D5F"/>
    <w:rsid w:val="00ED04B2"/>
    <w:rsid w:val="00EE3266"/>
    <w:rsid w:val="00EF3AEF"/>
    <w:rsid w:val="00F00012"/>
    <w:rsid w:val="00F342F2"/>
    <w:rsid w:val="00F44DFE"/>
    <w:rsid w:val="00FB3709"/>
    <w:rsid w:val="00FC6C3D"/>
    <w:rsid w:val="00FD116A"/>
    <w:rsid w:val="00FD4C11"/>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3FED9"/>
  <w15:chartTrackingRefBased/>
  <w15:docId w15:val="{B7DC2691-2B43-4F65-AC06-5E0D3AA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5F"/>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semiHidden/>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909/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E9A6-C099-425B-845E-D9D8E4A7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6345</Words>
  <Characters>3618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Likumprojekts "Grozījums Dzelzceļa likumā"</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Dzelzceļa likumā"</dc:title>
  <dc:subject/>
  <dc:creator>User</dc:creator>
  <cp:keywords>anotācija</cp:keywords>
  <dc:description>Balaša 67028071
Santa.Balasa@mk.gov.lv</dc:description>
  <cp:lastModifiedBy>Santa Balaša</cp:lastModifiedBy>
  <cp:revision>5</cp:revision>
  <cp:lastPrinted>2018-03-13T07:28:00Z</cp:lastPrinted>
  <dcterms:created xsi:type="dcterms:W3CDTF">2018-05-07T08:51:00Z</dcterms:created>
  <dcterms:modified xsi:type="dcterms:W3CDTF">2018-06-14T07:57:00Z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