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23AF" w14:textId="4B1C51E0" w:rsidR="00745911" w:rsidRPr="000D072C" w:rsidRDefault="00745911" w:rsidP="00745911">
      <w:pPr>
        <w:pStyle w:val="naisc"/>
        <w:spacing w:before="0" w:after="0"/>
        <w:rPr>
          <w:b/>
          <w:bCs/>
        </w:rPr>
      </w:pPr>
      <w:bookmarkStart w:id="0" w:name="OLE_LINK2"/>
      <w:bookmarkStart w:id="1" w:name="OLE_LINK1"/>
      <w:r w:rsidRPr="000D072C">
        <w:rPr>
          <w:b/>
          <w:bCs/>
        </w:rPr>
        <w:t>Likumprojekta</w:t>
      </w:r>
    </w:p>
    <w:p w14:paraId="089EDD26" w14:textId="77777777" w:rsidR="00745911" w:rsidRPr="000D072C" w:rsidRDefault="00745911" w:rsidP="00745911">
      <w:pPr>
        <w:pStyle w:val="naisc"/>
        <w:spacing w:before="0" w:after="0"/>
        <w:rPr>
          <w:b/>
          <w:bCs/>
        </w:rPr>
      </w:pPr>
      <w:r w:rsidRPr="000D072C">
        <w:rPr>
          <w:b/>
          <w:bCs/>
        </w:rPr>
        <w:t xml:space="preserve">„Par Latvijas Republikas valdības un </w:t>
      </w:r>
      <w:r>
        <w:rPr>
          <w:b/>
          <w:bCs/>
        </w:rPr>
        <w:t xml:space="preserve">Baltkrievijas Republikas </w:t>
      </w:r>
      <w:r w:rsidRPr="000D072C">
        <w:rPr>
          <w:b/>
          <w:bCs/>
        </w:rPr>
        <w:t>valdības nolīgumu par starptautisk</w:t>
      </w:r>
      <w:r>
        <w:rPr>
          <w:b/>
          <w:bCs/>
        </w:rPr>
        <w:t>o</w:t>
      </w:r>
      <w:r w:rsidRPr="000D072C">
        <w:rPr>
          <w:b/>
          <w:bCs/>
        </w:rPr>
        <w:t xml:space="preserve"> dzelzceļa satiksm</w:t>
      </w:r>
      <w:r>
        <w:rPr>
          <w:b/>
          <w:bCs/>
        </w:rPr>
        <w:t>i</w:t>
      </w:r>
      <w:r w:rsidRPr="000D072C">
        <w:rPr>
          <w:b/>
          <w:bCs/>
        </w:rPr>
        <w:t xml:space="preserve">” </w:t>
      </w:r>
    </w:p>
    <w:p w14:paraId="5196B5EC" w14:textId="3AC5A11E" w:rsidR="00745911" w:rsidRDefault="00745911" w:rsidP="00745911">
      <w:pPr>
        <w:pStyle w:val="naisc"/>
        <w:spacing w:before="0" w:after="0"/>
        <w:rPr>
          <w:b/>
          <w:bCs/>
        </w:rPr>
      </w:pPr>
      <w:r w:rsidRPr="000D072C">
        <w:rPr>
          <w:b/>
          <w:bCs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D072C">
          <w:rPr>
            <w:b/>
            <w:bCs/>
          </w:rPr>
          <w:t>ziņojums</w:t>
        </w:r>
      </w:smartTag>
      <w:r w:rsidRPr="000D072C">
        <w:rPr>
          <w:b/>
          <w:bCs/>
        </w:rPr>
        <w:t xml:space="preserve"> (anotācija)</w:t>
      </w:r>
    </w:p>
    <w:p w14:paraId="4AC2C015" w14:textId="5FF0B75B" w:rsidR="00CA312E" w:rsidRDefault="00CA312E" w:rsidP="00745911">
      <w:pPr>
        <w:pStyle w:val="naisc"/>
        <w:spacing w:before="0" w:after="0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CA312E" w:rsidRPr="006F58C4" w14:paraId="2B54D1EB" w14:textId="77777777" w:rsidTr="00E1714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D0BFA3" w14:textId="77777777" w:rsidR="00CA312E" w:rsidRPr="00CA312E" w:rsidRDefault="00CA312E" w:rsidP="00E1714C">
            <w:pPr>
              <w:spacing w:line="293" w:lineRule="atLeast"/>
              <w:jc w:val="center"/>
              <w:rPr>
                <w:b/>
                <w:bCs/>
              </w:rPr>
            </w:pPr>
            <w:r w:rsidRPr="00CA312E">
              <w:rPr>
                <w:b/>
                <w:bCs/>
              </w:rPr>
              <w:t>Tiesību akta projekta anotācijas kopsavilkums</w:t>
            </w:r>
          </w:p>
        </w:tc>
      </w:tr>
      <w:tr w:rsidR="00CA312E" w:rsidRPr="006F58C4" w14:paraId="7FD029D1" w14:textId="77777777" w:rsidTr="00E1714C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F99036" w14:textId="271FC948" w:rsidR="002E2D3E" w:rsidRDefault="00DF07C4" w:rsidP="00DF07C4">
            <w:pPr>
              <w:jc w:val="both"/>
            </w:pPr>
            <w:r>
              <w:t>L</w:t>
            </w:r>
            <w:r w:rsidR="00663943" w:rsidRPr="00663943">
              <w:t>ikumprojekt</w:t>
            </w:r>
            <w:r>
              <w:t>s</w:t>
            </w:r>
            <w:r w:rsidR="00663943" w:rsidRPr="00663943">
              <w:t xml:space="preserve"> “Par Latvijas Republikas valdības un Baltkrievijas Republikas valdības nolīgumu par starptautisko dzelzceļa satiksmi”</w:t>
            </w:r>
            <w:r w:rsidR="00663943">
              <w:t xml:space="preserve"> </w:t>
            </w:r>
            <w:r w:rsidR="00CA312E" w:rsidRPr="00CA312E">
              <w:t xml:space="preserve">(turpmāk – </w:t>
            </w:r>
            <w:r w:rsidR="00663943">
              <w:t>likumprojekts</w:t>
            </w:r>
            <w:r w:rsidR="00CA312E" w:rsidRPr="00CA312E">
              <w:t xml:space="preserve">) </w:t>
            </w:r>
            <w:r>
              <w:t xml:space="preserve">izstrādāts, lai noslēgtu jaunu </w:t>
            </w:r>
            <w:r w:rsidRPr="00DF07C4">
              <w:t>divpusējās sadarbības starpvaldību nolīgumu par sadarbību dzelzceļa transporta jomā</w:t>
            </w:r>
            <w:r w:rsidR="0032294F">
              <w:t xml:space="preserve"> ar Baltkrievijas Republiku</w:t>
            </w:r>
            <w:r w:rsidRPr="00DF07C4">
              <w:t xml:space="preserve">.  </w:t>
            </w:r>
          </w:p>
          <w:p w14:paraId="7005E7F4" w14:textId="14C5ABB7" w:rsidR="00CA312E" w:rsidRPr="00CA312E" w:rsidRDefault="002E2D3E" w:rsidP="00663943">
            <w:pPr>
              <w:jc w:val="both"/>
            </w:pPr>
            <w:r w:rsidRPr="00136426">
              <w:t xml:space="preserve">Darbs pie </w:t>
            </w:r>
            <w:r w:rsidR="00CD56C4">
              <w:t xml:space="preserve">tiesiskās bāzes </w:t>
            </w:r>
            <w:r w:rsidR="004A0D0A">
              <w:t xml:space="preserve">dzelzceļa transporta jomā </w:t>
            </w:r>
            <w:r w:rsidR="00CD56C4">
              <w:t>pilnveido</w:t>
            </w:r>
            <w:r w:rsidR="004A0D0A">
              <w:t>šanas ti</w:t>
            </w:r>
            <w:r w:rsidR="00CD56C4">
              <w:t>k</w:t>
            </w:r>
            <w:r w:rsidR="004A0D0A">
              <w:t>a</w:t>
            </w:r>
            <w:r w:rsidR="00CD56C4">
              <w:t xml:space="preserve"> veikts kopš 2015.gada atbilstoši Latvijas Republikas </w:t>
            </w:r>
            <w:r w:rsidR="00CD56C4" w:rsidRPr="00CD56C4">
              <w:t xml:space="preserve">Satiksmes ministrijas </w:t>
            </w:r>
            <w:r w:rsidR="00CD56C4">
              <w:t>un Baltkrievijas Republikas</w:t>
            </w:r>
            <w:r w:rsidR="00CD56C4" w:rsidRPr="00CD56C4">
              <w:t xml:space="preserve"> Transporta un komunikāciju ministrijas </w:t>
            </w:r>
            <w:r w:rsidR="004A0D0A">
              <w:t>kopīgo pasākumu plānam</w:t>
            </w:r>
            <w:r w:rsidR="004A0D0A" w:rsidRPr="004A0D0A">
              <w:t xml:space="preserve"> par divpusējas sadar</w:t>
            </w:r>
            <w:r w:rsidR="004A0D0A">
              <w:t xml:space="preserve">bības attīstību transporta jomā, kā arī </w:t>
            </w:r>
            <w:r w:rsidR="00751B83">
              <w:t xml:space="preserve">darbs </w:t>
            </w:r>
            <w:r w:rsidR="004A0D0A">
              <w:t xml:space="preserve">pie </w:t>
            </w:r>
            <w:r w:rsidRPr="00136426">
              <w:t>nolīguma projekta izstrādes tika veikts atbilstoši Latvijas-</w:t>
            </w:r>
            <w:r>
              <w:t>Baltkrievij</w:t>
            </w:r>
            <w:r w:rsidRPr="00136426">
              <w:t xml:space="preserve">as Starpvaldību komisijas </w:t>
            </w:r>
            <w:r w:rsidR="00F319D1" w:rsidRPr="00F319D1">
              <w:t xml:space="preserve">ekonomiskās, rūpnieciskās, zinātniskās un tehniskās sadarbības jautājumos </w:t>
            </w:r>
            <w:r w:rsidRPr="00136426">
              <w:t>Transporta darba grupas sēžu lēmumiem un tajos noteiktajos termiņos.</w:t>
            </w:r>
          </w:p>
          <w:p w14:paraId="2DA075B3" w14:textId="09E2CA35" w:rsidR="00CA312E" w:rsidRPr="00CA312E" w:rsidRDefault="0032294F" w:rsidP="0032294F">
            <w:pPr>
              <w:ind w:hanging="30"/>
              <w:jc w:val="both"/>
            </w:pPr>
            <w:r w:rsidRPr="002E2D3E">
              <w:t>Nolīgum</w:t>
            </w:r>
            <w:r>
              <w:t>u plānots</w:t>
            </w:r>
            <w:r w:rsidRPr="002E2D3E">
              <w:t xml:space="preserve"> </w:t>
            </w:r>
            <w:r w:rsidR="002E2D3E" w:rsidRPr="002E2D3E">
              <w:t xml:space="preserve">noslēgt uz nenoteiktu laika periodu. </w:t>
            </w:r>
          </w:p>
        </w:tc>
      </w:tr>
    </w:tbl>
    <w:p w14:paraId="30B71904" w14:textId="35DD739D" w:rsidR="00CA312E" w:rsidRPr="000D072C" w:rsidRDefault="00CA312E" w:rsidP="00CA312E">
      <w:pPr>
        <w:pStyle w:val="naisc"/>
        <w:spacing w:before="0" w:after="0"/>
        <w:jc w:val="left"/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137"/>
        <w:gridCol w:w="4858"/>
      </w:tblGrid>
      <w:tr w:rsidR="00745911" w:rsidRPr="000D072C" w14:paraId="0394BC42" w14:textId="77777777" w:rsidTr="0099309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1DCE04A4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>I. Tiesību akta projekta izstrādes nepieciešamība</w:t>
            </w:r>
          </w:p>
        </w:tc>
      </w:tr>
      <w:tr w:rsidR="00745911" w:rsidRPr="000D072C" w14:paraId="06D3FCE8" w14:textId="77777777" w:rsidTr="0099309C">
        <w:trPr>
          <w:trHeight w:val="2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D7A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F1E" w14:textId="77777777" w:rsidR="00745911" w:rsidRPr="000D072C" w:rsidRDefault="00745911" w:rsidP="0099309C">
            <w:pPr>
              <w:pStyle w:val="naiskr"/>
              <w:spacing w:before="0" w:after="0"/>
              <w:ind w:hanging="10"/>
              <w:jc w:val="both"/>
            </w:pPr>
            <w:r w:rsidRPr="000D072C">
              <w:t>Pamatojums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632" w14:textId="0FFBAC53" w:rsidR="00745911" w:rsidRPr="003566A3" w:rsidRDefault="00D32315" w:rsidP="00D32315">
            <w:pPr>
              <w:pStyle w:val="Heading3"/>
              <w:spacing w:before="0" w:beforeAutospacing="0" w:after="0" w:afterAutospacing="0"/>
              <w:ind w:left="183"/>
              <w:jc w:val="both"/>
              <w:rPr>
                <w:b w:val="0"/>
                <w:sz w:val="24"/>
                <w:szCs w:val="24"/>
              </w:rPr>
            </w:pPr>
            <w:r w:rsidRPr="00D32315">
              <w:rPr>
                <w:b w:val="0"/>
                <w:sz w:val="24"/>
                <w:szCs w:val="24"/>
              </w:rPr>
              <w:t>Likumprojekts sagatavots atbilstoši Deklarācijas par M.Kučinska vadītā Ministru kabineta iecerēto darbību 15.punktam, kurā noteikts: “Nodrošināsim dzelzceļa, lidostu un ostu tālāku attīstību, palielinot un dažādojot pasažieru plūsmu Latvijai, tai skaitā reģionālās lidostas</w:t>
            </w:r>
            <w:r>
              <w:rPr>
                <w:b w:val="0"/>
                <w:sz w:val="24"/>
                <w:szCs w:val="24"/>
              </w:rPr>
              <w:t xml:space="preserve"> integrējot vienotā piedāvājumā</w:t>
            </w:r>
            <w:r w:rsidRPr="00D32315">
              <w:rPr>
                <w:b w:val="0"/>
                <w:sz w:val="24"/>
                <w:szCs w:val="24"/>
              </w:rPr>
              <w:t xml:space="preserve">”. Saskaņā ar minētajā punktā doto uzdevumu Satiksmes ministrija </w:t>
            </w:r>
            <w:r>
              <w:rPr>
                <w:b w:val="0"/>
                <w:sz w:val="24"/>
                <w:szCs w:val="24"/>
              </w:rPr>
              <w:t>ir izstrādājusi likumprojektu “</w:t>
            </w:r>
            <w:r w:rsidRPr="00D32315">
              <w:rPr>
                <w:b w:val="0"/>
                <w:sz w:val="24"/>
                <w:szCs w:val="24"/>
              </w:rPr>
              <w:t>Par Latvijas Republikas valdības un Baltkrievijas Republikas valdības nolīgumu par starptautisko dzelzceļa satiksmi</w:t>
            </w:r>
            <w:r>
              <w:rPr>
                <w:b w:val="0"/>
                <w:sz w:val="24"/>
                <w:szCs w:val="24"/>
              </w:rPr>
              <w:t>.</w:t>
            </w:r>
            <w:r w:rsidR="00A47A8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45911" w:rsidRPr="000D072C" w14:paraId="52C78A99" w14:textId="77777777" w:rsidTr="0099309C">
        <w:trPr>
          <w:trHeight w:val="88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015D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F49" w14:textId="77777777" w:rsidR="00745911" w:rsidRPr="000D072C" w:rsidRDefault="00745911" w:rsidP="0099309C">
            <w:pPr>
              <w:pStyle w:val="naiskr"/>
              <w:tabs>
                <w:tab w:val="left" w:pos="170"/>
              </w:tabs>
              <w:spacing w:before="0" w:after="0"/>
            </w:pPr>
            <w:r w:rsidRPr="000D072C">
              <w:t>Pašreizējā situācija un problēmas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DB2" w14:textId="15F31C0B" w:rsidR="00745911" w:rsidRPr="000D072C" w:rsidRDefault="00745911" w:rsidP="0099309C">
            <w:pPr>
              <w:ind w:left="183" w:right="91"/>
              <w:jc w:val="both"/>
            </w:pPr>
            <w:r w:rsidRPr="000D072C">
              <w:t>Pašlaik satiksmi dzelzceļa transpor</w:t>
            </w:r>
            <w:r>
              <w:t xml:space="preserve">ta jomā nosaka </w:t>
            </w:r>
            <w:r w:rsidRPr="000D072C">
              <w:t xml:space="preserve">Latvijas Republikas </w:t>
            </w:r>
            <w:r>
              <w:t xml:space="preserve">valdības un Baltkrievijas Republikas valdības vienošanās par </w:t>
            </w:r>
            <w:r w:rsidRPr="000D072C">
              <w:t xml:space="preserve">dzelzceļa </w:t>
            </w:r>
            <w:r>
              <w:t>trans</w:t>
            </w:r>
            <w:r w:rsidR="00751B83">
              <w:t>porta darbību, parakstīts Rīg</w:t>
            </w:r>
            <w:r>
              <w:t xml:space="preserve">ā </w:t>
            </w:r>
            <w:r w:rsidR="00751B83">
              <w:t>1995.gada 18</w:t>
            </w:r>
            <w:r w:rsidRPr="000D072C">
              <w:t>.</w:t>
            </w:r>
            <w:r>
              <w:t>maijā</w:t>
            </w:r>
            <w:r w:rsidR="00950312">
              <w:t>.</w:t>
            </w:r>
          </w:p>
          <w:p w14:paraId="347AD7E7" w14:textId="77777777" w:rsidR="00745911" w:rsidRPr="000D072C" w:rsidRDefault="00745911" w:rsidP="0099309C">
            <w:pPr>
              <w:ind w:left="183" w:right="91"/>
              <w:jc w:val="both"/>
            </w:pPr>
          </w:p>
          <w:p w14:paraId="67B98245" w14:textId="570A8A0E" w:rsidR="00745911" w:rsidRPr="000D072C" w:rsidRDefault="00745911" w:rsidP="0032294F">
            <w:pPr>
              <w:ind w:left="183" w:right="91"/>
              <w:jc w:val="both"/>
            </w:pPr>
            <w:r w:rsidRPr="000D072C">
              <w:t xml:space="preserve">Abu valstu transporta </w:t>
            </w:r>
            <w:r w:rsidR="00950312">
              <w:t>ministrijas ir atzinušas, ka šis nolīgums</w:t>
            </w:r>
            <w:r w:rsidRPr="000D072C">
              <w:t xml:space="preserve"> vairs neatbilst mūsdienu situācijai, bet Latvijas gadījumā – arī neatbilst Eiropas Savienības </w:t>
            </w:r>
            <w:r w:rsidR="0032294F">
              <w:t>regulējumam</w:t>
            </w:r>
            <w:r w:rsidRPr="000D072C">
              <w:t xml:space="preserve">, kā arī valstu dzelzceļa nozarē ir notikušas lielas izmaiņas, valstīs tiek sadalīta valsts un komercsabiedrību kompetence. Abu valstu transporta ministrijas ir </w:t>
            </w:r>
            <w:r w:rsidR="00950312">
              <w:t xml:space="preserve">nonākušas pie secinājuma, ka esošais nolīgums ir jādenonsē un </w:t>
            </w:r>
            <w:r w:rsidRPr="000D072C">
              <w:t xml:space="preserve">izteikušas vēlēšanos noslēgt jaunu </w:t>
            </w:r>
            <w:r w:rsidRPr="00B32139">
              <w:t>divpusējās</w:t>
            </w:r>
            <w:r w:rsidRPr="000D072C">
              <w:t xml:space="preserve"> sadarbības starpvaldību nolīgumu par sadarbību dzelzceļa transporta jomā.</w:t>
            </w:r>
            <w:r w:rsidR="00950312">
              <w:t xml:space="preserve"> </w:t>
            </w:r>
            <w:r w:rsidRPr="000D072C">
              <w:t xml:space="preserve"> </w:t>
            </w:r>
          </w:p>
        </w:tc>
      </w:tr>
      <w:tr w:rsidR="00745911" w:rsidRPr="000D072C" w14:paraId="75E9CB30" w14:textId="77777777" w:rsidTr="0099309C">
        <w:trPr>
          <w:trHeight w:val="47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13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lastRenderedPageBreak/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CC9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Saistītie politikas ietekmes novērtējumi un pētījumi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7E7" w14:textId="77777777" w:rsidR="00745911" w:rsidRPr="000D072C" w:rsidRDefault="00745911" w:rsidP="0099309C">
            <w:pPr>
              <w:pStyle w:val="FootnoteText"/>
              <w:ind w:left="102"/>
              <w:rPr>
                <w:sz w:val="24"/>
                <w:szCs w:val="24"/>
              </w:rPr>
            </w:pPr>
            <w:r w:rsidRPr="000D072C">
              <w:rPr>
                <w:sz w:val="24"/>
                <w:szCs w:val="24"/>
              </w:rPr>
              <w:t>Likumprojekts šo jomu neskar.</w:t>
            </w:r>
          </w:p>
        </w:tc>
      </w:tr>
      <w:tr w:rsidR="00745911" w:rsidRPr="000D072C" w14:paraId="392144F6" w14:textId="77777777" w:rsidTr="0099309C">
        <w:trPr>
          <w:trHeight w:val="38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B36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A51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Tiesiskā regulējuma mērķis un būtība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4C8" w14:textId="4A5F1A05" w:rsidR="00745911" w:rsidRDefault="00745911" w:rsidP="00950312">
            <w:pPr>
              <w:ind w:left="102" w:right="91"/>
              <w:jc w:val="both"/>
            </w:pPr>
            <w:r w:rsidRPr="000D072C">
              <w:t xml:space="preserve">„Latvijas Republikas valdības un </w:t>
            </w:r>
            <w:r w:rsidR="00950312" w:rsidRPr="00950312">
              <w:t xml:space="preserve">Baltkrievijas Republikas </w:t>
            </w:r>
            <w:r w:rsidR="00950312">
              <w:t xml:space="preserve">valdības nolīgums par </w:t>
            </w:r>
            <w:r w:rsidRPr="000D072C">
              <w:t>starptautisk</w:t>
            </w:r>
            <w:r>
              <w:t>o</w:t>
            </w:r>
            <w:r w:rsidRPr="000D072C">
              <w:t xml:space="preserve"> dzelzceļa sati</w:t>
            </w:r>
            <w:r>
              <w:t>ksmi</w:t>
            </w:r>
            <w:r w:rsidRPr="000D072C">
              <w:t xml:space="preserve">” (turpmāk – Nolīgums) paredz nodrošināt regulārus un netraucētus pasažieru, bagāžas, kravas bagāžas un kravu dzelzceļa pārvadājumus pāri valsts robežai atbilstoši mūsdienu dzelzceļa transporta funkcionēšanas apstākļiem Pušu valstīs. Nolīgums </w:t>
            </w:r>
            <w:r w:rsidR="0032294F">
              <w:t>nosaka</w:t>
            </w:r>
            <w:r w:rsidR="0032294F" w:rsidRPr="000D072C">
              <w:t xml:space="preserve"> </w:t>
            </w:r>
            <w:r w:rsidRPr="000D072C">
              <w:t xml:space="preserve">starptautisko dzelzceļa satiksmi starp Latvijas Republiku un </w:t>
            </w:r>
            <w:r w:rsidR="00950312">
              <w:t xml:space="preserve">Baltkrievijas Republiku, kā arī </w:t>
            </w:r>
            <w:r w:rsidR="00751B83">
              <w:t xml:space="preserve">tajā </w:t>
            </w:r>
            <w:r w:rsidR="00950312">
              <w:t>noteikti pārvadātāju pienākumi, personāla pienākumi, robežkontroles un cita veida kontroles veikšana, rīcība avārijas situācijās un negadījumu izmeklēšanā u.c. jautājumi.</w:t>
            </w:r>
            <w:r w:rsidRPr="000D072C">
              <w:t xml:space="preserve"> </w:t>
            </w:r>
          </w:p>
          <w:p w14:paraId="47DD4616" w14:textId="4DFE1A04" w:rsidR="005F5BDE" w:rsidRDefault="005F5BDE" w:rsidP="00950312">
            <w:pPr>
              <w:ind w:left="102" w:right="91"/>
              <w:jc w:val="both"/>
            </w:pPr>
            <w:r>
              <w:t>2017.gada 22.-</w:t>
            </w:r>
            <w:r w:rsidRPr="005F5BDE">
              <w:t xml:space="preserve">23.novembrī Rīgā </w:t>
            </w:r>
            <w:r w:rsidR="003C5B51" w:rsidRPr="00266273">
              <w:t xml:space="preserve"> norisinājās </w:t>
            </w:r>
            <w:r w:rsidR="003C5B51">
              <w:t xml:space="preserve"> Latvijas Republikas</w:t>
            </w:r>
            <w:r w:rsidR="003C5B51" w:rsidRPr="00266273">
              <w:t xml:space="preserve"> Satiksmes ministrijas un </w:t>
            </w:r>
            <w:r w:rsidR="003C5B51">
              <w:t xml:space="preserve"> Baltkrievijas Republikas</w:t>
            </w:r>
            <w:r w:rsidR="003C5B51" w:rsidRPr="00266273">
              <w:t xml:space="preserve"> Transporta un </w:t>
            </w:r>
            <w:r w:rsidR="003C5B51">
              <w:t>komunikācij</w:t>
            </w:r>
            <w:r w:rsidR="003C5B51" w:rsidRPr="00266273">
              <w:t xml:space="preserve">u ministrijas pārstāvju tikšanās, kuras rezultātā puses </w:t>
            </w:r>
            <w:r w:rsidR="003C5B51">
              <w:t xml:space="preserve">sagatavoja jauna nolīguma </w:t>
            </w:r>
            <w:r w:rsidR="0032294F">
              <w:t>projektu</w:t>
            </w:r>
            <w:r w:rsidR="003C5B51">
              <w:t>.</w:t>
            </w:r>
          </w:p>
          <w:p w14:paraId="32361757" w14:textId="2E0EC6A2" w:rsidR="00F319D1" w:rsidRDefault="004C23D7" w:rsidP="00F319D1">
            <w:pPr>
              <w:ind w:left="102" w:right="91"/>
              <w:jc w:val="both"/>
            </w:pPr>
            <w:r>
              <w:t>Š.g. 23.janvārī Minskā notika ekspertu sarunas, kuru laikā puses vienojās par Nolīguma proje</w:t>
            </w:r>
            <w:r w:rsidR="00F319D1">
              <w:t>k</w:t>
            </w:r>
            <w:r>
              <w:t>ta tekstu.</w:t>
            </w:r>
            <w:r w:rsidR="005F5BDE">
              <w:t xml:space="preserve"> No Latvijas puses piedalījās Ārlietu ministrijas, Satiksmes ministrijas, Valsts </w:t>
            </w:r>
            <w:r w:rsidR="00751B83">
              <w:t>r</w:t>
            </w:r>
            <w:r w:rsidR="005F5BDE">
              <w:t>obe</w:t>
            </w:r>
            <w:r w:rsidR="004A0D0A">
              <w:t xml:space="preserve">žsardzes, </w:t>
            </w:r>
            <w:r w:rsidR="005F5BDE">
              <w:t>VAS “Latvijas dzelzceļš” pārstāvji.</w:t>
            </w:r>
          </w:p>
          <w:p w14:paraId="326A7542" w14:textId="021C3A2F" w:rsidR="00950312" w:rsidRPr="000D072C" w:rsidRDefault="004C23D7" w:rsidP="0032294F">
            <w:pPr>
              <w:ind w:left="102" w:right="91"/>
              <w:jc w:val="both"/>
            </w:pPr>
            <w:r>
              <w:t>Nolīguma projekts tika saskaņots ar Eiropas Komisiju un</w:t>
            </w:r>
            <w:r w:rsidR="0032294F">
              <w:t xml:space="preserve"> ir</w:t>
            </w:r>
            <w:r>
              <w:t xml:space="preserve"> saņemts </w:t>
            </w:r>
            <w:r w:rsidR="0032294F">
              <w:t xml:space="preserve">EK </w:t>
            </w:r>
            <w:r>
              <w:t xml:space="preserve">lēmums ar atļauju </w:t>
            </w:r>
            <w:r w:rsidR="0032294F">
              <w:t>no</w:t>
            </w:r>
            <w:r>
              <w:t>slēgt Nolīgumu</w:t>
            </w:r>
            <w:r w:rsidR="0032294F">
              <w:t xml:space="preserve"> (24.07.2018 Nr. SG- Greffe (2018) D/15295)</w:t>
            </w:r>
            <w:r>
              <w:t xml:space="preserve">. </w:t>
            </w:r>
            <w:r w:rsidR="0032294F">
              <w:t xml:space="preserve">Nolīgumu plānots parakstīt </w:t>
            </w:r>
            <w:r>
              <w:t>š.g. septembrī Latvijas-Baltkrievijas Starpvaldību komisijas ekonomiskās, rūpnieciskās, zinātniskās un tehniskās sadarbības jautājumos ietvaros.</w:t>
            </w:r>
          </w:p>
        </w:tc>
      </w:tr>
      <w:tr w:rsidR="00745911" w:rsidRPr="000D072C" w14:paraId="1EE3AA97" w14:textId="77777777" w:rsidTr="0099309C">
        <w:trPr>
          <w:trHeight w:val="47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EFE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703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Projekta izstrādē iesaistītās institūcijas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E50" w14:textId="40889E4E" w:rsidR="00745911" w:rsidRPr="000D072C" w:rsidRDefault="004C23D7" w:rsidP="00157BE6">
            <w:pPr>
              <w:pStyle w:val="naiskr"/>
              <w:spacing w:before="0" w:after="0"/>
              <w:ind w:left="102"/>
              <w:jc w:val="both"/>
            </w:pPr>
            <w:r>
              <w:rPr>
                <w:iCs/>
              </w:rPr>
              <w:t>Saskaņā ar Transporta darba grupas II sēdes</w:t>
            </w:r>
            <w:r w:rsidR="00CD56C4">
              <w:rPr>
                <w:iCs/>
              </w:rPr>
              <w:t xml:space="preserve">, kas notika 2017.gada 2.oktobrī Minskā, </w:t>
            </w:r>
            <w:r>
              <w:rPr>
                <w:iCs/>
              </w:rPr>
              <w:t xml:space="preserve">protokollēmuma 1.1.2.apakšpunktu tika izveidota abu pušu darba grupas ekspertu līmenī. </w:t>
            </w:r>
            <w:r w:rsidR="00745911" w:rsidRPr="000D072C">
              <w:rPr>
                <w:iCs/>
              </w:rPr>
              <w:t>Projekta izstrādē no Latvijas puses piedalījās Satiksmes ministrijas un VAS „Latvijas dzelzceļš”</w:t>
            </w:r>
            <w:r w:rsidR="00745911" w:rsidRPr="000D072C">
              <w:t xml:space="preserve"> pārstāvji</w:t>
            </w:r>
            <w:r w:rsidR="00745911" w:rsidRPr="000D072C">
              <w:rPr>
                <w:iCs/>
              </w:rPr>
              <w:t xml:space="preserve">, no </w:t>
            </w:r>
            <w:r w:rsidR="00950312">
              <w:t xml:space="preserve"> </w:t>
            </w:r>
            <w:r w:rsidR="00950312" w:rsidRPr="00950312">
              <w:rPr>
                <w:iCs/>
              </w:rPr>
              <w:t xml:space="preserve">Baltkrievijas </w:t>
            </w:r>
            <w:r w:rsidR="00950312">
              <w:rPr>
                <w:iCs/>
              </w:rPr>
              <w:t xml:space="preserve">puses – Transporta un komunikāciju </w:t>
            </w:r>
            <w:r w:rsidR="00745911" w:rsidRPr="000D072C">
              <w:rPr>
                <w:iCs/>
              </w:rPr>
              <w:t xml:space="preserve">ministrijas pārstāvji. Nolīguma projekts tika skaņots ar Ārlietu ministriju, </w:t>
            </w:r>
            <w:r w:rsidR="00745911">
              <w:rPr>
                <w:iCs/>
              </w:rPr>
              <w:t xml:space="preserve">Finanšu ministriju, </w:t>
            </w:r>
            <w:r w:rsidR="00745911" w:rsidRPr="000D072C">
              <w:rPr>
                <w:iCs/>
              </w:rPr>
              <w:t>Tieslietu ministriju</w:t>
            </w:r>
            <w:r w:rsidR="00157BE6">
              <w:rPr>
                <w:iCs/>
              </w:rPr>
              <w:t xml:space="preserve">, </w:t>
            </w:r>
            <w:bookmarkStart w:id="2" w:name="_GoBack"/>
            <w:bookmarkEnd w:id="2"/>
            <w:r w:rsidR="00745911">
              <w:rPr>
                <w:iCs/>
              </w:rPr>
              <w:t>Valsts robežsardzi</w:t>
            </w:r>
            <w:r w:rsidR="00A036D7">
              <w:rPr>
                <w:iCs/>
              </w:rPr>
              <w:t xml:space="preserve">, </w:t>
            </w:r>
            <w:r w:rsidR="00A036D7">
              <w:t xml:space="preserve"> </w:t>
            </w:r>
            <w:r w:rsidR="00A036D7" w:rsidRPr="00A036D7">
              <w:rPr>
                <w:iCs/>
              </w:rPr>
              <w:t>VID Muitas pārvaldi.</w:t>
            </w:r>
          </w:p>
        </w:tc>
      </w:tr>
      <w:tr w:rsidR="00745911" w:rsidRPr="000D072C" w14:paraId="50E26789" w14:textId="77777777" w:rsidTr="0099309C">
        <w:trPr>
          <w:trHeight w:val="8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DD4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F9E" w14:textId="77777777" w:rsidR="00745911" w:rsidRPr="000D072C" w:rsidRDefault="00745911" w:rsidP="0099309C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0D072C">
              <w:t>Iemesli, kādēļ netika nodrošināta sabiedrības līdzdalība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3AD" w14:textId="77777777" w:rsidR="00745911" w:rsidRPr="000D072C" w:rsidRDefault="00745911" w:rsidP="0099309C">
            <w:pPr>
              <w:pStyle w:val="FootnoteText"/>
              <w:ind w:left="102"/>
              <w:jc w:val="both"/>
              <w:rPr>
                <w:sz w:val="24"/>
                <w:szCs w:val="24"/>
              </w:rPr>
            </w:pPr>
            <w:r w:rsidRPr="000D072C">
              <w:rPr>
                <w:sz w:val="24"/>
                <w:szCs w:val="24"/>
              </w:rPr>
              <w:t>Konsultācijas nav notikušas, jo likumprojekts nekādā veidā neierobežo un nesašaurina nevienas personu grupas vai indivīda tiesības.</w:t>
            </w:r>
          </w:p>
        </w:tc>
      </w:tr>
      <w:tr w:rsidR="00745911" w:rsidRPr="000D072C" w14:paraId="3319C9C4" w14:textId="77777777" w:rsidTr="0099309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DF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lastRenderedPageBreak/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056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Cita informācija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5FD" w14:textId="77777777" w:rsidR="00745911" w:rsidRPr="000D072C" w:rsidRDefault="00745911" w:rsidP="0099309C">
            <w:pPr>
              <w:pStyle w:val="naiskr"/>
              <w:spacing w:before="0" w:after="0"/>
              <w:ind w:left="102"/>
            </w:pPr>
            <w:r w:rsidRPr="000D072C">
              <w:t>Nav</w:t>
            </w:r>
          </w:p>
        </w:tc>
      </w:tr>
    </w:tbl>
    <w:p w14:paraId="7F5E2B9B" w14:textId="77777777" w:rsidR="00745911" w:rsidRPr="000D072C" w:rsidRDefault="00745911" w:rsidP="00745911">
      <w:pPr>
        <w:pStyle w:val="naisf"/>
        <w:spacing w:before="0" w:after="0"/>
      </w:pPr>
    </w:p>
    <w:p w14:paraId="5ABBDD7B" w14:textId="77777777" w:rsidR="00745911" w:rsidRPr="000D072C" w:rsidRDefault="00745911" w:rsidP="00745911">
      <w:pPr>
        <w:pStyle w:val="naisf"/>
        <w:spacing w:before="0" w:after="0"/>
      </w:pPr>
    </w:p>
    <w:tbl>
      <w:tblPr>
        <w:tblpPr w:leftFromText="180" w:rightFromText="180" w:vertAnchor="text" w:horzAnchor="margin" w:tblpX="-175" w:tblpY="-2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957"/>
        <w:gridCol w:w="5028"/>
      </w:tblGrid>
      <w:tr w:rsidR="00745911" w:rsidRPr="000D072C" w14:paraId="6F38F7EF" w14:textId="77777777" w:rsidTr="0099309C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8" w14:textId="47869E8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 xml:space="preserve">II. </w:t>
            </w:r>
            <w:r w:rsidR="00CA312E">
              <w:t xml:space="preserve"> </w:t>
            </w:r>
            <w:r w:rsidR="00CA312E" w:rsidRPr="00CA312E">
              <w:t>Tiesību akta projekta ietekme uz sabiedrību, tautsaimniecības attīstību un administratīvo slogu</w:t>
            </w:r>
          </w:p>
        </w:tc>
      </w:tr>
      <w:tr w:rsidR="00745911" w:rsidRPr="000D072C" w14:paraId="7E226863" w14:textId="77777777" w:rsidTr="0099309C">
        <w:trPr>
          <w:trHeight w:val="46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E0D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E05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Sabiedrības mērķgrupa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50D" w14:textId="3F4527D4" w:rsidR="00745911" w:rsidRPr="000D072C" w:rsidRDefault="00745911" w:rsidP="0032294F">
            <w:pPr>
              <w:pStyle w:val="naiskr"/>
              <w:spacing w:before="0" w:after="0"/>
              <w:ind w:left="129"/>
              <w:jc w:val="both"/>
              <w:rPr>
                <w:highlight w:val="red"/>
              </w:rPr>
            </w:pPr>
            <w:r w:rsidRPr="000D072C">
              <w:rPr>
                <w:iCs/>
              </w:rPr>
              <w:t>N</w:t>
            </w:r>
            <w:r>
              <w:rPr>
                <w:iCs/>
              </w:rPr>
              <w:t xml:space="preserve">olīguma mērķis ir </w:t>
            </w:r>
            <w:r w:rsidR="0032294F">
              <w:rPr>
                <w:iCs/>
              </w:rPr>
              <w:t xml:space="preserve">noteikt </w:t>
            </w:r>
            <w:r w:rsidRPr="000D072C">
              <w:rPr>
                <w:iCs/>
              </w:rPr>
              <w:t xml:space="preserve">starptautisko dzelzceļa satiksmi starp Latvijas Republiku un </w:t>
            </w:r>
            <w:r w:rsidR="00A41765">
              <w:rPr>
                <w:iCs/>
              </w:rPr>
              <w:t>Baltkrievijas Republiku</w:t>
            </w:r>
            <w:r w:rsidRPr="000D072C">
              <w:rPr>
                <w:iCs/>
              </w:rPr>
              <w:t>.</w:t>
            </w:r>
            <w:r w:rsidRPr="000D072C">
              <w:t xml:space="preserve"> Attiecīgi, galvenā mērķa grupa ir pasažieri un kravu pārvadātāji starptautiskajā dzelzceļa satiksmē.</w:t>
            </w:r>
          </w:p>
        </w:tc>
      </w:tr>
      <w:tr w:rsidR="00745911" w:rsidRPr="000D072C" w14:paraId="13710EB1" w14:textId="77777777" w:rsidTr="0099309C">
        <w:trPr>
          <w:trHeight w:val="5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7E9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88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Citas sabiedrības grupas (bez mērķgrupas), kuras tiesiskais regulējums arī ietekmē vai varētu ietekmēt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14A" w14:textId="77777777" w:rsidR="00745911" w:rsidRPr="000D072C" w:rsidRDefault="00745911" w:rsidP="0099309C">
            <w:pPr>
              <w:pStyle w:val="naiskr"/>
              <w:spacing w:before="0" w:after="0"/>
              <w:ind w:left="129"/>
              <w:rPr>
                <w:highlight w:val="red"/>
              </w:rPr>
            </w:pPr>
            <w:r w:rsidRPr="000D072C">
              <w:t>Likumprojekts šo jomu neskar.</w:t>
            </w:r>
          </w:p>
        </w:tc>
      </w:tr>
      <w:tr w:rsidR="00745911" w:rsidRPr="000D072C" w14:paraId="3F40DC09" w14:textId="77777777" w:rsidTr="0099309C">
        <w:trPr>
          <w:trHeight w:val="51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AF9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04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Tiesiskā regulējuma finansiālā ietekme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182" w14:textId="77777777" w:rsidR="00745911" w:rsidRPr="000D072C" w:rsidRDefault="00745911" w:rsidP="0099309C">
            <w:pPr>
              <w:pStyle w:val="naiskr"/>
              <w:spacing w:before="0" w:after="0"/>
              <w:ind w:left="129"/>
              <w:rPr>
                <w:highlight w:val="red"/>
              </w:rPr>
            </w:pPr>
            <w:r w:rsidRPr="000D072C">
              <w:t>Likumprojekts šo jomu neskar.</w:t>
            </w:r>
          </w:p>
        </w:tc>
      </w:tr>
      <w:tr w:rsidR="00745911" w:rsidRPr="000D072C" w14:paraId="2BA76F18" w14:textId="77777777" w:rsidTr="0099309C">
        <w:trPr>
          <w:trHeight w:val="53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DD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D5E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Tiesiskā regulējuma nefinansiālā ietekme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251" w14:textId="77777777" w:rsidR="00745911" w:rsidRPr="000D072C" w:rsidRDefault="00745911" w:rsidP="0099309C">
            <w:pPr>
              <w:spacing w:after="120"/>
              <w:ind w:left="125" w:right="127"/>
              <w:jc w:val="both"/>
            </w:pPr>
            <w:r w:rsidRPr="000D072C">
              <w:t>Likumprojekts šo jomu neskar.</w:t>
            </w:r>
          </w:p>
        </w:tc>
      </w:tr>
      <w:tr w:rsidR="00745911" w:rsidRPr="000D072C" w14:paraId="3E5A708E" w14:textId="77777777" w:rsidTr="0099309C">
        <w:trPr>
          <w:trHeight w:val="53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440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E80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Administratīvās procedūras raksturojums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069" w14:textId="77777777" w:rsidR="00745911" w:rsidRPr="000D072C" w:rsidRDefault="00745911" w:rsidP="0099309C">
            <w:pPr>
              <w:spacing w:after="120"/>
              <w:ind w:left="125" w:right="127"/>
              <w:jc w:val="both"/>
            </w:pPr>
            <w:r w:rsidRPr="000D072C">
              <w:t>Likumprojekts šo jomu neskar.</w:t>
            </w:r>
          </w:p>
        </w:tc>
      </w:tr>
      <w:tr w:rsidR="00745911" w:rsidRPr="000D072C" w14:paraId="69F379E6" w14:textId="77777777" w:rsidTr="0099309C">
        <w:trPr>
          <w:trHeight w:val="35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B35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F01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Administratīvo izmaksu monetārs novērtējums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F88" w14:textId="77777777" w:rsidR="00745911" w:rsidRPr="000D072C" w:rsidRDefault="00745911" w:rsidP="0099309C">
            <w:pPr>
              <w:pStyle w:val="naiskr"/>
              <w:spacing w:before="0" w:after="0"/>
              <w:ind w:left="129"/>
            </w:pPr>
            <w:r w:rsidRPr="000D072C">
              <w:t>Likumprojekts šo jomu neskar.</w:t>
            </w:r>
          </w:p>
        </w:tc>
      </w:tr>
      <w:tr w:rsidR="00745911" w:rsidRPr="000D072C" w14:paraId="66D8EDBA" w14:textId="77777777" w:rsidTr="0099309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00F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1AE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Cita informācija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F11" w14:textId="77777777" w:rsidR="00745911" w:rsidRPr="000D072C" w:rsidRDefault="00745911" w:rsidP="0099309C">
            <w:pPr>
              <w:spacing w:after="120"/>
              <w:ind w:left="125" w:right="127"/>
              <w:jc w:val="both"/>
            </w:pPr>
            <w:r w:rsidRPr="000D072C">
              <w:t>Likumprojekts šo jomu neskar.</w:t>
            </w:r>
          </w:p>
        </w:tc>
      </w:tr>
    </w:tbl>
    <w:p w14:paraId="2B24F0C2" w14:textId="77777777" w:rsidR="00745911" w:rsidRPr="000D072C" w:rsidRDefault="00745911" w:rsidP="00745911">
      <w:pPr>
        <w:pStyle w:val="naisf"/>
        <w:spacing w:before="0" w:after="0"/>
      </w:pPr>
    </w:p>
    <w:tbl>
      <w:tblPr>
        <w:tblStyle w:val="TableGrid"/>
        <w:tblW w:w="9356" w:type="dxa"/>
        <w:tblInd w:w="-147" w:type="dxa"/>
        <w:tblLook w:val="01E0" w:firstRow="1" w:lastRow="1" w:firstColumn="1" w:lastColumn="1" w:noHBand="0" w:noVBand="0"/>
      </w:tblPr>
      <w:tblGrid>
        <w:gridCol w:w="9356"/>
      </w:tblGrid>
      <w:tr w:rsidR="00745911" w:rsidRPr="000D072C" w14:paraId="63D1CC08" w14:textId="77777777" w:rsidTr="00B2053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371" w14:textId="77777777" w:rsidR="00745911" w:rsidRPr="000D072C" w:rsidRDefault="00745911" w:rsidP="0099309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b/>
              </w:rPr>
            </w:pPr>
            <w:r w:rsidRPr="000D072C">
              <w:rPr>
                <w:b/>
              </w:rPr>
              <w:t>III. Tiesību akta projekta ietekme uz valsts budžetu un pašvaldību budžetiem</w:t>
            </w:r>
          </w:p>
        </w:tc>
      </w:tr>
      <w:tr w:rsidR="00745911" w:rsidRPr="000D072C" w14:paraId="00210DDE" w14:textId="77777777" w:rsidTr="00B2053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1C7" w14:textId="77777777" w:rsidR="00745911" w:rsidRPr="000D072C" w:rsidRDefault="00745911" w:rsidP="0099309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</w:pPr>
            <w:r w:rsidRPr="000D072C">
              <w:t>Likumprojekts šo jomu neskar.</w:t>
            </w:r>
          </w:p>
        </w:tc>
      </w:tr>
    </w:tbl>
    <w:p w14:paraId="0F1DB553" w14:textId="77777777" w:rsidR="00745911" w:rsidRPr="000D072C" w:rsidRDefault="00745911" w:rsidP="00745911">
      <w:pPr>
        <w:pStyle w:val="naisf"/>
        <w:spacing w:before="0" w:after="0"/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35"/>
        <w:gridCol w:w="4992"/>
      </w:tblGrid>
      <w:tr w:rsidR="00745911" w:rsidRPr="000D072C" w14:paraId="09A2AA8E" w14:textId="77777777" w:rsidTr="00B2053A">
        <w:trPr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A0E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>IV. Tiesību akta projekta ietekme uz spēkā esošo tiesību normu sistēmu</w:t>
            </w:r>
          </w:p>
        </w:tc>
      </w:tr>
      <w:tr w:rsidR="00745911" w:rsidRPr="000D072C" w14:paraId="7F05A16F" w14:textId="77777777" w:rsidTr="00B2053A">
        <w:trPr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74B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0D072C">
              <w:t>Likumprojekts šo jomu neskar.</w:t>
            </w:r>
          </w:p>
        </w:tc>
      </w:tr>
      <w:tr w:rsidR="00745911" w:rsidRPr="000D072C" w14:paraId="45E76DBC" w14:textId="77777777" w:rsidTr="00B2053A">
        <w:trPr>
          <w:trHeight w:val="322"/>
          <w:jc w:val="center"/>
        </w:trPr>
        <w:tc>
          <w:tcPr>
            <w:tcW w:w="9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F1125" w14:textId="77777777" w:rsidR="00745911" w:rsidRPr="000D072C" w:rsidRDefault="00745911" w:rsidP="0099309C">
            <w:pPr>
              <w:pStyle w:val="naisnod"/>
              <w:spacing w:before="0" w:after="0"/>
            </w:pPr>
          </w:p>
          <w:p w14:paraId="5B11689E" w14:textId="77777777" w:rsidR="00745911" w:rsidRPr="000D072C" w:rsidRDefault="00745911" w:rsidP="0099309C">
            <w:pPr>
              <w:pStyle w:val="naisnod"/>
              <w:spacing w:before="0" w:after="0"/>
            </w:pPr>
          </w:p>
        </w:tc>
      </w:tr>
      <w:tr w:rsidR="00745911" w:rsidRPr="000D072C" w14:paraId="1F672645" w14:textId="77777777" w:rsidTr="00B2053A">
        <w:trPr>
          <w:trHeight w:val="339"/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99432" w14:textId="77777777" w:rsidR="00745911" w:rsidRPr="000D072C" w:rsidRDefault="00745911" w:rsidP="0099309C">
            <w:pPr>
              <w:pStyle w:val="naisnod"/>
            </w:pPr>
            <w:r w:rsidRPr="000D072C">
              <w:t>V. Tiesību akta projekta atbilstība Latvijas Republikas starptautiskajām saistībām</w:t>
            </w:r>
          </w:p>
        </w:tc>
      </w:tr>
      <w:tr w:rsidR="00745911" w:rsidRPr="000D072C" w14:paraId="6479D411" w14:textId="77777777" w:rsidTr="00B2053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251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rPr>
                <w:iCs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1AF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t>Saistības pret Eiropas Savienību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B66" w14:textId="5B15D7F1" w:rsidR="008D0D5C" w:rsidRPr="000D072C" w:rsidRDefault="00745911" w:rsidP="0032294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highlight w:val="red"/>
              </w:rPr>
            </w:pPr>
            <w:r>
              <w:t xml:space="preserve">Nolīgums </w:t>
            </w:r>
            <w:r w:rsidRPr="000D072C">
              <w:t xml:space="preserve">nav pretrunā ar Eiropas Savienības </w:t>
            </w:r>
            <w:r w:rsidR="0032294F">
              <w:t>tiesību aktiem</w:t>
            </w:r>
            <w:r w:rsidRPr="000D072C">
              <w:t xml:space="preserve">. </w:t>
            </w:r>
          </w:p>
        </w:tc>
      </w:tr>
      <w:tr w:rsidR="00745911" w:rsidRPr="000D072C" w14:paraId="1294335C" w14:textId="77777777" w:rsidTr="00B2053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C1D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rPr>
                <w:iCs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6981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t>Citas starptautiskās saistības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2F5" w14:textId="5D224498" w:rsidR="008D0D5C" w:rsidRPr="000D072C" w:rsidRDefault="008D0D5C" w:rsidP="0099309C">
            <w:pPr>
              <w:jc w:val="both"/>
            </w:pPr>
            <w:r w:rsidRPr="008D0D5C">
              <w:t>Nolīgums atbilst starptautiskajām saistībām, ko Latvija uzņēmusies, kā Dzelzceļu Sadarbības Organizācijas (OSŽD) dalībvalsts, un pievienojoties OSŽD līgumiem,</w:t>
            </w:r>
            <w:r w:rsidRPr="008D0D5C">
              <w:rPr>
                <w:b/>
              </w:rPr>
              <w:t xml:space="preserve"> </w:t>
            </w:r>
            <w:r w:rsidRPr="008D0D5C">
              <w:t>proti, 1951.gada 1.novembra Nolīgumam par starptautisko dzelzceļa kravu satiksmi (SMGS) ar grozījumiem un papildinājumiem, kas izdarīti līdz 201</w:t>
            </w:r>
            <w:r>
              <w:t>8</w:t>
            </w:r>
            <w:r w:rsidRPr="008D0D5C">
              <w:t>.gada 1.jūlijam; 1951.gada 1.novembra Nolīgumam par pasažieru starptautisko satiksmi (SMPS) ar grozījumiem un papildinājumiem, kas izdarīti līdz 20</w:t>
            </w:r>
            <w:r>
              <w:t>18</w:t>
            </w:r>
            <w:r w:rsidRPr="008D0D5C">
              <w:t>.gada 1.maijam.</w:t>
            </w:r>
          </w:p>
        </w:tc>
      </w:tr>
      <w:tr w:rsidR="00745911" w:rsidRPr="000D072C" w14:paraId="5DE405A7" w14:textId="77777777" w:rsidTr="00B2053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64B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D072C">
              <w:rPr>
                <w:iCs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C16" w14:textId="77777777" w:rsidR="00745911" w:rsidRPr="000D072C" w:rsidRDefault="00745911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0D072C">
              <w:t>Cita informācija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6F6" w14:textId="58220CB2" w:rsidR="00745911" w:rsidRPr="000D072C" w:rsidRDefault="008D0D5C" w:rsidP="0099309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D0D5C">
              <w:rPr>
                <w:iCs/>
              </w:rPr>
              <w:t xml:space="preserve">Izpildot Eiropas Savienības dalībvalsts pienākumu, kādu nosaka Eiropas Parlamenta un Padomes 2012.gada 21.novembra Direktīvas 2012/34/ES, ar ko izveido vienotu Eiropas </w:t>
            </w:r>
            <w:r w:rsidRPr="008D0D5C">
              <w:rPr>
                <w:iCs/>
              </w:rPr>
              <w:lastRenderedPageBreak/>
              <w:t>dzelzceļa telpu, 14.panta 5.punkts, 201</w:t>
            </w:r>
            <w:r>
              <w:rPr>
                <w:iCs/>
              </w:rPr>
              <w:t>8</w:t>
            </w:r>
            <w:r w:rsidRPr="008D0D5C">
              <w:rPr>
                <w:iCs/>
              </w:rPr>
              <w:t>.gada 2</w:t>
            </w:r>
            <w:r>
              <w:rPr>
                <w:iCs/>
              </w:rPr>
              <w:t>5</w:t>
            </w:r>
            <w:r w:rsidRPr="008D0D5C">
              <w:rPr>
                <w:iCs/>
              </w:rPr>
              <w:t>.</w:t>
            </w:r>
            <w:r>
              <w:rPr>
                <w:iCs/>
              </w:rPr>
              <w:t>jūlijā</w:t>
            </w:r>
            <w:r w:rsidRPr="008D0D5C">
              <w:rPr>
                <w:iCs/>
              </w:rPr>
              <w:t xml:space="preserve"> ir saņemts Eiropas Komisijas īstenošanas lēmums, ar ko Latvijas Republikai atļauts noslēgt jaunu nolīgumu.</w:t>
            </w:r>
          </w:p>
        </w:tc>
      </w:tr>
    </w:tbl>
    <w:p w14:paraId="0FB9D327" w14:textId="77777777" w:rsidR="00745911" w:rsidRPr="000D072C" w:rsidRDefault="00745911" w:rsidP="00745911">
      <w:pPr>
        <w:pStyle w:val="naisf"/>
        <w:spacing w:before="0" w:after="0"/>
      </w:pPr>
    </w:p>
    <w:p w14:paraId="66E63FD4" w14:textId="77777777" w:rsidR="00745911" w:rsidRPr="000D072C" w:rsidRDefault="00745911" w:rsidP="00745911">
      <w:pPr>
        <w:pStyle w:val="naisf"/>
        <w:spacing w:before="0" w:after="0"/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6"/>
      </w:tblGrid>
      <w:tr w:rsidR="00745911" w:rsidRPr="000D072C" w14:paraId="6E581B58" w14:textId="77777777" w:rsidTr="0099309C">
        <w:trPr>
          <w:trHeight w:val="523"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EDB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 xml:space="preserve">1.tabula </w:t>
            </w:r>
          </w:p>
          <w:p w14:paraId="6679EE2E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>Tiesību akta projekta atbilstība ES tiesību aktiem</w:t>
            </w:r>
          </w:p>
          <w:p w14:paraId="6EB34482" w14:textId="77777777" w:rsidR="00745911" w:rsidRPr="000D072C" w:rsidRDefault="00745911" w:rsidP="0099309C">
            <w:pPr>
              <w:pStyle w:val="naisnod"/>
              <w:spacing w:before="0" w:after="0"/>
              <w:rPr>
                <w:b w:val="0"/>
                <w:i/>
              </w:rPr>
            </w:pPr>
            <w:r w:rsidRPr="000D072C">
              <w:rPr>
                <w:b w:val="0"/>
              </w:rPr>
              <w:t>Likumprojekts šo jomu neskar.</w:t>
            </w:r>
          </w:p>
        </w:tc>
      </w:tr>
    </w:tbl>
    <w:p w14:paraId="451E035E" w14:textId="77777777" w:rsidR="00745911" w:rsidRPr="000D072C" w:rsidRDefault="00745911" w:rsidP="00745911">
      <w:pPr>
        <w:pStyle w:val="naisf"/>
        <w:spacing w:before="0" w:after="0"/>
        <w:ind w:firstLine="0"/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2151"/>
        <w:gridCol w:w="4360"/>
      </w:tblGrid>
      <w:tr w:rsidR="00745911" w:rsidRPr="000D072C" w14:paraId="3177C27D" w14:textId="77777777" w:rsidTr="0099309C">
        <w:trPr>
          <w:trHeight w:val="792"/>
          <w:jc w:val="center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057E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 xml:space="preserve">2.tabula </w:t>
            </w:r>
          </w:p>
          <w:p w14:paraId="1D036C2C" w14:textId="77777777" w:rsidR="00745911" w:rsidRPr="000D072C" w:rsidRDefault="00745911" w:rsidP="0099309C">
            <w:pPr>
              <w:pStyle w:val="naisnod"/>
              <w:spacing w:before="0" w:after="0"/>
            </w:pPr>
            <w:r w:rsidRPr="000D072C">
              <w:t>Ar tiesību akta projektu izpildītās vai uzņemtās saistības, kas izriet no starptautiskajiem tiesību aktiem vai starptautiskas institūcijas vai organizācijas dokumentiem.</w:t>
            </w:r>
          </w:p>
          <w:p w14:paraId="27598CB5" w14:textId="77777777" w:rsidR="00745911" w:rsidRPr="000D072C" w:rsidRDefault="00745911" w:rsidP="0099309C">
            <w:pPr>
              <w:pStyle w:val="naisnod"/>
              <w:spacing w:before="0" w:after="0"/>
              <w:rPr>
                <w:highlight w:val="red"/>
              </w:rPr>
            </w:pPr>
            <w:r w:rsidRPr="000D072C">
              <w:t>Pasākumi šo saistību izpildei</w:t>
            </w:r>
          </w:p>
        </w:tc>
      </w:tr>
      <w:tr w:rsidR="00745911" w:rsidRPr="000D072C" w14:paraId="5EE350B2" w14:textId="77777777" w:rsidTr="0099309C">
        <w:trPr>
          <w:trHeight w:val="341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FADE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1A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F1A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1B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43DD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1C</w:t>
            </w:r>
          </w:p>
        </w:tc>
      </w:tr>
      <w:tr w:rsidR="00745911" w:rsidRPr="000D072C" w14:paraId="0BEF7293" w14:textId="77777777" w:rsidTr="0099309C">
        <w:trPr>
          <w:trHeight w:val="341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D95" w14:textId="32904FAA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t>1) 1951.gada 1.novembra Nolīgums par starptautisko dzelzceļa kravu satiksmi (SMGS) spēkā no 1993.gada 1.marta.</w:t>
            </w:r>
            <w:r w:rsidR="00A41765">
              <w:t xml:space="preserve"> </w:t>
            </w:r>
            <w:r w:rsidR="00A41765" w:rsidRPr="00A41765">
              <w:t>Konsolidētais Nolīgums ar grozījumiem un papildinājumiem Latvijas Republikā stājies spēkā 2015.gada 1.jūlijā.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CB4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B7C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</w:p>
        </w:tc>
      </w:tr>
      <w:tr w:rsidR="00745911" w:rsidRPr="000D072C" w14:paraId="260B9111" w14:textId="77777777" w:rsidTr="0099309C">
        <w:trPr>
          <w:trHeight w:val="34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2A9" w14:textId="4215300A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t xml:space="preserve">SMGS nolīguma </w:t>
            </w:r>
            <w:r w:rsidR="00A41765">
              <w:t>3</w:t>
            </w:r>
            <w:r w:rsidRPr="000D072C">
              <w:t xml:space="preserve">.panta </w:t>
            </w:r>
            <w:r w:rsidR="00DD37EB">
              <w:t>n</w:t>
            </w:r>
            <w:r w:rsidRPr="000D072C">
              <w:t>ormas nosaka, ka, pamatojoties uz šī Nolīguma noteikumiem, tiek veikti kravu pārvadājumi tiešajā starptautiskajā dzelzceļa kravu satiksmē.</w:t>
            </w:r>
          </w:p>
          <w:p w14:paraId="54A3859D" w14:textId="77777777" w:rsidR="00745911" w:rsidRPr="000D072C" w:rsidRDefault="00745911" w:rsidP="0099309C">
            <w:pPr>
              <w:pStyle w:val="naiskr"/>
              <w:spacing w:before="0" w:after="0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A91" w14:textId="7595EDC6" w:rsidR="00745911" w:rsidRPr="000D072C" w:rsidRDefault="00745911" w:rsidP="0099309C">
            <w:pPr>
              <w:pStyle w:val="naiskr"/>
              <w:spacing w:before="0" w:after="0"/>
              <w:jc w:val="both"/>
              <w:rPr>
                <w:highlight w:val="red"/>
              </w:rPr>
            </w:pPr>
            <w:r w:rsidRPr="000D072C">
              <w:t>Nolīguma projekta 2.pantā noteikts kādā veidā starptautiskās saistības tiks īstenotas.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10B" w14:textId="77777777" w:rsidR="00745911" w:rsidRPr="000D072C" w:rsidRDefault="00745911" w:rsidP="0099309C">
            <w:pPr>
              <w:pStyle w:val="naiskr"/>
              <w:spacing w:before="0" w:after="0"/>
              <w:jc w:val="both"/>
              <w:rPr>
                <w:highlight w:val="red"/>
              </w:rPr>
            </w:pPr>
            <w:r w:rsidRPr="000D072C">
              <w:t>Saistības tiek izpildītas pilnībā. Par šo saistību izpildi pilnībā attiecīgi atbild katra Līgumslēdzēja puse. Latvijas puses atbildīgā institūcija par nolīguma īstenošanu ir Satiksmes ministrija.</w:t>
            </w:r>
          </w:p>
        </w:tc>
      </w:tr>
      <w:tr w:rsidR="00745911" w:rsidRPr="000D072C" w14:paraId="62527909" w14:textId="77777777" w:rsidTr="0099309C">
        <w:trPr>
          <w:trHeight w:val="37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C7F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2A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D60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2B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86" w14:textId="77777777" w:rsidR="00745911" w:rsidRPr="000D072C" w:rsidRDefault="00745911" w:rsidP="0099309C">
            <w:pPr>
              <w:pStyle w:val="naiskr"/>
              <w:spacing w:before="0" w:after="0"/>
              <w:jc w:val="center"/>
            </w:pPr>
            <w:r w:rsidRPr="000D072C">
              <w:t>2C</w:t>
            </w:r>
          </w:p>
        </w:tc>
      </w:tr>
      <w:tr w:rsidR="00745911" w:rsidRPr="000D072C" w14:paraId="124584B4" w14:textId="77777777" w:rsidTr="0099309C">
        <w:trPr>
          <w:trHeight w:val="81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FF0" w14:textId="77777777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t>2) 1951.gada 1.novembra</w:t>
            </w:r>
            <w:r w:rsidRPr="000D072C">
              <w:rPr>
                <w:color w:val="0000FF"/>
              </w:rPr>
              <w:t xml:space="preserve"> </w:t>
            </w:r>
            <w:r w:rsidRPr="000D072C">
              <w:t xml:space="preserve">Nolīgums par pasažieru starptautisko satiksmi (SMPS) ar grozījumiem un papildinājumiem, kas izdarīti līdz 2003.gada 1.maijam.Likums Nolīguma konsolidētās versijas apstiprināšanai pieņemts 2003.gada 6.novembrī.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2B7" w14:textId="77777777" w:rsidR="00745911" w:rsidRPr="000D072C" w:rsidRDefault="00745911" w:rsidP="0099309C">
            <w:pPr>
              <w:pStyle w:val="naiskr"/>
              <w:spacing w:before="0" w:after="0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017" w14:textId="77777777" w:rsidR="00745911" w:rsidRPr="000D072C" w:rsidRDefault="00745911" w:rsidP="0099309C">
            <w:pPr>
              <w:pStyle w:val="naiskr"/>
              <w:spacing w:before="0" w:after="0"/>
              <w:jc w:val="both"/>
            </w:pPr>
          </w:p>
        </w:tc>
      </w:tr>
      <w:tr w:rsidR="00745911" w:rsidRPr="000D072C" w14:paraId="3EEFC09E" w14:textId="77777777" w:rsidTr="0099309C">
        <w:trPr>
          <w:trHeight w:val="34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8C6" w14:textId="4597BFE4" w:rsidR="00745911" w:rsidRPr="000D072C" w:rsidRDefault="00745911" w:rsidP="00A6302E">
            <w:pPr>
              <w:pStyle w:val="naiskr"/>
              <w:spacing w:before="0" w:after="0"/>
              <w:ind w:hanging="10"/>
              <w:jc w:val="both"/>
            </w:pPr>
            <w:r w:rsidRPr="000D072C">
              <w:t xml:space="preserve">SMPS </w:t>
            </w:r>
            <w:r w:rsidR="00A6302E">
              <w:t>Nolīguma 1</w:t>
            </w:r>
            <w:r w:rsidRPr="000D072C">
              <w:t xml:space="preserve">.panta  normas nosaka, ka, pamatojoties uz šī Nolīguma noteikumiem, tiek </w:t>
            </w:r>
            <w:r w:rsidR="00A6302E">
              <w:t>reglamentēti</w:t>
            </w:r>
            <w:r w:rsidRPr="000D072C">
              <w:t xml:space="preserve"> pasažieru, bagāžas un kravas bagāžas </w:t>
            </w:r>
            <w:r w:rsidRPr="000D072C">
              <w:lastRenderedPageBreak/>
              <w:t>pārvadājumi tiešajā starptautiskajā satiksmē.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D12" w14:textId="0127F95C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lastRenderedPageBreak/>
              <w:t>Nolīguma projekta 2.pantā noteikts kādā veidā starptautiskās saistības tiks īstenotas.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44D" w14:textId="77777777" w:rsidR="00745911" w:rsidRPr="000D072C" w:rsidRDefault="00745911" w:rsidP="0099309C">
            <w:pPr>
              <w:pStyle w:val="naiskr"/>
              <w:spacing w:before="0" w:after="0"/>
              <w:jc w:val="both"/>
            </w:pPr>
            <w:r w:rsidRPr="000D072C">
              <w:t>Saistības tiek izpildītas pilnībā. Par šo saistību izpildi pilnībā attiecīgi atbild katra Līgumslēdzēja puse. No Latvijas puses atbildīgā institūcija par nolīguma īstenošanu ir Satiksmes ministrija.</w:t>
            </w:r>
          </w:p>
        </w:tc>
      </w:tr>
      <w:tr w:rsidR="00745911" w:rsidRPr="000D072C" w14:paraId="18C88F33" w14:textId="77777777" w:rsidTr="0099309C">
        <w:trPr>
          <w:trHeight w:val="34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4A7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lastRenderedPageBreak/>
              <w:t>Cita informācija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9B0" w14:textId="77777777" w:rsidR="00745911" w:rsidRPr="000D072C" w:rsidRDefault="00745911" w:rsidP="0099309C">
            <w:pPr>
              <w:pStyle w:val="naiskr"/>
              <w:spacing w:before="0" w:after="0"/>
            </w:pPr>
            <w:r w:rsidRPr="000D072C">
              <w:t>Nav.</w:t>
            </w:r>
          </w:p>
        </w:tc>
      </w:tr>
    </w:tbl>
    <w:p w14:paraId="612A5C16" w14:textId="77777777" w:rsidR="00745911" w:rsidRPr="000D072C" w:rsidRDefault="00745911" w:rsidP="00745911">
      <w:pPr>
        <w:pStyle w:val="naisf"/>
        <w:tabs>
          <w:tab w:val="left" w:pos="5760"/>
        </w:tabs>
        <w:spacing w:before="0" w:after="0"/>
        <w:ind w:firstLine="0"/>
      </w:pPr>
    </w:p>
    <w:p w14:paraId="311B998D" w14:textId="77777777" w:rsidR="00745911" w:rsidRPr="000D072C" w:rsidRDefault="00745911" w:rsidP="00745911">
      <w:pPr>
        <w:pStyle w:val="naisf"/>
        <w:tabs>
          <w:tab w:val="left" w:pos="5760"/>
        </w:tabs>
        <w:spacing w:before="0" w:after="0"/>
        <w:ind w:firstLine="0"/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9133"/>
      </w:tblGrid>
      <w:tr w:rsidR="00745911" w:rsidRPr="000D072C" w14:paraId="1463E8DA" w14:textId="77777777" w:rsidTr="0099309C"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CBC" w14:textId="24AC3FBE" w:rsidR="00745911" w:rsidRPr="000D072C" w:rsidRDefault="00745911" w:rsidP="0099309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b/>
              </w:rPr>
            </w:pPr>
            <w:r w:rsidRPr="000D072C">
              <w:rPr>
                <w:b/>
              </w:rPr>
              <w:t xml:space="preserve">VI. </w:t>
            </w:r>
            <w:r w:rsidR="00CA312E" w:rsidRPr="00CA312E">
              <w:rPr>
                <w:b/>
              </w:rPr>
              <w:t xml:space="preserve">Sabiedrības līdzdalība un komunikācijas aktivitātes </w:t>
            </w:r>
          </w:p>
        </w:tc>
      </w:tr>
      <w:tr w:rsidR="00745911" w:rsidRPr="000D072C" w14:paraId="1759B79A" w14:textId="77777777" w:rsidTr="0099309C"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1A5" w14:textId="77777777" w:rsidR="00745911" w:rsidRPr="000D072C" w:rsidRDefault="00745911" w:rsidP="0099309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</w:pPr>
            <w:r w:rsidRPr="000D072C">
              <w:t>Likumprojekts šo jomu neskar.</w:t>
            </w:r>
          </w:p>
        </w:tc>
      </w:tr>
    </w:tbl>
    <w:p w14:paraId="67E54E8F" w14:textId="77777777" w:rsidR="00745911" w:rsidRPr="000D072C" w:rsidRDefault="00745911" w:rsidP="00745911">
      <w:pPr>
        <w:pStyle w:val="naisf"/>
        <w:spacing w:before="0" w:after="0"/>
        <w:jc w:val="center"/>
        <w:rPr>
          <w:b/>
        </w:rPr>
      </w:pPr>
    </w:p>
    <w:p w14:paraId="6303A5F4" w14:textId="77777777" w:rsidR="00745911" w:rsidRPr="000D072C" w:rsidRDefault="00745911" w:rsidP="00745911">
      <w:pPr>
        <w:pStyle w:val="naisf"/>
        <w:spacing w:before="0" w:after="0"/>
        <w:jc w:val="center"/>
        <w:rPr>
          <w:b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4332"/>
        <w:gridCol w:w="4677"/>
      </w:tblGrid>
      <w:tr w:rsidR="00745911" w:rsidRPr="000D072C" w14:paraId="5EDAA88E" w14:textId="77777777" w:rsidTr="0099309C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1F6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</w:pPr>
            <w:r w:rsidRPr="000D072C">
              <w:t>VII. Tiesību akta projekta izpildes nodrošināšana un tās ietekme uz institūcijām</w:t>
            </w:r>
          </w:p>
        </w:tc>
      </w:tr>
      <w:tr w:rsidR="00745911" w:rsidRPr="000D072C" w14:paraId="212961CF" w14:textId="77777777" w:rsidTr="0099309C">
        <w:trPr>
          <w:trHeight w:val="4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6A7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9D5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 xml:space="preserve">Projekta izpildē iesaistītās institūcijas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DD1" w14:textId="77777777" w:rsidR="00745911" w:rsidRPr="000D072C" w:rsidRDefault="00745911" w:rsidP="0074591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D072C">
              <w:rPr>
                <w:b w:val="0"/>
              </w:rPr>
              <w:t xml:space="preserve">Lai nodrošinātu šī Nolīguma efektīvu izpildi, visus jautājumus risina Nolīguma 3.pantā minētās Pušu kompetentās institūcijas: Latvijā </w:t>
            </w:r>
            <w:r>
              <w:rPr>
                <w:b w:val="0"/>
              </w:rPr>
              <w:t>– Satiksmes ministrija, Baltkrie</w:t>
            </w:r>
            <w:r w:rsidRPr="000D072C">
              <w:rPr>
                <w:b w:val="0"/>
              </w:rPr>
              <w:t xml:space="preserve">vijā – Transporta </w:t>
            </w:r>
            <w:r>
              <w:rPr>
                <w:b w:val="0"/>
              </w:rPr>
              <w:t xml:space="preserve">un komunikācijas </w:t>
            </w:r>
            <w:r w:rsidRPr="000D072C">
              <w:rPr>
                <w:b w:val="0"/>
              </w:rPr>
              <w:t>ministrija.</w:t>
            </w:r>
          </w:p>
        </w:tc>
      </w:tr>
      <w:tr w:rsidR="00745911" w:rsidRPr="000D072C" w14:paraId="2EB2A66F" w14:textId="77777777" w:rsidTr="0099309C">
        <w:trPr>
          <w:trHeight w:val="46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598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86D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 xml:space="preserve">Projekta izpildes ietekme uz pārvaldes funkcijām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022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  <w:iCs/>
              </w:rPr>
              <w:t xml:space="preserve">Jaunas funkcijas netiks noteiktas. </w:t>
            </w:r>
          </w:p>
        </w:tc>
      </w:tr>
      <w:tr w:rsidR="00745911" w:rsidRPr="000D072C" w14:paraId="1049E716" w14:textId="77777777" w:rsidTr="0099309C">
        <w:trPr>
          <w:trHeight w:val="72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F00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233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Projekta izpildes ietekme uz pārvaldes institucionālo struktūru.</w:t>
            </w:r>
          </w:p>
          <w:p w14:paraId="782DA823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Jaunu institūciju izveide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036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  <w:iCs/>
              </w:rPr>
              <w:t>Jaunas institūcijas netiks veidotas.</w:t>
            </w:r>
          </w:p>
        </w:tc>
      </w:tr>
      <w:tr w:rsidR="00745911" w:rsidRPr="000D072C" w14:paraId="5F21B0A5" w14:textId="77777777" w:rsidTr="0099309C">
        <w:trPr>
          <w:trHeight w:val="78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4B2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4.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93A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Projekta izpildes ietekme uz pārvaldes institucionālo struktūru.</w:t>
            </w:r>
          </w:p>
          <w:p w14:paraId="1F436397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Esošu institūciju likvidācija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033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  <w:iCs/>
              </w:rPr>
              <w:t>Esošās institūcijas netiks likvidētas.</w:t>
            </w:r>
          </w:p>
        </w:tc>
      </w:tr>
      <w:tr w:rsidR="00745911" w:rsidRPr="000D072C" w14:paraId="22927EBA" w14:textId="77777777" w:rsidTr="0099309C">
        <w:trPr>
          <w:trHeight w:val="70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92C5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</w:rPr>
              <w:t>5.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776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Projekta izpildes ietekme uz pārvaldes institucionālo struktūru.</w:t>
            </w:r>
          </w:p>
          <w:p w14:paraId="72D36709" w14:textId="77777777" w:rsidR="00745911" w:rsidRPr="000D072C" w:rsidRDefault="00745911" w:rsidP="0099309C">
            <w:pPr>
              <w:pStyle w:val="naisf"/>
              <w:spacing w:before="0" w:after="0"/>
              <w:ind w:left="57" w:right="57" w:firstLine="0"/>
              <w:jc w:val="left"/>
            </w:pPr>
            <w:r w:rsidRPr="000D072C">
              <w:t>Esošu institūciju reorganizācija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723" w14:textId="77777777" w:rsidR="00745911" w:rsidRPr="000D072C" w:rsidRDefault="00745911" w:rsidP="0099309C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D072C">
              <w:rPr>
                <w:b w:val="0"/>
                <w:iCs/>
              </w:rPr>
              <w:t>Esošās institūcijas netiks reorganizētas.</w:t>
            </w:r>
          </w:p>
        </w:tc>
      </w:tr>
      <w:tr w:rsidR="00745911" w:rsidRPr="000D072C" w14:paraId="2973070C" w14:textId="77777777" w:rsidTr="0099309C">
        <w:trPr>
          <w:trHeight w:val="33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435" w14:textId="77777777" w:rsidR="00745911" w:rsidRPr="000D072C" w:rsidRDefault="00745911" w:rsidP="0099309C">
            <w:pPr>
              <w:pStyle w:val="naiskr"/>
              <w:spacing w:before="0" w:after="0"/>
              <w:ind w:left="57" w:right="57"/>
            </w:pPr>
            <w:r w:rsidRPr="000D072C">
              <w:t>6.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FC3" w14:textId="77777777" w:rsidR="00745911" w:rsidRPr="000D072C" w:rsidRDefault="00745911" w:rsidP="0099309C">
            <w:pPr>
              <w:pStyle w:val="naiskr"/>
              <w:spacing w:before="0" w:after="0"/>
              <w:ind w:left="57" w:right="57"/>
            </w:pPr>
            <w:r w:rsidRPr="000D072C">
              <w:t>Cita informācija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501" w14:textId="77777777" w:rsidR="00745911" w:rsidRPr="000D072C" w:rsidRDefault="00745911" w:rsidP="0099309C">
            <w:pPr>
              <w:pStyle w:val="naiskr"/>
              <w:spacing w:before="0" w:after="0"/>
              <w:ind w:left="57" w:right="57"/>
            </w:pPr>
            <w:r w:rsidRPr="000D072C">
              <w:t>Nav.</w:t>
            </w:r>
          </w:p>
        </w:tc>
      </w:tr>
    </w:tbl>
    <w:p w14:paraId="3CE22F7A" w14:textId="77777777" w:rsidR="00745911" w:rsidRDefault="00745911" w:rsidP="00745911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14:paraId="6D79516E" w14:textId="77777777" w:rsidR="00745911" w:rsidRDefault="00745911" w:rsidP="00745911">
      <w:pPr>
        <w:jc w:val="both"/>
        <w:rPr>
          <w:sz w:val="28"/>
          <w:szCs w:val="28"/>
        </w:rPr>
      </w:pPr>
    </w:p>
    <w:p w14:paraId="6235D4EE" w14:textId="77777777" w:rsidR="00745911" w:rsidRDefault="00745911" w:rsidP="00745911">
      <w:pPr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U. Augulis</w:t>
      </w:r>
    </w:p>
    <w:p w14:paraId="4636A4EC" w14:textId="77777777" w:rsidR="00745911" w:rsidRDefault="00745911" w:rsidP="00745911">
      <w:pPr>
        <w:jc w:val="both"/>
        <w:rPr>
          <w:sz w:val="28"/>
          <w:szCs w:val="28"/>
        </w:rPr>
      </w:pPr>
    </w:p>
    <w:p w14:paraId="675766F8" w14:textId="77777777" w:rsidR="00AA5126" w:rsidRDefault="00745911" w:rsidP="0074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AA5126">
        <w:rPr>
          <w:sz w:val="28"/>
          <w:szCs w:val="28"/>
        </w:rPr>
        <w:t xml:space="preserve"> </w:t>
      </w:r>
    </w:p>
    <w:p w14:paraId="3961D23E" w14:textId="1F162DE2" w:rsidR="00745911" w:rsidRDefault="00745911" w:rsidP="00745911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vietā</w:t>
      </w:r>
      <w:r w:rsidR="00B205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78CB6C90" w14:textId="77777777" w:rsidR="00745911" w:rsidRDefault="00745911" w:rsidP="0074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vietniece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Dž. Innusa</w:t>
      </w:r>
    </w:p>
    <w:p w14:paraId="2F10BA90" w14:textId="77777777" w:rsidR="00745911" w:rsidRDefault="00745911" w:rsidP="0074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D1EFAB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23E4464B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0769768E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540B17C7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489C0ED9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25F287B4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644CDB4E" w14:textId="77777777" w:rsidR="00745911" w:rsidRDefault="00745911" w:rsidP="00745911">
      <w:pPr>
        <w:pStyle w:val="PlainText"/>
        <w:jc w:val="both"/>
        <w:rPr>
          <w:rFonts w:ascii="Times New Roman" w:hAnsi="Times New Roman" w:cs="Times New Roman"/>
        </w:rPr>
      </w:pPr>
    </w:p>
    <w:p w14:paraId="474C72FF" w14:textId="77777777" w:rsidR="00745911" w:rsidRPr="000D072C" w:rsidRDefault="00745911" w:rsidP="00745911">
      <w:pPr>
        <w:pStyle w:val="PlainText"/>
        <w:jc w:val="both"/>
        <w:rPr>
          <w:rFonts w:ascii="Times New Roman" w:hAnsi="Times New Roman" w:cs="Times New Roman"/>
        </w:rPr>
      </w:pPr>
      <w:r w:rsidRPr="000D072C">
        <w:rPr>
          <w:rFonts w:ascii="Times New Roman" w:hAnsi="Times New Roman" w:cs="Times New Roman"/>
        </w:rPr>
        <w:t>O.Artemjeva</w:t>
      </w:r>
    </w:p>
    <w:p w14:paraId="07CE87EE" w14:textId="0F185DA3" w:rsidR="00745911" w:rsidRDefault="00745911" w:rsidP="00EC2E58">
      <w:pPr>
        <w:pStyle w:val="PlainText"/>
        <w:jc w:val="both"/>
      </w:pPr>
      <w:r w:rsidRPr="000D072C">
        <w:rPr>
          <w:rFonts w:ascii="Times New Roman" w:hAnsi="Times New Roman" w:cs="Times New Roman"/>
        </w:rPr>
        <w:t>67028029, olga.artemjeva@sam.gov.lv</w:t>
      </w:r>
    </w:p>
    <w:p w14:paraId="19417048" w14:textId="77777777" w:rsidR="00D47C28" w:rsidRDefault="00D47C28"/>
    <w:sectPr w:rsidR="00D47C28" w:rsidSect="003F652D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6211" w14:textId="77777777" w:rsidR="00745911" w:rsidRDefault="00745911" w:rsidP="00745911">
      <w:r>
        <w:separator/>
      </w:r>
    </w:p>
  </w:endnote>
  <w:endnote w:type="continuationSeparator" w:id="0">
    <w:p w14:paraId="22DDB6B6" w14:textId="77777777" w:rsidR="00745911" w:rsidRDefault="00745911" w:rsidP="0074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6A49" w14:textId="73150178" w:rsidR="009D67ED" w:rsidRDefault="002D1CAC" w:rsidP="009D67ED">
    <w:pPr>
      <w:pStyle w:val="naisc"/>
      <w:spacing w:before="0" w:after="0"/>
      <w:jc w:val="both"/>
      <w:rPr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SAMA</w:t>
    </w:r>
    <w:r w:rsidR="00745911">
      <w:rPr>
        <w:noProof/>
        <w:sz w:val="20"/>
        <w:szCs w:val="20"/>
      </w:rPr>
      <w:t>not_</w:t>
    </w:r>
    <w:r w:rsidR="00B2053A">
      <w:rPr>
        <w:noProof/>
        <w:sz w:val="20"/>
        <w:szCs w:val="20"/>
      </w:rPr>
      <w:t>30</w:t>
    </w:r>
    <w:r w:rsidR="00745911">
      <w:rPr>
        <w:noProof/>
        <w:sz w:val="20"/>
        <w:szCs w:val="20"/>
      </w:rPr>
      <w:t>0718_LVBY</w:t>
    </w:r>
    <w:r>
      <w:rPr>
        <w:noProof/>
        <w:sz w:val="20"/>
        <w:szCs w:val="20"/>
      </w:rPr>
      <w:t>nol</w:t>
    </w:r>
    <w:r w:rsidR="00B2053A" w:rsidDel="00B2053A">
      <w:rPr>
        <w:noProof/>
        <w:sz w:val="20"/>
        <w:szCs w:val="20"/>
      </w:rPr>
      <w:t xml:space="preserve"> </w:t>
    </w:r>
    <w:r>
      <w:rPr>
        <w:sz w:val="20"/>
        <w:szCs w:val="20"/>
      </w:rPr>
      <w:fldChar w:fldCharType="end"/>
    </w:r>
  </w:p>
  <w:p w14:paraId="106A574D" w14:textId="77777777" w:rsidR="009D67ED" w:rsidRDefault="00157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D125" w14:textId="0C6CCDE2" w:rsidR="009D67ED" w:rsidRDefault="002D1CAC" w:rsidP="009D67ED">
    <w:pPr>
      <w:pStyle w:val="naisc"/>
      <w:spacing w:before="0" w:after="0"/>
      <w:jc w:val="both"/>
      <w:rPr>
        <w:bCs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45911">
      <w:rPr>
        <w:noProof/>
        <w:sz w:val="20"/>
        <w:szCs w:val="20"/>
      </w:rPr>
      <w:t>SAMAnot_</w:t>
    </w:r>
    <w:r w:rsidR="00B2053A">
      <w:rPr>
        <w:noProof/>
        <w:sz w:val="20"/>
        <w:szCs w:val="20"/>
      </w:rPr>
      <w:t>30</w:t>
    </w:r>
    <w:r>
      <w:rPr>
        <w:noProof/>
        <w:sz w:val="20"/>
        <w:szCs w:val="20"/>
      </w:rPr>
      <w:t>0</w:t>
    </w:r>
    <w:r w:rsidR="00745911">
      <w:rPr>
        <w:noProof/>
        <w:sz w:val="20"/>
        <w:szCs w:val="20"/>
      </w:rPr>
      <w:t>7</w:t>
    </w:r>
    <w:r>
      <w:rPr>
        <w:noProof/>
        <w:sz w:val="20"/>
        <w:szCs w:val="20"/>
      </w:rPr>
      <w:t>1</w:t>
    </w:r>
    <w:r w:rsidR="00745911">
      <w:rPr>
        <w:noProof/>
        <w:sz w:val="20"/>
        <w:szCs w:val="20"/>
      </w:rPr>
      <w:t>8_LVBY</w:t>
    </w:r>
    <w:r>
      <w:rPr>
        <w:noProof/>
        <w:sz w:val="20"/>
        <w:szCs w:val="20"/>
      </w:rPr>
      <w:t>nol</w:t>
    </w:r>
    <w:r w:rsidR="00B2053A" w:rsidDel="00B2053A">
      <w:rPr>
        <w:noProof/>
        <w:sz w:val="20"/>
        <w:szCs w:val="20"/>
      </w:rPr>
      <w:t xml:space="preserve"> 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14:paraId="55425700" w14:textId="77777777" w:rsidR="009D67ED" w:rsidRDefault="00157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442F" w14:textId="77777777" w:rsidR="00745911" w:rsidRDefault="00745911" w:rsidP="00745911">
      <w:r>
        <w:separator/>
      </w:r>
    </w:p>
  </w:footnote>
  <w:footnote w:type="continuationSeparator" w:id="0">
    <w:p w14:paraId="6F767C3B" w14:textId="77777777" w:rsidR="00745911" w:rsidRDefault="00745911" w:rsidP="0074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C759" w14:textId="77777777" w:rsidR="009D67ED" w:rsidRDefault="002D1CAC" w:rsidP="009D67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76A9E" w14:textId="77777777" w:rsidR="009D67ED" w:rsidRDefault="00157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5495" w14:textId="77777777" w:rsidR="009D67ED" w:rsidRDefault="002D1CAC" w:rsidP="009D67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BE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3FC6A6" w14:textId="77777777" w:rsidR="009D67ED" w:rsidRDefault="00157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11"/>
    <w:rsid w:val="000F0B37"/>
    <w:rsid w:val="00106902"/>
    <w:rsid w:val="00123D3B"/>
    <w:rsid w:val="00157BE6"/>
    <w:rsid w:val="00161D9A"/>
    <w:rsid w:val="002D1CAC"/>
    <w:rsid w:val="002E2D3E"/>
    <w:rsid w:val="0032294F"/>
    <w:rsid w:val="00356749"/>
    <w:rsid w:val="00364DC8"/>
    <w:rsid w:val="003C5B51"/>
    <w:rsid w:val="003E58E2"/>
    <w:rsid w:val="004A0D0A"/>
    <w:rsid w:val="004C23D7"/>
    <w:rsid w:val="004F2984"/>
    <w:rsid w:val="00522854"/>
    <w:rsid w:val="005F5BDE"/>
    <w:rsid w:val="00663943"/>
    <w:rsid w:val="006B0CF5"/>
    <w:rsid w:val="007074C6"/>
    <w:rsid w:val="00745911"/>
    <w:rsid w:val="00751B83"/>
    <w:rsid w:val="00787633"/>
    <w:rsid w:val="007D01E8"/>
    <w:rsid w:val="008D0D5C"/>
    <w:rsid w:val="00950312"/>
    <w:rsid w:val="009A4EB6"/>
    <w:rsid w:val="00A036D7"/>
    <w:rsid w:val="00A15F6F"/>
    <w:rsid w:val="00A41765"/>
    <w:rsid w:val="00A47A81"/>
    <w:rsid w:val="00A6302E"/>
    <w:rsid w:val="00AA5126"/>
    <w:rsid w:val="00B2053A"/>
    <w:rsid w:val="00C85C75"/>
    <w:rsid w:val="00C91300"/>
    <w:rsid w:val="00CA312E"/>
    <w:rsid w:val="00CB2849"/>
    <w:rsid w:val="00CD1A35"/>
    <w:rsid w:val="00CD56C4"/>
    <w:rsid w:val="00D32315"/>
    <w:rsid w:val="00D47C28"/>
    <w:rsid w:val="00D85684"/>
    <w:rsid w:val="00DD37EB"/>
    <w:rsid w:val="00DF07C4"/>
    <w:rsid w:val="00E82B4A"/>
    <w:rsid w:val="00EC2E58"/>
    <w:rsid w:val="00EE4FC7"/>
    <w:rsid w:val="00F319D1"/>
    <w:rsid w:val="00F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92973BA"/>
  <w15:chartTrackingRefBased/>
  <w15:docId w15:val="{E7053DB4-8E06-47F4-9DBF-23E5C45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qFormat/>
    <w:rsid w:val="00745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911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FootnoteText">
    <w:name w:val="footnote text"/>
    <w:basedOn w:val="Normal"/>
    <w:link w:val="FootnoteTextChar"/>
    <w:semiHidden/>
    <w:rsid w:val="007459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591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PlainText">
    <w:name w:val="Plain Text"/>
    <w:basedOn w:val="Normal"/>
    <w:link w:val="PlainTextChar"/>
    <w:rsid w:val="007459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45911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customStyle="1" w:styleId="naisf">
    <w:name w:val="naisf"/>
    <w:basedOn w:val="Normal"/>
    <w:rsid w:val="0074591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45911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745911"/>
    <w:pPr>
      <w:spacing w:before="75" w:after="75"/>
    </w:pPr>
  </w:style>
  <w:style w:type="paragraph" w:customStyle="1" w:styleId="naisc">
    <w:name w:val="naisc"/>
    <w:basedOn w:val="Normal"/>
    <w:rsid w:val="00745911"/>
    <w:pPr>
      <w:spacing w:before="75" w:after="75"/>
      <w:jc w:val="center"/>
    </w:pPr>
  </w:style>
  <w:style w:type="table" w:styleId="TableGrid">
    <w:name w:val="Table Grid"/>
    <w:basedOn w:val="TableNormal"/>
    <w:rsid w:val="0074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45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591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745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591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745911"/>
  </w:style>
  <w:style w:type="paragraph" w:styleId="BalloonText">
    <w:name w:val="Balloon Text"/>
    <w:basedOn w:val="Normal"/>
    <w:link w:val="BalloonTextChar"/>
    <w:uiPriority w:val="99"/>
    <w:semiHidden/>
    <w:unhideWhenUsed/>
    <w:rsid w:val="0032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4F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6240</Words>
  <Characters>3557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Likumprojekta „Par Latvijas Republikas valdības un Baltkrievijas Republikas valdības nolīgumu par starptautisko dzelzceļa satiksmi” sākotnējās ietekmes novērtējuma ziņojums (anotācija)</vt:lpstr>
      <vt:lpstr/>
    </vt:vector>
  </TitlesOfParts>
  <Company>Satiksmes ministrija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„Par Latvijas Republikas valdības un Baltkrievijas Republikas valdības nolīgumu par starptautisko dzelzceļa satiksmi” sākotnējās ietekmes novērtējuma ziņojums (anotācija)</dc:title>
  <dc:subject/>
  <dc:creator>Olga</dc:creator>
  <cp:keywords/>
  <dc:description>67028029, olga.artemjeva@sam.gov.lv</dc:description>
  <cp:lastModifiedBy>Margarita Ivanova</cp:lastModifiedBy>
  <cp:revision>5</cp:revision>
  <dcterms:created xsi:type="dcterms:W3CDTF">2018-07-30T12:14:00Z</dcterms:created>
  <dcterms:modified xsi:type="dcterms:W3CDTF">2018-07-30T12:27:00Z</dcterms:modified>
</cp:coreProperties>
</file>