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8C5F" w14:textId="77777777" w:rsidR="001D64A6" w:rsidRPr="001D64A6" w:rsidRDefault="00FD41CE" w:rsidP="001D64A6">
      <w:pPr>
        <w:ind w:firstLine="300"/>
        <w:jc w:val="center"/>
        <w:rPr>
          <w:b/>
          <w:bCs/>
        </w:rPr>
      </w:pPr>
      <w:r>
        <w:rPr>
          <w:b/>
          <w:bCs/>
        </w:rPr>
        <w:t xml:space="preserve">Ministru kabineta noteikumu </w:t>
      </w:r>
      <w:r w:rsidR="001D64A6" w:rsidRPr="00E31A78">
        <w:rPr>
          <w:b/>
          <w:bCs/>
        </w:rPr>
        <w:t xml:space="preserve">projekta </w:t>
      </w:r>
      <w:r w:rsidR="00984793" w:rsidRPr="00F051DC">
        <w:rPr>
          <w:b/>
        </w:rPr>
        <w:t>"</w:t>
      </w:r>
      <w:r w:rsidR="00F051DC" w:rsidRPr="00F051DC">
        <w:rPr>
          <w:b/>
          <w:bCs/>
        </w:rPr>
        <w:t xml:space="preserve">Par </w:t>
      </w:r>
      <w:r w:rsidR="00F051DC" w:rsidRPr="0026522E">
        <w:rPr>
          <w:b/>
          <w:bCs/>
        </w:rPr>
        <w:t xml:space="preserve">Ministru kabineta </w:t>
      </w:r>
      <w:r w:rsidR="00F051DC" w:rsidRPr="0026522E">
        <w:rPr>
          <w:b/>
        </w:rPr>
        <w:t>2006.</w:t>
      </w:r>
      <w:r w:rsidR="00F051DC" w:rsidRPr="00F051DC">
        <w:rPr>
          <w:b/>
        </w:rPr>
        <w:t> </w:t>
      </w:r>
      <w:r w:rsidR="00F051DC" w:rsidRPr="0026522E">
        <w:rPr>
          <w:b/>
        </w:rPr>
        <w:t>gada 3.</w:t>
      </w:r>
      <w:r w:rsidR="00F051DC" w:rsidRPr="00F051DC">
        <w:rPr>
          <w:b/>
        </w:rPr>
        <w:t> </w:t>
      </w:r>
      <w:r w:rsidR="00F051DC" w:rsidRPr="0026522E">
        <w:rPr>
          <w:b/>
        </w:rPr>
        <w:t>janvār</w:t>
      </w:r>
      <w:r w:rsidR="00F051DC" w:rsidRPr="00F051DC">
        <w:rPr>
          <w:b/>
        </w:rPr>
        <w:t>a</w:t>
      </w:r>
      <w:r w:rsidR="00F051DC" w:rsidRPr="0026522E">
        <w:rPr>
          <w:b/>
        </w:rPr>
        <w:t xml:space="preserve"> </w:t>
      </w:r>
      <w:r w:rsidR="00F051DC" w:rsidRPr="0026522E">
        <w:rPr>
          <w:b/>
          <w:bCs/>
        </w:rPr>
        <w:t>noteikum</w:t>
      </w:r>
      <w:r w:rsidR="00F051DC" w:rsidRPr="00F051DC">
        <w:rPr>
          <w:b/>
          <w:bCs/>
        </w:rPr>
        <w:t>u</w:t>
      </w:r>
      <w:r w:rsidR="00F051DC" w:rsidRPr="0026522E">
        <w:rPr>
          <w:b/>
          <w:bCs/>
        </w:rPr>
        <w:t xml:space="preserve"> Nr.</w:t>
      </w:r>
      <w:r w:rsidR="00F051DC" w:rsidRPr="00F051DC">
        <w:rPr>
          <w:b/>
          <w:bCs/>
        </w:rPr>
        <w:t> </w:t>
      </w:r>
      <w:r w:rsidR="00F051DC" w:rsidRPr="0026522E">
        <w:rPr>
          <w:b/>
          <w:bCs/>
        </w:rPr>
        <w:t>18</w:t>
      </w:r>
      <w:r w:rsidR="00F051DC" w:rsidRPr="0026522E">
        <w:rPr>
          <w:b/>
        </w:rPr>
        <w:t xml:space="preserve"> </w:t>
      </w:r>
      <w:r w:rsidR="00F051DC" w:rsidRPr="00F051DC">
        <w:rPr>
          <w:b/>
        </w:rPr>
        <w:t>"</w:t>
      </w:r>
      <w:r w:rsidR="00F051DC" w:rsidRPr="00F051DC">
        <w:rPr>
          <w:b/>
          <w:bCs/>
        </w:rPr>
        <w:t>Intelektuālā īpašuma padomes nolikums</w:t>
      </w:r>
      <w:r w:rsidR="00F051DC" w:rsidRPr="00F051DC">
        <w:rPr>
          <w:b/>
        </w:rPr>
        <w:t>" atzīšanu par spēku zaudējušiem</w:t>
      </w:r>
      <w:r w:rsidR="00984793" w:rsidRPr="00F051DC">
        <w:rPr>
          <w:b/>
        </w:rPr>
        <w:t>"</w:t>
      </w:r>
      <w:r w:rsidR="001D64A6" w:rsidRPr="00E31A78">
        <w:rPr>
          <w:b/>
          <w:bCs/>
        </w:rPr>
        <w:t xml:space="preserve"> sākotnējās ietekmes novērtējuma ziņojums (anotācija)</w:t>
      </w: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4"/>
        <w:gridCol w:w="6388"/>
      </w:tblGrid>
      <w:tr w:rsidR="00DE5BE7" w:rsidRPr="008F2C79" w14:paraId="52805768" w14:textId="77777777" w:rsidTr="00424092">
        <w:trPr>
          <w:trHeight w:val="1"/>
        </w:trPr>
        <w:tc>
          <w:tcPr>
            <w:tcW w:w="9077" w:type="dxa"/>
            <w:gridSpan w:val="3"/>
            <w:vAlign w:val="center"/>
          </w:tcPr>
          <w:p w14:paraId="67E4E05E" w14:textId="77777777" w:rsidR="00DE5BE7" w:rsidRPr="008F2C79" w:rsidRDefault="00DE5BE7" w:rsidP="008F2C79">
            <w:pPr>
              <w:pStyle w:val="naisnod"/>
              <w:numPr>
                <w:ilvl w:val="0"/>
                <w:numId w:val="18"/>
              </w:numPr>
              <w:spacing w:before="0" w:after="0"/>
            </w:pPr>
            <w:r w:rsidRPr="008F2C79">
              <w:t>Tiesību akta projekta izstrādes nepieciešamība</w:t>
            </w:r>
          </w:p>
        </w:tc>
      </w:tr>
      <w:tr w:rsidR="00DE5BE7" w:rsidRPr="008F2C79" w14:paraId="6197B0C7" w14:textId="77777777" w:rsidTr="00C75A85">
        <w:trPr>
          <w:trHeight w:val="9"/>
        </w:trPr>
        <w:tc>
          <w:tcPr>
            <w:tcW w:w="425" w:type="dxa"/>
          </w:tcPr>
          <w:p w14:paraId="20A601C8" w14:textId="77777777" w:rsidR="00DE5BE7" w:rsidRPr="008F2C79" w:rsidRDefault="00DE5BE7" w:rsidP="008F2C79">
            <w:pPr>
              <w:pStyle w:val="naiskr"/>
              <w:spacing w:before="0" w:after="0"/>
            </w:pPr>
            <w:r w:rsidRPr="008F2C79">
              <w:t>1.</w:t>
            </w:r>
          </w:p>
        </w:tc>
        <w:tc>
          <w:tcPr>
            <w:tcW w:w="2264" w:type="dxa"/>
          </w:tcPr>
          <w:p w14:paraId="1B9F16B2" w14:textId="77777777" w:rsidR="00DE5BE7" w:rsidRPr="00A82691" w:rsidRDefault="00DE5BE7" w:rsidP="008F2C79">
            <w:pPr>
              <w:pStyle w:val="naiskr"/>
              <w:spacing w:before="0" w:after="0"/>
              <w:ind w:hanging="10"/>
            </w:pPr>
            <w:r w:rsidRPr="00A82691">
              <w:t>Pamatojums</w:t>
            </w:r>
          </w:p>
        </w:tc>
        <w:tc>
          <w:tcPr>
            <w:tcW w:w="6388" w:type="dxa"/>
          </w:tcPr>
          <w:p w14:paraId="4136779E" w14:textId="51F89980" w:rsidR="00D359D1" w:rsidRPr="00A82691" w:rsidRDefault="00F051DC" w:rsidP="0021255C">
            <w:pPr>
              <w:jc w:val="both"/>
            </w:pPr>
            <w:bookmarkStart w:id="0" w:name="OLE_LINK4"/>
            <w:bookmarkStart w:id="1" w:name="OLE_LINK3"/>
            <w:r w:rsidRPr="00516BE0">
              <w:rPr>
                <w:lang w:eastAsia="x-none"/>
              </w:rPr>
              <w:t xml:space="preserve">Ministru kabineta noteikumu projekts </w:t>
            </w:r>
            <w:r w:rsidRPr="00516BE0">
              <w:t>"</w:t>
            </w:r>
            <w:r w:rsidRPr="00516BE0">
              <w:rPr>
                <w:bCs/>
              </w:rPr>
              <w:t xml:space="preserve">Par </w:t>
            </w:r>
            <w:r w:rsidRPr="0026522E">
              <w:rPr>
                <w:bCs/>
              </w:rPr>
              <w:t xml:space="preserve">Ministru kabineta </w:t>
            </w:r>
            <w:r w:rsidRPr="0026522E">
              <w:t>2006.</w:t>
            </w:r>
            <w:r w:rsidRPr="00516BE0">
              <w:t> </w:t>
            </w:r>
            <w:r w:rsidRPr="0026522E">
              <w:t>gada 3.</w:t>
            </w:r>
            <w:r w:rsidRPr="00516BE0">
              <w:t> </w:t>
            </w:r>
            <w:r w:rsidRPr="0026522E">
              <w:t>janvār</w:t>
            </w:r>
            <w:r w:rsidRPr="00516BE0">
              <w:t>a</w:t>
            </w:r>
            <w:r w:rsidRPr="0026522E">
              <w:t xml:space="preserve"> </w:t>
            </w:r>
            <w:r w:rsidRPr="0026522E">
              <w:rPr>
                <w:bCs/>
              </w:rPr>
              <w:t>noteikum</w:t>
            </w:r>
            <w:r w:rsidRPr="00516BE0">
              <w:rPr>
                <w:bCs/>
              </w:rPr>
              <w:t>u</w:t>
            </w:r>
            <w:r w:rsidRPr="0026522E">
              <w:rPr>
                <w:bCs/>
              </w:rPr>
              <w:t xml:space="preserve"> Nr.</w:t>
            </w:r>
            <w:r w:rsidRPr="00516BE0">
              <w:rPr>
                <w:bCs/>
              </w:rPr>
              <w:t> </w:t>
            </w:r>
            <w:r w:rsidRPr="0026522E">
              <w:rPr>
                <w:bCs/>
              </w:rPr>
              <w:t>18</w:t>
            </w:r>
            <w:r w:rsidRPr="0026522E">
              <w:t xml:space="preserve"> </w:t>
            </w:r>
            <w:r w:rsidRPr="00516BE0">
              <w:t>"</w:t>
            </w:r>
            <w:r w:rsidRPr="00516BE0">
              <w:rPr>
                <w:bCs/>
              </w:rPr>
              <w:t>Intelektuālā īpašuma padomes nolikums</w:t>
            </w:r>
            <w:r w:rsidRPr="00516BE0">
              <w:t xml:space="preserve">" atzīšanu par spēku zaudējušiem" (turpmāk – </w:t>
            </w:r>
            <w:r w:rsidR="00233515">
              <w:t xml:space="preserve">noteikumu </w:t>
            </w:r>
            <w:r w:rsidRPr="00516BE0">
              <w:t xml:space="preserve">projekts) izstrādāts atbilstoši </w:t>
            </w:r>
            <w:r w:rsidR="008A0C27">
              <w:t xml:space="preserve">ar </w:t>
            </w:r>
            <w:r w:rsidR="008A0C27" w:rsidRPr="00516BE0">
              <w:t>Ministru kabinet</w:t>
            </w:r>
            <w:r w:rsidR="008A0C27">
              <w:t>a</w:t>
            </w:r>
            <w:r w:rsidR="008A0C27" w:rsidRPr="00516BE0">
              <w:t xml:space="preserve"> </w:t>
            </w:r>
            <w:r w:rsidRPr="00516BE0">
              <w:t>2017.</w:t>
            </w:r>
            <w:r w:rsidR="00C0293B">
              <w:t> </w:t>
            </w:r>
            <w:r w:rsidRPr="00516BE0">
              <w:t>gada 15.</w:t>
            </w:r>
            <w:r w:rsidR="00C0293B">
              <w:t> </w:t>
            </w:r>
            <w:r w:rsidRPr="00516BE0">
              <w:t>septembr</w:t>
            </w:r>
            <w:r w:rsidR="008A0C27">
              <w:t>a rīkojumu Nr. 509</w:t>
            </w:r>
            <w:r w:rsidRPr="00516BE0">
              <w:t xml:space="preserve"> </w:t>
            </w:r>
            <w:r w:rsidR="008A0C27">
              <w:t>"</w:t>
            </w:r>
            <w:r w:rsidR="008A0C27" w:rsidRPr="008A0C27">
              <w:t>Par konceptuālo ziņojumu "Par intelektuālā īpašuma aizsardzības un pārvaldības sistēmu Latvijas Republikā"</w:t>
            </w:r>
            <w:r w:rsidR="008A0C27">
              <w:t xml:space="preserve">" </w:t>
            </w:r>
            <w:r w:rsidRPr="00516BE0">
              <w:t>(prot. Nr.</w:t>
            </w:r>
            <w:r w:rsidR="00C0293B">
              <w:t> </w:t>
            </w:r>
            <w:r w:rsidRPr="00516BE0">
              <w:t>45 46.</w:t>
            </w:r>
            <w:r w:rsidR="00C0293B">
              <w:t> </w:t>
            </w:r>
            <w:r w:rsidRPr="00516BE0">
              <w:t xml:space="preserve">§) </w:t>
            </w:r>
            <w:r w:rsidR="008A0C27">
              <w:t xml:space="preserve">(turpmāk – MK rīkojums Nr. 509) </w:t>
            </w:r>
            <w:r w:rsidR="008A0C27" w:rsidRPr="00516BE0">
              <w:t xml:space="preserve">apstiprinātā </w:t>
            </w:r>
            <w:r w:rsidRPr="00516BE0">
              <w:t xml:space="preserve">konceptuālā ziņojuma "Par intelektuālā īpašuma aizsardzības un pārvaldības sistēmu Latvijas Republikā" 5.1. pasākumam, kas paredz likvidēt Intelektuālā īpašuma padomi un reorganizēt ekspertu grupu intelektuālā īpašuma jomā, un </w:t>
            </w:r>
            <w:r w:rsidR="008A0C27">
              <w:t xml:space="preserve">MK </w:t>
            </w:r>
            <w:r w:rsidRPr="00516BE0">
              <w:t>rīkojuma Nr.</w:t>
            </w:r>
            <w:r w:rsidR="008A0C27">
              <w:t> </w:t>
            </w:r>
            <w:r w:rsidRPr="00516BE0">
              <w:t>509 2.1. </w:t>
            </w:r>
            <w:r w:rsidR="008A0C27">
              <w:t>apakš</w:t>
            </w:r>
            <w:r w:rsidRPr="00516BE0">
              <w:t xml:space="preserve">punktam, kas kā atbildīgās iestādes par pasākuma ieviešanu nosaka Tieslietu ministriju un </w:t>
            </w:r>
            <w:proofErr w:type="spellStart"/>
            <w:r w:rsidRPr="00516BE0">
              <w:t>Pārresoru</w:t>
            </w:r>
            <w:proofErr w:type="spellEnd"/>
            <w:r w:rsidRPr="00516BE0">
              <w:t xml:space="preserve"> </w:t>
            </w:r>
            <w:r w:rsidR="00516BE0" w:rsidRPr="00516BE0">
              <w:t>koordinācijas centru</w:t>
            </w:r>
            <w:r w:rsidRPr="00516BE0">
              <w:t>.</w:t>
            </w:r>
            <w:bookmarkEnd w:id="0"/>
            <w:bookmarkEnd w:id="1"/>
          </w:p>
        </w:tc>
      </w:tr>
      <w:tr w:rsidR="00DE5BE7" w:rsidRPr="008F2C79" w14:paraId="0144AC4B" w14:textId="77777777" w:rsidTr="00C75A85">
        <w:trPr>
          <w:trHeight w:val="5"/>
        </w:trPr>
        <w:tc>
          <w:tcPr>
            <w:tcW w:w="425" w:type="dxa"/>
          </w:tcPr>
          <w:p w14:paraId="1365ADF8" w14:textId="77777777" w:rsidR="00DE5BE7" w:rsidRPr="008F2C79" w:rsidRDefault="00DE5BE7" w:rsidP="008F2C79">
            <w:pPr>
              <w:pStyle w:val="naiskr"/>
              <w:spacing w:before="0" w:after="0"/>
            </w:pPr>
            <w:r w:rsidRPr="008F2C79">
              <w:t>2.</w:t>
            </w:r>
          </w:p>
        </w:tc>
        <w:tc>
          <w:tcPr>
            <w:tcW w:w="2264" w:type="dxa"/>
          </w:tcPr>
          <w:p w14:paraId="3ECFB73F" w14:textId="77777777" w:rsidR="000F47AB" w:rsidRPr="00470E03" w:rsidRDefault="00DE5BE7" w:rsidP="00DC444E">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p w14:paraId="41B5AF8C" w14:textId="77777777" w:rsidR="00DE5BE7" w:rsidRPr="00470E03" w:rsidRDefault="00DE5BE7" w:rsidP="000F47AB">
            <w:pPr>
              <w:ind w:firstLine="720"/>
              <w:rPr>
                <w:color w:val="000000"/>
              </w:rPr>
            </w:pPr>
          </w:p>
        </w:tc>
        <w:tc>
          <w:tcPr>
            <w:tcW w:w="6388" w:type="dxa"/>
          </w:tcPr>
          <w:p w14:paraId="721C6885" w14:textId="03D78230" w:rsidR="00554DAF" w:rsidRDefault="00554DAF" w:rsidP="00554DAF">
            <w:pPr>
              <w:jc w:val="both"/>
            </w:pPr>
            <w:r w:rsidRPr="00554DAF">
              <w:t>Jautājumi, kas skar pētniecības, tehnoloģiju attīstības un inovācijas politikas īstenošanu</w:t>
            </w:r>
            <w:r>
              <w:t>,</w:t>
            </w:r>
            <w:r w:rsidRPr="00554DAF">
              <w:t xml:space="preserve"> šobrīd atbilstoši </w:t>
            </w:r>
            <w:r w:rsidRPr="00554DAF">
              <w:rPr>
                <w:bCs/>
              </w:rPr>
              <w:t xml:space="preserve">Ministru kabineta </w:t>
            </w:r>
            <w:r w:rsidRPr="00554DAF">
              <w:t xml:space="preserve">2014. gada 16. septembra </w:t>
            </w:r>
            <w:r w:rsidRPr="00554DAF">
              <w:rPr>
                <w:bCs/>
              </w:rPr>
              <w:t>noteikumiem Nr.</w:t>
            </w:r>
            <w:r w:rsidR="008A0C27">
              <w:rPr>
                <w:bCs/>
              </w:rPr>
              <w:t> </w:t>
            </w:r>
            <w:r w:rsidRPr="00554DAF">
              <w:rPr>
                <w:bCs/>
              </w:rPr>
              <w:t>553</w:t>
            </w:r>
            <w:r w:rsidRPr="00554DAF">
              <w:t xml:space="preserve"> (prot. Nr.</w:t>
            </w:r>
            <w:r w:rsidR="008A0C27">
              <w:t> </w:t>
            </w:r>
            <w:r w:rsidRPr="00554DAF">
              <w:t>49 36.</w:t>
            </w:r>
            <w:r w:rsidR="008A0C27">
              <w:t> </w:t>
            </w:r>
            <w:r w:rsidRPr="00554DAF">
              <w:t>§) "</w:t>
            </w:r>
            <w:r w:rsidRPr="00554DAF">
              <w:rPr>
                <w:bCs/>
              </w:rPr>
              <w:t>Latvijas Pētniecības un inovācijas stratēģiskās padomes nolikums</w:t>
            </w:r>
            <w:r w:rsidRPr="00554DAF">
              <w:t xml:space="preserve">" </w:t>
            </w:r>
            <w:r>
              <w:t xml:space="preserve">tiek skatīti </w:t>
            </w:r>
            <w:r w:rsidRPr="00554DAF">
              <w:rPr>
                <w:bCs/>
              </w:rPr>
              <w:t>Latvijas Pētniecības un inovācijas stratēģisk</w:t>
            </w:r>
            <w:r w:rsidR="00637BA3">
              <w:rPr>
                <w:bCs/>
              </w:rPr>
              <w:t>ajā</w:t>
            </w:r>
            <w:r w:rsidRPr="00554DAF">
              <w:rPr>
                <w:bCs/>
              </w:rPr>
              <w:t xml:space="preserve"> padom</w:t>
            </w:r>
            <w:r>
              <w:rPr>
                <w:bCs/>
              </w:rPr>
              <w:t>ē (turpmāk – Inovāciju padome).</w:t>
            </w:r>
            <w:r>
              <w:t xml:space="preserve"> Ņemot vērā to, ka i</w:t>
            </w:r>
            <w:r w:rsidRPr="00554DAF">
              <w:t xml:space="preserve">ntelektuālā īpašuma tiesību aizsardzībai ir būtiska nozīme inovāciju attīstībā, </w:t>
            </w:r>
            <w:r w:rsidRPr="00516BE0">
              <w:t>2017.</w:t>
            </w:r>
            <w:r w:rsidR="008A0C27">
              <w:t> </w:t>
            </w:r>
            <w:r w:rsidRPr="00516BE0">
              <w:t>gada 15.</w:t>
            </w:r>
            <w:r w:rsidR="008A0C27">
              <w:t> </w:t>
            </w:r>
            <w:r w:rsidRPr="00516BE0">
              <w:t>septembrī Ministru kabinetā apstiprināt</w:t>
            </w:r>
            <w:r w:rsidR="008A0C27">
              <w:t>ajā</w:t>
            </w:r>
            <w:r w:rsidRPr="00516BE0">
              <w:t xml:space="preserve"> (prot. Nr.</w:t>
            </w:r>
            <w:r w:rsidR="008A0C27">
              <w:t> </w:t>
            </w:r>
            <w:r w:rsidRPr="00516BE0">
              <w:t>45 46.</w:t>
            </w:r>
            <w:r w:rsidR="008A0C27">
              <w:t> </w:t>
            </w:r>
            <w:r w:rsidRPr="00516BE0">
              <w:t>§) konceptuāl</w:t>
            </w:r>
            <w:r>
              <w:t>aj</w:t>
            </w:r>
            <w:r w:rsidRPr="00516BE0">
              <w:t>ā ziņojum</w:t>
            </w:r>
            <w:r>
              <w:t>ā</w:t>
            </w:r>
            <w:r w:rsidRPr="00516BE0">
              <w:t xml:space="preserve"> "Par intelektuālā īpašuma aizsardzības un pārvaldības sistēmu Latvijas Republikā"</w:t>
            </w:r>
            <w:r>
              <w:t xml:space="preserve"> (turpmāk – konceptuāls ziņojums) tika konstatēta </w:t>
            </w:r>
            <w:r w:rsidRPr="00554DAF">
              <w:t>nepieciešam</w:t>
            </w:r>
            <w:r>
              <w:t>ība</w:t>
            </w:r>
            <w:r w:rsidRPr="00554DAF">
              <w:t xml:space="preserve"> stiprināt sasaisti starp intelektuālā īpašuma tiesību jomu un inovāciju attīstības politiku. </w:t>
            </w:r>
            <w:r>
              <w:t xml:space="preserve">Kā risinājums minētajai situācijai tika paredzēts uzdevums </w:t>
            </w:r>
            <w:r w:rsidRPr="00516BE0">
              <w:t>likvidēt Intelektuālā īpašuma padomi</w:t>
            </w:r>
            <w:r>
              <w:t xml:space="preserve">, kā arī papildināt </w:t>
            </w:r>
            <w:r w:rsidRPr="00554DAF">
              <w:t>Inovāciju padomes nolikuma 3.</w:t>
            </w:r>
            <w:r w:rsidR="00637BA3">
              <w:t> </w:t>
            </w:r>
            <w:r w:rsidRPr="00554DAF">
              <w:t>punktu ar jaunu apakšpunktu par Inovāciju padomes kompetenci prioritāro darbības virzienu intelektuālā īpašuma tiesību jomā apspriešan</w:t>
            </w:r>
            <w:r w:rsidR="008A0C27">
              <w:t>ā</w:t>
            </w:r>
            <w:r w:rsidRPr="00554DAF">
              <w:t>, lai veicinātu sabiedrības izpratni par intelektuālo īpašumu, tā tiesību aizsardzību un ar to saistīto pārkāpumu novēršanu.</w:t>
            </w:r>
          </w:p>
          <w:p w14:paraId="46E2AE47" w14:textId="0F401FC6" w:rsidR="00D202F1" w:rsidRPr="00F051DC" w:rsidRDefault="00233515" w:rsidP="00F051DC">
            <w:pPr>
              <w:jc w:val="both"/>
            </w:pPr>
            <w:r>
              <w:t>Noteikumu p</w:t>
            </w:r>
            <w:r w:rsidR="006C582E" w:rsidRPr="00554DAF">
              <w:t xml:space="preserve">rojekts paredz </w:t>
            </w:r>
            <w:r w:rsidR="00554DAF" w:rsidRPr="00554DAF">
              <w:t xml:space="preserve">atzīt par spēku zaudējušiem Ministru kabineta </w:t>
            </w:r>
            <w:r w:rsidR="00554DAF" w:rsidRPr="0026522E">
              <w:t>2006.</w:t>
            </w:r>
            <w:r w:rsidR="00554DAF" w:rsidRPr="00554DAF">
              <w:t> </w:t>
            </w:r>
            <w:r w:rsidR="00554DAF" w:rsidRPr="0026522E">
              <w:t>gada 3.</w:t>
            </w:r>
            <w:r w:rsidR="00554DAF" w:rsidRPr="00554DAF">
              <w:t> </w:t>
            </w:r>
            <w:r w:rsidR="00554DAF" w:rsidRPr="0026522E">
              <w:t>janvār</w:t>
            </w:r>
            <w:r w:rsidR="00554DAF" w:rsidRPr="00554DAF">
              <w:t>a</w:t>
            </w:r>
            <w:r w:rsidR="00554DAF" w:rsidRPr="0026522E">
              <w:t xml:space="preserve"> </w:t>
            </w:r>
            <w:r w:rsidR="00554DAF" w:rsidRPr="0026522E">
              <w:rPr>
                <w:bCs/>
              </w:rPr>
              <w:t>noteikum</w:t>
            </w:r>
            <w:r w:rsidR="00554DAF" w:rsidRPr="00554DAF">
              <w:rPr>
                <w:bCs/>
              </w:rPr>
              <w:t>us</w:t>
            </w:r>
            <w:r w:rsidR="00554DAF" w:rsidRPr="0026522E">
              <w:rPr>
                <w:bCs/>
              </w:rPr>
              <w:t xml:space="preserve"> Nr.</w:t>
            </w:r>
            <w:r w:rsidR="00554DAF" w:rsidRPr="00554DAF">
              <w:rPr>
                <w:bCs/>
              </w:rPr>
              <w:t> </w:t>
            </w:r>
            <w:r w:rsidR="00554DAF" w:rsidRPr="0026522E">
              <w:rPr>
                <w:bCs/>
              </w:rPr>
              <w:t>18</w:t>
            </w:r>
            <w:r w:rsidR="00554DAF" w:rsidRPr="0013553D">
              <w:t xml:space="preserve"> </w:t>
            </w:r>
            <w:r w:rsidR="00554DAF" w:rsidRPr="00554DAF">
              <w:t>"Intelektuālā īpašuma padomes nolikums".</w:t>
            </w:r>
          </w:p>
        </w:tc>
      </w:tr>
      <w:tr w:rsidR="00DE5BE7" w:rsidRPr="008F2C79" w14:paraId="68ECE692" w14:textId="77777777" w:rsidTr="00C75A85">
        <w:trPr>
          <w:trHeight w:val="8"/>
        </w:trPr>
        <w:tc>
          <w:tcPr>
            <w:tcW w:w="425" w:type="dxa"/>
          </w:tcPr>
          <w:p w14:paraId="42926C33" w14:textId="77777777" w:rsidR="00DE5BE7" w:rsidRPr="008F2C79" w:rsidRDefault="00DE5BE7" w:rsidP="008F2C79">
            <w:pPr>
              <w:pStyle w:val="naiskr"/>
              <w:spacing w:before="0" w:after="0"/>
            </w:pPr>
            <w:r w:rsidRPr="008F2C79">
              <w:t>3.</w:t>
            </w:r>
          </w:p>
        </w:tc>
        <w:tc>
          <w:tcPr>
            <w:tcW w:w="2264" w:type="dxa"/>
          </w:tcPr>
          <w:p w14:paraId="064DA7CA" w14:textId="77777777" w:rsidR="00DE5BE7" w:rsidRPr="008F2C79" w:rsidRDefault="00DE5BE7" w:rsidP="008F2C79">
            <w:pPr>
              <w:pStyle w:val="naiskr"/>
              <w:spacing w:before="0" w:after="0"/>
            </w:pPr>
            <w:r w:rsidRPr="008F2C79">
              <w:t>Projekta izstrādē iesaistītās institūcijas</w:t>
            </w:r>
          </w:p>
        </w:tc>
        <w:tc>
          <w:tcPr>
            <w:tcW w:w="6388" w:type="dxa"/>
          </w:tcPr>
          <w:p w14:paraId="3B167E02" w14:textId="382F7545" w:rsidR="007E22B9" w:rsidRPr="008F2C79" w:rsidRDefault="00925E5C" w:rsidP="00C360D4">
            <w:pPr>
              <w:pStyle w:val="naiskr"/>
              <w:spacing w:before="0" w:after="0"/>
            </w:pPr>
            <w:r>
              <w:t>Patentu valde</w:t>
            </w:r>
            <w:r w:rsidR="00616488">
              <w:t xml:space="preserve">, </w:t>
            </w:r>
            <w:proofErr w:type="spellStart"/>
            <w:r w:rsidR="00C360D4">
              <w:t>Pārresoru</w:t>
            </w:r>
            <w:proofErr w:type="spellEnd"/>
            <w:r w:rsidR="00C360D4">
              <w:t xml:space="preserve"> koordinācijas centrs</w:t>
            </w:r>
            <w:r w:rsidR="000525F8" w:rsidRPr="000A075F">
              <w:t>.</w:t>
            </w:r>
          </w:p>
        </w:tc>
      </w:tr>
      <w:tr w:rsidR="00DE5BE7" w:rsidRPr="008F2C79" w14:paraId="7D4C7A8E" w14:textId="77777777" w:rsidTr="00C75A85">
        <w:trPr>
          <w:trHeight w:val="246"/>
        </w:trPr>
        <w:tc>
          <w:tcPr>
            <w:tcW w:w="425" w:type="dxa"/>
          </w:tcPr>
          <w:p w14:paraId="635652B1" w14:textId="77777777" w:rsidR="00DE5BE7" w:rsidRPr="008F2C79" w:rsidRDefault="00DE5BE7" w:rsidP="008F2C79">
            <w:pPr>
              <w:pStyle w:val="naiskr"/>
              <w:spacing w:before="0" w:after="0"/>
            </w:pPr>
            <w:r w:rsidRPr="008F2C79">
              <w:t>4.</w:t>
            </w:r>
          </w:p>
        </w:tc>
        <w:tc>
          <w:tcPr>
            <w:tcW w:w="2264" w:type="dxa"/>
          </w:tcPr>
          <w:p w14:paraId="01AF4079" w14:textId="77777777" w:rsidR="00DE5BE7" w:rsidRPr="008F2C79" w:rsidRDefault="00DE5BE7" w:rsidP="008F2C79">
            <w:pPr>
              <w:pStyle w:val="naiskr"/>
              <w:spacing w:before="0" w:after="0"/>
            </w:pPr>
            <w:r w:rsidRPr="008F2C79">
              <w:t>Cita informācija</w:t>
            </w:r>
          </w:p>
        </w:tc>
        <w:tc>
          <w:tcPr>
            <w:tcW w:w="6388" w:type="dxa"/>
          </w:tcPr>
          <w:p w14:paraId="3B491236" w14:textId="77777777" w:rsidR="0058508C" w:rsidRPr="008F2C79" w:rsidRDefault="00616488" w:rsidP="0058508C">
            <w:pPr>
              <w:jc w:val="both"/>
              <w:rPr>
                <w:lang w:eastAsia="ru-RU"/>
              </w:rPr>
            </w:pPr>
            <w:r>
              <w:rPr>
                <w:lang w:eastAsia="ru-RU"/>
              </w:rPr>
              <w:t>Nav</w:t>
            </w:r>
            <w:r w:rsidR="0058508C">
              <w:rPr>
                <w:lang w:eastAsia="ru-RU"/>
              </w:rPr>
              <w:t>.</w:t>
            </w:r>
          </w:p>
        </w:tc>
      </w:tr>
    </w:tbl>
    <w:p w14:paraId="7A06A1BA" w14:textId="009EF41B" w:rsidR="00041713" w:rsidRDefault="00041713"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F7363C" w14:paraId="60A54874" w14:textId="77777777" w:rsidTr="00F7363C">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145248" w14:textId="28B354D3" w:rsidR="00F7363C" w:rsidRDefault="00F7363C" w:rsidP="00F7363C">
            <w:pPr>
              <w:pStyle w:val="naisnod"/>
              <w:spacing w:before="0" w:after="0"/>
              <w:ind w:left="57" w:right="57"/>
            </w:pPr>
            <w:r>
              <w:t xml:space="preserve">II. </w:t>
            </w:r>
            <w:r w:rsidRPr="00F7363C">
              <w:rPr>
                <w:bCs w:val="0"/>
              </w:rPr>
              <w:t>Tiesību akta projekta ietekme uz sabiedrību, tautsaimniecības attīstību un administratīvo slogu</w:t>
            </w:r>
          </w:p>
        </w:tc>
      </w:tr>
      <w:tr w:rsidR="00F7363C" w14:paraId="03B03574" w14:textId="77777777" w:rsidTr="000D4E95">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239E1C4B" w14:textId="3D22560E" w:rsidR="00F7363C" w:rsidRPr="00F7363C" w:rsidRDefault="00F7363C" w:rsidP="00F7363C">
            <w:pPr>
              <w:ind w:left="57" w:right="57"/>
              <w:jc w:val="center"/>
              <w:rPr>
                <w:bCs/>
              </w:rPr>
            </w:pPr>
            <w:r>
              <w:t>Noteikumu projekts šo jomu neskar.</w:t>
            </w:r>
          </w:p>
        </w:tc>
      </w:tr>
    </w:tbl>
    <w:p w14:paraId="19F73C93" w14:textId="77777777" w:rsidR="00F7363C" w:rsidRDefault="00F7363C"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F7363C" w14:paraId="0AAB4A55" w14:textId="77777777" w:rsidTr="00F7363C">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8A3456D" w14:textId="7302F789" w:rsidR="00F7363C" w:rsidRPr="00F7363C" w:rsidRDefault="00F7363C" w:rsidP="00F7363C">
            <w:pPr>
              <w:pStyle w:val="naisnod"/>
              <w:spacing w:before="0" w:after="0"/>
              <w:ind w:left="57" w:right="57"/>
              <w:rPr>
                <w:bCs w:val="0"/>
              </w:rPr>
            </w:pPr>
            <w:r>
              <w:t xml:space="preserve">III. </w:t>
            </w:r>
            <w:r w:rsidRPr="00F7363C">
              <w:rPr>
                <w:bCs w:val="0"/>
              </w:rPr>
              <w:t>Tiesību akta projekta ietekme uz valsts budžetu un pašvaldību budžetiem</w:t>
            </w:r>
          </w:p>
        </w:tc>
      </w:tr>
      <w:tr w:rsidR="00F7363C" w14:paraId="44BB6E61" w14:textId="77777777" w:rsidTr="000D4E95">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684F4949" w14:textId="77777777" w:rsidR="00F7363C" w:rsidRPr="00F7363C" w:rsidRDefault="00F7363C" w:rsidP="00A6342E">
            <w:pPr>
              <w:ind w:left="57" w:right="57"/>
              <w:jc w:val="center"/>
              <w:rPr>
                <w:bCs/>
              </w:rPr>
            </w:pPr>
            <w:r>
              <w:lastRenderedPageBreak/>
              <w:t>Noteikumu projekts šo jomu neskar.</w:t>
            </w:r>
          </w:p>
        </w:tc>
      </w:tr>
    </w:tbl>
    <w:p w14:paraId="630D810C" w14:textId="77777777" w:rsidR="00F7363C" w:rsidRDefault="00F7363C"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164A7" w:rsidRPr="00E31A78" w14:paraId="5D6E26D4" w14:textId="77777777" w:rsidTr="0035311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775E6B" w14:textId="77777777" w:rsidR="00B164A7" w:rsidRPr="00E31A78" w:rsidRDefault="00B164A7" w:rsidP="00353111">
            <w:pPr>
              <w:ind w:firstLine="300"/>
              <w:jc w:val="center"/>
              <w:rPr>
                <w:b/>
                <w:bCs/>
              </w:rPr>
            </w:pPr>
            <w:r w:rsidRPr="00E31A78">
              <w:rPr>
                <w:b/>
                <w:bCs/>
              </w:rPr>
              <w:t>IV. Tiesību akta projekta ietekme uz spēkā esošo tiesību normu sistēmu</w:t>
            </w:r>
          </w:p>
        </w:tc>
      </w:tr>
      <w:tr w:rsidR="00B164A7" w:rsidRPr="00E31A78" w14:paraId="03899569" w14:textId="77777777" w:rsidTr="00C75A85">
        <w:tc>
          <w:tcPr>
            <w:tcW w:w="250" w:type="pct"/>
            <w:tcBorders>
              <w:top w:val="outset" w:sz="6" w:space="0" w:color="414142"/>
              <w:left w:val="outset" w:sz="6" w:space="0" w:color="414142"/>
              <w:bottom w:val="outset" w:sz="6" w:space="0" w:color="414142"/>
              <w:right w:val="outset" w:sz="6" w:space="0" w:color="414142"/>
            </w:tcBorders>
            <w:hideMark/>
          </w:tcPr>
          <w:p w14:paraId="65D48BDF" w14:textId="77777777" w:rsidR="00B164A7" w:rsidRPr="00E31A78" w:rsidRDefault="00B164A7" w:rsidP="00353111">
            <w:r w:rsidRPr="00E31A78">
              <w:t>1.</w:t>
            </w:r>
          </w:p>
        </w:tc>
        <w:tc>
          <w:tcPr>
            <w:tcW w:w="1389" w:type="pct"/>
            <w:tcBorders>
              <w:top w:val="outset" w:sz="6" w:space="0" w:color="414142"/>
              <w:left w:val="outset" w:sz="6" w:space="0" w:color="414142"/>
              <w:bottom w:val="outset" w:sz="6" w:space="0" w:color="414142"/>
              <w:right w:val="outset" w:sz="6" w:space="0" w:color="414142"/>
            </w:tcBorders>
            <w:hideMark/>
          </w:tcPr>
          <w:p w14:paraId="2606E9B1" w14:textId="77777777" w:rsidR="00B164A7" w:rsidRPr="00B164A7" w:rsidRDefault="00B164A7" w:rsidP="00353111">
            <w:r w:rsidRPr="00B164A7">
              <w:t>Nepieciešamie 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7ACB1662" w14:textId="4925AB20" w:rsidR="0018505C" w:rsidRPr="002F6675" w:rsidRDefault="00C52A73" w:rsidP="00A02DC1">
            <w:pPr>
              <w:pStyle w:val="Sarakstarindkopa"/>
              <w:spacing w:after="0" w:line="240" w:lineRule="auto"/>
              <w:ind w:left="0"/>
              <w:jc w:val="both"/>
              <w:rPr>
                <w:rFonts w:ascii="Times New Roman" w:eastAsia="Times New Roman" w:hAnsi="Times New Roman"/>
                <w:sz w:val="24"/>
                <w:szCs w:val="24"/>
                <w:lang w:eastAsia="lv-LV"/>
              </w:rPr>
            </w:pPr>
            <w:r w:rsidRPr="002F6675">
              <w:rPr>
                <w:rFonts w:ascii="Times New Roman" w:eastAsia="Times New Roman" w:hAnsi="Times New Roman"/>
                <w:sz w:val="24"/>
                <w:szCs w:val="24"/>
                <w:lang w:eastAsia="lv-LV"/>
              </w:rPr>
              <w:t>N</w:t>
            </w:r>
            <w:r w:rsidR="0018505C" w:rsidRPr="002F6675">
              <w:rPr>
                <w:rFonts w:ascii="Times New Roman" w:eastAsia="Times New Roman" w:hAnsi="Times New Roman"/>
                <w:sz w:val="24"/>
                <w:szCs w:val="24"/>
                <w:lang w:eastAsia="lv-LV"/>
              </w:rPr>
              <w:t xml:space="preserve">oteikumu projekts </w:t>
            </w:r>
            <w:r w:rsidR="0018505C" w:rsidRPr="002F6675">
              <w:rPr>
                <w:rFonts w:ascii="Times New Roman" w:hAnsi="Times New Roman"/>
                <w:sz w:val="24"/>
                <w:szCs w:val="24"/>
              </w:rPr>
              <w:t>virzāms izskatīšanai Ministru kabinetā vienlaikus ar Ministru kabineta noteikumu projektu "</w:t>
            </w:r>
            <w:r w:rsidR="0018505C" w:rsidRPr="002F6675">
              <w:rPr>
                <w:rFonts w:ascii="Times New Roman" w:hAnsi="Times New Roman"/>
                <w:bCs/>
                <w:sz w:val="24"/>
                <w:szCs w:val="24"/>
              </w:rPr>
              <w:t>Grozījums Ministru kabineta 2014. gada 16. septembra noteikumos Nr. 553 "Latvijas Pētniecības un inovācijas stratēģiskās padomes nolikums"</w:t>
            </w:r>
            <w:r w:rsidR="0018505C" w:rsidRPr="002F6675">
              <w:rPr>
                <w:rFonts w:ascii="Times New Roman" w:hAnsi="Times New Roman"/>
                <w:sz w:val="24"/>
                <w:szCs w:val="24"/>
              </w:rPr>
              <w:t>" (VSS-59).</w:t>
            </w:r>
          </w:p>
          <w:p w14:paraId="1A4927D3" w14:textId="67991243" w:rsidR="00C52A73" w:rsidRPr="004D18B4" w:rsidRDefault="004D18B4" w:rsidP="00C75A85">
            <w:pPr>
              <w:pStyle w:val="Sarakstarindkopa"/>
              <w:spacing w:after="0" w:line="240" w:lineRule="auto"/>
              <w:ind w:left="0"/>
              <w:jc w:val="both"/>
              <w:rPr>
                <w:rFonts w:ascii="Times New Roman" w:hAnsi="Times New Roman"/>
                <w:sz w:val="24"/>
                <w:szCs w:val="24"/>
              </w:rPr>
            </w:pPr>
            <w:r>
              <w:rPr>
                <w:rFonts w:ascii="Times New Roman" w:hAnsi="Times New Roman"/>
                <w:sz w:val="24"/>
                <w:szCs w:val="24"/>
              </w:rPr>
              <w:t xml:space="preserve">Tāpat arī nepieciešams reorganizēt </w:t>
            </w:r>
            <w:r w:rsidR="00C52A73" w:rsidRPr="00877070">
              <w:rPr>
                <w:rFonts w:ascii="Times New Roman" w:hAnsi="Times New Roman"/>
                <w:sz w:val="24"/>
                <w:szCs w:val="24"/>
              </w:rPr>
              <w:t>ekspertu grupu intelektuālā īpašuma jomā, izveidojot vairākas ekspertu grupas apakšgrupas konkrētu jautājumu padziļinātai apspriešanai. Būtu izveidojamas šādas ekspertu grupas apakšgrupas: sabiedrības informētības veicināšanas apakšgrupa, intelektuālā īpašuma tiesību piemērošanas apakšgrupa un normatīvo aktu projektu izstrādes intelektuālā īpašuma tiesību jomā apakšgrupa. Turklāt būtu paredzama iespēja izveidot papildu apakšgrupas konkrētu problēmjautājumu vai priekšlikumu apspriešanai, piemēram, tehnoloģiju pārneses apakšgrupu, kuras ietvaros varētu tikt veicinātas diskusijas starp politikas veidotājiem un ar tehnoloģijas pārneses jautājumiem strādājošajiem augstākās izglītības iestādēs vai L</w:t>
            </w:r>
            <w:r>
              <w:rPr>
                <w:rFonts w:ascii="Times New Roman" w:hAnsi="Times New Roman"/>
                <w:sz w:val="24"/>
                <w:szCs w:val="24"/>
              </w:rPr>
              <w:t>atvijas Investīciju un attīstības aģentūrā</w:t>
            </w:r>
            <w:r w:rsidR="00C52A73" w:rsidRPr="00877070">
              <w:rPr>
                <w:rFonts w:ascii="Times New Roman" w:hAnsi="Times New Roman"/>
                <w:sz w:val="24"/>
                <w:szCs w:val="24"/>
              </w:rPr>
              <w:t>.</w:t>
            </w:r>
            <w:r>
              <w:rPr>
                <w:rFonts w:ascii="Times New Roman" w:hAnsi="Times New Roman"/>
                <w:sz w:val="24"/>
                <w:szCs w:val="24"/>
              </w:rPr>
              <w:t xml:space="preserve"> </w:t>
            </w:r>
            <w:r w:rsidR="00C52A73" w:rsidRPr="00877070">
              <w:rPr>
                <w:rFonts w:ascii="Times New Roman" w:hAnsi="Times New Roman"/>
                <w:sz w:val="24"/>
                <w:szCs w:val="24"/>
              </w:rPr>
              <w:t>Ņemot vērā to, ka Ministru prezidenta 2006.</w:t>
            </w:r>
            <w:r>
              <w:rPr>
                <w:rFonts w:ascii="Times New Roman" w:hAnsi="Times New Roman"/>
                <w:sz w:val="24"/>
                <w:szCs w:val="24"/>
              </w:rPr>
              <w:t> </w:t>
            </w:r>
            <w:r w:rsidR="00C52A73" w:rsidRPr="00877070">
              <w:rPr>
                <w:rFonts w:ascii="Times New Roman" w:hAnsi="Times New Roman"/>
                <w:sz w:val="24"/>
                <w:szCs w:val="24"/>
              </w:rPr>
              <w:t>gada 3.</w:t>
            </w:r>
            <w:r>
              <w:rPr>
                <w:rFonts w:ascii="Times New Roman" w:hAnsi="Times New Roman"/>
                <w:sz w:val="24"/>
                <w:szCs w:val="24"/>
              </w:rPr>
              <w:t> </w:t>
            </w:r>
            <w:r w:rsidR="00C52A73" w:rsidRPr="00877070">
              <w:rPr>
                <w:rFonts w:ascii="Times New Roman" w:hAnsi="Times New Roman"/>
                <w:sz w:val="24"/>
                <w:szCs w:val="24"/>
              </w:rPr>
              <w:t xml:space="preserve">augusta rīkojums </w:t>
            </w:r>
            <w:r w:rsidR="00C52A73" w:rsidRPr="00C360D4">
              <w:rPr>
                <w:rFonts w:ascii="Times New Roman" w:hAnsi="Times New Roman"/>
                <w:sz w:val="24"/>
                <w:szCs w:val="24"/>
              </w:rPr>
              <w:t>Nr.</w:t>
            </w:r>
            <w:r w:rsidR="008A0C27" w:rsidRPr="00C360D4">
              <w:rPr>
                <w:rFonts w:ascii="Times New Roman" w:hAnsi="Times New Roman"/>
                <w:sz w:val="24"/>
                <w:szCs w:val="24"/>
              </w:rPr>
              <w:t> </w:t>
            </w:r>
            <w:r w:rsidR="00C52A73" w:rsidRPr="00C360D4">
              <w:rPr>
                <w:rFonts w:ascii="Times New Roman" w:hAnsi="Times New Roman"/>
                <w:sz w:val="24"/>
                <w:szCs w:val="24"/>
              </w:rPr>
              <w:t>388 "</w:t>
            </w:r>
            <w:hyperlink r:id="rId8" w:tgtFrame="_blank" w:history="1">
              <w:r w:rsidR="00C52A73" w:rsidRPr="00C360D4">
                <w:rPr>
                  <w:rFonts w:ascii="Times New Roman" w:hAnsi="Times New Roman"/>
                  <w:sz w:val="24"/>
                  <w:szCs w:val="24"/>
                </w:rPr>
                <w:t>Par ekspertu grupu intelektuālā īpašuma tiesību jomā</w:t>
              </w:r>
            </w:hyperlink>
            <w:r w:rsidR="00C52A73" w:rsidRPr="00C360D4">
              <w:rPr>
                <w:rFonts w:ascii="Times New Roman" w:hAnsi="Times New Roman"/>
                <w:sz w:val="24"/>
                <w:szCs w:val="24"/>
              </w:rPr>
              <w:t>" jau vairākkārt ir ticis grozīts, būtu nepieciešams atzīt esošo regulējumu par spēku zaudējušu</w:t>
            </w:r>
            <w:r w:rsidR="00C360D4" w:rsidRPr="00C360D4">
              <w:rPr>
                <w:rFonts w:ascii="Times New Roman" w:hAnsi="Times New Roman"/>
                <w:sz w:val="24"/>
                <w:szCs w:val="24"/>
              </w:rPr>
              <w:t xml:space="preserve">, izstrādājot </w:t>
            </w:r>
            <w:r w:rsidR="00C360D4" w:rsidRPr="00C360D4">
              <w:rPr>
                <w:rFonts w:ascii="Times New Roman" w:hAnsi="Times New Roman"/>
                <w:bCs/>
                <w:sz w:val="24"/>
                <w:szCs w:val="24"/>
              </w:rPr>
              <w:t xml:space="preserve">Ministru prezidenta rīkojuma projektu </w:t>
            </w:r>
            <w:r w:rsidR="00C360D4" w:rsidRPr="00C360D4">
              <w:rPr>
                <w:rFonts w:ascii="Times New Roman" w:hAnsi="Times New Roman"/>
                <w:sz w:val="24"/>
                <w:szCs w:val="24"/>
              </w:rPr>
              <w:t>"</w:t>
            </w:r>
            <w:r w:rsidR="00C360D4" w:rsidRPr="00C360D4">
              <w:rPr>
                <w:rFonts w:ascii="Times New Roman" w:hAnsi="Times New Roman"/>
                <w:bCs/>
                <w:sz w:val="24"/>
                <w:szCs w:val="24"/>
              </w:rPr>
              <w:t xml:space="preserve">Par Ministru prezidenta </w:t>
            </w:r>
            <w:r w:rsidR="00C360D4" w:rsidRPr="00C360D4">
              <w:rPr>
                <w:rFonts w:ascii="Times New Roman" w:hAnsi="Times New Roman"/>
                <w:sz w:val="24"/>
                <w:szCs w:val="24"/>
              </w:rPr>
              <w:t>2006.</w:t>
            </w:r>
            <w:r w:rsidR="00C360D4">
              <w:rPr>
                <w:rFonts w:ascii="Times New Roman" w:hAnsi="Times New Roman"/>
                <w:sz w:val="24"/>
                <w:szCs w:val="24"/>
              </w:rPr>
              <w:t> </w:t>
            </w:r>
            <w:r w:rsidR="00C360D4" w:rsidRPr="00C360D4">
              <w:rPr>
                <w:rFonts w:ascii="Times New Roman" w:hAnsi="Times New Roman"/>
                <w:sz w:val="24"/>
                <w:szCs w:val="24"/>
              </w:rPr>
              <w:t>gada 3.</w:t>
            </w:r>
            <w:r w:rsidR="00C360D4">
              <w:rPr>
                <w:rFonts w:ascii="Times New Roman" w:hAnsi="Times New Roman"/>
                <w:sz w:val="24"/>
                <w:szCs w:val="24"/>
              </w:rPr>
              <w:t> </w:t>
            </w:r>
            <w:r w:rsidR="00C360D4" w:rsidRPr="00C360D4">
              <w:rPr>
                <w:rFonts w:ascii="Times New Roman" w:hAnsi="Times New Roman"/>
                <w:sz w:val="24"/>
                <w:szCs w:val="24"/>
              </w:rPr>
              <w:t>august</w:t>
            </w:r>
            <w:r w:rsidR="00637BA3">
              <w:rPr>
                <w:rFonts w:ascii="Times New Roman" w:hAnsi="Times New Roman"/>
                <w:sz w:val="24"/>
                <w:szCs w:val="24"/>
              </w:rPr>
              <w:t>a</w:t>
            </w:r>
            <w:r w:rsidR="00C360D4" w:rsidRPr="00C360D4">
              <w:rPr>
                <w:rFonts w:ascii="Times New Roman" w:hAnsi="Times New Roman"/>
                <w:bCs/>
                <w:sz w:val="24"/>
                <w:szCs w:val="24"/>
              </w:rPr>
              <w:t xml:space="preserve"> rīkojuma Nr.</w:t>
            </w:r>
            <w:r w:rsidR="00C360D4">
              <w:rPr>
                <w:rFonts w:ascii="Times New Roman" w:hAnsi="Times New Roman"/>
                <w:bCs/>
                <w:sz w:val="24"/>
                <w:szCs w:val="24"/>
              </w:rPr>
              <w:t> </w:t>
            </w:r>
            <w:r w:rsidR="00C360D4" w:rsidRPr="00C360D4">
              <w:rPr>
                <w:rFonts w:ascii="Times New Roman" w:hAnsi="Times New Roman"/>
                <w:bCs/>
                <w:sz w:val="24"/>
                <w:szCs w:val="24"/>
              </w:rPr>
              <w:t xml:space="preserve">388 </w:t>
            </w:r>
            <w:r w:rsidR="00C360D4" w:rsidRPr="00C360D4">
              <w:rPr>
                <w:rFonts w:ascii="Times New Roman" w:hAnsi="Times New Roman"/>
                <w:sz w:val="24"/>
                <w:szCs w:val="24"/>
              </w:rPr>
              <w:t>"</w:t>
            </w:r>
            <w:r w:rsidR="00C360D4" w:rsidRPr="00C360D4">
              <w:rPr>
                <w:rFonts w:ascii="Times New Roman" w:hAnsi="Times New Roman"/>
                <w:bCs/>
                <w:sz w:val="24"/>
                <w:szCs w:val="24"/>
              </w:rPr>
              <w:t>Par ekspertu grupu intelektuālā īpašuma tiesību jomā</w:t>
            </w:r>
            <w:r w:rsidR="00C360D4" w:rsidRPr="00C360D4">
              <w:rPr>
                <w:rFonts w:ascii="Times New Roman" w:hAnsi="Times New Roman"/>
                <w:sz w:val="24"/>
                <w:szCs w:val="24"/>
              </w:rPr>
              <w:t>" atzīšanu par spēku zaudējušu".</w:t>
            </w:r>
            <w:r w:rsidR="00C360D4">
              <w:rPr>
                <w:rFonts w:ascii="Times New Roman" w:hAnsi="Times New Roman"/>
                <w:sz w:val="24"/>
                <w:szCs w:val="24"/>
              </w:rPr>
              <w:t xml:space="preserve"> T</w:t>
            </w:r>
            <w:r w:rsidR="00C52A73" w:rsidRPr="00877070">
              <w:rPr>
                <w:rFonts w:ascii="Times New Roman" w:hAnsi="Times New Roman"/>
                <w:sz w:val="24"/>
                <w:szCs w:val="24"/>
              </w:rPr>
              <w:t>ā vietā izdod</w:t>
            </w:r>
            <w:r w:rsidR="00C360D4">
              <w:rPr>
                <w:rFonts w:ascii="Times New Roman" w:hAnsi="Times New Roman"/>
                <w:sz w:val="24"/>
                <w:szCs w:val="24"/>
              </w:rPr>
              <w:t>ams</w:t>
            </w:r>
            <w:r w:rsidR="00C52A73" w:rsidRPr="00877070">
              <w:rPr>
                <w:rFonts w:ascii="Times New Roman" w:hAnsi="Times New Roman"/>
                <w:sz w:val="24"/>
                <w:szCs w:val="24"/>
              </w:rPr>
              <w:t xml:space="preserve"> jaun</w:t>
            </w:r>
            <w:r w:rsidR="00C360D4">
              <w:rPr>
                <w:rFonts w:ascii="Times New Roman" w:hAnsi="Times New Roman"/>
                <w:sz w:val="24"/>
                <w:szCs w:val="24"/>
              </w:rPr>
              <w:t>s</w:t>
            </w:r>
            <w:r w:rsidR="00C52A73" w:rsidRPr="00877070">
              <w:rPr>
                <w:rFonts w:ascii="Times New Roman" w:hAnsi="Times New Roman"/>
                <w:sz w:val="24"/>
                <w:szCs w:val="24"/>
              </w:rPr>
              <w:t xml:space="preserve"> tieslietu ministra rīkojum</w:t>
            </w:r>
            <w:r w:rsidR="00C360D4">
              <w:rPr>
                <w:rFonts w:ascii="Times New Roman" w:hAnsi="Times New Roman"/>
                <w:sz w:val="24"/>
                <w:szCs w:val="24"/>
              </w:rPr>
              <w:t>s</w:t>
            </w:r>
            <w:r w:rsidR="00C52A73" w:rsidRPr="00877070">
              <w:rPr>
                <w:rFonts w:ascii="Times New Roman" w:hAnsi="Times New Roman"/>
                <w:sz w:val="24"/>
                <w:szCs w:val="24"/>
              </w:rPr>
              <w:t xml:space="preserve"> par darba grupas izveidi atbilstoši </w:t>
            </w:r>
            <w:r w:rsidR="00C75A85" w:rsidRPr="00C75A85">
              <w:rPr>
                <w:rFonts w:ascii="Times New Roman" w:hAnsi="Times New Roman"/>
                <w:bCs/>
                <w:sz w:val="24"/>
                <w:szCs w:val="24"/>
              </w:rPr>
              <w:t xml:space="preserve">Valsts pārvaldes iekārtas likuma </w:t>
            </w:r>
            <w:hyperlink r:id="rId9" w:anchor="p17" w:tgtFrame="_blank" w:history="1">
              <w:r w:rsidR="00C75A85" w:rsidRPr="00C75A85">
                <w:rPr>
                  <w:rFonts w:ascii="Times New Roman" w:hAnsi="Times New Roman"/>
                  <w:sz w:val="24"/>
                  <w:szCs w:val="24"/>
                </w:rPr>
                <w:t>48</w:t>
              </w:r>
              <w:r w:rsidR="00C52A73" w:rsidRPr="00C75A85">
                <w:rPr>
                  <w:rFonts w:ascii="Times New Roman" w:hAnsi="Times New Roman"/>
                  <w:sz w:val="24"/>
                  <w:szCs w:val="24"/>
                </w:rPr>
                <w:t>.</w:t>
              </w:r>
              <w:r w:rsidR="00F40AFB" w:rsidRPr="00C75A85">
                <w:rPr>
                  <w:rFonts w:ascii="Times New Roman" w:hAnsi="Times New Roman"/>
                  <w:sz w:val="24"/>
                  <w:szCs w:val="24"/>
                </w:rPr>
                <w:t> </w:t>
              </w:r>
              <w:r w:rsidR="00C52A73" w:rsidRPr="00C75A85">
                <w:rPr>
                  <w:rFonts w:ascii="Times New Roman" w:hAnsi="Times New Roman"/>
                  <w:sz w:val="24"/>
                  <w:szCs w:val="24"/>
                </w:rPr>
                <w:t>p</w:t>
              </w:r>
              <w:r w:rsidR="00C75A85" w:rsidRPr="00C75A85">
                <w:rPr>
                  <w:rFonts w:ascii="Times New Roman" w:hAnsi="Times New Roman"/>
                  <w:sz w:val="24"/>
                  <w:szCs w:val="24"/>
                </w:rPr>
                <w:t>an</w:t>
              </w:r>
              <w:r w:rsidR="00C52A73" w:rsidRPr="00C75A85">
                <w:rPr>
                  <w:rFonts w:ascii="Times New Roman" w:hAnsi="Times New Roman"/>
                  <w:sz w:val="24"/>
                  <w:szCs w:val="24"/>
                </w:rPr>
                <w:t>tā</w:t>
              </w:r>
            </w:hyperlink>
            <w:r w:rsidR="00C52A73" w:rsidRPr="00877070">
              <w:rPr>
                <w:rFonts w:ascii="Times New Roman" w:hAnsi="Times New Roman"/>
                <w:sz w:val="24"/>
                <w:szCs w:val="24"/>
              </w:rPr>
              <w:t xml:space="preserve"> piešķirtajai kompetencei, lai nodrošinātu elastību attiecībā uz ekspertu grupas locekļu mainību un </w:t>
            </w:r>
            <w:r w:rsidR="00656AC2">
              <w:rPr>
                <w:rFonts w:ascii="Times New Roman" w:hAnsi="Times New Roman"/>
                <w:sz w:val="24"/>
                <w:szCs w:val="24"/>
              </w:rPr>
              <w:t xml:space="preserve">novērstu </w:t>
            </w:r>
            <w:r w:rsidR="00C52A73" w:rsidRPr="00877070">
              <w:rPr>
                <w:rFonts w:ascii="Times New Roman" w:hAnsi="Times New Roman"/>
                <w:sz w:val="24"/>
                <w:szCs w:val="24"/>
              </w:rPr>
              <w:t>nepieciešamību regulāri izstrādāt grozījumus Ministru prezidenta rīkojumā.</w:t>
            </w:r>
          </w:p>
        </w:tc>
      </w:tr>
      <w:tr w:rsidR="00B164A7" w:rsidRPr="00E31A78" w14:paraId="051C5133" w14:textId="77777777" w:rsidTr="00C75A85">
        <w:tc>
          <w:tcPr>
            <w:tcW w:w="250" w:type="pct"/>
            <w:tcBorders>
              <w:top w:val="outset" w:sz="6" w:space="0" w:color="414142"/>
              <w:left w:val="outset" w:sz="6" w:space="0" w:color="414142"/>
              <w:bottom w:val="outset" w:sz="6" w:space="0" w:color="414142"/>
              <w:right w:val="outset" w:sz="6" w:space="0" w:color="414142"/>
            </w:tcBorders>
            <w:hideMark/>
          </w:tcPr>
          <w:p w14:paraId="503582C2" w14:textId="77777777" w:rsidR="00B164A7" w:rsidRPr="00E31A78" w:rsidRDefault="00B164A7" w:rsidP="00353111">
            <w:r w:rsidRPr="00E31A78">
              <w:t>2.</w:t>
            </w:r>
          </w:p>
        </w:tc>
        <w:tc>
          <w:tcPr>
            <w:tcW w:w="1389" w:type="pct"/>
            <w:tcBorders>
              <w:top w:val="outset" w:sz="6" w:space="0" w:color="414142"/>
              <w:left w:val="outset" w:sz="6" w:space="0" w:color="414142"/>
              <w:bottom w:val="outset" w:sz="6" w:space="0" w:color="414142"/>
              <w:right w:val="outset" w:sz="6" w:space="0" w:color="414142"/>
            </w:tcBorders>
            <w:hideMark/>
          </w:tcPr>
          <w:p w14:paraId="2FE62D5C" w14:textId="77777777" w:rsidR="00B164A7" w:rsidRPr="00B164A7" w:rsidRDefault="00B164A7" w:rsidP="00353111">
            <w:r w:rsidRPr="00B164A7">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63C6B788" w14:textId="77777777" w:rsidR="00B164A7" w:rsidRDefault="00656AC2" w:rsidP="00656AC2">
            <w:pPr>
              <w:jc w:val="both"/>
            </w:pPr>
            <w:r>
              <w:t xml:space="preserve">Par grozījumu izstrādi </w:t>
            </w:r>
            <w:r w:rsidRPr="00554DAF">
              <w:rPr>
                <w:bCs/>
              </w:rPr>
              <w:t xml:space="preserve">Ministru kabineta </w:t>
            </w:r>
            <w:r w:rsidRPr="00554DAF">
              <w:t xml:space="preserve">2014. gada 16. septembra </w:t>
            </w:r>
            <w:r w:rsidRPr="00554DAF">
              <w:rPr>
                <w:bCs/>
              </w:rPr>
              <w:t>noteikum</w:t>
            </w:r>
            <w:r>
              <w:rPr>
                <w:bCs/>
              </w:rPr>
              <w:t>os</w:t>
            </w:r>
            <w:r w:rsidRPr="00554DAF">
              <w:rPr>
                <w:bCs/>
              </w:rPr>
              <w:t xml:space="preserve"> Nr.</w:t>
            </w:r>
            <w:r>
              <w:rPr>
                <w:bCs/>
              </w:rPr>
              <w:t> </w:t>
            </w:r>
            <w:r w:rsidRPr="00554DAF">
              <w:rPr>
                <w:bCs/>
              </w:rPr>
              <w:t>553</w:t>
            </w:r>
            <w:r w:rsidRPr="00554DAF">
              <w:t xml:space="preserve"> (prot. Nr.</w:t>
            </w:r>
            <w:r>
              <w:t> </w:t>
            </w:r>
            <w:r w:rsidRPr="00554DAF">
              <w:t>49 36.</w:t>
            </w:r>
            <w:r>
              <w:t> </w:t>
            </w:r>
            <w:r w:rsidRPr="00554DAF">
              <w:t>§) "</w:t>
            </w:r>
            <w:r w:rsidRPr="00554DAF">
              <w:rPr>
                <w:bCs/>
              </w:rPr>
              <w:t>Latvijas Pētniecības un inovācijas stratēģiskās padomes nolikums</w:t>
            </w:r>
            <w:r w:rsidRPr="00554DAF">
              <w:t>"</w:t>
            </w:r>
            <w:r>
              <w:t xml:space="preserve"> – </w:t>
            </w:r>
            <w:r w:rsidR="00B164A7" w:rsidRPr="00B164A7">
              <w:t>Tieslietu ministrija</w:t>
            </w:r>
            <w:r w:rsidR="00C52A73">
              <w:t xml:space="preserve">, </w:t>
            </w:r>
            <w:proofErr w:type="spellStart"/>
            <w:r w:rsidR="00C52A73">
              <w:t>Pārresoru</w:t>
            </w:r>
            <w:proofErr w:type="spellEnd"/>
            <w:r w:rsidR="00C52A73">
              <w:t xml:space="preserve"> koordinācijas centrs</w:t>
            </w:r>
            <w:r w:rsidR="00FB1A60">
              <w:t>.</w:t>
            </w:r>
          </w:p>
          <w:p w14:paraId="2C66F6F1" w14:textId="418D76EB" w:rsidR="00656AC2" w:rsidRPr="00B164A7" w:rsidRDefault="00656AC2" w:rsidP="00656AC2">
            <w:pPr>
              <w:jc w:val="both"/>
            </w:pPr>
            <w:r>
              <w:t xml:space="preserve">Par </w:t>
            </w:r>
            <w:r w:rsidRPr="00C360D4">
              <w:rPr>
                <w:bCs/>
              </w:rPr>
              <w:t>Ministru prezidenta rīkojuma projekt</w:t>
            </w:r>
            <w:r>
              <w:rPr>
                <w:bCs/>
              </w:rPr>
              <w:t>a</w:t>
            </w:r>
            <w:r w:rsidRPr="00C360D4">
              <w:rPr>
                <w:bCs/>
              </w:rPr>
              <w:t xml:space="preserve"> </w:t>
            </w:r>
            <w:r w:rsidRPr="00C360D4">
              <w:t>"</w:t>
            </w:r>
            <w:r w:rsidRPr="00C360D4">
              <w:rPr>
                <w:bCs/>
              </w:rPr>
              <w:t xml:space="preserve">Par Ministru prezidenta </w:t>
            </w:r>
            <w:r w:rsidRPr="00C360D4">
              <w:t>2006.</w:t>
            </w:r>
            <w:r>
              <w:t> </w:t>
            </w:r>
            <w:r w:rsidRPr="00C360D4">
              <w:t>gada 3.</w:t>
            </w:r>
            <w:r>
              <w:t> </w:t>
            </w:r>
            <w:r w:rsidRPr="00C360D4">
              <w:t>august</w:t>
            </w:r>
            <w:r>
              <w:t>a</w:t>
            </w:r>
            <w:r w:rsidRPr="00C360D4">
              <w:rPr>
                <w:bCs/>
              </w:rPr>
              <w:t xml:space="preserve"> rīkojuma Nr.</w:t>
            </w:r>
            <w:r>
              <w:rPr>
                <w:bCs/>
              </w:rPr>
              <w:t> </w:t>
            </w:r>
            <w:r w:rsidRPr="00C360D4">
              <w:rPr>
                <w:bCs/>
              </w:rPr>
              <w:t xml:space="preserve">388 </w:t>
            </w:r>
            <w:r w:rsidRPr="00C360D4">
              <w:t>"</w:t>
            </w:r>
            <w:r w:rsidRPr="00C360D4">
              <w:rPr>
                <w:bCs/>
              </w:rPr>
              <w:t>Par ekspertu grupu intelektuālā īpašuma tiesību jomā</w:t>
            </w:r>
            <w:r w:rsidRPr="00C360D4">
              <w:t>" atzīšanu par spēku zaudējušu"</w:t>
            </w:r>
            <w:r>
              <w:t xml:space="preserve"> izstrādi – </w:t>
            </w:r>
            <w:r w:rsidRPr="00B164A7">
              <w:t>Tieslietu ministrija</w:t>
            </w:r>
            <w:r>
              <w:t>.</w:t>
            </w:r>
          </w:p>
        </w:tc>
      </w:tr>
      <w:tr w:rsidR="00B164A7" w:rsidRPr="00E31A78" w14:paraId="7E2224AC" w14:textId="77777777" w:rsidTr="00C75A85">
        <w:tc>
          <w:tcPr>
            <w:tcW w:w="250" w:type="pct"/>
            <w:tcBorders>
              <w:top w:val="outset" w:sz="6" w:space="0" w:color="414142"/>
              <w:left w:val="outset" w:sz="6" w:space="0" w:color="414142"/>
              <w:bottom w:val="outset" w:sz="6" w:space="0" w:color="414142"/>
              <w:right w:val="outset" w:sz="6" w:space="0" w:color="414142"/>
            </w:tcBorders>
            <w:hideMark/>
          </w:tcPr>
          <w:p w14:paraId="2A63B63E" w14:textId="77777777" w:rsidR="00B164A7" w:rsidRPr="00E31A78" w:rsidRDefault="00B164A7" w:rsidP="00353111">
            <w:r w:rsidRPr="00E31A78">
              <w:t>3.</w:t>
            </w:r>
          </w:p>
        </w:tc>
        <w:tc>
          <w:tcPr>
            <w:tcW w:w="1389" w:type="pct"/>
            <w:tcBorders>
              <w:top w:val="outset" w:sz="6" w:space="0" w:color="414142"/>
              <w:left w:val="outset" w:sz="6" w:space="0" w:color="414142"/>
              <w:bottom w:val="outset" w:sz="6" w:space="0" w:color="414142"/>
              <w:right w:val="outset" w:sz="6" w:space="0" w:color="414142"/>
            </w:tcBorders>
            <w:hideMark/>
          </w:tcPr>
          <w:p w14:paraId="4E534283" w14:textId="77777777" w:rsidR="00B164A7" w:rsidRPr="00B164A7" w:rsidRDefault="00B164A7" w:rsidP="00353111">
            <w:r w:rsidRPr="00B164A7">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B2B7B32" w14:textId="77777777" w:rsidR="00B164A7" w:rsidRPr="00B164A7" w:rsidRDefault="00B164A7" w:rsidP="00353111">
            <w:r w:rsidRPr="00B164A7">
              <w:t>Nav</w:t>
            </w:r>
            <w:r w:rsidR="00FB1A60">
              <w:t>.</w:t>
            </w:r>
          </w:p>
        </w:tc>
      </w:tr>
    </w:tbl>
    <w:p w14:paraId="7EE5CFE5" w14:textId="46113019" w:rsidR="002A7D2C" w:rsidRDefault="002A7D2C"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F7363C" w14:paraId="457E687F" w14:textId="77777777" w:rsidTr="00A6342E">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B54F66C" w14:textId="21E1C34C" w:rsidR="00F7363C" w:rsidRDefault="00F7363C" w:rsidP="00A6342E">
            <w:pPr>
              <w:pStyle w:val="naisnod"/>
              <w:spacing w:before="0" w:after="0"/>
              <w:ind w:left="57" w:right="57"/>
            </w:pPr>
            <w:r>
              <w:t xml:space="preserve">V. </w:t>
            </w:r>
            <w:r w:rsidRPr="00F7363C">
              <w:rPr>
                <w:bCs w:val="0"/>
              </w:rPr>
              <w:t>Tiesību akta projekta atbilstība Latvijas Republikas starptautiskajām saistībām</w:t>
            </w:r>
          </w:p>
        </w:tc>
      </w:tr>
      <w:tr w:rsidR="00F7363C" w14:paraId="2D935DB7" w14:textId="77777777" w:rsidTr="000D4E95">
        <w:trPr>
          <w:trHeight w:val="48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D7BB31F" w14:textId="77777777" w:rsidR="00F7363C" w:rsidRPr="00F7363C" w:rsidRDefault="00F7363C" w:rsidP="00A6342E">
            <w:pPr>
              <w:ind w:left="57" w:right="57"/>
              <w:jc w:val="center"/>
              <w:rPr>
                <w:bCs/>
              </w:rPr>
            </w:pPr>
            <w:r>
              <w:t>Noteikumu projekts šo jomu neskar.</w:t>
            </w:r>
          </w:p>
        </w:tc>
      </w:tr>
    </w:tbl>
    <w:p w14:paraId="6E44AA76" w14:textId="77777777" w:rsidR="00F7363C" w:rsidRPr="008F2C79" w:rsidRDefault="00F7363C" w:rsidP="008F2C79">
      <w:pPr>
        <w:jc w:val="both"/>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075"/>
        <w:gridCol w:w="5670"/>
      </w:tblGrid>
      <w:tr w:rsidR="00B10543" w14:paraId="3C7880C1" w14:textId="77777777" w:rsidTr="00F7363C">
        <w:trPr>
          <w:trHeight w:val="421"/>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165764E" w14:textId="77777777" w:rsidR="00B10543" w:rsidRDefault="00B10543">
            <w:pPr>
              <w:pStyle w:val="naisnod"/>
              <w:spacing w:before="0" w:after="0"/>
              <w:ind w:left="57" w:right="57"/>
            </w:pPr>
            <w:r>
              <w:lastRenderedPageBreak/>
              <w:t>VI. Sabiedrības līdzdalība un komunikācijas aktivitātes</w:t>
            </w:r>
          </w:p>
        </w:tc>
      </w:tr>
      <w:tr w:rsidR="00B10543" w14:paraId="42C24756" w14:textId="77777777" w:rsidTr="00656AC2">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75F02D99" w14:textId="77777777" w:rsidR="00B10543" w:rsidRDefault="00B10543">
            <w:pPr>
              <w:ind w:left="57" w:right="57"/>
              <w:jc w:val="both"/>
              <w:rPr>
                <w:bCs/>
              </w:rPr>
            </w:pPr>
            <w:r>
              <w:rPr>
                <w:bCs/>
              </w:rPr>
              <w:t>1.</w:t>
            </w:r>
          </w:p>
        </w:tc>
        <w:tc>
          <w:tcPr>
            <w:tcW w:w="3075" w:type="dxa"/>
            <w:tcBorders>
              <w:top w:val="single" w:sz="4" w:space="0" w:color="auto"/>
              <w:left w:val="single" w:sz="4" w:space="0" w:color="auto"/>
              <w:bottom w:val="single" w:sz="4" w:space="0" w:color="auto"/>
              <w:right w:val="single" w:sz="4" w:space="0" w:color="auto"/>
            </w:tcBorders>
            <w:hideMark/>
          </w:tcPr>
          <w:p w14:paraId="1A123D59" w14:textId="77777777" w:rsidR="00B10543" w:rsidRDefault="00B10543">
            <w:pPr>
              <w:tabs>
                <w:tab w:val="left" w:pos="170"/>
              </w:tabs>
              <w:ind w:left="57" w:right="57"/>
            </w:pPr>
            <w:r>
              <w:t>Plānotās sabiedrības līdzdalības un komunikācijas aktivitātes saistībā ar projektu</w:t>
            </w:r>
          </w:p>
        </w:tc>
        <w:tc>
          <w:tcPr>
            <w:tcW w:w="5670" w:type="dxa"/>
            <w:tcBorders>
              <w:top w:val="single" w:sz="4" w:space="0" w:color="auto"/>
              <w:left w:val="single" w:sz="4" w:space="0" w:color="auto"/>
              <w:bottom w:val="single" w:sz="4" w:space="0" w:color="auto"/>
              <w:right w:val="single" w:sz="4" w:space="0" w:color="auto"/>
            </w:tcBorders>
          </w:tcPr>
          <w:p w14:paraId="48C82F10" w14:textId="224EF844" w:rsidR="00B10543" w:rsidRDefault="008A0C27" w:rsidP="00C52A73">
            <w:pPr>
              <w:spacing w:after="120"/>
              <w:ind w:left="57" w:right="57"/>
              <w:jc w:val="both"/>
            </w:pPr>
            <w:bookmarkStart w:id="2" w:name="p61"/>
            <w:bookmarkEnd w:id="2"/>
            <w:r>
              <w:t>Noteikumu projekts šo jomu neskar.</w:t>
            </w:r>
          </w:p>
        </w:tc>
      </w:tr>
      <w:tr w:rsidR="00B10543" w14:paraId="37BBF152" w14:textId="77777777" w:rsidTr="00656AC2">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323795DF" w14:textId="77777777" w:rsidR="00B10543" w:rsidRDefault="00B10543">
            <w:pPr>
              <w:ind w:left="57" w:right="57"/>
              <w:jc w:val="both"/>
              <w:rPr>
                <w:bCs/>
              </w:rPr>
            </w:pPr>
            <w:r>
              <w:rPr>
                <w:bCs/>
              </w:rPr>
              <w:t>2.</w:t>
            </w:r>
          </w:p>
        </w:tc>
        <w:tc>
          <w:tcPr>
            <w:tcW w:w="3075" w:type="dxa"/>
            <w:tcBorders>
              <w:top w:val="single" w:sz="4" w:space="0" w:color="auto"/>
              <w:left w:val="single" w:sz="4" w:space="0" w:color="auto"/>
              <w:bottom w:val="single" w:sz="4" w:space="0" w:color="auto"/>
              <w:right w:val="single" w:sz="4" w:space="0" w:color="auto"/>
            </w:tcBorders>
            <w:hideMark/>
          </w:tcPr>
          <w:p w14:paraId="197D4782" w14:textId="77777777" w:rsidR="00B10543" w:rsidRDefault="00B10543">
            <w:pPr>
              <w:ind w:left="57" w:right="57"/>
            </w:pPr>
            <w:r>
              <w:t>Sabiedrības līdzdalība projekta izstrādē</w:t>
            </w:r>
          </w:p>
        </w:tc>
        <w:tc>
          <w:tcPr>
            <w:tcW w:w="5670" w:type="dxa"/>
            <w:tcBorders>
              <w:top w:val="single" w:sz="4" w:space="0" w:color="auto"/>
              <w:left w:val="single" w:sz="4" w:space="0" w:color="auto"/>
              <w:bottom w:val="single" w:sz="4" w:space="0" w:color="auto"/>
              <w:right w:val="single" w:sz="4" w:space="0" w:color="auto"/>
            </w:tcBorders>
            <w:hideMark/>
          </w:tcPr>
          <w:p w14:paraId="762D023E" w14:textId="53C0D0C4" w:rsidR="00C52A73" w:rsidRDefault="00C360D4" w:rsidP="00C52A73">
            <w:pPr>
              <w:ind w:left="57" w:right="57"/>
              <w:jc w:val="both"/>
            </w:pPr>
            <w:bookmarkStart w:id="3" w:name="p62"/>
            <w:bookmarkEnd w:id="3"/>
            <w:r>
              <w:t>Noteikumu projekts šo jomu neskar.</w:t>
            </w:r>
          </w:p>
        </w:tc>
      </w:tr>
      <w:tr w:rsidR="00B10543" w14:paraId="76411C0D" w14:textId="77777777" w:rsidTr="00656AC2">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4025A6BD" w14:textId="77777777" w:rsidR="00B10543" w:rsidRDefault="00B10543">
            <w:pPr>
              <w:ind w:left="57" w:right="57"/>
              <w:jc w:val="both"/>
              <w:rPr>
                <w:bCs/>
              </w:rPr>
            </w:pPr>
            <w:r>
              <w:rPr>
                <w:bCs/>
              </w:rPr>
              <w:t>3.</w:t>
            </w:r>
          </w:p>
        </w:tc>
        <w:tc>
          <w:tcPr>
            <w:tcW w:w="3075" w:type="dxa"/>
            <w:tcBorders>
              <w:top w:val="single" w:sz="4" w:space="0" w:color="auto"/>
              <w:left w:val="single" w:sz="4" w:space="0" w:color="auto"/>
              <w:bottom w:val="single" w:sz="4" w:space="0" w:color="auto"/>
              <w:right w:val="single" w:sz="4" w:space="0" w:color="auto"/>
            </w:tcBorders>
            <w:hideMark/>
          </w:tcPr>
          <w:p w14:paraId="7F7A733A" w14:textId="77777777" w:rsidR="00B10543" w:rsidRDefault="00B10543">
            <w:pPr>
              <w:ind w:left="57" w:right="57"/>
            </w:pPr>
            <w:r>
              <w:t>Sabiedrības līdzdalības rezultāti</w:t>
            </w:r>
          </w:p>
        </w:tc>
        <w:tc>
          <w:tcPr>
            <w:tcW w:w="5670" w:type="dxa"/>
            <w:tcBorders>
              <w:top w:val="single" w:sz="4" w:space="0" w:color="auto"/>
              <w:left w:val="single" w:sz="4" w:space="0" w:color="auto"/>
              <w:bottom w:val="single" w:sz="4" w:space="0" w:color="auto"/>
              <w:right w:val="single" w:sz="4" w:space="0" w:color="auto"/>
            </w:tcBorders>
            <w:hideMark/>
          </w:tcPr>
          <w:p w14:paraId="17A37EB8" w14:textId="785ECF8F" w:rsidR="00B10543" w:rsidRDefault="008A0C27">
            <w:pPr>
              <w:shd w:val="clear" w:color="auto" w:fill="FFFFFF"/>
              <w:ind w:left="57" w:right="57"/>
              <w:jc w:val="both"/>
            </w:pPr>
            <w:r>
              <w:t>Noteikumu projekts šo jomu neskar</w:t>
            </w:r>
            <w:r w:rsidR="00C52A73">
              <w:t>.</w:t>
            </w:r>
          </w:p>
        </w:tc>
      </w:tr>
      <w:tr w:rsidR="00B10543" w14:paraId="2A950749" w14:textId="77777777" w:rsidTr="00656AC2">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3ADE1C4E" w14:textId="77777777" w:rsidR="00B10543" w:rsidRDefault="00B10543">
            <w:pPr>
              <w:ind w:left="57" w:right="57"/>
              <w:jc w:val="both"/>
              <w:rPr>
                <w:bCs/>
              </w:rPr>
            </w:pPr>
            <w:r>
              <w:rPr>
                <w:bCs/>
              </w:rPr>
              <w:t>4.</w:t>
            </w:r>
          </w:p>
        </w:tc>
        <w:tc>
          <w:tcPr>
            <w:tcW w:w="3075" w:type="dxa"/>
            <w:tcBorders>
              <w:top w:val="single" w:sz="4" w:space="0" w:color="auto"/>
              <w:left w:val="single" w:sz="4" w:space="0" w:color="auto"/>
              <w:bottom w:val="single" w:sz="4" w:space="0" w:color="auto"/>
              <w:right w:val="single" w:sz="4" w:space="0" w:color="auto"/>
            </w:tcBorders>
            <w:hideMark/>
          </w:tcPr>
          <w:p w14:paraId="75F0A04B" w14:textId="77777777" w:rsidR="00B10543" w:rsidRDefault="00B10543">
            <w:pPr>
              <w:ind w:left="57" w:right="57"/>
            </w:pPr>
            <w:r>
              <w:t>Cita informācija</w:t>
            </w:r>
          </w:p>
        </w:tc>
        <w:tc>
          <w:tcPr>
            <w:tcW w:w="5670" w:type="dxa"/>
            <w:tcBorders>
              <w:top w:val="single" w:sz="4" w:space="0" w:color="auto"/>
              <w:left w:val="single" w:sz="4" w:space="0" w:color="auto"/>
              <w:bottom w:val="single" w:sz="4" w:space="0" w:color="auto"/>
              <w:right w:val="single" w:sz="4" w:space="0" w:color="auto"/>
            </w:tcBorders>
            <w:hideMark/>
          </w:tcPr>
          <w:p w14:paraId="2B4253C9" w14:textId="5B62C73D" w:rsidR="00C360D4" w:rsidRDefault="00C360D4" w:rsidP="00F7363C">
            <w:pPr>
              <w:ind w:right="57"/>
              <w:jc w:val="both"/>
            </w:pPr>
            <w:r>
              <w:t xml:space="preserve">Sabiedrības līdzdalība tika nodrošināta </w:t>
            </w:r>
            <w:r w:rsidRPr="00516BE0">
              <w:t>2017.</w:t>
            </w:r>
            <w:r>
              <w:t> </w:t>
            </w:r>
            <w:r w:rsidRPr="00516BE0">
              <w:t>gada 15.</w:t>
            </w:r>
            <w:r>
              <w:t> </w:t>
            </w:r>
            <w:r w:rsidRPr="00516BE0">
              <w:t>septembrī Ministru kabinetā apstiprinātā (prot. Nr.</w:t>
            </w:r>
            <w:r>
              <w:t> </w:t>
            </w:r>
            <w:r w:rsidRPr="00516BE0">
              <w:t>45 46.</w:t>
            </w:r>
            <w:r>
              <w:t> </w:t>
            </w:r>
            <w:r w:rsidRPr="00516BE0">
              <w:t>§) konceptuālā ziņojum</w:t>
            </w:r>
            <w:r>
              <w:t>a</w:t>
            </w:r>
            <w:r w:rsidRPr="00516BE0">
              <w:t xml:space="preserve"> "Par intelektuālā īpašuma aizsardzības un pārvaldības sistēmu Latvijas Republikā"</w:t>
            </w:r>
            <w:r>
              <w:t xml:space="preserve"> izstrādes gaitā, un konceptuālā ziņojuma ietvaros kā viens no pasākumiem </w:t>
            </w:r>
            <w:r w:rsidRPr="00516BE0">
              <w:t>intelektuālā īpašuma aizsardzības un pārvaldības sistēm</w:t>
            </w:r>
            <w:r>
              <w:t>as veicināšanai tika paredzēt</w:t>
            </w:r>
            <w:r w:rsidR="00F7363C">
              <w:t>s uzdevums Tieslietu ministrijai likvidēt Intelektuālā īpašuma padomi (</w:t>
            </w:r>
            <w:r w:rsidR="00656AC2">
              <w:t>konceptuālā ziņojuma</w:t>
            </w:r>
            <w:r w:rsidR="00F7363C">
              <w:t xml:space="preserve"> </w:t>
            </w:r>
            <w:r w:rsidR="00F7363C" w:rsidRPr="00516BE0">
              <w:t>5.1. pasākum</w:t>
            </w:r>
            <w:r w:rsidR="00F7363C">
              <w:t>s).</w:t>
            </w:r>
          </w:p>
        </w:tc>
      </w:tr>
    </w:tbl>
    <w:p w14:paraId="32453704" w14:textId="77777777" w:rsidR="003D4DF6" w:rsidRPr="003F71FB" w:rsidRDefault="003D4DF6" w:rsidP="008F2C79">
      <w:pPr>
        <w:rPr>
          <w:vanish/>
        </w:rPr>
      </w:pPr>
    </w:p>
    <w:tbl>
      <w:tblPr>
        <w:tblpPr w:leftFromText="180" w:rightFromText="180" w:vertAnchor="text" w:horzAnchor="margin" w:tblpY="2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0487F865" w14:textId="77777777" w:rsidTr="000D4E95">
        <w:trPr>
          <w:trHeight w:val="231"/>
        </w:trPr>
        <w:tc>
          <w:tcPr>
            <w:tcW w:w="5000" w:type="pct"/>
            <w:gridSpan w:val="3"/>
            <w:tcBorders>
              <w:top w:val="single" w:sz="4" w:space="0" w:color="auto"/>
            </w:tcBorders>
          </w:tcPr>
          <w:p w14:paraId="245C5079" w14:textId="77777777" w:rsidR="00CC1175" w:rsidRPr="003F71FB" w:rsidRDefault="00CC1175" w:rsidP="000D4E95">
            <w:pPr>
              <w:pStyle w:val="naisnod"/>
              <w:spacing w:before="0" w:after="0"/>
              <w:ind w:left="57" w:right="57"/>
            </w:pPr>
            <w:r w:rsidRPr="003F71FB">
              <w:t>VII. Tiesību akta projekta izpildes nodrošināšana un tās ietekme uz institūcijām</w:t>
            </w:r>
          </w:p>
        </w:tc>
      </w:tr>
      <w:tr w:rsidR="00CC1175" w:rsidRPr="003F71FB" w14:paraId="5AF0DF6A" w14:textId="77777777" w:rsidTr="00656AC2">
        <w:trPr>
          <w:trHeight w:val="42"/>
        </w:trPr>
        <w:tc>
          <w:tcPr>
            <w:tcW w:w="245" w:type="pct"/>
          </w:tcPr>
          <w:p w14:paraId="6F50E446" w14:textId="77777777" w:rsidR="00CC1175" w:rsidRPr="003F71FB" w:rsidRDefault="00CC1175" w:rsidP="000D4E95">
            <w:pPr>
              <w:pStyle w:val="naisnod"/>
              <w:spacing w:before="0" w:after="0"/>
              <w:ind w:left="57" w:right="57"/>
              <w:rPr>
                <w:b w:val="0"/>
              </w:rPr>
            </w:pPr>
            <w:r w:rsidRPr="003F71FB">
              <w:rPr>
                <w:b w:val="0"/>
              </w:rPr>
              <w:t>1.</w:t>
            </w:r>
          </w:p>
        </w:tc>
        <w:tc>
          <w:tcPr>
            <w:tcW w:w="1942" w:type="pct"/>
          </w:tcPr>
          <w:p w14:paraId="0D524A5E" w14:textId="77777777" w:rsidR="00CC1175" w:rsidRPr="003F71FB" w:rsidRDefault="00CC1175" w:rsidP="000D4E95">
            <w:pPr>
              <w:pStyle w:val="naisf"/>
              <w:spacing w:before="0" w:after="0"/>
              <w:ind w:firstLine="0"/>
              <w:jc w:val="left"/>
            </w:pPr>
            <w:r w:rsidRPr="003F71FB">
              <w:t xml:space="preserve">Projekta izpildē iesaistītās institūcijas </w:t>
            </w:r>
          </w:p>
        </w:tc>
        <w:tc>
          <w:tcPr>
            <w:tcW w:w="2813" w:type="pct"/>
          </w:tcPr>
          <w:p w14:paraId="28FBB238" w14:textId="77777777" w:rsidR="00CC1175" w:rsidRPr="001D63EE" w:rsidRDefault="004D18B4" w:rsidP="000D4E95">
            <w:pPr>
              <w:pStyle w:val="naisnod"/>
              <w:spacing w:before="0" w:after="0"/>
              <w:jc w:val="both"/>
              <w:rPr>
                <w:b w:val="0"/>
              </w:rPr>
            </w:pPr>
            <w:r>
              <w:rPr>
                <w:b w:val="0"/>
                <w:color w:val="000000"/>
              </w:rPr>
              <w:t>Tieslietu ministrija</w:t>
            </w:r>
            <w:r w:rsidR="00D0306A">
              <w:rPr>
                <w:b w:val="0"/>
                <w:color w:val="000000"/>
              </w:rPr>
              <w:t xml:space="preserve">, </w:t>
            </w:r>
            <w:proofErr w:type="spellStart"/>
            <w:r w:rsidR="00D0306A">
              <w:rPr>
                <w:b w:val="0"/>
                <w:color w:val="000000"/>
              </w:rPr>
              <w:t>Pār</w:t>
            </w:r>
            <w:r>
              <w:rPr>
                <w:b w:val="0"/>
                <w:color w:val="000000"/>
              </w:rPr>
              <w:t>resoru</w:t>
            </w:r>
            <w:proofErr w:type="spellEnd"/>
            <w:r>
              <w:rPr>
                <w:b w:val="0"/>
                <w:color w:val="000000"/>
              </w:rPr>
              <w:t xml:space="preserve"> koordinācijas centrs</w:t>
            </w:r>
            <w:r w:rsidR="001D63EE" w:rsidRPr="001D63EE">
              <w:rPr>
                <w:b w:val="0"/>
                <w:color w:val="000000"/>
              </w:rPr>
              <w:t>.</w:t>
            </w:r>
          </w:p>
        </w:tc>
      </w:tr>
      <w:tr w:rsidR="00CC1175" w:rsidRPr="003F71FB" w14:paraId="1DEF12C4" w14:textId="77777777" w:rsidTr="00656AC2">
        <w:trPr>
          <w:trHeight w:val="373"/>
        </w:trPr>
        <w:tc>
          <w:tcPr>
            <w:tcW w:w="245" w:type="pct"/>
          </w:tcPr>
          <w:p w14:paraId="65B7D3E0" w14:textId="77777777" w:rsidR="00CC1175" w:rsidRPr="003F71FB" w:rsidRDefault="00CC1175" w:rsidP="000D4E95">
            <w:pPr>
              <w:pStyle w:val="naisnod"/>
              <w:spacing w:before="0" w:after="0"/>
              <w:ind w:left="57" w:right="57"/>
              <w:rPr>
                <w:b w:val="0"/>
              </w:rPr>
            </w:pPr>
            <w:r w:rsidRPr="003F71FB">
              <w:rPr>
                <w:b w:val="0"/>
              </w:rPr>
              <w:t>2.</w:t>
            </w:r>
          </w:p>
        </w:tc>
        <w:tc>
          <w:tcPr>
            <w:tcW w:w="1942" w:type="pct"/>
          </w:tcPr>
          <w:p w14:paraId="58482791" w14:textId="77777777" w:rsidR="00CC1175" w:rsidRPr="003F71FB" w:rsidRDefault="00CC1175" w:rsidP="000D4E95">
            <w:r w:rsidRPr="003F71FB">
              <w:t xml:space="preserve">Projekta izpildes ietekme uz pārvaldes funkcijām un institucionālo struktūru. </w:t>
            </w:r>
          </w:p>
          <w:p w14:paraId="6322D4CB" w14:textId="77777777" w:rsidR="00CC1175" w:rsidRPr="003F71FB" w:rsidRDefault="00CC1175" w:rsidP="000D4E95"/>
          <w:p w14:paraId="4A4A57E5" w14:textId="77777777" w:rsidR="00CC1175" w:rsidRPr="003F71FB" w:rsidRDefault="00CC1175" w:rsidP="000D4E9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211AD877" w14:textId="02F9A0D6" w:rsidR="000D4E95" w:rsidRPr="003F71FB" w:rsidRDefault="00233515" w:rsidP="000D4E95">
            <w:pPr>
              <w:jc w:val="both"/>
            </w:pPr>
            <w:r>
              <w:t>Noteikumu p</w:t>
            </w:r>
            <w:r w:rsidR="000525F8" w:rsidRPr="003F71FB">
              <w:t>rojekta izpilde neietekmēs pārvaldes funkcijas vai institucionālo struktūru</w:t>
            </w:r>
            <w:r w:rsidR="004D18B4" w:rsidRPr="00877070">
              <w:t>, jo tā izpilde tiks nodrošināta jau esošās valsts pārvaldes institucionālās uzbūves ietvaros, pārskatot, pilnveidojot un efektivizējot esoš</w:t>
            </w:r>
            <w:r w:rsidR="00F36CFA">
              <w:t>o</w:t>
            </w:r>
            <w:r w:rsidR="004D18B4" w:rsidRPr="00877070">
              <w:t xml:space="preserve"> </w:t>
            </w:r>
            <w:r w:rsidR="000D4E95">
              <w:t xml:space="preserve">starpinstitūciju sadarbības </w:t>
            </w:r>
            <w:r w:rsidR="00F36CFA">
              <w:t>formātu</w:t>
            </w:r>
            <w:r w:rsidR="004D18B4" w:rsidRPr="00877070">
              <w:t xml:space="preserve"> darbību.</w:t>
            </w:r>
          </w:p>
        </w:tc>
      </w:tr>
      <w:tr w:rsidR="00CC1175" w:rsidRPr="003F71FB" w14:paraId="604D3523" w14:textId="77777777" w:rsidTr="00656AC2">
        <w:trPr>
          <w:trHeight w:val="201"/>
        </w:trPr>
        <w:tc>
          <w:tcPr>
            <w:tcW w:w="245" w:type="pct"/>
          </w:tcPr>
          <w:p w14:paraId="77AFB241" w14:textId="77777777" w:rsidR="00CC1175" w:rsidRPr="003F71FB" w:rsidRDefault="00CC1175" w:rsidP="000D4E95">
            <w:pPr>
              <w:pStyle w:val="naiskr"/>
              <w:spacing w:before="0" w:after="0"/>
              <w:ind w:left="57" w:right="57"/>
              <w:jc w:val="center"/>
            </w:pPr>
            <w:r w:rsidRPr="003F71FB">
              <w:t>3.</w:t>
            </w:r>
          </w:p>
        </w:tc>
        <w:tc>
          <w:tcPr>
            <w:tcW w:w="1942" w:type="pct"/>
          </w:tcPr>
          <w:p w14:paraId="2A566BA3" w14:textId="77777777" w:rsidR="00CC1175" w:rsidRPr="003F71FB" w:rsidRDefault="00CC1175" w:rsidP="000D4E95">
            <w:pPr>
              <w:pStyle w:val="naiskr"/>
              <w:spacing w:before="0" w:after="0"/>
            </w:pPr>
            <w:r w:rsidRPr="003F71FB">
              <w:t>Cita informācija</w:t>
            </w:r>
          </w:p>
        </w:tc>
        <w:tc>
          <w:tcPr>
            <w:tcW w:w="2813" w:type="pct"/>
          </w:tcPr>
          <w:p w14:paraId="506C2827" w14:textId="05E0E56C" w:rsidR="00CC1175" w:rsidRPr="003F71FB" w:rsidRDefault="000D4E95" w:rsidP="000D4E95">
            <w:pPr>
              <w:jc w:val="both"/>
            </w:pPr>
            <w:r>
              <w:t xml:space="preserve">Inovāciju padomes sastāvs ir plašāks kā Intelektuālā īpašuma padomes sastāvs, un tajā ir pārstāvēti gandrīz visas Intelektuālā īpašuma padomes sastāvā minētās institūcijas, izņemot Iekšlietu ministriju, Augstāko tiesu un Latvijas Republikas Ģenerālprokuratūru. </w:t>
            </w:r>
          </w:p>
        </w:tc>
      </w:tr>
    </w:tbl>
    <w:p w14:paraId="74F53138" w14:textId="77777777" w:rsidR="00637BA3" w:rsidRDefault="00637BA3" w:rsidP="000525F8">
      <w:pPr>
        <w:pStyle w:val="StyleRight"/>
        <w:spacing w:after="0"/>
        <w:ind w:firstLine="0"/>
        <w:jc w:val="both"/>
        <w:rPr>
          <w:sz w:val="24"/>
          <w:szCs w:val="24"/>
        </w:rPr>
      </w:pPr>
    </w:p>
    <w:p w14:paraId="55A2094F" w14:textId="77777777" w:rsidR="00E06D7E" w:rsidRDefault="00E06D7E" w:rsidP="000525F8">
      <w:pPr>
        <w:pStyle w:val="StyleRight"/>
        <w:spacing w:after="0"/>
        <w:ind w:firstLine="0"/>
        <w:jc w:val="both"/>
        <w:rPr>
          <w:sz w:val="24"/>
          <w:szCs w:val="24"/>
        </w:rPr>
      </w:pPr>
    </w:p>
    <w:p w14:paraId="7052B6DB" w14:textId="4CC250C9" w:rsidR="00637BA3" w:rsidRDefault="00637BA3" w:rsidP="000525F8">
      <w:pPr>
        <w:pStyle w:val="StyleRight"/>
        <w:spacing w:after="0"/>
        <w:ind w:firstLine="0"/>
        <w:jc w:val="both"/>
        <w:rPr>
          <w:sz w:val="24"/>
          <w:szCs w:val="24"/>
        </w:rPr>
      </w:pPr>
      <w:r>
        <w:rPr>
          <w:sz w:val="24"/>
          <w:szCs w:val="24"/>
        </w:rPr>
        <w:t>Iesniedzējs:</w:t>
      </w:r>
    </w:p>
    <w:p w14:paraId="48D923F0" w14:textId="4522CC7B" w:rsidR="001411F6" w:rsidRPr="00703642" w:rsidRDefault="00B02933" w:rsidP="00703642">
      <w:pPr>
        <w:tabs>
          <w:tab w:val="right" w:pos="9074"/>
        </w:tabs>
      </w:pPr>
      <w:r>
        <w:t>t</w:t>
      </w:r>
      <w:r w:rsidR="00703642" w:rsidRPr="00CF3C03">
        <w:t>ieslietu ministrs</w:t>
      </w:r>
      <w:r w:rsidR="00703642" w:rsidRPr="00CF3C03">
        <w:tab/>
        <w:t>Dzintars Rasnačs</w:t>
      </w:r>
    </w:p>
    <w:p w14:paraId="18FDDB6D" w14:textId="1855A579" w:rsidR="000D4E95" w:rsidRDefault="000D4E95" w:rsidP="00A83488">
      <w:pPr>
        <w:rPr>
          <w:szCs w:val="20"/>
        </w:rPr>
      </w:pPr>
    </w:p>
    <w:p w14:paraId="28B9D412" w14:textId="77777777" w:rsidR="00E06D7E" w:rsidRDefault="00E06D7E" w:rsidP="00A83488">
      <w:pPr>
        <w:rPr>
          <w:szCs w:val="20"/>
        </w:rPr>
      </w:pPr>
    </w:p>
    <w:p w14:paraId="650BECC0" w14:textId="228D1225" w:rsidR="00F35D04" w:rsidRPr="00656AC2" w:rsidRDefault="00755262" w:rsidP="00A83488">
      <w:pPr>
        <w:rPr>
          <w:sz w:val="22"/>
          <w:szCs w:val="20"/>
        </w:rPr>
      </w:pPr>
      <w:r w:rsidRPr="00656AC2">
        <w:rPr>
          <w:sz w:val="22"/>
          <w:szCs w:val="20"/>
        </w:rPr>
        <w:t>Mantiņa</w:t>
      </w:r>
      <w:r w:rsidR="00F35D04" w:rsidRPr="00656AC2">
        <w:rPr>
          <w:sz w:val="22"/>
          <w:szCs w:val="20"/>
        </w:rPr>
        <w:t xml:space="preserve"> </w:t>
      </w:r>
      <w:r w:rsidR="008B4FF7" w:rsidRPr="00656AC2">
        <w:rPr>
          <w:sz w:val="22"/>
          <w:szCs w:val="20"/>
        </w:rPr>
        <w:t>67</w:t>
      </w:r>
      <w:r w:rsidRPr="00656AC2">
        <w:rPr>
          <w:sz w:val="22"/>
          <w:szCs w:val="20"/>
        </w:rPr>
        <w:t>036739</w:t>
      </w:r>
    </w:p>
    <w:p w14:paraId="15866243" w14:textId="77777777" w:rsidR="00823BAC" w:rsidRPr="00656AC2" w:rsidRDefault="00755262" w:rsidP="00A83488">
      <w:pPr>
        <w:rPr>
          <w:sz w:val="20"/>
          <w:szCs w:val="18"/>
        </w:rPr>
      </w:pPr>
      <w:r w:rsidRPr="00656AC2">
        <w:rPr>
          <w:sz w:val="22"/>
          <w:szCs w:val="20"/>
        </w:rPr>
        <w:t>Luize.Mantina</w:t>
      </w:r>
      <w:r w:rsidR="00AC672C" w:rsidRPr="00656AC2">
        <w:rPr>
          <w:sz w:val="22"/>
          <w:szCs w:val="20"/>
        </w:rPr>
        <w:t>@</w:t>
      </w:r>
      <w:r w:rsidRPr="00656AC2">
        <w:rPr>
          <w:sz w:val="22"/>
          <w:szCs w:val="20"/>
        </w:rPr>
        <w:t>tm</w:t>
      </w:r>
      <w:r w:rsidR="00AC672C" w:rsidRPr="00656AC2">
        <w:rPr>
          <w:sz w:val="22"/>
          <w:szCs w:val="20"/>
        </w:rPr>
        <w:t>.gov.lv</w:t>
      </w:r>
    </w:p>
    <w:sectPr w:rsidR="00823BAC" w:rsidRPr="00656AC2" w:rsidSect="00A019C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49D52" w14:textId="77777777" w:rsidR="009B52AE" w:rsidRDefault="009B52AE">
      <w:r>
        <w:separator/>
      </w:r>
    </w:p>
  </w:endnote>
  <w:endnote w:type="continuationSeparator" w:id="0">
    <w:p w14:paraId="064D5199" w14:textId="77777777" w:rsidR="009B52AE" w:rsidRDefault="009B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EB9C" w14:textId="77777777" w:rsidR="0013553D" w:rsidRDefault="0013553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9CC5" w14:textId="0F4E8DD6" w:rsidR="009B52AE" w:rsidRPr="002D223F" w:rsidRDefault="009B52AE" w:rsidP="002D223F">
    <w:pPr>
      <w:jc w:val="both"/>
      <w:rPr>
        <w:sz w:val="20"/>
        <w:szCs w:val="20"/>
      </w:rPr>
    </w:pPr>
    <w:r w:rsidRPr="006C5932">
      <w:rPr>
        <w:color w:val="000000"/>
        <w:sz w:val="20"/>
        <w:szCs w:val="20"/>
      </w:rPr>
      <w:t>TM</w:t>
    </w:r>
    <w:r>
      <w:rPr>
        <w:color w:val="000000"/>
        <w:sz w:val="20"/>
        <w:szCs w:val="20"/>
      </w:rPr>
      <w:t>a</w:t>
    </w:r>
    <w:r w:rsidRPr="006C5932">
      <w:rPr>
        <w:color w:val="000000"/>
        <w:sz w:val="20"/>
        <w:szCs w:val="20"/>
      </w:rPr>
      <w:t>not_</w:t>
    </w:r>
    <w:r w:rsidR="00B02933">
      <w:rPr>
        <w:color w:val="000000"/>
        <w:sz w:val="20"/>
        <w:szCs w:val="20"/>
      </w:rPr>
      <w:t>2</w:t>
    </w:r>
    <w:r w:rsidR="0013553D">
      <w:rPr>
        <w:color w:val="000000"/>
        <w:sz w:val="20"/>
        <w:szCs w:val="20"/>
      </w:rPr>
      <w:t>5</w:t>
    </w:r>
    <w:bookmarkStart w:id="4" w:name="_GoBack"/>
    <w:bookmarkEnd w:id="4"/>
    <w:r w:rsidR="00B02933">
      <w:rPr>
        <w:color w:val="000000"/>
        <w:sz w:val="20"/>
        <w:szCs w:val="20"/>
      </w:rPr>
      <w:t>0518</w:t>
    </w:r>
    <w:r w:rsidRPr="006C5932">
      <w:rPr>
        <w:color w:val="000000"/>
        <w:sz w:val="20"/>
        <w:szCs w:val="20"/>
      </w:rPr>
      <w:t>_</w:t>
    </w:r>
    <w:r>
      <w:rPr>
        <w:color w:val="000000"/>
        <w:sz w:val="20"/>
        <w:szCs w:val="20"/>
      </w:rPr>
      <w:t>padome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4117" w14:textId="17DFC7D6" w:rsidR="009B52AE" w:rsidRPr="00B9379E" w:rsidRDefault="009B52AE" w:rsidP="00B9379E">
    <w:pPr>
      <w:jc w:val="both"/>
      <w:rPr>
        <w:sz w:val="20"/>
        <w:szCs w:val="20"/>
      </w:rPr>
    </w:pPr>
    <w:r w:rsidRPr="006C5932">
      <w:rPr>
        <w:color w:val="000000"/>
        <w:sz w:val="20"/>
        <w:szCs w:val="20"/>
      </w:rPr>
      <w:t>TM</w:t>
    </w:r>
    <w:r>
      <w:rPr>
        <w:color w:val="000000"/>
        <w:sz w:val="20"/>
        <w:szCs w:val="20"/>
      </w:rPr>
      <w:t>a</w:t>
    </w:r>
    <w:r w:rsidRPr="006C5932">
      <w:rPr>
        <w:color w:val="000000"/>
        <w:sz w:val="20"/>
        <w:szCs w:val="20"/>
      </w:rPr>
      <w:t>not_</w:t>
    </w:r>
    <w:r w:rsidR="00B02933">
      <w:rPr>
        <w:color w:val="000000"/>
        <w:sz w:val="20"/>
        <w:szCs w:val="20"/>
      </w:rPr>
      <w:t>2</w:t>
    </w:r>
    <w:r w:rsidR="0013553D">
      <w:rPr>
        <w:color w:val="000000"/>
        <w:sz w:val="20"/>
        <w:szCs w:val="20"/>
      </w:rPr>
      <w:t>5</w:t>
    </w:r>
    <w:r w:rsidR="00B02933">
      <w:rPr>
        <w:color w:val="000000"/>
        <w:sz w:val="20"/>
        <w:szCs w:val="20"/>
      </w:rPr>
      <w:t>0518</w:t>
    </w:r>
    <w:r w:rsidRPr="006C5932">
      <w:rPr>
        <w:color w:val="000000"/>
        <w:sz w:val="20"/>
        <w:szCs w:val="20"/>
      </w:rPr>
      <w:t>_</w:t>
    </w:r>
    <w:r>
      <w:rPr>
        <w:color w:val="000000"/>
        <w:sz w:val="20"/>
        <w:szCs w:val="20"/>
      </w:rPr>
      <w:t>padome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F47D2" w14:textId="77777777" w:rsidR="009B52AE" w:rsidRDefault="009B52AE">
      <w:r>
        <w:separator/>
      </w:r>
    </w:p>
  </w:footnote>
  <w:footnote w:type="continuationSeparator" w:id="0">
    <w:p w14:paraId="318E1BEC" w14:textId="77777777" w:rsidR="009B52AE" w:rsidRDefault="009B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0B30" w14:textId="77777777" w:rsidR="009B52AE" w:rsidRDefault="009B52A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1B0209" w14:textId="77777777" w:rsidR="009B52AE" w:rsidRDefault="009B52A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89A5" w14:textId="6A841475" w:rsidR="009B52AE" w:rsidRDefault="009B52AE"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F1F23">
      <w:rPr>
        <w:rStyle w:val="Lappusesnumurs"/>
        <w:noProof/>
      </w:rPr>
      <w:t>4</w:t>
    </w:r>
    <w:r>
      <w:rPr>
        <w:rStyle w:val="Lappusesnumurs"/>
      </w:rPr>
      <w:fldChar w:fldCharType="end"/>
    </w:r>
  </w:p>
  <w:p w14:paraId="097670B0" w14:textId="77777777" w:rsidR="009B52AE" w:rsidRPr="00DC444E" w:rsidRDefault="009B52AE"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9955" w14:textId="77777777" w:rsidR="0013553D" w:rsidRDefault="001355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6"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4"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8"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3"/>
  </w:num>
  <w:num w:numId="2">
    <w:abstractNumId w:val="30"/>
  </w:num>
  <w:num w:numId="3">
    <w:abstractNumId w:val="10"/>
  </w:num>
  <w:num w:numId="4">
    <w:abstractNumId w:val="6"/>
  </w:num>
  <w:num w:numId="5">
    <w:abstractNumId w:val="2"/>
  </w:num>
  <w:num w:numId="6">
    <w:abstractNumId w:val="25"/>
  </w:num>
  <w:num w:numId="7">
    <w:abstractNumId w:val="32"/>
  </w:num>
  <w:num w:numId="8">
    <w:abstractNumId w:val="17"/>
  </w:num>
  <w:num w:numId="9">
    <w:abstractNumId w:val="7"/>
  </w:num>
  <w:num w:numId="10">
    <w:abstractNumId w:val="18"/>
  </w:num>
  <w:num w:numId="11">
    <w:abstractNumId w:val="20"/>
  </w:num>
  <w:num w:numId="12">
    <w:abstractNumId w:val="27"/>
  </w:num>
  <w:num w:numId="13">
    <w:abstractNumId w:val="29"/>
  </w:num>
  <w:num w:numId="14">
    <w:abstractNumId w:val="38"/>
  </w:num>
  <w:num w:numId="15">
    <w:abstractNumId w:val="8"/>
  </w:num>
  <w:num w:numId="16">
    <w:abstractNumId w:val="15"/>
  </w:num>
  <w:num w:numId="17">
    <w:abstractNumId w:val="1"/>
  </w:num>
  <w:num w:numId="18">
    <w:abstractNumId w:val="12"/>
  </w:num>
  <w:num w:numId="19">
    <w:abstractNumId w:val="33"/>
  </w:num>
  <w:num w:numId="20">
    <w:abstractNumId w:val="9"/>
  </w:num>
  <w:num w:numId="21">
    <w:abstractNumId w:val="16"/>
  </w:num>
  <w:num w:numId="22">
    <w:abstractNumId w:val="26"/>
  </w:num>
  <w:num w:numId="23">
    <w:abstractNumId w:val="11"/>
  </w:num>
  <w:num w:numId="24">
    <w:abstractNumId w:val="21"/>
  </w:num>
  <w:num w:numId="25">
    <w:abstractNumId w:val="28"/>
  </w:num>
  <w:num w:numId="26">
    <w:abstractNumId w:val="35"/>
  </w:num>
  <w:num w:numId="27">
    <w:abstractNumId w:val="3"/>
  </w:num>
  <w:num w:numId="28">
    <w:abstractNumId w:val="14"/>
  </w:num>
  <w:num w:numId="29">
    <w:abstractNumId w:val="5"/>
  </w:num>
  <w:num w:numId="30">
    <w:abstractNumId w:val="24"/>
  </w:num>
  <w:num w:numId="31">
    <w:abstractNumId w:val="19"/>
  </w:num>
  <w:num w:numId="32">
    <w:abstractNumId w:val="4"/>
  </w:num>
  <w:num w:numId="33">
    <w:abstractNumId w:val="34"/>
  </w:num>
  <w:num w:numId="34">
    <w:abstractNumId w:val="23"/>
  </w:num>
  <w:num w:numId="35">
    <w:abstractNumId w:val="36"/>
  </w:num>
  <w:num w:numId="36">
    <w:abstractNumId w:val="31"/>
  </w:num>
  <w:num w:numId="37">
    <w:abstractNumId w:val="0"/>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E8D"/>
    <w:rsid w:val="00022E13"/>
    <w:rsid w:val="00024A12"/>
    <w:rsid w:val="00026328"/>
    <w:rsid w:val="0002640F"/>
    <w:rsid w:val="00026518"/>
    <w:rsid w:val="00027082"/>
    <w:rsid w:val="00030AB2"/>
    <w:rsid w:val="000310CE"/>
    <w:rsid w:val="00031C64"/>
    <w:rsid w:val="00032388"/>
    <w:rsid w:val="00034182"/>
    <w:rsid w:val="00035CE2"/>
    <w:rsid w:val="0003628D"/>
    <w:rsid w:val="00041713"/>
    <w:rsid w:val="00041841"/>
    <w:rsid w:val="00044B39"/>
    <w:rsid w:val="000453FA"/>
    <w:rsid w:val="00047B81"/>
    <w:rsid w:val="00047D4D"/>
    <w:rsid w:val="00052210"/>
    <w:rsid w:val="000524AA"/>
    <w:rsid w:val="000525F8"/>
    <w:rsid w:val="00054D80"/>
    <w:rsid w:val="0005553B"/>
    <w:rsid w:val="00057062"/>
    <w:rsid w:val="000604D2"/>
    <w:rsid w:val="00063BE2"/>
    <w:rsid w:val="00064FAF"/>
    <w:rsid w:val="0006550E"/>
    <w:rsid w:val="00065979"/>
    <w:rsid w:val="0006710B"/>
    <w:rsid w:val="00070C1D"/>
    <w:rsid w:val="00072781"/>
    <w:rsid w:val="00072A2A"/>
    <w:rsid w:val="00072E85"/>
    <w:rsid w:val="0007404F"/>
    <w:rsid w:val="00081403"/>
    <w:rsid w:val="00084880"/>
    <w:rsid w:val="000848A1"/>
    <w:rsid w:val="00084ED2"/>
    <w:rsid w:val="0009005E"/>
    <w:rsid w:val="00090F27"/>
    <w:rsid w:val="0009189E"/>
    <w:rsid w:val="00093162"/>
    <w:rsid w:val="000941C5"/>
    <w:rsid w:val="00094466"/>
    <w:rsid w:val="000947D6"/>
    <w:rsid w:val="00094B78"/>
    <w:rsid w:val="00094FB6"/>
    <w:rsid w:val="000A04D2"/>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2F3B"/>
    <w:rsid w:val="000D35E0"/>
    <w:rsid w:val="000D4E95"/>
    <w:rsid w:val="000D58B1"/>
    <w:rsid w:val="000D6556"/>
    <w:rsid w:val="000D798F"/>
    <w:rsid w:val="000E06D0"/>
    <w:rsid w:val="000E1356"/>
    <w:rsid w:val="000E33C6"/>
    <w:rsid w:val="000E3C3F"/>
    <w:rsid w:val="000E411B"/>
    <w:rsid w:val="000E6551"/>
    <w:rsid w:val="000E6EE9"/>
    <w:rsid w:val="000E798F"/>
    <w:rsid w:val="000E7EC9"/>
    <w:rsid w:val="000F027B"/>
    <w:rsid w:val="000F061D"/>
    <w:rsid w:val="000F14FC"/>
    <w:rsid w:val="000F171C"/>
    <w:rsid w:val="000F4794"/>
    <w:rsid w:val="000F47AB"/>
    <w:rsid w:val="000F580E"/>
    <w:rsid w:val="000F720A"/>
    <w:rsid w:val="000F72F3"/>
    <w:rsid w:val="00103AAF"/>
    <w:rsid w:val="001046F5"/>
    <w:rsid w:val="00104F06"/>
    <w:rsid w:val="001140C8"/>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553D"/>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505C"/>
    <w:rsid w:val="00185703"/>
    <w:rsid w:val="00185CB9"/>
    <w:rsid w:val="001900E4"/>
    <w:rsid w:val="00190F88"/>
    <w:rsid w:val="00193788"/>
    <w:rsid w:val="00193801"/>
    <w:rsid w:val="0019503A"/>
    <w:rsid w:val="001A1354"/>
    <w:rsid w:val="001A3367"/>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BCE"/>
    <w:rsid w:val="001B6F54"/>
    <w:rsid w:val="001B71A6"/>
    <w:rsid w:val="001B74C2"/>
    <w:rsid w:val="001C1554"/>
    <w:rsid w:val="001C1974"/>
    <w:rsid w:val="001C1F97"/>
    <w:rsid w:val="001C4BFF"/>
    <w:rsid w:val="001C517D"/>
    <w:rsid w:val="001C605F"/>
    <w:rsid w:val="001C6492"/>
    <w:rsid w:val="001D1470"/>
    <w:rsid w:val="001D1A4C"/>
    <w:rsid w:val="001D3984"/>
    <w:rsid w:val="001D3D55"/>
    <w:rsid w:val="001D41FA"/>
    <w:rsid w:val="001D50B2"/>
    <w:rsid w:val="001D514B"/>
    <w:rsid w:val="001D5B54"/>
    <w:rsid w:val="001D63EE"/>
    <w:rsid w:val="001D64A6"/>
    <w:rsid w:val="001D672F"/>
    <w:rsid w:val="001E1DBF"/>
    <w:rsid w:val="001E29EF"/>
    <w:rsid w:val="001E2AA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5144"/>
    <w:rsid w:val="002271C5"/>
    <w:rsid w:val="00231344"/>
    <w:rsid w:val="00231B35"/>
    <w:rsid w:val="00232765"/>
    <w:rsid w:val="00232AB6"/>
    <w:rsid w:val="00232CFB"/>
    <w:rsid w:val="00233515"/>
    <w:rsid w:val="0023436E"/>
    <w:rsid w:val="002347C0"/>
    <w:rsid w:val="00236150"/>
    <w:rsid w:val="0023696C"/>
    <w:rsid w:val="00237ECF"/>
    <w:rsid w:val="002405DB"/>
    <w:rsid w:val="00241A6C"/>
    <w:rsid w:val="00242D2B"/>
    <w:rsid w:val="00244B8F"/>
    <w:rsid w:val="00246971"/>
    <w:rsid w:val="002475A6"/>
    <w:rsid w:val="00250772"/>
    <w:rsid w:val="00252D9C"/>
    <w:rsid w:val="00253ACD"/>
    <w:rsid w:val="0025402D"/>
    <w:rsid w:val="0025574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7DC"/>
    <w:rsid w:val="0029066C"/>
    <w:rsid w:val="00294C7C"/>
    <w:rsid w:val="0029573C"/>
    <w:rsid w:val="00296536"/>
    <w:rsid w:val="00296D69"/>
    <w:rsid w:val="00297248"/>
    <w:rsid w:val="002A1578"/>
    <w:rsid w:val="002A24EA"/>
    <w:rsid w:val="002A2B73"/>
    <w:rsid w:val="002A3250"/>
    <w:rsid w:val="002A3DC7"/>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223F"/>
    <w:rsid w:val="002D3306"/>
    <w:rsid w:val="002D33AD"/>
    <w:rsid w:val="002D42CA"/>
    <w:rsid w:val="002D4498"/>
    <w:rsid w:val="002D48AA"/>
    <w:rsid w:val="002D4FCF"/>
    <w:rsid w:val="002D64DE"/>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675"/>
    <w:rsid w:val="002F6D9F"/>
    <w:rsid w:val="002F78C8"/>
    <w:rsid w:val="00300415"/>
    <w:rsid w:val="00300F7E"/>
    <w:rsid w:val="00301CF3"/>
    <w:rsid w:val="003024E0"/>
    <w:rsid w:val="00302743"/>
    <w:rsid w:val="00303EB0"/>
    <w:rsid w:val="00306B00"/>
    <w:rsid w:val="003119E6"/>
    <w:rsid w:val="003124BA"/>
    <w:rsid w:val="00312D7A"/>
    <w:rsid w:val="00315C09"/>
    <w:rsid w:val="00317C87"/>
    <w:rsid w:val="00320F33"/>
    <w:rsid w:val="003216BE"/>
    <w:rsid w:val="00322F64"/>
    <w:rsid w:val="00324274"/>
    <w:rsid w:val="00324B3B"/>
    <w:rsid w:val="00326779"/>
    <w:rsid w:val="0032715C"/>
    <w:rsid w:val="00327507"/>
    <w:rsid w:val="00330284"/>
    <w:rsid w:val="00330722"/>
    <w:rsid w:val="00330849"/>
    <w:rsid w:val="00330C61"/>
    <w:rsid w:val="00332069"/>
    <w:rsid w:val="003339DD"/>
    <w:rsid w:val="00337CA5"/>
    <w:rsid w:val="00337FA6"/>
    <w:rsid w:val="00340DE9"/>
    <w:rsid w:val="00343B10"/>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94E"/>
    <w:rsid w:val="00363A6F"/>
    <w:rsid w:val="00366373"/>
    <w:rsid w:val="00366662"/>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F0C"/>
    <w:rsid w:val="003A7F79"/>
    <w:rsid w:val="003B09EC"/>
    <w:rsid w:val="003B10BF"/>
    <w:rsid w:val="003B39E7"/>
    <w:rsid w:val="003B3E23"/>
    <w:rsid w:val="003B48FC"/>
    <w:rsid w:val="003B506D"/>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3D5D"/>
    <w:rsid w:val="00445B79"/>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1887"/>
    <w:rsid w:val="00481F92"/>
    <w:rsid w:val="00482FD3"/>
    <w:rsid w:val="004837D7"/>
    <w:rsid w:val="00483DCB"/>
    <w:rsid w:val="00484032"/>
    <w:rsid w:val="00485DE1"/>
    <w:rsid w:val="0049134A"/>
    <w:rsid w:val="00491B59"/>
    <w:rsid w:val="00495440"/>
    <w:rsid w:val="00495603"/>
    <w:rsid w:val="00496EAD"/>
    <w:rsid w:val="004A0123"/>
    <w:rsid w:val="004A38FE"/>
    <w:rsid w:val="004A58CB"/>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18B4"/>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501960"/>
    <w:rsid w:val="00502374"/>
    <w:rsid w:val="00503505"/>
    <w:rsid w:val="0050602F"/>
    <w:rsid w:val="005060A1"/>
    <w:rsid w:val="005112A8"/>
    <w:rsid w:val="0051131C"/>
    <w:rsid w:val="0051164F"/>
    <w:rsid w:val="00512733"/>
    <w:rsid w:val="00512A83"/>
    <w:rsid w:val="0051319F"/>
    <w:rsid w:val="0051390D"/>
    <w:rsid w:val="00514069"/>
    <w:rsid w:val="0051545B"/>
    <w:rsid w:val="00516072"/>
    <w:rsid w:val="00516BE0"/>
    <w:rsid w:val="00516D40"/>
    <w:rsid w:val="00517B47"/>
    <w:rsid w:val="005211B4"/>
    <w:rsid w:val="0052157A"/>
    <w:rsid w:val="00521945"/>
    <w:rsid w:val="00521A41"/>
    <w:rsid w:val="0052439B"/>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F4"/>
    <w:rsid w:val="00544034"/>
    <w:rsid w:val="0054507F"/>
    <w:rsid w:val="00546339"/>
    <w:rsid w:val="00547A14"/>
    <w:rsid w:val="0055171F"/>
    <w:rsid w:val="005526DA"/>
    <w:rsid w:val="005543B5"/>
    <w:rsid w:val="0055499B"/>
    <w:rsid w:val="00554B31"/>
    <w:rsid w:val="00554DAF"/>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774"/>
    <w:rsid w:val="005C7C8E"/>
    <w:rsid w:val="005D0558"/>
    <w:rsid w:val="005D2E13"/>
    <w:rsid w:val="005D492D"/>
    <w:rsid w:val="005D4B60"/>
    <w:rsid w:val="005D5D27"/>
    <w:rsid w:val="005D7584"/>
    <w:rsid w:val="005D7B27"/>
    <w:rsid w:val="005D7E28"/>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17AF"/>
    <w:rsid w:val="005F1F23"/>
    <w:rsid w:val="005F2166"/>
    <w:rsid w:val="005F4ADF"/>
    <w:rsid w:val="005F5411"/>
    <w:rsid w:val="00600343"/>
    <w:rsid w:val="00600CEE"/>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37BA3"/>
    <w:rsid w:val="00640DAE"/>
    <w:rsid w:val="006413A8"/>
    <w:rsid w:val="00641DCD"/>
    <w:rsid w:val="00642030"/>
    <w:rsid w:val="00642E56"/>
    <w:rsid w:val="0064486A"/>
    <w:rsid w:val="00647A8B"/>
    <w:rsid w:val="00651A05"/>
    <w:rsid w:val="00651E00"/>
    <w:rsid w:val="00653254"/>
    <w:rsid w:val="006533F5"/>
    <w:rsid w:val="0065416C"/>
    <w:rsid w:val="00655E09"/>
    <w:rsid w:val="00656814"/>
    <w:rsid w:val="00656AC2"/>
    <w:rsid w:val="00660B25"/>
    <w:rsid w:val="00660E44"/>
    <w:rsid w:val="00662833"/>
    <w:rsid w:val="00664C54"/>
    <w:rsid w:val="00665755"/>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FC3"/>
    <w:rsid w:val="00696CB1"/>
    <w:rsid w:val="006A03D2"/>
    <w:rsid w:val="006A1AE3"/>
    <w:rsid w:val="006A523D"/>
    <w:rsid w:val="006A5FA2"/>
    <w:rsid w:val="006A6A76"/>
    <w:rsid w:val="006B1AB9"/>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3642"/>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0F4"/>
    <w:rsid w:val="00760ED6"/>
    <w:rsid w:val="007617C5"/>
    <w:rsid w:val="00761AB2"/>
    <w:rsid w:val="00762BDA"/>
    <w:rsid w:val="007636D5"/>
    <w:rsid w:val="007676E0"/>
    <w:rsid w:val="00770F93"/>
    <w:rsid w:val="007738EA"/>
    <w:rsid w:val="00773BEA"/>
    <w:rsid w:val="007756AA"/>
    <w:rsid w:val="007805FD"/>
    <w:rsid w:val="00780AE8"/>
    <w:rsid w:val="007815DD"/>
    <w:rsid w:val="007838AB"/>
    <w:rsid w:val="00783AE2"/>
    <w:rsid w:val="00784422"/>
    <w:rsid w:val="007848B8"/>
    <w:rsid w:val="00787077"/>
    <w:rsid w:val="00787644"/>
    <w:rsid w:val="007879B1"/>
    <w:rsid w:val="00790E38"/>
    <w:rsid w:val="00791727"/>
    <w:rsid w:val="00791DFB"/>
    <w:rsid w:val="00792C93"/>
    <w:rsid w:val="00793B93"/>
    <w:rsid w:val="00795951"/>
    <w:rsid w:val="00796257"/>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E02DB"/>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7D66"/>
    <w:rsid w:val="00800D1A"/>
    <w:rsid w:val="00801049"/>
    <w:rsid w:val="00801EEE"/>
    <w:rsid w:val="008023EB"/>
    <w:rsid w:val="00802653"/>
    <w:rsid w:val="00810040"/>
    <w:rsid w:val="00810704"/>
    <w:rsid w:val="008126A8"/>
    <w:rsid w:val="00813633"/>
    <w:rsid w:val="0081363A"/>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7D6F"/>
    <w:rsid w:val="00840203"/>
    <w:rsid w:val="008406DE"/>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4475"/>
    <w:rsid w:val="008749D4"/>
    <w:rsid w:val="00874F5A"/>
    <w:rsid w:val="0087510C"/>
    <w:rsid w:val="00877070"/>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0C27"/>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E15E6"/>
    <w:rsid w:val="008E1CE4"/>
    <w:rsid w:val="008E1EFC"/>
    <w:rsid w:val="008E244A"/>
    <w:rsid w:val="008E44A2"/>
    <w:rsid w:val="008E6638"/>
    <w:rsid w:val="008E67B9"/>
    <w:rsid w:val="008E697D"/>
    <w:rsid w:val="008E7964"/>
    <w:rsid w:val="008E7CCB"/>
    <w:rsid w:val="008F2C79"/>
    <w:rsid w:val="008F4E8F"/>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CE2"/>
    <w:rsid w:val="00925197"/>
    <w:rsid w:val="0092542C"/>
    <w:rsid w:val="00925B9F"/>
    <w:rsid w:val="00925E5C"/>
    <w:rsid w:val="009272B6"/>
    <w:rsid w:val="00931A6A"/>
    <w:rsid w:val="00931AED"/>
    <w:rsid w:val="00933696"/>
    <w:rsid w:val="0093369C"/>
    <w:rsid w:val="0093491D"/>
    <w:rsid w:val="00934C49"/>
    <w:rsid w:val="00935867"/>
    <w:rsid w:val="0093749E"/>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28B5"/>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762"/>
    <w:rsid w:val="009B07E4"/>
    <w:rsid w:val="009B11AB"/>
    <w:rsid w:val="009B12C3"/>
    <w:rsid w:val="009B1E54"/>
    <w:rsid w:val="009B2167"/>
    <w:rsid w:val="009B2291"/>
    <w:rsid w:val="009B22D7"/>
    <w:rsid w:val="009B2604"/>
    <w:rsid w:val="009B499D"/>
    <w:rsid w:val="009B52AE"/>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450E"/>
    <w:rsid w:val="009E4E43"/>
    <w:rsid w:val="009E5B44"/>
    <w:rsid w:val="009E661A"/>
    <w:rsid w:val="009E72F0"/>
    <w:rsid w:val="009E76F6"/>
    <w:rsid w:val="009F18FA"/>
    <w:rsid w:val="009F2C43"/>
    <w:rsid w:val="009F517B"/>
    <w:rsid w:val="009F59C7"/>
    <w:rsid w:val="009F746D"/>
    <w:rsid w:val="00A007DF"/>
    <w:rsid w:val="00A019C0"/>
    <w:rsid w:val="00A022C8"/>
    <w:rsid w:val="00A02DC1"/>
    <w:rsid w:val="00A036CC"/>
    <w:rsid w:val="00A065BB"/>
    <w:rsid w:val="00A06781"/>
    <w:rsid w:val="00A07350"/>
    <w:rsid w:val="00A074C3"/>
    <w:rsid w:val="00A10418"/>
    <w:rsid w:val="00A1225A"/>
    <w:rsid w:val="00A13B7E"/>
    <w:rsid w:val="00A1509C"/>
    <w:rsid w:val="00A15A1F"/>
    <w:rsid w:val="00A1785A"/>
    <w:rsid w:val="00A213F5"/>
    <w:rsid w:val="00A21B66"/>
    <w:rsid w:val="00A2229E"/>
    <w:rsid w:val="00A230A9"/>
    <w:rsid w:val="00A23A0E"/>
    <w:rsid w:val="00A23F17"/>
    <w:rsid w:val="00A249B9"/>
    <w:rsid w:val="00A254AA"/>
    <w:rsid w:val="00A25E98"/>
    <w:rsid w:val="00A31744"/>
    <w:rsid w:val="00A32534"/>
    <w:rsid w:val="00A34260"/>
    <w:rsid w:val="00A35B73"/>
    <w:rsid w:val="00A3631C"/>
    <w:rsid w:val="00A3646B"/>
    <w:rsid w:val="00A372C5"/>
    <w:rsid w:val="00A377BC"/>
    <w:rsid w:val="00A43E39"/>
    <w:rsid w:val="00A4607F"/>
    <w:rsid w:val="00A477BA"/>
    <w:rsid w:val="00A50F88"/>
    <w:rsid w:val="00A52F31"/>
    <w:rsid w:val="00A5646A"/>
    <w:rsid w:val="00A56B20"/>
    <w:rsid w:val="00A60162"/>
    <w:rsid w:val="00A61358"/>
    <w:rsid w:val="00A63B5D"/>
    <w:rsid w:val="00A63D82"/>
    <w:rsid w:val="00A642CB"/>
    <w:rsid w:val="00A66798"/>
    <w:rsid w:val="00A667C2"/>
    <w:rsid w:val="00A67E98"/>
    <w:rsid w:val="00A70198"/>
    <w:rsid w:val="00A70CFD"/>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95B14"/>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D41"/>
    <w:rsid w:val="00AC3FD1"/>
    <w:rsid w:val="00AC4C11"/>
    <w:rsid w:val="00AC51F2"/>
    <w:rsid w:val="00AC5297"/>
    <w:rsid w:val="00AC672C"/>
    <w:rsid w:val="00AC75CE"/>
    <w:rsid w:val="00AC7937"/>
    <w:rsid w:val="00AD3269"/>
    <w:rsid w:val="00AD476B"/>
    <w:rsid w:val="00AD50B5"/>
    <w:rsid w:val="00AD5A27"/>
    <w:rsid w:val="00AD655B"/>
    <w:rsid w:val="00AD6678"/>
    <w:rsid w:val="00AD6E20"/>
    <w:rsid w:val="00AD7326"/>
    <w:rsid w:val="00AD7446"/>
    <w:rsid w:val="00AD77C1"/>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79"/>
    <w:rsid w:val="00AF0651"/>
    <w:rsid w:val="00AF22D0"/>
    <w:rsid w:val="00AF35E4"/>
    <w:rsid w:val="00AF3774"/>
    <w:rsid w:val="00AF5911"/>
    <w:rsid w:val="00AF5CDE"/>
    <w:rsid w:val="00AF5DCB"/>
    <w:rsid w:val="00AF5E16"/>
    <w:rsid w:val="00AF64F9"/>
    <w:rsid w:val="00AF7384"/>
    <w:rsid w:val="00AF7666"/>
    <w:rsid w:val="00B00001"/>
    <w:rsid w:val="00B009A4"/>
    <w:rsid w:val="00B00B04"/>
    <w:rsid w:val="00B02752"/>
    <w:rsid w:val="00B02933"/>
    <w:rsid w:val="00B02F5A"/>
    <w:rsid w:val="00B03DD2"/>
    <w:rsid w:val="00B06A96"/>
    <w:rsid w:val="00B07678"/>
    <w:rsid w:val="00B07BCE"/>
    <w:rsid w:val="00B10543"/>
    <w:rsid w:val="00B11A57"/>
    <w:rsid w:val="00B11CEB"/>
    <w:rsid w:val="00B128A3"/>
    <w:rsid w:val="00B13D1E"/>
    <w:rsid w:val="00B14517"/>
    <w:rsid w:val="00B15166"/>
    <w:rsid w:val="00B159D9"/>
    <w:rsid w:val="00B15A33"/>
    <w:rsid w:val="00B164A7"/>
    <w:rsid w:val="00B20DAE"/>
    <w:rsid w:val="00B211C3"/>
    <w:rsid w:val="00B25597"/>
    <w:rsid w:val="00B25756"/>
    <w:rsid w:val="00B2590F"/>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C32"/>
    <w:rsid w:val="00B57385"/>
    <w:rsid w:val="00B57ACF"/>
    <w:rsid w:val="00B63CCC"/>
    <w:rsid w:val="00B63F07"/>
    <w:rsid w:val="00B64699"/>
    <w:rsid w:val="00B64BB1"/>
    <w:rsid w:val="00B661E4"/>
    <w:rsid w:val="00B66339"/>
    <w:rsid w:val="00B70507"/>
    <w:rsid w:val="00B73166"/>
    <w:rsid w:val="00B735AB"/>
    <w:rsid w:val="00B7372B"/>
    <w:rsid w:val="00B73A39"/>
    <w:rsid w:val="00B75A68"/>
    <w:rsid w:val="00B75B37"/>
    <w:rsid w:val="00B779F4"/>
    <w:rsid w:val="00B80D50"/>
    <w:rsid w:val="00B817CB"/>
    <w:rsid w:val="00B8235E"/>
    <w:rsid w:val="00B8426C"/>
    <w:rsid w:val="00B85E79"/>
    <w:rsid w:val="00B91B8D"/>
    <w:rsid w:val="00B93265"/>
    <w:rsid w:val="00B9379E"/>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34A"/>
    <w:rsid w:val="00BD4D7D"/>
    <w:rsid w:val="00BD4DF3"/>
    <w:rsid w:val="00BE0BD2"/>
    <w:rsid w:val="00BE2BCF"/>
    <w:rsid w:val="00BE394D"/>
    <w:rsid w:val="00BE44F9"/>
    <w:rsid w:val="00BE4CF2"/>
    <w:rsid w:val="00BE6541"/>
    <w:rsid w:val="00BE6A8C"/>
    <w:rsid w:val="00BF0B1D"/>
    <w:rsid w:val="00BF19C3"/>
    <w:rsid w:val="00BF2314"/>
    <w:rsid w:val="00BF3136"/>
    <w:rsid w:val="00BF40ED"/>
    <w:rsid w:val="00BF5BC2"/>
    <w:rsid w:val="00BF6D0B"/>
    <w:rsid w:val="00BF7F45"/>
    <w:rsid w:val="00C00575"/>
    <w:rsid w:val="00C009FB"/>
    <w:rsid w:val="00C00D6E"/>
    <w:rsid w:val="00C00F15"/>
    <w:rsid w:val="00C010D4"/>
    <w:rsid w:val="00C0293B"/>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0D4"/>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789F"/>
    <w:rsid w:val="00C478DB"/>
    <w:rsid w:val="00C505C0"/>
    <w:rsid w:val="00C50F47"/>
    <w:rsid w:val="00C5180B"/>
    <w:rsid w:val="00C51999"/>
    <w:rsid w:val="00C52A73"/>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719DE"/>
    <w:rsid w:val="00C71BB9"/>
    <w:rsid w:val="00C724C7"/>
    <w:rsid w:val="00C727F2"/>
    <w:rsid w:val="00C72A80"/>
    <w:rsid w:val="00C734FD"/>
    <w:rsid w:val="00C7596C"/>
    <w:rsid w:val="00C75A85"/>
    <w:rsid w:val="00C75FB6"/>
    <w:rsid w:val="00C80ED9"/>
    <w:rsid w:val="00C81273"/>
    <w:rsid w:val="00C81CC6"/>
    <w:rsid w:val="00C83A68"/>
    <w:rsid w:val="00C84268"/>
    <w:rsid w:val="00C84383"/>
    <w:rsid w:val="00C843FB"/>
    <w:rsid w:val="00C8455C"/>
    <w:rsid w:val="00C84F8A"/>
    <w:rsid w:val="00C91027"/>
    <w:rsid w:val="00C91448"/>
    <w:rsid w:val="00C92007"/>
    <w:rsid w:val="00C93909"/>
    <w:rsid w:val="00C94C28"/>
    <w:rsid w:val="00C9583E"/>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FA8"/>
    <w:rsid w:val="00CC5CF5"/>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732"/>
    <w:rsid w:val="00CE683A"/>
    <w:rsid w:val="00CE6B67"/>
    <w:rsid w:val="00CE6D78"/>
    <w:rsid w:val="00CE74C5"/>
    <w:rsid w:val="00CF32C3"/>
    <w:rsid w:val="00CF3DC7"/>
    <w:rsid w:val="00CF4592"/>
    <w:rsid w:val="00CF70AD"/>
    <w:rsid w:val="00CF7729"/>
    <w:rsid w:val="00D00059"/>
    <w:rsid w:val="00D00626"/>
    <w:rsid w:val="00D00DCE"/>
    <w:rsid w:val="00D0306A"/>
    <w:rsid w:val="00D035FC"/>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2F1"/>
    <w:rsid w:val="00D20C5A"/>
    <w:rsid w:val="00D20FF4"/>
    <w:rsid w:val="00D24D2C"/>
    <w:rsid w:val="00D26BA7"/>
    <w:rsid w:val="00D30679"/>
    <w:rsid w:val="00D35881"/>
    <w:rsid w:val="00D359D1"/>
    <w:rsid w:val="00D36ED9"/>
    <w:rsid w:val="00D40FF4"/>
    <w:rsid w:val="00D422D5"/>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76A"/>
    <w:rsid w:val="00DA7DA5"/>
    <w:rsid w:val="00DB032A"/>
    <w:rsid w:val="00DB0390"/>
    <w:rsid w:val="00DB073B"/>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E58"/>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6D7E"/>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D07"/>
    <w:rsid w:val="00E3393D"/>
    <w:rsid w:val="00E33A4B"/>
    <w:rsid w:val="00E35D5F"/>
    <w:rsid w:val="00E36962"/>
    <w:rsid w:val="00E3700F"/>
    <w:rsid w:val="00E37476"/>
    <w:rsid w:val="00E37F5E"/>
    <w:rsid w:val="00E37F98"/>
    <w:rsid w:val="00E40424"/>
    <w:rsid w:val="00E4365F"/>
    <w:rsid w:val="00E437A1"/>
    <w:rsid w:val="00E446B1"/>
    <w:rsid w:val="00E454A1"/>
    <w:rsid w:val="00E46559"/>
    <w:rsid w:val="00E47A3D"/>
    <w:rsid w:val="00E47D6E"/>
    <w:rsid w:val="00E52D1E"/>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1E3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52D8"/>
    <w:rsid w:val="00EF53BF"/>
    <w:rsid w:val="00F000FA"/>
    <w:rsid w:val="00F0055A"/>
    <w:rsid w:val="00F02AB1"/>
    <w:rsid w:val="00F02B16"/>
    <w:rsid w:val="00F051DC"/>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5D04"/>
    <w:rsid w:val="00F35FDE"/>
    <w:rsid w:val="00F36388"/>
    <w:rsid w:val="00F36CFA"/>
    <w:rsid w:val="00F37BD2"/>
    <w:rsid w:val="00F408F4"/>
    <w:rsid w:val="00F40AFB"/>
    <w:rsid w:val="00F41D75"/>
    <w:rsid w:val="00F42FC7"/>
    <w:rsid w:val="00F43DE6"/>
    <w:rsid w:val="00F45D7F"/>
    <w:rsid w:val="00F4723D"/>
    <w:rsid w:val="00F5139D"/>
    <w:rsid w:val="00F5247F"/>
    <w:rsid w:val="00F52B7B"/>
    <w:rsid w:val="00F55533"/>
    <w:rsid w:val="00F55C85"/>
    <w:rsid w:val="00F56963"/>
    <w:rsid w:val="00F604BB"/>
    <w:rsid w:val="00F62B7E"/>
    <w:rsid w:val="00F63DAC"/>
    <w:rsid w:val="00F719A8"/>
    <w:rsid w:val="00F72DE4"/>
    <w:rsid w:val="00F7363C"/>
    <w:rsid w:val="00F73CD8"/>
    <w:rsid w:val="00F743A9"/>
    <w:rsid w:val="00F7454F"/>
    <w:rsid w:val="00F763BB"/>
    <w:rsid w:val="00F77988"/>
    <w:rsid w:val="00F77F48"/>
    <w:rsid w:val="00F80B30"/>
    <w:rsid w:val="00F83B94"/>
    <w:rsid w:val="00F83BF4"/>
    <w:rsid w:val="00F8427E"/>
    <w:rsid w:val="00F85FB7"/>
    <w:rsid w:val="00F87AB6"/>
    <w:rsid w:val="00F9370E"/>
    <w:rsid w:val="00F937D8"/>
    <w:rsid w:val="00F95184"/>
    <w:rsid w:val="00F95759"/>
    <w:rsid w:val="00F95AAA"/>
    <w:rsid w:val="00F96F51"/>
    <w:rsid w:val="00F976B4"/>
    <w:rsid w:val="00F97D97"/>
    <w:rsid w:val="00FA0388"/>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41CE"/>
    <w:rsid w:val="00FD4505"/>
    <w:rsid w:val="00FD608C"/>
    <w:rsid w:val="00FD63BF"/>
    <w:rsid w:val="00FD6CEC"/>
    <w:rsid w:val="00FD7492"/>
    <w:rsid w:val="00FE39D6"/>
    <w:rsid w:val="00FE4557"/>
    <w:rsid w:val="00FE49C5"/>
    <w:rsid w:val="00FE4BEF"/>
    <w:rsid w:val="00FE4E98"/>
    <w:rsid w:val="00FE4FB3"/>
    <w:rsid w:val="00FE5A37"/>
    <w:rsid w:val="00FE607A"/>
    <w:rsid w:val="00FE716D"/>
    <w:rsid w:val="00FE781F"/>
    <w:rsid w:val="00FF027D"/>
    <w:rsid w:val="00FF107D"/>
    <w:rsid w:val="00FF14EC"/>
    <w:rsid w:val="00FF1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C253"/>
  <w15:chartTrackingRefBased/>
  <w15:docId w15:val="{DAE1D2EF-2FA6-4209-B640-ACB56FD4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rPr>
      <w:lang w:val="x-none" w:eastAsia="x-none"/>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Parasts"/>
    <w:rsid w:val="009D2316"/>
    <w:pPr>
      <w:spacing w:line="360" w:lineRule="auto"/>
      <w:ind w:firstLine="300"/>
    </w:pPr>
    <w:rPr>
      <w:color w:val="414142"/>
      <w:sz w:val="20"/>
      <w:szCs w:val="20"/>
    </w:rPr>
  </w:style>
  <w:style w:type="paragraph" w:customStyle="1" w:styleId="liknoteik1">
    <w:name w:val="lik_noteik1"/>
    <w:basedOn w:val="Parasts"/>
    <w:rsid w:val="00F051DC"/>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Parasts"/>
    <w:rsid w:val="00F051DC"/>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9090">
      <w:bodyDiv w:val="1"/>
      <w:marLeft w:val="0"/>
      <w:marRight w:val="0"/>
      <w:marTop w:val="0"/>
      <w:marBottom w:val="0"/>
      <w:divBdr>
        <w:top w:val="none" w:sz="0" w:space="0" w:color="auto"/>
        <w:left w:val="none" w:sz="0" w:space="0" w:color="auto"/>
        <w:bottom w:val="none" w:sz="0" w:space="0" w:color="auto"/>
        <w:right w:val="none" w:sz="0" w:space="0" w:color="auto"/>
      </w:divBdr>
      <w:divsChild>
        <w:div w:id="125204528">
          <w:marLeft w:val="0"/>
          <w:marRight w:val="0"/>
          <w:marTop w:val="0"/>
          <w:marBottom w:val="0"/>
          <w:divBdr>
            <w:top w:val="none" w:sz="0" w:space="0" w:color="auto"/>
            <w:left w:val="none" w:sz="0" w:space="0" w:color="auto"/>
            <w:bottom w:val="none" w:sz="0" w:space="0" w:color="auto"/>
            <w:right w:val="none" w:sz="0" w:space="0" w:color="auto"/>
          </w:divBdr>
          <w:divsChild>
            <w:div w:id="1025594224">
              <w:marLeft w:val="0"/>
              <w:marRight w:val="0"/>
              <w:marTop w:val="0"/>
              <w:marBottom w:val="0"/>
              <w:divBdr>
                <w:top w:val="none" w:sz="0" w:space="0" w:color="auto"/>
                <w:left w:val="none" w:sz="0" w:space="0" w:color="auto"/>
                <w:bottom w:val="none" w:sz="0" w:space="0" w:color="auto"/>
                <w:right w:val="none" w:sz="0" w:space="0" w:color="auto"/>
              </w:divBdr>
              <w:divsChild>
                <w:div w:id="1528786506">
                  <w:marLeft w:val="0"/>
                  <w:marRight w:val="0"/>
                  <w:marTop w:val="0"/>
                  <w:marBottom w:val="0"/>
                  <w:divBdr>
                    <w:top w:val="none" w:sz="0" w:space="0" w:color="auto"/>
                    <w:left w:val="none" w:sz="0" w:space="0" w:color="auto"/>
                    <w:bottom w:val="none" w:sz="0" w:space="0" w:color="auto"/>
                    <w:right w:val="none" w:sz="0" w:space="0" w:color="auto"/>
                  </w:divBdr>
                  <w:divsChild>
                    <w:div w:id="1368681128">
                      <w:marLeft w:val="0"/>
                      <w:marRight w:val="0"/>
                      <w:marTop w:val="0"/>
                      <w:marBottom w:val="0"/>
                      <w:divBdr>
                        <w:top w:val="none" w:sz="0" w:space="0" w:color="auto"/>
                        <w:left w:val="none" w:sz="0" w:space="0" w:color="auto"/>
                        <w:bottom w:val="none" w:sz="0" w:space="0" w:color="auto"/>
                        <w:right w:val="none" w:sz="0" w:space="0" w:color="auto"/>
                      </w:divBdr>
                      <w:divsChild>
                        <w:div w:id="2074697364">
                          <w:marLeft w:val="0"/>
                          <w:marRight w:val="0"/>
                          <w:marTop w:val="0"/>
                          <w:marBottom w:val="0"/>
                          <w:divBdr>
                            <w:top w:val="none" w:sz="0" w:space="0" w:color="auto"/>
                            <w:left w:val="none" w:sz="0" w:space="0" w:color="auto"/>
                            <w:bottom w:val="none" w:sz="0" w:space="0" w:color="auto"/>
                            <w:right w:val="none" w:sz="0" w:space="0" w:color="auto"/>
                          </w:divBdr>
                          <w:divsChild>
                            <w:div w:id="17230986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48886">
      <w:bodyDiv w:val="1"/>
      <w:marLeft w:val="0"/>
      <w:marRight w:val="0"/>
      <w:marTop w:val="0"/>
      <w:marBottom w:val="0"/>
      <w:divBdr>
        <w:top w:val="none" w:sz="0" w:space="0" w:color="auto"/>
        <w:left w:val="none" w:sz="0" w:space="0" w:color="auto"/>
        <w:bottom w:val="none" w:sz="0" w:space="0" w:color="auto"/>
        <w:right w:val="none" w:sz="0" w:space="0" w:color="auto"/>
      </w:divBdr>
      <w:divsChild>
        <w:div w:id="1430467468">
          <w:marLeft w:val="0"/>
          <w:marRight w:val="0"/>
          <w:marTop w:val="0"/>
          <w:marBottom w:val="0"/>
          <w:divBdr>
            <w:top w:val="none" w:sz="0" w:space="0" w:color="auto"/>
            <w:left w:val="none" w:sz="0" w:space="0" w:color="auto"/>
            <w:bottom w:val="none" w:sz="0" w:space="0" w:color="auto"/>
            <w:right w:val="none" w:sz="0" w:space="0" w:color="auto"/>
          </w:divBdr>
          <w:divsChild>
            <w:div w:id="940261970">
              <w:marLeft w:val="0"/>
              <w:marRight w:val="0"/>
              <w:marTop w:val="0"/>
              <w:marBottom w:val="0"/>
              <w:divBdr>
                <w:top w:val="none" w:sz="0" w:space="0" w:color="auto"/>
                <w:left w:val="none" w:sz="0" w:space="0" w:color="auto"/>
                <w:bottom w:val="none" w:sz="0" w:space="0" w:color="auto"/>
                <w:right w:val="none" w:sz="0" w:space="0" w:color="auto"/>
              </w:divBdr>
              <w:divsChild>
                <w:div w:id="1709379566">
                  <w:marLeft w:val="0"/>
                  <w:marRight w:val="0"/>
                  <w:marTop w:val="0"/>
                  <w:marBottom w:val="0"/>
                  <w:divBdr>
                    <w:top w:val="none" w:sz="0" w:space="0" w:color="auto"/>
                    <w:left w:val="none" w:sz="0" w:space="0" w:color="auto"/>
                    <w:bottom w:val="none" w:sz="0" w:space="0" w:color="auto"/>
                    <w:right w:val="none" w:sz="0" w:space="0" w:color="auto"/>
                  </w:divBdr>
                  <w:divsChild>
                    <w:div w:id="1580165263">
                      <w:marLeft w:val="0"/>
                      <w:marRight w:val="0"/>
                      <w:marTop w:val="0"/>
                      <w:marBottom w:val="0"/>
                      <w:divBdr>
                        <w:top w:val="none" w:sz="0" w:space="0" w:color="auto"/>
                        <w:left w:val="none" w:sz="0" w:space="0" w:color="auto"/>
                        <w:bottom w:val="none" w:sz="0" w:space="0" w:color="auto"/>
                        <w:right w:val="none" w:sz="0" w:space="0" w:color="auto"/>
                      </w:divBdr>
                      <w:divsChild>
                        <w:div w:id="1376463177">
                          <w:marLeft w:val="0"/>
                          <w:marRight w:val="0"/>
                          <w:marTop w:val="0"/>
                          <w:marBottom w:val="0"/>
                          <w:divBdr>
                            <w:top w:val="none" w:sz="0" w:space="0" w:color="auto"/>
                            <w:left w:val="none" w:sz="0" w:space="0" w:color="auto"/>
                            <w:bottom w:val="none" w:sz="0" w:space="0" w:color="auto"/>
                            <w:right w:val="none" w:sz="0" w:space="0" w:color="auto"/>
                          </w:divBdr>
                          <w:divsChild>
                            <w:div w:id="20687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6183">
      <w:bodyDiv w:val="1"/>
      <w:marLeft w:val="0"/>
      <w:marRight w:val="0"/>
      <w:marTop w:val="0"/>
      <w:marBottom w:val="0"/>
      <w:divBdr>
        <w:top w:val="none" w:sz="0" w:space="0" w:color="auto"/>
        <w:left w:val="none" w:sz="0" w:space="0" w:color="auto"/>
        <w:bottom w:val="none" w:sz="0" w:space="0" w:color="auto"/>
        <w:right w:val="none" w:sz="0" w:space="0" w:color="auto"/>
      </w:divBdr>
      <w:divsChild>
        <w:div w:id="274560073">
          <w:marLeft w:val="0"/>
          <w:marRight w:val="0"/>
          <w:marTop w:val="0"/>
          <w:marBottom w:val="0"/>
          <w:divBdr>
            <w:top w:val="none" w:sz="0" w:space="0" w:color="auto"/>
            <w:left w:val="none" w:sz="0" w:space="0" w:color="auto"/>
            <w:bottom w:val="none" w:sz="0" w:space="0" w:color="auto"/>
            <w:right w:val="none" w:sz="0" w:space="0" w:color="auto"/>
          </w:divBdr>
          <w:divsChild>
            <w:div w:id="1851093447">
              <w:marLeft w:val="0"/>
              <w:marRight w:val="0"/>
              <w:marTop w:val="0"/>
              <w:marBottom w:val="0"/>
              <w:divBdr>
                <w:top w:val="none" w:sz="0" w:space="0" w:color="auto"/>
                <w:left w:val="none" w:sz="0" w:space="0" w:color="auto"/>
                <w:bottom w:val="none" w:sz="0" w:space="0" w:color="auto"/>
                <w:right w:val="none" w:sz="0" w:space="0" w:color="auto"/>
              </w:divBdr>
              <w:divsChild>
                <w:div w:id="110127685">
                  <w:marLeft w:val="0"/>
                  <w:marRight w:val="0"/>
                  <w:marTop w:val="0"/>
                  <w:marBottom w:val="0"/>
                  <w:divBdr>
                    <w:top w:val="none" w:sz="0" w:space="0" w:color="auto"/>
                    <w:left w:val="none" w:sz="0" w:space="0" w:color="auto"/>
                    <w:bottom w:val="none" w:sz="0" w:space="0" w:color="auto"/>
                    <w:right w:val="none" w:sz="0" w:space="0" w:color="auto"/>
                  </w:divBdr>
                  <w:divsChild>
                    <w:div w:id="1458790193">
                      <w:marLeft w:val="0"/>
                      <w:marRight w:val="0"/>
                      <w:marTop w:val="0"/>
                      <w:marBottom w:val="0"/>
                      <w:divBdr>
                        <w:top w:val="none" w:sz="0" w:space="0" w:color="auto"/>
                        <w:left w:val="none" w:sz="0" w:space="0" w:color="auto"/>
                        <w:bottom w:val="none" w:sz="0" w:space="0" w:color="auto"/>
                        <w:right w:val="none" w:sz="0" w:space="0" w:color="auto"/>
                      </w:divBdr>
                      <w:divsChild>
                        <w:div w:id="739717304">
                          <w:marLeft w:val="0"/>
                          <w:marRight w:val="0"/>
                          <w:marTop w:val="0"/>
                          <w:marBottom w:val="0"/>
                          <w:divBdr>
                            <w:top w:val="none" w:sz="0" w:space="0" w:color="auto"/>
                            <w:left w:val="none" w:sz="0" w:space="0" w:color="auto"/>
                            <w:bottom w:val="none" w:sz="0" w:space="0" w:color="auto"/>
                            <w:right w:val="none" w:sz="0" w:space="0" w:color="auto"/>
                          </w:divBdr>
                          <w:divsChild>
                            <w:div w:id="5454798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871">
      <w:bodyDiv w:val="1"/>
      <w:marLeft w:val="0"/>
      <w:marRight w:val="0"/>
      <w:marTop w:val="0"/>
      <w:marBottom w:val="0"/>
      <w:divBdr>
        <w:top w:val="none" w:sz="0" w:space="0" w:color="auto"/>
        <w:left w:val="none" w:sz="0" w:space="0" w:color="auto"/>
        <w:bottom w:val="none" w:sz="0" w:space="0" w:color="auto"/>
        <w:right w:val="none" w:sz="0" w:space="0" w:color="auto"/>
      </w:divBdr>
      <w:divsChild>
        <w:div w:id="737165291">
          <w:marLeft w:val="0"/>
          <w:marRight w:val="0"/>
          <w:marTop w:val="0"/>
          <w:marBottom w:val="0"/>
          <w:divBdr>
            <w:top w:val="none" w:sz="0" w:space="0" w:color="auto"/>
            <w:left w:val="none" w:sz="0" w:space="0" w:color="auto"/>
            <w:bottom w:val="none" w:sz="0" w:space="0" w:color="auto"/>
            <w:right w:val="none" w:sz="0" w:space="0" w:color="auto"/>
          </w:divBdr>
          <w:divsChild>
            <w:div w:id="202862080">
              <w:marLeft w:val="0"/>
              <w:marRight w:val="0"/>
              <w:marTop w:val="0"/>
              <w:marBottom w:val="0"/>
              <w:divBdr>
                <w:top w:val="none" w:sz="0" w:space="0" w:color="auto"/>
                <w:left w:val="none" w:sz="0" w:space="0" w:color="auto"/>
                <w:bottom w:val="none" w:sz="0" w:space="0" w:color="auto"/>
                <w:right w:val="none" w:sz="0" w:space="0" w:color="auto"/>
              </w:divBdr>
              <w:divsChild>
                <w:div w:id="83379185">
                  <w:marLeft w:val="0"/>
                  <w:marRight w:val="0"/>
                  <w:marTop w:val="0"/>
                  <w:marBottom w:val="0"/>
                  <w:divBdr>
                    <w:top w:val="none" w:sz="0" w:space="0" w:color="auto"/>
                    <w:left w:val="none" w:sz="0" w:space="0" w:color="auto"/>
                    <w:bottom w:val="none" w:sz="0" w:space="0" w:color="auto"/>
                    <w:right w:val="none" w:sz="0" w:space="0" w:color="auto"/>
                  </w:divBdr>
                  <w:divsChild>
                    <w:div w:id="1007712912">
                      <w:marLeft w:val="0"/>
                      <w:marRight w:val="0"/>
                      <w:marTop w:val="0"/>
                      <w:marBottom w:val="0"/>
                      <w:divBdr>
                        <w:top w:val="none" w:sz="0" w:space="0" w:color="auto"/>
                        <w:left w:val="none" w:sz="0" w:space="0" w:color="auto"/>
                        <w:bottom w:val="none" w:sz="0" w:space="0" w:color="auto"/>
                        <w:right w:val="none" w:sz="0" w:space="0" w:color="auto"/>
                      </w:divBdr>
                      <w:divsChild>
                        <w:div w:id="1972437987">
                          <w:marLeft w:val="0"/>
                          <w:marRight w:val="0"/>
                          <w:marTop w:val="0"/>
                          <w:marBottom w:val="0"/>
                          <w:divBdr>
                            <w:top w:val="none" w:sz="0" w:space="0" w:color="auto"/>
                            <w:left w:val="none" w:sz="0" w:space="0" w:color="auto"/>
                            <w:bottom w:val="none" w:sz="0" w:space="0" w:color="auto"/>
                            <w:right w:val="none" w:sz="0" w:space="0" w:color="auto"/>
                          </w:divBdr>
                          <w:divsChild>
                            <w:div w:id="6262821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085941">
      <w:bodyDiv w:val="1"/>
      <w:marLeft w:val="0"/>
      <w:marRight w:val="0"/>
      <w:marTop w:val="0"/>
      <w:marBottom w:val="0"/>
      <w:divBdr>
        <w:top w:val="none" w:sz="0" w:space="0" w:color="auto"/>
        <w:left w:val="none" w:sz="0" w:space="0" w:color="auto"/>
        <w:bottom w:val="none" w:sz="0" w:space="0" w:color="auto"/>
        <w:right w:val="none" w:sz="0" w:space="0" w:color="auto"/>
      </w:divBdr>
      <w:divsChild>
        <w:div w:id="215628563">
          <w:marLeft w:val="0"/>
          <w:marRight w:val="0"/>
          <w:marTop w:val="0"/>
          <w:marBottom w:val="0"/>
          <w:divBdr>
            <w:top w:val="none" w:sz="0" w:space="0" w:color="auto"/>
            <w:left w:val="none" w:sz="0" w:space="0" w:color="auto"/>
            <w:bottom w:val="none" w:sz="0" w:space="0" w:color="auto"/>
            <w:right w:val="none" w:sz="0" w:space="0" w:color="auto"/>
          </w:divBdr>
          <w:divsChild>
            <w:div w:id="1252006013">
              <w:marLeft w:val="0"/>
              <w:marRight w:val="0"/>
              <w:marTop w:val="0"/>
              <w:marBottom w:val="0"/>
              <w:divBdr>
                <w:top w:val="none" w:sz="0" w:space="0" w:color="auto"/>
                <w:left w:val="none" w:sz="0" w:space="0" w:color="auto"/>
                <w:bottom w:val="none" w:sz="0" w:space="0" w:color="auto"/>
                <w:right w:val="none" w:sz="0" w:space="0" w:color="auto"/>
              </w:divBdr>
              <w:divsChild>
                <w:div w:id="963466288">
                  <w:marLeft w:val="0"/>
                  <w:marRight w:val="0"/>
                  <w:marTop w:val="0"/>
                  <w:marBottom w:val="0"/>
                  <w:divBdr>
                    <w:top w:val="none" w:sz="0" w:space="0" w:color="auto"/>
                    <w:left w:val="none" w:sz="0" w:space="0" w:color="auto"/>
                    <w:bottom w:val="none" w:sz="0" w:space="0" w:color="auto"/>
                    <w:right w:val="none" w:sz="0" w:space="0" w:color="auto"/>
                  </w:divBdr>
                  <w:divsChild>
                    <w:div w:id="1647779487">
                      <w:marLeft w:val="0"/>
                      <w:marRight w:val="0"/>
                      <w:marTop w:val="0"/>
                      <w:marBottom w:val="0"/>
                      <w:divBdr>
                        <w:top w:val="none" w:sz="0" w:space="0" w:color="auto"/>
                        <w:left w:val="none" w:sz="0" w:space="0" w:color="auto"/>
                        <w:bottom w:val="none" w:sz="0" w:space="0" w:color="auto"/>
                        <w:right w:val="none" w:sz="0" w:space="0" w:color="auto"/>
                      </w:divBdr>
                      <w:divsChild>
                        <w:div w:id="1922373229">
                          <w:marLeft w:val="0"/>
                          <w:marRight w:val="0"/>
                          <w:marTop w:val="0"/>
                          <w:marBottom w:val="0"/>
                          <w:divBdr>
                            <w:top w:val="none" w:sz="0" w:space="0" w:color="auto"/>
                            <w:left w:val="none" w:sz="0" w:space="0" w:color="auto"/>
                            <w:bottom w:val="none" w:sz="0" w:space="0" w:color="auto"/>
                            <w:right w:val="none" w:sz="0" w:space="0" w:color="auto"/>
                          </w:divBdr>
                          <w:divsChild>
                            <w:div w:id="19582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1214-par-ekspertu-grupu-intelektuala-ipasuma-tiesibu-jo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74748-tieslietu-ministrijas-no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4A16-2BC2-4B1D-A44A-D817747C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6711</Characters>
  <Application>Microsoft Office Word</Application>
  <DocSecurity>4</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"Par Ministru kabineta 2006. gada 3. janvāra noteikumu Nr. 18 "Intelektuālā īpašuma padomes nolikums" atzīšanu par spēku zaudējušiem" sākotnējās ietekmes novērtējuma ziņojums (anotācija)</vt:lpstr>
      <vt:lpstr>Ministru kabineta noteikumu projekta „Rūpnieciskā īpašuma apelācijas padomes locekļa amata pretendentu un locekļu atestācijas eksāmena kārtība” sākotnējās ietekmes novērtējuma ziņojums (anotācija)</vt:lpstr>
    </vt:vector>
  </TitlesOfParts>
  <Company>Tieslietu ministrija</Company>
  <LinksUpToDate>false</LinksUpToDate>
  <CharactersWithSpaces>7590</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2006. gada 3. janvāra noteikumu Nr. 18 "Intelektuālā īpašuma padomes nolikums" atzīšanu par spēku zaudējušiem" sākotnējās ietekmes novērtējuma ziņojums (anotācija)</dc:title>
  <dc:subject>Anotācija</dc:subject>
  <dc:creator>Luīze Mantiņa</dc:creator>
  <cp:keywords/>
  <dc:description>67036739, Luize.Mantina@tm.gov.lv</dc:description>
  <cp:lastModifiedBy>Luīze Mantiņa</cp:lastModifiedBy>
  <cp:revision>2</cp:revision>
  <cp:lastPrinted>2017-12-07T12:17:00Z</cp:lastPrinted>
  <dcterms:created xsi:type="dcterms:W3CDTF">2018-05-25T09:25:00Z</dcterms:created>
  <dcterms:modified xsi:type="dcterms:W3CDTF">2018-05-25T09:25:00Z</dcterms:modified>
</cp:coreProperties>
</file>