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72A0" w14:textId="5FA08C6E" w:rsidR="00463E8F" w:rsidRPr="00F142A8" w:rsidRDefault="0097254B" w:rsidP="003D5E6B">
      <w:pPr>
        <w:spacing w:after="0"/>
        <w:rPr>
          <w:rFonts w:ascii="Times New Roman" w:hAnsi="Times New Roman" w:cs="Times New Roman"/>
          <w:b/>
          <w:sz w:val="28"/>
          <w:szCs w:val="28"/>
          <w:lang w:val="lv-LV"/>
        </w:rPr>
      </w:pPr>
      <w:bookmarkStart w:id="0" w:name="_Hlk514663569"/>
      <w:bookmarkStart w:id="1" w:name="_GoBack"/>
      <w:bookmarkEnd w:id="1"/>
      <w:r w:rsidRPr="00F142A8">
        <w:rPr>
          <w:rFonts w:ascii="Times New Roman" w:hAnsi="Times New Roman" w:cs="Times New Roman"/>
          <w:b/>
          <w:sz w:val="28"/>
          <w:szCs w:val="28"/>
          <w:lang w:val="lv-LV"/>
        </w:rPr>
        <w:t>PROGRAMMAS KONCEP</w:t>
      </w:r>
      <w:r w:rsidR="00691EBC" w:rsidRPr="00F142A8">
        <w:rPr>
          <w:rFonts w:ascii="Times New Roman" w:hAnsi="Times New Roman" w:cs="Times New Roman"/>
          <w:b/>
          <w:sz w:val="28"/>
          <w:szCs w:val="28"/>
          <w:lang w:val="lv-LV"/>
        </w:rPr>
        <w:t xml:space="preserve">CIJAS </w:t>
      </w:r>
      <w:bookmarkEnd w:id="0"/>
      <w:r w:rsidR="00CF46FA" w:rsidRPr="00F142A8">
        <w:rPr>
          <w:rFonts w:ascii="Times New Roman" w:hAnsi="Times New Roman" w:cs="Times New Roman"/>
          <w:b/>
          <w:sz w:val="28"/>
          <w:szCs w:val="28"/>
          <w:lang w:val="lv-LV"/>
        </w:rPr>
        <w:t>PROJEKTS</w:t>
      </w:r>
    </w:p>
    <w:p w14:paraId="08B362C2" w14:textId="77777777" w:rsidR="00460D89" w:rsidRPr="00F142A8" w:rsidRDefault="00460D89" w:rsidP="003D5E6B">
      <w:pPr>
        <w:spacing w:after="0"/>
        <w:rPr>
          <w:rFonts w:ascii="Times New Roman" w:hAnsi="Times New Roman" w:cs="Times New Roman"/>
          <w:b/>
          <w:sz w:val="24"/>
          <w:szCs w:val="24"/>
          <w:u w:val="single"/>
          <w:lang w:val="lv-LV"/>
        </w:rPr>
      </w:pPr>
      <w:r w:rsidRPr="00F142A8">
        <w:rPr>
          <w:rFonts w:ascii="Times New Roman" w:hAnsi="Times New Roman" w:cs="Times New Roman"/>
          <w:sz w:val="24"/>
          <w:szCs w:val="24"/>
          <w:u w:val="single"/>
          <w:lang w:val="lv-LV"/>
        </w:rPr>
        <w:t xml:space="preserve">Norvēģijas finanšu </w:t>
      </w:r>
      <w:r w:rsidR="007909B9" w:rsidRPr="00F142A8">
        <w:rPr>
          <w:rFonts w:ascii="Times New Roman" w:hAnsi="Times New Roman" w:cs="Times New Roman"/>
          <w:sz w:val="24"/>
          <w:szCs w:val="24"/>
          <w:u w:val="single"/>
          <w:lang w:val="lv-LV"/>
        </w:rPr>
        <w:t>instruments</w:t>
      </w:r>
      <w:r w:rsidRPr="00F142A8">
        <w:rPr>
          <w:rFonts w:ascii="Times New Roman" w:hAnsi="Times New Roman" w:cs="Times New Roman"/>
          <w:sz w:val="24"/>
          <w:szCs w:val="24"/>
          <w:u w:val="single"/>
          <w:lang w:val="lv-LV"/>
        </w:rPr>
        <w:t xml:space="preserve"> 2014.</w:t>
      </w:r>
      <w:r w:rsidR="004C4E1F" w:rsidRPr="00F142A8">
        <w:rPr>
          <w:rFonts w:ascii="Times New Roman" w:hAnsi="Times New Roman" w:cs="Times New Roman"/>
          <w:sz w:val="24"/>
          <w:szCs w:val="24"/>
          <w:u w:val="single"/>
          <w:lang w:val="lv-LV"/>
        </w:rPr>
        <w:t>–</w:t>
      </w:r>
      <w:r w:rsidRPr="00F142A8">
        <w:rPr>
          <w:rFonts w:ascii="Times New Roman" w:hAnsi="Times New Roman" w:cs="Times New Roman"/>
          <w:sz w:val="24"/>
          <w:szCs w:val="24"/>
          <w:u w:val="single"/>
          <w:lang w:val="lv-LV"/>
        </w:rPr>
        <w:t>2021</w:t>
      </w:r>
      <w:r w:rsidRPr="00F142A8">
        <w:rPr>
          <w:rFonts w:ascii="Times New Roman" w:hAnsi="Times New Roman" w:cs="Times New Roman"/>
          <w:u w:val="single"/>
          <w:lang w:val="lv-LV"/>
        </w:rPr>
        <w:t>.</w:t>
      </w:r>
      <w:r w:rsidR="008F29F7" w:rsidRPr="00F142A8">
        <w:rPr>
          <w:rFonts w:ascii="Times New Roman" w:hAnsi="Times New Roman" w:cs="Times New Roman"/>
          <w:u w:val="single"/>
          <w:lang w:val="lv-LV"/>
        </w:rPr>
        <w:t> </w:t>
      </w:r>
      <w:r w:rsidR="00B42EC1" w:rsidRPr="00F142A8">
        <w:rPr>
          <w:rFonts w:ascii="Times New Roman" w:hAnsi="Times New Roman" w:cs="Times New Roman"/>
          <w:u w:val="single"/>
          <w:lang w:val="lv-LV"/>
        </w:rPr>
        <w:t>gadam</w:t>
      </w:r>
    </w:p>
    <w:p w14:paraId="64E05F0D" w14:textId="77777777" w:rsidR="00460D89" w:rsidRPr="00F142A8" w:rsidRDefault="00460D89" w:rsidP="003D5E6B">
      <w:pPr>
        <w:spacing w:after="0" w:line="240" w:lineRule="auto"/>
        <w:rPr>
          <w:rFonts w:ascii="Times New Roman" w:hAnsi="Times New Roman" w:cs="Times New Roman"/>
          <w:bCs/>
          <w:i/>
          <w:sz w:val="24"/>
          <w:szCs w:val="24"/>
          <w:u w:val="single"/>
          <w:lang w:val="lv-LV"/>
        </w:rPr>
      </w:pPr>
      <w:r w:rsidRPr="00F142A8">
        <w:rPr>
          <w:rFonts w:ascii="Times New Roman" w:hAnsi="Times New Roman" w:cs="Times New Roman"/>
          <w:b/>
          <w:u w:val="single"/>
          <w:lang w:val="lv-LV"/>
        </w:rPr>
        <w:t xml:space="preserve">Dokumenta datums: </w:t>
      </w:r>
      <w:r w:rsidR="003E0473" w:rsidRPr="00F142A8">
        <w:rPr>
          <w:rFonts w:ascii="Times New Roman" w:hAnsi="Times New Roman" w:cs="Times New Roman"/>
          <w:u w:val="single"/>
          <w:lang w:val="lv-LV"/>
        </w:rPr>
        <w:t>30.05.2018.</w:t>
      </w:r>
    </w:p>
    <w:p w14:paraId="0EAB66DE" w14:textId="360460E7" w:rsidR="00460D89" w:rsidRPr="00F142A8" w:rsidRDefault="00460D89" w:rsidP="003D5E6B">
      <w:pPr>
        <w:spacing w:after="0" w:line="240" w:lineRule="auto"/>
        <w:rPr>
          <w:rFonts w:ascii="Times New Roman" w:hAnsi="Times New Roman" w:cs="Times New Roman"/>
          <w:bCs/>
          <w:i/>
          <w:sz w:val="24"/>
          <w:szCs w:val="24"/>
          <w:lang w:val="lv-LV"/>
        </w:rPr>
      </w:pPr>
      <w:r w:rsidRPr="00F142A8">
        <w:rPr>
          <w:rFonts w:ascii="Times New Roman" w:hAnsi="Times New Roman" w:cs="Times New Roman"/>
          <w:b/>
          <w:lang w:val="lv-LV"/>
        </w:rPr>
        <w:t>Versijas numurs:</w:t>
      </w:r>
      <w:r w:rsidRPr="00F142A8">
        <w:rPr>
          <w:rFonts w:ascii="Times New Roman" w:hAnsi="Times New Roman" w:cs="Times New Roman"/>
          <w:bCs/>
          <w:i/>
          <w:sz w:val="24"/>
          <w:szCs w:val="24"/>
          <w:lang w:val="lv-LV"/>
        </w:rPr>
        <w:t xml:space="preserve"> </w:t>
      </w:r>
      <w:r w:rsidR="003E0473" w:rsidRPr="00F142A8">
        <w:rPr>
          <w:rFonts w:ascii="Times New Roman" w:hAnsi="Times New Roman" w:cs="Times New Roman"/>
          <w:bCs/>
          <w:sz w:val="24"/>
          <w:szCs w:val="24"/>
          <w:lang w:val="lv-LV"/>
        </w:rPr>
        <w:t>4</w:t>
      </w:r>
      <w:r w:rsidRPr="00F142A8">
        <w:rPr>
          <w:rFonts w:ascii="Times New Roman" w:hAnsi="Times New Roman" w:cs="Times New Roman"/>
          <w:b/>
          <w:bCs/>
          <w:sz w:val="24"/>
          <w:szCs w:val="24"/>
          <w:lang w:val="lv-LV"/>
        </w:rPr>
        <w:t xml:space="preserve"> / Atjaunināts:</w:t>
      </w:r>
      <w:r w:rsidRPr="00F142A8">
        <w:rPr>
          <w:rFonts w:ascii="Times New Roman" w:hAnsi="Times New Roman" w:cs="Times New Roman"/>
          <w:bCs/>
          <w:sz w:val="24"/>
          <w:szCs w:val="24"/>
          <w:lang w:val="lv-LV"/>
        </w:rPr>
        <w:t xml:space="preserve"> </w:t>
      </w:r>
      <w:r w:rsidR="00373EB8" w:rsidRPr="00F142A8">
        <w:rPr>
          <w:rFonts w:ascii="Times New Roman" w:hAnsi="Times New Roman" w:cs="Times New Roman"/>
          <w:bCs/>
          <w:sz w:val="24"/>
          <w:szCs w:val="24"/>
          <w:lang w:val="lv-LV"/>
        </w:rPr>
        <w:t>1</w:t>
      </w:r>
      <w:r w:rsidR="00D702A2" w:rsidRPr="00F142A8">
        <w:rPr>
          <w:rFonts w:ascii="Times New Roman" w:hAnsi="Times New Roman" w:cs="Times New Roman"/>
          <w:bCs/>
          <w:sz w:val="24"/>
          <w:szCs w:val="24"/>
          <w:lang w:val="lv-LV"/>
        </w:rPr>
        <w:t>6</w:t>
      </w:r>
      <w:r w:rsidR="003E0473" w:rsidRPr="00F142A8">
        <w:rPr>
          <w:rFonts w:ascii="Times New Roman" w:hAnsi="Times New Roman" w:cs="Times New Roman"/>
          <w:bCs/>
          <w:sz w:val="24"/>
          <w:szCs w:val="24"/>
          <w:lang w:val="lv-LV"/>
        </w:rPr>
        <w:t>/06/2018</w:t>
      </w:r>
    </w:p>
    <w:p w14:paraId="609610C3" w14:textId="77777777" w:rsidR="003E0473" w:rsidRPr="00F142A8" w:rsidRDefault="007909B9" w:rsidP="003D5E6B">
      <w:pPr>
        <w:tabs>
          <w:tab w:val="left" w:pos="284"/>
        </w:tabs>
        <w:spacing w:after="0" w:line="240" w:lineRule="auto"/>
        <w:ind w:hanging="284"/>
        <w:jc w:val="both"/>
        <w:rPr>
          <w:rFonts w:ascii="Times New Roman" w:hAnsi="Times New Roman" w:cs="Times New Roman"/>
          <w:b/>
          <w:sz w:val="24"/>
          <w:szCs w:val="24"/>
          <w:lang w:val="lv-LV" w:eastAsia="en-GB"/>
        </w:rPr>
      </w:pPr>
      <w:r w:rsidRPr="00F142A8">
        <w:rPr>
          <w:rFonts w:ascii="Times New Roman" w:hAnsi="Times New Roman" w:cs="Times New Roman"/>
          <w:b/>
          <w:sz w:val="24"/>
          <w:szCs w:val="24"/>
          <w:lang w:val="lv-LV" w:eastAsia="en-GB"/>
        </w:rPr>
        <w:t xml:space="preserve"> </w:t>
      </w:r>
    </w:p>
    <w:p w14:paraId="780DF8EE" w14:textId="77777777" w:rsidR="00460D89" w:rsidRPr="00F142A8" w:rsidRDefault="003E0473" w:rsidP="00FD08EF">
      <w:pPr>
        <w:tabs>
          <w:tab w:val="left" w:pos="284"/>
        </w:tabs>
        <w:spacing w:after="0" w:line="240" w:lineRule="auto"/>
        <w:jc w:val="both"/>
        <w:rPr>
          <w:rFonts w:ascii="Times New Roman" w:hAnsi="Times New Roman" w:cs="Times New Roman"/>
          <w:b/>
          <w:sz w:val="28"/>
          <w:szCs w:val="28"/>
          <w:lang w:val="lv-LV" w:eastAsia="en-GB"/>
        </w:rPr>
      </w:pPr>
      <w:r w:rsidRPr="00F142A8">
        <w:rPr>
          <w:rFonts w:ascii="Times New Roman" w:hAnsi="Times New Roman" w:cs="Times New Roman"/>
          <w:b/>
          <w:sz w:val="28"/>
          <w:szCs w:val="28"/>
          <w:lang w:val="lv-LV" w:eastAsia="en-GB"/>
        </w:rPr>
        <w:t>PAMATA INFORMĀCIJA</w:t>
      </w:r>
    </w:p>
    <w:p w14:paraId="4B13B879" w14:textId="77777777" w:rsidR="003E0473" w:rsidRPr="00F142A8" w:rsidRDefault="003E0473" w:rsidP="003D5E6B">
      <w:pPr>
        <w:tabs>
          <w:tab w:val="left" w:pos="284"/>
        </w:tabs>
        <w:spacing w:after="0" w:line="240" w:lineRule="auto"/>
        <w:ind w:hanging="284"/>
        <w:jc w:val="both"/>
        <w:rPr>
          <w:rFonts w:ascii="Times New Roman" w:hAnsi="Times New Roman" w:cs="Times New Roman"/>
          <w:b/>
          <w:sz w:val="28"/>
          <w:szCs w:val="28"/>
          <w:lang w:val="lv-LV" w:eastAsia="en-GB"/>
        </w:rPr>
      </w:pPr>
    </w:p>
    <w:tbl>
      <w:tblPr>
        <w:tblStyle w:val="Reatabula"/>
        <w:tblW w:w="9639" w:type="dxa"/>
        <w:tblInd w:w="-5" w:type="dxa"/>
        <w:tblLook w:val="04A0" w:firstRow="1" w:lastRow="0" w:firstColumn="1" w:lastColumn="0" w:noHBand="0" w:noVBand="1"/>
      </w:tblPr>
      <w:tblGrid>
        <w:gridCol w:w="2835"/>
        <w:gridCol w:w="4567"/>
        <w:gridCol w:w="2237"/>
      </w:tblGrid>
      <w:tr w:rsidR="003E0473" w:rsidRPr="00F142A8" w14:paraId="557EA73C" w14:textId="77777777" w:rsidTr="00D96862">
        <w:tc>
          <w:tcPr>
            <w:tcW w:w="2835" w:type="dxa"/>
          </w:tcPr>
          <w:p w14:paraId="4E98D718"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Programmas nosaukums:</w:t>
            </w:r>
          </w:p>
        </w:tc>
        <w:tc>
          <w:tcPr>
            <w:tcW w:w="6804" w:type="dxa"/>
            <w:gridSpan w:val="2"/>
          </w:tcPr>
          <w:p w14:paraId="58808517"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Korekcijas dienesti</w:t>
            </w:r>
          </w:p>
        </w:tc>
      </w:tr>
      <w:tr w:rsidR="003E0473" w:rsidRPr="00F142A8" w14:paraId="0E9D58D3" w14:textId="77777777" w:rsidTr="00D96862">
        <w:tc>
          <w:tcPr>
            <w:tcW w:w="2835" w:type="dxa"/>
          </w:tcPr>
          <w:p w14:paraId="76E28781"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Programmas joma:</w:t>
            </w:r>
          </w:p>
        </w:tc>
        <w:tc>
          <w:tcPr>
            <w:tcW w:w="6804" w:type="dxa"/>
            <w:gridSpan w:val="2"/>
          </w:tcPr>
          <w:p w14:paraId="6B75507A"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i/>
                <w:sz w:val="24"/>
                <w:szCs w:val="24"/>
                <w:lang w:val="lv-LV" w:eastAsia="en-GB"/>
              </w:rPr>
              <w:t>Korekcijas dienesti un pirmstiesas apcietinājums</w:t>
            </w:r>
          </w:p>
        </w:tc>
      </w:tr>
      <w:tr w:rsidR="003E0473" w:rsidRPr="00C80584" w14:paraId="71AA8915" w14:textId="77777777" w:rsidTr="00D96862">
        <w:tc>
          <w:tcPr>
            <w:tcW w:w="2835" w:type="dxa"/>
          </w:tcPr>
          <w:p w14:paraId="45655DE9"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Atbalsta joma(-s):</w:t>
            </w:r>
          </w:p>
        </w:tc>
        <w:tc>
          <w:tcPr>
            <w:tcW w:w="6804" w:type="dxa"/>
            <w:gridSpan w:val="2"/>
          </w:tcPr>
          <w:p w14:paraId="5CD08384" w14:textId="2A79E9BA" w:rsidR="003E0473" w:rsidRPr="00F142A8" w:rsidRDefault="005944E4" w:rsidP="003D5E6B">
            <w:pPr>
              <w:jc w:val="both"/>
              <w:rPr>
                <w:rFonts w:ascii="Times New Roman" w:hAnsi="Times New Roman" w:cs="Times New Roman"/>
                <w:b/>
                <w:i/>
                <w:sz w:val="24"/>
                <w:szCs w:val="24"/>
                <w:lang w:val="lv-LV" w:eastAsia="en-GB"/>
              </w:rPr>
            </w:pPr>
            <w:r w:rsidRPr="00F142A8">
              <w:rPr>
                <w:rFonts w:ascii="Times New Roman" w:hAnsi="Times New Roman" w:cs="Times New Roman"/>
                <w:b/>
                <w:i/>
                <w:sz w:val="24"/>
                <w:szCs w:val="24"/>
                <w:lang w:val="lv-LV" w:eastAsia="en-GB"/>
              </w:rPr>
              <w:t xml:space="preserve">PJ </w:t>
            </w:r>
            <w:r w:rsidR="003E0473" w:rsidRPr="00F142A8">
              <w:rPr>
                <w:rFonts w:ascii="Times New Roman" w:hAnsi="Times New Roman" w:cs="Times New Roman"/>
                <w:b/>
                <w:i/>
                <w:sz w:val="24"/>
                <w:szCs w:val="24"/>
                <w:lang w:val="lv-LV" w:eastAsia="en-GB"/>
              </w:rPr>
              <w:t xml:space="preserve">19 Korekcijas dienesti un pirmstiesas aizturēšana: </w:t>
            </w:r>
          </w:p>
          <w:p w14:paraId="465250EB"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 xml:space="preserve">korekcijas dienestu sistēmas un instrumenti; </w:t>
            </w:r>
          </w:p>
          <w:p w14:paraId="5EF72BC6"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 xml:space="preserve">atbalsts ieslodzītajiem, tostarp viņu rehabilitācijā un atbrīvošanas sagatavošanā; </w:t>
            </w:r>
          </w:p>
          <w:p w14:paraId="4B57340E"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 xml:space="preserve">pasākumi, kas stimulē saņēmējvalstis nodrošināt atbilstību starptautiskiem korekcijas dienestu un personu aizturēšanas standartiem; </w:t>
            </w:r>
          </w:p>
          <w:p w14:paraId="6B74D0DA"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alternatīvi soda veidi, lai mazinātu cietumu pārapdzīvotību;</w:t>
            </w:r>
          </w:p>
          <w:p w14:paraId="7B7D3E3E"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 xml:space="preserve">korekcijas dienestu un probācijas darbinieku izglītība un apmācības; </w:t>
            </w:r>
          </w:p>
          <w:p w14:paraId="0EC9C4E4"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 xml:space="preserve">atbalsts neaizsargātākajām grupām; </w:t>
            </w:r>
          </w:p>
          <w:p w14:paraId="6D9315C0" w14:textId="77777777"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sadarbība pēc tiesiskuma ķēdes principa un sadarbības tīklu veidošana starp tieslietu sistēmas iestādēm (korekcijas dienestiem);</w:t>
            </w:r>
          </w:p>
          <w:p w14:paraId="3EB6460F" w14:textId="5E0053BD" w:rsidR="003E0473" w:rsidRPr="00F142A8" w:rsidRDefault="003E0473" w:rsidP="003D5E6B">
            <w:pPr>
              <w:pStyle w:val="Sarakstarindkopa"/>
              <w:numPr>
                <w:ilvl w:val="0"/>
                <w:numId w:val="1"/>
              </w:numPr>
              <w:spacing w:after="0"/>
              <w:ind w:left="0"/>
              <w:jc w:val="both"/>
              <w:rPr>
                <w:rFonts w:ascii="Times New Roman" w:hAnsi="Times New Roman"/>
                <w:i/>
                <w:sz w:val="24"/>
                <w:szCs w:val="24"/>
                <w:lang w:val="lv-LV" w:eastAsia="en-GB"/>
              </w:rPr>
            </w:pPr>
            <w:r w:rsidRPr="00F142A8">
              <w:rPr>
                <w:rFonts w:ascii="Times New Roman" w:hAnsi="Times New Roman"/>
                <w:i/>
                <w:sz w:val="24"/>
                <w:szCs w:val="24"/>
                <w:lang w:val="lv-LV" w:eastAsia="en-GB"/>
              </w:rPr>
              <w:t>līgumu par notiesāto personu nodošanu un E</w:t>
            </w:r>
            <w:r w:rsidR="00F142A8" w:rsidRPr="00F142A8">
              <w:rPr>
                <w:rFonts w:ascii="Times New Roman" w:hAnsi="Times New Roman"/>
                <w:i/>
                <w:sz w:val="24"/>
                <w:szCs w:val="24"/>
                <w:lang w:val="lv-LV" w:eastAsia="en-GB"/>
              </w:rPr>
              <w:t xml:space="preserve">iropas </w:t>
            </w:r>
            <w:r w:rsidRPr="00F142A8">
              <w:rPr>
                <w:rFonts w:ascii="Times New Roman" w:hAnsi="Times New Roman"/>
                <w:i/>
                <w:sz w:val="24"/>
                <w:szCs w:val="24"/>
                <w:lang w:val="lv-LV" w:eastAsia="en-GB"/>
              </w:rPr>
              <w:t>S</w:t>
            </w:r>
            <w:r w:rsidR="00F142A8" w:rsidRPr="00F142A8">
              <w:rPr>
                <w:rFonts w:ascii="Times New Roman" w:hAnsi="Times New Roman"/>
                <w:i/>
                <w:sz w:val="24"/>
                <w:szCs w:val="24"/>
                <w:lang w:val="lv-LV" w:eastAsia="en-GB"/>
              </w:rPr>
              <w:t>avienības</w:t>
            </w:r>
            <w:r w:rsidRPr="00F142A8">
              <w:rPr>
                <w:rFonts w:ascii="Times New Roman" w:hAnsi="Times New Roman"/>
                <w:i/>
                <w:sz w:val="24"/>
                <w:szCs w:val="24"/>
                <w:lang w:val="lv-LV" w:eastAsia="en-GB"/>
              </w:rPr>
              <w:t xml:space="preserve"> pamatnostādņu īstenošanu izpildes ieviešana.</w:t>
            </w:r>
          </w:p>
        </w:tc>
      </w:tr>
      <w:tr w:rsidR="003E0473" w:rsidRPr="00F142A8" w14:paraId="2C0C10EC" w14:textId="77777777" w:rsidTr="00D96862">
        <w:tc>
          <w:tcPr>
            <w:tcW w:w="2835" w:type="dxa"/>
          </w:tcPr>
          <w:p w14:paraId="3659F074" w14:textId="77777777" w:rsidR="003E0473" w:rsidRPr="00F142A8" w:rsidRDefault="002C421C" w:rsidP="002C421C">
            <w:pPr>
              <w:tabs>
                <w:tab w:val="left" w:pos="284"/>
              </w:tabs>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Īpašas intereses saprašanās memorandā</w:t>
            </w:r>
            <w:r w:rsidR="003E0473" w:rsidRPr="00F142A8">
              <w:rPr>
                <w:rFonts w:ascii="Times New Roman" w:hAnsi="Times New Roman" w:cs="Times New Roman"/>
                <w:b/>
                <w:sz w:val="24"/>
                <w:szCs w:val="24"/>
                <w:lang w:val="lv-LV" w:eastAsia="en-GB"/>
              </w:rPr>
              <w:t>:</w:t>
            </w:r>
          </w:p>
        </w:tc>
        <w:tc>
          <w:tcPr>
            <w:tcW w:w="6804" w:type="dxa"/>
            <w:gridSpan w:val="2"/>
          </w:tcPr>
          <w:p w14:paraId="336A5581" w14:textId="77777777" w:rsidR="003E0473" w:rsidRPr="00F142A8" w:rsidRDefault="003E0473" w:rsidP="003D5E6B">
            <w:pPr>
              <w:autoSpaceDE w:val="0"/>
              <w:autoSpaceDN w:val="0"/>
              <w:adjustRightInd w:val="0"/>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Programma tiek īstenota, veicot iepriekš noteikto projektu "Mācību centra infrastruktūras un apmācīb</w:t>
            </w:r>
            <w:r w:rsidR="004315F1" w:rsidRPr="00F142A8">
              <w:rPr>
                <w:rFonts w:ascii="Times New Roman" w:hAnsi="Times New Roman" w:cs="Times New Roman"/>
                <w:sz w:val="24"/>
                <w:szCs w:val="24"/>
                <w:lang w:val="lv-LV"/>
              </w:rPr>
              <w:t>ai</w:t>
            </w:r>
            <w:r w:rsidRPr="00F142A8">
              <w:rPr>
                <w:rFonts w:ascii="Times New Roman" w:hAnsi="Times New Roman" w:cs="Times New Roman"/>
                <w:sz w:val="24"/>
                <w:szCs w:val="24"/>
                <w:lang w:val="lv-LV"/>
              </w:rPr>
              <w:t xml:space="preserve"> paredzēta ieslodzījuma vietas </w:t>
            </w:r>
            <w:proofErr w:type="spellStart"/>
            <w:r w:rsidRPr="00F142A8">
              <w:rPr>
                <w:rFonts w:ascii="Times New Roman" w:hAnsi="Times New Roman" w:cs="Times New Roman"/>
                <w:sz w:val="24"/>
                <w:szCs w:val="24"/>
                <w:lang w:val="lv-LV"/>
              </w:rPr>
              <w:t>paraugkorpusa</w:t>
            </w:r>
            <w:proofErr w:type="spellEnd"/>
            <w:r w:rsidRPr="00F142A8">
              <w:rPr>
                <w:rFonts w:ascii="Times New Roman" w:hAnsi="Times New Roman" w:cs="Times New Roman"/>
                <w:sz w:val="24"/>
                <w:szCs w:val="24"/>
                <w:lang w:val="lv-LV"/>
              </w:rPr>
              <w:t xml:space="preserve"> izveide Olaines cietuma teritorijā".</w:t>
            </w:r>
          </w:p>
          <w:p w14:paraId="115EF4A8" w14:textId="77777777" w:rsidR="003E0473" w:rsidRPr="00F142A8" w:rsidRDefault="003E0473" w:rsidP="003D5E6B">
            <w:pPr>
              <w:autoSpaceDE w:val="0"/>
              <w:autoSpaceDN w:val="0"/>
              <w:adjustRightInd w:val="0"/>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Iepriekš noteiktais projekts tiks iekļauts modelī, kas atspoguļo visas tieslietu sistēmas darbību kopumā, koncentrējoties uz alternatīviem sodu veidiem.</w:t>
            </w:r>
          </w:p>
          <w:p w14:paraId="02DC8CC1" w14:textId="77777777" w:rsidR="003E0473" w:rsidRPr="00F142A8" w:rsidRDefault="003E0473" w:rsidP="003D5E6B">
            <w:pPr>
              <w:autoSpaceDE w:val="0"/>
              <w:autoSpaceDN w:val="0"/>
              <w:adjustRightInd w:val="0"/>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No programmas kopējiem attiecināmajiem izdevumiem maksimālais pieejamais finansējuma apjoms infrastruktūrai </w:t>
            </w:r>
            <w:r w:rsidR="00D1019D"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"stingrie" pasākumi) tiks noteikts programmas koncepcijā.</w:t>
            </w:r>
          </w:p>
          <w:p w14:paraId="621072AC" w14:textId="77777777" w:rsidR="003E0473" w:rsidRPr="00F142A8" w:rsidRDefault="003E0473" w:rsidP="003D5E6B">
            <w:pPr>
              <w:tabs>
                <w:tab w:val="left" w:pos="284"/>
              </w:tabs>
              <w:jc w:val="both"/>
              <w:rPr>
                <w:rFonts w:ascii="Times New Roman" w:hAnsi="Times New Roman" w:cs="Times New Roman"/>
                <w:b/>
                <w:sz w:val="28"/>
                <w:szCs w:val="28"/>
                <w:lang w:val="lv-LV" w:eastAsia="en-GB"/>
              </w:rPr>
            </w:pPr>
          </w:p>
        </w:tc>
      </w:tr>
      <w:tr w:rsidR="00F911BE" w:rsidRPr="00F142A8" w14:paraId="65FE582E" w14:textId="77777777" w:rsidTr="00D96862">
        <w:tc>
          <w:tcPr>
            <w:tcW w:w="2835" w:type="dxa"/>
            <w:vMerge w:val="restart"/>
          </w:tcPr>
          <w:p w14:paraId="65F1EF72" w14:textId="22085A4A" w:rsidR="00F911BE" w:rsidRPr="00F142A8" w:rsidRDefault="00F911BE" w:rsidP="00A77584">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bCs/>
                <w:sz w:val="24"/>
                <w:szCs w:val="24"/>
                <w:lang w:val="lv-LV" w:eastAsia="en-GB"/>
              </w:rPr>
              <w:t xml:space="preserve">Programmas </w:t>
            </w:r>
            <w:r w:rsidR="00A77584" w:rsidRPr="00F142A8">
              <w:rPr>
                <w:rFonts w:ascii="Times New Roman" w:hAnsi="Times New Roman" w:cs="Times New Roman"/>
                <w:b/>
                <w:bCs/>
                <w:sz w:val="24"/>
                <w:szCs w:val="24"/>
                <w:lang w:val="lv-LV" w:eastAsia="en-GB"/>
              </w:rPr>
              <w:t>piešķīrums</w:t>
            </w:r>
            <w:r w:rsidRPr="00F142A8">
              <w:rPr>
                <w:rFonts w:ascii="Times New Roman" w:hAnsi="Times New Roman" w:cs="Times New Roman"/>
                <w:b/>
                <w:bCs/>
                <w:sz w:val="24"/>
                <w:szCs w:val="24"/>
                <w:lang w:val="lv-LV" w:eastAsia="en-GB"/>
              </w:rPr>
              <w:t>:</w:t>
            </w:r>
          </w:p>
        </w:tc>
        <w:tc>
          <w:tcPr>
            <w:tcW w:w="4567" w:type="dxa"/>
          </w:tcPr>
          <w:p w14:paraId="0D7BCDB8" w14:textId="357C9AEE" w:rsidR="00F911BE" w:rsidRPr="00F142A8" w:rsidRDefault="00120156"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sz w:val="24"/>
                <w:szCs w:val="24"/>
                <w:lang w:val="lv-LV" w:eastAsia="en-GB"/>
              </w:rPr>
              <w:t>Kopā</w:t>
            </w:r>
          </w:p>
        </w:tc>
        <w:tc>
          <w:tcPr>
            <w:tcW w:w="2237" w:type="dxa"/>
          </w:tcPr>
          <w:p w14:paraId="618FD57F" w14:textId="77777777" w:rsidR="00F911BE" w:rsidRPr="00F142A8" w:rsidRDefault="00F911BE"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Cs/>
                <w:sz w:val="24"/>
                <w:szCs w:val="24"/>
                <w:lang w:val="lv-LV" w:eastAsia="en-GB"/>
              </w:rPr>
              <w:t>€ 13 000 000</w:t>
            </w:r>
          </w:p>
        </w:tc>
      </w:tr>
      <w:tr w:rsidR="00F911BE" w:rsidRPr="00F142A8" w14:paraId="51E9A839" w14:textId="77777777" w:rsidTr="00D96862">
        <w:tc>
          <w:tcPr>
            <w:tcW w:w="2835" w:type="dxa"/>
            <w:vMerge/>
          </w:tcPr>
          <w:p w14:paraId="6989BDE4" w14:textId="77777777" w:rsidR="00F911BE" w:rsidRPr="00F142A8" w:rsidRDefault="00F911BE" w:rsidP="003D5E6B">
            <w:pPr>
              <w:tabs>
                <w:tab w:val="left" w:pos="284"/>
              </w:tabs>
              <w:jc w:val="both"/>
              <w:rPr>
                <w:rFonts w:ascii="Times New Roman" w:hAnsi="Times New Roman" w:cs="Times New Roman"/>
                <w:b/>
                <w:sz w:val="28"/>
                <w:szCs w:val="28"/>
                <w:lang w:val="lv-LV" w:eastAsia="en-GB"/>
              </w:rPr>
            </w:pPr>
          </w:p>
        </w:tc>
        <w:tc>
          <w:tcPr>
            <w:tcW w:w="4567" w:type="dxa"/>
          </w:tcPr>
          <w:p w14:paraId="6446C438" w14:textId="08507255" w:rsidR="00F911BE" w:rsidRPr="00F142A8" w:rsidRDefault="00F911BE" w:rsidP="008C5AB1">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sz w:val="24"/>
                <w:szCs w:val="24"/>
                <w:lang w:val="lv-LV" w:eastAsia="en-GB"/>
              </w:rPr>
              <w:t xml:space="preserve">Norvēģijas </w:t>
            </w:r>
            <w:r w:rsidR="00120156" w:rsidRPr="00F142A8">
              <w:rPr>
                <w:rFonts w:ascii="Times New Roman" w:hAnsi="Times New Roman" w:cs="Times New Roman"/>
                <w:sz w:val="24"/>
                <w:szCs w:val="24"/>
                <w:lang w:val="lv-LV" w:eastAsia="en-GB"/>
              </w:rPr>
              <w:t>piešķīrum</w:t>
            </w:r>
            <w:r w:rsidR="008C5AB1" w:rsidRPr="00F142A8">
              <w:rPr>
                <w:rFonts w:ascii="Times New Roman" w:hAnsi="Times New Roman" w:cs="Times New Roman"/>
                <w:sz w:val="24"/>
                <w:szCs w:val="24"/>
                <w:lang w:val="lv-LV" w:eastAsia="en-GB"/>
              </w:rPr>
              <w:t>s</w:t>
            </w:r>
          </w:p>
        </w:tc>
        <w:tc>
          <w:tcPr>
            <w:tcW w:w="2237" w:type="dxa"/>
          </w:tcPr>
          <w:p w14:paraId="09E283DF" w14:textId="77777777" w:rsidR="00F911BE" w:rsidRPr="00F142A8" w:rsidRDefault="00F911BE"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Cs/>
                <w:sz w:val="24"/>
                <w:szCs w:val="24"/>
                <w:lang w:val="lv-LV" w:eastAsia="en-GB"/>
              </w:rPr>
              <w:t>€ 13 000 000</w:t>
            </w:r>
          </w:p>
        </w:tc>
      </w:tr>
      <w:tr w:rsidR="005A7534" w:rsidRPr="00F142A8" w14:paraId="2FCAFB27" w14:textId="77777777" w:rsidTr="00D96862">
        <w:tc>
          <w:tcPr>
            <w:tcW w:w="2835" w:type="dxa"/>
          </w:tcPr>
          <w:p w14:paraId="0BE784FA" w14:textId="113EE080" w:rsidR="005A7534" w:rsidRPr="00F142A8" w:rsidRDefault="005A7534" w:rsidP="00A77584">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 xml:space="preserve">Programmas </w:t>
            </w:r>
            <w:r w:rsidR="00A77584" w:rsidRPr="00F142A8">
              <w:rPr>
                <w:rFonts w:ascii="Times New Roman" w:hAnsi="Times New Roman" w:cs="Times New Roman"/>
                <w:b/>
                <w:sz w:val="24"/>
                <w:szCs w:val="24"/>
                <w:lang w:val="lv-LV" w:eastAsia="en-GB"/>
              </w:rPr>
              <w:t>apsaimniekotājs</w:t>
            </w:r>
            <w:r w:rsidRPr="00F142A8">
              <w:rPr>
                <w:rFonts w:ascii="Times New Roman" w:hAnsi="Times New Roman" w:cs="Times New Roman"/>
                <w:b/>
                <w:sz w:val="24"/>
                <w:szCs w:val="24"/>
                <w:lang w:val="lv-LV" w:eastAsia="en-GB"/>
              </w:rPr>
              <w:t xml:space="preserve">: </w:t>
            </w:r>
          </w:p>
        </w:tc>
        <w:tc>
          <w:tcPr>
            <w:tcW w:w="6804" w:type="dxa"/>
            <w:gridSpan w:val="2"/>
          </w:tcPr>
          <w:p w14:paraId="4BE51E5F" w14:textId="77777777" w:rsidR="005A7534" w:rsidRPr="00F142A8" w:rsidRDefault="005A7534"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sz w:val="24"/>
                <w:szCs w:val="24"/>
                <w:lang w:val="lv-LV" w:eastAsia="en-GB"/>
              </w:rPr>
              <w:t>Tieslietu ministrija</w:t>
            </w:r>
          </w:p>
        </w:tc>
      </w:tr>
      <w:tr w:rsidR="005A7534" w:rsidRPr="00F142A8" w14:paraId="0EC71446" w14:textId="77777777" w:rsidTr="00D96862">
        <w:tc>
          <w:tcPr>
            <w:tcW w:w="2835" w:type="dxa"/>
          </w:tcPr>
          <w:p w14:paraId="1911DC70" w14:textId="77777777" w:rsidR="005A7534" w:rsidRPr="00F142A8" w:rsidRDefault="00DA372A" w:rsidP="003D5E6B">
            <w:pPr>
              <w:tabs>
                <w:tab w:val="left" w:pos="284"/>
              </w:tabs>
              <w:jc w:val="both"/>
              <w:rPr>
                <w:rFonts w:ascii="Times New Roman" w:hAnsi="Times New Roman" w:cs="Times New Roman"/>
                <w:b/>
                <w:sz w:val="28"/>
                <w:szCs w:val="28"/>
                <w:lang w:val="lv-LV" w:eastAsia="en-GB"/>
              </w:rPr>
            </w:pPr>
            <w:r w:rsidRPr="00F142A8">
              <w:rPr>
                <w:rFonts w:ascii="Times New Roman" w:hAnsi="Times New Roman" w:cs="Times New Roman"/>
                <w:b/>
                <w:sz w:val="24"/>
                <w:szCs w:val="24"/>
                <w:lang w:val="lv-LV" w:eastAsia="en-GB"/>
              </w:rPr>
              <w:t>Donora programmas partneris:</w:t>
            </w:r>
          </w:p>
        </w:tc>
        <w:tc>
          <w:tcPr>
            <w:tcW w:w="6804" w:type="dxa"/>
            <w:gridSpan w:val="2"/>
          </w:tcPr>
          <w:p w14:paraId="5D428349" w14:textId="77777777" w:rsidR="00DA372A" w:rsidRPr="00F142A8" w:rsidRDefault="00DA372A" w:rsidP="003D5E6B">
            <w:pPr>
              <w:jc w:val="both"/>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Norvēģijas korekcijas dienestu direktorāts (turpmāk - KDI)</w:t>
            </w:r>
          </w:p>
          <w:p w14:paraId="5BB3761D" w14:textId="77777777" w:rsidR="005A7534" w:rsidRPr="00F142A8" w:rsidRDefault="005A7534" w:rsidP="003D5E6B">
            <w:pPr>
              <w:tabs>
                <w:tab w:val="left" w:pos="284"/>
              </w:tabs>
              <w:jc w:val="both"/>
              <w:rPr>
                <w:rFonts w:ascii="Times New Roman" w:hAnsi="Times New Roman" w:cs="Times New Roman"/>
                <w:b/>
                <w:sz w:val="28"/>
                <w:szCs w:val="28"/>
                <w:lang w:val="lv-LV" w:eastAsia="en-GB"/>
              </w:rPr>
            </w:pPr>
          </w:p>
        </w:tc>
      </w:tr>
    </w:tbl>
    <w:p w14:paraId="06617DD3" w14:textId="77777777" w:rsidR="004E475A" w:rsidRPr="00F142A8" w:rsidRDefault="004E475A" w:rsidP="003D5E6B">
      <w:pPr>
        <w:spacing w:line="240" w:lineRule="auto"/>
        <w:rPr>
          <w:rFonts w:ascii="Times New Roman" w:hAnsi="Times New Roman" w:cs="Times New Roman"/>
          <w:b/>
          <w:sz w:val="24"/>
          <w:szCs w:val="24"/>
          <w:u w:val="single"/>
          <w:lang w:val="lv-LV"/>
        </w:rPr>
      </w:pPr>
    </w:p>
    <w:p w14:paraId="6524CA90" w14:textId="77777777" w:rsidR="00A4418E" w:rsidRPr="00F142A8" w:rsidRDefault="00691EBC" w:rsidP="003D5E6B">
      <w:pPr>
        <w:spacing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Programmas apraksts un</w:t>
      </w:r>
      <w:r w:rsidR="00A4418E" w:rsidRPr="00F142A8">
        <w:rPr>
          <w:rFonts w:ascii="Times New Roman" w:hAnsi="Times New Roman" w:cs="Times New Roman"/>
          <w:b/>
          <w:sz w:val="24"/>
          <w:szCs w:val="24"/>
          <w:u w:val="single"/>
          <w:lang w:val="lv-LV"/>
        </w:rPr>
        <w:t xml:space="preserve"> </w:t>
      </w:r>
      <w:r w:rsidRPr="00F142A8">
        <w:rPr>
          <w:rFonts w:ascii="Times New Roman" w:hAnsi="Times New Roman" w:cs="Times New Roman"/>
          <w:b/>
          <w:sz w:val="24"/>
          <w:szCs w:val="24"/>
          <w:u w:val="single"/>
          <w:lang w:val="lv-LV"/>
        </w:rPr>
        <w:t>pamatojums</w:t>
      </w:r>
    </w:p>
    <w:p w14:paraId="4F7BD805" w14:textId="77777777" w:rsidR="00A4418E" w:rsidRPr="00F142A8" w:rsidRDefault="00A4418E" w:rsidP="003D5E6B">
      <w:pPr>
        <w:spacing w:line="240" w:lineRule="auto"/>
        <w:rPr>
          <w:rFonts w:ascii="Times New Roman" w:hAnsi="Times New Roman" w:cs="Times New Roman"/>
          <w:b/>
          <w:i/>
          <w:sz w:val="24"/>
          <w:szCs w:val="24"/>
          <w:lang w:val="lv-LV"/>
        </w:rPr>
      </w:pPr>
      <w:r w:rsidRPr="00F142A8">
        <w:rPr>
          <w:rFonts w:ascii="Times New Roman" w:hAnsi="Times New Roman" w:cs="Times New Roman"/>
          <w:b/>
          <w:i/>
          <w:sz w:val="24"/>
          <w:szCs w:val="24"/>
          <w:lang w:val="lv-LV"/>
        </w:rPr>
        <w:t>Problēmas un vajadzības, ko aktualizē programma</w:t>
      </w:r>
    </w:p>
    <w:p w14:paraId="5D1B0C42" w14:textId="77777777" w:rsidR="00391BC5" w:rsidRPr="00F142A8" w:rsidRDefault="00391BC5"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Latvijā šobrīd ir 10 ieslodzījuma vietas</w:t>
      </w:r>
      <w:r w:rsidR="00F33E43"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un 2018.</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gada 5.</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 xml:space="preserve">februārī tajās atradās 3748 ieslodzītie, no kuriem 1034 bija </w:t>
      </w:r>
      <w:r w:rsidR="00310CE1" w:rsidRPr="00F142A8">
        <w:rPr>
          <w:rFonts w:ascii="Times New Roman" w:hAnsi="Times New Roman" w:cs="Times New Roman"/>
          <w:sz w:val="24"/>
          <w:szCs w:val="24"/>
          <w:lang w:val="lv-LV"/>
        </w:rPr>
        <w:t xml:space="preserve">pirmstiesas </w:t>
      </w:r>
      <w:r w:rsidRPr="00F142A8">
        <w:rPr>
          <w:rFonts w:ascii="Times New Roman" w:hAnsi="Times New Roman" w:cs="Times New Roman"/>
          <w:sz w:val="24"/>
          <w:szCs w:val="24"/>
          <w:lang w:val="lv-LV"/>
        </w:rPr>
        <w:t>apcietinājumā. Ieslodzījuma vietu pārvaldē (</w:t>
      </w:r>
      <w:r w:rsidR="00310CE1" w:rsidRPr="00F142A8">
        <w:rPr>
          <w:rFonts w:ascii="Times New Roman" w:hAnsi="Times New Roman" w:cs="Times New Roman"/>
          <w:sz w:val="24"/>
          <w:szCs w:val="24"/>
          <w:lang w:val="lv-LV"/>
        </w:rPr>
        <w:t>turpmāk </w:t>
      </w:r>
      <w:r w:rsidR="00763202" w:rsidRPr="00F142A8">
        <w:rPr>
          <w:rFonts w:ascii="Times New Roman" w:hAnsi="Times New Roman" w:cs="Times New Roman"/>
          <w:sz w:val="24"/>
          <w:szCs w:val="24"/>
          <w:lang w:val="lv-LV"/>
        </w:rPr>
        <w:t>–</w:t>
      </w:r>
      <w:r w:rsidR="00310CE1"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 xml:space="preserve">IeVP) </w:t>
      </w:r>
      <w:r w:rsidRPr="00F142A8">
        <w:rPr>
          <w:rFonts w:ascii="Times New Roman" w:hAnsi="Times New Roman" w:cs="Times New Roman"/>
          <w:sz w:val="24"/>
          <w:szCs w:val="24"/>
          <w:lang w:val="lv-LV"/>
        </w:rPr>
        <w:lastRenderedPageBreak/>
        <w:t xml:space="preserve">nodarbināti aptuveni 2800 </w:t>
      </w:r>
      <w:r w:rsidR="0022137C" w:rsidRPr="00F142A8">
        <w:rPr>
          <w:rFonts w:ascii="Times New Roman" w:hAnsi="Times New Roman" w:cs="Times New Roman"/>
          <w:sz w:val="24"/>
          <w:szCs w:val="24"/>
          <w:lang w:val="lv-LV"/>
        </w:rPr>
        <w:t>darbinieki</w:t>
      </w:r>
      <w:r w:rsidRPr="00F142A8">
        <w:rPr>
          <w:rFonts w:ascii="Times New Roman" w:hAnsi="Times New Roman" w:cs="Times New Roman"/>
          <w:sz w:val="24"/>
          <w:szCs w:val="24"/>
          <w:lang w:val="lv-LV"/>
        </w:rPr>
        <w:t>, tai skaitā amatpersonas ar speciālām pakāpēm</w:t>
      </w:r>
      <w:r w:rsidR="00C972DD"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Valsts probācijas dienesta (</w:t>
      </w:r>
      <w:r w:rsidR="00310CE1" w:rsidRPr="00F142A8">
        <w:rPr>
          <w:rFonts w:ascii="Times New Roman" w:hAnsi="Times New Roman" w:cs="Times New Roman"/>
          <w:sz w:val="24"/>
          <w:szCs w:val="24"/>
          <w:lang w:val="lv-LV"/>
        </w:rPr>
        <w:t>turpmāk </w:t>
      </w:r>
      <w:r w:rsidR="008F29F7" w:rsidRPr="00F142A8">
        <w:rPr>
          <w:rFonts w:ascii="Times New Roman" w:hAnsi="Times New Roman" w:cs="Times New Roman"/>
          <w:sz w:val="24"/>
          <w:szCs w:val="24"/>
          <w:lang w:val="lv-LV"/>
        </w:rPr>
        <w:t>–</w:t>
      </w:r>
      <w:r w:rsidR="00310CE1"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VPD) pārziņā 2016.</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 xml:space="preserve">gadā bija vairāk nekā 17 000 klientu, kam piemērota dažāda veida uzraudzība. VPD nodarbināti 383 </w:t>
      </w:r>
      <w:r w:rsidR="0022137C" w:rsidRPr="00F142A8">
        <w:rPr>
          <w:rFonts w:ascii="Times New Roman" w:hAnsi="Times New Roman" w:cs="Times New Roman"/>
          <w:sz w:val="24"/>
          <w:szCs w:val="24"/>
          <w:lang w:val="lv-LV"/>
        </w:rPr>
        <w:t xml:space="preserve">darbinieki </w:t>
      </w:r>
      <w:r w:rsidR="008F29F7"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gan ierēdņi, gan darbinieki.</w:t>
      </w:r>
    </w:p>
    <w:p w14:paraId="71B23503" w14:textId="5EE33A2B" w:rsidR="00391BC5" w:rsidRPr="00F142A8" w:rsidRDefault="00391BC5" w:rsidP="003D5E6B">
      <w:pPr>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Pēdējos desmit gados veikto likumdošanas izmaiņu rezultātā</w:t>
      </w:r>
      <w:r w:rsidR="000F70A8" w:rsidRPr="00F142A8">
        <w:rPr>
          <w:rFonts w:ascii="Times New Roman" w:hAnsi="Times New Roman" w:cs="Times New Roman"/>
          <w:sz w:val="24"/>
          <w:szCs w:val="24"/>
          <w:lang w:val="lv-LV"/>
        </w:rPr>
        <w:t>, ieslodzīto skaits ir ievērojami</w:t>
      </w:r>
      <w:r w:rsidR="008007DB" w:rsidRPr="00F142A8">
        <w:rPr>
          <w:rStyle w:val="Vresatsauce"/>
          <w:rFonts w:ascii="Times New Roman" w:hAnsi="Times New Roman" w:cs="Times New Roman"/>
          <w:sz w:val="24"/>
          <w:szCs w:val="24"/>
          <w:lang w:val="lv-LV"/>
        </w:rPr>
        <w:footnoteReference w:id="1"/>
      </w:r>
      <w:r w:rsidR="008007DB" w:rsidRPr="00F142A8">
        <w:rPr>
          <w:rFonts w:ascii="Times New Roman" w:hAnsi="Times New Roman" w:cs="Times New Roman"/>
          <w:sz w:val="24"/>
          <w:szCs w:val="24"/>
          <w:lang w:val="lv-LV"/>
        </w:rPr>
        <w:t xml:space="preserve"> </w:t>
      </w:r>
      <w:r w:rsidR="000F70A8" w:rsidRPr="00F142A8">
        <w:rPr>
          <w:rFonts w:ascii="Times New Roman" w:hAnsi="Times New Roman" w:cs="Times New Roman"/>
          <w:sz w:val="24"/>
          <w:szCs w:val="24"/>
          <w:lang w:val="lv-LV"/>
        </w:rPr>
        <w:t>samazinājies un ieslodzījumam alternatīvo sodu</w:t>
      </w:r>
      <w:r w:rsidR="001122A7" w:rsidRPr="00F142A8">
        <w:rPr>
          <w:rFonts w:ascii="Times New Roman" w:hAnsi="Times New Roman" w:cs="Times New Roman"/>
          <w:sz w:val="24"/>
          <w:szCs w:val="24"/>
          <w:lang w:val="lv-LV"/>
        </w:rPr>
        <w:t xml:space="preserve"> piemērošanas gadījumu</w:t>
      </w:r>
      <w:r w:rsidR="000F70A8" w:rsidRPr="00F142A8">
        <w:rPr>
          <w:rFonts w:ascii="Times New Roman" w:hAnsi="Times New Roman" w:cs="Times New Roman"/>
          <w:sz w:val="24"/>
          <w:szCs w:val="24"/>
          <w:lang w:val="lv-LV"/>
        </w:rPr>
        <w:t xml:space="preserve"> skaits ir pieaudzis. </w:t>
      </w:r>
      <w:r w:rsidRPr="00F142A8">
        <w:rPr>
          <w:rFonts w:ascii="Times New Roman" w:hAnsi="Times New Roman" w:cs="Times New Roman"/>
          <w:sz w:val="24"/>
          <w:szCs w:val="24"/>
          <w:lang w:val="lv-LV"/>
        </w:rPr>
        <w:t xml:space="preserve"> </w:t>
      </w:r>
      <w:r w:rsidR="000F70A8"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eslodzījumā atrodas tikai tās personas, kas paveikušas īpaši smagus noziegumus</w:t>
      </w:r>
      <w:r w:rsidR="000F70A8"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w:t>
      </w:r>
      <w:r w:rsidR="000F70A8" w:rsidRPr="00F142A8">
        <w:rPr>
          <w:rFonts w:ascii="Times New Roman" w:hAnsi="Times New Roman" w:cs="Times New Roman"/>
          <w:sz w:val="24"/>
          <w:szCs w:val="24"/>
          <w:lang w:val="lv-LV"/>
        </w:rPr>
        <w:t>p</w:t>
      </w:r>
      <w:r w:rsidRPr="00F142A8">
        <w:rPr>
          <w:rFonts w:ascii="Times New Roman" w:hAnsi="Times New Roman" w:cs="Times New Roman"/>
          <w:sz w:val="24"/>
          <w:szCs w:val="24"/>
          <w:lang w:val="lv-LV"/>
        </w:rPr>
        <w:t>ersonas, kas paveikušas mazāk bīstamus noziegumus, tiek nodotas probācijas uzraudzībā vai notiesātas ar piespiedu darbu. Tā rezultātā ir radusies nepieciešamība pēc jaunām darba metodēm</w:t>
      </w:r>
      <w:r w:rsidR="00884DAF"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 ir jāmaina ieslodzījuma vietu </w:t>
      </w:r>
      <w:r w:rsidR="00265A48"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izpratne, darba stils, kā arī </w:t>
      </w:r>
      <w:r w:rsidR="00265A48"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apmācības un izglītošanas process kopumā. Tāpat nevar noliegt jaunu izaicinājumu parādīšanos ieslodzījuma vietās, piemēram, radikālisma attīstību, kā novēršanai nepieciešamas īpašas </w:t>
      </w:r>
      <w:r w:rsidR="00265A48"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prasmes </w:t>
      </w:r>
      <w:r w:rsidR="00763202" w:rsidRPr="00F142A8">
        <w:rPr>
          <w:rFonts w:ascii="Times New Roman" w:hAnsi="Times New Roman" w:cs="Times New Roman"/>
          <w:sz w:val="24"/>
          <w:szCs w:val="24"/>
          <w:lang w:val="lv-LV"/>
        </w:rPr>
        <w:t xml:space="preserve">un </w:t>
      </w:r>
      <w:r w:rsidRPr="00F142A8">
        <w:rPr>
          <w:rFonts w:ascii="Times New Roman" w:hAnsi="Times New Roman" w:cs="Times New Roman"/>
          <w:sz w:val="24"/>
          <w:szCs w:val="24"/>
          <w:lang w:val="lv-LV"/>
        </w:rPr>
        <w:t>zināšanas.</w:t>
      </w:r>
    </w:p>
    <w:p w14:paraId="5CA8A9A7" w14:textId="02CCF733" w:rsidR="00250BA8" w:rsidRPr="00F142A8" w:rsidRDefault="00391BC5" w:rsidP="003D5E6B">
      <w:pPr>
        <w:spacing w:before="24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Šobrīd esošā IeVP </w:t>
      </w:r>
      <w:r w:rsidR="00763202"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apmācību sistēma Latvijā var nodrošināt tikai izglītības pamatprasības ieslodzījuma vietu apsargiem (apsargā ieslodzījuma vietas perimetru). Nav iespējams nodrošināt atbilstošu apmācību visām citām ieslodzījuma vietu </w:t>
      </w:r>
      <w:r w:rsidR="00763202"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grupām, lai nodrošinātu nepieciešamo profesionalitāti un prasmes. </w:t>
      </w:r>
      <w:r w:rsidR="00250BA8" w:rsidRPr="00F142A8">
        <w:rPr>
          <w:rFonts w:ascii="Times New Roman" w:hAnsi="Times New Roman" w:cs="Times New Roman"/>
          <w:sz w:val="24"/>
          <w:szCs w:val="24"/>
          <w:lang w:val="lv-LV"/>
        </w:rPr>
        <w:t xml:space="preserve">Šobrīd IeVP personāla apmācības sistēmā nav iespējams nodrošināt </w:t>
      </w:r>
      <w:r w:rsidR="00250BA8" w:rsidRPr="00F142A8">
        <w:rPr>
          <w:rFonts w:ascii="Times New Roman" w:hAnsi="Times New Roman" w:cs="Times New Roman"/>
          <w:b/>
          <w:sz w:val="24"/>
          <w:szCs w:val="24"/>
          <w:lang w:val="lv-LV"/>
        </w:rPr>
        <w:t>praktiskās pieredzes apguvi</w:t>
      </w:r>
      <w:r w:rsidR="00250BA8" w:rsidRPr="00F142A8">
        <w:rPr>
          <w:rFonts w:ascii="Times New Roman" w:hAnsi="Times New Roman" w:cs="Times New Roman"/>
          <w:sz w:val="24"/>
          <w:szCs w:val="24"/>
          <w:lang w:val="lv-LV"/>
        </w:rPr>
        <w:t xml:space="preserve">, piemēram, jaunais darbinieks nevar stažēties citās ieslodzījuma vietās kā pilnvērtīgs ieslodzījuma vietas darbinieks. Tāpat ļoti svarīgi ir, ka praktiskā pieredze tiek gūta jaunās telpās. </w:t>
      </w:r>
      <w:r w:rsidR="00351443" w:rsidRPr="00F142A8">
        <w:rPr>
          <w:rFonts w:ascii="Times New Roman" w:hAnsi="Times New Roman" w:cs="Times New Roman"/>
          <w:sz w:val="24"/>
          <w:szCs w:val="24"/>
          <w:lang w:val="lv-LV"/>
        </w:rPr>
        <w:t>P</w:t>
      </w:r>
      <w:r w:rsidR="00250BA8" w:rsidRPr="00F142A8">
        <w:rPr>
          <w:rFonts w:ascii="Times New Roman" w:hAnsi="Times New Roman" w:cs="Times New Roman"/>
          <w:sz w:val="24"/>
          <w:szCs w:val="24"/>
          <w:lang w:val="lv-LV"/>
        </w:rPr>
        <w:t xml:space="preserve">rakse sniedz iespēju apmācāmajam nostiprināt teorētiskās zināšanas un veicināt mūsdienīgas pieejas izplatīšanu soda izciešanā arī citās ieslodzījuma vietās. </w:t>
      </w:r>
    </w:p>
    <w:p w14:paraId="4D81455B" w14:textId="0C340871" w:rsidR="00391BC5" w:rsidRPr="00F142A8" w:rsidRDefault="00391BC5" w:rsidP="003D5E6B">
      <w:pPr>
        <w:spacing w:before="24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VPD </w:t>
      </w:r>
      <w:r w:rsidR="00763202"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apmācību sistēma nodrošina plašākas </w:t>
      </w:r>
      <w:r w:rsidR="00763202"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 xml:space="preserve">izglītošanās iespējas, tostarp </w:t>
      </w:r>
      <w:r w:rsidR="008F29F7" w:rsidRPr="00F142A8">
        <w:rPr>
          <w:rFonts w:ascii="Times New Roman" w:hAnsi="Times New Roman" w:cs="Times New Roman"/>
          <w:sz w:val="24"/>
          <w:szCs w:val="24"/>
          <w:lang w:val="lv-LV"/>
        </w:rPr>
        <w:br/>
      </w:r>
      <w:r w:rsidRPr="00F142A8">
        <w:rPr>
          <w:rFonts w:ascii="Times New Roman" w:hAnsi="Times New Roman" w:cs="Times New Roman"/>
          <w:sz w:val="24"/>
          <w:szCs w:val="24"/>
          <w:lang w:val="lv-LV"/>
        </w:rPr>
        <w:t>e-mācības, tomēr arī VPD nav pieejama atbilstoša infrastruktūra. Tostarp abām iestādēm trūkst atbilstošas infrastruktūras, kas ļautu izveidot regulāru</w:t>
      </w:r>
      <w:r w:rsidR="002C421C" w:rsidRPr="00F142A8">
        <w:rPr>
          <w:rFonts w:ascii="Times New Roman" w:hAnsi="Times New Roman" w:cs="Times New Roman"/>
          <w:sz w:val="24"/>
          <w:szCs w:val="24"/>
          <w:lang w:val="lv-LV"/>
        </w:rPr>
        <w:t xml:space="preserve"> vietēja mēroga un</w:t>
      </w:r>
      <w:r w:rsidRPr="00F142A8">
        <w:rPr>
          <w:rFonts w:ascii="Times New Roman" w:hAnsi="Times New Roman" w:cs="Times New Roman"/>
          <w:sz w:val="24"/>
          <w:szCs w:val="24"/>
          <w:lang w:val="lv-LV"/>
        </w:rPr>
        <w:t xml:space="preserve"> starptautisku apmācību sadarbību – organizēt izglītojošas diskusijas, seminārus, konferences u</w:t>
      </w:r>
      <w:r w:rsidR="00884DAF" w:rsidRPr="00F142A8">
        <w:rPr>
          <w:rFonts w:ascii="Times New Roman" w:hAnsi="Times New Roman" w:cs="Times New Roman"/>
          <w:sz w:val="24"/>
          <w:szCs w:val="24"/>
          <w:lang w:val="lv-LV"/>
        </w:rPr>
        <w:t>n līdzīgus pasākumus.</w:t>
      </w:r>
    </w:p>
    <w:p w14:paraId="734E9E27" w14:textId="77777777" w:rsidR="00391BC5" w:rsidRPr="00F142A8" w:rsidRDefault="00391BC5"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Eiropas padomes</w:t>
      </w:r>
      <w:r w:rsidRPr="00F142A8">
        <w:rPr>
          <w:rStyle w:val="Vresatsauce"/>
          <w:rFonts w:ascii="Times New Roman" w:hAnsi="Times New Roman" w:cs="Times New Roman"/>
          <w:sz w:val="24"/>
          <w:szCs w:val="24"/>
          <w:lang w:val="lv-LV"/>
        </w:rPr>
        <w:footnoteReference w:id="2"/>
      </w:r>
      <w:r w:rsidRPr="00F142A8">
        <w:rPr>
          <w:rFonts w:ascii="Times New Roman" w:hAnsi="Times New Roman" w:cs="Times New Roman"/>
          <w:sz w:val="24"/>
          <w:szCs w:val="24"/>
          <w:lang w:val="lv-LV"/>
        </w:rPr>
        <w:t xml:space="preserve"> rekomendācijās izglītots personāls norādīts kā pamats kvalitatīvam darbam ar cietumu un probācijas klientiem. </w:t>
      </w:r>
      <w:r w:rsidRPr="00F142A8">
        <w:rPr>
          <w:rFonts w:ascii="Times New Roman" w:hAnsi="Times New Roman" w:cs="Times New Roman"/>
          <w:b/>
          <w:sz w:val="24"/>
          <w:szCs w:val="24"/>
          <w:lang w:val="lv-LV"/>
        </w:rPr>
        <w:t xml:space="preserve">Tādēļ jāveido kvalitatīva apmācību sistēma VPD un IeVP </w:t>
      </w:r>
      <w:r w:rsidR="00763202" w:rsidRPr="00F142A8">
        <w:rPr>
          <w:rFonts w:ascii="Times New Roman" w:hAnsi="Times New Roman" w:cs="Times New Roman"/>
          <w:b/>
          <w:sz w:val="24"/>
          <w:szCs w:val="24"/>
          <w:lang w:val="lv-LV"/>
        </w:rPr>
        <w:t>personālam</w:t>
      </w:r>
      <w:r w:rsidRPr="00F142A8">
        <w:rPr>
          <w:rFonts w:ascii="Times New Roman" w:hAnsi="Times New Roman" w:cs="Times New Roman"/>
          <w:b/>
          <w:sz w:val="24"/>
          <w:szCs w:val="24"/>
          <w:lang w:val="lv-LV"/>
        </w:rPr>
        <w:t>, nepieciešamības gadījumā nodrošinot iespēju tiem mācīties kopā. Tāpat nepieciešams nodrošināt mācībām atbilstošu infrastruktūru</w:t>
      </w:r>
      <w:r w:rsidRPr="00F142A8">
        <w:rPr>
          <w:rFonts w:ascii="Times New Roman" w:hAnsi="Times New Roman" w:cs="Times New Roman"/>
          <w:sz w:val="24"/>
          <w:szCs w:val="24"/>
          <w:lang w:val="lv-LV"/>
        </w:rPr>
        <w:t xml:space="preserve">. </w:t>
      </w:r>
    </w:p>
    <w:p w14:paraId="2A16462A" w14:textId="77777777" w:rsidR="00391BC5" w:rsidRPr="00F142A8" w:rsidRDefault="00391BC5" w:rsidP="003D5E6B">
      <w:pPr>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Šobrīd konstatējamas šādas nepilnības, apmācot korekcijas dienestu </w:t>
      </w:r>
      <w:r w:rsidR="00763202" w:rsidRPr="00F142A8">
        <w:rPr>
          <w:rFonts w:ascii="Times New Roman" w:hAnsi="Times New Roman" w:cs="Times New Roman"/>
          <w:sz w:val="24"/>
          <w:szCs w:val="24"/>
          <w:lang w:val="lv-LV"/>
        </w:rPr>
        <w:t>personālu</w:t>
      </w:r>
      <w:r w:rsidRPr="00F142A8">
        <w:rPr>
          <w:rFonts w:ascii="Times New Roman" w:hAnsi="Times New Roman" w:cs="Times New Roman"/>
          <w:sz w:val="24"/>
          <w:szCs w:val="24"/>
          <w:lang w:val="lv-LV"/>
        </w:rPr>
        <w:t>:</w:t>
      </w:r>
    </w:p>
    <w:p w14:paraId="338E86CF" w14:textId="2A475251" w:rsidR="00391BC5" w:rsidRPr="00F142A8" w:rsidRDefault="00240911" w:rsidP="003D5E6B">
      <w:pPr>
        <w:pStyle w:val="Sarakstarindkopa"/>
        <w:numPr>
          <w:ilvl w:val="0"/>
          <w:numId w:val="3"/>
        </w:numPr>
        <w:spacing w:after="0"/>
        <w:ind w:left="0"/>
        <w:jc w:val="both"/>
        <w:rPr>
          <w:rFonts w:ascii="Times New Roman" w:hAnsi="Times New Roman"/>
          <w:sz w:val="24"/>
          <w:szCs w:val="24"/>
          <w:lang w:val="lv-LV"/>
        </w:rPr>
      </w:pPr>
      <w:r w:rsidRPr="00F142A8">
        <w:rPr>
          <w:rFonts w:ascii="Times New Roman" w:hAnsi="Times New Roman"/>
          <w:sz w:val="24"/>
          <w:szCs w:val="24"/>
          <w:lang w:val="lv-LV"/>
        </w:rPr>
        <w:t xml:space="preserve">atbilstoša </w:t>
      </w:r>
      <w:r w:rsidR="00391BC5" w:rsidRPr="00F142A8">
        <w:rPr>
          <w:rFonts w:ascii="Times New Roman" w:hAnsi="Times New Roman"/>
          <w:b/>
          <w:sz w:val="24"/>
          <w:szCs w:val="24"/>
          <w:lang w:val="lv-LV"/>
        </w:rPr>
        <w:t>mācību satura trūkums</w:t>
      </w:r>
      <w:r w:rsidR="00391BC5" w:rsidRPr="00F142A8">
        <w:rPr>
          <w:rFonts w:ascii="Times New Roman" w:hAnsi="Times New Roman"/>
          <w:sz w:val="24"/>
          <w:szCs w:val="24"/>
          <w:lang w:val="lv-LV"/>
        </w:rPr>
        <w:t xml:space="preserve"> (mācību saturs tiks izstrādāts Eiropas </w:t>
      </w:r>
      <w:r w:rsidR="00D15521" w:rsidRPr="00F142A8">
        <w:rPr>
          <w:rFonts w:ascii="Times New Roman" w:hAnsi="Times New Roman"/>
          <w:sz w:val="24"/>
          <w:szCs w:val="24"/>
          <w:lang w:val="lv-LV"/>
        </w:rPr>
        <w:t>Sociālā fonda (turpmāk – ESF)</w:t>
      </w:r>
      <w:r w:rsidR="00391BC5" w:rsidRPr="00F142A8">
        <w:rPr>
          <w:rFonts w:ascii="Times New Roman" w:hAnsi="Times New Roman"/>
          <w:sz w:val="24"/>
          <w:szCs w:val="24"/>
          <w:lang w:val="lv-LV"/>
        </w:rPr>
        <w:t xml:space="preserve"> projekta Nr.</w:t>
      </w:r>
      <w:r w:rsidR="008F29F7" w:rsidRPr="00F142A8">
        <w:rPr>
          <w:rFonts w:ascii="Times New Roman" w:hAnsi="Times New Roman"/>
          <w:sz w:val="24"/>
          <w:szCs w:val="24"/>
          <w:lang w:val="lv-LV"/>
        </w:rPr>
        <w:t> </w:t>
      </w:r>
      <w:r w:rsidR="00391BC5" w:rsidRPr="00F142A8">
        <w:rPr>
          <w:rFonts w:ascii="Times New Roman" w:hAnsi="Times New Roman"/>
          <w:sz w:val="24"/>
          <w:szCs w:val="24"/>
          <w:lang w:val="lv-LV" w:bidi="en-US"/>
        </w:rPr>
        <w:t xml:space="preserve">9.1.3.0/16/I/001 </w:t>
      </w:r>
      <w:r w:rsidR="00513A2D" w:rsidRPr="00F142A8">
        <w:rPr>
          <w:rFonts w:ascii="Times New Roman" w:hAnsi="Times New Roman"/>
          <w:sz w:val="24"/>
          <w:szCs w:val="24"/>
          <w:lang w:val="lv-LV" w:bidi="en-US"/>
        </w:rPr>
        <w:t>"</w:t>
      </w:r>
      <w:r w:rsidR="00391BC5" w:rsidRPr="00F142A8">
        <w:rPr>
          <w:rFonts w:ascii="Times New Roman" w:hAnsi="Times New Roman"/>
          <w:sz w:val="24"/>
          <w:szCs w:val="24"/>
          <w:lang w:val="lv-LV"/>
        </w:rPr>
        <w:t>Resocializācijas sistēmas efektivitātes paaugstināšana</w:t>
      </w:r>
      <w:r w:rsidR="00513A2D" w:rsidRPr="00F142A8">
        <w:rPr>
          <w:rFonts w:ascii="Times New Roman" w:hAnsi="Times New Roman"/>
          <w:sz w:val="24"/>
          <w:szCs w:val="24"/>
          <w:lang w:val="lv-LV"/>
        </w:rPr>
        <w:t>"</w:t>
      </w:r>
      <w:r w:rsidR="00391BC5" w:rsidRPr="00F142A8">
        <w:rPr>
          <w:rFonts w:ascii="Times New Roman" w:hAnsi="Times New Roman"/>
          <w:sz w:val="24"/>
          <w:szCs w:val="24"/>
          <w:lang w:val="lv-LV" w:bidi="en-US"/>
        </w:rPr>
        <w:t xml:space="preserve"> </w:t>
      </w:r>
      <w:r w:rsidR="00724BA9" w:rsidRPr="00F142A8">
        <w:rPr>
          <w:rFonts w:ascii="Times New Roman" w:hAnsi="Times New Roman"/>
          <w:sz w:val="24"/>
          <w:szCs w:val="24"/>
          <w:lang w:val="lv-LV" w:bidi="en-US"/>
        </w:rPr>
        <w:t xml:space="preserve">(turpmāk – ESF projekts) ietvaros </w:t>
      </w:r>
      <w:r w:rsidR="00391BC5" w:rsidRPr="00F142A8">
        <w:rPr>
          <w:rFonts w:ascii="Times New Roman" w:hAnsi="Times New Roman"/>
          <w:sz w:val="24"/>
          <w:szCs w:val="24"/>
          <w:lang w:val="lv-LV" w:bidi="en-US"/>
        </w:rPr>
        <w:t>(</w:t>
      </w:r>
      <w:r w:rsidR="00391BC5" w:rsidRPr="00F142A8">
        <w:rPr>
          <w:rFonts w:ascii="Times New Roman" w:hAnsi="Times New Roman"/>
          <w:sz w:val="24"/>
          <w:szCs w:val="24"/>
          <w:lang w:val="lv-LV"/>
        </w:rPr>
        <w:t xml:space="preserve">tiks risināts </w:t>
      </w:r>
      <w:r w:rsidR="00391BC5" w:rsidRPr="00F142A8">
        <w:rPr>
          <w:rFonts w:ascii="Times New Roman" w:hAnsi="Times New Roman"/>
          <w:sz w:val="24"/>
          <w:szCs w:val="24"/>
          <w:lang w:val="lv-LV" w:bidi="en-US"/>
        </w:rPr>
        <w:t>ESF projektā)</w:t>
      </w:r>
      <w:r w:rsidR="00F142A8">
        <w:rPr>
          <w:rFonts w:ascii="Times New Roman" w:hAnsi="Times New Roman"/>
          <w:sz w:val="24"/>
          <w:szCs w:val="24"/>
          <w:lang w:val="lv-LV" w:bidi="en-US"/>
        </w:rPr>
        <w:t>)</w:t>
      </w:r>
      <w:r w:rsidR="00391BC5" w:rsidRPr="00F142A8">
        <w:rPr>
          <w:rFonts w:ascii="Times New Roman" w:hAnsi="Times New Roman"/>
          <w:sz w:val="24"/>
          <w:szCs w:val="24"/>
          <w:lang w:val="lv-LV" w:bidi="en-US"/>
        </w:rPr>
        <w:t>;</w:t>
      </w:r>
    </w:p>
    <w:p w14:paraId="7DD68CF6" w14:textId="77777777" w:rsidR="00391BC5" w:rsidRPr="00F142A8" w:rsidRDefault="00240911" w:rsidP="003D5E6B">
      <w:pPr>
        <w:pStyle w:val="Sarakstarindkopa"/>
        <w:numPr>
          <w:ilvl w:val="0"/>
          <w:numId w:val="3"/>
        </w:numPr>
        <w:spacing w:after="0"/>
        <w:ind w:left="0"/>
        <w:jc w:val="both"/>
        <w:rPr>
          <w:rFonts w:ascii="Times New Roman" w:hAnsi="Times New Roman"/>
          <w:sz w:val="24"/>
          <w:szCs w:val="24"/>
          <w:lang w:val="lv-LV"/>
        </w:rPr>
      </w:pPr>
      <w:r w:rsidRPr="00F142A8">
        <w:rPr>
          <w:rFonts w:ascii="Times New Roman" w:hAnsi="Times New Roman"/>
          <w:sz w:val="24"/>
          <w:szCs w:val="24"/>
          <w:lang w:val="lv-LV"/>
        </w:rPr>
        <w:t xml:space="preserve">zema </w:t>
      </w:r>
      <w:r w:rsidR="00391BC5" w:rsidRPr="00F142A8">
        <w:rPr>
          <w:rFonts w:ascii="Times New Roman" w:hAnsi="Times New Roman"/>
          <w:sz w:val="24"/>
          <w:szCs w:val="24"/>
          <w:lang w:val="lv-LV"/>
        </w:rPr>
        <w:t xml:space="preserve">mācību </w:t>
      </w:r>
      <w:r w:rsidR="00391BC5" w:rsidRPr="00F142A8">
        <w:rPr>
          <w:rFonts w:ascii="Times New Roman" w:hAnsi="Times New Roman"/>
          <w:b/>
          <w:sz w:val="24"/>
          <w:szCs w:val="24"/>
          <w:lang w:val="lv-LV"/>
        </w:rPr>
        <w:t>personāla kapacitāte</w:t>
      </w:r>
      <w:r w:rsidR="00391BC5" w:rsidRPr="00F142A8">
        <w:rPr>
          <w:rFonts w:ascii="Times New Roman" w:hAnsi="Times New Roman"/>
          <w:sz w:val="24"/>
          <w:szCs w:val="24"/>
          <w:lang w:val="lv-LV"/>
        </w:rPr>
        <w:t xml:space="preserve"> (tiks risināts ESF projektā);</w:t>
      </w:r>
    </w:p>
    <w:p w14:paraId="2AEAAA70" w14:textId="77777777" w:rsidR="00391BC5" w:rsidRPr="00F142A8" w:rsidRDefault="00240911" w:rsidP="003D5E6B">
      <w:pPr>
        <w:pStyle w:val="Sarakstarindkopa"/>
        <w:numPr>
          <w:ilvl w:val="0"/>
          <w:numId w:val="3"/>
        </w:numPr>
        <w:spacing w:before="240"/>
        <w:ind w:left="0"/>
        <w:jc w:val="both"/>
        <w:rPr>
          <w:rFonts w:ascii="Times New Roman" w:hAnsi="Times New Roman"/>
          <w:sz w:val="24"/>
          <w:szCs w:val="24"/>
          <w:lang w:val="lv-LV"/>
        </w:rPr>
      </w:pPr>
      <w:r w:rsidRPr="00F142A8">
        <w:rPr>
          <w:rFonts w:ascii="Times New Roman" w:hAnsi="Times New Roman"/>
          <w:sz w:val="24"/>
          <w:szCs w:val="24"/>
          <w:lang w:val="lv-LV"/>
        </w:rPr>
        <w:t xml:space="preserve">atbilstošas </w:t>
      </w:r>
      <w:r w:rsidR="00391BC5" w:rsidRPr="00F142A8">
        <w:rPr>
          <w:rFonts w:ascii="Times New Roman" w:hAnsi="Times New Roman"/>
          <w:b/>
          <w:sz w:val="24"/>
          <w:szCs w:val="24"/>
          <w:lang w:val="lv-LV"/>
        </w:rPr>
        <w:t>infrastruktūras neesamība</w:t>
      </w:r>
      <w:r w:rsidR="00391BC5" w:rsidRPr="00F142A8">
        <w:rPr>
          <w:rFonts w:ascii="Times New Roman" w:hAnsi="Times New Roman"/>
          <w:sz w:val="24"/>
          <w:szCs w:val="24"/>
          <w:lang w:val="lv-LV"/>
        </w:rPr>
        <w:t>, kur apgūt zinības.</w:t>
      </w:r>
    </w:p>
    <w:p w14:paraId="079941EA" w14:textId="77777777" w:rsidR="00391BC5" w:rsidRPr="00F142A8" w:rsidRDefault="00391BC5" w:rsidP="003D5E6B">
      <w:pPr>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2023. gadā plānots atklāt jaunu cietumu Liepājā (1200 ieslodzīto vietas), līdz ar to rodas milzīga nepieciešamība nodrošināt jauno cietumu ar profesionālu, atbilstoši apmācītu personālu, tādu personālu, kas spēs sevī nest un īstenot jaunu soda izciešanas filozofiju, </w:t>
      </w:r>
      <w:r w:rsidR="00D1019D" w:rsidRPr="00F142A8">
        <w:rPr>
          <w:rFonts w:ascii="Times New Roman" w:hAnsi="Times New Roman" w:cs="Times New Roman"/>
          <w:sz w:val="24"/>
          <w:szCs w:val="24"/>
          <w:lang w:val="lv-LV"/>
        </w:rPr>
        <w:t>ne</w:t>
      </w:r>
      <w:r w:rsidRPr="00F142A8">
        <w:rPr>
          <w:rFonts w:ascii="Times New Roman" w:hAnsi="Times New Roman" w:cs="Times New Roman"/>
          <w:sz w:val="24"/>
          <w:szCs w:val="24"/>
          <w:lang w:val="lv-LV"/>
        </w:rPr>
        <w:t>kā tas bijis līdz šim.</w:t>
      </w:r>
    </w:p>
    <w:p w14:paraId="1D825C77" w14:textId="77777777" w:rsidR="007A402D" w:rsidRPr="00F142A8" w:rsidRDefault="00391BC5" w:rsidP="003D5E6B">
      <w:pPr>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lastRenderedPageBreak/>
        <w:t xml:space="preserve">Tādēļ, ņemot vērā to, ka ESF projektos </w:t>
      </w:r>
      <w:r w:rsidR="00311256" w:rsidRPr="00F142A8">
        <w:rPr>
          <w:rFonts w:ascii="Times New Roman" w:hAnsi="Times New Roman" w:cs="Times New Roman"/>
          <w:sz w:val="24"/>
          <w:szCs w:val="24"/>
          <w:lang w:val="lv-LV"/>
        </w:rPr>
        <w:t xml:space="preserve">tiks </w:t>
      </w:r>
      <w:r w:rsidRPr="00F142A8">
        <w:rPr>
          <w:rFonts w:ascii="Times New Roman" w:hAnsi="Times New Roman" w:cs="Times New Roman"/>
          <w:sz w:val="24"/>
          <w:szCs w:val="24"/>
          <w:lang w:val="lv-LV"/>
        </w:rPr>
        <w:t>izstrā</w:t>
      </w:r>
      <w:r w:rsidR="00311256" w:rsidRPr="00F142A8">
        <w:rPr>
          <w:rFonts w:ascii="Times New Roman" w:hAnsi="Times New Roman" w:cs="Times New Roman"/>
          <w:sz w:val="24"/>
          <w:szCs w:val="24"/>
          <w:lang w:val="lv-LV"/>
        </w:rPr>
        <w:t>dāts</w:t>
      </w:r>
      <w:r w:rsidRPr="00F142A8">
        <w:rPr>
          <w:rFonts w:ascii="Times New Roman" w:hAnsi="Times New Roman" w:cs="Times New Roman"/>
          <w:sz w:val="24"/>
          <w:szCs w:val="24"/>
          <w:lang w:val="lv-LV"/>
        </w:rPr>
        <w:t xml:space="preserve"> apmācību satur</w:t>
      </w:r>
      <w:r w:rsidR="00311256"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w:t>
      </w:r>
      <w:r w:rsidRPr="00F142A8">
        <w:rPr>
          <w:rFonts w:ascii="Times New Roman" w:hAnsi="Times New Roman" w:cs="Times New Roman"/>
          <w:b/>
          <w:sz w:val="24"/>
          <w:szCs w:val="24"/>
          <w:lang w:val="lv-LV"/>
        </w:rPr>
        <w:t>vislielākais izaicinājums šobrīd ir atbilstošas un pārdomātas infrastruktūras izveidošana/būvniecība</w:t>
      </w:r>
      <w:r w:rsidRPr="00F142A8">
        <w:rPr>
          <w:rFonts w:ascii="Times New Roman" w:hAnsi="Times New Roman" w:cs="Times New Roman"/>
          <w:sz w:val="24"/>
          <w:szCs w:val="24"/>
          <w:lang w:val="lv-LV"/>
        </w:rPr>
        <w:t>. Šī infrastruktūra jāveido tā, lai tajā būtu iespējams efektīvi apgūt jauno saturu.</w:t>
      </w:r>
    </w:p>
    <w:p w14:paraId="2D220C63" w14:textId="77777777" w:rsidR="00351443" w:rsidRPr="00F142A8" w:rsidRDefault="00351443" w:rsidP="003D5E6B">
      <w:pPr>
        <w:spacing w:after="0" w:line="240" w:lineRule="auto"/>
        <w:jc w:val="both"/>
        <w:rPr>
          <w:rFonts w:ascii="Times New Roman" w:hAnsi="Times New Roman" w:cs="Times New Roman"/>
          <w:color w:val="FF0000"/>
          <w:sz w:val="24"/>
          <w:szCs w:val="24"/>
          <w:lang w:val="lv-LV"/>
        </w:rPr>
      </w:pPr>
    </w:p>
    <w:p w14:paraId="0E41EC90" w14:textId="77777777" w:rsidR="00532B4C" w:rsidRPr="00F142A8" w:rsidRDefault="006A3BEE" w:rsidP="003D5E6B">
      <w:pPr>
        <w:spacing w:line="240" w:lineRule="auto"/>
        <w:rPr>
          <w:rFonts w:ascii="Times New Roman" w:hAnsi="Times New Roman" w:cs="Times New Roman"/>
          <w:b/>
          <w:i/>
          <w:sz w:val="24"/>
          <w:szCs w:val="24"/>
          <w:lang w:val="lv-LV"/>
        </w:rPr>
      </w:pPr>
      <w:bookmarkStart w:id="2" w:name="_Hlk514249478"/>
      <w:r w:rsidRPr="00F142A8">
        <w:rPr>
          <w:rFonts w:ascii="Times New Roman" w:hAnsi="Times New Roman" w:cs="Times New Roman"/>
          <w:b/>
          <w:i/>
          <w:sz w:val="24"/>
          <w:szCs w:val="24"/>
          <w:lang w:val="lv-LV"/>
        </w:rPr>
        <w:t>Finanšu instrumentu trūkumi, esošais papildu finansējums un iepriekšēja pieredze finansējuma saņemšanā</w:t>
      </w:r>
    </w:p>
    <w:bookmarkEnd w:id="2"/>
    <w:p w14:paraId="7E666B35" w14:textId="34375C20" w:rsidR="00532B4C" w:rsidRPr="00F142A8" w:rsidRDefault="00532B4C"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Ministru kabinets 2015.</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gada 24.</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 xml:space="preserve">septembrī pieņēma </w:t>
      </w:r>
      <w:r w:rsidR="0022137C"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eslodzīto resocializācijas politikas pamatnostādnes </w:t>
      </w:r>
      <w:r w:rsidR="002101A8" w:rsidRPr="00F142A8">
        <w:rPr>
          <w:rFonts w:ascii="Times New Roman" w:hAnsi="Times New Roman" w:cs="Times New Roman"/>
          <w:sz w:val="24"/>
          <w:szCs w:val="24"/>
          <w:lang w:val="lv-LV"/>
        </w:rPr>
        <w:t>2015.–2020.</w:t>
      </w:r>
      <w:r w:rsidR="008F29F7"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gadam un pamatnostādņu ieviešanas plānu. Vadlīnijās ir norādīt</w:t>
      </w:r>
      <w:r w:rsidR="0014457D"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 nepieciešamās darbības virzieni visās jomās (ieskaitot personāla apmācības</w:t>
      </w:r>
      <w:r w:rsidR="000B56CE"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atlases sistēmas attīstību) un nepieciešamo līdzekļu, tostarp dažādu finanšu avotu (piemēram, </w:t>
      </w:r>
      <w:r w:rsidR="00D15521" w:rsidRPr="00F142A8">
        <w:rPr>
          <w:rFonts w:ascii="Times New Roman" w:hAnsi="Times New Roman" w:cs="Times New Roman"/>
          <w:sz w:val="24"/>
          <w:szCs w:val="24"/>
          <w:lang w:val="lv-LV"/>
        </w:rPr>
        <w:t>ESF</w:t>
      </w:r>
      <w:r w:rsidRPr="00F142A8">
        <w:rPr>
          <w:rFonts w:ascii="Times New Roman" w:hAnsi="Times New Roman" w:cs="Times New Roman"/>
          <w:sz w:val="24"/>
          <w:szCs w:val="24"/>
          <w:lang w:val="lv-LV"/>
        </w:rPr>
        <w:t xml:space="preserve">) </w:t>
      </w:r>
      <w:r w:rsidR="005D505C" w:rsidRPr="00F142A8">
        <w:rPr>
          <w:rFonts w:ascii="Times New Roman" w:hAnsi="Times New Roman" w:cs="Times New Roman"/>
          <w:sz w:val="24"/>
          <w:szCs w:val="24"/>
          <w:lang w:val="lv-LV"/>
        </w:rPr>
        <w:t>iz</w:t>
      </w:r>
      <w:r w:rsidRPr="00F142A8">
        <w:rPr>
          <w:rFonts w:ascii="Times New Roman" w:hAnsi="Times New Roman" w:cs="Times New Roman"/>
          <w:sz w:val="24"/>
          <w:szCs w:val="24"/>
          <w:lang w:val="lv-LV"/>
        </w:rPr>
        <w:t>vērtējum</w:t>
      </w:r>
      <w:r w:rsidR="00B0786B" w:rsidRPr="00F142A8">
        <w:rPr>
          <w:rFonts w:ascii="Times New Roman" w:hAnsi="Times New Roman" w:cs="Times New Roman"/>
          <w:sz w:val="24"/>
          <w:szCs w:val="24"/>
          <w:lang w:val="lv-LV"/>
        </w:rPr>
        <w:t>u</w:t>
      </w:r>
      <w:r w:rsidRPr="00F142A8">
        <w:rPr>
          <w:rFonts w:ascii="Times New Roman" w:hAnsi="Times New Roman" w:cs="Times New Roman"/>
          <w:sz w:val="24"/>
          <w:szCs w:val="24"/>
          <w:lang w:val="lv-LV"/>
        </w:rPr>
        <w:t>. Tomēr ESF projektu finanšu apjoms un izdevumu kritēriji neatbalsta jaun</w:t>
      </w:r>
      <w:r w:rsidR="00055CF4" w:rsidRPr="00F142A8">
        <w:rPr>
          <w:rFonts w:ascii="Times New Roman" w:hAnsi="Times New Roman" w:cs="Times New Roman"/>
          <w:sz w:val="24"/>
          <w:szCs w:val="24"/>
          <w:lang w:val="lv-LV"/>
        </w:rPr>
        <w:t>as</w:t>
      </w:r>
      <w:r w:rsidRPr="00F142A8">
        <w:rPr>
          <w:rFonts w:ascii="Times New Roman" w:hAnsi="Times New Roman" w:cs="Times New Roman"/>
          <w:sz w:val="24"/>
          <w:szCs w:val="24"/>
          <w:lang w:val="lv-LV"/>
        </w:rPr>
        <w:t xml:space="preserve"> infrastruktūr</w:t>
      </w:r>
      <w:r w:rsidR="00055CF4" w:rsidRPr="00F142A8">
        <w:rPr>
          <w:rFonts w:ascii="Times New Roman" w:hAnsi="Times New Roman" w:cs="Times New Roman"/>
          <w:sz w:val="24"/>
          <w:szCs w:val="24"/>
          <w:lang w:val="lv-LV"/>
        </w:rPr>
        <w:t>as izveidi</w:t>
      </w:r>
      <w:r w:rsidRPr="00F142A8">
        <w:rPr>
          <w:rFonts w:ascii="Times New Roman" w:hAnsi="Times New Roman" w:cs="Times New Roman"/>
          <w:sz w:val="24"/>
          <w:szCs w:val="24"/>
          <w:lang w:val="lv-LV"/>
        </w:rPr>
        <w:t xml:space="preserve"> </w:t>
      </w:r>
      <w:r w:rsidR="005D505C" w:rsidRPr="00F142A8">
        <w:rPr>
          <w:rFonts w:ascii="Times New Roman" w:hAnsi="Times New Roman" w:cs="Times New Roman"/>
          <w:sz w:val="24"/>
          <w:szCs w:val="24"/>
          <w:lang w:val="lv-LV"/>
        </w:rPr>
        <w:t xml:space="preserve">korekcijas dienestu </w:t>
      </w:r>
      <w:r w:rsidRPr="00F142A8">
        <w:rPr>
          <w:rFonts w:ascii="Times New Roman" w:hAnsi="Times New Roman" w:cs="Times New Roman"/>
          <w:sz w:val="24"/>
          <w:szCs w:val="24"/>
          <w:lang w:val="lv-LV"/>
        </w:rPr>
        <w:t>personāla apmācīb</w:t>
      </w:r>
      <w:r w:rsidR="005D505C" w:rsidRPr="00F142A8">
        <w:rPr>
          <w:rFonts w:ascii="Times New Roman" w:hAnsi="Times New Roman" w:cs="Times New Roman"/>
          <w:sz w:val="24"/>
          <w:szCs w:val="24"/>
          <w:lang w:val="lv-LV"/>
        </w:rPr>
        <w:t>u</w:t>
      </w:r>
      <w:r w:rsidRPr="00F142A8">
        <w:rPr>
          <w:rFonts w:ascii="Times New Roman" w:hAnsi="Times New Roman" w:cs="Times New Roman"/>
          <w:sz w:val="24"/>
          <w:szCs w:val="24"/>
          <w:lang w:val="lv-LV"/>
        </w:rPr>
        <w:t xml:space="preserve"> vajadzībām. Līdz ar to šāds sadalījums noved pie </w:t>
      </w:r>
      <w:r w:rsidR="00EC45B5" w:rsidRPr="00F142A8">
        <w:rPr>
          <w:rFonts w:ascii="Times New Roman" w:hAnsi="Times New Roman" w:cs="Times New Roman"/>
          <w:sz w:val="24"/>
          <w:szCs w:val="24"/>
          <w:lang w:val="lv-LV"/>
        </w:rPr>
        <w:t>iztrūkstoša finansējuma</w:t>
      </w:r>
      <w:r w:rsidR="005D505C" w:rsidRPr="00F142A8">
        <w:rPr>
          <w:rFonts w:ascii="Times New Roman" w:hAnsi="Times New Roman" w:cs="Times New Roman"/>
          <w:sz w:val="24"/>
          <w:szCs w:val="24"/>
          <w:lang w:val="lv-LV"/>
        </w:rPr>
        <w:t>, mēģinot atrast balansu starp vajadzību pēc</w:t>
      </w:r>
      <w:r w:rsidR="007351B7" w:rsidRPr="00F142A8">
        <w:rPr>
          <w:rFonts w:ascii="Times New Roman" w:hAnsi="Times New Roman" w:cs="Times New Roman"/>
          <w:sz w:val="24"/>
          <w:szCs w:val="24"/>
          <w:lang w:val="lv-LV"/>
        </w:rPr>
        <w:t xml:space="preserve"> </w:t>
      </w:r>
      <w:r w:rsidR="00513A2D" w:rsidRPr="00F142A8">
        <w:rPr>
          <w:rFonts w:ascii="Times New Roman" w:hAnsi="Times New Roman" w:cs="Times New Roman"/>
          <w:sz w:val="24"/>
          <w:szCs w:val="24"/>
          <w:lang w:val="lv-LV"/>
        </w:rPr>
        <w:t>"</w:t>
      </w:r>
      <w:r w:rsidR="00E82895" w:rsidRPr="00F142A8">
        <w:rPr>
          <w:rFonts w:ascii="Times New Roman" w:hAnsi="Times New Roman" w:cs="Times New Roman"/>
          <w:sz w:val="24"/>
          <w:szCs w:val="24"/>
          <w:lang w:val="lv-LV"/>
        </w:rPr>
        <w:t>mīkstajiem</w:t>
      </w:r>
      <w:r w:rsidR="00513A2D"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pasākumiem (visu mācību sistēmas elementu izstrāde) un </w:t>
      </w:r>
      <w:r w:rsidR="00513A2D" w:rsidRPr="00F142A8">
        <w:rPr>
          <w:rFonts w:ascii="Times New Roman" w:hAnsi="Times New Roman" w:cs="Times New Roman"/>
          <w:sz w:val="24"/>
          <w:szCs w:val="24"/>
          <w:lang w:val="lv-LV"/>
        </w:rPr>
        <w:t>"</w:t>
      </w:r>
      <w:r w:rsidR="009B3DB3" w:rsidRPr="00F142A8">
        <w:rPr>
          <w:rFonts w:ascii="Times New Roman" w:hAnsi="Times New Roman" w:cs="Times New Roman"/>
          <w:sz w:val="24"/>
          <w:szCs w:val="24"/>
          <w:lang w:val="lv-LV"/>
        </w:rPr>
        <w:t>stingrajiem</w:t>
      </w:r>
      <w:r w:rsidR="00513A2D"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pasākumiem </w:t>
      </w:r>
      <w:r w:rsidR="00CE0F6B"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jauna</w:t>
      </w:r>
      <w:r w:rsidR="00D909C2"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infrastruktūra</w:t>
      </w:r>
      <w:r w:rsidR="00D909C2"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Tāpēc Norvēģijas </w:t>
      </w:r>
      <w:r w:rsidR="005D505C" w:rsidRPr="00F142A8">
        <w:rPr>
          <w:rFonts w:ascii="Times New Roman" w:hAnsi="Times New Roman" w:cs="Times New Roman"/>
          <w:sz w:val="24"/>
          <w:szCs w:val="24"/>
          <w:lang w:val="lv-LV"/>
        </w:rPr>
        <w:t>finanšu instrument</w:t>
      </w:r>
      <w:r w:rsidR="00CD0B2C" w:rsidRPr="00F142A8">
        <w:rPr>
          <w:rFonts w:ascii="Times New Roman" w:hAnsi="Times New Roman" w:cs="Times New Roman"/>
          <w:sz w:val="24"/>
          <w:szCs w:val="24"/>
          <w:lang w:val="lv-LV"/>
        </w:rPr>
        <w:t>a</w:t>
      </w:r>
      <w:r w:rsidR="00901898" w:rsidRPr="00F142A8">
        <w:rPr>
          <w:rFonts w:ascii="Times New Roman" w:hAnsi="Times New Roman" w:cs="Times New Roman"/>
          <w:sz w:val="24"/>
          <w:szCs w:val="24"/>
          <w:lang w:val="lv-LV"/>
        </w:rPr>
        <w:t xml:space="preserve"> (turpmāk – NFI)</w:t>
      </w:r>
      <w:r w:rsidRPr="00F142A8">
        <w:rPr>
          <w:rFonts w:ascii="Times New Roman" w:hAnsi="Times New Roman" w:cs="Times New Roman"/>
          <w:sz w:val="24"/>
          <w:szCs w:val="24"/>
          <w:lang w:val="lv-LV"/>
        </w:rPr>
        <w:t xml:space="preserve"> </w:t>
      </w:r>
      <w:r w:rsidR="002101A8" w:rsidRPr="00F142A8">
        <w:rPr>
          <w:rFonts w:ascii="Times New Roman" w:hAnsi="Times New Roman" w:cs="Times New Roman"/>
          <w:sz w:val="24"/>
          <w:szCs w:val="24"/>
          <w:lang w:val="lv-LV"/>
        </w:rPr>
        <w:t>2014.–202</w:t>
      </w:r>
      <w:r w:rsidR="00FF5F8E" w:rsidRPr="00F142A8">
        <w:rPr>
          <w:rFonts w:ascii="Times New Roman" w:hAnsi="Times New Roman" w:cs="Times New Roman"/>
          <w:sz w:val="24"/>
          <w:szCs w:val="24"/>
          <w:lang w:val="lv-LV"/>
        </w:rPr>
        <w:t>1</w:t>
      </w:r>
      <w:r w:rsidR="002101A8" w:rsidRPr="00F142A8">
        <w:rPr>
          <w:rFonts w:ascii="Times New Roman" w:hAnsi="Times New Roman" w:cs="Times New Roman"/>
          <w:sz w:val="24"/>
          <w:szCs w:val="24"/>
          <w:lang w:val="lv-LV"/>
        </w:rPr>
        <w:t>.</w:t>
      </w:r>
      <w:r w:rsidR="008F29F7" w:rsidRPr="00F142A8">
        <w:rPr>
          <w:rFonts w:ascii="Times New Roman" w:hAnsi="Times New Roman" w:cs="Times New Roman"/>
          <w:sz w:val="24"/>
          <w:szCs w:val="24"/>
          <w:lang w:val="lv-LV"/>
        </w:rPr>
        <w:t> </w:t>
      </w:r>
      <w:r w:rsidR="00D909C2" w:rsidRPr="00F142A8">
        <w:rPr>
          <w:rFonts w:ascii="Times New Roman" w:hAnsi="Times New Roman" w:cs="Times New Roman"/>
          <w:sz w:val="24"/>
          <w:szCs w:val="24"/>
          <w:lang w:val="lv-LV"/>
        </w:rPr>
        <w:t>g</w:t>
      </w:r>
      <w:r w:rsidRPr="00F142A8">
        <w:rPr>
          <w:rFonts w:ascii="Times New Roman" w:hAnsi="Times New Roman" w:cs="Times New Roman"/>
          <w:sz w:val="24"/>
          <w:szCs w:val="24"/>
          <w:lang w:val="lv-LV"/>
        </w:rPr>
        <w:t>ada</w:t>
      </w:r>
      <w:r w:rsidR="005D505C" w:rsidRPr="00F142A8">
        <w:rPr>
          <w:rFonts w:ascii="Times New Roman" w:hAnsi="Times New Roman" w:cs="Times New Roman"/>
          <w:sz w:val="24"/>
          <w:szCs w:val="24"/>
          <w:lang w:val="lv-LV"/>
        </w:rPr>
        <w:t xml:space="preserve"> periodā </w:t>
      </w:r>
      <w:r w:rsidRPr="00F142A8">
        <w:rPr>
          <w:rFonts w:ascii="Times New Roman" w:hAnsi="Times New Roman" w:cs="Times New Roman"/>
          <w:sz w:val="24"/>
          <w:szCs w:val="24"/>
          <w:lang w:val="lv-LV"/>
        </w:rPr>
        <w:t xml:space="preserve">un šajā koncepcijas </w:t>
      </w:r>
      <w:r w:rsidR="0075543B" w:rsidRPr="00F142A8">
        <w:rPr>
          <w:rFonts w:ascii="Times New Roman" w:hAnsi="Times New Roman" w:cs="Times New Roman"/>
          <w:sz w:val="24"/>
          <w:szCs w:val="24"/>
          <w:lang w:val="lv-LV"/>
        </w:rPr>
        <w:t>aprakstā</w:t>
      </w:r>
      <w:r w:rsidRPr="00F142A8">
        <w:rPr>
          <w:rFonts w:ascii="Times New Roman" w:hAnsi="Times New Roman" w:cs="Times New Roman"/>
          <w:sz w:val="24"/>
          <w:szCs w:val="24"/>
          <w:lang w:val="lv-LV"/>
        </w:rPr>
        <w:t xml:space="preserve"> sniegt</w:t>
      </w:r>
      <w:r w:rsidR="00CD0B2C" w:rsidRPr="00F142A8">
        <w:rPr>
          <w:rFonts w:ascii="Times New Roman" w:hAnsi="Times New Roman" w:cs="Times New Roman"/>
          <w:sz w:val="24"/>
          <w:szCs w:val="24"/>
          <w:lang w:val="lv-LV"/>
        </w:rPr>
        <w:t>ās iniciatīvas</w:t>
      </w:r>
      <w:r w:rsidRPr="00F142A8">
        <w:rPr>
          <w:rFonts w:ascii="Times New Roman" w:hAnsi="Times New Roman" w:cs="Times New Roman"/>
          <w:sz w:val="24"/>
          <w:szCs w:val="24"/>
          <w:lang w:val="lv-LV"/>
        </w:rPr>
        <w:t xml:space="preserve"> palīdzēs </w:t>
      </w:r>
      <w:r w:rsidR="004116CB" w:rsidRPr="00F142A8">
        <w:rPr>
          <w:rFonts w:ascii="Times New Roman" w:hAnsi="Times New Roman" w:cs="Times New Roman"/>
          <w:sz w:val="24"/>
          <w:szCs w:val="24"/>
          <w:lang w:val="lv-LV"/>
        </w:rPr>
        <w:t>risināt nepietiekamā finansējuma problēmu</w:t>
      </w:r>
      <w:r w:rsidRPr="00F142A8">
        <w:rPr>
          <w:rFonts w:ascii="Times New Roman" w:hAnsi="Times New Roman" w:cs="Times New Roman"/>
          <w:sz w:val="24"/>
          <w:szCs w:val="24"/>
          <w:lang w:val="lv-LV"/>
        </w:rPr>
        <w:t xml:space="preserve"> un </w:t>
      </w:r>
      <w:r w:rsidR="00980156" w:rsidRPr="00F142A8">
        <w:rPr>
          <w:rFonts w:ascii="Times New Roman" w:hAnsi="Times New Roman" w:cs="Times New Roman"/>
          <w:sz w:val="24"/>
          <w:szCs w:val="24"/>
          <w:lang w:val="lv-LV"/>
        </w:rPr>
        <w:t>formulēs</w:t>
      </w:r>
      <w:r w:rsidR="004116CB"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resocializācijas politikas attīstību kā stratēģisku ieguldījumu. Projekta </w:t>
      </w:r>
      <w:r w:rsidR="00CD0B2C" w:rsidRPr="00F142A8">
        <w:rPr>
          <w:rFonts w:ascii="Times New Roman" w:hAnsi="Times New Roman" w:cs="Times New Roman"/>
          <w:sz w:val="24"/>
          <w:szCs w:val="24"/>
          <w:lang w:val="lv-LV"/>
        </w:rPr>
        <w:t>īstenotājam</w:t>
      </w:r>
      <w:r w:rsidRPr="00F142A8">
        <w:rPr>
          <w:rFonts w:ascii="Times New Roman" w:hAnsi="Times New Roman" w:cs="Times New Roman"/>
          <w:sz w:val="24"/>
          <w:szCs w:val="24"/>
          <w:lang w:val="lv-LV"/>
        </w:rPr>
        <w:t xml:space="preserve"> ir iepriekšēja pieredze </w:t>
      </w:r>
      <w:r w:rsidR="00CD0B2C" w:rsidRPr="00F142A8">
        <w:rPr>
          <w:rFonts w:ascii="Times New Roman" w:hAnsi="Times New Roman" w:cs="Times New Roman"/>
          <w:sz w:val="24"/>
          <w:szCs w:val="24"/>
          <w:lang w:val="lv-LV"/>
        </w:rPr>
        <w:t>finanšu instrumentu apguvē</w:t>
      </w:r>
      <w:r w:rsidRPr="00F142A8">
        <w:rPr>
          <w:rFonts w:ascii="Times New Roman" w:hAnsi="Times New Roman" w:cs="Times New Roman"/>
          <w:sz w:val="24"/>
          <w:szCs w:val="24"/>
          <w:lang w:val="lv-LV"/>
        </w:rPr>
        <w:t>, tostarp</w:t>
      </w:r>
      <w:r w:rsidR="00CD0B2C" w:rsidRPr="00F142A8">
        <w:rPr>
          <w:rFonts w:ascii="Times New Roman" w:hAnsi="Times New Roman" w:cs="Times New Roman"/>
          <w:sz w:val="24"/>
          <w:szCs w:val="24"/>
          <w:lang w:val="lv-LV"/>
        </w:rPr>
        <w:t xml:space="preserve"> īstenots projekts </w:t>
      </w:r>
      <w:r w:rsidR="00901898" w:rsidRPr="00F142A8">
        <w:rPr>
          <w:rFonts w:ascii="Times New Roman" w:hAnsi="Times New Roman" w:cs="Times New Roman"/>
          <w:sz w:val="24"/>
          <w:szCs w:val="24"/>
          <w:lang w:val="lv-LV"/>
        </w:rPr>
        <w:t>NFI</w:t>
      </w:r>
      <w:r w:rsidRPr="00F142A8">
        <w:rPr>
          <w:rFonts w:ascii="Times New Roman" w:hAnsi="Times New Roman" w:cs="Times New Roman"/>
          <w:sz w:val="24"/>
          <w:szCs w:val="24"/>
          <w:lang w:val="lv-LV"/>
        </w:rPr>
        <w:t xml:space="preserve"> </w:t>
      </w:r>
      <w:r w:rsidR="002101A8" w:rsidRPr="00F142A8">
        <w:rPr>
          <w:rFonts w:ascii="Times New Roman" w:hAnsi="Times New Roman" w:cs="Times New Roman"/>
          <w:sz w:val="24"/>
          <w:szCs w:val="24"/>
          <w:lang w:val="lv-LV"/>
        </w:rPr>
        <w:t>2009.–2014.</w:t>
      </w:r>
      <w:r w:rsidR="008F29F7" w:rsidRPr="00F142A8">
        <w:rPr>
          <w:rFonts w:ascii="Times New Roman" w:hAnsi="Times New Roman" w:cs="Times New Roman"/>
          <w:sz w:val="24"/>
          <w:szCs w:val="24"/>
          <w:lang w:val="lv-LV"/>
        </w:rPr>
        <w:t> </w:t>
      </w:r>
      <w:r w:rsidR="00D909C2" w:rsidRPr="00F142A8">
        <w:rPr>
          <w:rFonts w:ascii="Times New Roman" w:hAnsi="Times New Roman" w:cs="Times New Roman"/>
          <w:sz w:val="24"/>
          <w:szCs w:val="24"/>
          <w:lang w:val="lv-LV"/>
        </w:rPr>
        <w:t>g</w:t>
      </w:r>
      <w:r w:rsidRPr="00F142A8">
        <w:rPr>
          <w:rFonts w:ascii="Times New Roman" w:hAnsi="Times New Roman" w:cs="Times New Roman"/>
          <w:sz w:val="24"/>
          <w:szCs w:val="24"/>
          <w:lang w:val="lv-LV"/>
        </w:rPr>
        <w:t xml:space="preserve">ada </w:t>
      </w:r>
      <w:r w:rsidR="00CD0B2C" w:rsidRPr="00F142A8">
        <w:rPr>
          <w:rFonts w:ascii="Times New Roman" w:hAnsi="Times New Roman" w:cs="Times New Roman"/>
          <w:sz w:val="24"/>
          <w:szCs w:val="24"/>
          <w:lang w:val="lv-LV"/>
        </w:rPr>
        <w:t>periodā.</w:t>
      </w:r>
    </w:p>
    <w:p w14:paraId="3A2BC212" w14:textId="77777777" w:rsidR="00532B4C" w:rsidRPr="00F142A8" w:rsidRDefault="002B51F6"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Programma "Korekcijas dienesti" atrodas unikālā stāvoklī, jo savstarpēji saistīti jautājumi tiek risināti programmās, ko paralēli īsteno divi dažādi finanšu instrumenti, proti, ESF un NFI. ESF ietvaros ir aizliegts finansēt "stingros" pasākumus, tomēr attiecīgie ESF projekti galvenokārt vērsti uz tiem pašiem mērķiem, kas noteikti NFI programmā.</w:t>
      </w:r>
      <w:r w:rsidR="000070B1" w:rsidRPr="00F142A8">
        <w:rPr>
          <w:rFonts w:ascii="Times New Roman" w:hAnsi="Times New Roman" w:cs="Times New Roman"/>
          <w:sz w:val="24"/>
          <w:szCs w:val="24"/>
          <w:lang w:val="lv-LV"/>
        </w:rPr>
        <w:t xml:space="preserve"> Ņemot vērā minēto, ir lieliska iespēja radīt sinerģiju starp šiem diviem finanšu instrumentiem. Turklāt s</w:t>
      </w:r>
      <w:r w:rsidR="00532B4C" w:rsidRPr="00F142A8">
        <w:rPr>
          <w:rFonts w:ascii="Times New Roman" w:hAnsi="Times New Roman" w:cs="Times New Roman"/>
          <w:sz w:val="24"/>
          <w:szCs w:val="24"/>
          <w:lang w:val="lv-LV"/>
        </w:rPr>
        <w:t>varīgi atzīmēt, ka ESF finansētā programma un pasākumi radīs sinerģiju</w:t>
      </w:r>
      <w:r w:rsidR="00980156" w:rsidRPr="00F142A8">
        <w:rPr>
          <w:rFonts w:ascii="Times New Roman" w:hAnsi="Times New Roman" w:cs="Times New Roman"/>
          <w:sz w:val="24"/>
          <w:szCs w:val="24"/>
          <w:lang w:val="lv-LV"/>
        </w:rPr>
        <w:t xml:space="preserve"> ar iepriekš noteikto projektu</w:t>
      </w:r>
      <w:r w:rsidR="00E365B0" w:rsidRPr="00F142A8">
        <w:rPr>
          <w:rFonts w:ascii="Times New Roman" w:hAnsi="Times New Roman" w:cs="Times New Roman"/>
          <w:sz w:val="24"/>
          <w:szCs w:val="24"/>
          <w:lang w:val="lv-LV"/>
        </w:rPr>
        <w:t xml:space="preserve"> </w:t>
      </w:r>
      <w:r w:rsidR="009B3DB3" w:rsidRPr="00F142A8">
        <w:rPr>
          <w:rFonts w:ascii="Times New Roman" w:hAnsi="Times New Roman" w:cs="Times New Roman"/>
          <w:sz w:val="24"/>
          <w:szCs w:val="24"/>
          <w:lang w:val="lv-LV"/>
        </w:rPr>
        <w:t>NFI</w:t>
      </w:r>
      <w:r w:rsidR="00532B4C" w:rsidRPr="00F142A8">
        <w:rPr>
          <w:rFonts w:ascii="Times New Roman" w:hAnsi="Times New Roman" w:cs="Times New Roman"/>
          <w:sz w:val="24"/>
          <w:szCs w:val="24"/>
          <w:lang w:val="lv-LV"/>
        </w:rPr>
        <w:t xml:space="preserve">, jo </w:t>
      </w:r>
      <w:r w:rsidR="0075543B" w:rsidRPr="00F142A8">
        <w:rPr>
          <w:rFonts w:ascii="Times New Roman" w:hAnsi="Times New Roman" w:cs="Times New Roman"/>
          <w:sz w:val="24"/>
          <w:szCs w:val="24"/>
          <w:lang w:val="lv-LV"/>
        </w:rPr>
        <w:t>I</w:t>
      </w:r>
      <w:r w:rsidR="00980156" w:rsidRPr="00F142A8">
        <w:rPr>
          <w:rFonts w:ascii="Times New Roman" w:hAnsi="Times New Roman" w:cs="Times New Roman"/>
          <w:sz w:val="24"/>
          <w:szCs w:val="24"/>
          <w:lang w:val="lv-LV"/>
        </w:rPr>
        <w:t>e</w:t>
      </w:r>
      <w:r w:rsidR="0075543B" w:rsidRPr="00F142A8">
        <w:rPr>
          <w:rFonts w:ascii="Times New Roman" w:hAnsi="Times New Roman" w:cs="Times New Roman"/>
          <w:sz w:val="24"/>
          <w:szCs w:val="24"/>
          <w:lang w:val="lv-LV"/>
        </w:rPr>
        <w:t>V</w:t>
      </w:r>
      <w:r w:rsidR="00532B4C" w:rsidRPr="00F142A8">
        <w:rPr>
          <w:rFonts w:ascii="Times New Roman" w:hAnsi="Times New Roman" w:cs="Times New Roman"/>
          <w:sz w:val="24"/>
          <w:szCs w:val="24"/>
          <w:lang w:val="lv-LV"/>
        </w:rPr>
        <w:t>P vadītajā ESF projektā tiks izveidots apmācīb</w:t>
      </w:r>
      <w:r w:rsidR="00B0786B" w:rsidRPr="00F142A8">
        <w:rPr>
          <w:rFonts w:ascii="Times New Roman" w:hAnsi="Times New Roman" w:cs="Times New Roman"/>
          <w:sz w:val="24"/>
          <w:szCs w:val="24"/>
          <w:lang w:val="lv-LV"/>
        </w:rPr>
        <w:t>u</w:t>
      </w:r>
      <w:r w:rsidR="00532B4C" w:rsidRPr="00F142A8">
        <w:rPr>
          <w:rFonts w:ascii="Times New Roman" w:hAnsi="Times New Roman" w:cs="Times New Roman"/>
          <w:sz w:val="24"/>
          <w:szCs w:val="24"/>
          <w:lang w:val="lv-LV"/>
        </w:rPr>
        <w:t xml:space="preserve"> saturs </w:t>
      </w:r>
      <w:r w:rsidR="00901898" w:rsidRPr="00F142A8">
        <w:rPr>
          <w:rFonts w:ascii="Times New Roman" w:hAnsi="Times New Roman" w:cs="Times New Roman"/>
          <w:sz w:val="24"/>
          <w:szCs w:val="24"/>
          <w:lang w:val="lv-LV"/>
        </w:rPr>
        <w:t>–</w:t>
      </w:r>
      <w:r w:rsidR="00532B4C" w:rsidRPr="00F142A8">
        <w:rPr>
          <w:rFonts w:ascii="Times New Roman" w:hAnsi="Times New Roman" w:cs="Times New Roman"/>
          <w:sz w:val="24"/>
          <w:szCs w:val="24"/>
          <w:lang w:val="lv-LV"/>
        </w:rPr>
        <w:t xml:space="preserve"> tiks izstrādātas 3 jaunas mācību programmas (arī tēmas par alternatīv</w:t>
      </w:r>
      <w:r w:rsidR="00980156" w:rsidRPr="00F142A8">
        <w:rPr>
          <w:rFonts w:ascii="Times New Roman" w:hAnsi="Times New Roman" w:cs="Times New Roman"/>
          <w:sz w:val="24"/>
          <w:szCs w:val="24"/>
          <w:lang w:val="lv-LV"/>
        </w:rPr>
        <w:t>iem soda veidiem</w:t>
      </w:r>
      <w:r w:rsidR="00532B4C" w:rsidRPr="00F142A8">
        <w:rPr>
          <w:rFonts w:ascii="Times New Roman" w:hAnsi="Times New Roman" w:cs="Times New Roman"/>
          <w:sz w:val="24"/>
          <w:szCs w:val="24"/>
          <w:lang w:val="lv-LV"/>
        </w:rPr>
        <w:t xml:space="preserve"> un darbu ar dažād</w:t>
      </w:r>
      <w:r w:rsidR="00E365B0" w:rsidRPr="00F142A8">
        <w:rPr>
          <w:rFonts w:ascii="Times New Roman" w:hAnsi="Times New Roman" w:cs="Times New Roman"/>
          <w:sz w:val="24"/>
          <w:szCs w:val="24"/>
          <w:lang w:val="lv-LV"/>
        </w:rPr>
        <w:t>u režīmu</w:t>
      </w:r>
      <w:r w:rsidR="00532B4C" w:rsidRPr="00F142A8">
        <w:rPr>
          <w:rFonts w:ascii="Times New Roman" w:hAnsi="Times New Roman" w:cs="Times New Roman"/>
          <w:sz w:val="24"/>
          <w:szCs w:val="24"/>
          <w:lang w:val="lv-LV"/>
        </w:rPr>
        <w:t xml:space="preserve"> ieslodzītajiem), </w:t>
      </w:r>
      <w:r w:rsidR="00E642F5" w:rsidRPr="00F142A8">
        <w:rPr>
          <w:rFonts w:ascii="Times New Roman" w:hAnsi="Times New Roman" w:cs="Times New Roman"/>
          <w:sz w:val="24"/>
          <w:szCs w:val="24"/>
          <w:lang w:val="lv-LV"/>
        </w:rPr>
        <w:t xml:space="preserve">pilnveidotas </w:t>
      </w:r>
      <w:r w:rsidR="00532B4C" w:rsidRPr="00F142A8">
        <w:rPr>
          <w:rFonts w:ascii="Times New Roman" w:hAnsi="Times New Roman" w:cs="Times New Roman"/>
          <w:sz w:val="24"/>
          <w:szCs w:val="24"/>
          <w:lang w:val="lv-LV"/>
        </w:rPr>
        <w:t xml:space="preserve">divas esošās mācību programmas, īstenotas </w:t>
      </w:r>
      <w:r w:rsidR="00FF5F8E" w:rsidRPr="00F142A8">
        <w:rPr>
          <w:rFonts w:ascii="Times New Roman" w:hAnsi="Times New Roman" w:cs="Times New Roman"/>
          <w:sz w:val="24"/>
          <w:szCs w:val="24"/>
          <w:lang w:val="lv-LV"/>
        </w:rPr>
        <w:t>ap</w:t>
      </w:r>
      <w:r w:rsidR="00532B4C" w:rsidRPr="00F142A8">
        <w:rPr>
          <w:rFonts w:ascii="Times New Roman" w:hAnsi="Times New Roman" w:cs="Times New Roman"/>
          <w:sz w:val="24"/>
          <w:szCs w:val="24"/>
          <w:lang w:val="lv-LV"/>
        </w:rPr>
        <w:t>mācības, nodrošināti ikgadējie apmācīb</w:t>
      </w:r>
      <w:r w:rsidR="00D909C2" w:rsidRPr="00F142A8">
        <w:rPr>
          <w:rFonts w:ascii="Times New Roman" w:hAnsi="Times New Roman" w:cs="Times New Roman"/>
          <w:sz w:val="24"/>
          <w:szCs w:val="24"/>
          <w:lang w:val="lv-LV"/>
        </w:rPr>
        <w:t>u</w:t>
      </w:r>
      <w:r w:rsidR="00532B4C" w:rsidRPr="00F142A8">
        <w:rPr>
          <w:rFonts w:ascii="Times New Roman" w:hAnsi="Times New Roman" w:cs="Times New Roman"/>
          <w:sz w:val="24"/>
          <w:szCs w:val="24"/>
          <w:lang w:val="lv-LV"/>
        </w:rPr>
        <w:t xml:space="preserve"> kursi, sagatavots apmācību vajadzību novērtējums, kā arī tiks izstrādātas aktivitātes darbinieku</w:t>
      </w:r>
      <w:r w:rsidR="00815D93" w:rsidRPr="00F142A8">
        <w:rPr>
          <w:rFonts w:ascii="Times New Roman" w:hAnsi="Times New Roman" w:cs="Times New Roman"/>
          <w:sz w:val="24"/>
          <w:szCs w:val="24"/>
          <w:lang w:val="lv-LV"/>
        </w:rPr>
        <w:t xml:space="preserve"> psiholoģiskās noturības</w:t>
      </w:r>
      <w:r w:rsidR="00C04857" w:rsidRPr="00F142A8">
        <w:rPr>
          <w:rFonts w:ascii="Times New Roman" w:hAnsi="Times New Roman" w:cs="Times New Roman"/>
          <w:sz w:val="24"/>
          <w:szCs w:val="24"/>
          <w:lang w:val="lv-LV"/>
        </w:rPr>
        <w:t xml:space="preserve"> stiprināšanai</w:t>
      </w:r>
      <w:r w:rsidR="00532B4C" w:rsidRPr="00F142A8">
        <w:rPr>
          <w:rFonts w:ascii="Times New Roman" w:hAnsi="Times New Roman" w:cs="Times New Roman"/>
          <w:sz w:val="24"/>
          <w:szCs w:val="24"/>
          <w:lang w:val="lv-LV"/>
        </w:rPr>
        <w:t xml:space="preserve">. ESF projektā tiks </w:t>
      </w:r>
      <w:r w:rsidR="002101A8" w:rsidRPr="00F142A8">
        <w:rPr>
          <w:rFonts w:ascii="Times New Roman" w:hAnsi="Times New Roman" w:cs="Times New Roman"/>
          <w:sz w:val="24"/>
          <w:szCs w:val="24"/>
          <w:lang w:val="lv-LV"/>
        </w:rPr>
        <w:t xml:space="preserve">izstrādātas </w:t>
      </w:r>
      <w:r w:rsidR="00532B4C" w:rsidRPr="00F142A8">
        <w:rPr>
          <w:rFonts w:ascii="Times New Roman" w:hAnsi="Times New Roman" w:cs="Times New Roman"/>
          <w:sz w:val="24"/>
          <w:szCs w:val="24"/>
          <w:lang w:val="lv-LV"/>
        </w:rPr>
        <w:t xml:space="preserve">arī </w:t>
      </w:r>
      <w:r w:rsidR="002101A8" w:rsidRPr="00F142A8">
        <w:rPr>
          <w:rFonts w:ascii="Times New Roman" w:hAnsi="Times New Roman" w:cs="Times New Roman"/>
          <w:sz w:val="24"/>
          <w:szCs w:val="24"/>
          <w:lang w:val="lv-LV"/>
        </w:rPr>
        <w:t>jaun</w:t>
      </w:r>
      <w:r w:rsidR="00351443" w:rsidRPr="00F142A8">
        <w:rPr>
          <w:rFonts w:ascii="Times New Roman" w:hAnsi="Times New Roman" w:cs="Times New Roman"/>
          <w:sz w:val="24"/>
          <w:szCs w:val="24"/>
          <w:lang w:val="lv-LV"/>
        </w:rPr>
        <w:t>i</w:t>
      </w:r>
      <w:r w:rsidR="002101A8" w:rsidRPr="00F142A8">
        <w:rPr>
          <w:rFonts w:ascii="Times New Roman" w:hAnsi="Times New Roman" w:cs="Times New Roman"/>
          <w:sz w:val="24"/>
          <w:szCs w:val="24"/>
          <w:lang w:val="lv-LV"/>
        </w:rPr>
        <w:t xml:space="preserve"> </w:t>
      </w:r>
      <w:r w:rsidR="00532B4C" w:rsidRPr="00F142A8">
        <w:rPr>
          <w:rFonts w:ascii="Times New Roman" w:hAnsi="Times New Roman" w:cs="Times New Roman"/>
          <w:sz w:val="24"/>
          <w:szCs w:val="24"/>
          <w:lang w:val="lv-LV"/>
        </w:rPr>
        <w:t>darbinieku atlases</w:t>
      </w:r>
      <w:r w:rsidR="00815D93" w:rsidRPr="00F142A8">
        <w:rPr>
          <w:rFonts w:ascii="Times New Roman" w:hAnsi="Times New Roman" w:cs="Times New Roman"/>
          <w:sz w:val="24"/>
          <w:szCs w:val="24"/>
          <w:lang w:val="lv-LV"/>
        </w:rPr>
        <w:t xml:space="preserve"> un darbā pieņemšanas mehānismi</w:t>
      </w:r>
      <w:r w:rsidR="002101A8" w:rsidRPr="00F142A8">
        <w:rPr>
          <w:rFonts w:ascii="Times New Roman" w:hAnsi="Times New Roman" w:cs="Times New Roman"/>
          <w:sz w:val="24"/>
          <w:szCs w:val="24"/>
          <w:lang w:val="lv-LV"/>
        </w:rPr>
        <w:t>.</w:t>
      </w:r>
    </w:p>
    <w:p w14:paraId="3BC10315" w14:textId="77777777" w:rsidR="00532B4C" w:rsidRPr="00F142A8" w:rsidRDefault="00532B4C" w:rsidP="003D5E6B">
      <w:pPr>
        <w:spacing w:line="240" w:lineRule="auto"/>
        <w:rPr>
          <w:rFonts w:ascii="Times New Roman" w:hAnsi="Times New Roman" w:cs="Times New Roman"/>
          <w:b/>
          <w:i/>
          <w:sz w:val="24"/>
          <w:szCs w:val="24"/>
          <w:lang w:val="lv-LV"/>
        </w:rPr>
      </w:pPr>
      <w:r w:rsidRPr="00F142A8">
        <w:rPr>
          <w:rFonts w:ascii="Times New Roman" w:hAnsi="Times New Roman" w:cs="Times New Roman"/>
          <w:b/>
          <w:i/>
          <w:sz w:val="24"/>
          <w:szCs w:val="24"/>
          <w:lang w:val="lv-LV"/>
        </w:rPr>
        <w:t xml:space="preserve">Kā </w:t>
      </w:r>
      <w:r w:rsidR="0075543B" w:rsidRPr="00F142A8">
        <w:rPr>
          <w:rFonts w:ascii="Times New Roman" w:hAnsi="Times New Roman" w:cs="Times New Roman"/>
          <w:b/>
          <w:i/>
          <w:sz w:val="24"/>
          <w:szCs w:val="24"/>
          <w:lang w:val="lv-LV"/>
        </w:rPr>
        <w:t>tiks risināt</w:t>
      </w:r>
      <w:r w:rsidR="00701D0A" w:rsidRPr="00F142A8">
        <w:rPr>
          <w:rFonts w:ascii="Times New Roman" w:hAnsi="Times New Roman" w:cs="Times New Roman"/>
          <w:b/>
          <w:i/>
          <w:sz w:val="24"/>
          <w:szCs w:val="24"/>
          <w:lang w:val="lv-LV"/>
        </w:rPr>
        <w:t>i izaicinājumi</w:t>
      </w:r>
      <w:r w:rsidRPr="00F142A8">
        <w:rPr>
          <w:rFonts w:ascii="Times New Roman" w:hAnsi="Times New Roman" w:cs="Times New Roman"/>
          <w:b/>
          <w:i/>
          <w:sz w:val="24"/>
          <w:szCs w:val="24"/>
          <w:lang w:val="lv-LV"/>
        </w:rPr>
        <w:t xml:space="preserve">; </w:t>
      </w:r>
      <w:r w:rsidR="00701D0A" w:rsidRPr="00F142A8">
        <w:rPr>
          <w:rFonts w:ascii="Times New Roman" w:hAnsi="Times New Roman" w:cs="Times New Roman"/>
          <w:b/>
          <w:i/>
          <w:sz w:val="24"/>
          <w:szCs w:val="24"/>
          <w:lang w:val="lv-LV"/>
        </w:rPr>
        <w:t>sagaidāmie</w:t>
      </w:r>
      <w:r w:rsidRPr="00F142A8">
        <w:rPr>
          <w:rFonts w:ascii="Times New Roman" w:hAnsi="Times New Roman" w:cs="Times New Roman"/>
          <w:b/>
          <w:i/>
          <w:sz w:val="24"/>
          <w:szCs w:val="24"/>
          <w:lang w:val="lv-LV"/>
        </w:rPr>
        <w:t xml:space="preserve"> rezultāti</w:t>
      </w:r>
    </w:p>
    <w:p w14:paraId="76A00E99" w14:textId="77777777" w:rsidR="00F75B65" w:rsidRPr="00F142A8" w:rsidRDefault="00532B4C"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Lai risinātu iepriekš minētos izaicinājumus, </w:t>
      </w:r>
      <w:r w:rsidR="00701D0A" w:rsidRPr="00F142A8">
        <w:rPr>
          <w:rFonts w:ascii="Times New Roman" w:hAnsi="Times New Roman" w:cs="Times New Roman"/>
          <w:sz w:val="24"/>
          <w:szCs w:val="24"/>
          <w:lang w:val="lv-LV"/>
        </w:rPr>
        <w:t xml:space="preserve">nepieciešams būvēt un attīstīt </w:t>
      </w:r>
      <w:r w:rsidRPr="00F142A8">
        <w:rPr>
          <w:rFonts w:ascii="Times New Roman" w:hAnsi="Times New Roman" w:cs="Times New Roman"/>
          <w:sz w:val="24"/>
          <w:szCs w:val="24"/>
          <w:lang w:val="lv-LV"/>
        </w:rPr>
        <w:t>jaun</w:t>
      </w:r>
      <w:r w:rsidR="00701D0A" w:rsidRPr="00F142A8">
        <w:rPr>
          <w:rFonts w:ascii="Times New Roman" w:hAnsi="Times New Roman" w:cs="Times New Roman"/>
          <w:sz w:val="24"/>
          <w:szCs w:val="24"/>
          <w:lang w:val="lv-LV"/>
        </w:rPr>
        <w:t>u</w:t>
      </w:r>
      <w:r w:rsidRPr="00F142A8">
        <w:rPr>
          <w:rFonts w:ascii="Times New Roman" w:hAnsi="Times New Roman" w:cs="Times New Roman"/>
          <w:sz w:val="24"/>
          <w:szCs w:val="24"/>
          <w:lang w:val="lv-LV"/>
        </w:rPr>
        <w:t xml:space="preserve"> </w:t>
      </w:r>
      <w:r w:rsidR="008F29F7" w:rsidRPr="00F142A8">
        <w:rPr>
          <w:rFonts w:ascii="Times New Roman" w:hAnsi="Times New Roman" w:cs="Times New Roman"/>
          <w:sz w:val="24"/>
          <w:szCs w:val="24"/>
          <w:lang w:val="lv-LV"/>
        </w:rPr>
        <w:br/>
      </w:r>
      <w:r w:rsidR="00C41514" w:rsidRPr="00F142A8">
        <w:rPr>
          <w:rFonts w:ascii="Times New Roman" w:hAnsi="Times New Roman" w:cs="Times New Roman"/>
          <w:sz w:val="24"/>
          <w:szCs w:val="24"/>
          <w:lang w:val="lv-LV"/>
        </w:rPr>
        <w:t>infrastruktūru – Mā</w:t>
      </w:r>
      <w:r w:rsidRPr="00F142A8">
        <w:rPr>
          <w:rFonts w:ascii="Times New Roman" w:hAnsi="Times New Roman" w:cs="Times New Roman"/>
          <w:sz w:val="24"/>
          <w:szCs w:val="24"/>
          <w:lang w:val="lv-LV"/>
        </w:rPr>
        <w:t>cību centr</w:t>
      </w:r>
      <w:r w:rsidR="004656F0" w:rsidRPr="00F142A8">
        <w:rPr>
          <w:rFonts w:ascii="Times New Roman" w:hAnsi="Times New Roman" w:cs="Times New Roman"/>
          <w:sz w:val="24"/>
          <w:szCs w:val="24"/>
          <w:lang w:val="lv-LV"/>
        </w:rPr>
        <w:t>u</w:t>
      </w:r>
      <w:r w:rsidRPr="00F142A8">
        <w:rPr>
          <w:rFonts w:ascii="Times New Roman" w:hAnsi="Times New Roman" w:cs="Times New Roman"/>
          <w:sz w:val="24"/>
          <w:szCs w:val="24"/>
          <w:lang w:val="lv-LV"/>
        </w:rPr>
        <w:t xml:space="preserve"> (</w:t>
      </w:r>
      <w:r w:rsidR="00701D0A" w:rsidRPr="00F142A8">
        <w:rPr>
          <w:rFonts w:ascii="Times New Roman" w:hAnsi="Times New Roman" w:cs="Times New Roman"/>
          <w:sz w:val="24"/>
          <w:szCs w:val="24"/>
          <w:lang w:val="lv-LV"/>
        </w:rPr>
        <w:t xml:space="preserve">turpmāk </w:t>
      </w:r>
      <w:r w:rsidR="00257D2D" w:rsidRPr="00F142A8">
        <w:rPr>
          <w:rFonts w:ascii="Times New Roman" w:hAnsi="Times New Roman" w:cs="Times New Roman"/>
          <w:sz w:val="24"/>
          <w:szCs w:val="24"/>
          <w:lang w:val="lv-LV"/>
        </w:rPr>
        <w:t>–</w:t>
      </w:r>
      <w:r w:rsidR="00701D0A" w:rsidRPr="00F142A8">
        <w:rPr>
          <w:rFonts w:ascii="Times New Roman" w:hAnsi="Times New Roman" w:cs="Times New Roman"/>
          <w:sz w:val="24"/>
          <w:szCs w:val="24"/>
          <w:lang w:val="lv-LV"/>
        </w:rPr>
        <w:t xml:space="preserve"> </w:t>
      </w:r>
      <w:r w:rsidR="00D909C2" w:rsidRPr="00F142A8">
        <w:rPr>
          <w:rFonts w:ascii="Times New Roman" w:hAnsi="Times New Roman" w:cs="Times New Roman"/>
          <w:sz w:val="24"/>
          <w:szCs w:val="24"/>
          <w:lang w:val="lv-LV"/>
        </w:rPr>
        <w:t>MC</w:t>
      </w:r>
      <w:r w:rsidRPr="00F142A8">
        <w:rPr>
          <w:rFonts w:ascii="Times New Roman" w:hAnsi="Times New Roman" w:cs="Times New Roman"/>
          <w:sz w:val="24"/>
          <w:szCs w:val="24"/>
          <w:lang w:val="lv-LV"/>
        </w:rPr>
        <w:t>) Olaines cietum</w:t>
      </w:r>
      <w:r w:rsidR="00ED4AEF" w:rsidRPr="00F142A8">
        <w:rPr>
          <w:rFonts w:ascii="Times New Roman" w:hAnsi="Times New Roman" w:cs="Times New Roman"/>
          <w:sz w:val="24"/>
          <w:szCs w:val="24"/>
          <w:lang w:val="lv-LV"/>
        </w:rPr>
        <w:t>a teritorijā</w:t>
      </w:r>
      <w:r w:rsidRPr="00F142A8">
        <w:rPr>
          <w:rFonts w:ascii="Times New Roman" w:hAnsi="Times New Roman" w:cs="Times New Roman"/>
          <w:sz w:val="24"/>
          <w:szCs w:val="24"/>
          <w:lang w:val="lv-LV"/>
        </w:rPr>
        <w:t>.</w:t>
      </w:r>
      <w:r w:rsidR="00F75B65" w:rsidRPr="00F142A8">
        <w:rPr>
          <w:rFonts w:ascii="Times New Roman" w:hAnsi="Times New Roman" w:cs="Times New Roman"/>
          <w:sz w:val="24"/>
          <w:szCs w:val="24"/>
          <w:lang w:val="lv-LV"/>
        </w:rPr>
        <w:t xml:space="preserve"> Olaines cietum</w:t>
      </w:r>
      <w:r w:rsidR="00FF5F8E" w:rsidRPr="00F142A8">
        <w:rPr>
          <w:rFonts w:ascii="Times New Roman" w:hAnsi="Times New Roman" w:cs="Times New Roman"/>
          <w:sz w:val="24"/>
          <w:szCs w:val="24"/>
          <w:lang w:val="lv-LV"/>
        </w:rPr>
        <w:t>s</w:t>
      </w:r>
      <w:r w:rsidR="00F75B65" w:rsidRPr="00F142A8">
        <w:rPr>
          <w:rFonts w:ascii="Times New Roman" w:hAnsi="Times New Roman" w:cs="Times New Roman"/>
          <w:sz w:val="24"/>
          <w:szCs w:val="24"/>
          <w:lang w:val="lv-LV"/>
        </w:rPr>
        <w:t xml:space="preserve"> šim mērķim ir vispiemērotāk</w:t>
      </w:r>
      <w:r w:rsidR="00FF5F8E" w:rsidRPr="00F142A8">
        <w:rPr>
          <w:rFonts w:ascii="Times New Roman" w:hAnsi="Times New Roman" w:cs="Times New Roman"/>
          <w:sz w:val="24"/>
          <w:szCs w:val="24"/>
          <w:lang w:val="lv-LV"/>
        </w:rPr>
        <w:t>ais</w:t>
      </w:r>
      <w:r w:rsidR="00F75B65" w:rsidRPr="00F142A8">
        <w:rPr>
          <w:rFonts w:ascii="Times New Roman" w:hAnsi="Times New Roman" w:cs="Times New Roman"/>
          <w:sz w:val="24"/>
          <w:szCs w:val="24"/>
          <w:lang w:val="lv-LV"/>
        </w:rPr>
        <w:t>, jo NFI 2009.</w:t>
      </w:r>
      <w:r w:rsidR="009B3DB3" w:rsidRPr="00F142A8">
        <w:rPr>
          <w:rFonts w:ascii="Times New Roman" w:hAnsi="Times New Roman" w:cs="Times New Roman"/>
          <w:sz w:val="24"/>
          <w:szCs w:val="24"/>
          <w:lang w:val="lv-LV"/>
        </w:rPr>
        <w:t>–</w:t>
      </w:r>
      <w:r w:rsidR="00F75B65" w:rsidRPr="00F142A8">
        <w:rPr>
          <w:rFonts w:ascii="Times New Roman" w:hAnsi="Times New Roman" w:cs="Times New Roman"/>
          <w:sz w:val="24"/>
          <w:szCs w:val="24"/>
          <w:lang w:val="lv-LV"/>
        </w:rPr>
        <w:t>2014.</w:t>
      </w:r>
      <w:r w:rsidR="008F29F7" w:rsidRPr="00F142A8">
        <w:rPr>
          <w:rFonts w:ascii="Times New Roman" w:hAnsi="Times New Roman" w:cs="Times New Roman"/>
          <w:sz w:val="24"/>
          <w:szCs w:val="24"/>
          <w:lang w:val="lv-LV"/>
        </w:rPr>
        <w:t> </w:t>
      </w:r>
      <w:r w:rsidR="00F75B65" w:rsidRPr="00F142A8">
        <w:rPr>
          <w:rFonts w:ascii="Times New Roman" w:hAnsi="Times New Roman" w:cs="Times New Roman"/>
          <w:sz w:val="24"/>
          <w:szCs w:val="24"/>
          <w:lang w:val="lv-LV"/>
        </w:rPr>
        <w:t>gada periodā šeit tika uzbūvēts Atkarīgo centrs, kur tika integrētas jaunas resocializācijas programmas un uzsākt</w:t>
      </w:r>
      <w:r w:rsidR="00FF5F8E" w:rsidRPr="00F142A8">
        <w:rPr>
          <w:rFonts w:ascii="Times New Roman" w:hAnsi="Times New Roman" w:cs="Times New Roman"/>
          <w:sz w:val="24"/>
          <w:szCs w:val="24"/>
          <w:lang w:val="lv-LV"/>
        </w:rPr>
        <w:t>a</w:t>
      </w:r>
      <w:r w:rsidR="00F75B65" w:rsidRPr="00F142A8">
        <w:rPr>
          <w:rFonts w:ascii="Times New Roman" w:hAnsi="Times New Roman" w:cs="Times New Roman"/>
          <w:sz w:val="24"/>
          <w:szCs w:val="24"/>
          <w:lang w:val="lv-LV"/>
        </w:rPr>
        <w:t xml:space="preserve"> jaun</w:t>
      </w:r>
      <w:r w:rsidR="00FF5F8E" w:rsidRPr="00F142A8">
        <w:rPr>
          <w:rFonts w:ascii="Times New Roman" w:hAnsi="Times New Roman" w:cs="Times New Roman"/>
          <w:sz w:val="24"/>
          <w:szCs w:val="24"/>
          <w:lang w:val="lv-LV"/>
        </w:rPr>
        <w:t>a</w:t>
      </w:r>
      <w:r w:rsidR="00F75B65" w:rsidRPr="00F142A8">
        <w:rPr>
          <w:rFonts w:ascii="Times New Roman" w:hAnsi="Times New Roman" w:cs="Times New Roman"/>
          <w:sz w:val="24"/>
          <w:szCs w:val="24"/>
          <w:lang w:val="lv-LV"/>
        </w:rPr>
        <w:t>, modern</w:t>
      </w:r>
      <w:r w:rsidR="00FF5F8E" w:rsidRPr="00F142A8">
        <w:rPr>
          <w:rFonts w:ascii="Times New Roman" w:hAnsi="Times New Roman" w:cs="Times New Roman"/>
          <w:sz w:val="24"/>
          <w:szCs w:val="24"/>
          <w:lang w:val="lv-LV"/>
        </w:rPr>
        <w:t>a</w:t>
      </w:r>
      <w:r w:rsidR="00F75B65" w:rsidRPr="00F142A8">
        <w:rPr>
          <w:rFonts w:ascii="Times New Roman" w:hAnsi="Times New Roman" w:cs="Times New Roman"/>
          <w:sz w:val="24"/>
          <w:szCs w:val="24"/>
          <w:lang w:val="lv-LV"/>
        </w:rPr>
        <w:t xml:space="preserve"> soda izpildes pieej</w:t>
      </w:r>
      <w:r w:rsidR="00FF5F8E" w:rsidRPr="00F142A8">
        <w:rPr>
          <w:rFonts w:ascii="Times New Roman" w:hAnsi="Times New Roman" w:cs="Times New Roman"/>
          <w:sz w:val="24"/>
          <w:szCs w:val="24"/>
          <w:lang w:val="lv-LV"/>
        </w:rPr>
        <w:t>a</w:t>
      </w:r>
      <w:r w:rsidR="00F75B65" w:rsidRPr="00F142A8">
        <w:rPr>
          <w:rFonts w:ascii="Times New Roman" w:hAnsi="Times New Roman" w:cs="Times New Roman"/>
          <w:sz w:val="24"/>
          <w:szCs w:val="24"/>
          <w:lang w:val="lv-LV"/>
        </w:rPr>
        <w:t xml:space="preserve">. Turklāt Olaines cietumā izvietoti gan </w:t>
      </w:r>
      <w:r w:rsidR="00FF5F8E" w:rsidRPr="00F142A8">
        <w:rPr>
          <w:rFonts w:ascii="Times New Roman" w:hAnsi="Times New Roman" w:cs="Times New Roman"/>
          <w:sz w:val="24"/>
          <w:szCs w:val="24"/>
          <w:lang w:val="lv-LV"/>
        </w:rPr>
        <w:t>slēgtā,</w:t>
      </w:r>
      <w:r w:rsidR="00F75B65" w:rsidRPr="00F142A8">
        <w:rPr>
          <w:rFonts w:ascii="Times New Roman" w:hAnsi="Times New Roman" w:cs="Times New Roman"/>
          <w:sz w:val="24"/>
          <w:szCs w:val="24"/>
          <w:lang w:val="lv-LV"/>
        </w:rPr>
        <w:t xml:space="preserve"> gan at</w:t>
      </w:r>
      <w:r w:rsidR="00FF5F8E" w:rsidRPr="00F142A8">
        <w:rPr>
          <w:rFonts w:ascii="Times New Roman" w:hAnsi="Times New Roman" w:cs="Times New Roman"/>
          <w:sz w:val="24"/>
          <w:szCs w:val="24"/>
          <w:lang w:val="lv-LV"/>
        </w:rPr>
        <w:t>klātā</w:t>
      </w:r>
      <w:r w:rsidR="00F75B65" w:rsidRPr="00F142A8">
        <w:rPr>
          <w:rFonts w:ascii="Times New Roman" w:hAnsi="Times New Roman" w:cs="Times New Roman"/>
          <w:sz w:val="24"/>
          <w:szCs w:val="24"/>
          <w:lang w:val="lv-LV"/>
        </w:rPr>
        <w:t xml:space="preserve"> tipa cietuma režīmi, tostarp </w:t>
      </w:r>
      <w:r w:rsidR="00FF5F8E" w:rsidRPr="00F142A8">
        <w:rPr>
          <w:rFonts w:ascii="Times New Roman" w:hAnsi="Times New Roman" w:cs="Times New Roman"/>
          <w:sz w:val="24"/>
          <w:szCs w:val="24"/>
          <w:lang w:val="lv-LV"/>
        </w:rPr>
        <w:t>atklātā cietuma nodaļā atrodas sievietes.</w:t>
      </w:r>
    </w:p>
    <w:p w14:paraId="755CF8D8" w14:textId="77777777" w:rsidR="00532B4C" w:rsidRPr="00F142A8" w:rsidRDefault="00D909C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MC </w:t>
      </w:r>
      <w:r w:rsidR="00532B4C" w:rsidRPr="00F142A8">
        <w:rPr>
          <w:rFonts w:ascii="Times New Roman" w:hAnsi="Times New Roman" w:cs="Times New Roman"/>
          <w:sz w:val="24"/>
          <w:szCs w:val="24"/>
          <w:lang w:val="lv-LV"/>
        </w:rPr>
        <w:t>plānota</w:t>
      </w:r>
      <w:r w:rsidR="00ED4AEF" w:rsidRPr="00F142A8">
        <w:rPr>
          <w:rFonts w:ascii="Times New Roman" w:hAnsi="Times New Roman" w:cs="Times New Roman"/>
          <w:sz w:val="24"/>
          <w:szCs w:val="24"/>
          <w:lang w:val="lv-LV"/>
        </w:rPr>
        <w:t>s</w:t>
      </w:r>
      <w:r w:rsidR="00532B4C" w:rsidRPr="00F142A8">
        <w:rPr>
          <w:rFonts w:ascii="Times New Roman" w:hAnsi="Times New Roman" w:cs="Times New Roman"/>
          <w:sz w:val="24"/>
          <w:szCs w:val="24"/>
          <w:lang w:val="lv-LV"/>
        </w:rPr>
        <w:t xml:space="preserve"> 150 </w:t>
      </w:r>
      <w:r w:rsidR="00ED4AEF" w:rsidRPr="00F142A8">
        <w:rPr>
          <w:rFonts w:ascii="Times New Roman" w:hAnsi="Times New Roman" w:cs="Times New Roman"/>
          <w:sz w:val="24"/>
          <w:szCs w:val="24"/>
          <w:lang w:val="lv-LV"/>
        </w:rPr>
        <w:t xml:space="preserve">mācību </w:t>
      </w:r>
      <w:r w:rsidR="00532B4C" w:rsidRPr="00F142A8">
        <w:rPr>
          <w:rFonts w:ascii="Times New Roman" w:hAnsi="Times New Roman" w:cs="Times New Roman"/>
          <w:sz w:val="24"/>
          <w:szCs w:val="24"/>
          <w:lang w:val="lv-LV"/>
        </w:rPr>
        <w:t>viet</w:t>
      </w:r>
      <w:r w:rsidR="00ED4AEF" w:rsidRPr="00F142A8">
        <w:rPr>
          <w:rFonts w:ascii="Times New Roman" w:hAnsi="Times New Roman" w:cs="Times New Roman"/>
          <w:sz w:val="24"/>
          <w:szCs w:val="24"/>
          <w:lang w:val="lv-LV"/>
        </w:rPr>
        <w:t>as vienlaicīgi</w:t>
      </w:r>
      <w:r w:rsidR="00532B4C" w:rsidRPr="00F142A8">
        <w:rPr>
          <w:rFonts w:ascii="Times New Roman" w:hAnsi="Times New Roman" w:cs="Times New Roman"/>
          <w:sz w:val="24"/>
          <w:szCs w:val="24"/>
          <w:lang w:val="lv-LV"/>
        </w:rPr>
        <w:t>,</w:t>
      </w:r>
      <w:r w:rsidR="00ED4AEF" w:rsidRPr="00F142A8">
        <w:rPr>
          <w:rFonts w:ascii="Times New Roman" w:hAnsi="Times New Roman" w:cs="Times New Roman"/>
          <w:sz w:val="24"/>
          <w:szCs w:val="24"/>
          <w:lang w:val="lv-LV"/>
        </w:rPr>
        <w:t xml:space="preserve"> infrastruktūras mērķis būs nodrošināt </w:t>
      </w:r>
      <w:r w:rsidR="00532B4C" w:rsidRPr="00F142A8">
        <w:rPr>
          <w:rFonts w:ascii="Times New Roman" w:hAnsi="Times New Roman" w:cs="Times New Roman"/>
          <w:sz w:val="24"/>
          <w:szCs w:val="24"/>
          <w:lang w:val="lv-LV"/>
        </w:rPr>
        <w:t>efektīvu apmācību procesa loģistiku. Jaun</w:t>
      </w:r>
      <w:r w:rsidR="00ED4AEF" w:rsidRPr="00F142A8">
        <w:rPr>
          <w:rFonts w:ascii="Times New Roman" w:hAnsi="Times New Roman" w:cs="Times New Roman"/>
          <w:sz w:val="24"/>
          <w:szCs w:val="24"/>
          <w:lang w:val="lv-LV"/>
        </w:rPr>
        <w:t>ajā</w:t>
      </w:r>
      <w:r w:rsidR="00532B4C"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M</w:t>
      </w:r>
      <w:r w:rsidR="00532B4C" w:rsidRPr="00F142A8">
        <w:rPr>
          <w:rFonts w:ascii="Times New Roman" w:hAnsi="Times New Roman" w:cs="Times New Roman"/>
          <w:sz w:val="24"/>
          <w:szCs w:val="24"/>
          <w:lang w:val="lv-LV"/>
        </w:rPr>
        <w:t>C ēk</w:t>
      </w:r>
      <w:r w:rsidR="00ED4AEF" w:rsidRPr="00F142A8">
        <w:rPr>
          <w:rFonts w:ascii="Times New Roman" w:hAnsi="Times New Roman" w:cs="Times New Roman"/>
          <w:sz w:val="24"/>
          <w:szCs w:val="24"/>
          <w:lang w:val="lv-LV"/>
        </w:rPr>
        <w:t>ā būs iespējams</w:t>
      </w:r>
      <w:r w:rsidR="00532B4C" w:rsidRPr="00F142A8">
        <w:rPr>
          <w:rFonts w:ascii="Times New Roman" w:hAnsi="Times New Roman" w:cs="Times New Roman"/>
          <w:sz w:val="24"/>
          <w:szCs w:val="24"/>
          <w:lang w:val="lv-LV"/>
        </w:rPr>
        <w:t xml:space="preserve"> arī organizēt </w:t>
      </w:r>
      <w:r w:rsidR="00ED4AEF" w:rsidRPr="00F142A8">
        <w:rPr>
          <w:rFonts w:ascii="Times New Roman" w:hAnsi="Times New Roman" w:cs="Times New Roman"/>
          <w:sz w:val="24"/>
          <w:szCs w:val="24"/>
          <w:lang w:val="lv-LV"/>
        </w:rPr>
        <w:t xml:space="preserve">vietēja mēroga </w:t>
      </w:r>
      <w:r w:rsidR="00532B4C" w:rsidRPr="00F142A8">
        <w:rPr>
          <w:rFonts w:ascii="Times New Roman" w:hAnsi="Times New Roman" w:cs="Times New Roman"/>
          <w:sz w:val="24"/>
          <w:szCs w:val="24"/>
          <w:lang w:val="lv-LV"/>
        </w:rPr>
        <w:t>un starptautisk</w:t>
      </w:r>
      <w:r w:rsidR="00ED4AEF" w:rsidRPr="00F142A8">
        <w:rPr>
          <w:rFonts w:ascii="Times New Roman" w:hAnsi="Times New Roman" w:cs="Times New Roman"/>
          <w:sz w:val="24"/>
          <w:szCs w:val="24"/>
          <w:lang w:val="lv-LV"/>
        </w:rPr>
        <w:t>u</w:t>
      </w:r>
      <w:r w:rsidR="00532B4C" w:rsidRPr="00F142A8">
        <w:rPr>
          <w:rFonts w:ascii="Times New Roman" w:hAnsi="Times New Roman" w:cs="Times New Roman"/>
          <w:sz w:val="24"/>
          <w:szCs w:val="24"/>
          <w:lang w:val="lv-LV"/>
        </w:rPr>
        <w:t xml:space="preserve">s </w:t>
      </w:r>
      <w:r w:rsidR="00ED4AEF" w:rsidRPr="00F142A8">
        <w:rPr>
          <w:rFonts w:ascii="Times New Roman" w:hAnsi="Times New Roman" w:cs="Times New Roman"/>
          <w:sz w:val="24"/>
          <w:szCs w:val="24"/>
          <w:lang w:val="lv-LV"/>
        </w:rPr>
        <w:t xml:space="preserve">pieredzes apmaiņas </w:t>
      </w:r>
      <w:r w:rsidR="00532B4C" w:rsidRPr="00F142A8">
        <w:rPr>
          <w:rFonts w:ascii="Times New Roman" w:hAnsi="Times New Roman" w:cs="Times New Roman"/>
          <w:sz w:val="24"/>
          <w:szCs w:val="24"/>
          <w:lang w:val="lv-LV"/>
        </w:rPr>
        <w:t>pasākumus</w:t>
      </w:r>
      <w:r w:rsidR="00257D2D" w:rsidRPr="00F142A8">
        <w:rPr>
          <w:rFonts w:ascii="Times New Roman" w:hAnsi="Times New Roman" w:cs="Times New Roman"/>
          <w:sz w:val="24"/>
          <w:szCs w:val="24"/>
          <w:lang w:val="lv-LV"/>
        </w:rPr>
        <w:t>,</w:t>
      </w:r>
      <w:r w:rsidR="00ED4AEF" w:rsidRPr="00F142A8">
        <w:rPr>
          <w:rFonts w:ascii="Times New Roman" w:hAnsi="Times New Roman" w:cs="Times New Roman"/>
          <w:sz w:val="24"/>
          <w:szCs w:val="24"/>
          <w:lang w:val="lv-LV"/>
        </w:rPr>
        <w:t xml:space="preserve"> seminārus</w:t>
      </w:r>
      <w:r w:rsidR="00257D2D" w:rsidRPr="00F142A8">
        <w:rPr>
          <w:rFonts w:ascii="Times New Roman" w:hAnsi="Times New Roman" w:cs="Times New Roman"/>
          <w:sz w:val="24"/>
          <w:szCs w:val="24"/>
          <w:lang w:val="lv-LV"/>
        </w:rPr>
        <w:t xml:space="preserve"> un</w:t>
      </w:r>
      <w:r w:rsidR="00ED4AEF" w:rsidRPr="00F142A8">
        <w:rPr>
          <w:rFonts w:ascii="Times New Roman" w:hAnsi="Times New Roman" w:cs="Times New Roman"/>
          <w:sz w:val="24"/>
          <w:szCs w:val="24"/>
          <w:lang w:val="lv-LV"/>
        </w:rPr>
        <w:t xml:space="preserve"> mācības. </w:t>
      </w:r>
      <w:r w:rsidR="0075543B" w:rsidRPr="00F142A8">
        <w:rPr>
          <w:rFonts w:ascii="Times New Roman" w:hAnsi="Times New Roman" w:cs="Times New Roman"/>
          <w:sz w:val="24"/>
          <w:szCs w:val="24"/>
          <w:lang w:val="lv-LV"/>
        </w:rPr>
        <w:t>I</w:t>
      </w:r>
      <w:r w:rsidR="00ED4AEF" w:rsidRPr="00F142A8">
        <w:rPr>
          <w:rFonts w:ascii="Times New Roman" w:hAnsi="Times New Roman" w:cs="Times New Roman"/>
          <w:sz w:val="24"/>
          <w:szCs w:val="24"/>
          <w:lang w:val="lv-LV"/>
        </w:rPr>
        <w:t>e</w:t>
      </w:r>
      <w:r w:rsidR="0075543B" w:rsidRPr="00F142A8">
        <w:rPr>
          <w:rFonts w:ascii="Times New Roman" w:hAnsi="Times New Roman" w:cs="Times New Roman"/>
          <w:sz w:val="24"/>
          <w:szCs w:val="24"/>
          <w:lang w:val="lv-LV"/>
        </w:rPr>
        <w:t>V</w:t>
      </w:r>
      <w:r w:rsidR="00532B4C" w:rsidRPr="00F142A8">
        <w:rPr>
          <w:rFonts w:ascii="Times New Roman" w:hAnsi="Times New Roman" w:cs="Times New Roman"/>
          <w:sz w:val="24"/>
          <w:szCs w:val="24"/>
          <w:lang w:val="lv-LV"/>
        </w:rPr>
        <w:t>P sistēmā</w:t>
      </w:r>
      <w:r w:rsidR="00ED4AEF" w:rsidRPr="00F142A8">
        <w:rPr>
          <w:rFonts w:ascii="Times New Roman" w:hAnsi="Times New Roman" w:cs="Times New Roman"/>
          <w:sz w:val="24"/>
          <w:szCs w:val="24"/>
          <w:lang w:val="lv-LV"/>
        </w:rPr>
        <w:t xml:space="preserve"> MC būs īpaša loma, kā ietvaros tiks nodrošināta sadarbība arī ar VPD un iekļauta arī</w:t>
      </w:r>
      <w:r w:rsidR="00532B4C"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VPD</w:t>
      </w:r>
      <w:r w:rsidR="00532B4C" w:rsidRPr="00F142A8">
        <w:rPr>
          <w:rFonts w:ascii="Times New Roman" w:hAnsi="Times New Roman" w:cs="Times New Roman"/>
          <w:sz w:val="24"/>
          <w:szCs w:val="24"/>
          <w:lang w:val="lv-LV"/>
        </w:rPr>
        <w:t xml:space="preserve"> personāla </w:t>
      </w:r>
      <w:r w:rsidR="00FF5F8E" w:rsidRPr="00F142A8">
        <w:rPr>
          <w:rFonts w:ascii="Times New Roman" w:hAnsi="Times New Roman" w:cs="Times New Roman"/>
          <w:sz w:val="24"/>
          <w:szCs w:val="24"/>
          <w:lang w:val="lv-LV"/>
        </w:rPr>
        <w:t>apmācība</w:t>
      </w:r>
      <w:r w:rsidR="00532B4C" w:rsidRPr="00F142A8">
        <w:rPr>
          <w:rFonts w:ascii="Times New Roman" w:hAnsi="Times New Roman" w:cs="Times New Roman"/>
          <w:sz w:val="24"/>
          <w:szCs w:val="24"/>
          <w:lang w:val="lv-LV"/>
        </w:rPr>
        <w:t xml:space="preserve">. Visas nepieciešamās apmācības procedūras tiks noteiktas </w:t>
      </w:r>
      <w:r w:rsidR="00ED4AEF" w:rsidRPr="00F142A8">
        <w:rPr>
          <w:rFonts w:ascii="Times New Roman" w:hAnsi="Times New Roman" w:cs="Times New Roman"/>
          <w:sz w:val="24"/>
          <w:szCs w:val="24"/>
          <w:lang w:val="lv-LV"/>
        </w:rPr>
        <w:t>likumdošanā.</w:t>
      </w:r>
      <w:r w:rsidR="00532B4C" w:rsidRPr="00F142A8">
        <w:rPr>
          <w:rFonts w:ascii="Times New Roman" w:hAnsi="Times New Roman" w:cs="Times New Roman"/>
          <w:sz w:val="24"/>
          <w:szCs w:val="24"/>
          <w:lang w:val="lv-LV"/>
        </w:rPr>
        <w:t xml:space="preserve"> </w:t>
      </w:r>
      <w:r w:rsidR="00E91923" w:rsidRPr="00F142A8">
        <w:rPr>
          <w:rFonts w:ascii="Times New Roman" w:hAnsi="Times New Roman" w:cs="Times New Roman"/>
          <w:sz w:val="24"/>
          <w:szCs w:val="24"/>
          <w:lang w:val="lv-LV"/>
        </w:rPr>
        <w:t>Ministru kabineta noteikumos tiks definētas MC iekšējās darbības procedūras.</w:t>
      </w:r>
    </w:p>
    <w:p w14:paraId="0AC35AA7" w14:textId="77777777" w:rsidR="00D909C2" w:rsidRPr="00F142A8" w:rsidRDefault="00D909C2" w:rsidP="003D5E6B">
      <w:pPr>
        <w:spacing w:line="240" w:lineRule="auto"/>
        <w:rPr>
          <w:rFonts w:ascii="Times New Roman" w:hAnsi="Times New Roman" w:cs="Times New Roman"/>
          <w:sz w:val="24"/>
          <w:szCs w:val="24"/>
          <w:lang w:val="lv-LV"/>
        </w:rPr>
      </w:pPr>
      <w:r w:rsidRPr="00F142A8">
        <w:rPr>
          <w:rFonts w:ascii="Times New Roman" w:hAnsi="Times New Roman" w:cs="Times New Roman"/>
          <w:b/>
          <w:i/>
          <w:sz w:val="24"/>
          <w:szCs w:val="24"/>
          <w:lang w:val="lv-LV"/>
        </w:rPr>
        <w:lastRenderedPageBreak/>
        <w:t xml:space="preserve">Programmas </w:t>
      </w:r>
      <w:r w:rsidR="00585D85" w:rsidRPr="00F142A8">
        <w:rPr>
          <w:rFonts w:ascii="Times New Roman" w:hAnsi="Times New Roman" w:cs="Times New Roman"/>
          <w:b/>
          <w:i/>
          <w:sz w:val="24"/>
          <w:szCs w:val="24"/>
          <w:lang w:val="lv-LV"/>
        </w:rPr>
        <w:t>paredzamā ietekme un ilgtspēja</w:t>
      </w:r>
    </w:p>
    <w:p w14:paraId="0379669A" w14:textId="77777777" w:rsidR="00D909C2" w:rsidRPr="00F142A8" w:rsidRDefault="00D909C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Programma nodrošinās ilgtspējīgu </w:t>
      </w:r>
      <w:r w:rsidR="004401E9" w:rsidRPr="00F142A8">
        <w:rPr>
          <w:rFonts w:ascii="Times New Roman" w:hAnsi="Times New Roman" w:cs="Times New Roman"/>
          <w:sz w:val="24"/>
          <w:szCs w:val="24"/>
          <w:lang w:val="lv-LV"/>
        </w:rPr>
        <w:t>bāzi</w:t>
      </w:r>
      <w:r w:rsidRPr="00F142A8">
        <w:rPr>
          <w:rFonts w:ascii="Times New Roman" w:hAnsi="Times New Roman" w:cs="Times New Roman"/>
          <w:sz w:val="24"/>
          <w:szCs w:val="24"/>
          <w:lang w:val="lv-LV"/>
        </w:rPr>
        <w:t xml:space="preserve"> ieslodzījuma vietu un probācijas </w:t>
      </w:r>
      <w:r w:rsidR="00257D2D" w:rsidRPr="00F142A8">
        <w:rPr>
          <w:rFonts w:ascii="Times New Roman" w:hAnsi="Times New Roman" w:cs="Times New Roman"/>
          <w:sz w:val="24"/>
          <w:szCs w:val="24"/>
          <w:lang w:val="lv-LV"/>
        </w:rPr>
        <w:t xml:space="preserve">personāla </w:t>
      </w:r>
      <w:r w:rsidRPr="00F142A8">
        <w:rPr>
          <w:rFonts w:ascii="Times New Roman" w:hAnsi="Times New Roman" w:cs="Times New Roman"/>
          <w:sz w:val="24"/>
          <w:szCs w:val="24"/>
          <w:lang w:val="lv-LV"/>
        </w:rPr>
        <w:t>kapacitātes uzlabošanai un profesionālaj</w:t>
      </w:r>
      <w:r w:rsidR="004401E9" w:rsidRPr="00F142A8">
        <w:rPr>
          <w:rFonts w:ascii="Times New Roman" w:hAnsi="Times New Roman" w:cs="Times New Roman"/>
          <w:sz w:val="24"/>
          <w:szCs w:val="24"/>
          <w:lang w:val="lv-LV"/>
        </w:rPr>
        <w:t>ai izaugsmei</w:t>
      </w:r>
      <w:r w:rsidRPr="00F142A8">
        <w:rPr>
          <w:rFonts w:ascii="Times New Roman" w:hAnsi="Times New Roman" w:cs="Times New Roman"/>
          <w:sz w:val="24"/>
          <w:szCs w:val="24"/>
          <w:lang w:val="lv-LV"/>
        </w:rPr>
        <w:t>. Jaunā MC infrastruktūras izveide</w:t>
      </w:r>
      <w:r w:rsidR="004401E9" w:rsidRPr="00F142A8">
        <w:rPr>
          <w:rFonts w:ascii="Times New Roman" w:hAnsi="Times New Roman" w:cs="Times New Roman"/>
          <w:sz w:val="24"/>
          <w:szCs w:val="24"/>
          <w:lang w:val="lv-LV"/>
        </w:rPr>
        <w:t xml:space="preserve"> būs atskaites punkts turpmākai korekcijas dienestu </w:t>
      </w:r>
      <w:r w:rsidR="00257D2D" w:rsidRPr="00F142A8">
        <w:rPr>
          <w:rFonts w:ascii="Times New Roman" w:hAnsi="Times New Roman" w:cs="Times New Roman"/>
          <w:sz w:val="24"/>
          <w:szCs w:val="24"/>
          <w:lang w:val="lv-LV"/>
        </w:rPr>
        <w:t xml:space="preserve">personāla </w:t>
      </w:r>
      <w:r w:rsidR="004401E9" w:rsidRPr="00F142A8">
        <w:rPr>
          <w:rFonts w:ascii="Times New Roman" w:hAnsi="Times New Roman" w:cs="Times New Roman"/>
          <w:sz w:val="24"/>
          <w:szCs w:val="24"/>
          <w:lang w:val="lv-LV"/>
        </w:rPr>
        <w:t>profesionālajai attīstībai, tādā veidā kompleksi veicinot</w:t>
      </w:r>
      <w:r w:rsidRPr="00F142A8">
        <w:rPr>
          <w:rFonts w:ascii="Times New Roman" w:hAnsi="Times New Roman" w:cs="Times New Roman"/>
          <w:sz w:val="24"/>
          <w:szCs w:val="24"/>
          <w:lang w:val="lv-LV"/>
        </w:rPr>
        <w:t xml:space="preserve"> Latvijas</w:t>
      </w:r>
      <w:r w:rsidR="004401E9" w:rsidRPr="00F142A8">
        <w:rPr>
          <w:rFonts w:ascii="Times New Roman" w:hAnsi="Times New Roman" w:cs="Times New Roman"/>
          <w:sz w:val="24"/>
          <w:szCs w:val="24"/>
          <w:lang w:val="lv-LV"/>
        </w:rPr>
        <w:t xml:space="preserve"> korekcijas</w:t>
      </w:r>
      <w:r w:rsidRPr="00F142A8">
        <w:rPr>
          <w:rFonts w:ascii="Times New Roman" w:hAnsi="Times New Roman" w:cs="Times New Roman"/>
          <w:sz w:val="24"/>
          <w:szCs w:val="24"/>
          <w:lang w:val="lv-LV"/>
        </w:rPr>
        <w:t xml:space="preserve"> dienestu sistēmas </w:t>
      </w:r>
      <w:r w:rsidR="004401E9" w:rsidRPr="00F142A8">
        <w:rPr>
          <w:rFonts w:ascii="Times New Roman" w:hAnsi="Times New Roman" w:cs="Times New Roman"/>
          <w:sz w:val="24"/>
          <w:szCs w:val="24"/>
          <w:lang w:val="lv-LV"/>
        </w:rPr>
        <w:t>izaugsmi</w:t>
      </w:r>
      <w:r w:rsidRPr="00F142A8">
        <w:rPr>
          <w:rFonts w:ascii="Times New Roman" w:hAnsi="Times New Roman" w:cs="Times New Roman"/>
          <w:sz w:val="24"/>
          <w:szCs w:val="24"/>
          <w:lang w:val="lv-LV"/>
        </w:rPr>
        <w:t xml:space="preserve"> un </w:t>
      </w:r>
      <w:r w:rsidR="004401E9" w:rsidRPr="00F142A8">
        <w:rPr>
          <w:rFonts w:ascii="Times New Roman" w:hAnsi="Times New Roman" w:cs="Times New Roman"/>
          <w:sz w:val="24"/>
          <w:szCs w:val="24"/>
          <w:lang w:val="lv-LV"/>
        </w:rPr>
        <w:t xml:space="preserve">nodrošinot </w:t>
      </w:r>
      <w:r w:rsidRPr="00F142A8">
        <w:rPr>
          <w:rFonts w:ascii="Times New Roman" w:hAnsi="Times New Roman" w:cs="Times New Roman"/>
          <w:sz w:val="24"/>
          <w:szCs w:val="24"/>
          <w:lang w:val="lv-LV"/>
        </w:rPr>
        <w:t xml:space="preserve">uzlabotu darba metožu ieviešanu </w:t>
      </w:r>
      <w:r w:rsidR="004401E9" w:rsidRPr="00F142A8">
        <w:rPr>
          <w:rFonts w:ascii="Times New Roman" w:hAnsi="Times New Roman" w:cs="Times New Roman"/>
          <w:sz w:val="24"/>
          <w:szCs w:val="24"/>
          <w:lang w:val="lv-LV"/>
        </w:rPr>
        <w:t>korekcijas</w:t>
      </w:r>
      <w:r w:rsidRPr="00F142A8">
        <w:rPr>
          <w:rFonts w:ascii="Times New Roman" w:hAnsi="Times New Roman" w:cs="Times New Roman"/>
          <w:sz w:val="24"/>
          <w:szCs w:val="24"/>
          <w:lang w:val="lv-LV"/>
        </w:rPr>
        <w:t xml:space="preserve"> dienestos. MC </w:t>
      </w:r>
      <w:r w:rsidR="004401E9" w:rsidRPr="00F142A8">
        <w:rPr>
          <w:rFonts w:ascii="Times New Roman" w:hAnsi="Times New Roman" w:cs="Times New Roman"/>
          <w:sz w:val="24"/>
          <w:szCs w:val="24"/>
          <w:lang w:val="lv-LV"/>
        </w:rPr>
        <w:t>pienesums nodrošinās</w:t>
      </w:r>
      <w:r w:rsidRPr="00F142A8">
        <w:rPr>
          <w:rFonts w:ascii="Times New Roman" w:hAnsi="Times New Roman" w:cs="Times New Roman"/>
          <w:sz w:val="24"/>
          <w:szCs w:val="24"/>
          <w:lang w:val="lv-LV"/>
        </w:rPr>
        <w:t xml:space="preserve"> personāla</w:t>
      </w:r>
      <w:r w:rsidR="00E017BE" w:rsidRPr="00F142A8">
        <w:rPr>
          <w:rFonts w:ascii="Times New Roman" w:hAnsi="Times New Roman" w:cs="Times New Roman"/>
          <w:sz w:val="24"/>
          <w:szCs w:val="24"/>
          <w:lang w:val="lv-LV"/>
        </w:rPr>
        <w:t xml:space="preserve"> spēju</w:t>
      </w:r>
      <w:r w:rsidRPr="00F142A8">
        <w:rPr>
          <w:rFonts w:ascii="Times New Roman" w:hAnsi="Times New Roman" w:cs="Times New Roman"/>
          <w:sz w:val="24"/>
          <w:szCs w:val="24"/>
          <w:lang w:val="lv-LV"/>
        </w:rPr>
        <w:t xml:space="preserve"> sadarboties ar ieslodzītajiem un probācijas klientiem tādā veidā, kas uzlabo</w:t>
      </w:r>
      <w:r w:rsidR="00E017BE" w:rsidRPr="00F142A8">
        <w:rPr>
          <w:rFonts w:ascii="Times New Roman" w:hAnsi="Times New Roman" w:cs="Times New Roman"/>
          <w:sz w:val="24"/>
          <w:szCs w:val="24"/>
          <w:lang w:val="lv-LV"/>
        </w:rPr>
        <w:t>s kopējo</w:t>
      </w:r>
      <w:r w:rsidR="0075543B"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sabiedrības drošību</w:t>
      </w:r>
      <w:r w:rsidR="00E017BE" w:rsidRPr="00F142A8">
        <w:rPr>
          <w:rFonts w:ascii="Times New Roman" w:hAnsi="Times New Roman" w:cs="Times New Roman"/>
          <w:sz w:val="24"/>
          <w:szCs w:val="24"/>
          <w:lang w:val="lv-LV"/>
        </w:rPr>
        <w:t xml:space="preserve">. Inovatīvā sadarbība pozitīvi ietekmēs recidīva samazināšanos un veicinās </w:t>
      </w:r>
      <w:r w:rsidRPr="00F142A8">
        <w:rPr>
          <w:rFonts w:ascii="Times New Roman" w:hAnsi="Times New Roman" w:cs="Times New Roman"/>
          <w:sz w:val="24"/>
          <w:szCs w:val="24"/>
          <w:lang w:val="lv-LV"/>
        </w:rPr>
        <w:t xml:space="preserve">resocializāciju. Tāpēc programmas ilgtermiņa mērķis ir </w:t>
      </w:r>
      <w:r w:rsidR="008D086A" w:rsidRPr="00F142A8">
        <w:rPr>
          <w:rFonts w:ascii="Times New Roman" w:hAnsi="Times New Roman" w:cs="Times New Roman"/>
          <w:sz w:val="24"/>
          <w:szCs w:val="24"/>
          <w:lang w:val="lv-LV"/>
        </w:rPr>
        <w:t>izmaiņas</w:t>
      </w:r>
      <w:r w:rsidRPr="00F142A8">
        <w:rPr>
          <w:rFonts w:ascii="Times New Roman" w:hAnsi="Times New Roman" w:cs="Times New Roman"/>
          <w:sz w:val="24"/>
          <w:szCs w:val="24"/>
          <w:lang w:val="lv-LV"/>
        </w:rPr>
        <w:t xml:space="preserve"> korekcijas dienestos</w:t>
      </w:r>
      <w:r w:rsidR="0075543B" w:rsidRPr="00F142A8">
        <w:rPr>
          <w:rFonts w:ascii="Times New Roman" w:hAnsi="Times New Roman" w:cs="Times New Roman"/>
          <w:sz w:val="24"/>
          <w:szCs w:val="24"/>
          <w:lang w:val="lv-LV"/>
        </w:rPr>
        <w:t xml:space="preserve">, </w:t>
      </w:r>
      <w:r w:rsidR="008D086A" w:rsidRPr="00F142A8">
        <w:rPr>
          <w:rFonts w:ascii="Times New Roman" w:hAnsi="Times New Roman" w:cs="Times New Roman"/>
          <w:sz w:val="24"/>
          <w:szCs w:val="24"/>
          <w:lang w:val="lv-LV"/>
        </w:rPr>
        <w:t>kas nākotnē</w:t>
      </w:r>
      <w:r w:rsidR="00C945A9"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nodrošin</w:t>
      </w:r>
      <w:r w:rsidR="008D086A" w:rsidRPr="00F142A8">
        <w:rPr>
          <w:rFonts w:ascii="Times New Roman" w:hAnsi="Times New Roman" w:cs="Times New Roman"/>
          <w:sz w:val="24"/>
          <w:szCs w:val="24"/>
          <w:lang w:val="lv-LV"/>
        </w:rPr>
        <w:t>ās</w:t>
      </w:r>
      <w:r w:rsidRPr="00F142A8">
        <w:rPr>
          <w:rFonts w:ascii="Times New Roman" w:hAnsi="Times New Roman" w:cs="Times New Roman"/>
          <w:sz w:val="24"/>
          <w:szCs w:val="24"/>
          <w:lang w:val="lv-LV"/>
        </w:rPr>
        <w:t xml:space="preserve"> nepieciešamos priekšnoteikumus </w:t>
      </w:r>
      <w:r w:rsidR="008D086A" w:rsidRPr="00F142A8">
        <w:rPr>
          <w:rFonts w:ascii="Times New Roman" w:hAnsi="Times New Roman" w:cs="Times New Roman"/>
          <w:sz w:val="24"/>
          <w:szCs w:val="24"/>
          <w:lang w:val="lv-LV"/>
        </w:rPr>
        <w:t>efektīvi</w:t>
      </w:r>
      <w:r w:rsidRPr="00F142A8">
        <w:rPr>
          <w:rFonts w:ascii="Times New Roman" w:hAnsi="Times New Roman" w:cs="Times New Roman"/>
          <w:sz w:val="24"/>
          <w:szCs w:val="24"/>
          <w:lang w:val="lv-LV"/>
        </w:rPr>
        <w:t xml:space="preserve"> funkcionējošai</w:t>
      </w:r>
      <w:r w:rsidR="008D086A" w:rsidRPr="00F142A8">
        <w:rPr>
          <w:rFonts w:ascii="Times New Roman" w:hAnsi="Times New Roman" w:cs="Times New Roman"/>
          <w:sz w:val="24"/>
          <w:szCs w:val="24"/>
          <w:lang w:val="lv-LV"/>
        </w:rPr>
        <w:t xml:space="preserve"> korekcijas dienestu</w:t>
      </w:r>
      <w:r w:rsidRPr="00F142A8">
        <w:rPr>
          <w:rFonts w:ascii="Times New Roman" w:hAnsi="Times New Roman" w:cs="Times New Roman"/>
          <w:sz w:val="24"/>
          <w:szCs w:val="24"/>
          <w:lang w:val="lv-LV"/>
        </w:rPr>
        <w:t xml:space="preserve"> sistēmai.</w:t>
      </w:r>
    </w:p>
    <w:p w14:paraId="6361E2AE" w14:textId="12714802" w:rsidR="002101A8" w:rsidRPr="00F142A8" w:rsidRDefault="0068774B" w:rsidP="003D5E6B">
      <w:pPr>
        <w:spacing w:line="240" w:lineRule="auto"/>
        <w:jc w:val="both"/>
        <w:rPr>
          <w:rFonts w:ascii="Times New Roman" w:hAnsi="Times New Roman" w:cs="Times New Roman"/>
          <w:b/>
          <w:i/>
          <w:sz w:val="24"/>
          <w:szCs w:val="24"/>
          <w:lang w:val="lv-LV"/>
        </w:rPr>
      </w:pPr>
      <w:r w:rsidRPr="00F142A8">
        <w:rPr>
          <w:rFonts w:ascii="Times New Roman" w:hAnsi="Times New Roman" w:cs="Times New Roman"/>
          <w:b/>
          <w:i/>
          <w:sz w:val="24"/>
          <w:szCs w:val="24"/>
          <w:lang w:val="lv-LV"/>
        </w:rPr>
        <w:t>Īpašas intereses</w:t>
      </w:r>
    </w:p>
    <w:p w14:paraId="3D422B04" w14:textId="77777777" w:rsidR="00D909C2" w:rsidRPr="00F142A8" w:rsidRDefault="00D909C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w:t>
      </w:r>
      <w:r w:rsidR="0026467A" w:rsidRPr="00F142A8">
        <w:rPr>
          <w:rFonts w:ascii="Times New Roman" w:hAnsi="Times New Roman" w:cs="Times New Roman"/>
          <w:sz w:val="24"/>
          <w:szCs w:val="24"/>
          <w:lang w:val="lv-LV"/>
        </w:rPr>
        <w:t>as</w:t>
      </w:r>
      <w:r w:rsidR="007A0CF9" w:rsidRPr="00F142A8">
        <w:rPr>
          <w:rFonts w:ascii="Times New Roman" w:hAnsi="Times New Roman" w:cs="Times New Roman"/>
          <w:sz w:val="24"/>
          <w:szCs w:val="24"/>
          <w:lang w:val="lv-LV"/>
        </w:rPr>
        <w:t xml:space="preserve"> ietvaros tiks īstenots</w:t>
      </w:r>
      <w:r w:rsidRPr="00F142A8">
        <w:rPr>
          <w:rFonts w:ascii="Times New Roman" w:hAnsi="Times New Roman" w:cs="Times New Roman"/>
          <w:sz w:val="24"/>
          <w:szCs w:val="24"/>
          <w:lang w:val="lv-LV"/>
        </w:rPr>
        <w:t xml:space="preserve"> iepriekš </w:t>
      </w:r>
      <w:r w:rsidR="007A0CF9" w:rsidRPr="00F142A8">
        <w:rPr>
          <w:rFonts w:ascii="Times New Roman" w:hAnsi="Times New Roman" w:cs="Times New Roman"/>
          <w:sz w:val="24"/>
          <w:szCs w:val="24"/>
          <w:lang w:val="lv-LV"/>
        </w:rPr>
        <w:t>noteiktais</w:t>
      </w:r>
      <w:r w:rsidRPr="00F142A8">
        <w:rPr>
          <w:rFonts w:ascii="Times New Roman" w:hAnsi="Times New Roman" w:cs="Times New Roman"/>
          <w:sz w:val="24"/>
          <w:szCs w:val="24"/>
          <w:lang w:val="lv-LV"/>
        </w:rPr>
        <w:t xml:space="preserve"> projekt</w:t>
      </w:r>
      <w:r w:rsidR="007A0CF9" w:rsidRPr="00F142A8">
        <w:rPr>
          <w:rFonts w:ascii="Times New Roman" w:hAnsi="Times New Roman" w:cs="Times New Roman"/>
          <w:sz w:val="24"/>
          <w:szCs w:val="24"/>
          <w:lang w:val="lv-LV"/>
        </w:rPr>
        <w:t xml:space="preserve">s </w:t>
      </w:r>
      <w:r w:rsidRPr="00F142A8">
        <w:rPr>
          <w:rFonts w:ascii="Times New Roman" w:hAnsi="Times New Roman" w:cs="Times New Roman"/>
          <w:sz w:val="24"/>
          <w:szCs w:val="24"/>
          <w:lang w:val="lv-LV"/>
        </w:rPr>
        <w:t>"</w:t>
      </w:r>
      <w:r w:rsidR="00EB6C61" w:rsidRPr="00F142A8">
        <w:rPr>
          <w:rFonts w:ascii="Times New Roman" w:hAnsi="Times New Roman" w:cs="Times New Roman"/>
          <w:sz w:val="24"/>
          <w:szCs w:val="24"/>
          <w:lang w:val="lv-LV"/>
        </w:rPr>
        <w:t xml:space="preserve">Mācību centra infrastruktūras un </w:t>
      </w:r>
      <w:r w:rsidR="00901898" w:rsidRPr="00F142A8">
        <w:rPr>
          <w:rFonts w:ascii="Times New Roman" w:hAnsi="Times New Roman" w:cs="Times New Roman"/>
          <w:sz w:val="24"/>
          <w:szCs w:val="24"/>
          <w:lang w:val="lv-LV"/>
        </w:rPr>
        <w:t>apmācīb</w:t>
      </w:r>
      <w:r w:rsidR="004315F1" w:rsidRPr="00F142A8">
        <w:rPr>
          <w:rFonts w:ascii="Times New Roman" w:hAnsi="Times New Roman" w:cs="Times New Roman"/>
          <w:sz w:val="24"/>
          <w:szCs w:val="24"/>
          <w:lang w:val="lv-LV"/>
        </w:rPr>
        <w:t>ai</w:t>
      </w:r>
      <w:r w:rsidR="00901898" w:rsidRPr="00F142A8">
        <w:rPr>
          <w:rFonts w:ascii="Times New Roman" w:hAnsi="Times New Roman" w:cs="Times New Roman"/>
          <w:sz w:val="24"/>
          <w:szCs w:val="24"/>
          <w:lang w:val="lv-LV"/>
        </w:rPr>
        <w:t xml:space="preserve"> </w:t>
      </w:r>
      <w:r w:rsidR="00EB6C61" w:rsidRPr="00F142A8">
        <w:rPr>
          <w:rFonts w:ascii="Times New Roman" w:hAnsi="Times New Roman" w:cs="Times New Roman"/>
          <w:sz w:val="24"/>
          <w:szCs w:val="24"/>
          <w:lang w:val="lv-LV"/>
        </w:rPr>
        <w:t xml:space="preserve">paredzēta ieslodzījuma vietas </w:t>
      </w:r>
      <w:proofErr w:type="spellStart"/>
      <w:r w:rsidR="00EB6C61" w:rsidRPr="00F142A8">
        <w:rPr>
          <w:rFonts w:ascii="Times New Roman" w:hAnsi="Times New Roman" w:cs="Times New Roman"/>
          <w:sz w:val="24"/>
          <w:szCs w:val="24"/>
          <w:lang w:val="lv-LV"/>
        </w:rPr>
        <w:t>paraugkorpusa</w:t>
      </w:r>
      <w:proofErr w:type="spellEnd"/>
      <w:r w:rsidR="00EB6C61" w:rsidRPr="00F142A8">
        <w:rPr>
          <w:rFonts w:ascii="Times New Roman" w:hAnsi="Times New Roman" w:cs="Times New Roman"/>
          <w:sz w:val="24"/>
          <w:szCs w:val="24"/>
          <w:lang w:val="lv-LV"/>
        </w:rPr>
        <w:t xml:space="preserve"> izveide Olaines cietuma teritorijā</w:t>
      </w:r>
      <w:r w:rsidRPr="00F142A8">
        <w:rPr>
          <w:rFonts w:ascii="Times New Roman" w:hAnsi="Times New Roman" w:cs="Times New Roman"/>
          <w:sz w:val="24"/>
          <w:szCs w:val="24"/>
          <w:lang w:val="lv-LV"/>
        </w:rPr>
        <w:t xml:space="preserve">". Iepriekš noteiktais projekts būs daļa no modeļa, kas atspoguļo </w:t>
      </w:r>
      <w:r w:rsidR="007A0CF9" w:rsidRPr="00F142A8">
        <w:rPr>
          <w:rFonts w:ascii="Times New Roman" w:hAnsi="Times New Roman" w:cs="Times New Roman"/>
          <w:sz w:val="24"/>
          <w:szCs w:val="24"/>
          <w:lang w:val="lv-LV"/>
        </w:rPr>
        <w:t>tiesiskuma</w:t>
      </w:r>
      <w:r w:rsidRPr="00F142A8">
        <w:rPr>
          <w:rFonts w:ascii="Times New Roman" w:hAnsi="Times New Roman" w:cs="Times New Roman"/>
          <w:sz w:val="24"/>
          <w:szCs w:val="24"/>
          <w:lang w:val="lv-LV"/>
        </w:rPr>
        <w:t xml:space="preserve"> ķēdes</w:t>
      </w:r>
      <w:r w:rsidR="007A0CF9" w:rsidRPr="00F142A8">
        <w:rPr>
          <w:rFonts w:ascii="Times New Roman" w:hAnsi="Times New Roman" w:cs="Times New Roman"/>
          <w:sz w:val="24"/>
          <w:szCs w:val="24"/>
          <w:lang w:val="lv-LV"/>
        </w:rPr>
        <w:t xml:space="preserve"> principa</w:t>
      </w:r>
      <w:r w:rsidRPr="00F142A8">
        <w:rPr>
          <w:rFonts w:ascii="Times New Roman" w:hAnsi="Times New Roman" w:cs="Times New Roman"/>
          <w:sz w:val="24"/>
          <w:szCs w:val="24"/>
          <w:lang w:val="lv-LV"/>
        </w:rPr>
        <w:t xml:space="preserve"> darbību korekcijas </w:t>
      </w:r>
      <w:r w:rsidR="007A0CF9" w:rsidRPr="00F142A8">
        <w:rPr>
          <w:rFonts w:ascii="Times New Roman" w:hAnsi="Times New Roman" w:cs="Times New Roman"/>
          <w:sz w:val="24"/>
          <w:szCs w:val="24"/>
          <w:lang w:val="lv-LV"/>
        </w:rPr>
        <w:t>dienestu</w:t>
      </w:r>
      <w:r w:rsidRPr="00F142A8">
        <w:rPr>
          <w:rFonts w:ascii="Times New Roman" w:hAnsi="Times New Roman" w:cs="Times New Roman"/>
          <w:sz w:val="24"/>
          <w:szCs w:val="24"/>
          <w:lang w:val="lv-LV"/>
        </w:rPr>
        <w:t xml:space="preserve"> jom</w:t>
      </w:r>
      <w:r w:rsidR="00345688" w:rsidRPr="00F142A8">
        <w:rPr>
          <w:rFonts w:ascii="Times New Roman" w:hAnsi="Times New Roman" w:cs="Times New Roman"/>
          <w:sz w:val="24"/>
          <w:szCs w:val="24"/>
          <w:lang w:val="lv-LV"/>
        </w:rPr>
        <w:t>ā</w:t>
      </w:r>
      <w:r w:rsidRPr="00F142A8">
        <w:rPr>
          <w:rFonts w:ascii="Times New Roman" w:hAnsi="Times New Roman" w:cs="Times New Roman"/>
          <w:sz w:val="24"/>
          <w:szCs w:val="24"/>
          <w:lang w:val="lv-LV"/>
        </w:rPr>
        <w:t>, īpašu uzmanību pievēršot arī alternatīv</w:t>
      </w:r>
      <w:r w:rsidR="007A0CF9" w:rsidRPr="00F142A8">
        <w:rPr>
          <w:rFonts w:ascii="Times New Roman" w:hAnsi="Times New Roman" w:cs="Times New Roman"/>
          <w:sz w:val="24"/>
          <w:szCs w:val="24"/>
          <w:lang w:val="lv-LV"/>
        </w:rPr>
        <w:t>iem soda veidiem</w:t>
      </w:r>
      <w:r w:rsidRPr="00F142A8">
        <w:rPr>
          <w:rFonts w:ascii="Times New Roman" w:hAnsi="Times New Roman" w:cs="Times New Roman"/>
          <w:sz w:val="24"/>
          <w:szCs w:val="24"/>
          <w:lang w:val="lv-LV"/>
        </w:rPr>
        <w:t>.</w:t>
      </w:r>
    </w:p>
    <w:p w14:paraId="2E791152" w14:textId="77777777" w:rsidR="000070B1" w:rsidRPr="00F142A8" w:rsidRDefault="00D909C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Programmas mērķis un </w:t>
      </w:r>
      <w:r w:rsidR="00345688" w:rsidRPr="00F142A8">
        <w:rPr>
          <w:rFonts w:ascii="Times New Roman" w:hAnsi="Times New Roman" w:cs="Times New Roman"/>
          <w:sz w:val="24"/>
          <w:szCs w:val="24"/>
          <w:lang w:val="lv-LV"/>
        </w:rPr>
        <w:t>aktivitātes tās</w:t>
      </w:r>
      <w:r w:rsidRPr="00F142A8">
        <w:rPr>
          <w:rFonts w:ascii="Times New Roman" w:hAnsi="Times New Roman" w:cs="Times New Roman"/>
          <w:sz w:val="24"/>
          <w:szCs w:val="24"/>
          <w:lang w:val="lv-LV"/>
        </w:rPr>
        <w:t xml:space="preserve"> ietvaros ir cieši saistīt</w:t>
      </w:r>
      <w:r w:rsidR="008F29F7" w:rsidRPr="00F142A8">
        <w:rPr>
          <w:rFonts w:ascii="Times New Roman" w:hAnsi="Times New Roman" w:cs="Times New Roman"/>
          <w:sz w:val="24"/>
          <w:szCs w:val="24"/>
          <w:lang w:val="lv-LV"/>
        </w:rPr>
        <w:t>as</w:t>
      </w:r>
      <w:r w:rsidR="00345688" w:rsidRPr="00F142A8">
        <w:rPr>
          <w:rFonts w:ascii="Times New Roman" w:hAnsi="Times New Roman" w:cs="Times New Roman"/>
          <w:sz w:val="24"/>
          <w:szCs w:val="24"/>
          <w:lang w:val="lv-LV"/>
        </w:rPr>
        <w:t xml:space="preserve"> ar Latvijas korekcijas dienestu reformu, kas šobrīd noris, kā arī pastarpināti tas būs</w:t>
      </w:r>
      <w:r w:rsidRPr="00F142A8">
        <w:rPr>
          <w:rFonts w:ascii="Times New Roman" w:hAnsi="Times New Roman" w:cs="Times New Roman"/>
          <w:sz w:val="24"/>
          <w:szCs w:val="24"/>
          <w:lang w:val="lv-LV"/>
        </w:rPr>
        <w:t xml:space="preserve"> iepriekšēj</w:t>
      </w:r>
      <w:r w:rsidR="00345688" w:rsidRPr="00F142A8">
        <w:rPr>
          <w:rFonts w:ascii="Times New Roman" w:hAnsi="Times New Roman" w:cs="Times New Roman"/>
          <w:sz w:val="24"/>
          <w:szCs w:val="24"/>
          <w:lang w:val="lv-LV"/>
        </w:rPr>
        <w:t>ā NFI perioda</w:t>
      </w:r>
      <w:r w:rsidRPr="00F142A8">
        <w:rPr>
          <w:rFonts w:ascii="Times New Roman" w:hAnsi="Times New Roman" w:cs="Times New Roman"/>
          <w:sz w:val="24"/>
          <w:szCs w:val="24"/>
          <w:lang w:val="lv-LV"/>
        </w:rPr>
        <w:t xml:space="preserve"> programmas turpinājum</w:t>
      </w:r>
      <w:r w:rsidR="00345688" w:rsidRPr="00F142A8">
        <w:rPr>
          <w:rFonts w:ascii="Times New Roman" w:hAnsi="Times New Roman" w:cs="Times New Roman"/>
          <w:sz w:val="24"/>
          <w:szCs w:val="24"/>
          <w:lang w:val="lv-LV"/>
        </w:rPr>
        <w:t>s, nodrošinot ieviesto aktivitāšu ilgtspēju</w:t>
      </w:r>
      <w:r w:rsidRPr="00F142A8">
        <w:rPr>
          <w:rFonts w:ascii="Times New Roman" w:hAnsi="Times New Roman" w:cs="Times New Roman"/>
          <w:sz w:val="24"/>
          <w:szCs w:val="24"/>
          <w:lang w:val="lv-LV"/>
        </w:rPr>
        <w:t>. Šajā NF</w:t>
      </w:r>
      <w:r w:rsidR="007351B7"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 periodā iepriekš noteiktais projekts </w:t>
      </w:r>
      <w:r w:rsidR="00345688" w:rsidRPr="00F142A8">
        <w:rPr>
          <w:rFonts w:ascii="Times New Roman" w:hAnsi="Times New Roman" w:cs="Times New Roman"/>
          <w:sz w:val="24"/>
          <w:szCs w:val="24"/>
          <w:lang w:val="lv-LV"/>
        </w:rPr>
        <w:t>radīs pozitīvu ietekmi gan</w:t>
      </w:r>
      <w:r w:rsidRPr="00F142A8">
        <w:rPr>
          <w:rFonts w:ascii="Times New Roman" w:hAnsi="Times New Roman" w:cs="Times New Roman"/>
          <w:sz w:val="24"/>
          <w:szCs w:val="24"/>
          <w:lang w:val="lv-LV"/>
        </w:rPr>
        <w:t xml:space="preserve"> </w:t>
      </w:r>
      <w:r w:rsidR="00345688" w:rsidRPr="00F142A8">
        <w:rPr>
          <w:rFonts w:ascii="Times New Roman" w:hAnsi="Times New Roman" w:cs="Times New Roman"/>
          <w:sz w:val="24"/>
          <w:szCs w:val="24"/>
          <w:lang w:val="lv-LV"/>
        </w:rPr>
        <w:t>uz Ie</w:t>
      </w:r>
      <w:r w:rsidR="0075543B" w:rsidRPr="00F142A8">
        <w:rPr>
          <w:rFonts w:ascii="Times New Roman" w:hAnsi="Times New Roman" w:cs="Times New Roman"/>
          <w:sz w:val="24"/>
          <w:szCs w:val="24"/>
          <w:lang w:val="lv-LV"/>
        </w:rPr>
        <w:t>V</w:t>
      </w:r>
      <w:r w:rsidRPr="00F142A8">
        <w:rPr>
          <w:rFonts w:ascii="Times New Roman" w:hAnsi="Times New Roman" w:cs="Times New Roman"/>
          <w:sz w:val="24"/>
          <w:szCs w:val="24"/>
          <w:lang w:val="lv-LV"/>
        </w:rPr>
        <w:t>P</w:t>
      </w:r>
      <w:r w:rsidR="00345688" w:rsidRPr="00F142A8">
        <w:rPr>
          <w:rFonts w:ascii="Times New Roman" w:hAnsi="Times New Roman" w:cs="Times New Roman"/>
          <w:sz w:val="24"/>
          <w:szCs w:val="24"/>
          <w:lang w:val="lv-LV"/>
        </w:rPr>
        <w:t>, gan</w:t>
      </w:r>
      <w:r w:rsidRPr="00F142A8">
        <w:rPr>
          <w:rFonts w:ascii="Times New Roman" w:hAnsi="Times New Roman" w:cs="Times New Roman"/>
          <w:sz w:val="24"/>
          <w:szCs w:val="24"/>
          <w:lang w:val="lv-LV"/>
        </w:rPr>
        <w:t xml:space="preserve"> </w:t>
      </w:r>
      <w:r w:rsidR="00C945A9" w:rsidRPr="00F142A8">
        <w:rPr>
          <w:rFonts w:ascii="Times New Roman" w:hAnsi="Times New Roman" w:cs="Times New Roman"/>
          <w:sz w:val="24"/>
          <w:szCs w:val="24"/>
          <w:lang w:val="lv-LV"/>
        </w:rPr>
        <w:t>VPD</w:t>
      </w:r>
      <w:r w:rsidR="002D50B9" w:rsidRPr="00F142A8">
        <w:rPr>
          <w:rFonts w:ascii="Times New Roman" w:hAnsi="Times New Roman" w:cs="Times New Roman"/>
          <w:sz w:val="24"/>
          <w:szCs w:val="24"/>
          <w:lang w:val="lv-LV"/>
        </w:rPr>
        <w:t xml:space="preserve"> darbu</w:t>
      </w:r>
      <w:r w:rsidR="00442F88" w:rsidRPr="00F142A8">
        <w:rPr>
          <w:rFonts w:ascii="Times New Roman" w:hAnsi="Times New Roman" w:cs="Times New Roman"/>
          <w:sz w:val="24"/>
          <w:szCs w:val="24"/>
          <w:lang w:val="lv-LV"/>
        </w:rPr>
        <w:t>. Tas tiks veikts pamatojoties uz apstākli, ka</w:t>
      </w:r>
      <w:r w:rsidRPr="00F142A8">
        <w:rPr>
          <w:rFonts w:ascii="Times New Roman" w:hAnsi="Times New Roman" w:cs="Times New Roman"/>
          <w:sz w:val="24"/>
          <w:szCs w:val="24"/>
          <w:lang w:val="lv-LV"/>
        </w:rPr>
        <w:t xml:space="preserve"> efektīva personāla apmācīb</w:t>
      </w:r>
      <w:r w:rsidR="00442F88" w:rsidRPr="00F142A8">
        <w:rPr>
          <w:rFonts w:ascii="Times New Roman" w:hAnsi="Times New Roman" w:cs="Times New Roman"/>
          <w:sz w:val="24"/>
          <w:szCs w:val="24"/>
          <w:lang w:val="lv-LV"/>
        </w:rPr>
        <w:t>u</w:t>
      </w:r>
      <w:r w:rsidRPr="00F142A8">
        <w:rPr>
          <w:rFonts w:ascii="Times New Roman" w:hAnsi="Times New Roman" w:cs="Times New Roman"/>
          <w:sz w:val="24"/>
          <w:szCs w:val="24"/>
          <w:lang w:val="lv-LV"/>
        </w:rPr>
        <w:t xml:space="preserve"> sistēma tiks izveidota</w:t>
      </w:r>
      <w:r w:rsidR="0075543B" w:rsidRPr="00F142A8">
        <w:rPr>
          <w:rFonts w:ascii="Times New Roman" w:hAnsi="Times New Roman" w:cs="Times New Roman"/>
          <w:sz w:val="24"/>
          <w:szCs w:val="24"/>
          <w:lang w:val="lv-LV"/>
        </w:rPr>
        <w:t xml:space="preserve"> kopā</w:t>
      </w:r>
      <w:r w:rsidRPr="00F142A8">
        <w:rPr>
          <w:rFonts w:ascii="Times New Roman" w:hAnsi="Times New Roman" w:cs="Times New Roman"/>
          <w:sz w:val="24"/>
          <w:szCs w:val="24"/>
          <w:lang w:val="lv-LV"/>
        </w:rPr>
        <w:t xml:space="preserve"> ar ESF projektu, kur abas iestādes </w:t>
      </w:r>
      <w:r w:rsidR="00EA1A79" w:rsidRPr="00F142A8">
        <w:rPr>
          <w:rFonts w:ascii="Times New Roman" w:hAnsi="Times New Roman" w:cs="Times New Roman"/>
          <w:sz w:val="24"/>
          <w:szCs w:val="24"/>
          <w:lang w:val="lv-LV"/>
        </w:rPr>
        <w:t xml:space="preserve">arī </w:t>
      </w:r>
      <w:r w:rsidRPr="00F142A8">
        <w:rPr>
          <w:rFonts w:ascii="Times New Roman" w:hAnsi="Times New Roman" w:cs="Times New Roman"/>
          <w:sz w:val="24"/>
          <w:szCs w:val="24"/>
          <w:lang w:val="lv-LV"/>
        </w:rPr>
        <w:t xml:space="preserve">cieši sadarbojas. Tādējādi </w:t>
      </w:r>
      <w:r w:rsidR="00442F88" w:rsidRPr="00F142A8">
        <w:rPr>
          <w:rFonts w:ascii="Times New Roman" w:hAnsi="Times New Roman" w:cs="Times New Roman"/>
          <w:sz w:val="24"/>
          <w:szCs w:val="24"/>
          <w:lang w:val="lv-LV"/>
        </w:rPr>
        <w:t>šī sinerģija uzlabos</w:t>
      </w:r>
      <w:r w:rsidRPr="00F142A8">
        <w:rPr>
          <w:rFonts w:ascii="Times New Roman" w:hAnsi="Times New Roman" w:cs="Times New Roman"/>
          <w:sz w:val="24"/>
          <w:szCs w:val="24"/>
          <w:lang w:val="lv-LV"/>
        </w:rPr>
        <w:t xml:space="preserve"> personāla kompetenc</w:t>
      </w:r>
      <w:r w:rsidR="00442F88" w:rsidRPr="00F142A8">
        <w:rPr>
          <w:rFonts w:ascii="Times New Roman" w:hAnsi="Times New Roman" w:cs="Times New Roman"/>
          <w:sz w:val="24"/>
          <w:szCs w:val="24"/>
          <w:lang w:val="lv-LV"/>
        </w:rPr>
        <w:t>es</w:t>
      </w:r>
      <w:r w:rsidRPr="00F142A8">
        <w:rPr>
          <w:rFonts w:ascii="Times New Roman" w:hAnsi="Times New Roman" w:cs="Times New Roman"/>
          <w:sz w:val="24"/>
          <w:szCs w:val="24"/>
          <w:lang w:val="lv-LV"/>
        </w:rPr>
        <w:t xml:space="preserve"> un ļaus sekot līdzi</w:t>
      </w:r>
      <w:r w:rsidR="00442F88" w:rsidRPr="00F142A8">
        <w:rPr>
          <w:rFonts w:ascii="Times New Roman" w:hAnsi="Times New Roman" w:cs="Times New Roman"/>
          <w:sz w:val="24"/>
          <w:szCs w:val="24"/>
          <w:lang w:val="lv-LV"/>
        </w:rPr>
        <w:t xml:space="preserve"> un turpināt</w:t>
      </w:r>
      <w:r w:rsidRPr="00F142A8">
        <w:rPr>
          <w:rFonts w:ascii="Times New Roman" w:hAnsi="Times New Roman" w:cs="Times New Roman"/>
          <w:sz w:val="24"/>
          <w:szCs w:val="24"/>
          <w:lang w:val="lv-LV"/>
        </w:rPr>
        <w:t xml:space="preserve"> </w:t>
      </w:r>
      <w:r w:rsidR="00442F88" w:rsidRPr="00F142A8">
        <w:rPr>
          <w:rFonts w:ascii="Times New Roman" w:hAnsi="Times New Roman" w:cs="Times New Roman"/>
          <w:sz w:val="24"/>
          <w:szCs w:val="24"/>
          <w:lang w:val="lv-LV"/>
        </w:rPr>
        <w:t>ap</w:t>
      </w:r>
      <w:r w:rsidRPr="00F142A8">
        <w:rPr>
          <w:rFonts w:ascii="Times New Roman" w:hAnsi="Times New Roman" w:cs="Times New Roman"/>
          <w:sz w:val="24"/>
          <w:szCs w:val="24"/>
          <w:lang w:val="lv-LV"/>
        </w:rPr>
        <w:t xml:space="preserve">mācību </w:t>
      </w:r>
      <w:r w:rsidR="00442F88" w:rsidRPr="00F142A8">
        <w:rPr>
          <w:rFonts w:ascii="Times New Roman" w:hAnsi="Times New Roman" w:cs="Times New Roman"/>
          <w:sz w:val="24"/>
          <w:szCs w:val="24"/>
          <w:lang w:val="lv-LV"/>
        </w:rPr>
        <w:t>programmas</w:t>
      </w:r>
      <w:r w:rsidRPr="00F142A8">
        <w:rPr>
          <w:rFonts w:ascii="Times New Roman" w:hAnsi="Times New Roman" w:cs="Times New Roman"/>
          <w:sz w:val="24"/>
          <w:szCs w:val="24"/>
          <w:lang w:val="lv-LV"/>
        </w:rPr>
        <w:t xml:space="preserve">, kas </w:t>
      </w:r>
      <w:r w:rsidR="00442F88" w:rsidRPr="00F142A8">
        <w:rPr>
          <w:rFonts w:ascii="Times New Roman" w:hAnsi="Times New Roman" w:cs="Times New Roman"/>
          <w:sz w:val="24"/>
          <w:szCs w:val="24"/>
          <w:lang w:val="lv-LV"/>
        </w:rPr>
        <w:t>ieviestas</w:t>
      </w:r>
      <w:r w:rsidRPr="00F142A8">
        <w:rPr>
          <w:rFonts w:ascii="Times New Roman" w:hAnsi="Times New Roman" w:cs="Times New Roman"/>
          <w:sz w:val="24"/>
          <w:szCs w:val="24"/>
          <w:lang w:val="lv-LV"/>
        </w:rPr>
        <w:t xml:space="preserve"> </w:t>
      </w:r>
      <w:r w:rsidR="002D50B9" w:rsidRPr="00F142A8">
        <w:rPr>
          <w:rFonts w:ascii="Times New Roman" w:hAnsi="Times New Roman" w:cs="Times New Roman"/>
          <w:sz w:val="24"/>
          <w:szCs w:val="24"/>
          <w:lang w:val="lv-LV"/>
        </w:rPr>
        <w:t xml:space="preserve">jau </w:t>
      </w:r>
      <w:r w:rsidR="00442F88" w:rsidRPr="00F142A8">
        <w:rPr>
          <w:rFonts w:ascii="Times New Roman" w:hAnsi="Times New Roman" w:cs="Times New Roman"/>
          <w:sz w:val="24"/>
          <w:szCs w:val="24"/>
          <w:lang w:val="lv-LV"/>
        </w:rPr>
        <w:t>NFI 2009.</w:t>
      </w:r>
      <w:r w:rsidR="00901898" w:rsidRPr="00F142A8">
        <w:rPr>
          <w:rFonts w:ascii="Times New Roman" w:hAnsi="Times New Roman" w:cs="Times New Roman"/>
          <w:sz w:val="24"/>
          <w:szCs w:val="24"/>
          <w:lang w:val="lv-LV"/>
        </w:rPr>
        <w:t>–</w:t>
      </w:r>
      <w:r w:rsidR="00442F88" w:rsidRPr="00F142A8">
        <w:rPr>
          <w:rFonts w:ascii="Times New Roman" w:hAnsi="Times New Roman" w:cs="Times New Roman"/>
          <w:sz w:val="24"/>
          <w:szCs w:val="24"/>
          <w:lang w:val="lv-LV"/>
        </w:rPr>
        <w:t>2014.</w:t>
      </w:r>
      <w:r w:rsidR="008F29F7" w:rsidRPr="00F142A8">
        <w:rPr>
          <w:rFonts w:ascii="Times New Roman" w:hAnsi="Times New Roman" w:cs="Times New Roman"/>
          <w:sz w:val="24"/>
          <w:szCs w:val="24"/>
          <w:lang w:val="lv-LV"/>
        </w:rPr>
        <w:t> </w:t>
      </w:r>
      <w:r w:rsidR="00442F88" w:rsidRPr="00F142A8">
        <w:rPr>
          <w:rFonts w:ascii="Times New Roman" w:hAnsi="Times New Roman" w:cs="Times New Roman"/>
          <w:sz w:val="24"/>
          <w:szCs w:val="24"/>
          <w:lang w:val="lv-LV"/>
        </w:rPr>
        <w:t xml:space="preserve">gada perioda </w:t>
      </w:r>
      <w:r w:rsidRPr="00F142A8">
        <w:rPr>
          <w:rFonts w:ascii="Times New Roman" w:hAnsi="Times New Roman" w:cs="Times New Roman"/>
          <w:sz w:val="24"/>
          <w:szCs w:val="24"/>
          <w:lang w:val="lv-LV"/>
        </w:rPr>
        <w:t xml:space="preserve">programmā. </w:t>
      </w:r>
      <w:r w:rsidR="00B415BD" w:rsidRPr="00F142A8">
        <w:rPr>
          <w:rFonts w:ascii="Times New Roman" w:hAnsi="Times New Roman" w:cs="Times New Roman"/>
          <w:sz w:val="24"/>
          <w:szCs w:val="24"/>
          <w:lang w:val="lv-LV"/>
        </w:rPr>
        <w:t>Tāpat</w:t>
      </w:r>
      <w:r w:rsidRPr="00F142A8">
        <w:rPr>
          <w:rFonts w:ascii="Times New Roman" w:hAnsi="Times New Roman" w:cs="Times New Roman"/>
          <w:sz w:val="24"/>
          <w:szCs w:val="24"/>
          <w:lang w:val="lv-LV"/>
        </w:rPr>
        <w:t xml:space="preserve"> jaunizveidotā </w:t>
      </w:r>
      <w:r w:rsidR="0075543B" w:rsidRPr="00F142A8">
        <w:rPr>
          <w:rFonts w:ascii="Times New Roman" w:hAnsi="Times New Roman" w:cs="Times New Roman"/>
          <w:sz w:val="24"/>
          <w:szCs w:val="24"/>
          <w:lang w:val="lv-LV"/>
        </w:rPr>
        <w:t>M</w:t>
      </w:r>
      <w:r w:rsidRPr="00F142A8">
        <w:rPr>
          <w:rFonts w:ascii="Times New Roman" w:hAnsi="Times New Roman" w:cs="Times New Roman"/>
          <w:sz w:val="24"/>
          <w:szCs w:val="24"/>
          <w:lang w:val="lv-LV"/>
        </w:rPr>
        <w:t xml:space="preserve">C infrastruktūra </w:t>
      </w:r>
      <w:r w:rsidR="002D50B9" w:rsidRPr="00F142A8">
        <w:rPr>
          <w:rFonts w:ascii="Times New Roman" w:hAnsi="Times New Roman" w:cs="Times New Roman"/>
          <w:sz w:val="24"/>
          <w:szCs w:val="24"/>
          <w:lang w:val="lv-LV"/>
        </w:rPr>
        <w:t>veicinās</w:t>
      </w:r>
      <w:r w:rsidRPr="00F142A8">
        <w:rPr>
          <w:rFonts w:ascii="Times New Roman" w:hAnsi="Times New Roman" w:cs="Times New Roman"/>
          <w:sz w:val="24"/>
          <w:szCs w:val="24"/>
          <w:lang w:val="lv-LV"/>
        </w:rPr>
        <w:t xml:space="preserve"> Latvijas lomu</w:t>
      </w:r>
      <w:r w:rsidR="002D50B9" w:rsidRPr="00F142A8">
        <w:rPr>
          <w:rFonts w:ascii="Times New Roman" w:hAnsi="Times New Roman" w:cs="Times New Roman"/>
          <w:sz w:val="24"/>
          <w:szCs w:val="24"/>
          <w:lang w:val="lv-LV"/>
        </w:rPr>
        <w:t xml:space="preserve"> un ietekmi</w:t>
      </w:r>
      <w:r w:rsidRPr="00F142A8">
        <w:rPr>
          <w:rFonts w:ascii="Times New Roman" w:hAnsi="Times New Roman" w:cs="Times New Roman"/>
          <w:sz w:val="24"/>
          <w:szCs w:val="24"/>
          <w:lang w:val="lv-LV"/>
        </w:rPr>
        <w:t xml:space="preserve"> starptautiskā mērogā</w:t>
      </w:r>
      <w:r w:rsidR="002D50B9" w:rsidRPr="00F142A8">
        <w:rPr>
          <w:rFonts w:ascii="Times New Roman" w:hAnsi="Times New Roman" w:cs="Times New Roman"/>
          <w:sz w:val="24"/>
          <w:szCs w:val="24"/>
          <w:lang w:val="lv-LV"/>
        </w:rPr>
        <w:t xml:space="preserve"> korekcijas dienestu sfērā</w:t>
      </w:r>
      <w:r w:rsidRPr="00F142A8">
        <w:rPr>
          <w:rFonts w:ascii="Times New Roman" w:hAnsi="Times New Roman" w:cs="Times New Roman"/>
          <w:sz w:val="24"/>
          <w:szCs w:val="24"/>
          <w:lang w:val="lv-LV"/>
        </w:rPr>
        <w:t xml:space="preserve">, </w:t>
      </w:r>
      <w:r w:rsidR="00EA1A79" w:rsidRPr="00F142A8">
        <w:rPr>
          <w:rFonts w:ascii="Times New Roman" w:hAnsi="Times New Roman" w:cs="Times New Roman"/>
          <w:sz w:val="24"/>
          <w:szCs w:val="24"/>
          <w:lang w:val="lv-LV"/>
        </w:rPr>
        <w:t xml:space="preserve">sniedzot iespēju </w:t>
      </w:r>
      <w:r w:rsidRPr="00F142A8">
        <w:rPr>
          <w:rFonts w:ascii="Times New Roman" w:hAnsi="Times New Roman" w:cs="Times New Roman"/>
          <w:sz w:val="24"/>
          <w:szCs w:val="24"/>
          <w:lang w:val="lv-LV"/>
        </w:rPr>
        <w:t>organizēt regulārus starptautiskus seminārus un konferences</w:t>
      </w:r>
      <w:r w:rsidR="00EA1A79" w:rsidRPr="00F142A8">
        <w:rPr>
          <w:rFonts w:ascii="Times New Roman" w:hAnsi="Times New Roman" w:cs="Times New Roman"/>
          <w:sz w:val="24"/>
          <w:szCs w:val="24"/>
          <w:lang w:val="lv-LV"/>
        </w:rPr>
        <w:t xml:space="preserve"> jaunajās telpās</w:t>
      </w:r>
      <w:r w:rsidRPr="00F142A8">
        <w:rPr>
          <w:rFonts w:ascii="Times New Roman" w:hAnsi="Times New Roman" w:cs="Times New Roman"/>
          <w:sz w:val="24"/>
          <w:szCs w:val="24"/>
          <w:lang w:val="lv-LV"/>
        </w:rPr>
        <w:t xml:space="preserve">. Lai veicinātu </w:t>
      </w:r>
      <w:r w:rsidR="002D50B9" w:rsidRPr="00F142A8">
        <w:rPr>
          <w:rFonts w:ascii="Times New Roman" w:hAnsi="Times New Roman" w:cs="Times New Roman"/>
          <w:sz w:val="24"/>
          <w:szCs w:val="24"/>
          <w:lang w:val="lv-LV"/>
        </w:rPr>
        <w:t>tiesiskuma</w:t>
      </w:r>
      <w:r w:rsidRPr="00F142A8">
        <w:rPr>
          <w:rFonts w:ascii="Times New Roman" w:hAnsi="Times New Roman" w:cs="Times New Roman"/>
          <w:sz w:val="24"/>
          <w:szCs w:val="24"/>
          <w:lang w:val="lv-LV"/>
        </w:rPr>
        <w:t xml:space="preserve"> ķēdes</w:t>
      </w:r>
      <w:r w:rsidR="002D50B9" w:rsidRPr="00F142A8">
        <w:rPr>
          <w:rFonts w:ascii="Times New Roman" w:hAnsi="Times New Roman" w:cs="Times New Roman"/>
          <w:sz w:val="24"/>
          <w:szCs w:val="24"/>
          <w:lang w:val="lv-LV"/>
        </w:rPr>
        <w:t xml:space="preserve"> principa</w:t>
      </w:r>
      <w:r w:rsidRPr="00F142A8">
        <w:rPr>
          <w:rFonts w:ascii="Times New Roman" w:hAnsi="Times New Roman" w:cs="Times New Roman"/>
          <w:sz w:val="24"/>
          <w:szCs w:val="24"/>
          <w:lang w:val="lv-LV"/>
        </w:rPr>
        <w:t xml:space="preserve"> attīstību Latvijā, iepriekš noteiktā projekta ietvaros tiks nodrošināta</w:t>
      </w:r>
      <w:r w:rsidR="002C421C" w:rsidRPr="00F142A8">
        <w:rPr>
          <w:rFonts w:ascii="Times New Roman" w:hAnsi="Times New Roman" w:cs="Times New Roman"/>
          <w:sz w:val="24"/>
          <w:szCs w:val="24"/>
          <w:lang w:val="lv-LV"/>
        </w:rPr>
        <w:t>s apmācību aktivitātes</w:t>
      </w:r>
      <w:r w:rsidR="00FF5F8E" w:rsidRPr="00F142A8">
        <w:rPr>
          <w:rFonts w:ascii="Times New Roman" w:hAnsi="Times New Roman" w:cs="Times New Roman"/>
          <w:sz w:val="24"/>
          <w:szCs w:val="24"/>
          <w:lang w:val="lv-LV"/>
        </w:rPr>
        <w:t xml:space="preserve"> </w:t>
      </w:r>
      <w:r w:rsidR="002D50B9" w:rsidRPr="00F142A8">
        <w:rPr>
          <w:rFonts w:ascii="Times New Roman" w:hAnsi="Times New Roman" w:cs="Times New Roman"/>
          <w:sz w:val="24"/>
          <w:szCs w:val="24"/>
          <w:lang w:val="lv-LV"/>
        </w:rPr>
        <w:t xml:space="preserve">nevalstiskajām organizācijām (turpmāk </w:t>
      </w:r>
      <w:bookmarkStart w:id="3" w:name="_Hlk514662858"/>
      <w:r w:rsidR="002D50B9" w:rsidRPr="00F142A8">
        <w:rPr>
          <w:rFonts w:ascii="Times New Roman" w:hAnsi="Times New Roman" w:cs="Times New Roman"/>
          <w:sz w:val="24"/>
          <w:szCs w:val="24"/>
          <w:lang w:val="lv-LV"/>
        </w:rPr>
        <w:t>–</w:t>
      </w:r>
      <w:bookmarkEnd w:id="3"/>
      <w:r w:rsidR="002D50B9"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NVO</w:t>
      </w:r>
      <w:r w:rsidR="002D50B9"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kas strādā ar ieslodzītajiem. </w:t>
      </w:r>
    </w:p>
    <w:p w14:paraId="759A3A99" w14:textId="77777777" w:rsidR="00D909C2" w:rsidRPr="00F142A8" w:rsidRDefault="00D909C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Maksimālais finansējums, kas pieejams infrastruktūras (</w:t>
      </w:r>
      <w:r w:rsidR="00513A2D" w:rsidRPr="00F142A8">
        <w:rPr>
          <w:rFonts w:ascii="Times New Roman" w:hAnsi="Times New Roman" w:cs="Times New Roman"/>
          <w:sz w:val="24"/>
          <w:szCs w:val="24"/>
          <w:lang w:val="lv-LV"/>
        </w:rPr>
        <w:t>"</w:t>
      </w:r>
      <w:r w:rsidR="0075543B" w:rsidRPr="00F142A8">
        <w:rPr>
          <w:rFonts w:ascii="Times New Roman" w:hAnsi="Times New Roman" w:cs="Times New Roman"/>
          <w:sz w:val="24"/>
          <w:szCs w:val="24"/>
          <w:lang w:val="lv-LV"/>
        </w:rPr>
        <w:t>stingro</w:t>
      </w:r>
      <w:r w:rsidR="00513A2D" w:rsidRPr="00F142A8">
        <w:rPr>
          <w:rFonts w:ascii="Times New Roman" w:hAnsi="Times New Roman" w:cs="Times New Roman"/>
          <w:sz w:val="24"/>
          <w:szCs w:val="24"/>
          <w:lang w:val="lv-LV"/>
        </w:rPr>
        <w:t>"</w:t>
      </w:r>
      <w:r w:rsidR="0075543B" w:rsidRPr="00F142A8">
        <w:rPr>
          <w:rFonts w:ascii="Times New Roman" w:hAnsi="Times New Roman" w:cs="Times New Roman"/>
          <w:sz w:val="24"/>
          <w:szCs w:val="24"/>
          <w:lang w:val="lv-LV"/>
        </w:rPr>
        <w:t xml:space="preserve"> pasākumu</w:t>
      </w:r>
      <w:r w:rsidRPr="00F142A8">
        <w:rPr>
          <w:rFonts w:ascii="Times New Roman" w:hAnsi="Times New Roman" w:cs="Times New Roman"/>
          <w:sz w:val="24"/>
          <w:szCs w:val="24"/>
          <w:lang w:val="lv-LV"/>
        </w:rPr>
        <w:t>) kopējiem attaisnotajiem izdevumiem, ir apspriests</w:t>
      </w:r>
      <w:r w:rsidR="002D50B9" w:rsidRPr="00F142A8">
        <w:rPr>
          <w:rFonts w:ascii="Times New Roman" w:hAnsi="Times New Roman" w:cs="Times New Roman"/>
          <w:sz w:val="24"/>
          <w:szCs w:val="24"/>
          <w:lang w:val="lv-LV"/>
        </w:rPr>
        <w:t xml:space="preserve"> ar donoriem</w:t>
      </w:r>
      <w:r w:rsidRPr="00F142A8">
        <w:rPr>
          <w:rFonts w:ascii="Times New Roman" w:hAnsi="Times New Roman" w:cs="Times New Roman"/>
          <w:sz w:val="24"/>
          <w:szCs w:val="24"/>
          <w:lang w:val="lv-LV"/>
        </w:rPr>
        <w:t xml:space="preserve"> un novērtēts kā pamatots sarunās par saprašanās memorandu un </w:t>
      </w:r>
      <w:r w:rsidR="002D50B9" w:rsidRPr="00F142A8">
        <w:rPr>
          <w:rFonts w:ascii="Times New Roman" w:hAnsi="Times New Roman" w:cs="Times New Roman"/>
          <w:sz w:val="24"/>
          <w:szCs w:val="24"/>
          <w:lang w:val="lv-LV"/>
        </w:rPr>
        <w:t>programmas koncepcijas</w:t>
      </w:r>
      <w:r w:rsidRPr="00F142A8">
        <w:rPr>
          <w:rFonts w:ascii="Times New Roman" w:hAnsi="Times New Roman" w:cs="Times New Roman"/>
          <w:sz w:val="24"/>
          <w:szCs w:val="24"/>
          <w:lang w:val="lv-LV"/>
        </w:rPr>
        <w:t xml:space="preserve"> izstrādes stadijā</w:t>
      </w:r>
      <w:r w:rsidR="00EA1A79" w:rsidRPr="00F142A8">
        <w:rPr>
          <w:rFonts w:ascii="Times New Roman" w:hAnsi="Times New Roman" w:cs="Times New Roman"/>
          <w:sz w:val="24"/>
          <w:szCs w:val="24"/>
          <w:lang w:val="lv-LV"/>
        </w:rPr>
        <w:t>.</w:t>
      </w:r>
      <w:r w:rsidR="002D50B9" w:rsidRPr="00F142A8">
        <w:rPr>
          <w:rFonts w:ascii="Times New Roman" w:hAnsi="Times New Roman" w:cs="Times New Roman"/>
          <w:sz w:val="24"/>
          <w:szCs w:val="24"/>
          <w:lang w:val="lv-LV"/>
        </w:rPr>
        <w:t xml:space="preserve"> </w:t>
      </w:r>
      <w:r w:rsidR="00EA1A79" w:rsidRPr="00F142A8">
        <w:rPr>
          <w:rFonts w:ascii="Times New Roman" w:hAnsi="Times New Roman" w:cs="Times New Roman"/>
          <w:sz w:val="24"/>
          <w:szCs w:val="24"/>
          <w:lang w:val="lv-LV"/>
        </w:rPr>
        <w:t>A</w:t>
      </w:r>
      <w:r w:rsidR="002D50B9" w:rsidRPr="00F142A8">
        <w:rPr>
          <w:rFonts w:ascii="Times New Roman" w:hAnsi="Times New Roman" w:cs="Times New Roman"/>
          <w:sz w:val="24"/>
          <w:szCs w:val="24"/>
          <w:lang w:val="lv-LV"/>
        </w:rPr>
        <w:t>ttiecīgi plānots novirzīt</w:t>
      </w:r>
      <w:r w:rsidR="007351B7"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85%</w:t>
      </w:r>
      <w:r w:rsidR="00EA1A79" w:rsidRPr="00F142A8">
        <w:rPr>
          <w:rFonts w:ascii="Times New Roman" w:hAnsi="Times New Roman" w:cs="Times New Roman"/>
          <w:sz w:val="24"/>
          <w:szCs w:val="24"/>
          <w:lang w:val="lv-LV"/>
        </w:rPr>
        <w:t xml:space="preserve"> finansējuma</w:t>
      </w:r>
      <w:r w:rsidRPr="00F142A8">
        <w:rPr>
          <w:rFonts w:ascii="Times New Roman" w:hAnsi="Times New Roman" w:cs="Times New Roman"/>
          <w:sz w:val="24"/>
          <w:szCs w:val="24"/>
          <w:lang w:val="lv-LV"/>
        </w:rPr>
        <w:t xml:space="preserve"> </w:t>
      </w:r>
      <w:r w:rsidR="00513A2D" w:rsidRPr="00F142A8">
        <w:rPr>
          <w:rFonts w:ascii="Times New Roman" w:hAnsi="Times New Roman" w:cs="Times New Roman"/>
          <w:sz w:val="24"/>
          <w:szCs w:val="24"/>
          <w:lang w:val="lv-LV"/>
        </w:rPr>
        <w:t>"</w:t>
      </w:r>
      <w:r w:rsidR="0075543B" w:rsidRPr="00F142A8">
        <w:rPr>
          <w:rFonts w:ascii="Times New Roman" w:hAnsi="Times New Roman" w:cs="Times New Roman"/>
          <w:sz w:val="24"/>
          <w:szCs w:val="24"/>
          <w:lang w:val="lv-LV"/>
        </w:rPr>
        <w:t>stingro</w:t>
      </w:r>
      <w:r w:rsidR="00513A2D"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pasākumu un 15% </w:t>
      </w:r>
      <w:r w:rsidR="00EA1A79" w:rsidRPr="00F142A8">
        <w:rPr>
          <w:rFonts w:ascii="Times New Roman" w:hAnsi="Times New Roman" w:cs="Times New Roman"/>
          <w:sz w:val="24"/>
          <w:szCs w:val="24"/>
          <w:lang w:val="lv-LV"/>
        </w:rPr>
        <w:t xml:space="preserve">finansējuma </w:t>
      </w:r>
      <w:r w:rsidR="00513A2D" w:rsidRPr="00F142A8">
        <w:rPr>
          <w:rFonts w:ascii="Times New Roman" w:hAnsi="Times New Roman" w:cs="Times New Roman"/>
          <w:sz w:val="24"/>
          <w:szCs w:val="24"/>
          <w:lang w:val="lv-LV"/>
        </w:rPr>
        <w:t>"</w:t>
      </w:r>
      <w:r w:rsidR="002101A8" w:rsidRPr="00F142A8">
        <w:rPr>
          <w:rFonts w:ascii="Times New Roman" w:hAnsi="Times New Roman" w:cs="Times New Roman"/>
          <w:sz w:val="24"/>
          <w:szCs w:val="24"/>
          <w:lang w:val="lv-LV"/>
        </w:rPr>
        <w:t>mīksto</w:t>
      </w:r>
      <w:r w:rsidR="00513A2D"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pasākumu</w:t>
      </w:r>
      <w:r w:rsidR="002D50B9" w:rsidRPr="00F142A8">
        <w:rPr>
          <w:rFonts w:ascii="Times New Roman" w:hAnsi="Times New Roman" w:cs="Times New Roman"/>
          <w:sz w:val="24"/>
          <w:szCs w:val="24"/>
          <w:lang w:val="lv-LV"/>
        </w:rPr>
        <w:t xml:space="preserve"> īstenošanai</w:t>
      </w:r>
      <w:r w:rsidRPr="00F142A8">
        <w:rPr>
          <w:rFonts w:ascii="Times New Roman" w:hAnsi="Times New Roman" w:cs="Times New Roman"/>
          <w:sz w:val="24"/>
          <w:szCs w:val="24"/>
          <w:lang w:val="lv-LV"/>
        </w:rPr>
        <w:t>.</w:t>
      </w:r>
    </w:p>
    <w:p w14:paraId="38C6E82F" w14:textId="6BC5DB99" w:rsidR="000070B1" w:rsidRPr="00F142A8" w:rsidRDefault="000070B1"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Ņemot vērā starp diviem finanšu instrumentiem plānoto sinerģiju (ESF un NFI) un to, ka </w:t>
      </w:r>
      <w:r w:rsidR="004A789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mīkstie</w:t>
      </w:r>
      <w:r w:rsidR="004A789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pasākumi tiks īstenoti</w:t>
      </w:r>
      <w:r w:rsidR="000F4FA1" w:rsidRPr="00F142A8">
        <w:rPr>
          <w:rFonts w:ascii="Times New Roman" w:hAnsi="Times New Roman" w:cs="Times New Roman"/>
          <w:sz w:val="24"/>
          <w:szCs w:val="24"/>
          <w:lang w:val="lv-LV"/>
        </w:rPr>
        <w:t xml:space="preserve"> lielākoties ESF ietvaros,</w:t>
      </w:r>
      <w:r w:rsidR="00EE67EF" w:rsidRPr="00F142A8">
        <w:rPr>
          <w:rFonts w:ascii="Times New Roman" w:hAnsi="Times New Roman" w:cs="Times New Roman"/>
          <w:sz w:val="24"/>
          <w:szCs w:val="24"/>
          <w:lang w:val="lv-LV"/>
        </w:rPr>
        <w:t xml:space="preserve"> proporcija</w:t>
      </w:r>
      <w:r w:rsidRPr="00F142A8">
        <w:rPr>
          <w:rFonts w:ascii="Times New Roman" w:hAnsi="Times New Roman" w:cs="Times New Roman"/>
          <w:sz w:val="24"/>
          <w:szCs w:val="24"/>
          <w:lang w:val="lv-LV"/>
        </w:rPr>
        <w:t xml:space="preserve"> starp </w:t>
      </w:r>
      <w:r w:rsidR="004A789F" w:rsidRPr="00F142A8">
        <w:rPr>
          <w:rFonts w:ascii="Times New Roman" w:hAnsi="Times New Roman" w:cs="Times New Roman"/>
          <w:sz w:val="24"/>
          <w:szCs w:val="24"/>
          <w:lang w:val="lv-LV"/>
        </w:rPr>
        <w:t>"</w:t>
      </w:r>
      <w:r w:rsidR="004315F1" w:rsidRPr="00F142A8">
        <w:rPr>
          <w:rFonts w:ascii="Times New Roman" w:hAnsi="Times New Roman" w:cs="Times New Roman"/>
          <w:sz w:val="24"/>
          <w:szCs w:val="24"/>
          <w:lang w:val="lv-LV"/>
        </w:rPr>
        <w:t>stingrajiem</w:t>
      </w:r>
      <w:r w:rsidR="004A789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un </w:t>
      </w:r>
      <w:r w:rsidR="004A789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mīkstajiem</w:t>
      </w:r>
      <w:r w:rsidR="004A789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pasākumiem, apvienojot abas programmas</w:t>
      </w:r>
      <w:r w:rsidR="00EE67EF"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būs aptuveni 70% un 30%</w:t>
      </w:r>
      <w:r w:rsidR="00EE67EF" w:rsidRPr="00F142A8">
        <w:rPr>
          <w:rFonts w:ascii="Times New Roman" w:hAnsi="Times New Roman" w:cs="Times New Roman"/>
          <w:sz w:val="24"/>
          <w:szCs w:val="24"/>
          <w:lang w:val="lv-LV"/>
        </w:rPr>
        <w:t>.</w:t>
      </w:r>
    </w:p>
    <w:p w14:paraId="41C61C6E" w14:textId="77777777" w:rsidR="00C945A9" w:rsidRPr="00F142A8" w:rsidRDefault="00C945A9"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Tiesību aktu pilnveidošana un izstrāde </w:t>
      </w:r>
      <w:r w:rsidR="008521C5"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likumi un Ministru kabineta noteikumi</w:t>
      </w:r>
      <w:r w:rsidR="008521C5"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tiks finansēt</w:t>
      </w:r>
      <w:r w:rsidR="00425955" w:rsidRPr="00F142A8">
        <w:rPr>
          <w:rFonts w:ascii="Times New Roman" w:hAnsi="Times New Roman" w:cs="Times New Roman"/>
          <w:sz w:val="24"/>
          <w:szCs w:val="24"/>
          <w:lang w:val="lv-LV"/>
        </w:rPr>
        <w:t>a</w:t>
      </w:r>
      <w:r w:rsidRPr="00F142A8">
        <w:rPr>
          <w:rFonts w:ascii="Times New Roman" w:hAnsi="Times New Roman" w:cs="Times New Roman"/>
          <w:sz w:val="24"/>
          <w:szCs w:val="24"/>
          <w:lang w:val="lv-LV"/>
        </w:rPr>
        <w:t xml:space="preserve"> no valsts budžeta ar nosacījumu, ka tas tiks veikts jau esošo ikdienas pienākumu ietvaros. </w:t>
      </w:r>
      <w:r w:rsidR="008521C5" w:rsidRPr="00F142A8">
        <w:rPr>
          <w:rFonts w:ascii="Times New Roman" w:hAnsi="Times New Roman" w:cs="Times New Roman"/>
          <w:sz w:val="24"/>
          <w:szCs w:val="24"/>
          <w:lang w:val="lv-LV"/>
        </w:rPr>
        <w:t>No p</w:t>
      </w:r>
      <w:r w:rsidRPr="00F142A8">
        <w:rPr>
          <w:rFonts w:ascii="Times New Roman" w:hAnsi="Times New Roman" w:cs="Times New Roman"/>
          <w:sz w:val="24"/>
          <w:szCs w:val="24"/>
          <w:lang w:val="lv-LV"/>
        </w:rPr>
        <w:t>rogrammas fina</w:t>
      </w:r>
      <w:r w:rsidR="008521C5" w:rsidRPr="00F142A8">
        <w:rPr>
          <w:rFonts w:ascii="Times New Roman" w:hAnsi="Times New Roman" w:cs="Times New Roman"/>
          <w:sz w:val="24"/>
          <w:szCs w:val="24"/>
          <w:lang w:val="lv-LV"/>
        </w:rPr>
        <w:t>nšu līdzekļiem tiks</w:t>
      </w:r>
      <w:r w:rsidRPr="00F142A8">
        <w:rPr>
          <w:rFonts w:ascii="Times New Roman" w:hAnsi="Times New Roman" w:cs="Times New Roman"/>
          <w:sz w:val="24"/>
          <w:szCs w:val="24"/>
          <w:lang w:val="lv-LV"/>
        </w:rPr>
        <w:t xml:space="preserve"> </w:t>
      </w:r>
      <w:r w:rsidR="008521C5" w:rsidRPr="00F142A8">
        <w:rPr>
          <w:rFonts w:ascii="Times New Roman" w:hAnsi="Times New Roman" w:cs="Times New Roman"/>
          <w:sz w:val="24"/>
          <w:szCs w:val="24"/>
          <w:lang w:val="lv-LV"/>
        </w:rPr>
        <w:t xml:space="preserve">apmaksātas </w:t>
      </w:r>
      <w:r w:rsidRPr="00F142A8">
        <w:rPr>
          <w:rFonts w:ascii="Times New Roman" w:hAnsi="Times New Roman" w:cs="Times New Roman"/>
          <w:sz w:val="24"/>
          <w:szCs w:val="24"/>
          <w:lang w:val="lv-LV"/>
        </w:rPr>
        <w:t xml:space="preserve">aktivitātes, kas saistītas ar </w:t>
      </w:r>
      <w:r w:rsidR="008521C5" w:rsidRPr="00F142A8">
        <w:rPr>
          <w:rFonts w:ascii="Times New Roman" w:hAnsi="Times New Roman" w:cs="Times New Roman"/>
          <w:sz w:val="24"/>
          <w:szCs w:val="24"/>
          <w:lang w:val="lv-LV"/>
        </w:rPr>
        <w:t xml:space="preserve">likumdošanas </w:t>
      </w:r>
      <w:r w:rsidRPr="00F142A8">
        <w:rPr>
          <w:rFonts w:ascii="Times New Roman" w:hAnsi="Times New Roman" w:cs="Times New Roman"/>
          <w:sz w:val="24"/>
          <w:szCs w:val="24"/>
          <w:lang w:val="lv-LV"/>
        </w:rPr>
        <w:t xml:space="preserve">satura </w:t>
      </w:r>
      <w:r w:rsidR="00C1638D" w:rsidRPr="00F142A8">
        <w:rPr>
          <w:rFonts w:ascii="Times New Roman" w:hAnsi="Times New Roman" w:cs="Times New Roman"/>
          <w:sz w:val="24"/>
          <w:szCs w:val="24"/>
          <w:lang w:val="lv-LV"/>
        </w:rPr>
        <w:t>veidošanu</w:t>
      </w:r>
      <w:r w:rsidRPr="00F142A8">
        <w:rPr>
          <w:rFonts w:ascii="Times New Roman" w:hAnsi="Times New Roman" w:cs="Times New Roman"/>
          <w:sz w:val="24"/>
          <w:szCs w:val="24"/>
          <w:lang w:val="lv-LV"/>
        </w:rPr>
        <w:t xml:space="preserve">, </w:t>
      </w:r>
      <w:r w:rsidR="008521C5" w:rsidRPr="00F142A8">
        <w:rPr>
          <w:rFonts w:ascii="Times New Roman" w:hAnsi="Times New Roman" w:cs="Times New Roman"/>
          <w:sz w:val="24"/>
          <w:szCs w:val="24"/>
          <w:lang w:val="lv-LV"/>
        </w:rPr>
        <w:t xml:space="preserve">tostarp </w:t>
      </w:r>
      <w:r w:rsidR="00C1638D" w:rsidRPr="00F142A8">
        <w:rPr>
          <w:rFonts w:ascii="Times New Roman" w:hAnsi="Times New Roman" w:cs="Times New Roman"/>
          <w:sz w:val="24"/>
          <w:szCs w:val="24"/>
          <w:lang w:val="lv-LV"/>
        </w:rPr>
        <w:t xml:space="preserve">ārvalstu ekspertu </w:t>
      </w:r>
      <w:r w:rsidRPr="00F142A8">
        <w:rPr>
          <w:rFonts w:ascii="Times New Roman" w:hAnsi="Times New Roman" w:cs="Times New Roman"/>
          <w:sz w:val="24"/>
          <w:szCs w:val="24"/>
          <w:lang w:val="lv-LV"/>
        </w:rPr>
        <w:t xml:space="preserve">mācību vizītes un </w:t>
      </w:r>
      <w:r w:rsidR="00C1638D" w:rsidRPr="00F142A8">
        <w:rPr>
          <w:rFonts w:ascii="Times New Roman" w:hAnsi="Times New Roman" w:cs="Times New Roman"/>
          <w:sz w:val="24"/>
          <w:szCs w:val="24"/>
          <w:lang w:val="lv-LV"/>
        </w:rPr>
        <w:t>ārvalstu ekspertu konsultācijas</w:t>
      </w:r>
      <w:r w:rsidRPr="00F142A8">
        <w:rPr>
          <w:rFonts w:ascii="Times New Roman" w:hAnsi="Times New Roman" w:cs="Times New Roman"/>
          <w:sz w:val="24"/>
          <w:szCs w:val="24"/>
          <w:lang w:val="lv-LV"/>
        </w:rPr>
        <w:t xml:space="preserve">, kā arī </w:t>
      </w:r>
      <w:r w:rsidR="00C1638D" w:rsidRPr="00F142A8">
        <w:rPr>
          <w:rFonts w:ascii="Times New Roman" w:hAnsi="Times New Roman" w:cs="Times New Roman"/>
          <w:sz w:val="24"/>
          <w:szCs w:val="24"/>
          <w:lang w:val="lv-LV"/>
        </w:rPr>
        <w:t>M</w:t>
      </w:r>
      <w:r w:rsidRPr="00F142A8">
        <w:rPr>
          <w:rFonts w:ascii="Times New Roman" w:hAnsi="Times New Roman" w:cs="Times New Roman"/>
          <w:sz w:val="24"/>
          <w:szCs w:val="24"/>
          <w:lang w:val="lv-LV"/>
        </w:rPr>
        <w:t>C iekšēj</w:t>
      </w:r>
      <w:r w:rsidR="00425955" w:rsidRPr="00F142A8">
        <w:rPr>
          <w:rFonts w:ascii="Times New Roman" w:hAnsi="Times New Roman" w:cs="Times New Roman"/>
          <w:sz w:val="24"/>
          <w:szCs w:val="24"/>
          <w:lang w:val="lv-LV"/>
        </w:rPr>
        <w:t>o</w:t>
      </w:r>
      <w:r w:rsidRPr="00F142A8">
        <w:rPr>
          <w:rFonts w:ascii="Times New Roman" w:hAnsi="Times New Roman" w:cs="Times New Roman"/>
          <w:sz w:val="24"/>
          <w:szCs w:val="24"/>
          <w:lang w:val="lv-LV"/>
        </w:rPr>
        <w:t xml:space="preserve"> procedūr</w:t>
      </w:r>
      <w:r w:rsidR="00425955" w:rsidRPr="00F142A8">
        <w:rPr>
          <w:rFonts w:ascii="Times New Roman" w:hAnsi="Times New Roman" w:cs="Times New Roman"/>
          <w:sz w:val="24"/>
          <w:szCs w:val="24"/>
          <w:lang w:val="lv-LV"/>
        </w:rPr>
        <w:t xml:space="preserve">u </w:t>
      </w:r>
      <w:r w:rsidR="00FF5F8E" w:rsidRPr="00F142A8">
        <w:rPr>
          <w:rFonts w:ascii="Times New Roman" w:hAnsi="Times New Roman" w:cs="Times New Roman"/>
          <w:sz w:val="24"/>
          <w:szCs w:val="24"/>
          <w:lang w:val="lv-LV"/>
        </w:rPr>
        <w:t>izstrādāšana</w:t>
      </w:r>
      <w:r w:rsidRPr="00F142A8">
        <w:rPr>
          <w:rFonts w:ascii="Times New Roman" w:hAnsi="Times New Roman" w:cs="Times New Roman"/>
          <w:sz w:val="24"/>
          <w:szCs w:val="24"/>
          <w:lang w:val="lv-LV"/>
        </w:rPr>
        <w:t>.</w:t>
      </w:r>
    </w:p>
    <w:p w14:paraId="683D7B21" w14:textId="77777777" w:rsidR="00C945A9" w:rsidRPr="00F142A8" w:rsidRDefault="00C945A9" w:rsidP="003D5E6B">
      <w:pPr>
        <w:spacing w:line="240" w:lineRule="auto"/>
        <w:rPr>
          <w:rFonts w:ascii="Times New Roman" w:hAnsi="Times New Roman" w:cs="Times New Roman"/>
          <w:b/>
          <w:i/>
          <w:sz w:val="24"/>
          <w:szCs w:val="24"/>
          <w:lang w:val="lv-LV"/>
        </w:rPr>
      </w:pPr>
      <w:r w:rsidRPr="00F142A8">
        <w:rPr>
          <w:rFonts w:ascii="Times New Roman" w:hAnsi="Times New Roman" w:cs="Times New Roman"/>
          <w:b/>
          <w:i/>
          <w:sz w:val="24"/>
          <w:szCs w:val="24"/>
          <w:lang w:val="lv-LV"/>
        </w:rPr>
        <w:t xml:space="preserve">Mērķa grupas un </w:t>
      </w:r>
      <w:r w:rsidR="00DE0415" w:rsidRPr="00F142A8">
        <w:rPr>
          <w:rFonts w:ascii="Times New Roman" w:hAnsi="Times New Roman" w:cs="Times New Roman"/>
          <w:b/>
          <w:i/>
          <w:sz w:val="24"/>
          <w:szCs w:val="24"/>
          <w:lang w:val="lv-LV"/>
        </w:rPr>
        <w:t xml:space="preserve">to ieguvums </w:t>
      </w:r>
      <w:r w:rsidRPr="00F142A8">
        <w:rPr>
          <w:rFonts w:ascii="Times New Roman" w:hAnsi="Times New Roman" w:cs="Times New Roman"/>
          <w:b/>
          <w:i/>
          <w:sz w:val="24"/>
          <w:szCs w:val="24"/>
          <w:lang w:val="lv-LV"/>
        </w:rPr>
        <w:t>no programmas</w:t>
      </w:r>
    </w:p>
    <w:p w14:paraId="19A992A8" w14:textId="77777777" w:rsidR="00C945A9" w:rsidRPr="00F142A8" w:rsidRDefault="00C945A9" w:rsidP="003D5E6B">
      <w:pPr>
        <w:spacing w:after="0"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Tiešā mērķa grupa:</w:t>
      </w:r>
    </w:p>
    <w:p w14:paraId="196BFF91" w14:textId="77777777" w:rsidR="00C945A9" w:rsidRPr="00F142A8" w:rsidRDefault="00C945A9" w:rsidP="003D5E6B">
      <w:pPr>
        <w:spacing w:after="0" w:line="240" w:lineRule="auto"/>
        <w:rPr>
          <w:rFonts w:ascii="Times New Roman" w:hAnsi="Times New Roman" w:cs="Times New Roman"/>
          <w:sz w:val="24"/>
          <w:szCs w:val="24"/>
          <w:lang w:val="lv-LV"/>
        </w:rPr>
      </w:pPr>
      <w:r w:rsidRPr="00F142A8">
        <w:rPr>
          <w:rFonts w:ascii="Times New Roman" w:hAnsi="Times New Roman" w:cs="Times New Roman"/>
          <w:sz w:val="24"/>
          <w:szCs w:val="24"/>
          <w:lang w:val="lv-LV"/>
        </w:rPr>
        <w:lastRenderedPageBreak/>
        <w:t xml:space="preserve">• korekcijas dienestu </w:t>
      </w:r>
      <w:r w:rsidR="00F51258" w:rsidRPr="00F142A8">
        <w:rPr>
          <w:rFonts w:ascii="Times New Roman" w:hAnsi="Times New Roman" w:cs="Times New Roman"/>
          <w:sz w:val="24"/>
          <w:szCs w:val="24"/>
          <w:lang w:val="lv-LV"/>
        </w:rPr>
        <w:t xml:space="preserve">personāls </w:t>
      </w:r>
      <w:r w:rsidRPr="00F142A8">
        <w:rPr>
          <w:rFonts w:ascii="Times New Roman" w:hAnsi="Times New Roman" w:cs="Times New Roman"/>
          <w:sz w:val="24"/>
          <w:szCs w:val="24"/>
          <w:lang w:val="lv-LV"/>
        </w:rPr>
        <w:t xml:space="preserve">(~ 2800 </w:t>
      </w:r>
      <w:r w:rsidR="006564F1" w:rsidRPr="00F142A8">
        <w:rPr>
          <w:rFonts w:ascii="Times New Roman" w:hAnsi="Times New Roman" w:cs="Times New Roman"/>
          <w:sz w:val="24"/>
          <w:szCs w:val="24"/>
          <w:lang w:val="lv-LV"/>
        </w:rPr>
        <w:t xml:space="preserve">cietuma </w:t>
      </w:r>
      <w:r w:rsidR="00F51258" w:rsidRPr="00F142A8">
        <w:rPr>
          <w:rFonts w:ascii="Times New Roman" w:hAnsi="Times New Roman" w:cs="Times New Roman"/>
          <w:sz w:val="24"/>
          <w:szCs w:val="24"/>
          <w:lang w:val="lv-LV"/>
        </w:rPr>
        <w:t>speciālisti</w:t>
      </w:r>
      <w:r w:rsidRPr="00F142A8">
        <w:rPr>
          <w:rFonts w:ascii="Times New Roman" w:hAnsi="Times New Roman" w:cs="Times New Roman"/>
          <w:sz w:val="24"/>
          <w:szCs w:val="24"/>
          <w:lang w:val="lv-LV"/>
        </w:rPr>
        <w:t xml:space="preserve">, ~ 370 probācijas </w:t>
      </w:r>
      <w:r w:rsidR="00F51258" w:rsidRPr="00F142A8">
        <w:rPr>
          <w:rFonts w:ascii="Times New Roman" w:hAnsi="Times New Roman" w:cs="Times New Roman"/>
          <w:sz w:val="24"/>
          <w:szCs w:val="24"/>
          <w:lang w:val="lv-LV"/>
        </w:rPr>
        <w:t>speciālisti</w:t>
      </w:r>
      <w:r w:rsidRPr="00F142A8">
        <w:rPr>
          <w:rFonts w:ascii="Times New Roman" w:hAnsi="Times New Roman" w:cs="Times New Roman"/>
          <w:sz w:val="24"/>
          <w:szCs w:val="24"/>
          <w:lang w:val="lv-LV"/>
        </w:rPr>
        <w:t>)</w:t>
      </w:r>
    </w:p>
    <w:p w14:paraId="5F380A8E" w14:textId="77777777" w:rsidR="00C945A9" w:rsidRPr="00F142A8" w:rsidRDefault="00C1638D" w:rsidP="003D5E6B">
      <w:pPr>
        <w:spacing w:after="0"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Ieguvēji</w:t>
      </w:r>
      <w:r w:rsidR="00C945A9" w:rsidRPr="00F142A8">
        <w:rPr>
          <w:rFonts w:ascii="Times New Roman" w:hAnsi="Times New Roman" w:cs="Times New Roman"/>
          <w:b/>
          <w:sz w:val="24"/>
          <w:szCs w:val="24"/>
          <w:u w:val="single"/>
          <w:lang w:val="lv-LV"/>
        </w:rPr>
        <w:t>:</w:t>
      </w:r>
    </w:p>
    <w:p w14:paraId="03F9E239" w14:textId="77777777" w:rsidR="00C945A9" w:rsidRPr="00F142A8" w:rsidRDefault="00C945A9" w:rsidP="003D5E6B">
      <w:pPr>
        <w:spacing w:after="0" w:line="240" w:lineRule="auto"/>
        <w:rPr>
          <w:rFonts w:ascii="Times New Roman" w:hAnsi="Times New Roman" w:cs="Times New Roman"/>
          <w:sz w:val="24"/>
          <w:szCs w:val="24"/>
          <w:lang w:val="lv-LV"/>
        </w:rPr>
      </w:pPr>
      <w:r w:rsidRPr="00F142A8">
        <w:rPr>
          <w:rFonts w:ascii="Times New Roman" w:hAnsi="Times New Roman" w:cs="Times New Roman"/>
          <w:sz w:val="24"/>
          <w:szCs w:val="24"/>
          <w:lang w:val="lv-LV"/>
        </w:rPr>
        <w:t>• ieslodzītie (&lt;3800);</w:t>
      </w:r>
    </w:p>
    <w:p w14:paraId="2468691E" w14:textId="77777777" w:rsidR="00C945A9" w:rsidRPr="00F142A8" w:rsidRDefault="00C945A9" w:rsidP="003D5E6B">
      <w:pPr>
        <w:spacing w:after="0" w:line="240" w:lineRule="auto"/>
        <w:rPr>
          <w:rFonts w:ascii="Times New Roman" w:hAnsi="Times New Roman" w:cs="Times New Roman"/>
          <w:sz w:val="24"/>
          <w:szCs w:val="24"/>
          <w:lang w:val="lv-LV"/>
        </w:rPr>
      </w:pPr>
      <w:r w:rsidRPr="00F142A8">
        <w:rPr>
          <w:rFonts w:ascii="Times New Roman" w:hAnsi="Times New Roman" w:cs="Times New Roman"/>
          <w:sz w:val="24"/>
          <w:szCs w:val="24"/>
          <w:lang w:val="lv-LV"/>
        </w:rPr>
        <w:t>• probācijas klienti (17000).</w:t>
      </w:r>
    </w:p>
    <w:p w14:paraId="54957784" w14:textId="77777777" w:rsidR="00DE0415" w:rsidRPr="00F142A8" w:rsidRDefault="00DE0415" w:rsidP="003D5E6B">
      <w:pPr>
        <w:spacing w:after="0" w:line="240" w:lineRule="auto"/>
        <w:rPr>
          <w:rFonts w:ascii="Times New Roman" w:hAnsi="Times New Roman" w:cs="Times New Roman"/>
          <w:sz w:val="24"/>
          <w:szCs w:val="24"/>
          <w:lang w:val="lv-LV"/>
        </w:rPr>
      </w:pPr>
    </w:p>
    <w:p w14:paraId="0516F812" w14:textId="208660EA" w:rsidR="00C945A9" w:rsidRPr="00F142A8" w:rsidRDefault="00D031FC"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M</w:t>
      </w:r>
      <w:r w:rsidR="00C945A9" w:rsidRPr="00F142A8">
        <w:rPr>
          <w:rFonts w:ascii="Times New Roman" w:hAnsi="Times New Roman" w:cs="Times New Roman"/>
          <w:sz w:val="24"/>
          <w:szCs w:val="24"/>
          <w:lang w:val="lv-LV"/>
        </w:rPr>
        <w:t>ērķa grupa ir korekcijas dienes</w:t>
      </w:r>
      <w:r w:rsidR="005774B6" w:rsidRPr="00F142A8">
        <w:rPr>
          <w:rFonts w:ascii="Times New Roman" w:hAnsi="Times New Roman" w:cs="Times New Roman"/>
          <w:sz w:val="24"/>
          <w:szCs w:val="24"/>
          <w:lang w:val="lv-LV"/>
        </w:rPr>
        <w:t>t</w:t>
      </w:r>
      <w:r w:rsidRPr="00F142A8">
        <w:rPr>
          <w:rFonts w:ascii="Times New Roman" w:hAnsi="Times New Roman" w:cs="Times New Roman"/>
          <w:sz w:val="24"/>
          <w:szCs w:val="24"/>
          <w:lang w:val="lv-LV"/>
        </w:rPr>
        <w:t>u</w:t>
      </w:r>
      <w:r w:rsidR="00C945A9" w:rsidRPr="00F142A8">
        <w:rPr>
          <w:rFonts w:ascii="Times New Roman" w:hAnsi="Times New Roman" w:cs="Times New Roman"/>
          <w:sz w:val="24"/>
          <w:szCs w:val="24"/>
          <w:lang w:val="lv-LV"/>
        </w:rPr>
        <w:t xml:space="preserve"> </w:t>
      </w:r>
      <w:r w:rsidR="00F51258" w:rsidRPr="00F142A8">
        <w:rPr>
          <w:rFonts w:ascii="Times New Roman" w:hAnsi="Times New Roman" w:cs="Times New Roman"/>
          <w:sz w:val="24"/>
          <w:szCs w:val="24"/>
          <w:lang w:val="lv-LV"/>
        </w:rPr>
        <w:t>personāls</w:t>
      </w:r>
      <w:r w:rsidR="00C945A9" w:rsidRPr="00F142A8">
        <w:rPr>
          <w:rFonts w:ascii="Times New Roman" w:hAnsi="Times New Roman" w:cs="Times New Roman"/>
          <w:sz w:val="24"/>
          <w:szCs w:val="24"/>
          <w:lang w:val="lv-LV"/>
        </w:rPr>
        <w:t>.</w:t>
      </w:r>
      <w:r w:rsidR="005774B6" w:rsidRPr="00F142A8">
        <w:rPr>
          <w:rFonts w:ascii="Times New Roman" w:hAnsi="Times New Roman" w:cs="Times New Roman"/>
          <w:sz w:val="24"/>
          <w:szCs w:val="24"/>
          <w:lang w:val="lv-LV"/>
        </w:rPr>
        <w:t xml:space="preserve"> Nodrošinot šīs</w:t>
      </w:r>
      <w:r w:rsidR="00C1638D" w:rsidRPr="00F142A8">
        <w:rPr>
          <w:rFonts w:ascii="Times New Roman" w:hAnsi="Times New Roman" w:cs="Times New Roman"/>
          <w:sz w:val="24"/>
          <w:szCs w:val="24"/>
          <w:lang w:val="lv-LV"/>
        </w:rPr>
        <w:t xml:space="preserve"> </w:t>
      </w:r>
      <w:r w:rsidR="00C945A9" w:rsidRPr="00F142A8">
        <w:rPr>
          <w:rFonts w:ascii="Times New Roman" w:hAnsi="Times New Roman" w:cs="Times New Roman"/>
          <w:sz w:val="24"/>
          <w:szCs w:val="24"/>
          <w:lang w:val="lv-LV"/>
        </w:rPr>
        <w:t>mērķa grup</w:t>
      </w:r>
      <w:r w:rsidR="00C1638D" w:rsidRPr="00F142A8">
        <w:rPr>
          <w:rFonts w:ascii="Times New Roman" w:hAnsi="Times New Roman" w:cs="Times New Roman"/>
          <w:sz w:val="24"/>
          <w:szCs w:val="24"/>
          <w:lang w:val="lv-LV"/>
        </w:rPr>
        <w:t>a</w:t>
      </w:r>
      <w:r w:rsidR="005774B6" w:rsidRPr="00F142A8">
        <w:rPr>
          <w:rFonts w:ascii="Times New Roman" w:hAnsi="Times New Roman" w:cs="Times New Roman"/>
          <w:sz w:val="24"/>
          <w:szCs w:val="24"/>
          <w:lang w:val="lv-LV"/>
        </w:rPr>
        <w:t>s izaugsmi</w:t>
      </w:r>
      <w:r w:rsidR="00C945A9" w:rsidRPr="00F142A8">
        <w:rPr>
          <w:rFonts w:ascii="Times New Roman" w:hAnsi="Times New Roman" w:cs="Times New Roman"/>
          <w:sz w:val="24"/>
          <w:szCs w:val="24"/>
          <w:lang w:val="lv-LV"/>
        </w:rPr>
        <w:t>,</w:t>
      </w:r>
      <w:r w:rsidR="005774B6" w:rsidRPr="00F142A8">
        <w:rPr>
          <w:rFonts w:ascii="Times New Roman" w:hAnsi="Times New Roman" w:cs="Times New Roman"/>
          <w:sz w:val="24"/>
          <w:szCs w:val="24"/>
          <w:lang w:val="lv-LV"/>
        </w:rPr>
        <w:t xml:space="preserve"> pozitīvais rezultāts un atdeve laika gaitā</w:t>
      </w:r>
      <w:r w:rsidR="00C945A9" w:rsidRPr="00F142A8">
        <w:rPr>
          <w:rFonts w:ascii="Times New Roman" w:hAnsi="Times New Roman" w:cs="Times New Roman"/>
          <w:sz w:val="24"/>
          <w:szCs w:val="24"/>
          <w:lang w:val="lv-LV"/>
        </w:rPr>
        <w:t xml:space="preserve"> sasniegs ieslodzītos un probācijas klientus, tādējādi uzlabojot</w:t>
      </w:r>
      <w:r w:rsidR="00C1638D" w:rsidRPr="00F142A8">
        <w:rPr>
          <w:rFonts w:ascii="Times New Roman" w:hAnsi="Times New Roman" w:cs="Times New Roman"/>
          <w:sz w:val="24"/>
          <w:szCs w:val="24"/>
          <w:lang w:val="lv-LV"/>
        </w:rPr>
        <w:t xml:space="preserve"> soda</w:t>
      </w:r>
      <w:r w:rsidR="00C945A9" w:rsidRPr="00F142A8">
        <w:rPr>
          <w:rFonts w:ascii="Times New Roman" w:hAnsi="Times New Roman" w:cs="Times New Roman"/>
          <w:sz w:val="24"/>
          <w:szCs w:val="24"/>
          <w:lang w:val="lv-LV"/>
        </w:rPr>
        <w:t xml:space="preserve"> izpildi </w:t>
      </w:r>
      <w:r w:rsidR="005774B6" w:rsidRPr="00F142A8">
        <w:rPr>
          <w:rFonts w:ascii="Times New Roman" w:hAnsi="Times New Roman" w:cs="Times New Roman"/>
          <w:sz w:val="24"/>
          <w:szCs w:val="24"/>
          <w:lang w:val="lv-LV"/>
        </w:rPr>
        <w:t xml:space="preserve">ieslodzījuma vietās </w:t>
      </w:r>
      <w:r w:rsidR="00C945A9" w:rsidRPr="00F142A8">
        <w:rPr>
          <w:rFonts w:ascii="Times New Roman" w:hAnsi="Times New Roman" w:cs="Times New Roman"/>
          <w:sz w:val="24"/>
          <w:szCs w:val="24"/>
          <w:lang w:val="lv-LV"/>
        </w:rPr>
        <w:t>un alternatīv</w:t>
      </w:r>
      <w:r w:rsidR="005774B6" w:rsidRPr="00F142A8">
        <w:rPr>
          <w:rFonts w:ascii="Times New Roman" w:hAnsi="Times New Roman" w:cs="Times New Roman"/>
          <w:sz w:val="24"/>
          <w:szCs w:val="24"/>
          <w:lang w:val="lv-LV"/>
        </w:rPr>
        <w:t>o sodu izpildi</w:t>
      </w:r>
      <w:r w:rsidR="00C945A9" w:rsidRPr="00F142A8">
        <w:rPr>
          <w:rFonts w:ascii="Times New Roman" w:hAnsi="Times New Roman" w:cs="Times New Roman"/>
          <w:sz w:val="24"/>
          <w:szCs w:val="24"/>
          <w:lang w:val="lv-LV"/>
        </w:rPr>
        <w:t xml:space="preserve">. </w:t>
      </w:r>
      <w:r w:rsidR="00275334" w:rsidRPr="00F142A8">
        <w:rPr>
          <w:rFonts w:ascii="Times New Roman" w:hAnsi="Times New Roman" w:cs="Times New Roman"/>
          <w:sz w:val="24"/>
          <w:szCs w:val="24"/>
          <w:lang w:val="lv-LV"/>
        </w:rPr>
        <w:t xml:space="preserve">Atklātā </w:t>
      </w:r>
      <w:r w:rsidR="006A5BB8" w:rsidRPr="00F142A8">
        <w:rPr>
          <w:rFonts w:ascii="Times New Roman" w:hAnsi="Times New Roman" w:cs="Times New Roman"/>
          <w:sz w:val="24"/>
          <w:szCs w:val="24"/>
          <w:lang w:val="lv-LV"/>
        </w:rPr>
        <w:t xml:space="preserve">cietuma </w:t>
      </w:r>
      <w:proofErr w:type="spellStart"/>
      <w:r w:rsidR="006A5BB8" w:rsidRPr="00F142A8">
        <w:rPr>
          <w:rFonts w:ascii="Times New Roman" w:hAnsi="Times New Roman" w:cs="Times New Roman"/>
          <w:sz w:val="24"/>
          <w:szCs w:val="24"/>
          <w:lang w:val="lv-LV"/>
        </w:rPr>
        <w:t>paraugko</w:t>
      </w:r>
      <w:r w:rsidR="004A789F" w:rsidRPr="00F142A8">
        <w:rPr>
          <w:rFonts w:ascii="Times New Roman" w:hAnsi="Times New Roman" w:cs="Times New Roman"/>
          <w:sz w:val="24"/>
          <w:szCs w:val="24"/>
          <w:lang w:val="lv-LV"/>
        </w:rPr>
        <w:t>rp</w:t>
      </w:r>
      <w:r w:rsidR="006A5BB8" w:rsidRPr="00F142A8">
        <w:rPr>
          <w:rFonts w:ascii="Times New Roman" w:hAnsi="Times New Roman" w:cs="Times New Roman"/>
          <w:sz w:val="24"/>
          <w:szCs w:val="24"/>
          <w:lang w:val="lv-LV"/>
        </w:rPr>
        <w:t>usa</w:t>
      </w:r>
      <w:proofErr w:type="spellEnd"/>
      <w:r w:rsidR="00C945A9" w:rsidRPr="00F142A8">
        <w:rPr>
          <w:rFonts w:ascii="Times New Roman" w:hAnsi="Times New Roman" w:cs="Times New Roman"/>
          <w:sz w:val="24"/>
          <w:szCs w:val="24"/>
          <w:lang w:val="lv-LV"/>
        </w:rPr>
        <w:t xml:space="preserve"> izveide veicinās zināšanu apmaiņ</w:t>
      </w:r>
      <w:r w:rsidR="00C1638D" w:rsidRPr="00F142A8">
        <w:rPr>
          <w:rFonts w:ascii="Times New Roman" w:hAnsi="Times New Roman" w:cs="Times New Roman"/>
          <w:sz w:val="24"/>
          <w:szCs w:val="24"/>
          <w:lang w:val="lv-LV"/>
        </w:rPr>
        <w:t>u</w:t>
      </w:r>
      <w:r w:rsidR="00C945A9" w:rsidRPr="00F142A8">
        <w:rPr>
          <w:rFonts w:ascii="Times New Roman" w:hAnsi="Times New Roman" w:cs="Times New Roman"/>
          <w:sz w:val="24"/>
          <w:szCs w:val="24"/>
          <w:lang w:val="lv-LV"/>
        </w:rPr>
        <w:t xml:space="preserve"> starp attiecīg</w:t>
      </w:r>
      <w:r w:rsidR="000B6248" w:rsidRPr="00F142A8">
        <w:rPr>
          <w:rFonts w:ascii="Times New Roman" w:hAnsi="Times New Roman" w:cs="Times New Roman"/>
          <w:sz w:val="24"/>
          <w:szCs w:val="24"/>
          <w:lang w:val="lv-LV"/>
        </w:rPr>
        <w:t>ās sfēras</w:t>
      </w:r>
      <w:r w:rsidR="00C945A9" w:rsidRPr="00F142A8">
        <w:rPr>
          <w:rFonts w:ascii="Times New Roman" w:hAnsi="Times New Roman" w:cs="Times New Roman"/>
          <w:sz w:val="24"/>
          <w:szCs w:val="24"/>
          <w:lang w:val="lv-LV"/>
        </w:rPr>
        <w:t xml:space="preserve"> profesionāļiem</w:t>
      </w:r>
      <w:r w:rsidR="000B6248" w:rsidRPr="00F142A8">
        <w:rPr>
          <w:rFonts w:ascii="Times New Roman" w:hAnsi="Times New Roman" w:cs="Times New Roman"/>
          <w:sz w:val="24"/>
          <w:szCs w:val="24"/>
          <w:lang w:val="lv-LV"/>
        </w:rPr>
        <w:t xml:space="preserve"> Eiropā</w:t>
      </w:r>
      <w:r w:rsidR="00C945A9" w:rsidRPr="00F142A8">
        <w:rPr>
          <w:rFonts w:ascii="Times New Roman" w:hAnsi="Times New Roman" w:cs="Times New Roman"/>
          <w:sz w:val="24"/>
          <w:szCs w:val="24"/>
          <w:lang w:val="lv-LV"/>
        </w:rPr>
        <w:t>, tādējādi nodrošinot būtisku</w:t>
      </w:r>
      <w:r w:rsidR="000B6248" w:rsidRPr="00F142A8">
        <w:rPr>
          <w:rFonts w:ascii="Times New Roman" w:hAnsi="Times New Roman" w:cs="Times New Roman"/>
          <w:sz w:val="24"/>
          <w:szCs w:val="24"/>
          <w:lang w:val="lv-LV"/>
        </w:rPr>
        <w:t xml:space="preserve"> pozitīvu</w:t>
      </w:r>
      <w:r w:rsidR="00C945A9" w:rsidRPr="00F142A8">
        <w:rPr>
          <w:rFonts w:ascii="Times New Roman" w:hAnsi="Times New Roman" w:cs="Times New Roman"/>
          <w:sz w:val="24"/>
          <w:szCs w:val="24"/>
          <w:lang w:val="lv-LV"/>
        </w:rPr>
        <w:t xml:space="preserve"> ietekmi</w:t>
      </w:r>
      <w:r w:rsidR="00C1638D" w:rsidRPr="00F142A8">
        <w:rPr>
          <w:rFonts w:ascii="Times New Roman" w:hAnsi="Times New Roman" w:cs="Times New Roman"/>
          <w:sz w:val="24"/>
          <w:szCs w:val="24"/>
          <w:lang w:val="lv-LV"/>
        </w:rPr>
        <w:t xml:space="preserve"> ilgtermiņā</w:t>
      </w:r>
      <w:r w:rsidR="00C945A9" w:rsidRPr="00F142A8">
        <w:rPr>
          <w:rFonts w:ascii="Times New Roman" w:hAnsi="Times New Roman" w:cs="Times New Roman"/>
          <w:sz w:val="24"/>
          <w:szCs w:val="24"/>
          <w:lang w:val="lv-LV"/>
        </w:rPr>
        <w:t xml:space="preserve">. </w:t>
      </w:r>
      <w:r w:rsidR="000B6248" w:rsidRPr="00F142A8">
        <w:rPr>
          <w:rFonts w:ascii="Times New Roman" w:hAnsi="Times New Roman" w:cs="Times New Roman"/>
          <w:sz w:val="24"/>
          <w:szCs w:val="24"/>
          <w:lang w:val="lv-LV"/>
        </w:rPr>
        <w:t>Uzlabojot</w:t>
      </w:r>
      <w:r w:rsidR="00C945A9" w:rsidRPr="00F142A8">
        <w:rPr>
          <w:rFonts w:ascii="Times New Roman" w:hAnsi="Times New Roman" w:cs="Times New Roman"/>
          <w:sz w:val="24"/>
          <w:szCs w:val="24"/>
          <w:lang w:val="lv-LV"/>
        </w:rPr>
        <w:t xml:space="preserve"> darbinieku zināšanas un</w:t>
      </w:r>
      <w:r w:rsidR="000B6248" w:rsidRPr="00F142A8">
        <w:rPr>
          <w:rFonts w:ascii="Times New Roman" w:hAnsi="Times New Roman" w:cs="Times New Roman"/>
          <w:sz w:val="24"/>
          <w:szCs w:val="24"/>
          <w:lang w:val="lv-LV"/>
        </w:rPr>
        <w:t xml:space="preserve"> profesionālo</w:t>
      </w:r>
      <w:r w:rsidR="00C945A9" w:rsidRPr="00F142A8">
        <w:rPr>
          <w:rFonts w:ascii="Times New Roman" w:hAnsi="Times New Roman" w:cs="Times New Roman"/>
          <w:sz w:val="24"/>
          <w:szCs w:val="24"/>
          <w:lang w:val="lv-LV"/>
        </w:rPr>
        <w:t xml:space="preserve"> kapacitāti, ievērojami </w:t>
      </w:r>
      <w:r w:rsidR="000B6248" w:rsidRPr="00F142A8">
        <w:rPr>
          <w:rFonts w:ascii="Times New Roman" w:hAnsi="Times New Roman" w:cs="Times New Roman"/>
          <w:sz w:val="24"/>
          <w:szCs w:val="24"/>
          <w:lang w:val="lv-LV"/>
        </w:rPr>
        <w:t>attīstīsies</w:t>
      </w:r>
      <w:r w:rsidR="00C945A9" w:rsidRPr="00F142A8">
        <w:rPr>
          <w:rFonts w:ascii="Times New Roman" w:hAnsi="Times New Roman" w:cs="Times New Roman"/>
          <w:sz w:val="24"/>
          <w:szCs w:val="24"/>
          <w:lang w:val="lv-LV"/>
        </w:rPr>
        <w:t xml:space="preserve"> metodes, kā strādāt ar ieslodzītajiem un probācijas klientiem. Jaunizveidotās personāla prasmes veicinās ieslodzīto resocializāciju un mazinās recidīvismu, tādējādi sekmējot sabiedrīb</w:t>
      </w:r>
      <w:r w:rsidR="000B6248" w:rsidRPr="00F142A8">
        <w:rPr>
          <w:rFonts w:ascii="Times New Roman" w:hAnsi="Times New Roman" w:cs="Times New Roman"/>
          <w:sz w:val="24"/>
          <w:szCs w:val="24"/>
          <w:lang w:val="lv-LV"/>
        </w:rPr>
        <w:t>as drošību</w:t>
      </w:r>
      <w:r w:rsidR="00C945A9" w:rsidRPr="00F142A8">
        <w:rPr>
          <w:rFonts w:ascii="Times New Roman" w:hAnsi="Times New Roman" w:cs="Times New Roman"/>
          <w:sz w:val="24"/>
          <w:szCs w:val="24"/>
          <w:lang w:val="lv-LV"/>
        </w:rPr>
        <w:t xml:space="preserve"> kopumā.</w:t>
      </w:r>
    </w:p>
    <w:p w14:paraId="5D377A58" w14:textId="77777777" w:rsidR="00C945A9" w:rsidRPr="00F142A8" w:rsidRDefault="00C945A9"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Latvijas </w:t>
      </w:r>
      <w:r w:rsidR="006A5BB8" w:rsidRPr="00F142A8">
        <w:rPr>
          <w:rFonts w:ascii="Times New Roman" w:hAnsi="Times New Roman" w:cs="Times New Roman"/>
          <w:sz w:val="24"/>
          <w:szCs w:val="24"/>
          <w:lang w:val="lv-LV"/>
        </w:rPr>
        <w:t>tieslietu</w:t>
      </w:r>
      <w:r w:rsidR="00E321D5" w:rsidRPr="00F142A8">
        <w:rPr>
          <w:rFonts w:ascii="Times New Roman" w:hAnsi="Times New Roman" w:cs="Times New Roman"/>
          <w:sz w:val="24"/>
          <w:szCs w:val="24"/>
          <w:lang w:val="lv-LV"/>
        </w:rPr>
        <w:t xml:space="preserve"> un iekšlietu</w:t>
      </w:r>
      <w:r w:rsidRPr="00F142A8">
        <w:rPr>
          <w:rFonts w:ascii="Times New Roman" w:hAnsi="Times New Roman" w:cs="Times New Roman"/>
          <w:sz w:val="24"/>
          <w:szCs w:val="24"/>
          <w:lang w:val="lv-LV"/>
        </w:rPr>
        <w:t xml:space="preserve"> darbinieki</w:t>
      </w:r>
      <w:r w:rsidR="009E1986" w:rsidRPr="00F142A8">
        <w:rPr>
          <w:rFonts w:ascii="Times New Roman" w:hAnsi="Times New Roman" w:cs="Times New Roman"/>
          <w:sz w:val="24"/>
          <w:szCs w:val="24"/>
          <w:lang w:val="lv-LV"/>
        </w:rPr>
        <w:t>em</w:t>
      </w:r>
      <w:r w:rsidRPr="00F142A8">
        <w:rPr>
          <w:rFonts w:ascii="Times New Roman" w:hAnsi="Times New Roman" w:cs="Times New Roman"/>
          <w:sz w:val="24"/>
          <w:szCs w:val="24"/>
          <w:lang w:val="lv-LV"/>
        </w:rPr>
        <w:t xml:space="preserve"> (tiesneši, prokurori, policija u</w:t>
      </w:r>
      <w:r w:rsidR="009E1986"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c</w:t>
      </w:r>
      <w:r w:rsidR="009E1986"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ir </w:t>
      </w:r>
      <w:r w:rsidR="009E1986" w:rsidRPr="00F142A8">
        <w:rPr>
          <w:rFonts w:ascii="Times New Roman" w:hAnsi="Times New Roman" w:cs="Times New Roman"/>
          <w:sz w:val="24"/>
          <w:szCs w:val="24"/>
          <w:lang w:val="lv-LV"/>
        </w:rPr>
        <w:t>pieejam</w:t>
      </w:r>
      <w:r w:rsidR="000B2A57" w:rsidRPr="00F142A8">
        <w:rPr>
          <w:rFonts w:ascii="Times New Roman" w:hAnsi="Times New Roman" w:cs="Times New Roman"/>
          <w:sz w:val="24"/>
          <w:szCs w:val="24"/>
          <w:lang w:val="lv-LV"/>
        </w:rPr>
        <w:t>as</w:t>
      </w:r>
      <w:r w:rsidR="009E1986"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personāla </w:t>
      </w:r>
      <w:r w:rsidR="009E1986" w:rsidRPr="00F142A8">
        <w:rPr>
          <w:rFonts w:ascii="Times New Roman" w:hAnsi="Times New Roman" w:cs="Times New Roman"/>
          <w:sz w:val="24"/>
          <w:szCs w:val="24"/>
          <w:lang w:val="lv-LV"/>
        </w:rPr>
        <w:t>apmācīb</w:t>
      </w:r>
      <w:r w:rsidR="00E321D5" w:rsidRPr="00F142A8">
        <w:rPr>
          <w:rFonts w:ascii="Times New Roman" w:hAnsi="Times New Roman" w:cs="Times New Roman"/>
          <w:sz w:val="24"/>
          <w:szCs w:val="24"/>
          <w:lang w:val="lv-LV"/>
        </w:rPr>
        <w:t>as</w:t>
      </w:r>
      <w:r w:rsidR="009E1986"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un </w:t>
      </w:r>
      <w:r w:rsidR="00E321D5" w:rsidRPr="00F142A8">
        <w:rPr>
          <w:rFonts w:ascii="Times New Roman" w:hAnsi="Times New Roman" w:cs="Times New Roman"/>
          <w:sz w:val="24"/>
          <w:szCs w:val="24"/>
          <w:lang w:val="lv-LV"/>
        </w:rPr>
        <w:t xml:space="preserve">sadarbības </w:t>
      </w:r>
      <w:r w:rsidRPr="00F142A8">
        <w:rPr>
          <w:rFonts w:ascii="Times New Roman" w:hAnsi="Times New Roman" w:cs="Times New Roman"/>
          <w:sz w:val="24"/>
          <w:szCs w:val="24"/>
          <w:lang w:val="lv-LV"/>
        </w:rPr>
        <w:t>tīkl</w:t>
      </w:r>
      <w:r w:rsidR="009E1986"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 Šīs iespējas tiek izmantotas, lai nodrošinātu </w:t>
      </w:r>
      <w:r w:rsidR="00E321D5" w:rsidRPr="00F142A8">
        <w:rPr>
          <w:rFonts w:ascii="Times New Roman" w:hAnsi="Times New Roman" w:cs="Times New Roman"/>
          <w:sz w:val="24"/>
          <w:szCs w:val="24"/>
          <w:lang w:val="lv-LV"/>
        </w:rPr>
        <w:t>v</w:t>
      </w:r>
      <w:r w:rsidRPr="00F142A8">
        <w:rPr>
          <w:rFonts w:ascii="Times New Roman" w:hAnsi="Times New Roman" w:cs="Times New Roman"/>
          <w:sz w:val="24"/>
          <w:szCs w:val="24"/>
          <w:lang w:val="lv-LV"/>
        </w:rPr>
        <w:t>isjaunāk</w:t>
      </w:r>
      <w:r w:rsidR="00CF2EEA" w:rsidRPr="00F142A8">
        <w:rPr>
          <w:rFonts w:ascii="Times New Roman" w:hAnsi="Times New Roman" w:cs="Times New Roman"/>
          <w:sz w:val="24"/>
          <w:szCs w:val="24"/>
          <w:lang w:val="lv-LV"/>
        </w:rPr>
        <w:t xml:space="preserve">ās </w:t>
      </w:r>
      <w:r w:rsidRPr="00F142A8">
        <w:rPr>
          <w:rFonts w:ascii="Times New Roman" w:hAnsi="Times New Roman" w:cs="Times New Roman"/>
          <w:sz w:val="24"/>
          <w:szCs w:val="24"/>
          <w:lang w:val="lv-LV"/>
        </w:rPr>
        <w:t>informācij</w:t>
      </w:r>
      <w:r w:rsidR="00CF2EEA" w:rsidRPr="00F142A8">
        <w:rPr>
          <w:rFonts w:ascii="Times New Roman" w:hAnsi="Times New Roman" w:cs="Times New Roman"/>
          <w:sz w:val="24"/>
          <w:szCs w:val="24"/>
          <w:lang w:val="lv-LV"/>
        </w:rPr>
        <w:t>as apmaiņu</w:t>
      </w:r>
      <w:r w:rsidRPr="00F142A8">
        <w:rPr>
          <w:rFonts w:ascii="Times New Roman" w:hAnsi="Times New Roman" w:cs="Times New Roman"/>
          <w:sz w:val="24"/>
          <w:szCs w:val="24"/>
          <w:lang w:val="lv-LV"/>
        </w:rPr>
        <w:t xml:space="preserve"> un diskusijas dažādos veidos </w:t>
      </w:r>
      <w:r w:rsidR="00F51258"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w:t>
      </w:r>
      <w:r w:rsidR="006A5BB8" w:rsidRPr="00F142A8">
        <w:rPr>
          <w:rFonts w:ascii="Times New Roman" w:hAnsi="Times New Roman" w:cs="Times New Roman"/>
          <w:sz w:val="24"/>
          <w:szCs w:val="24"/>
          <w:lang w:val="lv-LV"/>
        </w:rPr>
        <w:t>VPD</w:t>
      </w:r>
      <w:r w:rsidRPr="00F142A8">
        <w:rPr>
          <w:rFonts w:ascii="Times New Roman" w:hAnsi="Times New Roman" w:cs="Times New Roman"/>
          <w:sz w:val="24"/>
          <w:szCs w:val="24"/>
          <w:lang w:val="lv-LV"/>
        </w:rPr>
        <w:t xml:space="preserve"> un </w:t>
      </w:r>
      <w:r w:rsidR="009E1986" w:rsidRPr="00F142A8">
        <w:rPr>
          <w:rFonts w:ascii="Times New Roman" w:hAnsi="Times New Roman" w:cs="Times New Roman"/>
          <w:sz w:val="24"/>
          <w:szCs w:val="24"/>
          <w:lang w:val="lv-LV"/>
        </w:rPr>
        <w:t>I</w:t>
      </w:r>
      <w:r w:rsidR="00E321D5" w:rsidRPr="00F142A8">
        <w:rPr>
          <w:rFonts w:ascii="Times New Roman" w:hAnsi="Times New Roman" w:cs="Times New Roman"/>
          <w:sz w:val="24"/>
          <w:szCs w:val="24"/>
          <w:lang w:val="lv-LV"/>
        </w:rPr>
        <w:t>e</w:t>
      </w:r>
      <w:r w:rsidR="009E1986" w:rsidRPr="00F142A8">
        <w:rPr>
          <w:rFonts w:ascii="Times New Roman" w:hAnsi="Times New Roman" w:cs="Times New Roman"/>
          <w:sz w:val="24"/>
          <w:szCs w:val="24"/>
          <w:lang w:val="lv-LV"/>
        </w:rPr>
        <w:t>V</w:t>
      </w:r>
      <w:r w:rsidRPr="00F142A8">
        <w:rPr>
          <w:rFonts w:ascii="Times New Roman" w:hAnsi="Times New Roman" w:cs="Times New Roman"/>
          <w:sz w:val="24"/>
          <w:szCs w:val="24"/>
          <w:lang w:val="lv-LV"/>
        </w:rPr>
        <w:t xml:space="preserve">P personāls sniedz prezentācijas, lekcijas, diskusijas. </w:t>
      </w:r>
      <w:r w:rsidR="00CF2EEA" w:rsidRPr="00F142A8">
        <w:rPr>
          <w:rFonts w:ascii="Times New Roman" w:hAnsi="Times New Roman" w:cs="Times New Roman"/>
          <w:sz w:val="24"/>
          <w:szCs w:val="24"/>
          <w:lang w:val="lv-LV"/>
        </w:rPr>
        <w:t>Turklāt</w:t>
      </w:r>
      <w:r w:rsidRPr="00F142A8">
        <w:rPr>
          <w:rFonts w:ascii="Times New Roman" w:hAnsi="Times New Roman" w:cs="Times New Roman"/>
          <w:sz w:val="24"/>
          <w:szCs w:val="24"/>
          <w:lang w:val="lv-LV"/>
        </w:rPr>
        <w:t xml:space="preserve"> tiesneši, prokurori un policija ik gadu tiek informēti par faktisko situāciju un problēmjautājumiem</w:t>
      </w:r>
      <w:r w:rsidR="00E321D5" w:rsidRPr="00F142A8">
        <w:rPr>
          <w:rFonts w:ascii="Times New Roman" w:hAnsi="Times New Roman" w:cs="Times New Roman"/>
          <w:sz w:val="24"/>
          <w:szCs w:val="24"/>
          <w:lang w:val="lv-LV"/>
        </w:rPr>
        <w:t>. Tāpat tiek organizētas</w:t>
      </w:r>
      <w:r w:rsidRPr="00F142A8">
        <w:rPr>
          <w:rFonts w:ascii="Times New Roman" w:hAnsi="Times New Roman" w:cs="Times New Roman"/>
          <w:sz w:val="24"/>
          <w:szCs w:val="24"/>
          <w:lang w:val="lv-LV"/>
        </w:rPr>
        <w:t xml:space="preserve"> </w:t>
      </w:r>
      <w:r w:rsidR="006A5BB8" w:rsidRPr="00F142A8">
        <w:rPr>
          <w:rFonts w:ascii="Times New Roman" w:hAnsi="Times New Roman" w:cs="Times New Roman"/>
          <w:sz w:val="24"/>
          <w:szCs w:val="24"/>
          <w:lang w:val="lv-LV"/>
        </w:rPr>
        <w:t>VPD</w:t>
      </w:r>
      <w:r w:rsidRPr="00F142A8">
        <w:rPr>
          <w:rFonts w:ascii="Times New Roman" w:hAnsi="Times New Roman" w:cs="Times New Roman"/>
          <w:sz w:val="24"/>
          <w:szCs w:val="24"/>
          <w:lang w:val="lv-LV"/>
        </w:rPr>
        <w:t xml:space="preserve"> reģionālās konsultatīvās padomes, kā arī </w:t>
      </w:r>
      <w:r w:rsidR="00E321D5" w:rsidRPr="00F142A8">
        <w:rPr>
          <w:rFonts w:ascii="Times New Roman" w:hAnsi="Times New Roman" w:cs="Times New Roman"/>
          <w:sz w:val="24"/>
          <w:szCs w:val="24"/>
          <w:lang w:val="lv-LV"/>
        </w:rPr>
        <w:t>ieslodzījuma vietu</w:t>
      </w:r>
      <w:r w:rsidRPr="00F142A8">
        <w:rPr>
          <w:rFonts w:ascii="Times New Roman" w:hAnsi="Times New Roman" w:cs="Times New Roman"/>
          <w:sz w:val="24"/>
          <w:szCs w:val="24"/>
          <w:lang w:val="lv-LV"/>
        </w:rPr>
        <w:t xml:space="preserve"> apmeklējum</w:t>
      </w:r>
      <w:r w:rsidR="00E321D5"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Informācijas apmaiņa tiek sniegta arī dažādās darba grupās</w:t>
      </w:r>
      <w:r w:rsidR="009E1986" w:rsidRPr="00F142A8">
        <w:rPr>
          <w:rFonts w:ascii="Times New Roman" w:hAnsi="Times New Roman" w:cs="Times New Roman"/>
          <w:sz w:val="24"/>
          <w:szCs w:val="24"/>
          <w:lang w:val="lv-LV"/>
        </w:rPr>
        <w:t>, kurās</w:t>
      </w:r>
      <w:r w:rsidRPr="00F142A8">
        <w:rPr>
          <w:rFonts w:ascii="Times New Roman" w:hAnsi="Times New Roman" w:cs="Times New Roman"/>
          <w:sz w:val="24"/>
          <w:szCs w:val="24"/>
          <w:lang w:val="lv-LV"/>
        </w:rPr>
        <w:t xml:space="preserve"> ir iesaistīti citi </w:t>
      </w:r>
      <w:r w:rsidR="00673189" w:rsidRPr="00F142A8">
        <w:rPr>
          <w:rFonts w:ascii="Times New Roman" w:hAnsi="Times New Roman" w:cs="Times New Roman"/>
          <w:sz w:val="24"/>
          <w:szCs w:val="24"/>
          <w:lang w:val="lv-LV"/>
        </w:rPr>
        <w:t xml:space="preserve">tieslietu sistēmas </w:t>
      </w:r>
      <w:r w:rsidRPr="00F142A8">
        <w:rPr>
          <w:rFonts w:ascii="Times New Roman" w:hAnsi="Times New Roman" w:cs="Times New Roman"/>
          <w:sz w:val="24"/>
          <w:szCs w:val="24"/>
          <w:lang w:val="lv-LV"/>
        </w:rPr>
        <w:t xml:space="preserve">darbinieki </w:t>
      </w:r>
      <w:r w:rsidR="009E1986"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t</w:t>
      </w:r>
      <w:r w:rsidR="009E1986"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i</w:t>
      </w:r>
      <w:r w:rsidR="009E1986"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darba grupas, kas izstrādā </w:t>
      </w:r>
      <w:r w:rsidR="009E1986"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odu izpildes kodeks</w:t>
      </w:r>
      <w:r w:rsidR="00B24AC9" w:rsidRPr="00F142A8">
        <w:rPr>
          <w:rFonts w:ascii="Times New Roman" w:hAnsi="Times New Roman" w:cs="Times New Roman"/>
          <w:sz w:val="24"/>
          <w:szCs w:val="24"/>
          <w:lang w:val="lv-LV"/>
        </w:rPr>
        <w:t>a grozījumus</w:t>
      </w:r>
      <w:r w:rsidRPr="00F142A8">
        <w:rPr>
          <w:rFonts w:ascii="Times New Roman" w:hAnsi="Times New Roman" w:cs="Times New Roman"/>
          <w:sz w:val="24"/>
          <w:szCs w:val="24"/>
          <w:lang w:val="lv-LV"/>
        </w:rPr>
        <w:t xml:space="preserve"> vai jaunu likumu par sodu izpild</w:t>
      </w:r>
      <w:r w:rsidR="009E1986"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 Tādējādi tiek nodrošināta nepieciešamā sadarbība un informācija, un šīs programmas mērķa grupa ir korekcijas </w:t>
      </w:r>
      <w:r w:rsidR="00F51258" w:rsidRPr="00F142A8">
        <w:rPr>
          <w:rFonts w:ascii="Times New Roman" w:hAnsi="Times New Roman" w:cs="Times New Roman"/>
          <w:sz w:val="24"/>
          <w:szCs w:val="24"/>
          <w:lang w:val="lv-LV"/>
        </w:rPr>
        <w:t>dienestu personāls</w:t>
      </w:r>
      <w:r w:rsidRPr="00F142A8">
        <w:rPr>
          <w:rFonts w:ascii="Times New Roman" w:hAnsi="Times New Roman" w:cs="Times New Roman"/>
          <w:sz w:val="24"/>
          <w:szCs w:val="24"/>
          <w:lang w:val="lv-LV"/>
        </w:rPr>
        <w:t>.</w:t>
      </w:r>
    </w:p>
    <w:p w14:paraId="345D5777" w14:textId="77777777" w:rsidR="00C945A9" w:rsidRPr="00F142A8" w:rsidRDefault="000B2A57" w:rsidP="003D5E6B">
      <w:pPr>
        <w:spacing w:line="240" w:lineRule="auto"/>
        <w:rPr>
          <w:rFonts w:ascii="Times New Roman" w:hAnsi="Times New Roman" w:cs="Times New Roman"/>
          <w:b/>
          <w:i/>
          <w:sz w:val="24"/>
          <w:szCs w:val="24"/>
          <w:lang w:val="lv-LV"/>
        </w:rPr>
      </w:pPr>
      <w:r w:rsidRPr="00F142A8">
        <w:rPr>
          <w:rFonts w:ascii="Times New Roman" w:hAnsi="Times New Roman" w:cs="Times New Roman"/>
          <w:b/>
          <w:i/>
          <w:sz w:val="24"/>
          <w:szCs w:val="24"/>
          <w:lang w:val="lv-LV"/>
        </w:rPr>
        <w:t>K</w:t>
      </w:r>
      <w:r w:rsidR="00C945A9" w:rsidRPr="00F142A8">
        <w:rPr>
          <w:rFonts w:ascii="Times New Roman" w:hAnsi="Times New Roman" w:cs="Times New Roman"/>
          <w:b/>
          <w:i/>
          <w:sz w:val="24"/>
          <w:szCs w:val="24"/>
          <w:lang w:val="lv-LV"/>
        </w:rPr>
        <w:t xml:space="preserve">oncepcijas </w:t>
      </w:r>
      <w:r w:rsidR="009E1986" w:rsidRPr="00F142A8">
        <w:rPr>
          <w:rFonts w:ascii="Times New Roman" w:hAnsi="Times New Roman" w:cs="Times New Roman"/>
          <w:b/>
          <w:i/>
          <w:sz w:val="24"/>
          <w:szCs w:val="24"/>
          <w:lang w:val="lv-LV"/>
        </w:rPr>
        <w:t>aprakst</w:t>
      </w:r>
      <w:r w:rsidRPr="00F142A8">
        <w:rPr>
          <w:rFonts w:ascii="Times New Roman" w:hAnsi="Times New Roman" w:cs="Times New Roman"/>
          <w:b/>
          <w:i/>
          <w:sz w:val="24"/>
          <w:szCs w:val="24"/>
          <w:lang w:val="lv-LV"/>
        </w:rPr>
        <w:t xml:space="preserve">a </w:t>
      </w:r>
      <w:r w:rsidR="009470E8" w:rsidRPr="00F142A8">
        <w:rPr>
          <w:rFonts w:ascii="Times New Roman" w:hAnsi="Times New Roman" w:cs="Times New Roman"/>
          <w:b/>
          <w:i/>
          <w:sz w:val="24"/>
          <w:szCs w:val="24"/>
          <w:lang w:val="lv-LV"/>
        </w:rPr>
        <w:t>sagatavošanas</w:t>
      </w:r>
      <w:r w:rsidRPr="00F142A8">
        <w:rPr>
          <w:rFonts w:ascii="Times New Roman" w:hAnsi="Times New Roman" w:cs="Times New Roman"/>
          <w:b/>
          <w:i/>
          <w:sz w:val="24"/>
          <w:szCs w:val="24"/>
          <w:lang w:val="lv-LV"/>
        </w:rPr>
        <w:t xml:space="preserve"> process</w:t>
      </w:r>
    </w:p>
    <w:p w14:paraId="7BF12D5E" w14:textId="32825D94" w:rsidR="00C945A9" w:rsidRPr="00F142A8" w:rsidRDefault="00C945A9"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Programmas koncepcijas</w:t>
      </w:r>
      <w:r w:rsidR="009E1986" w:rsidRPr="00F142A8">
        <w:rPr>
          <w:rFonts w:ascii="Times New Roman" w:hAnsi="Times New Roman" w:cs="Times New Roman"/>
          <w:sz w:val="24"/>
          <w:szCs w:val="24"/>
          <w:lang w:val="lv-LV"/>
        </w:rPr>
        <w:t xml:space="preserve"> </w:t>
      </w:r>
      <w:r w:rsidR="004565EA" w:rsidRPr="00F142A8">
        <w:rPr>
          <w:rFonts w:ascii="Times New Roman" w:hAnsi="Times New Roman" w:cs="Times New Roman"/>
          <w:sz w:val="24"/>
          <w:szCs w:val="24"/>
          <w:lang w:val="lv-LV"/>
        </w:rPr>
        <w:t xml:space="preserve">projekts </w:t>
      </w:r>
      <w:r w:rsidRPr="00F142A8">
        <w:rPr>
          <w:rFonts w:ascii="Times New Roman" w:hAnsi="Times New Roman" w:cs="Times New Roman"/>
          <w:sz w:val="24"/>
          <w:szCs w:val="24"/>
          <w:lang w:val="lv-LV"/>
        </w:rPr>
        <w:t>tika izstrādāt</w:t>
      </w:r>
      <w:r w:rsidR="009E1986"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sadarbībā ar </w:t>
      </w:r>
      <w:r w:rsidR="00A85446" w:rsidRPr="00F142A8">
        <w:rPr>
          <w:rFonts w:ascii="Times New Roman" w:hAnsi="Times New Roman" w:cs="Times New Roman"/>
          <w:sz w:val="24"/>
          <w:szCs w:val="24"/>
          <w:lang w:val="lv-LV"/>
        </w:rPr>
        <w:t xml:space="preserve">donorvalsts programmas partneri (KDI), </w:t>
      </w:r>
      <w:r w:rsidRPr="00F142A8">
        <w:rPr>
          <w:rFonts w:ascii="Times New Roman" w:hAnsi="Times New Roman" w:cs="Times New Roman"/>
          <w:sz w:val="24"/>
          <w:szCs w:val="24"/>
          <w:lang w:val="lv-LV"/>
        </w:rPr>
        <w:t>Finanšu instrumenta biroju</w:t>
      </w:r>
      <w:r w:rsidR="0055343A"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w:t>
      </w:r>
      <w:r w:rsidR="004845EE" w:rsidRPr="00F142A8">
        <w:rPr>
          <w:rFonts w:ascii="Times New Roman" w:hAnsi="Times New Roman" w:cs="Times New Roman"/>
          <w:sz w:val="24"/>
          <w:szCs w:val="24"/>
          <w:lang w:val="lv-LV"/>
        </w:rPr>
        <w:t xml:space="preserve">Finanšu ministriju kā </w:t>
      </w:r>
      <w:r w:rsidR="00A85446" w:rsidRPr="00F142A8">
        <w:rPr>
          <w:rFonts w:ascii="Times New Roman" w:hAnsi="Times New Roman" w:cs="Times New Roman"/>
          <w:sz w:val="24"/>
          <w:szCs w:val="24"/>
          <w:lang w:val="lv-LV"/>
        </w:rPr>
        <w:t xml:space="preserve">vadošo iestādi un </w:t>
      </w:r>
      <w:r w:rsidR="009470E8" w:rsidRPr="00F142A8">
        <w:rPr>
          <w:rFonts w:ascii="Times New Roman" w:hAnsi="Times New Roman" w:cs="Times New Roman"/>
          <w:sz w:val="24"/>
          <w:szCs w:val="24"/>
          <w:lang w:val="lv-LV"/>
        </w:rPr>
        <w:t>potenciālo</w:t>
      </w:r>
      <w:r w:rsidRPr="00F142A8">
        <w:rPr>
          <w:rFonts w:ascii="Times New Roman" w:hAnsi="Times New Roman" w:cs="Times New Roman"/>
          <w:sz w:val="24"/>
          <w:szCs w:val="24"/>
          <w:lang w:val="lv-LV"/>
        </w:rPr>
        <w:t xml:space="preserve"> projekta </w:t>
      </w:r>
      <w:r w:rsidR="009470E8" w:rsidRPr="00F142A8">
        <w:rPr>
          <w:rFonts w:ascii="Times New Roman" w:hAnsi="Times New Roman" w:cs="Times New Roman"/>
          <w:sz w:val="24"/>
          <w:szCs w:val="24"/>
          <w:lang w:val="lv-LV"/>
        </w:rPr>
        <w:t>īstenotāju</w:t>
      </w:r>
      <w:r w:rsidR="00975369"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Apspriešanās ar ieinteresētajām pusēm par korekcijas </w:t>
      </w:r>
      <w:r w:rsidR="00420559" w:rsidRPr="00F142A8">
        <w:rPr>
          <w:rFonts w:ascii="Times New Roman" w:hAnsi="Times New Roman" w:cs="Times New Roman"/>
          <w:sz w:val="24"/>
          <w:szCs w:val="24"/>
          <w:lang w:val="lv-LV"/>
        </w:rPr>
        <w:t xml:space="preserve">dienestu </w:t>
      </w:r>
      <w:r w:rsidRPr="00F142A8">
        <w:rPr>
          <w:rFonts w:ascii="Times New Roman" w:hAnsi="Times New Roman" w:cs="Times New Roman"/>
          <w:sz w:val="24"/>
          <w:szCs w:val="24"/>
          <w:lang w:val="lv-LV"/>
        </w:rPr>
        <w:t>jomu notika 2018.</w:t>
      </w:r>
      <w:r w:rsidR="00E8204B" w:rsidRPr="00F142A8">
        <w:rPr>
          <w:rFonts w:ascii="Times New Roman" w:hAnsi="Times New Roman" w:cs="Times New Roman"/>
          <w:sz w:val="24"/>
          <w:szCs w:val="24"/>
          <w:lang w:val="lv-LV"/>
        </w:rPr>
        <w:t> </w:t>
      </w:r>
      <w:r w:rsidRPr="00F142A8">
        <w:rPr>
          <w:rFonts w:ascii="Times New Roman" w:hAnsi="Times New Roman" w:cs="Times New Roman"/>
          <w:sz w:val="24"/>
          <w:szCs w:val="24"/>
          <w:lang w:val="lv-LV"/>
        </w:rPr>
        <w:t>gada martā Latvijā</w:t>
      </w:r>
      <w:r w:rsidR="004810CF" w:rsidRPr="00F142A8">
        <w:rPr>
          <w:rFonts w:ascii="Times New Roman" w:hAnsi="Times New Roman" w:cs="Times New Roman"/>
          <w:sz w:val="24"/>
          <w:szCs w:val="24"/>
          <w:lang w:val="lv-LV"/>
        </w:rPr>
        <w:t xml:space="preserve">, </w:t>
      </w:r>
      <w:r w:rsidR="00BC1C30" w:rsidRPr="00F142A8">
        <w:rPr>
          <w:rFonts w:ascii="Times New Roman" w:hAnsi="Times New Roman" w:cs="Times New Roman"/>
          <w:sz w:val="24"/>
          <w:szCs w:val="24"/>
          <w:lang w:val="lv-LV"/>
        </w:rPr>
        <w:t xml:space="preserve">iepriekš noteiktā </w:t>
      </w:r>
      <w:r w:rsidR="004810CF" w:rsidRPr="00F142A8">
        <w:rPr>
          <w:rFonts w:ascii="Times New Roman" w:hAnsi="Times New Roman" w:cs="Times New Roman"/>
          <w:sz w:val="24"/>
          <w:szCs w:val="24"/>
          <w:lang w:val="lv-LV"/>
        </w:rPr>
        <w:t>projekta īstenošanas valstī</w:t>
      </w:r>
      <w:r w:rsidR="0055343A"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w:t>
      </w:r>
      <w:r w:rsidR="004810CF" w:rsidRPr="00F142A8">
        <w:rPr>
          <w:rFonts w:ascii="Times New Roman" w:hAnsi="Times New Roman" w:cs="Times New Roman"/>
          <w:sz w:val="24"/>
          <w:szCs w:val="24"/>
          <w:lang w:val="lv-LV"/>
        </w:rPr>
        <w:t xml:space="preserve">Sanāksmi organizēja </w:t>
      </w:r>
      <w:r w:rsidR="004845EE" w:rsidRPr="00F142A8">
        <w:rPr>
          <w:rFonts w:ascii="Times New Roman" w:hAnsi="Times New Roman" w:cs="Times New Roman"/>
          <w:sz w:val="24"/>
          <w:szCs w:val="24"/>
          <w:lang w:val="lv-LV"/>
        </w:rPr>
        <w:t xml:space="preserve">programmas apsaimniekotājs sadarbībā ar Finanšu instrumenta biroju, donorvalsts programmas partneri, kā arī IeVP un VPD. </w:t>
      </w:r>
      <w:r w:rsidRPr="00F142A8">
        <w:rPr>
          <w:rFonts w:ascii="Times New Roman" w:hAnsi="Times New Roman" w:cs="Times New Roman"/>
          <w:sz w:val="24"/>
          <w:szCs w:val="24"/>
          <w:lang w:val="lv-LV"/>
        </w:rPr>
        <w:t>Iepriekš minēt</w:t>
      </w:r>
      <w:r w:rsidR="0055343A" w:rsidRPr="00F142A8">
        <w:rPr>
          <w:rFonts w:ascii="Times New Roman" w:hAnsi="Times New Roman" w:cs="Times New Roman"/>
          <w:sz w:val="24"/>
          <w:szCs w:val="24"/>
          <w:lang w:val="lv-LV"/>
        </w:rPr>
        <w:t>o iestāžu pārstāvju a</w:t>
      </w:r>
      <w:r w:rsidRPr="00F142A8">
        <w:rPr>
          <w:rFonts w:ascii="Times New Roman" w:hAnsi="Times New Roman" w:cs="Times New Roman"/>
          <w:sz w:val="24"/>
          <w:szCs w:val="24"/>
          <w:lang w:val="lv-LV"/>
        </w:rPr>
        <w:t>pspriede notika, piedaloties ieinteresētajām pusēm no valsts sektora, pilsoniskās sabiedrības, starptautiskām organizācijām</w:t>
      </w:r>
      <w:r w:rsidR="004845EE" w:rsidRPr="00F142A8">
        <w:rPr>
          <w:rFonts w:ascii="Times New Roman" w:hAnsi="Times New Roman" w:cs="Times New Roman"/>
          <w:sz w:val="24"/>
          <w:szCs w:val="24"/>
          <w:lang w:val="lv-LV"/>
        </w:rPr>
        <w:t xml:space="preserve"> (Eiropas Ieslodzījuma vietu un Korekcijas dienestu organizācija, Eiropas probācijas organizācija)</w:t>
      </w:r>
      <w:r w:rsidRPr="00F142A8">
        <w:rPr>
          <w:rFonts w:ascii="Times New Roman" w:hAnsi="Times New Roman" w:cs="Times New Roman"/>
          <w:sz w:val="24"/>
          <w:szCs w:val="24"/>
          <w:lang w:val="lv-LV"/>
        </w:rPr>
        <w:t>, Norvēģijas vēstniecība</w:t>
      </w:r>
      <w:r w:rsidR="00483AB1"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Latvijā</w:t>
      </w:r>
      <w:r w:rsidR="004845EE" w:rsidRPr="00F142A8">
        <w:rPr>
          <w:rFonts w:ascii="Times New Roman" w:hAnsi="Times New Roman" w:cs="Times New Roman"/>
          <w:sz w:val="24"/>
          <w:szCs w:val="24"/>
          <w:lang w:val="lv-LV"/>
        </w:rPr>
        <w:t>, vadošās iestādes</w:t>
      </w:r>
      <w:r w:rsidR="00CD3B71"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un pētniecības un akadēmiskās vides pārstāvjiem.</w:t>
      </w:r>
    </w:p>
    <w:p w14:paraId="6E6677BD" w14:textId="77777777" w:rsidR="00C945A9" w:rsidRPr="00F142A8" w:rsidRDefault="00C945A9"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Pēc apspriešanās ar ieinteresētajām pusēm </w:t>
      </w:r>
      <w:r w:rsidR="00163DE8" w:rsidRPr="00F142A8">
        <w:rPr>
          <w:rFonts w:ascii="Times New Roman" w:hAnsi="Times New Roman" w:cs="Times New Roman"/>
          <w:sz w:val="24"/>
          <w:szCs w:val="24"/>
          <w:lang w:val="lv-LV"/>
        </w:rPr>
        <w:t xml:space="preserve">programmas </w:t>
      </w:r>
      <w:r w:rsidRPr="00F142A8">
        <w:rPr>
          <w:rFonts w:ascii="Times New Roman" w:hAnsi="Times New Roman" w:cs="Times New Roman"/>
          <w:sz w:val="24"/>
          <w:szCs w:val="24"/>
          <w:lang w:val="lv-LV"/>
        </w:rPr>
        <w:t xml:space="preserve">koncepcijas </w:t>
      </w:r>
      <w:r w:rsidR="00420559" w:rsidRPr="00F142A8">
        <w:rPr>
          <w:rFonts w:ascii="Times New Roman" w:hAnsi="Times New Roman" w:cs="Times New Roman"/>
          <w:sz w:val="24"/>
          <w:szCs w:val="24"/>
          <w:lang w:val="lv-LV"/>
        </w:rPr>
        <w:t xml:space="preserve">apraksta </w:t>
      </w:r>
      <w:r w:rsidR="00163DE8" w:rsidRPr="00F142A8">
        <w:rPr>
          <w:rFonts w:ascii="Times New Roman" w:hAnsi="Times New Roman" w:cs="Times New Roman"/>
          <w:sz w:val="24"/>
          <w:szCs w:val="24"/>
          <w:lang w:val="lv-LV"/>
        </w:rPr>
        <w:t>projekts</w:t>
      </w:r>
      <w:r w:rsidRPr="00F142A8">
        <w:rPr>
          <w:rFonts w:ascii="Times New Roman" w:hAnsi="Times New Roman" w:cs="Times New Roman"/>
          <w:sz w:val="24"/>
          <w:szCs w:val="24"/>
          <w:lang w:val="lv-LV"/>
        </w:rPr>
        <w:t xml:space="preserve"> tika </w:t>
      </w:r>
      <w:r w:rsidR="00163DE8" w:rsidRPr="00F142A8">
        <w:rPr>
          <w:rFonts w:ascii="Times New Roman" w:hAnsi="Times New Roman" w:cs="Times New Roman"/>
          <w:sz w:val="24"/>
          <w:szCs w:val="24"/>
          <w:lang w:val="lv-LV"/>
        </w:rPr>
        <w:t>sagatavots</w:t>
      </w:r>
      <w:r w:rsidRPr="00F142A8">
        <w:rPr>
          <w:rFonts w:ascii="Times New Roman" w:hAnsi="Times New Roman" w:cs="Times New Roman"/>
          <w:sz w:val="24"/>
          <w:szCs w:val="24"/>
          <w:lang w:val="lv-LV"/>
        </w:rPr>
        <w:t xml:space="preserve">, pamatojoties uz </w:t>
      </w:r>
      <w:r w:rsidR="00163DE8" w:rsidRPr="00F142A8">
        <w:rPr>
          <w:rFonts w:ascii="Times New Roman" w:hAnsi="Times New Roman" w:cs="Times New Roman"/>
          <w:sz w:val="24"/>
          <w:szCs w:val="24"/>
          <w:lang w:val="lv-LV"/>
        </w:rPr>
        <w:t>ieteikumiem un idejām</w:t>
      </w:r>
      <w:r w:rsidRPr="00F142A8">
        <w:rPr>
          <w:rFonts w:ascii="Times New Roman" w:hAnsi="Times New Roman" w:cs="Times New Roman"/>
          <w:sz w:val="24"/>
          <w:szCs w:val="24"/>
          <w:lang w:val="lv-LV"/>
        </w:rPr>
        <w:t xml:space="preserve">, ko </w:t>
      </w:r>
      <w:r w:rsidR="00163DE8" w:rsidRPr="00F142A8">
        <w:rPr>
          <w:rFonts w:ascii="Times New Roman" w:hAnsi="Times New Roman" w:cs="Times New Roman"/>
          <w:sz w:val="24"/>
          <w:szCs w:val="24"/>
          <w:lang w:val="lv-LV"/>
        </w:rPr>
        <w:t xml:space="preserve">Tieslietu ministrija kā programmas </w:t>
      </w:r>
      <w:r w:rsidR="00513A2D" w:rsidRPr="00F142A8">
        <w:rPr>
          <w:rFonts w:ascii="Times New Roman" w:hAnsi="Times New Roman" w:cs="Times New Roman"/>
          <w:sz w:val="24"/>
          <w:szCs w:val="24"/>
          <w:lang w:val="lv-LV"/>
        </w:rPr>
        <w:t>"</w:t>
      </w:r>
      <w:r w:rsidR="00163DE8" w:rsidRPr="00F142A8">
        <w:rPr>
          <w:rFonts w:ascii="Times New Roman" w:hAnsi="Times New Roman" w:cs="Times New Roman"/>
          <w:sz w:val="24"/>
          <w:szCs w:val="24"/>
          <w:lang w:val="lv-LV"/>
        </w:rPr>
        <w:t>Korekcijas dienesti</w:t>
      </w:r>
      <w:r w:rsidR="00513A2D" w:rsidRPr="00F142A8">
        <w:rPr>
          <w:rFonts w:ascii="Times New Roman" w:hAnsi="Times New Roman" w:cs="Times New Roman"/>
          <w:sz w:val="24"/>
          <w:szCs w:val="24"/>
          <w:lang w:val="lv-LV"/>
        </w:rPr>
        <w:t>"</w:t>
      </w:r>
      <w:r w:rsidR="00163DE8" w:rsidRPr="00F142A8">
        <w:rPr>
          <w:rFonts w:ascii="Times New Roman" w:hAnsi="Times New Roman" w:cs="Times New Roman"/>
          <w:sz w:val="24"/>
          <w:szCs w:val="24"/>
          <w:lang w:val="lv-LV"/>
        </w:rPr>
        <w:t xml:space="preserve"> apsaimniekotājs saņēma</w:t>
      </w:r>
      <w:r w:rsidRPr="00F142A8">
        <w:rPr>
          <w:rFonts w:ascii="Times New Roman" w:hAnsi="Times New Roman" w:cs="Times New Roman"/>
          <w:sz w:val="24"/>
          <w:szCs w:val="24"/>
          <w:lang w:val="lv-LV"/>
        </w:rPr>
        <w:t xml:space="preserve"> no visā</w:t>
      </w:r>
      <w:r w:rsidR="00420559" w:rsidRPr="00F142A8">
        <w:rPr>
          <w:rFonts w:ascii="Times New Roman" w:hAnsi="Times New Roman" w:cs="Times New Roman"/>
          <w:sz w:val="24"/>
          <w:szCs w:val="24"/>
          <w:lang w:val="lv-LV"/>
        </w:rPr>
        <w:t>m iesaistītajām</w:t>
      </w:r>
      <w:r w:rsidRPr="00F142A8">
        <w:rPr>
          <w:rFonts w:ascii="Times New Roman" w:hAnsi="Times New Roman" w:cs="Times New Roman"/>
          <w:sz w:val="24"/>
          <w:szCs w:val="24"/>
          <w:lang w:val="lv-LV"/>
        </w:rPr>
        <w:t xml:space="preserve"> pusēm. Ieinteresēto </w:t>
      </w:r>
      <w:r w:rsidR="00163DE8" w:rsidRPr="00F142A8">
        <w:rPr>
          <w:rFonts w:ascii="Times New Roman" w:hAnsi="Times New Roman" w:cs="Times New Roman"/>
          <w:sz w:val="24"/>
          <w:szCs w:val="24"/>
          <w:lang w:val="lv-LV"/>
        </w:rPr>
        <w:t>pušu</w:t>
      </w:r>
      <w:r w:rsidRPr="00F142A8">
        <w:rPr>
          <w:rFonts w:ascii="Times New Roman" w:hAnsi="Times New Roman" w:cs="Times New Roman"/>
          <w:sz w:val="24"/>
          <w:szCs w:val="24"/>
          <w:lang w:val="lv-LV"/>
        </w:rPr>
        <w:t xml:space="preserve"> idejas tika </w:t>
      </w:r>
      <w:r w:rsidR="00163DE8" w:rsidRPr="00F142A8">
        <w:rPr>
          <w:rFonts w:ascii="Times New Roman" w:hAnsi="Times New Roman" w:cs="Times New Roman"/>
          <w:sz w:val="24"/>
          <w:szCs w:val="24"/>
          <w:lang w:val="lv-LV"/>
        </w:rPr>
        <w:t>apkopotas</w:t>
      </w:r>
      <w:r w:rsidRPr="00F142A8">
        <w:rPr>
          <w:rFonts w:ascii="Times New Roman" w:hAnsi="Times New Roman" w:cs="Times New Roman"/>
          <w:sz w:val="24"/>
          <w:szCs w:val="24"/>
          <w:lang w:val="lv-LV"/>
        </w:rPr>
        <w:t xml:space="preserve"> un apspriestas stratēģ</w:t>
      </w:r>
      <w:r w:rsidR="00163DE8" w:rsidRPr="00F142A8">
        <w:rPr>
          <w:rFonts w:ascii="Times New Roman" w:hAnsi="Times New Roman" w:cs="Times New Roman"/>
          <w:sz w:val="24"/>
          <w:szCs w:val="24"/>
          <w:lang w:val="lv-LV"/>
        </w:rPr>
        <w:t>ijas</w:t>
      </w:r>
      <w:r w:rsidRPr="00F142A8">
        <w:rPr>
          <w:rFonts w:ascii="Times New Roman" w:hAnsi="Times New Roman" w:cs="Times New Roman"/>
          <w:sz w:val="24"/>
          <w:szCs w:val="24"/>
          <w:lang w:val="lv-LV"/>
        </w:rPr>
        <w:t xml:space="preserve"> sanāksm</w:t>
      </w:r>
      <w:r w:rsidR="00420559" w:rsidRPr="00F142A8">
        <w:rPr>
          <w:rFonts w:ascii="Times New Roman" w:hAnsi="Times New Roman" w:cs="Times New Roman"/>
          <w:sz w:val="24"/>
          <w:szCs w:val="24"/>
          <w:lang w:val="lv-LV"/>
        </w:rPr>
        <w:t>ē</w:t>
      </w:r>
      <w:r w:rsidRPr="00F142A8">
        <w:rPr>
          <w:rFonts w:ascii="Times New Roman" w:hAnsi="Times New Roman" w:cs="Times New Roman"/>
          <w:sz w:val="24"/>
          <w:szCs w:val="24"/>
          <w:lang w:val="lv-LV"/>
        </w:rPr>
        <w:t xml:space="preserve">, tādējādi papildus </w:t>
      </w:r>
      <w:r w:rsidR="00163DE8" w:rsidRPr="00F142A8">
        <w:rPr>
          <w:rFonts w:ascii="Times New Roman" w:hAnsi="Times New Roman" w:cs="Times New Roman"/>
          <w:sz w:val="24"/>
          <w:szCs w:val="24"/>
          <w:lang w:val="lv-LV"/>
        </w:rPr>
        <w:t>formulējot vienotu</w:t>
      </w:r>
      <w:r w:rsidRPr="00F142A8">
        <w:rPr>
          <w:rFonts w:ascii="Times New Roman" w:hAnsi="Times New Roman" w:cs="Times New Roman"/>
          <w:sz w:val="24"/>
          <w:szCs w:val="24"/>
          <w:lang w:val="lv-LV"/>
        </w:rPr>
        <w:t xml:space="preserve"> viedokli par</w:t>
      </w:r>
      <w:r w:rsidR="00163DE8" w:rsidRPr="00F142A8">
        <w:rPr>
          <w:rFonts w:ascii="Times New Roman" w:hAnsi="Times New Roman" w:cs="Times New Roman"/>
          <w:sz w:val="24"/>
          <w:szCs w:val="24"/>
          <w:lang w:val="lv-LV"/>
        </w:rPr>
        <w:t xml:space="preserve"> programmas</w:t>
      </w:r>
      <w:r w:rsidRPr="00F142A8">
        <w:rPr>
          <w:rFonts w:ascii="Times New Roman" w:hAnsi="Times New Roman" w:cs="Times New Roman"/>
          <w:sz w:val="24"/>
          <w:szCs w:val="24"/>
          <w:lang w:val="lv-LV"/>
        </w:rPr>
        <w:t xml:space="preserve"> koncepcijas saturu </w:t>
      </w:r>
      <w:r w:rsidR="00420559" w:rsidRPr="00F142A8">
        <w:rPr>
          <w:rFonts w:ascii="Times New Roman" w:hAnsi="Times New Roman" w:cs="Times New Roman"/>
          <w:sz w:val="24"/>
          <w:szCs w:val="24"/>
          <w:lang w:val="lv-LV"/>
        </w:rPr>
        <w:t>no</w:t>
      </w:r>
      <w:r w:rsidRPr="00F142A8">
        <w:rPr>
          <w:rFonts w:ascii="Times New Roman" w:hAnsi="Times New Roman" w:cs="Times New Roman"/>
          <w:sz w:val="24"/>
          <w:szCs w:val="24"/>
          <w:lang w:val="lv-LV"/>
        </w:rPr>
        <w:t xml:space="preserve"> saņēmēj</w:t>
      </w:r>
      <w:r w:rsidR="00163DE8" w:rsidRPr="00F142A8">
        <w:rPr>
          <w:rFonts w:ascii="Times New Roman" w:hAnsi="Times New Roman" w:cs="Times New Roman"/>
          <w:sz w:val="24"/>
          <w:szCs w:val="24"/>
          <w:lang w:val="lv-LV"/>
        </w:rPr>
        <w:t>valsts un donorvalsts</w:t>
      </w:r>
      <w:r w:rsidRPr="00F142A8">
        <w:rPr>
          <w:rFonts w:ascii="Times New Roman" w:hAnsi="Times New Roman" w:cs="Times New Roman"/>
          <w:sz w:val="24"/>
          <w:szCs w:val="24"/>
          <w:lang w:val="lv-LV"/>
        </w:rPr>
        <w:t xml:space="preserve"> </w:t>
      </w:r>
      <w:r w:rsidR="00420559" w:rsidRPr="00F142A8">
        <w:rPr>
          <w:rFonts w:ascii="Times New Roman" w:hAnsi="Times New Roman" w:cs="Times New Roman"/>
          <w:sz w:val="24"/>
          <w:szCs w:val="24"/>
          <w:lang w:val="lv-LV"/>
        </w:rPr>
        <w:t>pusēm</w:t>
      </w:r>
      <w:r w:rsidRPr="00F142A8">
        <w:rPr>
          <w:rFonts w:ascii="Times New Roman" w:hAnsi="Times New Roman" w:cs="Times New Roman"/>
          <w:sz w:val="24"/>
          <w:szCs w:val="24"/>
          <w:lang w:val="lv-LV"/>
        </w:rPr>
        <w:t>.</w:t>
      </w:r>
    </w:p>
    <w:p w14:paraId="6C0C92F5" w14:textId="77777777" w:rsidR="00F050BF" w:rsidRPr="00F142A8" w:rsidRDefault="00F050BF" w:rsidP="003D5E6B">
      <w:pPr>
        <w:spacing w:line="240" w:lineRule="auto"/>
        <w:jc w:val="both"/>
        <w:rPr>
          <w:rFonts w:ascii="Times New Roman" w:hAnsi="Times New Roman" w:cs="Times New Roman"/>
          <w:b/>
          <w:sz w:val="24"/>
          <w:szCs w:val="24"/>
          <w:u w:val="single"/>
          <w:lang w:val="lv-LV"/>
        </w:rPr>
      </w:pPr>
    </w:p>
    <w:p w14:paraId="396EA03D" w14:textId="74FF8F90" w:rsidR="000206E7" w:rsidRPr="00F142A8" w:rsidRDefault="000206E7" w:rsidP="003D5E6B">
      <w:pPr>
        <w:spacing w:line="240" w:lineRule="auto"/>
        <w:jc w:val="both"/>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 xml:space="preserve">Divpusējās </w:t>
      </w:r>
      <w:r w:rsidR="00DF1C42" w:rsidRPr="00F142A8">
        <w:rPr>
          <w:rFonts w:ascii="Times New Roman" w:hAnsi="Times New Roman" w:cs="Times New Roman"/>
          <w:b/>
          <w:sz w:val="24"/>
          <w:szCs w:val="24"/>
          <w:u w:val="single"/>
          <w:lang w:val="lv-LV"/>
        </w:rPr>
        <w:t>sadarbības mērķi</w:t>
      </w:r>
    </w:p>
    <w:p w14:paraId="640618E7" w14:textId="0552302B"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Programma paredz sadarbību starp Latvijas un Norvēģijas</w:t>
      </w:r>
      <w:r w:rsidR="00360587" w:rsidRPr="00F142A8">
        <w:rPr>
          <w:rFonts w:ascii="Times New Roman" w:hAnsi="Times New Roman" w:cs="Times New Roman"/>
          <w:sz w:val="24"/>
          <w:szCs w:val="24"/>
          <w:lang w:val="lv-LV"/>
        </w:rPr>
        <w:t xml:space="preserve"> korekcijas dienestu institūcijām gan</w:t>
      </w:r>
      <w:r w:rsidRPr="00F142A8">
        <w:rPr>
          <w:rFonts w:ascii="Times New Roman" w:hAnsi="Times New Roman" w:cs="Times New Roman"/>
          <w:sz w:val="24"/>
          <w:szCs w:val="24"/>
          <w:lang w:val="lv-LV"/>
        </w:rPr>
        <w:t xml:space="preserve"> programmas</w:t>
      </w:r>
      <w:r w:rsidR="00360587" w:rsidRPr="00F142A8">
        <w:rPr>
          <w:rFonts w:ascii="Times New Roman" w:hAnsi="Times New Roman" w:cs="Times New Roman"/>
          <w:sz w:val="24"/>
          <w:szCs w:val="24"/>
          <w:lang w:val="lv-LV"/>
        </w:rPr>
        <w:t xml:space="preserve">, gan </w:t>
      </w:r>
      <w:r w:rsidRPr="00F142A8">
        <w:rPr>
          <w:rFonts w:ascii="Times New Roman" w:hAnsi="Times New Roman" w:cs="Times New Roman"/>
          <w:sz w:val="24"/>
          <w:szCs w:val="24"/>
          <w:lang w:val="lv-LV"/>
        </w:rPr>
        <w:t>projekt</w:t>
      </w:r>
      <w:r w:rsidR="00420559" w:rsidRPr="00F142A8">
        <w:rPr>
          <w:rFonts w:ascii="Times New Roman" w:hAnsi="Times New Roman" w:cs="Times New Roman"/>
          <w:sz w:val="24"/>
          <w:szCs w:val="24"/>
          <w:lang w:val="lv-LV"/>
        </w:rPr>
        <w:t>a</w:t>
      </w:r>
      <w:r w:rsidRPr="00F142A8">
        <w:rPr>
          <w:rFonts w:ascii="Times New Roman" w:hAnsi="Times New Roman" w:cs="Times New Roman"/>
          <w:sz w:val="24"/>
          <w:szCs w:val="24"/>
          <w:lang w:val="lv-LV"/>
        </w:rPr>
        <w:t xml:space="preserve"> līmenī</w:t>
      </w:r>
      <w:r w:rsidR="00360587" w:rsidRPr="00F142A8">
        <w:rPr>
          <w:rFonts w:ascii="Times New Roman" w:hAnsi="Times New Roman" w:cs="Times New Roman"/>
          <w:sz w:val="24"/>
          <w:szCs w:val="24"/>
          <w:lang w:val="lv-LV"/>
        </w:rPr>
        <w:t xml:space="preserve">. </w:t>
      </w:r>
      <w:r w:rsidR="00591BA8" w:rsidRPr="00F142A8">
        <w:rPr>
          <w:rFonts w:ascii="Times New Roman" w:hAnsi="Times New Roman" w:cs="Times New Roman"/>
          <w:sz w:val="24"/>
          <w:szCs w:val="24"/>
          <w:lang w:val="lv-LV"/>
        </w:rPr>
        <w:t xml:space="preserve">Sadarbībā </w:t>
      </w:r>
      <w:r w:rsidR="00360587" w:rsidRPr="00F142A8">
        <w:rPr>
          <w:rFonts w:ascii="Times New Roman" w:hAnsi="Times New Roman" w:cs="Times New Roman"/>
          <w:sz w:val="24"/>
          <w:szCs w:val="24"/>
          <w:lang w:val="lv-LV"/>
        </w:rPr>
        <w:t>plānots</w:t>
      </w:r>
      <w:r w:rsidRPr="00F142A8">
        <w:rPr>
          <w:rFonts w:ascii="Times New Roman" w:hAnsi="Times New Roman" w:cs="Times New Roman"/>
          <w:sz w:val="24"/>
          <w:szCs w:val="24"/>
          <w:lang w:val="lv-LV"/>
        </w:rPr>
        <w:t xml:space="preserve"> izmantot</w:t>
      </w:r>
      <w:r w:rsidR="00591BA8" w:rsidRPr="00F142A8">
        <w:rPr>
          <w:rFonts w:ascii="Times New Roman" w:hAnsi="Times New Roman" w:cs="Times New Roman"/>
          <w:sz w:val="24"/>
          <w:szCs w:val="24"/>
          <w:lang w:val="lv-LV"/>
        </w:rPr>
        <w:t xml:space="preserve"> </w:t>
      </w:r>
      <w:r w:rsidR="00F142A8">
        <w:rPr>
          <w:rFonts w:ascii="Times New Roman" w:hAnsi="Times New Roman" w:cs="Times New Roman"/>
          <w:sz w:val="24"/>
          <w:szCs w:val="24"/>
          <w:lang w:val="lv-LV"/>
        </w:rPr>
        <w:t>p</w:t>
      </w:r>
      <w:r w:rsidR="00591BA8" w:rsidRPr="00F142A8">
        <w:rPr>
          <w:rFonts w:ascii="Times New Roman" w:hAnsi="Times New Roman" w:cs="Times New Roman"/>
          <w:sz w:val="24"/>
          <w:szCs w:val="24"/>
          <w:lang w:val="lv-LV"/>
        </w:rPr>
        <w:t>rogrammai piešķirtos</w:t>
      </w:r>
      <w:r w:rsidRPr="00F142A8">
        <w:rPr>
          <w:rFonts w:ascii="Times New Roman" w:hAnsi="Times New Roman" w:cs="Times New Roman"/>
          <w:sz w:val="24"/>
          <w:szCs w:val="24"/>
          <w:lang w:val="lv-LV"/>
        </w:rPr>
        <w:t xml:space="preserve"> divpusēj</w:t>
      </w:r>
      <w:r w:rsidR="004E1243" w:rsidRPr="00F142A8">
        <w:rPr>
          <w:rFonts w:ascii="Times New Roman" w:hAnsi="Times New Roman" w:cs="Times New Roman"/>
          <w:sz w:val="24"/>
          <w:szCs w:val="24"/>
          <w:lang w:val="lv-LV"/>
        </w:rPr>
        <w:t>ā</w:t>
      </w:r>
      <w:r w:rsidR="00360587" w:rsidRPr="00F142A8">
        <w:rPr>
          <w:rFonts w:ascii="Times New Roman" w:hAnsi="Times New Roman" w:cs="Times New Roman"/>
          <w:sz w:val="24"/>
          <w:szCs w:val="24"/>
          <w:lang w:val="lv-LV"/>
        </w:rPr>
        <w:t xml:space="preserve"> </w:t>
      </w:r>
      <w:r w:rsidR="004E1243" w:rsidRPr="00F142A8">
        <w:rPr>
          <w:rFonts w:ascii="Times New Roman" w:hAnsi="Times New Roman" w:cs="Times New Roman"/>
          <w:sz w:val="24"/>
          <w:szCs w:val="24"/>
          <w:lang w:val="lv-LV"/>
        </w:rPr>
        <w:t>sadarbības</w:t>
      </w:r>
      <w:r w:rsidRPr="00F142A8">
        <w:rPr>
          <w:rFonts w:ascii="Times New Roman" w:hAnsi="Times New Roman" w:cs="Times New Roman"/>
          <w:sz w:val="24"/>
          <w:szCs w:val="24"/>
          <w:lang w:val="lv-LV"/>
        </w:rPr>
        <w:t xml:space="preserve"> fonda </w:t>
      </w:r>
      <w:r w:rsidR="00360587" w:rsidRPr="00F142A8">
        <w:rPr>
          <w:rFonts w:ascii="Times New Roman" w:hAnsi="Times New Roman" w:cs="Times New Roman"/>
          <w:sz w:val="24"/>
          <w:szCs w:val="24"/>
          <w:lang w:val="lv-LV"/>
        </w:rPr>
        <w:t>finanšu</w:t>
      </w:r>
      <w:r w:rsidR="00420559" w:rsidRPr="00F142A8">
        <w:rPr>
          <w:rFonts w:ascii="Times New Roman" w:hAnsi="Times New Roman" w:cs="Times New Roman"/>
          <w:sz w:val="24"/>
          <w:szCs w:val="24"/>
          <w:lang w:val="lv-LV"/>
        </w:rPr>
        <w:t xml:space="preserve"> līdzekļus</w:t>
      </w:r>
      <w:r w:rsidR="000B2A57" w:rsidRPr="00F142A8">
        <w:rPr>
          <w:rFonts w:ascii="Times New Roman" w:hAnsi="Times New Roman" w:cs="Times New Roman"/>
          <w:sz w:val="24"/>
          <w:szCs w:val="24"/>
          <w:lang w:val="lv-LV"/>
        </w:rPr>
        <w:t xml:space="preserve"> līdz</w:t>
      </w:r>
      <w:r w:rsidRPr="00F142A8">
        <w:rPr>
          <w:rFonts w:ascii="Times New Roman" w:hAnsi="Times New Roman" w:cs="Times New Roman"/>
          <w:sz w:val="24"/>
          <w:szCs w:val="24"/>
          <w:lang w:val="lv-LV"/>
        </w:rPr>
        <w:t xml:space="preserve"> 100 000 </w:t>
      </w:r>
      <w:proofErr w:type="spellStart"/>
      <w:r w:rsidR="00145950" w:rsidRPr="00F142A8">
        <w:rPr>
          <w:rFonts w:ascii="Times New Roman" w:hAnsi="Times New Roman" w:cs="Times New Roman"/>
          <w:i/>
          <w:sz w:val="24"/>
          <w:szCs w:val="24"/>
          <w:lang w:val="lv-LV"/>
        </w:rPr>
        <w:t>euro</w:t>
      </w:r>
      <w:proofErr w:type="spellEnd"/>
      <w:r w:rsidRPr="00F142A8">
        <w:rPr>
          <w:rFonts w:ascii="Times New Roman" w:hAnsi="Times New Roman" w:cs="Times New Roman"/>
          <w:sz w:val="24"/>
          <w:szCs w:val="24"/>
          <w:lang w:val="lv-LV"/>
        </w:rPr>
        <w:t>.</w:t>
      </w:r>
    </w:p>
    <w:p w14:paraId="58F64077" w14:textId="77777777"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lastRenderedPageBreak/>
        <w:t xml:space="preserve">Programma tiks </w:t>
      </w:r>
      <w:r w:rsidR="00360587" w:rsidRPr="00F142A8">
        <w:rPr>
          <w:rFonts w:ascii="Times New Roman" w:hAnsi="Times New Roman" w:cs="Times New Roman"/>
          <w:sz w:val="24"/>
          <w:szCs w:val="24"/>
          <w:lang w:val="lv-LV"/>
        </w:rPr>
        <w:t>ieviesta</w:t>
      </w:r>
      <w:r w:rsidRPr="00F142A8">
        <w:rPr>
          <w:rFonts w:ascii="Times New Roman" w:hAnsi="Times New Roman" w:cs="Times New Roman"/>
          <w:sz w:val="24"/>
          <w:szCs w:val="24"/>
          <w:lang w:val="lv-LV"/>
        </w:rPr>
        <w:t xml:space="preserve">, </w:t>
      </w:r>
      <w:r w:rsidR="00360587" w:rsidRPr="00F142A8">
        <w:rPr>
          <w:rFonts w:ascii="Times New Roman" w:hAnsi="Times New Roman" w:cs="Times New Roman"/>
          <w:sz w:val="24"/>
          <w:szCs w:val="24"/>
          <w:lang w:val="lv-LV"/>
        </w:rPr>
        <w:t>īstenojot</w:t>
      </w:r>
      <w:r w:rsidRPr="00F142A8">
        <w:rPr>
          <w:rFonts w:ascii="Times New Roman" w:hAnsi="Times New Roman" w:cs="Times New Roman"/>
          <w:sz w:val="24"/>
          <w:szCs w:val="24"/>
          <w:lang w:val="lv-LV"/>
        </w:rPr>
        <w:t xml:space="preserve"> vienu</w:t>
      </w:r>
      <w:r w:rsidR="00420559" w:rsidRPr="00F142A8">
        <w:rPr>
          <w:rFonts w:ascii="Times New Roman" w:hAnsi="Times New Roman" w:cs="Times New Roman"/>
          <w:sz w:val="24"/>
          <w:szCs w:val="24"/>
          <w:lang w:val="lv-LV"/>
        </w:rPr>
        <w:t xml:space="preserve"> iepriekš </w:t>
      </w:r>
      <w:r w:rsidR="00360587" w:rsidRPr="00F142A8">
        <w:rPr>
          <w:rFonts w:ascii="Times New Roman" w:hAnsi="Times New Roman" w:cs="Times New Roman"/>
          <w:sz w:val="24"/>
          <w:szCs w:val="24"/>
          <w:lang w:val="lv-LV"/>
        </w:rPr>
        <w:t>noteiktu</w:t>
      </w:r>
      <w:r w:rsidR="000B2A57" w:rsidRPr="00F142A8">
        <w:rPr>
          <w:rFonts w:ascii="Times New Roman" w:hAnsi="Times New Roman" w:cs="Times New Roman"/>
          <w:sz w:val="24"/>
          <w:szCs w:val="24"/>
          <w:lang w:val="lv-LV"/>
        </w:rPr>
        <w:t xml:space="preserve"> projekt</w:t>
      </w:r>
      <w:r w:rsidR="00360587" w:rsidRPr="00F142A8">
        <w:rPr>
          <w:rFonts w:ascii="Times New Roman" w:hAnsi="Times New Roman" w:cs="Times New Roman"/>
          <w:sz w:val="24"/>
          <w:szCs w:val="24"/>
          <w:lang w:val="lv-LV"/>
        </w:rPr>
        <w:t>u</w:t>
      </w:r>
      <w:r w:rsidR="00420559" w:rsidRPr="00F142A8">
        <w:rPr>
          <w:rFonts w:ascii="Times New Roman" w:hAnsi="Times New Roman" w:cs="Times New Roman"/>
          <w:sz w:val="24"/>
          <w:szCs w:val="24"/>
          <w:lang w:val="lv-LV"/>
        </w:rPr>
        <w:t xml:space="preserve"> </w:t>
      </w:r>
      <w:r w:rsidR="00EB6C61" w:rsidRPr="00F142A8">
        <w:rPr>
          <w:rFonts w:ascii="Times New Roman" w:hAnsi="Times New Roman" w:cs="Times New Roman"/>
          <w:sz w:val="24"/>
          <w:szCs w:val="24"/>
          <w:lang w:val="lv-LV"/>
        </w:rPr>
        <w:t xml:space="preserve">"Mācību centra infrastruktūras un </w:t>
      </w:r>
      <w:r w:rsidR="00F51258" w:rsidRPr="00F142A8">
        <w:rPr>
          <w:rFonts w:ascii="Times New Roman" w:hAnsi="Times New Roman" w:cs="Times New Roman"/>
          <w:sz w:val="24"/>
          <w:szCs w:val="24"/>
          <w:lang w:val="lv-LV"/>
        </w:rPr>
        <w:t>apmācīb</w:t>
      </w:r>
      <w:r w:rsidR="004315F1" w:rsidRPr="00F142A8">
        <w:rPr>
          <w:rFonts w:ascii="Times New Roman" w:hAnsi="Times New Roman" w:cs="Times New Roman"/>
          <w:sz w:val="24"/>
          <w:szCs w:val="24"/>
          <w:lang w:val="lv-LV"/>
        </w:rPr>
        <w:t>ai</w:t>
      </w:r>
      <w:r w:rsidR="00F51258" w:rsidRPr="00F142A8">
        <w:rPr>
          <w:rFonts w:ascii="Times New Roman" w:hAnsi="Times New Roman" w:cs="Times New Roman"/>
          <w:sz w:val="24"/>
          <w:szCs w:val="24"/>
          <w:lang w:val="lv-LV"/>
        </w:rPr>
        <w:t xml:space="preserve"> </w:t>
      </w:r>
      <w:r w:rsidR="00EB6C61" w:rsidRPr="00F142A8">
        <w:rPr>
          <w:rFonts w:ascii="Times New Roman" w:hAnsi="Times New Roman" w:cs="Times New Roman"/>
          <w:sz w:val="24"/>
          <w:szCs w:val="24"/>
          <w:lang w:val="lv-LV"/>
        </w:rPr>
        <w:t xml:space="preserve">paredzēta ieslodzījuma vietas </w:t>
      </w:r>
      <w:proofErr w:type="spellStart"/>
      <w:r w:rsidR="00EB6C61" w:rsidRPr="00F142A8">
        <w:rPr>
          <w:rFonts w:ascii="Times New Roman" w:hAnsi="Times New Roman" w:cs="Times New Roman"/>
          <w:sz w:val="24"/>
          <w:szCs w:val="24"/>
          <w:lang w:val="lv-LV"/>
        </w:rPr>
        <w:t>paraugkorpusa</w:t>
      </w:r>
      <w:proofErr w:type="spellEnd"/>
      <w:r w:rsidR="00EB6C61" w:rsidRPr="00F142A8">
        <w:rPr>
          <w:rFonts w:ascii="Times New Roman" w:hAnsi="Times New Roman" w:cs="Times New Roman"/>
          <w:sz w:val="24"/>
          <w:szCs w:val="24"/>
          <w:lang w:val="lv-LV"/>
        </w:rPr>
        <w:t xml:space="preserve"> izveide Olaines cietuma teritorijā"</w:t>
      </w:r>
      <w:r w:rsidRPr="00F142A8">
        <w:rPr>
          <w:rFonts w:ascii="Times New Roman" w:hAnsi="Times New Roman" w:cs="Times New Roman"/>
          <w:sz w:val="24"/>
          <w:szCs w:val="24"/>
          <w:lang w:val="lv-LV"/>
        </w:rPr>
        <w:t>, k</w:t>
      </w:r>
      <w:r w:rsidR="00D7577B" w:rsidRPr="00F142A8">
        <w:rPr>
          <w:rFonts w:ascii="Times New Roman" w:hAnsi="Times New Roman" w:cs="Times New Roman"/>
          <w:sz w:val="24"/>
          <w:szCs w:val="24"/>
          <w:lang w:val="lv-LV"/>
        </w:rPr>
        <w:t>urā</w:t>
      </w:r>
      <w:r w:rsidRPr="00F142A8">
        <w:rPr>
          <w:rFonts w:ascii="Times New Roman" w:hAnsi="Times New Roman" w:cs="Times New Roman"/>
          <w:sz w:val="24"/>
          <w:szCs w:val="24"/>
          <w:lang w:val="lv-LV"/>
        </w:rPr>
        <w:t xml:space="preserve"> tiks</w:t>
      </w:r>
      <w:r w:rsidR="00D7577B" w:rsidRPr="00F142A8">
        <w:rPr>
          <w:rFonts w:ascii="Times New Roman" w:hAnsi="Times New Roman" w:cs="Times New Roman"/>
          <w:sz w:val="24"/>
          <w:szCs w:val="24"/>
          <w:lang w:val="lv-LV"/>
        </w:rPr>
        <w:t xml:space="preserve"> </w:t>
      </w:r>
      <w:r w:rsidR="00591BA8" w:rsidRPr="00F142A8">
        <w:rPr>
          <w:rFonts w:ascii="Times New Roman" w:hAnsi="Times New Roman" w:cs="Times New Roman"/>
          <w:sz w:val="24"/>
          <w:szCs w:val="24"/>
          <w:lang w:val="lv-LV"/>
        </w:rPr>
        <w:t xml:space="preserve">nodrošināta </w:t>
      </w:r>
      <w:r w:rsidR="00D7577B" w:rsidRPr="00F142A8">
        <w:rPr>
          <w:rFonts w:ascii="Times New Roman" w:hAnsi="Times New Roman" w:cs="Times New Roman"/>
          <w:sz w:val="24"/>
          <w:szCs w:val="24"/>
          <w:lang w:val="lv-LV"/>
        </w:rPr>
        <w:t>arī donorvalsts partnerība.</w:t>
      </w:r>
      <w:r w:rsidRPr="00F142A8">
        <w:rPr>
          <w:rFonts w:ascii="Times New Roman" w:hAnsi="Times New Roman" w:cs="Times New Roman"/>
          <w:sz w:val="24"/>
          <w:szCs w:val="24"/>
          <w:lang w:val="lv-LV"/>
        </w:rPr>
        <w:t xml:space="preserve"> Programma turpinās balstīties uz </w:t>
      </w:r>
      <w:r w:rsidR="00591BA8" w:rsidRPr="00F142A8">
        <w:rPr>
          <w:rFonts w:ascii="Times New Roman" w:hAnsi="Times New Roman" w:cs="Times New Roman"/>
          <w:sz w:val="24"/>
          <w:szCs w:val="24"/>
          <w:lang w:val="lv-LV"/>
        </w:rPr>
        <w:t xml:space="preserve">īpaši </w:t>
      </w:r>
      <w:r w:rsidRPr="00F142A8">
        <w:rPr>
          <w:rFonts w:ascii="Times New Roman" w:hAnsi="Times New Roman" w:cs="Times New Roman"/>
          <w:sz w:val="24"/>
          <w:szCs w:val="24"/>
          <w:lang w:val="lv-LV"/>
        </w:rPr>
        <w:t>veiksmīgo</w:t>
      </w:r>
      <w:r w:rsidR="00591BA8" w:rsidRPr="00F142A8">
        <w:rPr>
          <w:rFonts w:ascii="Times New Roman" w:hAnsi="Times New Roman" w:cs="Times New Roman"/>
          <w:sz w:val="24"/>
          <w:szCs w:val="24"/>
          <w:lang w:val="lv-LV"/>
        </w:rPr>
        <w:t xml:space="preserve"> starpvalstu</w:t>
      </w:r>
      <w:r w:rsidRPr="00F142A8">
        <w:rPr>
          <w:rFonts w:ascii="Times New Roman" w:hAnsi="Times New Roman" w:cs="Times New Roman"/>
          <w:sz w:val="24"/>
          <w:szCs w:val="24"/>
          <w:lang w:val="lv-LV"/>
        </w:rPr>
        <w:t xml:space="preserve"> divpusējo sadarbību, kas izveidota </w:t>
      </w:r>
      <w:r w:rsidR="00D7577B" w:rsidRPr="00F142A8">
        <w:rPr>
          <w:rFonts w:ascii="Times New Roman" w:hAnsi="Times New Roman" w:cs="Times New Roman"/>
          <w:sz w:val="24"/>
          <w:szCs w:val="24"/>
          <w:lang w:val="lv-LV"/>
        </w:rPr>
        <w:t>NFI</w:t>
      </w:r>
      <w:r w:rsidRPr="00F142A8">
        <w:rPr>
          <w:rFonts w:ascii="Times New Roman" w:hAnsi="Times New Roman" w:cs="Times New Roman"/>
          <w:sz w:val="24"/>
          <w:szCs w:val="24"/>
          <w:lang w:val="lv-LV"/>
        </w:rPr>
        <w:t xml:space="preserve"> </w:t>
      </w:r>
      <w:r w:rsidR="002101A8" w:rsidRPr="00F142A8">
        <w:rPr>
          <w:rFonts w:ascii="Times New Roman" w:hAnsi="Times New Roman" w:cs="Times New Roman"/>
          <w:sz w:val="24"/>
          <w:szCs w:val="24"/>
          <w:lang w:val="lv-LV"/>
        </w:rPr>
        <w:t>2009.–2014.</w:t>
      </w:r>
      <w:r w:rsidR="00145950" w:rsidRPr="00F142A8">
        <w:rPr>
          <w:rFonts w:ascii="Times New Roman" w:hAnsi="Times New Roman" w:cs="Times New Roman"/>
          <w:sz w:val="24"/>
          <w:szCs w:val="24"/>
          <w:lang w:val="lv-LV"/>
        </w:rPr>
        <w:t> </w:t>
      </w:r>
      <w:r w:rsidR="00420559" w:rsidRPr="00F142A8">
        <w:rPr>
          <w:rFonts w:ascii="Times New Roman" w:hAnsi="Times New Roman" w:cs="Times New Roman"/>
          <w:sz w:val="24"/>
          <w:szCs w:val="24"/>
          <w:lang w:val="lv-LV"/>
        </w:rPr>
        <w:t>g</w:t>
      </w:r>
      <w:r w:rsidRPr="00F142A8">
        <w:rPr>
          <w:rFonts w:ascii="Times New Roman" w:hAnsi="Times New Roman" w:cs="Times New Roman"/>
          <w:sz w:val="24"/>
          <w:szCs w:val="24"/>
          <w:lang w:val="lv-LV"/>
        </w:rPr>
        <w:t>ad</w:t>
      </w:r>
      <w:r w:rsidR="00591BA8" w:rsidRPr="00F142A8">
        <w:rPr>
          <w:rFonts w:ascii="Times New Roman" w:hAnsi="Times New Roman" w:cs="Times New Roman"/>
          <w:sz w:val="24"/>
          <w:szCs w:val="24"/>
          <w:lang w:val="lv-LV"/>
        </w:rPr>
        <w:t>a</w:t>
      </w:r>
      <w:r w:rsidR="00D7577B" w:rsidRPr="00F142A8">
        <w:rPr>
          <w:rFonts w:ascii="Times New Roman" w:hAnsi="Times New Roman" w:cs="Times New Roman"/>
          <w:sz w:val="24"/>
          <w:szCs w:val="24"/>
          <w:lang w:val="lv-LV"/>
        </w:rPr>
        <w:t xml:space="preserve"> perioda programmas LV08 </w:t>
      </w:r>
      <w:r w:rsidR="00513A2D" w:rsidRPr="00F142A8">
        <w:rPr>
          <w:rFonts w:ascii="Times New Roman" w:hAnsi="Times New Roman" w:cs="Times New Roman"/>
          <w:sz w:val="24"/>
          <w:szCs w:val="24"/>
          <w:lang w:val="lv-LV"/>
        </w:rPr>
        <w:t>"</w:t>
      </w:r>
      <w:r w:rsidR="00D7577B" w:rsidRPr="00F142A8">
        <w:rPr>
          <w:rFonts w:ascii="Times New Roman" w:hAnsi="Times New Roman" w:cs="Times New Roman"/>
          <w:sz w:val="24"/>
          <w:szCs w:val="24"/>
          <w:lang w:val="lv-LV"/>
        </w:rPr>
        <w:t>Latvijas korekcijas dienestu un Valsts policijas īslaicīgās aizturēšanas vietu reforma</w:t>
      </w:r>
      <w:r w:rsidR="00513A2D" w:rsidRPr="00F142A8">
        <w:rPr>
          <w:rFonts w:ascii="Times New Roman" w:hAnsi="Times New Roman" w:cs="Times New Roman"/>
          <w:sz w:val="24"/>
          <w:szCs w:val="24"/>
          <w:lang w:val="lv-LV"/>
        </w:rPr>
        <w:t>"</w:t>
      </w:r>
      <w:r w:rsidR="000B2A57" w:rsidRPr="00F142A8">
        <w:rPr>
          <w:rFonts w:ascii="Times New Roman" w:hAnsi="Times New Roman" w:cs="Times New Roman"/>
          <w:sz w:val="24"/>
          <w:szCs w:val="24"/>
          <w:lang w:val="lv-LV"/>
        </w:rPr>
        <w:t xml:space="preserve"> ietvaros</w:t>
      </w:r>
      <w:r w:rsidRPr="00F142A8">
        <w:rPr>
          <w:rFonts w:ascii="Times New Roman" w:hAnsi="Times New Roman" w:cs="Times New Roman"/>
          <w:sz w:val="24"/>
          <w:szCs w:val="24"/>
          <w:lang w:val="lv-LV"/>
        </w:rPr>
        <w:t>.</w:t>
      </w:r>
    </w:p>
    <w:p w14:paraId="7A13FA4E" w14:textId="77777777"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Iepriekš </w:t>
      </w:r>
      <w:r w:rsidR="000F4165" w:rsidRPr="00F142A8">
        <w:rPr>
          <w:rFonts w:ascii="Times New Roman" w:hAnsi="Times New Roman" w:cs="Times New Roman"/>
          <w:sz w:val="24"/>
          <w:szCs w:val="24"/>
          <w:lang w:val="lv-LV"/>
        </w:rPr>
        <w:t>noteiktā</w:t>
      </w:r>
      <w:r w:rsidRPr="00F142A8">
        <w:rPr>
          <w:rFonts w:ascii="Times New Roman" w:hAnsi="Times New Roman" w:cs="Times New Roman"/>
          <w:sz w:val="24"/>
          <w:szCs w:val="24"/>
          <w:lang w:val="lv-LV"/>
        </w:rPr>
        <w:t xml:space="preserve"> projektā plānotās aktivitātes ļau</w:t>
      </w:r>
      <w:r w:rsidR="00591BA8" w:rsidRPr="00F142A8">
        <w:rPr>
          <w:rFonts w:ascii="Times New Roman" w:hAnsi="Times New Roman" w:cs="Times New Roman"/>
          <w:sz w:val="24"/>
          <w:szCs w:val="24"/>
          <w:lang w:val="lv-LV"/>
        </w:rPr>
        <w:t>j</w:t>
      </w:r>
      <w:r w:rsidRPr="00F142A8">
        <w:rPr>
          <w:rFonts w:ascii="Times New Roman" w:hAnsi="Times New Roman" w:cs="Times New Roman"/>
          <w:sz w:val="24"/>
          <w:szCs w:val="24"/>
          <w:lang w:val="lv-LV"/>
        </w:rPr>
        <w:t xml:space="preserve"> identificēt </w:t>
      </w:r>
      <w:r w:rsidR="000F4165" w:rsidRPr="00F142A8">
        <w:rPr>
          <w:rFonts w:ascii="Times New Roman" w:hAnsi="Times New Roman" w:cs="Times New Roman"/>
          <w:sz w:val="24"/>
          <w:szCs w:val="24"/>
          <w:lang w:val="lv-LV"/>
        </w:rPr>
        <w:t>donorvalsts</w:t>
      </w:r>
      <w:r w:rsidRPr="00F142A8">
        <w:rPr>
          <w:rFonts w:ascii="Times New Roman" w:hAnsi="Times New Roman" w:cs="Times New Roman"/>
          <w:sz w:val="24"/>
          <w:szCs w:val="24"/>
          <w:lang w:val="lv-LV"/>
        </w:rPr>
        <w:t xml:space="preserve"> ekspertus, kuri var</w:t>
      </w:r>
      <w:r w:rsidR="000F4165" w:rsidRPr="00F142A8">
        <w:rPr>
          <w:rFonts w:ascii="Times New Roman" w:hAnsi="Times New Roman" w:cs="Times New Roman"/>
          <w:sz w:val="24"/>
          <w:szCs w:val="24"/>
          <w:lang w:val="lv-LV"/>
        </w:rPr>
        <w:t>ēs</w:t>
      </w:r>
      <w:r w:rsidRPr="00F142A8">
        <w:rPr>
          <w:rFonts w:ascii="Times New Roman" w:hAnsi="Times New Roman" w:cs="Times New Roman"/>
          <w:sz w:val="24"/>
          <w:szCs w:val="24"/>
          <w:lang w:val="lv-LV"/>
        </w:rPr>
        <w:t xml:space="preserve"> sniegt </w:t>
      </w:r>
      <w:r w:rsidR="000F4165" w:rsidRPr="00F142A8">
        <w:rPr>
          <w:rFonts w:ascii="Times New Roman" w:hAnsi="Times New Roman" w:cs="Times New Roman"/>
          <w:sz w:val="24"/>
          <w:szCs w:val="24"/>
          <w:lang w:val="lv-LV"/>
        </w:rPr>
        <w:t>specifiskas</w:t>
      </w:r>
      <w:r w:rsidRPr="00F142A8">
        <w:rPr>
          <w:rFonts w:ascii="Times New Roman" w:hAnsi="Times New Roman" w:cs="Times New Roman"/>
          <w:sz w:val="24"/>
          <w:szCs w:val="24"/>
          <w:lang w:val="lv-LV"/>
        </w:rPr>
        <w:t xml:space="preserve"> zināšanas, nodrošinot programmas rezultātu sasniegšanu un </w:t>
      </w:r>
      <w:r w:rsidR="000F4165" w:rsidRPr="00F142A8">
        <w:rPr>
          <w:rFonts w:ascii="Times New Roman" w:hAnsi="Times New Roman" w:cs="Times New Roman"/>
          <w:sz w:val="24"/>
          <w:szCs w:val="24"/>
          <w:lang w:val="lv-LV"/>
        </w:rPr>
        <w:t>papildus</w:t>
      </w:r>
      <w:r w:rsidRPr="00F142A8">
        <w:rPr>
          <w:rFonts w:ascii="Times New Roman" w:hAnsi="Times New Roman" w:cs="Times New Roman"/>
          <w:sz w:val="24"/>
          <w:szCs w:val="24"/>
          <w:lang w:val="lv-LV"/>
        </w:rPr>
        <w:t xml:space="preserve"> stiprinot divpusējās attiecības starp </w:t>
      </w:r>
      <w:r w:rsidR="000F4165" w:rsidRPr="00F142A8">
        <w:rPr>
          <w:rFonts w:ascii="Times New Roman" w:hAnsi="Times New Roman" w:cs="Times New Roman"/>
          <w:sz w:val="24"/>
          <w:szCs w:val="24"/>
          <w:lang w:val="lv-LV"/>
        </w:rPr>
        <w:t>korekcijas dienestu iestādēm</w:t>
      </w:r>
      <w:r w:rsidRPr="00F142A8">
        <w:rPr>
          <w:rFonts w:ascii="Times New Roman" w:hAnsi="Times New Roman" w:cs="Times New Roman"/>
          <w:sz w:val="24"/>
          <w:szCs w:val="24"/>
          <w:lang w:val="lv-LV"/>
        </w:rPr>
        <w:t>.</w:t>
      </w:r>
    </w:p>
    <w:p w14:paraId="6B7683CF" w14:textId="77777777"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Programma tiks īstenota sadarbībā ar KDI</w:t>
      </w:r>
      <w:r w:rsidR="00591BA8" w:rsidRPr="00F142A8">
        <w:rPr>
          <w:rFonts w:ascii="Times New Roman" w:hAnsi="Times New Roman" w:cs="Times New Roman"/>
          <w:sz w:val="24"/>
          <w:szCs w:val="24"/>
          <w:lang w:val="lv-LV"/>
        </w:rPr>
        <w:t xml:space="preserve"> kā donorvalsts programmas partneri</w:t>
      </w:r>
      <w:r w:rsidR="006D709A" w:rsidRPr="00F142A8">
        <w:rPr>
          <w:rFonts w:ascii="Times New Roman" w:hAnsi="Times New Roman" w:cs="Times New Roman"/>
          <w:sz w:val="24"/>
          <w:szCs w:val="24"/>
          <w:lang w:val="lv-LV"/>
        </w:rPr>
        <w:t>. KDI</w:t>
      </w:r>
      <w:r w:rsidRPr="00F142A8">
        <w:rPr>
          <w:rFonts w:ascii="Times New Roman" w:hAnsi="Times New Roman" w:cs="Times New Roman"/>
          <w:sz w:val="24"/>
          <w:szCs w:val="24"/>
          <w:lang w:val="lv-LV"/>
        </w:rPr>
        <w:t xml:space="preserve"> Norvēģijā </w:t>
      </w:r>
      <w:r w:rsidR="00F51258" w:rsidRPr="00F142A8">
        <w:rPr>
          <w:rFonts w:ascii="Times New Roman" w:hAnsi="Times New Roman" w:cs="Times New Roman"/>
          <w:sz w:val="24"/>
          <w:szCs w:val="24"/>
          <w:lang w:val="lv-LV"/>
        </w:rPr>
        <w:t>atbild</w:t>
      </w:r>
      <w:r w:rsidRPr="00F142A8">
        <w:rPr>
          <w:rFonts w:ascii="Times New Roman" w:hAnsi="Times New Roman" w:cs="Times New Roman"/>
          <w:sz w:val="24"/>
          <w:szCs w:val="24"/>
          <w:lang w:val="lv-LV"/>
        </w:rPr>
        <w:t xml:space="preserve"> par</w:t>
      </w:r>
      <w:r w:rsidR="006D709A"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soda izpildi</w:t>
      </w:r>
      <w:r w:rsidR="006D709A" w:rsidRPr="00F142A8">
        <w:rPr>
          <w:rFonts w:ascii="Times New Roman" w:hAnsi="Times New Roman" w:cs="Times New Roman"/>
          <w:sz w:val="24"/>
          <w:szCs w:val="24"/>
          <w:lang w:val="lv-LV"/>
        </w:rPr>
        <w:t xml:space="preserve">, kas </w:t>
      </w:r>
      <w:r w:rsidR="00480201" w:rsidRPr="00F142A8">
        <w:rPr>
          <w:rFonts w:ascii="Times New Roman" w:hAnsi="Times New Roman" w:cs="Times New Roman"/>
          <w:sz w:val="24"/>
          <w:szCs w:val="24"/>
          <w:lang w:val="lv-LV"/>
        </w:rPr>
        <w:t>vienlaikus nodrošina</w:t>
      </w:r>
      <w:r w:rsidR="00C97F32" w:rsidRPr="00F142A8">
        <w:rPr>
          <w:rFonts w:ascii="Times New Roman" w:hAnsi="Times New Roman" w:cs="Times New Roman"/>
          <w:sz w:val="24"/>
          <w:szCs w:val="24"/>
          <w:lang w:val="lv-LV"/>
        </w:rPr>
        <w:t xml:space="preserve"> gan</w:t>
      </w:r>
      <w:r w:rsidR="00591BA8" w:rsidRPr="00F142A8">
        <w:rPr>
          <w:rFonts w:ascii="Times New Roman" w:hAnsi="Times New Roman" w:cs="Times New Roman"/>
          <w:sz w:val="24"/>
          <w:szCs w:val="24"/>
          <w:lang w:val="lv-LV"/>
        </w:rPr>
        <w:t xml:space="preserve"> </w:t>
      </w:r>
      <w:r w:rsidR="006D709A" w:rsidRPr="00F142A8">
        <w:rPr>
          <w:rFonts w:ascii="Times New Roman" w:hAnsi="Times New Roman" w:cs="Times New Roman"/>
          <w:sz w:val="24"/>
          <w:szCs w:val="24"/>
          <w:lang w:val="lv-LV"/>
        </w:rPr>
        <w:t>līdzpilsoņu</w:t>
      </w:r>
      <w:r w:rsidRPr="00F142A8">
        <w:rPr>
          <w:rFonts w:ascii="Times New Roman" w:hAnsi="Times New Roman" w:cs="Times New Roman"/>
          <w:sz w:val="24"/>
          <w:szCs w:val="24"/>
          <w:lang w:val="lv-LV"/>
        </w:rPr>
        <w:t xml:space="preserve"> drošību</w:t>
      </w:r>
      <w:r w:rsidR="006D709A" w:rsidRPr="00F142A8">
        <w:rPr>
          <w:rFonts w:ascii="Times New Roman" w:hAnsi="Times New Roman" w:cs="Times New Roman"/>
          <w:sz w:val="24"/>
          <w:szCs w:val="24"/>
          <w:lang w:val="lv-LV"/>
        </w:rPr>
        <w:t xml:space="preserve">, </w:t>
      </w:r>
      <w:r w:rsidR="00C97F32" w:rsidRPr="00F142A8">
        <w:rPr>
          <w:rFonts w:ascii="Times New Roman" w:hAnsi="Times New Roman" w:cs="Times New Roman"/>
          <w:sz w:val="24"/>
          <w:szCs w:val="24"/>
          <w:lang w:val="lv-LV"/>
        </w:rPr>
        <w:t xml:space="preserve">gan </w:t>
      </w:r>
      <w:r w:rsidR="006D709A" w:rsidRPr="00F142A8">
        <w:rPr>
          <w:rFonts w:ascii="Times New Roman" w:hAnsi="Times New Roman" w:cs="Times New Roman"/>
          <w:sz w:val="24"/>
          <w:szCs w:val="24"/>
          <w:lang w:val="lv-LV"/>
        </w:rPr>
        <w:t>mazin</w:t>
      </w:r>
      <w:r w:rsidR="00C97F32" w:rsidRPr="00F142A8">
        <w:rPr>
          <w:rFonts w:ascii="Times New Roman" w:hAnsi="Times New Roman" w:cs="Times New Roman"/>
          <w:sz w:val="24"/>
          <w:szCs w:val="24"/>
          <w:lang w:val="lv-LV"/>
        </w:rPr>
        <w:t>a</w:t>
      </w:r>
      <w:r w:rsidR="006D709A" w:rsidRPr="00F142A8">
        <w:rPr>
          <w:rFonts w:ascii="Times New Roman" w:hAnsi="Times New Roman" w:cs="Times New Roman"/>
          <w:sz w:val="24"/>
          <w:szCs w:val="24"/>
          <w:lang w:val="lv-LV"/>
        </w:rPr>
        <w:t xml:space="preserve"> recidīva risku</w:t>
      </w:r>
      <w:r w:rsidR="00C97F32" w:rsidRPr="00F142A8">
        <w:rPr>
          <w:rFonts w:ascii="Times New Roman" w:hAnsi="Times New Roman" w:cs="Times New Roman"/>
          <w:sz w:val="24"/>
          <w:szCs w:val="24"/>
          <w:lang w:val="lv-LV"/>
        </w:rPr>
        <w:t xml:space="preserve">, </w:t>
      </w:r>
      <w:r w:rsidR="006D709A" w:rsidRPr="00F142A8">
        <w:rPr>
          <w:rFonts w:ascii="Times New Roman" w:hAnsi="Times New Roman" w:cs="Times New Roman"/>
          <w:sz w:val="24"/>
          <w:szCs w:val="24"/>
          <w:lang w:val="lv-LV"/>
        </w:rPr>
        <w:t>ievērojot</w:t>
      </w:r>
      <w:r w:rsidRPr="00F142A8">
        <w:rPr>
          <w:rFonts w:ascii="Times New Roman" w:hAnsi="Times New Roman" w:cs="Times New Roman"/>
          <w:sz w:val="24"/>
          <w:szCs w:val="24"/>
          <w:lang w:val="lv-LV"/>
        </w:rPr>
        <w:t xml:space="preserve"> likumpārkāpēj</w:t>
      </w:r>
      <w:r w:rsidR="006D709A" w:rsidRPr="00F142A8">
        <w:rPr>
          <w:rFonts w:ascii="Times New Roman" w:hAnsi="Times New Roman" w:cs="Times New Roman"/>
          <w:sz w:val="24"/>
          <w:szCs w:val="24"/>
          <w:lang w:val="lv-LV"/>
        </w:rPr>
        <w:t>u tiesības</w:t>
      </w:r>
      <w:r w:rsidR="00C97F32" w:rsidRPr="00F142A8">
        <w:rPr>
          <w:rFonts w:ascii="Times New Roman" w:hAnsi="Times New Roman" w:cs="Times New Roman"/>
          <w:sz w:val="24"/>
          <w:szCs w:val="24"/>
          <w:lang w:val="lv-LV"/>
        </w:rPr>
        <w:t xml:space="preserve"> un</w:t>
      </w:r>
      <w:r w:rsidRPr="00F142A8">
        <w:rPr>
          <w:rFonts w:ascii="Times New Roman" w:hAnsi="Times New Roman" w:cs="Times New Roman"/>
          <w:sz w:val="24"/>
          <w:szCs w:val="24"/>
          <w:lang w:val="lv-LV"/>
        </w:rPr>
        <w:t xml:space="preserve"> </w:t>
      </w:r>
      <w:r w:rsidR="006D709A" w:rsidRPr="00F142A8">
        <w:rPr>
          <w:rFonts w:ascii="Times New Roman" w:hAnsi="Times New Roman" w:cs="Times New Roman"/>
          <w:sz w:val="24"/>
          <w:szCs w:val="24"/>
          <w:lang w:val="lv-LV"/>
        </w:rPr>
        <w:t xml:space="preserve">veicinot pozitīvas iniciatīvas </w:t>
      </w:r>
      <w:r w:rsidR="00400D7A" w:rsidRPr="00F142A8">
        <w:rPr>
          <w:rFonts w:ascii="Times New Roman" w:hAnsi="Times New Roman" w:cs="Times New Roman"/>
          <w:sz w:val="24"/>
          <w:szCs w:val="24"/>
          <w:lang w:val="lv-LV"/>
        </w:rPr>
        <w:t>viņos</w:t>
      </w:r>
      <w:r w:rsidR="00C97F32" w:rsidRPr="00F142A8">
        <w:rPr>
          <w:rFonts w:ascii="Times New Roman" w:hAnsi="Times New Roman" w:cs="Times New Roman"/>
          <w:sz w:val="24"/>
          <w:szCs w:val="24"/>
          <w:lang w:val="lv-LV"/>
        </w:rPr>
        <w:t>,</w:t>
      </w:r>
      <w:r w:rsidR="006D709A" w:rsidRPr="00F142A8">
        <w:rPr>
          <w:rFonts w:ascii="Times New Roman" w:hAnsi="Times New Roman" w:cs="Times New Roman"/>
          <w:sz w:val="24"/>
          <w:szCs w:val="24"/>
          <w:lang w:val="lv-LV"/>
        </w:rPr>
        <w:t xml:space="preserve"> rosinot vēlmi</w:t>
      </w:r>
      <w:r w:rsidRPr="00F142A8">
        <w:rPr>
          <w:rFonts w:ascii="Times New Roman" w:hAnsi="Times New Roman" w:cs="Times New Roman"/>
          <w:sz w:val="24"/>
          <w:szCs w:val="24"/>
          <w:lang w:val="lv-LV"/>
        </w:rPr>
        <w:t xml:space="preserve"> mainīt savu noziedzīgo uzvedību. KDI tiek uzskatīt</w:t>
      </w:r>
      <w:r w:rsidR="00400D7A" w:rsidRPr="00F142A8">
        <w:rPr>
          <w:rFonts w:ascii="Times New Roman" w:hAnsi="Times New Roman" w:cs="Times New Roman"/>
          <w:sz w:val="24"/>
          <w:szCs w:val="24"/>
          <w:lang w:val="lv-LV"/>
        </w:rPr>
        <w:t>s</w:t>
      </w:r>
      <w:r w:rsidRPr="00F142A8">
        <w:rPr>
          <w:rFonts w:ascii="Times New Roman" w:hAnsi="Times New Roman" w:cs="Times New Roman"/>
          <w:sz w:val="24"/>
          <w:szCs w:val="24"/>
          <w:lang w:val="lv-LV"/>
        </w:rPr>
        <w:t xml:space="preserve"> par stratēģisk</w:t>
      </w:r>
      <w:r w:rsidR="00400D7A" w:rsidRPr="00F142A8">
        <w:rPr>
          <w:rFonts w:ascii="Times New Roman" w:hAnsi="Times New Roman" w:cs="Times New Roman"/>
          <w:sz w:val="24"/>
          <w:szCs w:val="24"/>
          <w:lang w:val="lv-LV"/>
        </w:rPr>
        <w:t>i piemērotu</w:t>
      </w:r>
      <w:r w:rsidRPr="00F142A8">
        <w:rPr>
          <w:rFonts w:ascii="Times New Roman" w:hAnsi="Times New Roman" w:cs="Times New Roman"/>
          <w:sz w:val="24"/>
          <w:szCs w:val="24"/>
          <w:lang w:val="lv-LV"/>
        </w:rPr>
        <w:t xml:space="preserve"> partneri ne tikai</w:t>
      </w:r>
      <w:r w:rsidR="00400D7A" w:rsidRPr="00F142A8">
        <w:rPr>
          <w:rFonts w:ascii="Times New Roman" w:hAnsi="Times New Roman" w:cs="Times New Roman"/>
          <w:sz w:val="24"/>
          <w:szCs w:val="24"/>
          <w:lang w:val="lv-LV"/>
        </w:rPr>
        <w:t xml:space="preserve"> dēļ </w:t>
      </w:r>
      <w:r w:rsidR="00C97F32" w:rsidRPr="00F142A8">
        <w:rPr>
          <w:rFonts w:ascii="Times New Roman" w:hAnsi="Times New Roman" w:cs="Times New Roman"/>
          <w:sz w:val="24"/>
          <w:szCs w:val="24"/>
          <w:lang w:val="lv-LV"/>
        </w:rPr>
        <w:t xml:space="preserve">tā, ka veic </w:t>
      </w:r>
      <w:r w:rsidR="00B274A9" w:rsidRPr="00F142A8">
        <w:rPr>
          <w:rFonts w:ascii="Times New Roman" w:hAnsi="Times New Roman" w:cs="Times New Roman"/>
          <w:sz w:val="24"/>
          <w:szCs w:val="24"/>
          <w:lang w:val="lv-LV"/>
        </w:rPr>
        <w:t>līdzīgus pienākumus, kā</w:t>
      </w:r>
      <w:r w:rsidR="00400D7A" w:rsidRPr="00F142A8">
        <w:rPr>
          <w:rFonts w:ascii="Times New Roman" w:hAnsi="Times New Roman" w:cs="Times New Roman"/>
          <w:sz w:val="24"/>
          <w:szCs w:val="24"/>
          <w:lang w:val="lv-LV"/>
        </w:rPr>
        <w:t xml:space="preserve"> IeVP un VPD</w:t>
      </w:r>
      <w:r w:rsidRPr="00F142A8">
        <w:rPr>
          <w:rFonts w:ascii="Times New Roman" w:hAnsi="Times New Roman" w:cs="Times New Roman"/>
          <w:sz w:val="24"/>
          <w:szCs w:val="24"/>
          <w:lang w:val="lv-LV"/>
        </w:rPr>
        <w:t xml:space="preserve">, bet arī </w:t>
      </w:r>
      <w:r w:rsidR="00400D7A" w:rsidRPr="00F142A8">
        <w:rPr>
          <w:rFonts w:ascii="Times New Roman" w:hAnsi="Times New Roman" w:cs="Times New Roman"/>
          <w:sz w:val="24"/>
          <w:szCs w:val="24"/>
          <w:lang w:val="lv-LV"/>
        </w:rPr>
        <w:t>dēļ</w:t>
      </w:r>
      <w:r w:rsidRPr="00F142A8">
        <w:rPr>
          <w:rFonts w:ascii="Times New Roman" w:hAnsi="Times New Roman" w:cs="Times New Roman"/>
          <w:sz w:val="24"/>
          <w:szCs w:val="24"/>
          <w:lang w:val="lv-LV"/>
        </w:rPr>
        <w:t xml:space="preserve"> zināšanām un </w:t>
      </w:r>
      <w:r w:rsidR="00400D7A" w:rsidRPr="00F142A8">
        <w:rPr>
          <w:rFonts w:ascii="Times New Roman" w:hAnsi="Times New Roman" w:cs="Times New Roman"/>
          <w:sz w:val="24"/>
          <w:szCs w:val="24"/>
          <w:lang w:val="lv-LV"/>
        </w:rPr>
        <w:t xml:space="preserve">teicamo </w:t>
      </w:r>
      <w:r w:rsidRPr="00F142A8">
        <w:rPr>
          <w:rFonts w:ascii="Times New Roman" w:hAnsi="Times New Roman" w:cs="Times New Roman"/>
          <w:sz w:val="24"/>
          <w:szCs w:val="24"/>
          <w:lang w:val="lv-LV"/>
        </w:rPr>
        <w:t>prak</w:t>
      </w:r>
      <w:r w:rsidR="00400D7A" w:rsidRPr="00F142A8">
        <w:rPr>
          <w:rFonts w:ascii="Times New Roman" w:hAnsi="Times New Roman" w:cs="Times New Roman"/>
          <w:sz w:val="24"/>
          <w:szCs w:val="24"/>
          <w:lang w:val="lv-LV"/>
        </w:rPr>
        <w:t>tisko pieredzi</w:t>
      </w:r>
      <w:r w:rsidRPr="00F142A8">
        <w:rPr>
          <w:rFonts w:ascii="Times New Roman" w:hAnsi="Times New Roman" w:cs="Times New Roman"/>
          <w:sz w:val="24"/>
          <w:szCs w:val="24"/>
          <w:lang w:val="lv-LV"/>
        </w:rPr>
        <w:t xml:space="preserve">, kas iegūta, pateicoties plašajai </w:t>
      </w:r>
      <w:r w:rsidR="00400D7A" w:rsidRPr="00F142A8">
        <w:rPr>
          <w:rFonts w:ascii="Times New Roman" w:hAnsi="Times New Roman" w:cs="Times New Roman"/>
          <w:sz w:val="24"/>
          <w:szCs w:val="24"/>
          <w:lang w:val="lv-LV"/>
        </w:rPr>
        <w:t>sadarbībai</w:t>
      </w:r>
      <w:r w:rsidRPr="00F142A8">
        <w:rPr>
          <w:rFonts w:ascii="Times New Roman" w:hAnsi="Times New Roman" w:cs="Times New Roman"/>
          <w:sz w:val="24"/>
          <w:szCs w:val="24"/>
          <w:lang w:val="lv-LV"/>
        </w:rPr>
        <w:t xml:space="preserve"> šajā jomā</w:t>
      </w:r>
      <w:r w:rsidR="00400D7A"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KDI būs nozīmīga loma</w:t>
      </w:r>
      <w:r w:rsidR="00400D7A" w:rsidRPr="00F142A8">
        <w:rPr>
          <w:rFonts w:ascii="Times New Roman" w:hAnsi="Times New Roman" w:cs="Times New Roman"/>
          <w:sz w:val="24"/>
          <w:szCs w:val="24"/>
          <w:lang w:val="lv-LV"/>
        </w:rPr>
        <w:t xml:space="preserve"> pieredzes apmaiņas pasākumu plānošanā</w:t>
      </w:r>
      <w:r w:rsidR="00D7632D" w:rsidRPr="00F142A8">
        <w:rPr>
          <w:rFonts w:ascii="Times New Roman" w:hAnsi="Times New Roman" w:cs="Times New Roman"/>
          <w:sz w:val="24"/>
          <w:szCs w:val="24"/>
          <w:lang w:val="lv-LV"/>
        </w:rPr>
        <w:t xml:space="preserve"> un organizēšanā</w:t>
      </w:r>
      <w:r w:rsidRPr="00F142A8">
        <w:rPr>
          <w:rFonts w:ascii="Times New Roman" w:hAnsi="Times New Roman" w:cs="Times New Roman"/>
          <w:sz w:val="24"/>
          <w:szCs w:val="24"/>
          <w:lang w:val="lv-LV"/>
        </w:rPr>
        <w:t xml:space="preserve"> starp Latviju un Norvēģiju. Partnerības ilgtermiņa mērķis ir nodrošināt</w:t>
      </w:r>
      <w:r w:rsidR="00B274A9" w:rsidRPr="00F142A8">
        <w:rPr>
          <w:rFonts w:ascii="Times New Roman" w:hAnsi="Times New Roman" w:cs="Times New Roman"/>
          <w:sz w:val="24"/>
          <w:szCs w:val="24"/>
          <w:lang w:val="lv-LV"/>
        </w:rPr>
        <w:t xml:space="preserve"> stabilu</w:t>
      </w:r>
      <w:r w:rsidRPr="00F142A8">
        <w:rPr>
          <w:rFonts w:ascii="Times New Roman" w:hAnsi="Times New Roman" w:cs="Times New Roman"/>
          <w:sz w:val="24"/>
          <w:szCs w:val="24"/>
          <w:lang w:val="lv-LV"/>
        </w:rPr>
        <w:t xml:space="preserve"> platformu i</w:t>
      </w:r>
      <w:r w:rsidR="002D548C" w:rsidRPr="00F142A8">
        <w:rPr>
          <w:rFonts w:ascii="Times New Roman" w:hAnsi="Times New Roman" w:cs="Times New Roman"/>
          <w:sz w:val="24"/>
          <w:szCs w:val="24"/>
          <w:lang w:val="lv-LV"/>
        </w:rPr>
        <w:t>ntensīvai</w:t>
      </w:r>
      <w:r w:rsidRPr="00F142A8">
        <w:rPr>
          <w:rFonts w:ascii="Times New Roman" w:hAnsi="Times New Roman" w:cs="Times New Roman"/>
          <w:sz w:val="24"/>
          <w:szCs w:val="24"/>
          <w:lang w:val="lv-LV"/>
        </w:rPr>
        <w:t xml:space="preserve"> sadarbībai</w:t>
      </w:r>
      <w:r w:rsidR="002D548C" w:rsidRPr="00F142A8">
        <w:rPr>
          <w:rFonts w:ascii="Times New Roman" w:hAnsi="Times New Roman" w:cs="Times New Roman"/>
          <w:sz w:val="24"/>
          <w:szCs w:val="24"/>
          <w:lang w:val="lv-LV"/>
        </w:rPr>
        <w:t xml:space="preserve"> starp</w:t>
      </w:r>
      <w:r w:rsidRPr="00F142A8">
        <w:rPr>
          <w:rFonts w:ascii="Times New Roman" w:hAnsi="Times New Roman" w:cs="Times New Roman"/>
          <w:sz w:val="24"/>
          <w:szCs w:val="24"/>
          <w:lang w:val="lv-LV"/>
        </w:rPr>
        <w:t xml:space="preserve"> korekcijas dienest</w:t>
      </w:r>
      <w:r w:rsidR="002D548C" w:rsidRPr="00F142A8">
        <w:rPr>
          <w:rFonts w:ascii="Times New Roman" w:hAnsi="Times New Roman" w:cs="Times New Roman"/>
          <w:sz w:val="24"/>
          <w:szCs w:val="24"/>
          <w:lang w:val="lv-LV"/>
        </w:rPr>
        <w:t>iem</w:t>
      </w:r>
      <w:r w:rsidRPr="00F142A8">
        <w:rPr>
          <w:rFonts w:ascii="Times New Roman" w:hAnsi="Times New Roman" w:cs="Times New Roman"/>
          <w:sz w:val="24"/>
          <w:szCs w:val="24"/>
          <w:lang w:val="lv-LV"/>
        </w:rPr>
        <w:t>.</w:t>
      </w:r>
    </w:p>
    <w:p w14:paraId="3CAB979B" w14:textId="3D0E9E9D" w:rsidR="000206E7" w:rsidRPr="00F142A8" w:rsidRDefault="001F4ADC"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KDI</w:t>
      </w:r>
      <w:r w:rsidR="000206E7"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būs centrālais atbalsts </w:t>
      </w:r>
      <w:r w:rsidR="000206E7" w:rsidRPr="00F142A8">
        <w:rPr>
          <w:rFonts w:ascii="Times New Roman" w:hAnsi="Times New Roman" w:cs="Times New Roman"/>
          <w:sz w:val="24"/>
          <w:szCs w:val="24"/>
          <w:lang w:val="lv-LV"/>
        </w:rPr>
        <w:t>programmas īstenošan</w:t>
      </w:r>
      <w:r w:rsidRPr="00F142A8">
        <w:rPr>
          <w:rFonts w:ascii="Times New Roman" w:hAnsi="Times New Roman" w:cs="Times New Roman"/>
          <w:sz w:val="24"/>
          <w:szCs w:val="24"/>
          <w:lang w:val="lv-LV"/>
        </w:rPr>
        <w:t>ā</w:t>
      </w:r>
      <w:r w:rsidR="000206E7" w:rsidRPr="00F142A8">
        <w:rPr>
          <w:rFonts w:ascii="Times New Roman" w:hAnsi="Times New Roman" w:cs="Times New Roman"/>
          <w:sz w:val="24"/>
          <w:szCs w:val="24"/>
          <w:lang w:val="lv-LV"/>
        </w:rPr>
        <w:t xml:space="preserve">. </w:t>
      </w:r>
      <w:r w:rsidR="001E667D" w:rsidRPr="00F142A8">
        <w:rPr>
          <w:rFonts w:ascii="Times New Roman" w:hAnsi="Times New Roman" w:cs="Times New Roman"/>
          <w:sz w:val="24"/>
          <w:szCs w:val="24"/>
          <w:lang w:val="lv-LV"/>
        </w:rPr>
        <w:t xml:space="preserve">Kā </w:t>
      </w:r>
      <w:r w:rsidR="00F142A8">
        <w:rPr>
          <w:rFonts w:ascii="Times New Roman" w:hAnsi="Times New Roman" w:cs="Times New Roman"/>
          <w:sz w:val="24"/>
          <w:szCs w:val="24"/>
          <w:lang w:val="lv-LV"/>
        </w:rPr>
        <w:t>s</w:t>
      </w:r>
      <w:r w:rsidR="00F142A8" w:rsidRPr="00F142A8">
        <w:rPr>
          <w:rFonts w:ascii="Times New Roman" w:hAnsi="Times New Roman" w:cs="Times New Roman"/>
          <w:sz w:val="24"/>
          <w:szCs w:val="24"/>
          <w:lang w:val="lv-LV"/>
        </w:rPr>
        <w:t xml:space="preserve">adarbības </w:t>
      </w:r>
      <w:r w:rsidR="000206E7" w:rsidRPr="00F142A8">
        <w:rPr>
          <w:rFonts w:ascii="Times New Roman" w:hAnsi="Times New Roman" w:cs="Times New Roman"/>
          <w:sz w:val="24"/>
          <w:szCs w:val="24"/>
          <w:lang w:val="lv-LV"/>
        </w:rPr>
        <w:t>komitejas locekļi</w:t>
      </w:r>
      <w:r w:rsidR="001E667D" w:rsidRPr="00F142A8">
        <w:rPr>
          <w:rFonts w:ascii="Times New Roman" w:hAnsi="Times New Roman" w:cs="Times New Roman"/>
          <w:sz w:val="24"/>
          <w:szCs w:val="24"/>
          <w:lang w:val="lv-LV"/>
        </w:rPr>
        <w:t>, KDI</w:t>
      </w:r>
      <w:r w:rsidR="000206E7" w:rsidRPr="00F142A8">
        <w:rPr>
          <w:rFonts w:ascii="Times New Roman" w:hAnsi="Times New Roman" w:cs="Times New Roman"/>
          <w:sz w:val="24"/>
          <w:szCs w:val="24"/>
          <w:lang w:val="lv-LV"/>
        </w:rPr>
        <w:t xml:space="preserve"> </w:t>
      </w:r>
      <w:r w:rsidR="00D21AA3" w:rsidRPr="00F142A8">
        <w:rPr>
          <w:rFonts w:ascii="Times New Roman" w:hAnsi="Times New Roman" w:cs="Times New Roman"/>
          <w:sz w:val="24"/>
          <w:szCs w:val="24"/>
          <w:lang w:val="lv-LV"/>
        </w:rPr>
        <w:t xml:space="preserve">pārstāvji </w:t>
      </w:r>
      <w:r w:rsidR="000206E7" w:rsidRPr="00F142A8">
        <w:rPr>
          <w:rFonts w:ascii="Times New Roman" w:hAnsi="Times New Roman" w:cs="Times New Roman"/>
          <w:sz w:val="24"/>
          <w:szCs w:val="24"/>
          <w:lang w:val="lv-LV"/>
        </w:rPr>
        <w:t>palīdzēs uzraudzīt</w:t>
      </w:r>
      <w:r w:rsidRPr="00F142A8">
        <w:rPr>
          <w:rFonts w:ascii="Times New Roman" w:hAnsi="Times New Roman" w:cs="Times New Roman"/>
          <w:sz w:val="24"/>
          <w:szCs w:val="24"/>
          <w:lang w:val="lv-LV"/>
        </w:rPr>
        <w:t xml:space="preserve"> programmā un projektā veiktās aktivitātes</w:t>
      </w:r>
      <w:r w:rsidR="000206E7" w:rsidRPr="00F142A8">
        <w:rPr>
          <w:rFonts w:ascii="Times New Roman" w:hAnsi="Times New Roman" w:cs="Times New Roman"/>
          <w:sz w:val="24"/>
          <w:szCs w:val="24"/>
          <w:lang w:val="lv-LV"/>
        </w:rPr>
        <w:t>, pārskatīt progresu, apspriest</w:t>
      </w:r>
      <w:r w:rsidRPr="00F142A8">
        <w:rPr>
          <w:rFonts w:ascii="Times New Roman" w:hAnsi="Times New Roman" w:cs="Times New Roman"/>
          <w:sz w:val="24"/>
          <w:szCs w:val="24"/>
          <w:lang w:val="lv-LV"/>
        </w:rPr>
        <w:t xml:space="preserve"> </w:t>
      </w:r>
      <w:r w:rsidR="001E667D" w:rsidRPr="00F142A8">
        <w:rPr>
          <w:rFonts w:ascii="Times New Roman" w:hAnsi="Times New Roman" w:cs="Times New Roman"/>
          <w:sz w:val="24"/>
          <w:szCs w:val="24"/>
          <w:lang w:val="lv-LV"/>
        </w:rPr>
        <w:t xml:space="preserve">izmaiņu </w:t>
      </w:r>
      <w:r w:rsidRPr="00F142A8">
        <w:rPr>
          <w:rFonts w:ascii="Times New Roman" w:hAnsi="Times New Roman" w:cs="Times New Roman"/>
          <w:sz w:val="24"/>
          <w:szCs w:val="24"/>
          <w:lang w:val="lv-LV"/>
        </w:rPr>
        <w:t>nepieciešamību</w:t>
      </w:r>
      <w:r w:rsidR="000206E7" w:rsidRPr="00F142A8">
        <w:rPr>
          <w:rFonts w:ascii="Times New Roman" w:hAnsi="Times New Roman" w:cs="Times New Roman"/>
          <w:sz w:val="24"/>
          <w:szCs w:val="24"/>
          <w:lang w:val="lv-LV"/>
        </w:rPr>
        <w:t>, izskatīt programmas</w:t>
      </w:r>
      <w:r w:rsidRPr="00F142A8">
        <w:rPr>
          <w:rFonts w:ascii="Times New Roman" w:hAnsi="Times New Roman" w:cs="Times New Roman"/>
          <w:sz w:val="24"/>
          <w:szCs w:val="24"/>
          <w:lang w:val="lv-LV"/>
        </w:rPr>
        <w:t xml:space="preserve"> un projekta</w:t>
      </w:r>
      <w:r w:rsidR="000206E7" w:rsidRPr="00F142A8">
        <w:rPr>
          <w:rFonts w:ascii="Times New Roman" w:hAnsi="Times New Roman" w:cs="Times New Roman"/>
          <w:sz w:val="24"/>
          <w:szCs w:val="24"/>
          <w:lang w:val="lv-LV"/>
        </w:rPr>
        <w:t xml:space="preserve"> īstenošanas rezultātus, pārskatīt gada programmas ziņojumus u</w:t>
      </w:r>
      <w:r w:rsidR="00420559" w:rsidRPr="00F142A8">
        <w:rPr>
          <w:rFonts w:ascii="Times New Roman" w:hAnsi="Times New Roman" w:cs="Times New Roman"/>
          <w:sz w:val="24"/>
          <w:szCs w:val="24"/>
          <w:lang w:val="lv-LV"/>
        </w:rPr>
        <w:t>.</w:t>
      </w:r>
      <w:r w:rsidR="000206E7" w:rsidRPr="00F142A8">
        <w:rPr>
          <w:rFonts w:ascii="Times New Roman" w:hAnsi="Times New Roman" w:cs="Times New Roman"/>
          <w:sz w:val="24"/>
          <w:szCs w:val="24"/>
          <w:lang w:val="lv-LV"/>
        </w:rPr>
        <w:t>t</w:t>
      </w:r>
      <w:r w:rsidRPr="00F142A8">
        <w:rPr>
          <w:rFonts w:ascii="Times New Roman" w:hAnsi="Times New Roman" w:cs="Times New Roman"/>
          <w:sz w:val="24"/>
          <w:szCs w:val="24"/>
          <w:lang w:val="lv-LV"/>
        </w:rPr>
        <w:t>.</w:t>
      </w:r>
      <w:r w:rsidR="000206E7" w:rsidRPr="00F142A8">
        <w:rPr>
          <w:rFonts w:ascii="Times New Roman" w:hAnsi="Times New Roman" w:cs="Times New Roman"/>
          <w:sz w:val="24"/>
          <w:szCs w:val="24"/>
          <w:lang w:val="lv-LV"/>
        </w:rPr>
        <w:t xml:space="preserve">t. </w:t>
      </w:r>
      <w:r w:rsidR="00AB6945" w:rsidRPr="00F142A8">
        <w:rPr>
          <w:rFonts w:ascii="Times New Roman" w:hAnsi="Times New Roman" w:cs="Times New Roman"/>
          <w:sz w:val="24"/>
          <w:szCs w:val="24"/>
          <w:lang w:val="lv-LV"/>
        </w:rPr>
        <w:t xml:space="preserve">Ciešā sadarbībā </w:t>
      </w:r>
      <w:r w:rsidR="00142813" w:rsidRPr="00F142A8">
        <w:rPr>
          <w:rFonts w:ascii="Times New Roman" w:hAnsi="Times New Roman" w:cs="Times New Roman"/>
          <w:sz w:val="24"/>
          <w:szCs w:val="24"/>
          <w:lang w:val="lv-LV"/>
        </w:rPr>
        <w:t>tika</w:t>
      </w:r>
      <w:r w:rsidR="00AB6945" w:rsidRPr="00F142A8">
        <w:rPr>
          <w:rFonts w:ascii="Times New Roman" w:hAnsi="Times New Roman" w:cs="Times New Roman"/>
          <w:sz w:val="24"/>
          <w:szCs w:val="24"/>
          <w:lang w:val="lv-LV"/>
        </w:rPr>
        <w:t xml:space="preserve"> sagatavots un sadarbības komitejā apstiprināts divpusējās sadarbības plāns, </w:t>
      </w:r>
      <w:r w:rsidR="000206E7" w:rsidRPr="00F142A8">
        <w:rPr>
          <w:rFonts w:ascii="Times New Roman" w:hAnsi="Times New Roman" w:cs="Times New Roman"/>
          <w:sz w:val="24"/>
          <w:szCs w:val="24"/>
          <w:lang w:val="lv-LV"/>
        </w:rPr>
        <w:t>kas ietver</w:t>
      </w:r>
      <w:r w:rsidR="00AB6945" w:rsidRPr="00F142A8">
        <w:rPr>
          <w:rFonts w:ascii="Times New Roman" w:hAnsi="Times New Roman" w:cs="Times New Roman"/>
          <w:sz w:val="24"/>
          <w:szCs w:val="24"/>
          <w:lang w:val="lv-LV"/>
        </w:rPr>
        <w:t xml:space="preserve"> donoru programmas partnera</w:t>
      </w:r>
      <w:r w:rsidR="000206E7" w:rsidRPr="00F142A8">
        <w:rPr>
          <w:rFonts w:ascii="Times New Roman" w:hAnsi="Times New Roman" w:cs="Times New Roman"/>
          <w:sz w:val="24"/>
          <w:szCs w:val="24"/>
          <w:lang w:val="lv-LV"/>
        </w:rPr>
        <w:t xml:space="preserve"> pieredzes apmaiņas </w:t>
      </w:r>
      <w:r w:rsidRPr="00F142A8">
        <w:rPr>
          <w:rFonts w:ascii="Times New Roman" w:hAnsi="Times New Roman" w:cs="Times New Roman"/>
          <w:sz w:val="24"/>
          <w:szCs w:val="24"/>
          <w:lang w:val="lv-LV"/>
        </w:rPr>
        <w:t>vizīšu</w:t>
      </w:r>
      <w:r w:rsidR="00AB6945" w:rsidRPr="00F142A8">
        <w:rPr>
          <w:rFonts w:ascii="Times New Roman" w:hAnsi="Times New Roman" w:cs="Times New Roman"/>
          <w:sz w:val="24"/>
          <w:szCs w:val="24"/>
          <w:lang w:val="lv-LV"/>
        </w:rPr>
        <w:t xml:space="preserve"> norisi saņēmējvalstī un otrādi.</w:t>
      </w:r>
      <w:r w:rsidR="000206E7" w:rsidRPr="00F142A8">
        <w:rPr>
          <w:rFonts w:ascii="Times New Roman" w:hAnsi="Times New Roman" w:cs="Times New Roman"/>
          <w:sz w:val="24"/>
          <w:szCs w:val="24"/>
          <w:lang w:val="lv-LV"/>
        </w:rPr>
        <w:t xml:space="preserve"> T</w:t>
      </w:r>
      <w:r w:rsidRPr="00F142A8">
        <w:rPr>
          <w:rFonts w:ascii="Times New Roman" w:hAnsi="Times New Roman" w:cs="Times New Roman"/>
          <w:sz w:val="24"/>
          <w:szCs w:val="24"/>
          <w:lang w:val="lv-LV"/>
        </w:rPr>
        <w:t xml:space="preserve">as </w:t>
      </w:r>
      <w:r w:rsidR="000206E7" w:rsidRPr="00F142A8">
        <w:rPr>
          <w:rFonts w:ascii="Times New Roman" w:hAnsi="Times New Roman" w:cs="Times New Roman"/>
          <w:sz w:val="24"/>
          <w:szCs w:val="24"/>
          <w:lang w:val="lv-LV"/>
        </w:rPr>
        <w:t>paredz</w:t>
      </w:r>
      <w:r w:rsidR="00637E7F" w:rsidRPr="00F142A8">
        <w:rPr>
          <w:rFonts w:ascii="Times New Roman" w:hAnsi="Times New Roman" w:cs="Times New Roman"/>
          <w:sz w:val="24"/>
          <w:szCs w:val="24"/>
          <w:lang w:val="lv-LV"/>
        </w:rPr>
        <w:t xml:space="preserve"> arī programmas apsaimniekotāja</w:t>
      </w:r>
      <w:r w:rsidR="000206E7" w:rsidRPr="00F142A8">
        <w:rPr>
          <w:rFonts w:ascii="Times New Roman" w:hAnsi="Times New Roman" w:cs="Times New Roman"/>
          <w:sz w:val="24"/>
          <w:szCs w:val="24"/>
          <w:lang w:val="lv-LV"/>
        </w:rPr>
        <w:t xml:space="preserve"> organizē</w:t>
      </w:r>
      <w:r w:rsidR="00637E7F" w:rsidRPr="00F142A8">
        <w:rPr>
          <w:rFonts w:ascii="Times New Roman" w:hAnsi="Times New Roman" w:cs="Times New Roman"/>
          <w:sz w:val="24"/>
          <w:szCs w:val="24"/>
          <w:lang w:val="lv-LV"/>
        </w:rPr>
        <w:t>tas</w:t>
      </w:r>
      <w:r w:rsidR="000206E7" w:rsidRPr="00F142A8">
        <w:rPr>
          <w:rFonts w:ascii="Times New Roman" w:hAnsi="Times New Roman" w:cs="Times New Roman"/>
          <w:sz w:val="24"/>
          <w:szCs w:val="24"/>
          <w:lang w:val="lv-LV"/>
        </w:rPr>
        <w:t xml:space="preserve"> tematiskas divpusējas konferences, kas ir īpaši svarīgas</w:t>
      </w:r>
      <w:r w:rsidR="00637E7F" w:rsidRPr="00F142A8">
        <w:rPr>
          <w:rFonts w:ascii="Times New Roman" w:hAnsi="Times New Roman" w:cs="Times New Roman"/>
          <w:sz w:val="24"/>
          <w:szCs w:val="24"/>
          <w:lang w:val="lv-LV"/>
        </w:rPr>
        <w:t xml:space="preserve"> nozares</w:t>
      </w:r>
      <w:r w:rsidR="000206E7" w:rsidRPr="00F142A8">
        <w:rPr>
          <w:rFonts w:ascii="Times New Roman" w:hAnsi="Times New Roman" w:cs="Times New Roman"/>
          <w:sz w:val="24"/>
          <w:szCs w:val="24"/>
          <w:lang w:val="lv-LV"/>
        </w:rPr>
        <w:t xml:space="preserve"> profesionāļiem. Šajās konferencēs </w:t>
      </w:r>
      <w:r w:rsidR="00AB6945" w:rsidRPr="00F142A8">
        <w:rPr>
          <w:rFonts w:ascii="Times New Roman" w:hAnsi="Times New Roman" w:cs="Times New Roman"/>
          <w:sz w:val="24"/>
          <w:szCs w:val="24"/>
          <w:lang w:val="lv-LV"/>
        </w:rPr>
        <w:t xml:space="preserve">Latvija var </w:t>
      </w:r>
      <w:r w:rsidR="001E667D" w:rsidRPr="00F142A8">
        <w:rPr>
          <w:rFonts w:ascii="Times New Roman" w:hAnsi="Times New Roman" w:cs="Times New Roman"/>
          <w:sz w:val="24"/>
          <w:szCs w:val="24"/>
          <w:lang w:val="lv-LV"/>
        </w:rPr>
        <w:t>akcentēt</w:t>
      </w:r>
      <w:r w:rsidR="000206E7" w:rsidRPr="00F142A8">
        <w:rPr>
          <w:rFonts w:ascii="Times New Roman" w:hAnsi="Times New Roman" w:cs="Times New Roman"/>
          <w:sz w:val="24"/>
          <w:szCs w:val="24"/>
          <w:lang w:val="lv-LV"/>
        </w:rPr>
        <w:t xml:space="preserve"> faktiskās problēmas un izaicinājumus korekcijas </w:t>
      </w:r>
      <w:r w:rsidR="00637E7F" w:rsidRPr="00F142A8">
        <w:rPr>
          <w:rFonts w:ascii="Times New Roman" w:hAnsi="Times New Roman" w:cs="Times New Roman"/>
          <w:sz w:val="24"/>
          <w:szCs w:val="24"/>
          <w:lang w:val="lv-LV"/>
        </w:rPr>
        <w:t>dienestu</w:t>
      </w:r>
      <w:r w:rsidR="000206E7" w:rsidRPr="00F142A8">
        <w:rPr>
          <w:rFonts w:ascii="Times New Roman" w:hAnsi="Times New Roman" w:cs="Times New Roman"/>
          <w:sz w:val="24"/>
          <w:szCs w:val="24"/>
          <w:lang w:val="lv-LV"/>
        </w:rPr>
        <w:t xml:space="preserve"> sistēmā</w:t>
      </w:r>
      <w:r w:rsidR="00637E7F" w:rsidRPr="00F142A8">
        <w:rPr>
          <w:rFonts w:ascii="Times New Roman" w:hAnsi="Times New Roman" w:cs="Times New Roman"/>
          <w:sz w:val="24"/>
          <w:szCs w:val="24"/>
          <w:lang w:val="lv-LV"/>
        </w:rPr>
        <w:t xml:space="preserve">, </w:t>
      </w:r>
      <w:r w:rsidR="000206E7" w:rsidRPr="00F142A8">
        <w:rPr>
          <w:rFonts w:ascii="Times New Roman" w:hAnsi="Times New Roman" w:cs="Times New Roman"/>
          <w:sz w:val="24"/>
          <w:szCs w:val="24"/>
          <w:lang w:val="lv-LV"/>
        </w:rPr>
        <w:t xml:space="preserve">kā arī aicināt donorvalsts un saņēmējvalsts viskvalificētākos speciālistus dalīties </w:t>
      </w:r>
      <w:r w:rsidR="001E667D" w:rsidRPr="00F142A8">
        <w:rPr>
          <w:rFonts w:ascii="Times New Roman" w:hAnsi="Times New Roman" w:cs="Times New Roman"/>
          <w:sz w:val="24"/>
          <w:szCs w:val="24"/>
          <w:lang w:val="lv-LV"/>
        </w:rPr>
        <w:t>pieredz</w:t>
      </w:r>
      <w:r w:rsidR="00FB1362" w:rsidRPr="00F142A8">
        <w:rPr>
          <w:rFonts w:ascii="Times New Roman" w:hAnsi="Times New Roman" w:cs="Times New Roman"/>
          <w:sz w:val="24"/>
          <w:szCs w:val="24"/>
          <w:lang w:val="lv-LV"/>
        </w:rPr>
        <w:t>ē</w:t>
      </w:r>
      <w:r w:rsidR="000206E7" w:rsidRPr="00F142A8">
        <w:rPr>
          <w:rFonts w:ascii="Times New Roman" w:hAnsi="Times New Roman" w:cs="Times New Roman"/>
          <w:sz w:val="24"/>
          <w:szCs w:val="24"/>
          <w:lang w:val="lv-LV"/>
        </w:rPr>
        <w:t xml:space="preserve">. Divpusējās </w:t>
      </w:r>
      <w:r w:rsidR="006C4003" w:rsidRPr="00F142A8">
        <w:rPr>
          <w:rFonts w:ascii="Times New Roman" w:hAnsi="Times New Roman" w:cs="Times New Roman"/>
          <w:sz w:val="24"/>
          <w:szCs w:val="24"/>
          <w:lang w:val="lv-LV"/>
        </w:rPr>
        <w:t>aktivitātes</w:t>
      </w:r>
      <w:r w:rsidR="000206E7" w:rsidRPr="00F142A8">
        <w:rPr>
          <w:rFonts w:ascii="Times New Roman" w:hAnsi="Times New Roman" w:cs="Times New Roman"/>
          <w:sz w:val="24"/>
          <w:szCs w:val="24"/>
          <w:lang w:val="lv-LV"/>
        </w:rPr>
        <w:t xml:space="preserve"> ir izstrādātas saskaņā ar </w:t>
      </w:r>
      <w:r w:rsidR="00420559" w:rsidRPr="00F142A8">
        <w:rPr>
          <w:rFonts w:ascii="Times New Roman" w:hAnsi="Times New Roman" w:cs="Times New Roman"/>
          <w:sz w:val="24"/>
          <w:szCs w:val="24"/>
          <w:lang w:val="lv-LV"/>
        </w:rPr>
        <w:t>p</w:t>
      </w:r>
      <w:r w:rsidR="000206E7" w:rsidRPr="00F142A8">
        <w:rPr>
          <w:rFonts w:ascii="Times New Roman" w:hAnsi="Times New Roman" w:cs="Times New Roman"/>
          <w:sz w:val="24"/>
          <w:szCs w:val="24"/>
          <w:lang w:val="lv-LV"/>
        </w:rPr>
        <w:t>rogrammas divpusējiem rādītājiem, ko izveidojis Finanšu instrument</w:t>
      </w:r>
      <w:r w:rsidR="00FB1362" w:rsidRPr="00F142A8">
        <w:rPr>
          <w:rFonts w:ascii="Times New Roman" w:hAnsi="Times New Roman" w:cs="Times New Roman"/>
          <w:sz w:val="24"/>
          <w:szCs w:val="24"/>
          <w:lang w:val="lv-LV"/>
        </w:rPr>
        <w:t>a</w:t>
      </w:r>
      <w:r w:rsidR="000206E7" w:rsidRPr="00F142A8">
        <w:rPr>
          <w:rFonts w:ascii="Times New Roman" w:hAnsi="Times New Roman" w:cs="Times New Roman"/>
          <w:sz w:val="24"/>
          <w:szCs w:val="24"/>
          <w:lang w:val="lv-LV"/>
        </w:rPr>
        <w:t xml:space="preserve"> birojs.</w:t>
      </w:r>
    </w:p>
    <w:p w14:paraId="1DE3F572" w14:textId="7234EC3B" w:rsidR="002B51F6" w:rsidRPr="00F142A8" w:rsidRDefault="002B51F6"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Ņemot vērā centrālo programmas </w:t>
      </w:r>
      <w:r w:rsidR="00012C98"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Korekcijas dienesti</w:t>
      </w:r>
      <w:r w:rsidR="00012C98" w:rsidRPr="00F142A8">
        <w:rPr>
          <w:rFonts w:ascii="Times New Roman" w:hAnsi="Times New Roman" w:cs="Times New Roman"/>
          <w:sz w:val="24"/>
          <w:szCs w:val="24"/>
          <w:lang w:val="lv-LV"/>
        </w:rPr>
        <w:t>"</w:t>
      </w:r>
      <w:r w:rsidRPr="00F142A8">
        <w:rPr>
          <w:rFonts w:ascii="Times New Roman" w:hAnsi="Times New Roman" w:cs="Times New Roman"/>
          <w:sz w:val="24"/>
          <w:szCs w:val="24"/>
          <w:lang w:val="lv-LV"/>
        </w:rPr>
        <w:t xml:space="preserve"> mērķi, ir panākta vienošanās, ka Eiropas padomes iesaiste programmā nebūs nepieciešama.</w:t>
      </w:r>
    </w:p>
    <w:p w14:paraId="4D4BCB9D" w14:textId="1B664009" w:rsidR="000206E7" w:rsidRPr="00F142A8" w:rsidRDefault="004E7542"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Divpusējā sadarbība projekta līmenī </w:t>
      </w:r>
      <w:r w:rsidR="00142813" w:rsidRPr="00F142A8">
        <w:rPr>
          <w:rFonts w:ascii="Times New Roman" w:hAnsi="Times New Roman" w:cs="Times New Roman"/>
          <w:sz w:val="24"/>
          <w:szCs w:val="24"/>
          <w:lang w:val="lv-LV"/>
        </w:rPr>
        <w:t>tiks īstenota</w:t>
      </w:r>
      <w:r w:rsidRPr="00F142A8">
        <w:rPr>
          <w:rFonts w:ascii="Times New Roman" w:hAnsi="Times New Roman" w:cs="Times New Roman"/>
          <w:sz w:val="24"/>
          <w:szCs w:val="24"/>
          <w:lang w:val="lv-LV"/>
        </w:rPr>
        <w:t xml:space="preserve"> ar </w:t>
      </w:r>
      <w:r w:rsidR="00A44F0D" w:rsidRPr="00F142A8">
        <w:rPr>
          <w:rFonts w:ascii="Times New Roman" w:hAnsi="Times New Roman" w:cs="Times New Roman"/>
          <w:sz w:val="24"/>
          <w:szCs w:val="24"/>
          <w:lang w:val="lv-LV"/>
        </w:rPr>
        <w:t>KDI</w:t>
      </w:r>
      <w:r w:rsidR="00975BDB"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atbalstu</w:t>
      </w:r>
      <w:r w:rsidR="006C4003"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KDI un programmas apsaimniekotājs ir izvēlējušies</w:t>
      </w:r>
      <w:r w:rsidR="00AE294F"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 xml:space="preserve">šādus </w:t>
      </w:r>
      <w:r w:rsidR="00AE294F" w:rsidRPr="00F142A8">
        <w:rPr>
          <w:rFonts w:ascii="Times New Roman" w:hAnsi="Times New Roman" w:cs="Times New Roman"/>
          <w:sz w:val="24"/>
          <w:szCs w:val="24"/>
          <w:lang w:val="lv-LV"/>
        </w:rPr>
        <w:t>projekta partner</w:t>
      </w:r>
      <w:r w:rsidRPr="00F142A8">
        <w:rPr>
          <w:rFonts w:ascii="Times New Roman" w:hAnsi="Times New Roman" w:cs="Times New Roman"/>
          <w:sz w:val="24"/>
          <w:szCs w:val="24"/>
          <w:lang w:val="lv-LV"/>
        </w:rPr>
        <w:t>us</w:t>
      </w:r>
      <w:r w:rsidR="009C5202" w:rsidRPr="00F142A8">
        <w:rPr>
          <w:rFonts w:ascii="Times New Roman" w:hAnsi="Times New Roman" w:cs="Times New Roman"/>
          <w:sz w:val="24"/>
          <w:szCs w:val="24"/>
          <w:lang w:val="lv-LV"/>
        </w:rPr>
        <w:t>:</w:t>
      </w:r>
      <w:r w:rsidR="00AE294F" w:rsidRPr="00F142A8">
        <w:rPr>
          <w:rFonts w:ascii="Times New Roman" w:hAnsi="Times New Roman" w:cs="Times New Roman"/>
          <w:sz w:val="24"/>
          <w:szCs w:val="24"/>
          <w:lang w:val="lv-LV"/>
        </w:rPr>
        <w:t xml:space="preserve"> </w:t>
      </w:r>
      <w:r w:rsidR="002227FD" w:rsidRPr="00F142A8">
        <w:rPr>
          <w:rFonts w:ascii="Times New Roman" w:hAnsi="Times New Roman" w:cs="Times New Roman"/>
          <w:sz w:val="24"/>
          <w:szCs w:val="24"/>
          <w:lang w:val="lv-LV"/>
        </w:rPr>
        <w:t xml:space="preserve">KDI, </w:t>
      </w:r>
      <w:r w:rsidR="00975BDB" w:rsidRPr="00F142A8">
        <w:rPr>
          <w:rFonts w:ascii="Times New Roman" w:hAnsi="Times New Roman" w:cs="Times New Roman"/>
          <w:sz w:val="24"/>
          <w:szCs w:val="24"/>
          <w:lang w:val="lv-LV"/>
        </w:rPr>
        <w:t>Norvēģijas Korekcijas dienestu personāla akadēmija</w:t>
      </w:r>
      <w:r w:rsidR="00F142A8">
        <w:rPr>
          <w:rFonts w:ascii="Times New Roman" w:hAnsi="Times New Roman" w:cs="Times New Roman"/>
          <w:sz w:val="24"/>
          <w:szCs w:val="24"/>
          <w:lang w:val="lv-LV"/>
        </w:rPr>
        <w:t xml:space="preserve"> (turpmāk – KRUS)</w:t>
      </w:r>
      <w:r w:rsidR="00AE294F" w:rsidRPr="00F142A8">
        <w:rPr>
          <w:rFonts w:ascii="Times New Roman" w:hAnsi="Times New Roman" w:cs="Times New Roman"/>
          <w:sz w:val="24"/>
          <w:szCs w:val="24"/>
          <w:lang w:val="lv-LV"/>
        </w:rPr>
        <w:t xml:space="preserve">, </w:t>
      </w:r>
      <w:proofErr w:type="spellStart"/>
      <w:r w:rsidR="00AE294F" w:rsidRPr="00F142A8">
        <w:rPr>
          <w:rFonts w:ascii="Times New Roman" w:hAnsi="Times New Roman" w:cs="Times New Roman"/>
          <w:sz w:val="24"/>
          <w:szCs w:val="24"/>
          <w:lang w:val="lv-LV"/>
        </w:rPr>
        <w:t>Ullersmo</w:t>
      </w:r>
      <w:proofErr w:type="spellEnd"/>
      <w:r w:rsidR="00AE294F" w:rsidRPr="00F142A8">
        <w:rPr>
          <w:rFonts w:ascii="Times New Roman" w:hAnsi="Times New Roman" w:cs="Times New Roman"/>
          <w:sz w:val="24"/>
          <w:szCs w:val="24"/>
          <w:lang w:val="lv-LV"/>
        </w:rPr>
        <w:t xml:space="preserve"> cietums un</w:t>
      </w:r>
      <w:r w:rsidR="00D21AA3" w:rsidRPr="00F142A8">
        <w:rPr>
          <w:rFonts w:ascii="Times New Roman" w:hAnsi="Times New Roman" w:cs="Times New Roman"/>
          <w:sz w:val="24"/>
          <w:szCs w:val="24"/>
          <w:lang w:val="lv-LV"/>
        </w:rPr>
        <w:t xml:space="preserve"> NVO</w:t>
      </w:r>
      <w:r w:rsidR="00AE294F" w:rsidRPr="00F142A8">
        <w:rPr>
          <w:rFonts w:ascii="Times New Roman" w:hAnsi="Times New Roman" w:cs="Times New Roman"/>
          <w:sz w:val="24"/>
          <w:szCs w:val="24"/>
          <w:lang w:val="lv-LV"/>
        </w:rPr>
        <w:t xml:space="preserve"> </w:t>
      </w:r>
      <w:r w:rsidR="00D21AA3" w:rsidRPr="00F142A8">
        <w:rPr>
          <w:rFonts w:ascii="Times New Roman" w:hAnsi="Times New Roman" w:cs="Times New Roman"/>
          <w:sz w:val="24"/>
          <w:szCs w:val="24"/>
          <w:lang w:val="lv-LV"/>
        </w:rPr>
        <w:t>"</w:t>
      </w:r>
      <w:r w:rsidR="00AE294F" w:rsidRPr="00F142A8">
        <w:rPr>
          <w:rFonts w:ascii="Times New Roman" w:hAnsi="Times New Roman" w:cs="Times New Roman"/>
          <w:sz w:val="24"/>
          <w:szCs w:val="24"/>
          <w:lang w:val="lv-LV"/>
        </w:rPr>
        <w:t xml:space="preserve">Norvēģijas </w:t>
      </w:r>
      <w:r w:rsidR="00480201" w:rsidRPr="00F142A8">
        <w:rPr>
          <w:rFonts w:ascii="Times New Roman" w:hAnsi="Times New Roman" w:cs="Times New Roman"/>
          <w:sz w:val="24"/>
          <w:szCs w:val="24"/>
          <w:lang w:val="lv-LV"/>
        </w:rPr>
        <w:t>Sarkanais Krusts</w:t>
      </w:r>
      <w:r w:rsidR="00D21AA3" w:rsidRPr="00F142A8">
        <w:rPr>
          <w:rFonts w:ascii="Times New Roman" w:hAnsi="Times New Roman" w:cs="Times New Roman"/>
          <w:sz w:val="24"/>
          <w:szCs w:val="24"/>
          <w:lang w:val="lv-LV"/>
        </w:rPr>
        <w:t>"</w:t>
      </w:r>
      <w:r w:rsidR="00AE294F" w:rsidRPr="00F142A8">
        <w:rPr>
          <w:rFonts w:ascii="Times New Roman" w:hAnsi="Times New Roman" w:cs="Times New Roman"/>
          <w:sz w:val="24"/>
          <w:szCs w:val="24"/>
          <w:lang w:val="lv-LV"/>
        </w:rPr>
        <w:t>.</w:t>
      </w:r>
    </w:p>
    <w:p w14:paraId="6FCF1E86" w14:textId="77777777"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Divpusēj</w:t>
      </w:r>
      <w:r w:rsidR="00AE294F" w:rsidRPr="00F142A8">
        <w:rPr>
          <w:rFonts w:ascii="Times New Roman" w:hAnsi="Times New Roman" w:cs="Times New Roman"/>
          <w:sz w:val="24"/>
          <w:szCs w:val="24"/>
          <w:lang w:val="lv-LV"/>
        </w:rPr>
        <w:t>ā sadarbība</w:t>
      </w:r>
      <w:r w:rsidRPr="00F142A8">
        <w:rPr>
          <w:rFonts w:ascii="Times New Roman" w:hAnsi="Times New Roman" w:cs="Times New Roman"/>
          <w:sz w:val="24"/>
          <w:szCs w:val="24"/>
          <w:lang w:val="lv-LV"/>
        </w:rPr>
        <w:t xml:space="preserve"> fond</w:t>
      </w:r>
      <w:r w:rsidR="00AE294F" w:rsidRPr="00F142A8">
        <w:rPr>
          <w:rFonts w:ascii="Times New Roman" w:hAnsi="Times New Roman" w:cs="Times New Roman"/>
          <w:sz w:val="24"/>
          <w:szCs w:val="24"/>
          <w:lang w:val="lv-LV"/>
        </w:rPr>
        <w:t>a</w:t>
      </w:r>
      <w:r w:rsidRPr="00F142A8">
        <w:rPr>
          <w:rFonts w:ascii="Times New Roman" w:hAnsi="Times New Roman" w:cs="Times New Roman"/>
          <w:sz w:val="24"/>
          <w:szCs w:val="24"/>
          <w:lang w:val="lv-LV"/>
        </w:rPr>
        <w:t xml:space="preserve"> izmantošana</w:t>
      </w:r>
      <w:r w:rsidR="00AE294F" w:rsidRPr="00F142A8">
        <w:rPr>
          <w:rFonts w:ascii="Times New Roman" w:hAnsi="Times New Roman" w:cs="Times New Roman"/>
          <w:sz w:val="24"/>
          <w:szCs w:val="24"/>
          <w:lang w:val="lv-LV"/>
        </w:rPr>
        <w:t xml:space="preserve"> tiek organizēta saskaņā ar</w:t>
      </w:r>
      <w:r w:rsidRPr="00F142A8">
        <w:rPr>
          <w:rFonts w:ascii="Times New Roman" w:hAnsi="Times New Roman" w:cs="Times New Roman"/>
          <w:sz w:val="24"/>
          <w:szCs w:val="24"/>
          <w:lang w:val="lv-LV"/>
        </w:rPr>
        <w:t xml:space="preserve"> savstarpēju vienošanos starp </w:t>
      </w:r>
      <w:r w:rsidR="001356AC" w:rsidRPr="00F142A8">
        <w:rPr>
          <w:rFonts w:ascii="Times New Roman" w:hAnsi="Times New Roman" w:cs="Times New Roman"/>
          <w:sz w:val="24"/>
          <w:szCs w:val="24"/>
          <w:lang w:val="lv-LV"/>
        </w:rPr>
        <w:t>KDI</w:t>
      </w:r>
      <w:r w:rsidR="00AE294F" w:rsidRPr="00F142A8">
        <w:rPr>
          <w:rFonts w:ascii="Times New Roman" w:hAnsi="Times New Roman" w:cs="Times New Roman"/>
          <w:sz w:val="24"/>
          <w:szCs w:val="24"/>
          <w:lang w:val="lv-LV"/>
        </w:rPr>
        <w:t xml:space="preserve"> un p</w:t>
      </w:r>
      <w:r w:rsidRPr="00F142A8">
        <w:rPr>
          <w:rFonts w:ascii="Times New Roman" w:hAnsi="Times New Roman" w:cs="Times New Roman"/>
          <w:sz w:val="24"/>
          <w:szCs w:val="24"/>
          <w:lang w:val="lv-LV"/>
        </w:rPr>
        <w:t xml:space="preserve">rogrammas </w:t>
      </w:r>
      <w:r w:rsidR="00AE294F" w:rsidRPr="00F142A8">
        <w:rPr>
          <w:rFonts w:ascii="Times New Roman" w:hAnsi="Times New Roman" w:cs="Times New Roman"/>
          <w:sz w:val="24"/>
          <w:szCs w:val="24"/>
          <w:lang w:val="lv-LV"/>
        </w:rPr>
        <w:t>apsaimniekotāju. Ir sagatavots divpusējās sadarbības pasākumu plāns, kas tiek aktualizēts vismaz reizi gadā vai p</w:t>
      </w:r>
      <w:r w:rsidR="007C71FB" w:rsidRPr="00F142A8">
        <w:rPr>
          <w:rFonts w:ascii="Times New Roman" w:hAnsi="Times New Roman" w:cs="Times New Roman"/>
          <w:sz w:val="24"/>
          <w:szCs w:val="24"/>
          <w:lang w:val="lv-LV"/>
        </w:rPr>
        <w:t>ē</w:t>
      </w:r>
      <w:r w:rsidR="00AE294F" w:rsidRPr="00F142A8">
        <w:rPr>
          <w:rFonts w:ascii="Times New Roman" w:hAnsi="Times New Roman" w:cs="Times New Roman"/>
          <w:sz w:val="24"/>
          <w:szCs w:val="24"/>
          <w:lang w:val="lv-LV"/>
        </w:rPr>
        <w:t xml:space="preserve">c nepieciešamības. </w:t>
      </w:r>
      <w:r w:rsidR="001356AC" w:rsidRPr="00F142A8">
        <w:rPr>
          <w:rFonts w:ascii="Times New Roman" w:hAnsi="Times New Roman" w:cs="Times New Roman"/>
          <w:sz w:val="24"/>
          <w:szCs w:val="24"/>
          <w:lang w:val="lv-LV"/>
        </w:rPr>
        <w:t>D</w:t>
      </w:r>
      <w:r w:rsidR="00AE294F" w:rsidRPr="00F142A8">
        <w:rPr>
          <w:rFonts w:ascii="Times New Roman" w:hAnsi="Times New Roman" w:cs="Times New Roman"/>
          <w:sz w:val="24"/>
          <w:szCs w:val="24"/>
          <w:lang w:val="lv-LV"/>
        </w:rPr>
        <w:t>ivpusējās sadarbības pasākumi</w:t>
      </w:r>
      <w:r w:rsidRPr="00F142A8">
        <w:rPr>
          <w:rFonts w:ascii="Times New Roman" w:hAnsi="Times New Roman" w:cs="Times New Roman"/>
          <w:sz w:val="24"/>
          <w:szCs w:val="24"/>
          <w:lang w:val="lv-LV"/>
        </w:rPr>
        <w:t>, piemēram, darba tikšanās, mācību vizītes, tehniskie semināri, konferences, kursi, sanāksmes,</w:t>
      </w:r>
      <w:r w:rsidR="00AE294F" w:rsidRPr="00F142A8">
        <w:rPr>
          <w:rFonts w:ascii="Times New Roman" w:hAnsi="Times New Roman" w:cs="Times New Roman"/>
          <w:sz w:val="24"/>
          <w:szCs w:val="24"/>
          <w:lang w:val="lv-LV"/>
        </w:rPr>
        <w:t xml:space="preserve"> t</w:t>
      </w:r>
      <w:r w:rsidRPr="00F142A8">
        <w:rPr>
          <w:rFonts w:ascii="Times New Roman" w:hAnsi="Times New Roman" w:cs="Times New Roman"/>
          <w:sz w:val="24"/>
          <w:szCs w:val="24"/>
          <w:lang w:val="lv-LV"/>
        </w:rPr>
        <w:t>iks organizēt</w:t>
      </w:r>
      <w:r w:rsidR="00AE294F" w:rsidRPr="00F142A8">
        <w:rPr>
          <w:rFonts w:ascii="Times New Roman" w:hAnsi="Times New Roman" w:cs="Times New Roman"/>
          <w:sz w:val="24"/>
          <w:szCs w:val="24"/>
          <w:lang w:val="lv-LV"/>
        </w:rPr>
        <w:t>i</w:t>
      </w:r>
      <w:r w:rsidRPr="00F142A8">
        <w:rPr>
          <w:rFonts w:ascii="Times New Roman" w:hAnsi="Times New Roman" w:cs="Times New Roman"/>
          <w:sz w:val="24"/>
          <w:szCs w:val="24"/>
          <w:lang w:val="lv-LV"/>
        </w:rPr>
        <w:t xml:space="preserve"> ne tikai pēc iepriekš noteiktā divpusējā plāna, bet </w:t>
      </w:r>
      <w:r w:rsidR="00AE294F" w:rsidRPr="00F142A8">
        <w:rPr>
          <w:rFonts w:ascii="Times New Roman" w:hAnsi="Times New Roman" w:cs="Times New Roman"/>
          <w:sz w:val="24"/>
          <w:szCs w:val="24"/>
          <w:lang w:val="lv-LV"/>
        </w:rPr>
        <w:t>izvērtējot to</w:t>
      </w:r>
      <w:r w:rsidRPr="00F142A8">
        <w:rPr>
          <w:rFonts w:ascii="Times New Roman" w:hAnsi="Times New Roman" w:cs="Times New Roman"/>
          <w:sz w:val="24"/>
          <w:szCs w:val="24"/>
          <w:lang w:val="lv-LV"/>
        </w:rPr>
        <w:t xml:space="preserve"> nepieciešamīb</w:t>
      </w:r>
      <w:r w:rsidR="00AE294F" w:rsidRPr="00F142A8">
        <w:rPr>
          <w:rFonts w:ascii="Times New Roman" w:hAnsi="Times New Roman" w:cs="Times New Roman"/>
          <w:sz w:val="24"/>
          <w:szCs w:val="24"/>
          <w:lang w:val="lv-LV"/>
        </w:rPr>
        <w:t>u konkrētā brīdī</w:t>
      </w:r>
      <w:r w:rsidRPr="00F142A8">
        <w:rPr>
          <w:rFonts w:ascii="Times New Roman" w:hAnsi="Times New Roman" w:cs="Times New Roman"/>
          <w:sz w:val="24"/>
          <w:szCs w:val="24"/>
          <w:lang w:val="lv-LV"/>
        </w:rPr>
        <w:t xml:space="preserve">. </w:t>
      </w:r>
      <w:r w:rsidR="001356AC" w:rsidRPr="00F142A8">
        <w:rPr>
          <w:rFonts w:ascii="Times New Roman" w:hAnsi="Times New Roman" w:cs="Times New Roman"/>
          <w:sz w:val="24"/>
          <w:szCs w:val="24"/>
          <w:lang w:val="lv-LV"/>
        </w:rPr>
        <w:t xml:space="preserve">Tādēļ bilaterālās sadarbības plāns tiks aktualizēts ne tikai vienu reizi gadā, bet arī pēc </w:t>
      </w:r>
      <w:r w:rsidR="005F5A27" w:rsidRPr="00F142A8">
        <w:rPr>
          <w:rFonts w:ascii="Times New Roman" w:hAnsi="Times New Roman" w:cs="Times New Roman"/>
          <w:sz w:val="24"/>
          <w:szCs w:val="24"/>
          <w:lang w:val="lv-LV"/>
        </w:rPr>
        <w:t>vienošanās</w:t>
      </w:r>
      <w:r w:rsidR="001356AC" w:rsidRPr="00F142A8">
        <w:rPr>
          <w:rFonts w:ascii="Times New Roman" w:hAnsi="Times New Roman" w:cs="Times New Roman"/>
          <w:sz w:val="24"/>
          <w:szCs w:val="24"/>
          <w:lang w:val="lv-LV"/>
        </w:rPr>
        <w:t xml:space="preserve"> par konkrētu bilaterālo pasākumu īstenošan</w:t>
      </w:r>
      <w:r w:rsidR="005F5A27" w:rsidRPr="00F142A8">
        <w:rPr>
          <w:rFonts w:ascii="Times New Roman" w:hAnsi="Times New Roman" w:cs="Times New Roman"/>
          <w:sz w:val="24"/>
          <w:szCs w:val="24"/>
          <w:lang w:val="lv-LV"/>
        </w:rPr>
        <w:t>as nepieciešamību</w:t>
      </w:r>
      <w:r w:rsidR="001356AC" w:rsidRPr="00F142A8">
        <w:rPr>
          <w:rFonts w:ascii="Times New Roman" w:hAnsi="Times New Roman" w:cs="Times New Roman"/>
          <w:sz w:val="24"/>
          <w:szCs w:val="24"/>
          <w:lang w:val="lv-LV"/>
        </w:rPr>
        <w:t xml:space="preserve">. </w:t>
      </w:r>
      <w:r w:rsidRPr="00F142A8">
        <w:rPr>
          <w:rFonts w:ascii="Times New Roman" w:hAnsi="Times New Roman" w:cs="Times New Roman"/>
          <w:sz w:val="24"/>
          <w:szCs w:val="24"/>
          <w:lang w:val="lv-LV"/>
        </w:rPr>
        <w:t>Pēc programmas</w:t>
      </w:r>
      <w:r w:rsidR="00AE294F" w:rsidRPr="00F142A8">
        <w:rPr>
          <w:rFonts w:ascii="Times New Roman" w:hAnsi="Times New Roman" w:cs="Times New Roman"/>
          <w:sz w:val="24"/>
          <w:szCs w:val="24"/>
          <w:lang w:val="lv-LV"/>
        </w:rPr>
        <w:t xml:space="preserve"> līguma noslēgšanas</w:t>
      </w:r>
      <w:r w:rsidRPr="00F142A8">
        <w:rPr>
          <w:rFonts w:ascii="Times New Roman" w:hAnsi="Times New Roman" w:cs="Times New Roman"/>
          <w:sz w:val="24"/>
          <w:szCs w:val="24"/>
          <w:lang w:val="lv-LV"/>
        </w:rPr>
        <w:t xml:space="preserve"> Sadarbības komitejas locekļi</w:t>
      </w:r>
      <w:r w:rsidR="00AE294F" w:rsidRPr="00F142A8">
        <w:rPr>
          <w:rFonts w:ascii="Times New Roman" w:hAnsi="Times New Roman" w:cs="Times New Roman"/>
          <w:sz w:val="24"/>
          <w:szCs w:val="24"/>
          <w:lang w:val="lv-LV"/>
        </w:rPr>
        <w:t xml:space="preserve"> un projekta īstenotājs savstarpēji vienojoties varēs</w:t>
      </w:r>
      <w:r w:rsidRPr="00F142A8">
        <w:rPr>
          <w:rFonts w:ascii="Times New Roman" w:hAnsi="Times New Roman" w:cs="Times New Roman"/>
          <w:sz w:val="24"/>
          <w:szCs w:val="24"/>
          <w:lang w:val="lv-LV"/>
        </w:rPr>
        <w:t xml:space="preserve"> iesniegt</w:t>
      </w:r>
      <w:r w:rsidR="00AE294F" w:rsidRPr="00F142A8">
        <w:rPr>
          <w:rFonts w:ascii="Times New Roman" w:hAnsi="Times New Roman" w:cs="Times New Roman"/>
          <w:sz w:val="24"/>
          <w:szCs w:val="24"/>
          <w:lang w:val="lv-LV"/>
        </w:rPr>
        <w:t xml:space="preserve"> </w:t>
      </w:r>
      <w:r w:rsidR="000F5E91" w:rsidRPr="00F142A8">
        <w:rPr>
          <w:rFonts w:ascii="Times New Roman" w:hAnsi="Times New Roman" w:cs="Times New Roman"/>
          <w:sz w:val="24"/>
          <w:szCs w:val="24"/>
          <w:lang w:val="lv-LV"/>
        </w:rPr>
        <w:t>papildu priekšlikumus</w:t>
      </w:r>
      <w:r w:rsidR="00C2126D" w:rsidRPr="00F142A8">
        <w:rPr>
          <w:rFonts w:ascii="Times New Roman" w:hAnsi="Times New Roman" w:cs="Times New Roman"/>
          <w:sz w:val="24"/>
          <w:szCs w:val="24"/>
          <w:lang w:val="lv-LV"/>
        </w:rPr>
        <w:t xml:space="preserve"> par</w:t>
      </w:r>
      <w:r w:rsidR="00AE294F" w:rsidRPr="00F142A8">
        <w:rPr>
          <w:rFonts w:ascii="Times New Roman" w:hAnsi="Times New Roman" w:cs="Times New Roman"/>
          <w:sz w:val="24"/>
          <w:szCs w:val="24"/>
          <w:lang w:val="lv-LV"/>
        </w:rPr>
        <w:t xml:space="preserve"> </w:t>
      </w:r>
      <w:r w:rsidR="00C2126D" w:rsidRPr="00F142A8">
        <w:rPr>
          <w:rFonts w:ascii="Times New Roman" w:hAnsi="Times New Roman" w:cs="Times New Roman"/>
          <w:sz w:val="24"/>
          <w:szCs w:val="24"/>
          <w:lang w:val="lv-LV"/>
        </w:rPr>
        <w:t>divpusējās sadarbības</w:t>
      </w:r>
      <w:r w:rsidR="00AE294F" w:rsidRPr="00F142A8">
        <w:rPr>
          <w:rFonts w:ascii="Times New Roman" w:hAnsi="Times New Roman" w:cs="Times New Roman"/>
          <w:sz w:val="24"/>
          <w:szCs w:val="24"/>
          <w:lang w:val="lv-LV"/>
        </w:rPr>
        <w:t xml:space="preserve"> aktivitātēm. </w:t>
      </w:r>
      <w:r w:rsidRPr="00F142A8">
        <w:rPr>
          <w:rFonts w:ascii="Times New Roman" w:hAnsi="Times New Roman" w:cs="Times New Roman"/>
          <w:sz w:val="24"/>
          <w:szCs w:val="24"/>
          <w:lang w:val="lv-LV"/>
        </w:rPr>
        <w:t>Visas</w:t>
      </w:r>
      <w:r w:rsidR="00AE294F" w:rsidRPr="00F142A8">
        <w:rPr>
          <w:rFonts w:ascii="Times New Roman" w:hAnsi="Times New Roman" w:cs="Times New Roman"/>
          <w:sz w:val="24"/>
          <w:szCs w:val="24"/>
          <w:lang w:val="lv-LV"/>
        </w:rPr>
        <w:t xml:space="preserve"> divpusējās iniciatīvas </w:t>
      </w:r>
      <w:r w:rsidR="005F5A27" w:rsidRPr="00F142A8">
        <w:rPr>
          <w:rFonts w:ascii="Times New Roman" w:hAnsi="Times New Roman" w:cs="Times New Roman"/>
          <w:sz w:val="24"/>
          <w:szCs w:val="24"/>
          <w:lang w:val="lv-LV"/>
        </w:rPr>
        <w:t>un tām nepieciešamā finansējuma apmēru</w:t>
      </w:r>
      <w:r w:rsidR="00AE294F" w:rsidRPr="00F142A8">
        <w:rPr>
          <w:rFonts w:ascii="Times New Roman" w:hAnsi="Times New Roman" w:cs="Times New Roman"/>
          <w:sz w:val="24"/>
          <w:szCs w:val="24"/>
          <w:lang w:val="lv-LV"/>
        </w:rPr>
        <w:t xml:space="preserve"> </w:t>
      </w:r>
      <w:r w:rsidR="005F5A27" w:rsidRPr="00F142A8">
        <w:rPr>
          <w:rFonts w:ascii="Times New Roman" w:hAnsi="Times New Roman" w:cs="Times New Roman"/>
          <w:sz w:val="24"/>
          <w:szCs w:val="24"/>
          <w:lang w:val="lv-LV"/>
        </w:rPr>
        <w:t xml:space="preserve">apspriež </w:t>
      </w:r>
      <w:r w:rsidR="00AE294F" w:rsidRPr="00F142A8">
        <w:rPr>
          <w:rFonts w:ascii="Times New Roman" w:hAnsi="Times New Roman" w:cs="Times New Roman"/>
          <w:sz w:val="24"/>
          <w:szCs w:val="24"/>
          <w:lang w:val="lv-LV"/>
        </w:rPr>
        <w:t>un apstiprina</w:t>
      </w:r>
      <w:r w:rsidRPr="00F142A8">
        <w:rPr>
          <w:rFonts w:ascii="Times New Roman" w:hAnsi="Times New Roman" w:cs="Times New Roman"/>
          <w:sz w:val="24"/>
          <w:szCs w:val="24"/>
          <w:lang w:val="lv-LV"/>
        </w:rPr>
        <w:t xml:space="preserve"> Sadarbības komiteja. </w:t>
      </w:r>
      <w:r w:rsidR="005F5A27" w:rsidRPr="00F142A8">
        <w:rPr>
          <w:rFonts w:ascii="Times New Roman" w:hAnsi="Times New Roman" w:cs="Times New Roman"/>
          <w:sz w:val="24"/>
          <w:szCs w:val="24"/>
          <w:lang w:val="lv-LV"/>
        </w:rPr>
        <w:t xml:space="preserve">Papildus </w:t>
      </w:r>
      <w:r w:rsidR="005F5A27" w:rsidRPr="00F142A8">
        <w:rPr>
          <w:rFonts w:ascii="Times New Roman" w:hAnsi="Times New Roman" w:cs="Times New Roman"/>
          <w:sz w:val="24"/>
          <w:szCs w:val="24"/>
          <w:lang w:val="lv-LV"/>
        </w:rPr>
        <w:lastRenderedPageBreak/>
        <w:t>Sadarbības komitejā var tikt lemts</w:t>
      </w:r>
      <w:r w:rsidR="00903AD6" w:rsidRPr="00F142A8">
        <w:rPr>
          <w:rFonts w:ascii="Times New Roman" w:hAnsi="Times New Roman" w:cs="Times New Roman"/>
          <w:sz w:val="24"/>
          <w:szCs w:val="24"/>
          <w:lang w:val="lv-LV"/>
        </w:rPr>
        <w:t>, ka programmas apsaimniekotājs vai KDI organizē divpusējās sadarbības aktivitātes programmas koncepcijas ietvaros.</w:t>
      </w:r>
    </w:p>
    <w:p w14:paraId="77D2E85F" w14:textId="77777777" w:rsidR="000206E7" w:rsidRPr="00F142A8" w:rsidRDefault="000206E7"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Divpusējo attiecību fonds pieejams, lai atbalstītu </w:t>
      </w:r>
      <w:r w:rsidR="00AE294F" w:rsidRPr="00F142A8">
        <w:rPr>
          <w:rFonts w:ascii="Times New Roman" w:hAnsi="Times New Roman" w:cs="Times New Roman"/>
          <w:sz w:val="24"/>
          <w:szCs w:val="24"/>
          <w:lang w:val="lv-LV"/>
        </w:rPr>
        <w:t>šādas aktivitātes</w:t>
      </w:r>
      <w:r w:rsidRPr="00F142A8">
        <w:rPr>
          <w:rFonts w:ascii="Times New Roman" w:hAnsi="Times New Roman" w:cs="Times New Roman"/>
          <w:sz w:val="24"/>
          <w:szCs w:val="24"/>
          <w:lang w:val="lv-LV"/>
        </w:rPr>
        <w:t>:</w:t>
      </w:r>
    </w:p>
    <w:p w14:paraId="712981B7" w14:textId="71496389" w:rsidR="000206E7" w:rsidRPr="00F142A8" w:rsidRDefault="00704CEF" w:rsidP="00612893">
      <w:pPr>
        <w:pStyle w:val="Sarakstarindkopa"/>
        <w:numPr>
          <w:ilvl w:val="0"/>
          <w:numId w:val="2"/>
        </w:numPr>
        <w:ind w:left="426" w:firstLine="0"/>
        <w:jc w:val="both"/>
        <w:rPr>
          <w:rFonts w:ascii="Times New Roman" w:hAnsi="Times New Roman"/>
          <w:sz w:val="24"/>
          <w:szCs w:val="24"/>
          <w:lang w:val="lv-LV"/>
        </w:rPr>
      </w:pPr>
      <w:r w:rsidRPr="00F142A8">
        <w:rPr>
          <w:rFonts w:ascii="Times New Roman" w:hAnsi="Times New Roman"/>
          <w:sz w:val="24"/>
          <w:szCs w:val="24"/>
          <w:lang w:val="lv-LV"/>
        </w:rPr>
        <w:t>p</w:t>
      </w:r>
      <w:r w:rsidR="00AE294F" w:rsidRPr="00F142A8">
        <w:rPr>
          <w:rFonts w:ascii="Times New Roman" w:hAnsi="Times New Roman"/>
          <w:sz w:val="24"/>
          <w:szCs w:val="24"/>
          <w:lang w:val="lv-LV"/>
        </w:rPr>
        <w:t>ieredzes apmaiņa</w:t>
      </w:r>
      <w:r w:rsidR="000206E7" w:rsidRPr="00F142A8">
        <w:rPr>
          <w:rFonts w:ascii="Times New Roman" w:hAnsi="Times New Roman"/>
          <w:sz w:val="24"/>
          <w:szCs w:val="24"/>
          <w:lang w:val="lv-LV"/>
        </w:rPr>
        <w:t xml:space="preserve"> korekcijas dienest</w:t>
      </w:r>
      <w:r w:rsidR="00FE23DD" w:rsidRPr="00F142A8">
        <w:rPr>
          <w:rFonts w:ascii="Times New Roman" w:hAnsi="Times New Roman"/>
          <w:sz w:val="24"/>
          <w:szCs w:val="24"/>
          <w:lang w:val="lv-LV"/>
        </w:rPr>
        <w:t>u darbiniekiem</w:t>
      </w:r>
      <w:r w:rsidR="000206E7" w:rsidRPr="00F142A8">
        <w:rPr>
          <w:rFonts w:ascii="Times New Roman" w:hAnsi="Times New Roman"/>
          <w:sz w:val="24"/>
          <w:szCs w:val="24"/>
          <w:lang w:val="lv-LV"/>
        </w:rPr>
        <w:t>;</w:t>
      </w:r>
    </w:p>
    <w:p w14:paraId="60623766" w14:textId="77777777" w:rsidR="000206E7" w:rsidRPr="00F142A8" w:rsidRDefault="000206E7" w:rsidP="00612893">
      <w:pPr>
        <w:pStyle w:val="Sarakstarindkopa"/>
        <w:numPr>
          <w:ilvl w:val="0"/>
          <w:numId w:val="2"/>
        </w:numPr>
        <w:ind w:left="426" w:firstLine="0"/>
        <w:jc w:val="both"/>
        <w:rPr>
          <w:rFonts w:ascii="Times New Roman" w:hAnsi="Times New Roman"/>
          <w:sz w:val="24"/>
          <w:szCs w:val="24"/>
          <w:lang w:val="lv-LV"/>
        </w:rPr>
      </w:pPr>
      <w:r w:rsidRPr="00F142A8">
        <w:rPr>
          <w:rFonts w:ascii="Times New Roman" w:hAnsi="Times New Roman"/>
          <w:sz w:val="24"/>
          <w:szCs w:val="24"/>
          <w:lang w:val="lv-LV"/>
        </w:rPr>
        <w:t xml:space="preserve">līdzdalība </w:t>
      </w:r>
      <w:r w:rsidR="00FE23DD" w:rsidRPr="00F142A8">
        <w:rPr>
          <w:rFonts w:ascii="Times New Roman" w:hAnsi="Times New Roman"/>
          <w:sz w:val="24"/>
          <w:szCs w:val="24"/>
          <w:lang w:val="lv-LV"/>
        </w:rPr>
        <w:t>tematiskajās</w:t>
      </w:r>
      <w:r w:rsidRPr="00F142A8">
        <w:rPr>
          <w:rFonts w:ascii="Times New Roman" w:hAnsi="Times New Roman"/>
          <w:sz w:val="24"/>
          <w:szCs w:val="24"/>
          <w:lang w:val="lv-LV"/>
        </w:rPr>
        <w:t xml:space="preserve"> konferencēs/semināros / darbsemināros vai to organizēšana, dalība starptautiskās konferencēs/forumos, augsta līmeņa sanāksmju organizēšana programmas jomā.</w:t>
      </w:r>
    </w:p>
    <w:p w14:paraId="32F42FE1" w14:textId="77777777" w:rsidR="00C945A9" w:rsidRPr="00F142A8" w:rsidRDefault="00FC05CA" w:rsidP="003D5E6B">
      <w:pPr>
        <w:spacing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P</w:t>
      </w:r>
      <w:r w:rsidR="00FE23DD" w:rsidRPr="00F142A8">
        <w:rPr>
          <w:rFonts w:ascii="Times New Roman" w:hAnsi="Times New Roman" w:cs="Times New Roman"/>
          <w:sz w:val="24"/>
          <w:szCs w:val="24"/>
          <w:lang w:val="lv-LV"/>
        </w:rPr>
        <w:t>rogrammas īstenošanā iesaistītajām pusēm ir</w:t>
      </w:r>
      <w:r w:rsidR="000206E7" w:rsidRPr="00F142A8">
        <w:rPr>
          <w:rFonts w:ascii="Times New Roman" w:hAnsi="Times New Roman" w:cs="Times New Roman"/>
          <w:sz w:val="24"/>
          <w:szCs w:val="24"/>
          <w:lang w:val="lv-LV"/>
        </w:rPr>
        <w:t xml:space="preserve"> nodoms izmantot iespēju pa</w:t>
      </w:r>
      <w:r w:rsidR="0024400F" w:rsidRPr="00F142A8">
        <w:rPr>
          <w:rFonts w:ascii="Times New Roman" w:hAnsi="Times New Roman" w:cs="Times New Roman"/>
          <w:sz w:val="24"/>
          <w:szCs w:val="24"/>
          <w:lang w:val="lv-LV"/>
        </w:rPr>
        <w:t>lielināt</w:t>
      </w:r>
      <w:r w:rsidR="000206E7" w:rsidRPr="00F142A8">
        <w:rPr>
          <w:rFonts w:ascii="Times New Roman" w:hAnsi="Times New Roman" w:cs="Times New Roman"/>
          <w:sz w:val="24"/>
          <w:szCs w:val="24"/>
          <w:lang w:val="lv-LV"/>
        </w:rPr>
        <w:t xml:space="preserve"> </w:t>
      </w:r>
      <w:r w:rsidR="00FE23DD" w:rsidRPr="00F142A8">
        <w:rPr>
          <w:rFonts w:ascii="Times New Roman" w:hAnsi="Times New Roman" w:cs="Times New Roman"/>
          <w:sz w:val="24"/>
          <w:szCs w:val="24"/>
          <w:lang w:val="lv-LV"/>
        </w:rPr>
        <w:t>finansējumu</w:t>
      </w:r>
      <w:r w:rsidR="00150DE4" w:rsidRPr="00F142A8">
        <w:rPr>
          <w:rFonts w:ascii="Times New Roman" w:hAnsi="Times New Roman" w:cs="Times New Roman"/>
          <w:sz w:val="24"/>
          <w:szCs w:val="24"/>
          <w:lang w:val="lv-LV"/>
        </w:rPr>
        <w:t xml:space="preserve"> divpusējās sadarbības aktivitātēm</w:t>
      </w:r>
      <w:r w:rsidR="00FE23DD" w:rsidRPr="00F142A8">
        <w:rPr>
          <w:rFonts w:ascii="Times New Roman" w:hAnsi="Times New Roman" w:cs="Times New Roman"/>
          <w:sz w:val="24"/>
          <w:szCs w:val="24"/>
          <w:lang w:val="lv-LV"/>
        </w:rPr>
        <w:t>,</w:t>
      </w:r>
      <w:r w:rsidR="000206E7" w:rsidRPr="00F142A8">
        <w:rPr>
          <w:rFonts w:ascii="Times New Roman" w:hAnsi="Times New Roman" w:cs="Times New Roman"/>
          <w:sz w:val="24"/>
          <w:szCs w:val="24"/>
          <w:lang w:val="lv-LV"/>
        </w:rPr>
        <w:t xml:space="preserve"> pieprasot papildu līdzekļus </w:t>
      </w:r>
      <w:r w:rsidRPr="00F142A8">
        <w:rPr>
          <w:rFonts w:ascii="Times New Roman" w:hAnsi="Times New Roman" w:cs="Times New Roman"/>
          <w:sz w:val="24"/>
          <w:szCs w:val="24"/>
          <w:lang w:val="lv-LV"/>
        </w:rPr>
        <w:t>Divpusējās sadarbības fonda komitejai</w:t>
      </w:r>
      <w:r w:rsidR="000206E7" w:rsidRPr="00F142A8">
        <w:rPr>
          <w:rFonts w:ascii="Times New Roman" w:hAnsi="Times New Roman" w:cs="Times New Roman"/>
          <w:sz w:val="24"/>
          <w:szCs w:val="24"/>
          <w:lang w:val="lv-LV"/>
        </w:rPr>
        <w:t>.</w:t>
      </w:r>
    </w:p>
    <w:p w14:paraId="5CDD8CD3" w14:textId="77777777" w:rsidR="000729C5" w:rsidRPr="00F142A8" w:rsidRDefault="000729C5" w:rsidP="003D5E6B">
      <w:pPr>
        <w:spacing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 xml:space="preserve">Sadarbība ar starptautiskām </w:t>
      </w:r>
      <w:r w:rsidR="002B1AC9" w:rsidRPr="00F142A8">
        <w:rPr>
          <w:rFonts w:ascii="Times New Roman" w:hAnsi="Times New Roman" w:cs="Times New Roman"/>
          <w:b/>
          <w:sz w:val="24"/>
          <w:szCs w:val="24"/>
          <w:u w:val="single"/>
          <w:lang w:val="lv-LV"/>
        </w:rPr>
        <w:t>organizācijām</w:t>
      </w:r>
    </w:p>
    <w:p w14:paraId="3A705C6F" w14:textId="77777777" w:rsidR="00791914" w:rsidRPr="00F142A8" w:rsidRDefault="00BF226B" w:rsidP="003D5E6B">
      <w:pPr>
        <w:spacing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N/A</w:t>
      </w:r>
    </w:p>
    <w:p w14:paraId="0396E9BE" w14:textId="7CA46968" w:rsidR="000729C5" w:rsidRPr="00F142A8" w:rsidRDefault="002D4006" w:rsidP="003D5E6B">
      <w:pPr>
        <w:spacing w:line="240" w:lineRule="auto"/>
        <w:rPr>
          <w:rFonts w:ascii="Times New Roman" w:hAnsi="Times New Roman" w:cs="Times New Roman"/>
          <w:b/>
          <w:sz w:val="24"/>
          <w:szCs w:val="24"/>
          <w:u w:val="single"/>
          <w:lang w:val="lv-LV"/>
        </w:rPr>
      </w:pPr>
      <w:r w:rsidRPr="00F142A8">
        <w:rPr>
          <w:rFonts w:ascii="Times New Roman" w:hAnsi="Times New Roman" w:cs="Times New Roman"/>
          <w:b/>
          <w:sz w:val="24"/>
          <w:szCs w:val="24"/>
          <w:u w:val="single"/>
          <w:lang w:val="lv-LV"/>
        </w:rPr>
        <w:t>Programmas ieviešanas metodes</w:t>
      </w:r>
    </w:p>
    <w:p w14:paraId="4F91C237" w14:textId="479ECF42" w:rsidR="000729C5" w:rsidRPr="00F142A8" w:rsidRDefault="00392AED" w:rsidP="003D5E6B">
      <w:pPr>
        <w:tabs>
          <w:tab w:val="left" w:pos="360"/>
        </w:tabs>
        <w:spacing w:after="0" w:line="240" w:lineRule="auto"/>
        <w:jc w:val="both"/>
        <w:rPr>
          <w:rFonts w:ascii="Times New Roman" w:eastAsia="Calibri" w:hAnsi="Times New Roman" w:cs="Times New Roman"/>
          <w:bCs/>
          <w:sz w:val="24"/>
          <w:szCs w:val="24"/>
          <w:lang w:val="lv-LV"/>
        </w:rPr>
      </w:pPr>
      <w:r w:rsidRPr="00F142A8">
        <w:rPr>
          <w:rFonts w:ascii="Times New Roman" w:eastAsia="Calibri" w:hAnsi="Times New Roman" w:cs="Times New Roman"/>
          <w:bCs/>
          <w:sz w:val="24"/>
          <w:szCs w:val="24"/>
          <w:lang w:val="lv-LV"/>
        </w:rPr>
        <w:t>Programma</w:t>
      </w:r>
      <w:r w:rsidR="000729C5" w:rsidRPr="00F142A8">
        <w:rPr>
          <w:rFonts w:ascii="Times New Roman" w:eastAsia="Calibri" w:hAnsi="Times New Roman" w:cs="Times New Roman"/>
          <w:bCs/>
          <w:sz w:val="24"/>
          <w:szCs w:val="24"/>
          <w:lang w:val="lv-LV"/>
        </w:rPr>
        <w:t xml:space="preserve"> tiks </w:t>
      </w:r>
      <w:r w:rsidR="002D4006" w:rsidRPr="00F142A8">
        <w:rPr>
          <w:rFonts w:ascii="Times New Roman" w:eastAsia="Calibri" w:hAnsi="Times New Roman" w:cs="Times New Roman"/>
          <w:bCs/>
          <w:sz w:val="24"/>
          <w:szCs w:val="24"/>
          <w:lang w:val="lv-LV"/>
        </w:rPr>
        <w:t>ieviesta</w:t>
      </w:r>
      <w:r w:rsidR="00437E46" w:rsidRPr="00F142A8">
        <w:rPr>
          <w:rFonts w:ascii="Times New Roman" w:eastAsia="Calibri" w:hAnsi="Times New Roman" w:cs="Times New Roman"/>
          <w:bCs/>
          <w:sz w:val="24"/>
          <w:szCs w:val="24"/>
          <w:lang w:val="lv-LV"/>
        </w:rPr>
        <w:t xml:space="preserve"> šādā veidā</w:t>
      </w:r>
      <w:r w:rsidR="000729C5" w:rsidRPr="00F142A8">
        <w:rPr>
          <w:rFonts w:ascii="Times New Roman" w:eastAsia="Calibri" w:hAnsi="Times New Roman" w:cs="Times New Roman"/>
          <w:bCs/>
          <w:sz w:val="24"/>
          <w:szCs w:val="24"/>
          <w:lang w:val="lv-LV"/>
        </w:rPr>
        <w:t xml:space="preserve">: </w:t>
      </w:r>
    </w:p>
    <w:tbl>
      <w:tblPr>
        <w:tblW w:w="9629" w:type="dxa"/>
        <w:jc w:val="center"/>
        <w:tblLayout w:type="fixed"/>
        <w:tblLook w:val="04A0" w:firstRow="1" w:lastRow="0" w:firstColumn="1" w:lastColumn="0" w:noHBand="0" w:noVBand="1"/>
      </w:tblPr>
      <w:tblGrid>
        <w:gridCol w:w="1550"/>
        <w:gridCol w:w="1559"/>
        <w:gridCol w:w="1560"/>
        <w:gridCol w:w="1134"/>
        <w:gridCol w:w="1275"/>
        <w:gridCol w:w="2551"/>
      </w:tblGrid>
      <w:tr w:rsidR="000729C5" w:rsidRPr="00F142A8" w14:paraId="2A0EAF32" w14:textId="77777777" w:rsidTr="0096598E">
        <w:trPr>
          <w:trHeight w:val="694"/>
          <w:jc w:val="center"/>
        </w:trPr>
        <w:tc>
          <w:tcPr>
            <w:tcW w:w="155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5D4878E" w14:textId="77777777" w:rsidR="000729C5" w:rsidRPr="00F142A8" w:rsidRDefault="000729C5" w:rsidP="003D5E6B">
            <w:pPr>
              <w:spacing w:after="0" w:line="240" w:lineRule="auto"/>
              <w:jc w:val="center"/>
              <w:rPr>
                <w:rFonts w:ascii="Times New Roman" w:hAnsi="Times New Roman" w:cs="Times New Roman"/>
                <w:b/>
                <w:bCs/>
                <w:sz w:val="20"/>
                <w:szCs w:val="20"/>
                <w:lang w:val="lv-LV" w:eastAsia="en-GB"/>
              </w:rPr>
            </w:pP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5B6269BC" w14:textId="23DFB78B" w:rsidR="000729C5" w:rsidRPr="00F142A8" w:rsidRDefault="002D4006" w:rsidP="00437E46">
            <w:pPr>
              <w:spacing w:after="0" w:line="240" w:lineRule="auto"/>
              <w:jc w:val="center"/>
              <w:rPr>
                <w:rFonts w:ascii="Times New Roman" w:hAnsi="Times New Roman" w:cs="Times New Roman"/>
                <w:b/>
                <w:bCs/>
                <w:sz w:val="20"/>
                <w:szCs w:val="20"/>
                <w:lang w:val="lv-LV" w:eastAsia="en-GB"/>
              </w:rPr>
            </w:pPr>
            <w:r w:rsidRPr="00F142A8">
              <w:rPr>
                <w:rFonts w:ascii="Times New Roman" w:hAnsi="Times New Roman" w:cs="Times New Roman"/>
                <w:b/>
                <w:bCs/>
                <w:sz w:val="20"/>
                <w:szCs w:val="20"/>
                <w:lang w:val="lv-LV" w:eastAsia="en-GB"/>
              </w:rPr>
              <w:t xml:space="preserve">Plānotais </w:t>
            </w:r>
            <w:r w:rsidR="0024400F" w:rsidRPr="00F142A8">
              <w:rPr>
                <w:rFonts w:ascii="Times New Roman" w:hAnsi="Times New Roman" w:cs="Times New Roman"/>
                <w:b/>
                <w:bCs/>
                <w:sz w:val="20"/>
                <w:szCs w:val="20"/>
                <w:lang w:val="lv-LV" w:eastAsia="en-GB"/>
              </w:rPr>
              <w:t>skaits</w:t>
            </w:r>
            <w:r w:rsidRPr="00F142A8">
              <w:rPr>
                <w:rFonts w:ascii="Times New Roman" w:hAnsi="Times New Roman" w:cs="Times New Roman"/>
                <w:b/>
                <w:bCs/>
                <w:sz w:val="20"/>
                <w:szCs w:val="20"/>
                <w:lang w:val="lv-LV" w:eastAsia="en-GB"/>
              </w:rPr>
              <w:t>:</w:t>
            </w:r>
            <w:r w:rsidR="00012C98" w:rsidRPr="00F142A8">
              <w:rPr>
                <w:rFonts w:ascii="Times New Roman" w:hAnsi="Times New Roman" w:cs="Times New Roman"/>
                <w:b/>
                <w:bCs/>
                <w:sz w:val="20"/>
                <w:szCs w:val="20"/>
                <w:lang w:val="lv-LV" w:eastAsia="en-GB"/>
              </w:rPr>
              <w:t xml:space="preserve"> </w:t>
            </w:r>
            <w:r w:rsidRPr="00F142A8">
              <w:rPr>
                <w:rFonts w:ascii="Times New Roman" w:hAnsi="Times New Roman" w:cs="Times New Roman"/>
                <w:b/>
                <w:bCs/>
                <w:sz w:val="20"/>
                <w:szCs w:val="20"/>
                <w:lang w:val="lv-LV" w:eastAsia="en-GB"/>
              </w:rPr>
              <w:t>atklātais konkurss (i)/  neliela apjoma</w:t>
            </w:r>
            <w:r w:rsidR="002C24E3" w:rsidRPr="00F142A8">
              <w:rPr>
                <w:rFonts w:ascii="Times New Roman" w:hAnsi="Times New Roman" w:cs="Times New Roman"/>
                <w:b/>
                <w:bCs/>
                <w:sz w:val="20"/>
                <w:szCs w:val="20"/>
                <w:lang w:val="lv-LV" w:eastAsia="en-GB"/>
              </w:rPr>
              <w:t xml:space="preserve"> grantu shēma</w:t>
            </w:r>
            <w:r w:rsidR="00C25B12" w:rsidRPr="00F142A8">
              <w:rPr>
                <w:rFonts w:ascii="Times New Roman" w:hAnsi="Times New Roman" w:cs="Times New Roman"/>
                <w:b/>
                <w:bCs/>
                <w:sz w:val="20"/>
                <w:szCs w:val="20"/>
                <w:lang w:val="lv-LV" w:eastAsia="en-GB"/>
              </w:rPr>
              <w:t xml:space="preserve"> </w:t>
            </w:r>
            <w:r w:rsidR="002C24E3" w:rsidRPr="00F142A8">
              <w:rPr>
                <w:rFonts w:ascii="Times New Roman" w:hAnsi="Times New Roman" w:cs="Times New Roman"/>
                <w:b/>
                <w:bCs/>
                <w:sz w:val="20"/>
                <w:szCs w:val="20"/>
                <w:lang w:val="lv-LV" w:eastAsia="en-GB"/>
              </w:rPr>
              <w:t>(s)</w:t>
            </w:r>
            <w:r w:rsidR="000729C5" w:rsidRPr="00F142A8">
              <w:rPr>
                <w:rFonts w:ascii="Times New Roman" w:hAnsi="Times New Roman" w:cs="Times New Roman"/>
                <w:b/>
                <w:bCs/>
                <w:sz w:val="20"/>
                <w:szCs w:val="20"/>
                <w:lang w:val="lv-LV" w:eastAsia="en-GB"/>
              </w:rPr>
              <w:t xml:space="preserve">/ </w:t>
            </w:r>
            <w:r w:rsidR="002C24E3" w:rsidRPr="00F142A8">
              <w:rPr>
                <w:rFonts w:ascii="Times New Roman" w:hAnsi="Times New Roman" w:cs="Times New Roman"/>
                <w:b/>
                <w:bCs/>
                <w:sz w:val="20"/>
                <w:szCs w:val="20"/>
                <w:lang w:val="lv-LV" w:eastAsia="en-GB"/>
              </w:rPr>
              <w:t>iepriekš noteikt</w:t>
            </w:r>
            <w:r w:rsidR="00437E46" w:rsidRPr="00F142A8">
              <w:rPr>
                <w:rFonts w:ascii="Times New Roman" w:hAnsi="Times New Roman" w:cs="Times New Roman"/>
                <w:b/>
                <w:bCs/>
                <w:sz w:val="20"/>
                <w:szCs w:val="20"/>
                <w:lang w:val="lv-LV" w:eastAsia="en-GB"/>
              </w:rPr>
              <w:t>ais (</w:t>
            </w:r>
            <w:proofErr w:type="spellStart"/>
            <w:r w:rsidR="002C24E3" w:rsidRPr="00F142A8">
              <w:rPr>
                <w:rFonts w:ascii="Times New Roman" w:hAnsi="Times New Roman" w:cs="Times New Roman"/>
                <w:b/>
                <w:bCs/>
                <w:sz w:val="20"/>
                <w:szCs w:val="20"/>
                <w:lang w:val="lv-LV" w:eastAsia="en-GB"/>
              </w:rPr>
              <w:t>ie</w:t>
            </w:r>
            <w:proofErr w:type="spellEnd"/>
            <w:r w:rsidR="00437E46" w:rsidRPr="00F142A8">
              <w:rPr>
                <w:rFonts w:ascii="Times New Roman" w:hAnsi="Times New Roman" w:cs="Times New Roman"/>
                <w:b/>
                <w:bCs/>
                <w:sz w:val="20"/>
                <w:szCs w:val="20"/>
                <w:lang w:val="lv-LV" w:eastAsia="en-GB"/>
              </w:rPr>
              <w:t>)</w:t>
            </w:r>
            <w:r w:rsidR="002C24E3" w:rsidRPr="00F142A8">
              <w:rPr>
                <w:rFonts w:ascii="Times New Roman" w:hAnsi="Times New Roman" w:cs="Times New Roman"/>
                <w:b/>
                <w:bCs/>
                <w:sz w:val="20"/>
                <w:szCs w:val="20"/>
                <w:lang w:val="lv-LV" w:eastAsia="en-GB"/>
              </w:rPr>
              <w:t xml:space="preserve"> projekti </w:t>
            </w:r>
            <w:r w:rsidR="000729C5" w:rsidRPr="00F142A8">
              <w:rPr>
                <w:rFonts w:ascii="Times New Roman" w:hAnsi="Times New Roman" w:cs="Times New Roman"/>
                <w:b/>
                <w:bCs/>
                <w:sz w:val="20"/>
                <w:szCs w:val="20"/>
                <w:lang w:val="lv-LV" w:eastAsia="en-GB"/>
              </w:rPr>
              <w:t>/</w:t>
            </w:r>
            <w:r w:rsidR="002C24E3" w:rsidRPr="00F142A8">
              <w:rPr>
                <w:rFonts w:ascii="Times New Roman" w:hAnsi="Times New Roman" w:cs="Times New Roman"/>
                <w:b/>
                <w:bCs/>
                <w:sz w:val="20"/>
                <w:szCs w:val="20"/>
                <w:lang w:val="lv-LV" w:eastAsia="en-GB"/>
              </w:rPr>
              <w:t>finanšu instr</w:t>
            </w:r>
            <w:r w:rsidR="002B1AC9" w:rsidRPr="00F142A8">
              <w:rPr>
                <w:rFonts w:ascii="Times New Roman" w:hAnsi="Times New Roman" w:cs="Times New Roman"/>
                <w:b/>
                <w:bCs/>
                <w:sz w:val="20"/>
                <w:szCs w:val="20"/>
                <w:lang w:val="lv-LV" w:eastAsia="en-GB"/>
              </w:rPr>
              <w:t>u</w:t>
            </w:r>
            <w:r w:rsidR="002C24E3" w:rsidRPr="00F142A8">
              <w:rPr>
                <w:rFonts w:ascii="Times New Roman" w:hAnsi="Times New Roman" w:cs="Times New Roman"/>
                <w:b/>
                <w:bCs/>
                <w:sz w:val="20"/>
                <w:szCs w:val="20"/>
                <w:lang w:val="lv-LV" w:eastAsia="en-GB"/>
              </w:rPr>
              <w:t>ment</w:t>
            </w:r>
            <w:r w:rsidR="00437E46" w:rsidRPr="00F142A8">
              <w:rPr>
                <w:rFonts w:ascii="Times New Roman" w:hAnsi="Times New Roman" w:cs="Times New Roman"/>
                <w:b/>
                <w:bCs/>
                <w:sz w:val="20"/>
                <w:szCs w:val="20"/>
                <w:lang w:val="lv-LV" w:eastAsia="en-GB"/>
              </w:rPr>
              <w:t>s</w:t>
            </w:r>
            <w:r w:rsidR="00C25B12" w:rsidRPr="00F142A8">
              <w:rPr>
                <w:rFonts w:ascii="Times New Roman" w:hAnsi="Times New Roman" w:cs="Times New Roman"/>
                <w:b/>
                <w:bCs/>
                <w:sz w:val="20"/>
                <w:szCs w:val="20"/>
                <w:lang w:val="lv-LV" w:eastAsia="en-GB"/>
              </w:rPr>
              <w:t xml:space="preserve"> </w:t>
            </w:r>
            <w:r w:rsidR="000729C5" w:rsidRPr="00F142A8">
              <w:rPr>
                <w:rFonts w:ascii="Times New Roman" w:hAnsi="Times New Roman" w:cs="Times New Roman"/>
                <w:b/>
                <w:bCs/>
                <w:sz w:val="20"/>
                <w:szCs w:val="20"/>
                <w:lang w:val="lv-LV" w:eastAsia="en-GB"/>
              </w:rPr>
              <w:t>(</w:t>
            </w:r>
            <w:r w:rsidR="00437E46" w:rsidRPr="00F142A8">
              <w:rPr>
                <w:rFonts w:ascii="Times New Roman" w:hAnsi="Times New Roman" w:cs="Times New Roman"/>
                <w:b/>
                <w:bCs/>
                <w:sz w:val="20"/>
                <w:szCs w:val="20"/>
                <w:lang w:val="lv-LV" w:eastAsia="en-GB"/>
              </w:rPr>
              <w:t>i</w:t>
            </w:r>
            <w:r w:rsidR="000729C5" w:rsidRPr="00F142A8">
              <w:rPr>
                <w:rFonts w:ascii="Times New Roman" w:hAnsi="Times New Roman" w:cs="Times New Roman"/>
                <w:b/>
                <w:bCs/>
                <w:sz w:val="20"/>
                <w:szCs w:val="20"/>
                <w:lang w:val="lv-LV" w:eastAsia="en-GB"/>
              </w:rPr>
              <w:t>)</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697F38EC" w14:textId="6888D762" w:rsidR="000729C5" w:rsidRPr="00F142A8" w:rsidRDefault="0024400F" w:rsidP="003D5E6B">
            <w:pPr>
              <w:spacing w:after="0" w:line="240" w:lineRule="auto"/>
              <w:jc w:val="center"/>
              <w:rPr>
                <w:rFonts w:ascii="Times New Roman" w:hAnsi="Times New Roman" w:cs="Times New Roman"/>
                <w:sz w:val="20"/>
                <w:szCs w:val="20"/>
                <w:lang w:val="lv-LV" w:eastAsia="en-GB"/>
              </w:rPr>
            </w:pPr>
            <w:r w:rsidRPr="00F142A8">
              <w:rPr>
                <w:rFonts w:ascii="Times New Roman" w:hAnsi="Times New Roman" w:cs="Times New Roman"/>
                <w:b/>
                <w:bCs/>
                <w:sz w:val="20"/>
                <w:szCs w:val="20"/>
                <w:lang w:val="lv-LV" w:eastAsia="en-GB"/>
              </w:rPr>
              <w:t>Plānot</w:t>
            </w:r>
            <w:r w:rsidR="00437E46" w:rsidRPr="00F142A8">
              <w:rPr>
                <w:rFonts w:ascii="Times New Roman" w:hAnsi="Times New Roman" w:cs="Times New Roman"/>
                <w:b/>
                <w:bCs/>
                <w:sz w:val="20"/>
                <w:szCs w:val="20"/>
                <w:lang w:val="lv-LV" w:eastAsia="en-GB"/>
              </w:rPr>
              <w:t>ā</w:t>
            </w:r>
            <w:r w:rsidRPr="00F142A8">
              <w:rPr>
                <w:rFonts w:ascii="Times New Roman" w:hAnsi="Times New Roman" w:cs="Times New Roman"/>
                <w:b/>
                <w:bCs/>
                <w:sz w:val="20"/>
                <w:szCs w:val="20"/>
                <w:lang w:val="lv-LV" w:eastAsia="en-GB"/>
              </w:rPr>
              <w:t xml:space="preserve"> </w:t>
            </w:r>
            <w:r w:rsidR="00437E46" w:rsidRPr="00F142A8">
              <w:rPr>
                <w:rFonts w:ascii="Times New Roman" w:hAnsi="Times New Roman" w:cs="Times New Roman"/>
                <w:b/>
                <w:bCs/>
                <w:sz w:val="20"/>
                <w:szCs w:val="20"/>
                <w:lang w:val="lv-LV" w:eastAsia="en-GB"/>
              </w:rPr>
              <w:t>summa</w:t>
            </w:r>
            <w:r w:rsidR="000729C5" w:rsidRPr="00F142A8">
              <w:rPr>
                <w:rFonts w:ascii="Times New Roman" w:hAnsi="Times New Roman" w:cs="Times New Roman"/>
                <w:b/>
                <w:bCs/>
                <w:sz w:val="20"/>
                <w:szCs w:val="20"/>
                <w:lang w:val="lv-LV" w:eastAsia="en-GB"/>
              </w:rPr>
              <w:t xml:space="preserve"> (</w:t>
            </w:r>
            <w:r w:rsidR="000729C5" w:rsidRPr="00F142A8">
              <w:rPr>
                <w:rFonts w:ascii="Times New Roman" w:hAnsi="Times New Roman" w:cs="Times New Roman"/>
                <w:sz w:val="20"/>
                <w:szCs w:val="20"/>
                <w:lang w:val="lv-LV" w:eastAsia="en-GB"/>
              </w:rPr>
              <w:t>€)</w:t>
            </w:r>
          </w:p>
          <w:p w14:paraId="50B79797" w14:textId="2DCCFA29" w:rsidR="000729C5" w:rsidRPr="00F142A8" w:rsidRDefault="000729C5" w:rsidP="00437E46">
            <w:pPr>
              <w:spacing w:after="0" w:line="240" w:lineRule="auto"/>
              <w:jc w:val="center"/>
              <w:rPr>
                <w:rFonts w:ascii="Times New Roman" w:hAnsi="Times New Roman" w:cs="Times New Roman"/>
                <w:b/>
                <w:bCs/>
                <w:sz w:val="20"/>
                <w:szCs w:val="20"/>
                <w:lang w:val="lv-LV" w:eastAsia="en-GB"/>
              </w:rPr>
            </w:pPr>
            <w:r w:rsidRPr="00F142A8">
              <w:rPr>
                <w:rFonts w:ascii="Times New Roman" w:hAnsi="Times New Roman" w:cs="Times New Roman"/>
                <w:sz w:val="20"/>
                <w:szCs w:val="20"/>
                <w:lang w:val="lv-LV" w:eastAsia="en-GB"/>
              </w:rPr>
              <w:t>(</w:t>
            </w:r>
            <w:r w:rsidR="00437E46" w:rsidRPr="00F142A8">
              <w:rPr>
                <w:rFonts w:ascii="Times New Roman" w:hAnsi="Times New Roman" w:cs="Times New Roman"/>
                <w:sz w:val="20"/>
                <w:szCs w:val="20"/>
                <w:lang w:val="lv-LV" w:eastAsia="en-GB"/>
              </w:rPr>
              <w:t>katram atklātajam konkursam</w:t>
            </w:r>
            <w:r w:rsidRPr="00F142A8">
              <w:rPr>
                <w:rFonts w:ascii="Times New Roman" w:hAnsi="Times New Roman" w:cs="Times New Roman"/>
                <w:sz w:val="20"/>
                <w:szCs w:val="20"/>
                <w:lang w:val="lv-LV" w:eastAsia="en-GB"/>
              </w:rPr>
              <w:t xml:space="preserve">, </w:t>
            </w:r>
            <w:r w:rsidR="00437E46" w:rsidRPr="00F142A8">
              <w:rPr>
                <w:rFonts w:ascii="Times New Roman" w:hAnsi="Times New Roman" w:cs="Times New Roman"/>
                <w:sz w:val="20"/>
                <w:szCs w:val="20"/>
                <w:lang w:val="lv-LV" w:eastAsia="en-GB"/>
              </w:rPr>
              <w:t xml:space="preserve">katrai </w:t>
            </w:r>
            <w:r w:rsidR="00437E46" w:rsidRPr="00F142A8">
              <w:rPr>
                <w:rFonts w:ascii="Times New Roman" w:hAnsi="Times New Roman" w:cs="Times New Roman"/>
                <w:bCs/>
                <w:sz w:val="20"/>
                <w:szCs w:val="20"/>
                <w:lang w:val="lv-LV" w:eastAsia="en-GB"/>
              </w:rPr>
              <w:t xml:space="preserve">neliela apjoma </w:t>
            </w:r>
            <w:r w:rsidR="002C24E3" w:rsidRPr="00F142A8">
              <w:rPr>
                <w:rFonts w:ascii="Times New Roman" w:hAnsi="Times New Roman" w:cs="Times New Roman"/>
                <w:bCs/>
                <w:sz w:val="20"/>
                <w:szCs w:val="20"/>
                <w:lang w:val="lv-LV" w:eastAsia="en-GB"/>
              </w:rPr>
              <w:t>grantu shēma</w:t>
            </w:r>
            <w:r w:rsidR="00437E46" w:rsidRPr="00F142A8">
              <w:rPr>
                <w:rFonts w:ascii="Times New Roman" w:hAnsi="Times New Roman" w:cs="Times New Roman"/>
                <w:bCs/>
                <w:sz w:val="20"/>
                <w:szCs w:val="20"/>
                <w:lang w:val="lv-LV" w:eastAsia="en-GB"/>
              </w:rPr>
              <w:t>i</w:t>
            </w:r>
            <w:r w:rsidR="00C25B12" w:rsidRPr="00F142A8">
              <w:rPr>
                <w:rFonts w:ascii="Times New Roman" w:hAnsi="Times New Roman" w:cs="Times New Roman"/>
                <w:bCs/>
                <w:sz w:val="20"/>
                <w:szCs w:val="20"/>
                <w:lang w:val="lv-LV" w:eastAsia="en-GB"/>
              </w:rPr>
              <w:t xml:space="preserve"> </w:t>
            </w:r>
            <w:r w:rsidR="00437E46" w:rsidRPr="00F142A8">
              <w:rPr>
                <w:rFonts w:ascii="Times New Roman" w:hAnsi="Times New Roman" w:cs="Times New Roman"/>
                <w:bCs/>
                <w:sz w:val="20"/>
                <w:szCs w:val="20"/>
                <w:lang w:val="lv-LV" w:eastAsia="en-GB"/>
              </w:rPr>
              <w:t>,</w:t>
            </w:r>
            <w:r w:rsidR="002C24E3" w:rsidRPr="00F142A8">
              <w:rPr>
                <w:rFonts w:ascii="Times New Roman" w:hAnsi="Times New Roman" w:cs="Times New Roman"/>
                <w:bCs/>
                <w:sz w:val="20"/>
                <w:szCs w:val="20"/>
                <w:lang w:val="lv-LV" w:eastAsia="en-GB"/>
              </w:rPr>
              <w:t xml:space="preserve"> iepriekš noteikt</w:t>
            </w:r>
            <w:r w:rsidR="00437E46" w:rsidRPr="00F142A8">
              <w:rPr>
                <w:rFonts w:ascii="Times New Roman" w:hAnsi="Times New Roman" w:cs="Times New Roman"/>
                <w:bCs/>
                <w:sz w:val="20"/>
                <w:szCs w:val="20"/>
                <w:lang w:val="lv-LV" w:eastAsia="en-GB"/>
              </w:rPr>
              <w:t>aj</w:t>
            </w:r>
            <w:r w:rsidR="002C24E3" w:rsidRPr="00F142A8">
              <w:rPr>
                <w:rFonts w:ascii="Times New Roman" w:hAnsi="Times New Roman" w:cs="Times New Roman"/>
                <w:bCs/>
                <w:sz w:val="20"/>
                <w:szCs w:val="20"/>
                <w:lang w:val="lv-LV" w:eastAsia="en-GB"/>
              </w:rPr>
              <w:t>ie</w:t>
            </w:r>
            <w:r w:rsidR="00437E46" w:rsidRPr="00F142A8">
              <w:rPr>
                <w:rFonts w:ascii="Times New Roman" w:hAnsi="Times New Roman" w:cs="Times New Roman"/>
                <w:bCs/>
                <w:sz w:val="20"/>
                <w:szCs w:val="20"/>
                <w:lang w:val="lv-LV" w:eastAsia="en-GB"/>
              </w:rPr>
              <w:t>m</w:t>
            </w:r>
            <w:r w:rsidR="002C24E3" w:rsidRPr="00F142A8">
              <w:rPr>
                <w:rFonts w:ascii="Times New Roman" w:hAnsi="Times New Roman" w:cs="Times New Roman"/>
                <w:bCs/>
                <w:sz w:val="20"/>
                <w:szCs w:val="20"/>
                <w:lang w:val="lv-LV" w:eastAsia="en-GB"/>
              </w:rPr>
              <w:t xml:space="preserve"> projekti</w:t>
            </w:r>
            <w:r w:rsidR="00437E46" w:rsidRPr="00F142A8">
              <w:rPr>
                <w:rFonts w:ascii="Times New Roman" w:hAnsi="Times New Roman" w:cs="Times New Roman"/>
                <w:bCs/>
                <w:sz w:val="20"/>
                <w:szCs w:val="20"/>
                <w:lang w:val="lv-LV" w:eastAsia="en-GB"/>
              </w:rPr>
              <w:t xml:space="preserve">em, </w:t>
            </w:r>
            <w:r w:rsidR="002C24E3" w:rsidRPr="00F142A8">
              <w:rPr>
                <w:rFonts w:ascii="Times New Roman" w:hAnsi="Times New Roman" w:cs="Times New Roman"/>
                <w:bCs/>
                <w:sz w:val="20"/>
                <w:szCs w:val="20"/>
                <w:lang w:val="lv-LV" w:eastAsia="en-GB"/>
              </w:rPr>
              <w:t>finanšu instr</w:t>
            </w:r>
            <w:r w:rsidR="002B1AC9" w:rsidRPr="00F142A8">
              <w:rPr>
                <w:rFonts w:ascii="Times New Roman" w:hAnsi="Times New Roman" w:cs="Times New Roman"/>
                <w:bCs/>
                <w:sz w:val="20"/>
                <w:szCs w:val="20"/>
                <w:lang w:val="lv-LV" w:eastAsia="en-GB"/>
              </w:rPr>
              <w:t>u</w:t>
            </w:r>
            <w:r w:rsidR="002C24E3" w:rsidRPr="00F142A8">
              <w:rPr>
                <w:rFonts w:ascii="Times New Roman" w:hAnsi="Times New Roman" w:cs="Times New Roman"/>
                <w:bCs/>
                <w:sz w:val="20"/>
                <w:szCs w:val="20"/>
                <w:lang w:val="lv-LV" w:eastAsia="en-GB"/>
              </w:rPr>
              <w:t>menti</w:t>
            </w:r>
            <w:r w:rsidR="001A0E0D" w:rsidRPr="00F142A8">
              <w:rPr>
                <w:rFonts w:ascii="Times New Roman" w:hAnsi="Times New Roman" w:cs="Times New Roman"/>
                <w:bCs/>
                <w:sz w:val="20"/>
                <w:szCs w:val="20"/>
                <w:lang w:val="lv-LV" w:eastAsia="en-GB"/>
              </w:rPr>
              <w:t>e</w:t>
            </w:r>
            <w:r w:rsidR="00437E46" w:rsidRPr="00F142A8">
              <w:rPr>
                <w:rFonts w:ascii="Times New Roman" w:hAnsi="Times New Roman" w:cs="Times New Roman"/>
                <w:bCs/>
                <w:sz w:val="20"/>
                <w:szCs w:val="20"/>
                <w:lang w:val="lv-LV" w:eastAsia="en-GB"/>
              </w:rPr>
              <w:t>m</w:t>
            </w:r>
            <w:r w:rsidRPr="00F142A8">
              <w:rPr>
                <w:rFonts w:ascii="Times New Roman" w:hAnsi="Times New Roman" w:cs="Times New Roman"/>
                <w:sz w:val="20"/>
                <w:szCs w:val="20"/>
                <w:lang w:val="lv-LV" w:eastAsia="en-GB"/>
              </w:rPr>
              <w:t>)***</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2E3F5E3D" w14:textId="62C137FB" w:rsidR="000729C5" w:rsidRPr="00F142A8" w:rsidRDefault="0024400F" w:rsidP="00904884">
            <w:pPr>
              <w:spacing w:after="0" w:line="240" w:lineRule="auto"/>
              <w:jc w:val="center"/>
              <w:rPr>
                <w:rFonts w:ascii="Times New Roman" w:hAnsi="Times New Roman" w:cs="Times New Roman"/>
                <w:b/>
                <w:bCs/>
                <w:sz w:val="20"/>
                <w:szCs w:val="20"/>
                <w:lang w:val="lv-LV" w:eastAsia="en-GB"/>
              </w:rPr>
            </w:pPr>
            <w:r w:rsidRPr="00F142A8">
              <w:rPr>
                <w:rFonts w:ascii="Times New Roman" w:hAnsi="Times New Roman" w:cs="Times New Roman"/>
                <w:b/>
                <w:bCs/>
                <w:sz w:val="20"/>
                <w:szCs w:val="20"/>
                <w:lang w:val="lv-LV" w:eastAsia="en-GB"/>
              </w:rPr>
              <w:t xml:space="preserve">Projekta </w:t>
            </w:r>
            <w:r w:rsidR="00904884" w:rsidRPr="00F142A8">
              <w:rPr>
                <w:rFonts w:ascii="Times New Roman" w:hAnsi="Times New Roman" w:cs="Times New Roman"/>
                <w:b/>
                <w:bCs/>
                <w:sz w:val="20"/>
                <w:szCs w:val="20"/>
                <w:lang w:val="lv-LV" w:eastAsia="en-GB"/>
              </w:rPr>
              <w:t xml:space="preserve"> piešķīruma daļa</w:t>
            </w:r>
            <w:r w:rsidR="000729C5" w:rsidRPr="00F142A8">
              <w:rPr>
                <w:rFonts w:ascii="Times New Roman" w:hAnsi="Times New Roman" w:cs="Times New Roman"/>
                <w:b/>
                <w:bCs/>
                <w:sz w:val="20"/>
                <w:szCs w:val="20"/>
                <w:lang w:val="lv-LV" w:eastAsia="en-GB"/>
              </w:rPr>
              <w:t xml:space="preserve"> (%)</w:t>
            </w:r>
          </w:p>
        </w:tc>
        <w:tc>
          <w:tcPr>
            <w:tcW w:w="1275"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500F1098" w14:textId="298D7BD7" w:rsidR="000729C5" w:rsidRPr="00F142A8" w:rsidRDefault="00904884" w:rsidP="00904884">
            <w:pPr>
              <w:spacing w:after="0" w:line="240" w:lineRule="auto"/>
              <w:jc w:val="center"/>
              <w:rPr>
                <w:rFonts w:ascii="Times New Roman" w:hAnsi="Times New Roman" w:cs="Times New Roman"/>
                <w:b/>
                <w:bCs/>
                <w:sz w:val="20"/>
                <w:szCs w:val="20"/>
                <w:lang w:val="lv-LV" w:eastAsia="en-GB"/>
              </w:rPr>
            </w:pPr>
            <w:r w:rsidRPr="00F142A8">
              <w:rPr>
                <w:rFonts w:ascii="Times New Roman" w:hAnsi="Times New Roman" w:cs="Times New Roman"/>
                <w:b/>
                <w:bCs/>
                <w:sz w:val="20"/>
                <w:szCs w:val="20"/>
                <w:lang w:val="lv-LV" w:eastAsia="en-GB"/>
              </w:rPr>
              <w:t>P</w:t>
            </w:r>
            <w:r w:rsidR="0024400F" w:rsidRPr="00F142A8">
              <w:rPr>
                <w:rFonts w:ascii="Times New Roman" w:hAnsi="Times New Roman" w:cs="Times New Roman"/>
                <w:b/>
                <w:bCs/>
                <w:sz w:val="20"/>
                <w:szCs w:val="20"/>
                <w:lang w:val="lv-LV" w:eastAsia="en-GB"/>
              </w:rPr>
              <w:t>retendenti</w:t>
            </w:r>
            <w:r w:rsidRPr="00F142A8">
              <w:rPr>
                <w:rFonts w:ascii="Times New Roman" w:hAnsi="Times New Roman" w:cs="Times New Roman"/>
                <w:b/>
                <w:bCs/>
                <w:sz w:val="20"/>
                <w:szCs w:val="20"/>
                <w:lang w:val="lv-LV" w:eastAsia="en-GB"/>
              </w:rPr>
              <w:t>, kam ir tiesības piedalīties programmā</w:t>
            </w:r>
          </w:p>
        </w:tc>
        <w:tc>
          <w:tcPr>
            <w:tcW w:w="2551" w:type="dxa"/>
            <w:tcBorders>
              <w:top w:val="single" w:sz="8" w:space="0" w:color="auto"/>
              <w:left w:val="nil"/>
              <w:bottom w:val="single" w:sz="4" w:space="0" w:color="auto"/>
              <w:right w:val="single" w:sz="8" w:space="0" w:color="auto"/>
            </w:tcBorders>
            <w:shd w:val="clear" w:color="000000" w:fill="D9D9D9"/>
            <w:vAlign w:val="center"/>
          </w:tcPr>
          <w:p w14:paraId="6CFC672A" w14:textId="33D4B0E9" w:rsidR="000729C5" w:rsidRPr="00F142A8" w:rsidRDefault="00904884" w:rsidP="00761C09">
            <w:pPr>
              <w:spacing w:after="0" w:line="240" w:lineRule="auto"/>
              <w:jc w:val="center"/>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t>P</w:t>
            </w:r>
            <w:r w:rsidR="0024400F" w:rsidRPr="00F142A8">
              <w:rPr>
                <w:rFonts w:ascii="Times New Roman" w:hAnsi="Times New Roman" w:cs="Times New Roman"/>
                <w:b/>
                <w:bCs/>
                <w:sz w:val="24"/>
                <w:szCs w:val="24"/>
                <w:lang w:val="lv-LV" w:eastAsia="en-GB"/>
              </w:rPr>
              <w:t>artneri</w:t>
            </w:r>
            <w:r w:rsidRPr="00F142A8">
              <w:rPr>
                <w:rFonts w:ascii="Times New Roman" w:hAnsi="Times New Roman" w:cs="Times New Roman"/>
                <w:b/>
                <w:bCs/>
                <w:sz w:val="24"/>
                <w:szCs w:val="24"/>
                <w:lang w:val="lv-LV" w:eastAsia="en-GB"/>
              </w:rPr>
              <w:t>, kam ir tiesības piedalīties programm</w:t>
            </w:r>
            <w:r w:rsidR="00761C09" w:rsidRPr="00F142A8">
              <w:rPr>
                <w:rFonts w:ascii="Times New Roman" w:hAnsi="Times New Roman" w:cs="Times New Roman"/>
                <w:b/>
                <w:bCs/>
                <w:sz w:val="24"/>
                <w:szCs w:val="24"/>
                <w:lang w:val="lv-LV" w:eastAsia="en-GB"/>
              </w:rPr>
              <w:t>ā</w:t>
            </w:r>
          </w:p>
        </w:tc>
      </w:tr>
      <w:tr w:rsidR="000729C5" w:rsidRPr="00F142A8" w14:paraId="7DAF69B8" w14:textId="77777777" w:rsidTr="0096598E">
        <w:trPr>
          <w:trHeight w:val="300"/>
          <w:jc w:val="center"/>
        </w:trPr>
        <w:tc>
          <w:tcPr>
            <w:tcW w:w="1550" w:type="dxa"/>
            <w:tcBorders>
              <w:top w:val="single" w:sz="4" w:space="0" w:color="auto"/>
              <w:left w:val="single" w:sz="8" w:space="0" w:color="auto"/>
              <w:bottom w:val="single" w:sz="4" w:space="0" w:color="auto"/>
              <w:right w:val="single" w:sz="4" w:space="0" w:color="auto"/>
            </w:tcBorders>
            <w:shd w:val="clear" w:color="auto" w:fill="auto"/>
            <w:hideMark/>
          </w:tcPr>
          <w:p w14:paraId="1063CB3D" w14:textId="1A043048" w:rsidR="000729C5" w:rsidRPr="00F142A8" w:rsidRDefault="00F721C4" w:rsidP="0042502F">
            <w:pPr>
              <w:spacing w:after="0" w:line="240" w:lineRule="auto"/>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t>Atklātai</w:t>
            </w:r>
            <w:r w:rsidR="0042502F" w:rsidRPr="00F142A8">
              <w:rPr>
                <w:rFonts w:ascii="Times New Roman" w:hAnsi="Times New Roman" w:cs="Times New Roman"/>
                <w:b/>
                <w:bCs/>
                <w:sz w:val="24"/>
                <w:szCs w:val="24"/>
                <w:lang w:val="lv-LV" w:eastAsia="en-GB"/>
              </w:rPr>
              <w:t xml:space="preserve">s </w:t>
            </w:r>
            <w:r w:rsidRPr="00F142A8">
              <w:rPr>
                <w:rFonts w:ascii="Times New Roman" w:hAnsi="Times New Roman" w:cs="Times New Roman"/>
                <w:b/>
                <w:bCs/>
                <w:sz w:val="24"/>
                <w:szCs w:val="24"/>
                <w:lang w:val="lv-LV" w:eastAsia="en-GB"/>
              </w:rPr>
              <w:t>(-</w:t>
            </w:r>
            <w:proofErr w:type="spellStart"/>
            <w:r w:rsidRPr="00F142A8">
              <w:rPr>
                <w:rFonts w:ascii="Times New Roman" w:hAnsi="Times New Roman" w:cs="Times New Roman"/>
                <w:b/>
                <w:bCs/>
                <w:sz w:val="24"/>
                <w:szCs w:val="24"/>
                <w:lang w:val="lv-LV" w:eastAsia="en-GB"/>
              </w:rPr>
              <w:t>ie</w:t>
            </w:r>
            <w:proofErr w:type="spellEnd"/>
            <w:r w:rsidRPr="00F142A8">
              <w:rPr>
                <w:rFonts w:ascii="Times New Roman" w:hAnsi="Times New Roman" w:cs="Times New Roman"/>
                <w:b/>
                <w:bCs/>
                <w:sz w:val="24"/>
                <w:szCs w:val="24"/>
                <w:lang w:val="lv-LV" w:eastAsia="en-GB"/>
              </w:rPr>
              <w:t>) konkurss(-i):</w:t>
            </w:r>
          </w:p>
        </w:tc>
        <w:tc>
          <w:tcPr>
            <w:tcW w:w="1559" w:type="dxa"/>
            <w:tcBorders>
              <w:top w:val="single" w:sz="4" w:space="0" w:color="auto"/>
              <w:left w:val="single" w:sz="4" w:space="0" w:color="auto"/>
              <w:right w:val="single" w:sz="4" w:space="0" w:color="auto"/>
            </w:tcBorders>
            <w:shd w:val="clear" w:color="auto" w:fill="auto"/>
            <w:hideMark/>
          </w:tcPr>
          <w:p w14:paraId="5F788DDE"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N/A</w:t>
            </w:r>
          </w:p>
        </w:tc>
        <w:tc>
          <w:tcPr>
            <w:tcW w:w="1560" w:type="dxa"/>
            <w:tcBorders>
              <w:top w:val="single" w:sz="4" w:space="0" w:color="auto"/>
              <w:left w:val="nil"/>
              <w:bottom w:val="single" w:sz="4" w:space="0" w:color="auto"/>
              <w:right w:val="single" w:sz="4" w:space="0" w:color="auto"/>
            </w:tcBorders>
            <w:shd w:val="clear" w:color="auto" w:fill="auto"/>
            <w:hideMark/>
          </w:tcPr>
          <w:p w14:paraId="2EE76C05" w14:textId="77777777" w:rsidR="000729C5" w:rsidRPr="00F142A8" w:rsidRDefault="000729C5" w:rsidP="003D5E6B">
            <w:pPr>
              <w:spacing w:after="0" w:line="240" w:lineRule="auto"/>
              <w:ind w:right="-264" w:hanging="604"/>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1134" w:type="dxa"/>
            <w:tcBorders>
              <w:top w:val="single" w:sz="4" w:space="0" w:color="auto"/>
              <w:left w:val="nil"/>
              <w:bottom w:val="single" w:sz="4" w:space="0" w:color="auto"/>
              <w:right w:val="single" w:sz="4" w:space="0" w:color="auto"/>
            </w:tcBorders>
          </w:tcPr>
          <w:p w14:paraId="7F27C4A5"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c>
          <w:tcPr>
            <w:tcW w:w="1275" w:type="dxa"/>
            <w:tcBorders>
              <w:top w:val="single" w:sz="4" w:space="0" w:color="auto"/>
              <w:left w:val="single" w:sz="4" w:space="0" w:color="auto"/>
              <w:bottom w:val="single" w:sz="4" w:space="0" w:color="auto"/>
              <w:right w:val="single" w:sz="8" w:space="0" w:color="auto"/>
            </w:tcBorders>
            <w:shd w:val="clear" w:color="auto" w:fill="auto"/>
            <w:hideMark/>
          </w:tcPr>
          <w:p w14:paraId="33AFDD10"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2551" w:type="dxa"/>
            <w:tcBorders>
              <w:top w:val="single" w:sz="4" w:space="0" w:color="auto"/>
              <w:left w:val="nil"/>
              <w:bottom w:val="single" w:sz="4" w:space="0" w:color="auto"/>
              <w:right w:val="single" w:sz="8" w:space="0" w:color="auto"/>
            </w:tcBorders>
          </w:tcPr>
          <w:p w14:paraId="7CC070AC"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r>
      <w:tr w:rsidR="000729C5" w:rsidRPr="00F142A8" w14:paraId="5BED215C" w14:textId="77777777" w:rsidTr="0096598E">
        <w:trPr>
          <w:trHeight w:val="553"/>
          <w:jc w:val="center"/>
        </w:trPr>
        <w:tc>
          <w:tcPr>
            <w:tcW w:w="1550" w:type="dxa"/>
            <w:tcBorders>
              <w:top w:val="nil"/>
              <w:left w:val="single" w:sz="8" w:space="0" w:color="auto"/>
              <w:bottom w:val="single" w:sz="4" w:space="0" w:color="auto"/>
              <w:right w:val="single" w:sz="4" w:space="0" w:color="auto"/>
            </w:tcBorders>
            <w:shd w:val="clear" w:color="auto" w:fill="auto"/>
            <w:hideMark/>
          </w:tcPr>
          <w:p w14:paraId="4D77C622" w14:textId="2DBD04F0" w:rsidR="000729C5" w:rsidRPr="00F142A8" w:rsidRDefault="00F721C4" w:rsidP="003D5E6B">
            <w:pPr>
              <w:spacing w:after="0" w:line="240" w:lineRule="auto"/>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t xml:space="preserve">Neliela apjoma </w:t>
            </w:r>
            <w:r w:rsidR="0024400F" w:rsidRPr="00F142A8">
              <w:rPr>
                <w:rFonts w:ascii="Times New Roman" w:hAnsi="Times New Roman" w:cs="Times New Roman"/>
                <w:b/>
                <w:bCs/>
                <w:sz w:val="24"/>
                <w:szCs w:val="24"/>
                <w:lang w:val="lv-LV" w:eastAsia="en-GB"/>
              </w:rPr>
              <w:t>grantu shēmas</w:t>
            </w:r>
            <w:r w:rsidR="000729C5" w:rsidRPr="00F142A8">
              <w:rPr>
                <w:rFonts w:ascii="Times New Roman" w:hAnsi="Times New Roman" w:cs="Times New Roman"/>
                <w:b/>
                <w:bCs/>
                <w:sz w:val="24"/>
                <w:szCs w:val="24"/>
                <w:lang w:val="lv-LV" w:eastAsia="en-GB"/>
              </w:rPr>
              <w:t>:</w:t>
            </w:r>
          </w:p>
        </w:tc>
        <w:tc>
          <w:tcPr>
            <w:tcW w:w="1559" w:type="dxa"/>
            <w:tcBorders>
              <w:top w:val="single" w:sz="4" w:space="0" w:color="auto"/>
              <w:left w:val="nil"/>
              <w:bottom w:val="single" w:sz="4" w:space="0" w:color="auto"/>
              <w:right w:val="single" w:sz="4" w:space="0" w:color="auto"/>
            </w:tcBorders>
            <w:shd w:val="clear" w:color="auto" w:fill="auto"/>
            <w:hideMark/>
          </w:tcPr>
          <w:p w14:paraId="06F8DDCC"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N/A</w:t>
            </w:r>
          </w:p>
        </w:tc>
        <w:tc>
          <w:tcPr>
            <w:tcW w:w="1560" w:type="dxa"/>
            <w:tcBorders>
              <w:top w:val="single" w:sz="4" w:space="0" w:color="auto"/>
              <w:left w:val="nil"/>
              <w:bottom w:val="single" w:sz="4" w:space="0" w:color="auto"/>
              <w:right w:val="single" w:sz="4" w:space="0" w:color="auto"/>
            </w:tcBorders>
            <w:shd w:val="clear" w:color="auto" w:fill="auto"/>
            <w:hideMark/>
          </w:tcPr>
          <w:p w14:paraId="14618D9D"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1134" w:type="dxa"/>
            <w:tcBorders>
              <w:top w:val="single" w:sz="4" w:space="0" w:color="auto"/>
              <w:left w:val="nil"/>
              <w:bottom w:val="single" w:sz="4" w:space="0" w:color="auto"/>
              <w:right w:val="single" w:sz="4" w:space="0" w:color="auto"/>
            </w:tcBorders>
          </w:tcPr>
          <w:p w14:paraId="7D8283D8"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c>
          <w:tcPr>
            <w:tcW w:w="1275" w:type="dxa"/>
            <w:tcBorders>
              <w:top w:val="single" w:sz="4" w:space="0" w:color="auto"/>
              <w:left w:val="single" w:sz="4" w:space="0" w:color="auto"/>
              <w:bottom w:val="single" w:sz="4" w:space="0" w:color="auto"/>
              <w:right w:val="single" w:sz="8" w:space="0" w:color="auto"/>
            </w:tcBorders>
            <w:shd w:val="clear" w:color="auto" w:fill="auto"/>
            <w:hideMark/>
          </w:tcPr>
          <w:p w14:paraId="1308DE12"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2551" w:type="dxa"/>
            <w:tcBorders>
              <w:top w:val="single" w:sz="4" w:space="0" w:color="auto"/>
              <w:left w:val="nil"/>
              <w:bottom w:val="single" w:sz="4" w:space="0" w:color="auto"/>
              <w:right w:val="single" w:sz="8" w:space="0" w:color="auto"/>
            </w:tcBorders>
          </w:tcPr>
          <w:p w14:paraId="563C21E5"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r>
      <w:tr w:rsidR="000729C5" w:rsidRPr="00F142A8" w14:paraId="0D2DDCB5" w14:textId="77777777" w:rsidTr="0096598E">
        <w:trPr>
          <w:trHeight w:val="480"/>
          <w:jc w:val="center"/>
        </w:trPr>
        <w:tc>
          <w:tcPr>
            <w:tcW w:w="1550" w:type="dxa"/>
            <w:tcBorders>
              <w:top w:val="nil"/>
              <w:left w:val="single" w:sz="8" w:space="0" w:color="auto"/>
              <w:bottom w:val="single" w:sz="4" w:space="0" w:color="auto"/>
              <w:right w:val="single" w:sz="4" w:space="0" w:color="auto"/>
            </w:tcBorders>
            <w:shd w:val="clear" w:color="auto" w:fill="auto"/>
            <w:hideMark/>
          </w:tcPr>
          <w:p w14:paraId="3325B817" w14:textId="77777777" w:rsidR="00DD5476" w:rsidRPr="00F142A8" w:rsidRDefault="0024400F" w:rsidP="003D5E6B">
            <w:pPr>
              <w:spacing w:after="0" w:line="240" w:lineRule="auto"/>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t xml:space="preserve">Iepriekš </w:t>
            </w:r>
            <w:r w:rsidR="00F26CD1" w:rsidRPr="00F142A8">
              <w:rPr>
                <w:rFonts w:ascii="Times New Roman" w:hAnsi="Times New Roman" w:cs="Times New Roman"/>
                <w:b/>
                <w:bCs/>
                <w:sz w:val="24"/>
                <w:szCs w:val="24"/>
                <w:lang w:val="lv-LV" w:eastAsia="en-GB"/>
              </w:rPr>
              <w:t>noteiktie</w:t>
            </w:r>
          </w:p>
          <w:p w14:paraId="491412E3" w14:textId="77777777" w:rsidR="000729C5" w:rsidRPr="00F142A8" w:rsidRDefault="0024400F" w:rsidP="003D5E6B">
            <w:pPr>
              <w:spacing w:after="0" w:line="240" w:lineRule="auto"/>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t>projekti</w:t>
            </w:r>
            <w:r w:rsidR="000729C5" w:rsidRPr="00F142A8">
              <w:rPr>
                <w:rFonts w:ascii="Times New Roman" w:hAnsi="Times New Roman" w:cs="Times New Roman"/>
                <w:b/>
                <w:bCs/>
                <w:sz w:val="24"/>
                <w:szCs w:val="24"/>
                <w:lang w:val="lv-LV" w:eastAsia="en-GB"/>
              </w:rPr>
              <w:t xml:space="preserve">*: </w:t>
            </w:r>
          </w:p>
        </w:tc>
        <w:tc>
          <w:tcPr>
            <w:tcW w:w="1559" w:type="dxa"/>
            <w:tcBorders>
              <w:top w:val="nil"/>
              <w:left w:val="nil"/>
              <w:bottom w:val="single" w:sz="4" w:space="0" w:color="auto"/>
              <w:right w:val="single" w:sz="4" w:space="0" w:color="auto"/>
            </w:tcBorders>
            <w:shd w:val="clear" w:color="auto" w:fill="auto"/>
            <w:hideMark/>
          </w:tcPr>
          <w:p w14:paraId="222561B6"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1</w:t>
            </w:r>
          </w:p>
        </w:tc>
        <w:tc>
          <w:tcPr>
            <w:tcW w:w="1560" w:type="dxa"/>
            <w:tcBorders>
              <w:top w:val="nil"/>
              <w:left w:val="nil"/>
              <w:bottom w:val="single" w:sz="4" w:space="0" w:color="auto"/>
              <w:right w:val="single" w:sz="4" w:space="0" w:color="auto"/>
            </w:tcBorders>
            <w:shd w:val="clear" w:color="auto" w:fill="auto"/>
            <w:hideMark/>
          </w:tcPr>
          <w:p w14:paraId="0F225564"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13,923,529 €</w:t>
            </w:r>
          </w:p>
        </w:tc>
        <w:tc>
          <w:tcPr>
            <w:tcW w:w="1134" w:type="dxa"/>
            <w:tcBorders>
              <w:top w:val="single" w:sz="4" w:space="0" w:color="auto"/>
              <w:left w:val="nil"/>
              <w:bottom w:val="single" w:sz="4" w:space="0" w:color="auto"/>
              <w:right w:val="single" w:sz="4" w:space="0" w:color="auto"/>
            </w:tcBorders>
          </w:tcPr>
          <w:p w14:paraId="3332A1BD"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100 %</w:t>
            </w:r>
          </w:p>
        </w:tc>
        <w:tc>
          <w:tcPr>
            <w:tcW w:w="1275" w:type="dxa"/>
            <w:tcBorders>
              <w:top w:val="nil"/>
              <w:left w:val="single" w:sz="4" w:space="0" w:color="auto"/>
              <w:bottom w:val="single" w:sz="4" w:space="0" w:color="auto"/>
              <w:right w:val="single" w:sz="8" w:space="0" w:color="auto"/>
            </w:tcBorders>
            <w:shd w:val="clear" w:color="auto" w:fill="auto"/>
            <w:hideMark/>
          </w:tcPr>
          <w:p w14:paraId="3873A348" w14:textId="77777777" w:rsidR="000729C5" w:rsidRPr="00F142A8" w:rsidRDefault="00030407"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IeVP</w:t>
            </w:r>
          </w:p>
          <w:p w14:paraId="474BCFE8" w14:textId="77777777" w:rsidR="000729C5" w:rsidRPr="00F142A8" w:rsidRDefault="000729C5" w:rsidP="003D5E6B">
            <w:pPr>
              <w:spacing w:after="0" w:line="240" w:lineRule="auto"/>
              <w:rPr>
                <w:rFonts w:ascii="Times New Roman" w:hAnsi="Times New Roman" w:cs="Times New Roman"/>
                <w:sz w:val="24"/>
                <w:szCs w:val="24"/>
                <w:lang w:val="lv-LV" w:eastAsia="en-GB"/>
              </w:rPr>
            </w:pPr>
          </w:p>
          <w:p w14:paraId="4273CD73"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xml:space="preserve"> </w:t>
            </w:r>
          </w:p>
        </w:tc>
        <w:tc>
          <w:tcPr>
            <w:tcW w:w="2551" w:type="dxa"/>
            <w:tcBorders>
              <w:top w:val="nil"/>
              <w:left w:val="nil"/>
              <w:bottom w:val="single" w:sz="4" w:space="0" w:color="auto"/>
              <w:right w:val="single" w:sz="8" w:space="0" w:color="auto"/>
            </w:tcBorders>
            <w:shd w:val="clear" w:color="auto" w:fill="auto"/>
          </w:tcPr>
          <w:p w14:paraId="6F9D8A45"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xml:space="preserve">KDI </w:t>
            </w:r>
          </w:p>
          <w:p w14:paraId="09CE5C93"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KRUS</w:t>
            </w:r>
          </w:p>
          <w:p w14:paraId="4CC22F45" w14:textId="77777777" w:rsidR="000729C5" w:rsidRPr="00F142A8" w:rsidRDefault="000729C5" w:rsidP="003D5E6B">
            <w:pPr>
              <w:spacing w:after="0" w:line="240" w:lineRule="auto"/>
              <w:rPr>
                <w:rFonts w:ascii="Times New Roman" w:hAnsi="Times New Roman" w:cs="Times New Roman"/>
                <w:sz w:val="24"/>
                <w:szCs w:val="24"/>
                <w:lang w:val="lv-LV"/>
              </w:rPr>
            </w:pPr>
            <w:proofErr w:type="spellStart"/>
            <w:r w:rsidRPr="00F142A8">
              <w:rPr>
                <w:rFonts w:ascii="Times New Roman" w:hAnsi="Times New Roman" w:cs="Times New Roman"/>
                <w:sz w:val="24"/>
                <w:szCs w:val="24"/>
                <w:lang w:val="lv-LV"/>
              </w:rPr>
              <w:t>Ullersmo</w:t>
            </w:r>
            <w:proofErr w:type="spellEnd"/>
            <w:r w:rsidRPr="00F142A8">
              <w:rPr>
                <w:rFonts w:ascii="Times New Roman" w:hAnsi="Times New Roman" w:cs="Times New Roman"/>
                <w:sz w:val="24"/>
                <w:szCs w:val="24"/>
                <w:lang w:val="lv-LV"/>
              </w:rPr>
              <w:t xml:space="preserve"> </w:t>
            </w:r>
            <w:r w:rsidR="00392AED" w:rsidRPr="00F142A8">
              <w:rPr>
                <w:rFonts w:ascii="Times New Roman" w:hAnsi="Times New Roman" w:cs="Times New Roman"/>
                <w:sz w:val="24"/>
                <w:szCs w:val="24"/>
                <w:lang w:val="lv-LV"/>
              </w:rPr>
              <w:t>cietums</w:t>
            </w:r>
          </w:p>
          <w:p w14:paraId="509C48ED" w14:textId="77777777" w:rsidR="000729C5" w:rsidRPr="00F142A8" w:rsidRDefault="0024400F"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xml:space="preserve">Norvēģijas </w:t>
            </w:r>
            <w:r w:rsidR="00DD5476" w:rsidRPr="00F142A8">
              <w:rPr>
                <w:rFonts w:ascii="Times New Roman" w:hAnsi="Times New Roman" w:cs="Times New Roman"/>
                <w:sz w:val="24"/>
                <w:szCs w:val="24"/>
                <w:lang w:val="lv-LV" w:eastAsia="en-GB"/>
              </w:rPr>
              <w:t>S</w:t>
            </w:r>
            <w:r w:rsidRPr="00F142A8">
              <w:rPr>
                <w:rFonts w:ascii="Times New Roman" w:hAnsi="Times New Roman" w:cs="Times New Roman"/>
                <w:sz w:val="24"/>
                <w:szCs w:val="24"/>
                <w:lang w:val="lv-LV" w:eastAsia="en-GB"/>
              </w:rPr>
              <w:t xml:space="preserve">arkanais </w:t>
            </w:r>
            <w:r w:rsidR="00DD5476" w:rsidRPr="00F142A8">
              <w:rPr>
                <w:rFonts w:ascii="Times New Roman" w:hAnsi="Times New Roman" w:cs="Times New Roman"/>
                <w:sz w:val="24"/>
                <w:szCs w:val="24"/>
                <w:lang w:val="lv-LV" w:eastAsia="en-GB"/>
              </w:rPr>
              <w:t>K</w:t>
            </w:r>
            <w:r w:rsidRPr="00F142A8">
              <w:rPr>
                <w:rFonts w:ascii="Times New Roman" w:hAnsi="Times New Roman" w:cs="Times New Roman"/>
                <w:sz w:val="24"/>
                <w:szCs w:val="24"/>
                <w:lang w:val="lv-LV" w:eastAsia="en-GB"/>
              </w:rPr>
              <w:t>rusts</w:t>
            </w:r>
          </w:p>
          <w:p w14:paraId="16A6844B" w14:textId="77777777" w:rsidR="000729C5" w:rsidRPr="00F142A8" w:rsidRDefault="0024400F"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Citas atbilstīgas Norvēģijas institūcijas/organizācijas</w:t>
            </w:r>
          </w:p>
        </w:tc>
      </w:tr>
      <w:tr w:rsidR="000729C5" w:rsidRPr="00F142A8" w14:paraId="363BC0F6" w14:textId="77777777" w:rsidTr="0096598E">
        <w:trPr>
          <w:trHeight w:val="497"/>
          <w:jc w:val="center"/>
        </w:trPr>
        <w:tc>
          <w:tcPr>
            <w:tcW w:w="1550" w:type="dxa"/>
            <w:tcBorders>
              <w:top w:val="nil"/>
              <w:left w:val="single" w:sz="8" w:space="0" w:color="auto"/>
              <w:bottom w:val="single" w:sz="8" w:space="0" w:color="auto"/>
              <w:right w:val="single" w:sz="4" w:space="0" w:color="auto"/>
            </w:tcBorders>
            <w:shd w:val="clear" w:color="auto" w:fill="auto"/>
            <w:hideMark/>
          </w:tcPr>
          <w:p w14:paraId="3378CCB8" w14:textId="77777777" w:rsidR="000729C5" w:rsidRPr="00F142A8" w:rsidRDefault="0024400F" w:rsidP="003D5E6B">
            <w:pPr>
              <w:spacing w:after="0" w:line="240" w:lineRule="auto"/>
              <w:rPr>
                <w:rFonts w:ascii="Times New Roman" w:hAnsi="Times New Roman" w:cs="Times New Roman"/>
                <w:b/>
                <w:bCs/>
                <w:sz w:val="24"/>
                <w:szCs w:val="24"/>
                <w:lang w:val="lv-LV" w:eastAsia="en-GB"/>
              </w:rPr>
            </w:pPr>
            <w:r w:rsidRPr="00F142A8">
              <w:rPr>
                <w:rFonts w:ascii="Times New Roman" w:hAnsi="Times New Roman" w:cs="Times New Roman"/>
                <w:b/>
                <w:bCs/>
                <w:sz w:val="24"/>
                <w:szCs w:val="24"/>
                <w:lang w:val="lv-LV" w:eastAsia="en-GB"/>
              </w:rPr>
              <w:lastRenderedPageBreak/>
              <w:t>Finanšu instrumenti</w:t>
            </w:r>
            <w:r w:rsidR="000729C5" w:rsidRPr="00F142A8">
              <w:rPr>
                <w:rFonts w:ascii="Times New Roman" w:hAnsi="Times New Roman" w:cs="Times New Roman"/>
                <w:b/>
                <w:bCs/>
                <w:sz w:val="24"/>
                <w:szCs w:val="24"/>
                <w:lang w:val="lv-LV" w:eastAsia="en-GB"/>
              </w:rPr>
              <w:t>**:</w:t>
            </w:r>
          </w:p>
        </w:tc>
        <w:tc>
          <w:tcPr>
            <w:tcW w:w="1559" w:type="dxa"/>
            <w:tcBorders>
              <w:top w:val="nil"/>
              <w:left w:val="nil"/>
              <w:bottom w:val="single" w:sz="8" w:space="0" w:color="auto"/>
              <w:right w:val="single" w:sz="4" w:space="0" w:color="auto"/>
            </w:tcBorders>
            <w:shd w:val="clear" w:color="auto" w:fill="auto"/>
            <w:hideMark/>
          </w:tcPr>
          <w:p w14:paraId="3C5274D4"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N/A</w:t>
            </w:r>
          </w:p>
        </w:tc>
        <w:tc>
          <w:tcPr>
            <w:tcW w:w="1560" w:type="dxa"/>
            <w:tcBorders>
              <w:top w:val="nil"/>
              <w:left w:val="nil"/>
              <w:bottom w:val="single" w:sz="8" w:space="0" w:color="auto"/>
              <w:right w:val="single" w:sz="4" w:space="0" w:color="auto"/>
            </w:tcBorders>
            <w:shd w:val="clear" w:color="auto" w:fill="auto"/>
            <w:hideMark/>
          </w:tcPr>
          <w:p w14:paraId="4258B585"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1134" w:type="dxa"/>
            <w:tcBorders>
              <w:top w:val="single" w:sz="4" w:space="0" w:color="auto"/>
              <w:left w:val="nil"/>
              <w:bottom w:val="single" w:sz="4" w:space="0" w:color="auto"/>
              <w:right w:val="single" w:sz="4" w:space="0" w:color="auto"/>
            </w:tcBorders>
          </w:tcPr>
          <w:p w14:paraId="60387440"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c>
          <w:tcPr>
            <w:tcW w:w="1275" w:type="dxa"/>
            <w:tcBorders>
              <w:top w:val="nil"/>
              <w:left w:val="single" w:sz="4" w:space="0" w:color="auto"/>
              <w:bottom w:val="single" w:sz="8" w:space="0" w:color="auto"/>
              <w:right w:val="single" w:sz="8" w:space="0" w:color="auto"/>
            </w:tcBorders>
            <w:shd w:val="clear" w:color="auto" w:fill="auto"/>
            <w:hideMark/>
          </w:tcPr>
          <w:p w14:paraId="70D09948" w14:textId="77777777" w:rsidR="000729C5" w:rsidRPr="00F142A8" w:rsidRDefault="000729C5" w:rsidP="003D5E6B">
            <w:pPr>
              <w:spacing w:after="0" w:line="240" w:lineRule="auto"/>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w:t>
            </w:r>
          </w:p>
        </w:tc>
        <w:tc>
          <w:tcPr>
            <w:tcW w:w="2551" w:type="dxa"/>
            <w:tcBorders>
              <w:top w:val="nil"/>
              <w:left w:val="nil"/>
              <w:bottom w:val="single" w:sz="8" w:space="0" w:color="auto"/>
              <w:right w:val="single" w:sz="8" w:space="0" w:color="auto"/>
            </w:tcBorders>
          </w:tcPr>
          <w:p w14:paraId="0D955DCA" w14:textId="77777777" w:rsidR="000729C5" w:rsidRPr="00F142A8" w:rsidRDefault="000729C5" w:rsidP="003D5E6B">
            <w:pPr>
              <w:spacing w:after="0" w:line="240" w:lineRule="auto"/>
              <w:rPr>
                <w:rFonts w:ascii="Times New Roman" w:hAnsi="Times New Roman" w:cs="Times New Roman"/>
                <w:sz w:val="24"/>
                <w:szCs w:val="24"/>
                <w:lang w:val="lv-LV" w:eastAsia="en-GB"/>
              </w:rPr>
            </w:pPr>
          </w:p>
        </w:tc>
      </w:tr>
    </w:tbl>
    <w:p w14:paraId="2D666826" w14:textId="74E7C154" w:rsidR="000729C5" w:rsidRPr="00F142A8" w:rsidRDefault="000729C5" w:rsidP="003D5E6B">
      <w:pPr>
        <w:tabs>
          <w:tab w:val="left" w:pos="360"/>
        </w:tabs>
        <w:spacing w:after="0" w:line="240" w:lineRule="auto"/>
        <w:jc w:val="both"/>
        <w:rPr>
          <w:rFonts w:ascii="Times New Roman" w:hAnsi="Times New Roman" w:cs="Times New Roman"/>
          <w:sz w:val="18"/>
          <w:szCs w:val="24"/>
          <w:lang w:val="lv-LV"/>
        </w:rPr>
      </w:pPr>
      <w:r w:rsidRPr="00F142A8">
        <w:rPr>
          <w:rFonts w:ascii="Times New Roman" w:hAnsi="Times New Roman" w:cs="Times New Roman"/>
          <w:sz w:val="18"/>
          <w:szCs w:val="24"/>
          <w:lang w:val="lv-LV"/>
        </w:rPr>
        <w:t>*</w:t>
      </w:r>
      <w:r w:rsidR="00F721C4" w:rsidRPr="00F142A8">
        <w:rPr>
          <w:rFonts w:ascii="Times New Roman" w:hAnsi="Times New Roman" w:cs="Times New Roman"/>
          <w:sz w:val="18"/>
          <w:szCs w:val="24"/>
          <w:lang w:val="lv-LV"/>
        </w:rPr>
        <w:t xml:space="preserve">Attiecīgā </w:t>
      </w:r>
      <w:r w:rsidRPr="00F142A8">
        <w:rPr>
          <w:rFonts w:ascii="Times New Roman" w:hAnsi="Times New Roman" w:cs="Times New Roman"/>
          <w:sz w:val="18"/>
          <w:szCs w:val="24"/>
          <w:lang w:val="lv-LV"/>
        </w:rPr>
        <w:t>gadījumā īs</w:t>
      </w:r>
      <w:r w:rsidR="00F721C4" w:rsidRPr="00F142A8">
        <w:rPr>
          <w:rFonts w:ascii="Times New Roman" w:hAnsi="Times New Roman" w:cs="Times New Roman"/>
          <w:sz w:val="18"/>
          <w:szCs w:val="24"/>
          <w:lang w:val="lv-LV"/>
        </w:rPr>
        <w:t>a</w:t>
      </w:r>
      <w:r w:rsidRPr="00F142A8">
        <w:rPr>
          <w:rFonts w:ascii="Times New Roman" w:hAnsi="Times New Roman" w:cs="Times New Roman"/>
          <w:sz w:val="18"/>
          <w:szCs w:val="24"/>
          <w:lang w:val="lv-LV"/>
        </w:rPr>
        <w:t xml:space="preserve"> informācij</w:t>
      </w:r>
      <w:r w:rsidR="001A0E0D" w:rsidRPr="00F142A8">
        <w:rPr>
          <w:rFonts w:ascii="Times New Roman" w:hAnsi="Times New Roman" w:cs="Times New Roman"/>
          <w:sz w:val="18"/>
          <w:szCs w:val="24"/>
          <w:lang w:val="lv-LV"/>
        </w:rPr>
        <w:t>a</w:t>
      </w:r>
      <w:r w:rsidRPr="00F142A8">
        <w:rPr>
          <w:rFonts w:ascii="Times New Roman" w:hAnsi="Times New Roman" w:cs="Times New Roman"/>
          <w:sz w:val="18"/>
          <w:szCs w:val="24"/>
          <w:lang w:val="lv-LV"/>
        </w:rPr>
        <w:t xml:space="preserve"> par iepriekš noteiktiem projektiem </w:t>
      </w:r>
      <w:r w:rsidR="00F721C4" w:rsidRPr="00F142A8">
        <w:rPr>
          <w:rFonts w:ascii="Times New Roman" w:hAnsi="Times New Roman" w:cs="Times New Roman"/>
          <w:sz w:val="18"/>
          <w:szCs w:val="24"/>
          <w:lang w:val="lv-LV"/>
        </w:rPr>
        <w:t>ir sniegta</w:t>
      </w:r>
      <w:r w:rsidRPr="00F142A8">
        <w:rPr>
          <w:rFonts w:ascii="Times New Roman" w:hAnsi="Times New Roman" w:cs="Times New Roman"/>
          <w:sz w:val="18"/>
          <w:szCs w:val="24"/>
          <w:lang w:val="lv-LV"/>
        </w:rPr>
        <w:t xml:space="preserve"> programmas koncepcijas</w:t>
      </w:r>
      <w:r w:rsidR="00F721C4" w:rsidRPr="00F142A8">
        <w:rPr>
          <w:rFonts w:ascii="Times New Roman" w:hAnsi="Times New Roman" w:cs="Times New Roman"/>
          <w:sz w:val="18"/>
          <w:szCs w:val="24"/>
          <w:lang w:val="lv-LV"/>
        </w:rPr>
        <w:t xml:space="preserve"> </w:t>
      </w:r>
      <w:r w:rsidR="000F5243">
        <w:rPr>
          <w:rFonts w:ascii="Times New Roman" w:hAnsi="Times New Roman" w:cs="Times New Roman"/>
          <w:sz w:val="18"/>
          <w:szCs w:val="24"/>
          <w:lang w:val="lv-LV"/>
        </w:rPr>
        <w:t>1.</w:t>
      </w:r>
      <w:r w:rsidR="00F721C4" w:rsidRPr="00F142A8">
        <w:rPr>
          <w:rFonts w:ascii="Times New Roman" w:hAnsi="Times New Roman" w:cs="Times New Roman"/>
          <w:sz w:val="18"/>
          <w:szCs w:val="24"/>
          <w:lang w:val="lv-LV"/>
        </w:rPr>
        <w:t xml:space="preserve"> pielikumā</w:t>
      </w:r>
      <w:r w:rsidRPr="00F142A8">
        <w:rPr>
          <w:rFonts w:ascii="Times New Roman" w:hAnsi="Times New Roman" w:cs="Times New Roman"/>
          <w:sz w:val="18"/>
          <w:szCs w:val="24"/>
          <w:lang w:val="lv-LV"/>
        </w:rPr>
        <w:t xml:space="preserve">. </w:t>
      </w:r>
    </w:p>
    <w:p w14:paraId="4CB637EB" w14:textId="79F09A9D" w:rsidR="000729C5" w:rsidRPr="00F142A8" w:rsidRDefault="000729C5" w:rsidP="003D5E6B">
      <w:pPr>
        <w:tabs>
          <w:tab w:val="left" w:pos="360"/>
        </w:tabs>
        <w:spacing w:after="0" w:line="240" w:lineRule="auto"/>
        <w:jc w:val="both"/>
        <w:rPr>
          <w:rFonts w:ascii="Times New Roman" w:hAnsi="Times New Roman" w:cs="Times New Roman"/>
          <w:sz w:val="18"/>
          <w:szCs w:val="24"/>
          <w:lang w:val="lv-LV"/>
        </w:rPr>
      </w:pPr>
      <w:r w:rsidRPr="00F142A8">
        <w:rPr>
          <w:rFonts w:ascii="Times New Roman" w:hAnsi="Times New Roman" w:cs="Times New Roman"/>
          <w:sz w:val="18"/>
          <w:szCs w:val="24"/>
          <w:lang w:val="lv-LV"/>
        </w:rPr>
        <w:t>**</w:t>
      </w:r>
      <w:r w:rsidR="00F721C4" w:rsidRPr="00F142A8">
        <w:rPr>
          <w:rFonts w:ascii="Times New Roman" w:hAnsi="Times New Roman" w:cs="Times New Roman"/>
          <w:sz w:val="18"/>
          <w:szCs w:val="24"/>
          <w:lang w:val="lv-LV"/>
        </w:rPr>
        <w:t xml:space="preserve">Attiecīgā </w:t>
      </w:r>
      <w:r w:rsidRPr="00F142A8">
        <w:rPr>
          <w:rFonts w:ascii="Times New Roman" w:hAnsi="Times New Roman" w:cs="Times New Roman"/>
          <w:sz w:val="18"/>
          <w:szCs w:val="24"/>
          <w:lang w:val="lv-LV"/>
        </w:rPr>
        <w:t>gadījumā īs</w:t>
      </w:r>
      <w:r w:rsidR="00F721C4" w:rsidRPr="00F142A8">
        <w:rPr>
          <w:rFonts w:ascii="Times New Roman" w:hAnsi="Times New Roman" w:cs="Times New Roman"/>
          <w:sz w:val="18"/>
          <w:szCs w:val="24"/>
          <w:lang w:val="lv-LV"/>
        </w:rPr>
        <w:t xml:space="preserve">s apraksts par </w:t>
      </w:r>
      <w:r w:rsidRPr="00F142A8">
        <w:rPr>
          <w:rFonts w:ascii="Times New Roman" w:hAnsi="Times New Roman" w:cs="Times New Roman"/>
          <w:sz w:val="18"/>
          <w:szCs w:val="24"/>
          <w:lang w:val="lv-LV"/>
        </w:rPr>
        <w:t>finanšu instrument</w:t>
      </w:r>
      <w:r w:rsidR="00F721C4" w:rsidRPr="00F142A8">
        <w:rPr>
          <w:rFonts w:ascii="Times New Roman" w:hAnsi="Times New Roman" w:cs="Times New Roman"/>
          <w:sz w:val="18"/>
          <w:szCs w:val="24"/>
          <w:lang w:val="lv-LV"/>
        </w:rPr>
        <w:t>iem</w:t>
      </w:r>
      <w:r w:rsidRPr="00F142A8">
        <w:rPr>
          <w:rFonts w:ascii="Times New Roman" w:hAnsi="Times New Roman" w:cs="Times New Roman"/>
          <w:sz w:val="18"/>
          <w:szCs w:val="24"/>
          <w:lang w:val="lv-LV"/>
        </w:rPr>
        <w:t xml:space="preserve"> </w:t>
      </w:r>
      <w:r w:rsidR="00F721C4" w:rsidRPr="00F142A8">
        <w:rPr>
          <w:rFonts w:ascii="Times New Roman" w:hAnsi="Times New Roman" w:cs="Times New Roman"/>
          <w:sz w:val="18"/>
          <w:szCs w:val="24"/>
          <w:lang w:val="lv-LV"/>
        </w:rPr>
        <w:t xml:space="preserve">ir sniegts </w:t>
      </w:r>
      <w:r w:rsidRPr="00F142A8">
        <w:rPr>
          <w:rFonts w:ascii="Times New Roman" w:hAnsi="Times New Roman" w:cs="Times New Roman"/>
          <w:sz w:val="18"/>
          <w:szCs w:val="24"/>
          <w:lang w:val="lv-LV"/>
        </w:rPr>
        <w:t>programmas koncepcijas pielikumā.</w:t>
      </w:r>
    </w:p>
    <w:p w14:paraId="058C2278" w14:textId="50AB173F" w:rsidR="000729C5" w:rsidRPr="00F142A8" w:rsidRDefault="000729C5" w:rsidP="003D5E6B">
      <w:pPr>
        <w:tabs>
          <w:tab w:val="left" w:pos="360"/>
        </w:tabs>
        <w:spacing w:after="0" w:line="240" w:lineRule="auto"/>
        <w:jc w:val="both"/>
        <w:rPr>
          <w:rFonts w:ascii="Times New Roman" w:hAnsi="Times New Roman" w:cs="Times New Roman"/>
          <w:sz w:val="18"/>
          <w:szCs w:val="24"/>
          <w:lang w:val="lv-LV"/>
        </w:rPr>
      </w:pPr>
      <w:r w:rsidRPr="00F142A8">
        <w:rPr>
          <w:rFonts w:ascii="Times New Roman" w:hAnsi="Times New Roman" w:cs="Times New Roman"/>
          <w:sz w:val="18"/>
          <w:szCs w:val="24"/>
          <w:lang w:val="lv-LV"/>
        </w:rPr>
        <w:t>***</w:t>
      </w:r>
      <w:r w:rsidR="00F721C4" w:rsidRPr="00F142A8">
        <w:rPr>
          <w:rFonts w:ascii="Times New Roman" w:hAnsi="Times New Roman" w:cs="Times New Roman"/>
          <w:sz w:val="18"/>
          <w:szCs w:val="24"/>
          <w:lang w:val="lv-LV"/>
        </w:rPr>
        <w:t xml:space="preserve">Kopā ar </w:t>
      </w:r>
      <w:r w:rsidRPr="00F142A8">
        <w:rPr>
          <w:rFonts w:ascii="Times New Roman" w:hAnsi="Times New Roman" w:cs="Times New Roman"/>
          <w:sz w:val="18"/>
          <w:szCs w:val="24"/>
          <w:lang w:val="lv-LV"/>
        </w:rPr>
        <w:t>līdzfinansējumu</w:t>
      </w:r>
    </w:p>
    <w:p w14:paraId="6C12FEE0" w14:textId="77777777" w:rsidR="00145950" w:rsidRPr="00F142A8" w:rsidRDefault="00145950" w:rsidP="003D5E6B">
      <w:pPr>
        <w:spacing w:after="0" w:line="240" w:lineRule="auto"/>
        <w:rPr>
          <w:rFonts w:ascii="Times New Roman" w:hAnsi="Times New Roman" w:cs="Times New Roman"/>
          <w:sz w:val="24"/>
          <w:szCs w:val="24"/>
          <w:lang w:val="lv-LV"/>
        </w:rPr>
      </w:pPr>
    </w:p>
    <w:p w14:paraId="2FC8DACD" w14:textId="77777777" w:rsidR="000729C5" w:rsidRPr="00F142A8" w:rsidRDefault="000729C5" w:rsidP="003D5E6B">
      <w:pPr>
        <w:spacing w:after="0" w:line="240" w:lineRule="auto"/>
        <w:rPr>
          <w:rFonts w:ascii="Times New Roman" w:hAnsi="Times New Roman" w:cs="Times New Roman"/>
          <w:sz w:val="24"/>
          <w:szCs w:val="24"/>
          <w:lang w:val="lv-LV"/>
        </w:rPr>
      </w:pPr>
      <w:r w:rsidRPr="00F142A8">
        <w:rPr>
          <w:rFonts w:ascii="Times New Roman" w:hAnsi="Times New Roman" w:cs="Times New Roman"/>
          <w:b/>
          <w:sz w:val="24"/>
          <w:szCs w:val="24"/>
          <w:lang w:val="lv-LV"/>
        </w:rPr>
        <w:t>Programmas mērķi un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2398"/>
        <w:gridCol w:w="2366"/>
        <w:gridCol w:w="1471"/>
        <w:gridCol w:w="1054"/>
      </w:tblGrid>
      <w:tr w:rsidR="000729C5" w:rsidRPr="00F142A8" w14:paraId="32C52228" w14:textId="77777777" w:rsidTr="00DE7987">
        <w:tc>
          <w:tcPr>
            <w:tcW w:w="1121" w:type="pct"/>
            <w:shd w:val="clear" w:color="auto" w:fill="D9D9D9"/>
          </w:tcPr>
          <w:p w14:paraId="477EB507" w14:textId="77777777" w:rsidR="000729C5" w:rsidRPr="00F142A8" w:rsidRDefault="000729C5" w:rsidP="003D5E6B">
            <w:pPr>
              <w:spacing w:after="0" w:line="240" w:lineRule="auto"/>
              <w:jc w:val="both"/>
              <w:rPr>
                <w:rFonts w:ascii="Times New Roman" w:hAnsi="Times New Roman" w:cs="Times New Roman"/>
                <w:b/>
                <w:color w:val="000000"/>
                <w:sz w:val="24"/>
                <w:szCs w:val="24"/>
                <w:lang w:val="lv-LV"/>
              </w:rPr>
            </w:pPr>
          </w:p>
        </w:tc>
        <w:tc>
          <w:tcPr>
            <w:tcW w:w="1276" w:type="pct"/>
            <w:shd w:val="clear" w:color="auto" w:fill="D9D9D9"/>
          </w:tcPr>
          <w:p w14:paraId="62F39D1D" w14:textId="77777777" w:rsidR="000729C5" w:rsidRPr="00F142A8" w:rsidRDefault="000729C5"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Apraksts</w:t>
            </w:r>
          </w:p>
        </w:tc>
        <w:tc>
          <w:tcPr>
            <w:tcW w:w="1259" w:type="pct"/>
            <w:tcBorders>
              <w:bottom w:val="single" w:sz="4" w:space="0" w:color="auto"/>
            </w:tcBorders>
            <w:shd w:val="clear" w:color="auto" w:fill="D9D9D9"/>
          </w:tcPr>
          <w:p w14:paraId="36DF5DFE" w14:textId="77777777" w:rsidR="000729C5" w:rsidRPr="00F142A8" w:rsidRDefault="000729C5"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Rādītāji</w:t>
            </w:r>
          </w:p>
        </w:tc>
        <w:tc>
          <w:tcPr>
            <w:tcW w:w="783" w:type="pct"/>
            <w:tcBorders>
              <w:bottom w:val="single" w:sz="4" w:space="0" w:color="auto"/>
            </w:tcBorders>
            <w:shd w:val="clear" w:color="auto" w:fill="D9D9D9"/>
          </w:tcPr>
          <w:p w14:paraId="3225A7CD" w14:textId="77777777" w:rsidR="000729C5" w:rsidRPr="00F142A8" w:rsidRDefault="0024400F"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Sākuma stadija</w:t>
            </w:r>
          </w:p>
        </w:tc>
        <w:tc>
          <w:tcPr>
            <w:tcW w:w="561" w:type="pct"/>
            <w:tcBorders>
              <w:bottom w:val="single" w:sz="4" w:space="0" w:color="auto"/>
            </w:tcBorders>
            <w:shd w:val="clear" w:color="auto" w:fill="D9D9D9"/>
          </w:tcPr>
          <w:p w14:paraId="69A324BC" w14:textId="77777777" w:rsidR="000729C5" w:rsidRPr="00F142A8" w:rsidRDefault="0024400F"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Mērķis</w:t>
            </w:r>
          </w:p>
        </w:tc>
      </w:tr>
      <w:tr w:rsidR="000729C5" w:rsidRPr="00F142A8" w14:paraId="60309BFA" w14:textId="77777777" w:rsidTr="00DE7987">
        <w:trPr>
          <w:trHeight w:val="633"/>
        </w:trPr>
        <w:tc>
          <w:tcPr>
            <w:tcW w:w="1121" w:type="pct"/>
            <w:shd w:val="clear" w:color="auto" w:fill="auto"/>
          </w:tcPr>
          <w:p w14:paraId="4FBC148C" w14:textId="19401D2F" w:rsidR="000729C5" w:rsidRPr="00F142A8" w:rsidRDefault="000729C5" w:rsidP="003D5E6B">
            <w:pPr>
              <w:spacing w:after="0" w:line="240" w:lineRule="auto"/>
              <w:rPr>
                <w:rFonts w:ascii="Times New Roman" w:eastAsia="Calibri" w:hAnsi="Times New Roman" w:cs="Times New Roman"/>
                <w:b/>
                <w:color w:val="000000"/>
                <w:sz w:val="24"/>
                <w:szCs w:val="24"/>
                <w:lang w:val="lv-LV"/>
              </w:rPr>
            </w:pPr>
            <w:r w:rsidRPr="00F142A8">
              <w:rPr>
                <w:rFonts w:ascii="Times New Roman" w:eastAsia="Calibri" w:hAnsi="Times New Roman" w:cs="Times New Roman"/>
                <w:b/>
                <w:color w:val="000000"/>
                <w:sz w:val="24"/>
                <w:szCs w:val="24"/>
                <w:lang w:val="lv-LV"/>
              </w:rPr>
              <w:t>PROGRAMMAS MĒRĶIS</w:t>
            </w:r>
          </w:p>
        </w:tc>
        <w:tc>
          <w:tcPr>
            <w:tcW w:w="3879" w:type="pct"/>
            <w:gridSpan w:val="4"/>
            <w:shd w:val="clear" w:color="auto" w:fill="auto"/>
          </w:tcPr>
          <w:p w14:paraId="7D6D2BA7" w14:textId="77777777" w:rsidR="000729C5" w:rsidRPr="00F142A8" w:rsidRDefault="000729C5" w:rsidP="003D5E6B">
            <w:pPr>
              <w:spacing w:after="0" w:line="240" w:lineRule="auto"/>
              <w:jc w:val="center"/>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 xml:space="preserve">Uzlabota </w:t>
            </w:r>
            <w:r w:rsidR="00E8437B" w:rsidRPr="00F142A8">
              <w:rPr>
                <w:rFonts w:ascii="Times New Roman" w:hAnsi="Times New Roman" w:cs="Times New Roman"/>
                <w:b/>
                <w:color w:val="000000"/>
                <w:sz w:val="24"/>
                <w:szCs w:val="24"/>
                <w:lang w:val="lv-LV"/>
              </w:rPr>
              <w:t>korekcijas</w:t>
            </w:r>
            <w:r w:rsidRPr="00F142A8">
              <w:rPr>
                <w:rFonts w:ascii="Times New Roman" w:hAnsi="Times New Roman" w:cs="Times New Roman"/>
                <w:b/>
                <w:color w:val="000000"/>
                <w:sz w:val="24"/>
                <w:szCs w:val="24"/>
                <w:lang w:val="lv-LV"/>
              </w:rPr>
              <w:t xml:space="preserve"> sistēma</w:t>
            </w:r>
          </w:p>
        </w:tc>
      </w:tr>
      <w:tr w:rsidR="000729C5" w:rsidRPr="00F142A8" w14:paraId="2E9D3001" w14:textId="77777777" w:rsidTr="00DE7987">
        <w:trPr>
          <w:trHeight w:val="1080"/>
        </w:trPr>
        <w:tc>
          <w:tcPr>
            <w:tcW w:w="1121" w:type="pct"/>
            <w:vMerge w:val="restart"/>
            <w:shd w:val="clear" w:color="auto" w:fill="auto"/>
          </w:tcPr>
          <w:p w14:paraId="43DCBED4" w14:textId="77777777" w:rsidR="000729C5" w:rsidRPr="00F142A8" w:rsidRDefault="00C25B12" w:rsidP="003D5E6B">
            <w:pPr>
              <w:spacing w:after="0" w:line="240" w:lineRule="auto"/>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Rezultāts</w:t>
            </w:r>
            <w:r w:rsidR="005B05D6" w:rsidRPr="00F142A8">
              <w:rPr>
                <w:rFonts w:ascii="Times New Roman" w:hAnsi="Times New Roman" w:cs="Times New Roman"/>
                <w:b/>
                <w:color w:val="000000"/>
                <w:sz w:val="24"/>
                <w:szCs w:val="24"/>
                <w:lang w:val="lv-LV"/>
              </w:rPr>
              <w:t xml:space="preserve"> 1</w:t>
            </w:r>
          </w:p>
        </w:tc>
        <w:tc>
          <w:tcPr>
            <w:tcW w:w="1276" w:type="pct"/>
            <w:vMerge w:val="restart"/>
            <w:shd w:val="clear" w:color="auto" w:fill="auto"/>
          </w:tcPr>
          <w:p w14:paraId="0691B245" w14:textId="77777777" w:rsidR="000729C5" w:rsidRPr="00F142A8" w:rsidRDefault="00EC4554"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Uzlaboti korekcijas dienesti</w:t>
            </w:r>
          </w:p>
        </w:tc>
        <w:tc>
          <w:tcPr>
            <w:tcW w:w="1259" w:type="pct"/>
            <w:shd w:val="clear" w:color="auto" w:fill="auto"/>
          </w:tcPr>
          <w:p w14:paraId="1E70C015" w14:textId="77777777" w:rsidR="000729C5" w:rsidRPr="00F142A8" w:rsidRDefault="00686BFC"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Sagatavoto likumu</w:t>
            </w:r>
            <w:r w:rsidR="0024400F" w:rsidRPr="00F142A8">
              <w:rPr>
                <w:rFonts w:ascii="Times New Roman" w:hAnsi="Times New Roman" w:cs="Times New Roman"/>
                <w:color w:val="000000"/>
                <w:sz w:val="24"/>
                <w:szCs w:val="24"/>
                <w:lang w:val="lv-LV"/>
              </w:rPr>
              <w:t>/</w:t>
            </w:r>
            <w:r w:rsidRPr="00F142A8">
              <w:rPr>
                <w:rFonts w:ascii="Times New Roman" w:hAnsi="Times New Roman" w:cs="Times New Roman"/>
                <w:color w:val="000000"/>
                <w:sz w:val="24"/>
                <w:szCs w:val="24"/>
                <w:lang w:val="lv-LV"/>
              </w:rPr>
              <w:t>papildināto (koriģēto) normatīvo aktu skaits</w:t>
            </w:r>
            <w:r w:rsidR="000729C5" w:rsidRPr="00F142A8">
              <w:rPr>
                <w:rFonts w:ascii="Times New Roman" w:hAnsi="Times New Roman" w:cs="Times New Roman"/>
                <w:color w:val="000000"/>
                <w:sz w:val="24"/>
                <w:szCs w:val="24"/>
                <w:lang w:val="lv-LV"/>
              </w:rPr>
              <w:t xml:space="preserve"> </w:t>
            </w:r>
          </w:p>
        </w:tc>
        <w:tc>
          <w:tcPr>
            <w:tcW w:w="783" w:type="pct"/>
            <w:shd w:val="clear" w:color="auto" w:fill="auto"/>
          </w:tcPr>
          <w:p w14:paraId="6685B640" w14:textId="77777777" w:rsidR="000729C5" w:rsidRPr="00F142A8" w:rsidRDefault="000729C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32ADA02C" w14:textId="77777777" w:rsidR="000729C5" w:rsidRPr="00F142A8" w:rsidRDefault="000729C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3</w:t>
            </w:r>
          </w:p>
          <w:p w14:paraId="49E6998A" w14:textId="77777777" w:rsidR="000729C5" w:rsidRPr="00F142A8" w:rsidRDefault="000729C5" w:rsidP="003D5E6B">
            <w:pPr>
              <w:spacing w:after="0" w:line="240" w:lineRule="auto"/>
              <w:jc w:val="center"/>
              <w:rPr>
                <w:rFonts w:ascii="Times New Roman" w:hAnsi="Times New Roman" w:cs="Times New Roman"/>
                <w:color w:val="000000"/>
                <w:sz w:val="24"/>
                <w:szCs w:val="24"/>
                <w:lang w:val="lv-LV"/>
              </w:rPr>
            </w:pPr>
          </w:p>
        </w:tc>
      </w:tr>
      <w:tr w:rsidR="000729C5" w:rsidRPr="00F142A8" w14:paraId="78A8D3CA" w14:textId="77777777" w:rsidTr="00DE7987">
        <w:trPr>
          <w:trHeight w:val="795"/>
        </w:trPr>
        <w:tc>
          <w:tcPr>
            <w:tcW w:w="1121" w:type="pct"/>
            <w:vMerge/>
            <w:shd w:val="clear" w:color="auto" w:fill="auto"/>
          </w:tcPr>
          <w:p w14:paraId="5F476D47" w14:textId="77777777" w:rsidR="000729C5" w:rsidRPr="00F142A8" w:rsidRDefault="000729C5"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5238319B" w14:textId="77777777" w:rsidR="000729C5" w:rsidRPr="00F142A8" w:rsidRDefault="000729C5"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50D3E7F7" w14:textId="77777777" w:rsidR="000729C5" w:rsidRPr="00F142A8" w:rsidRDefault="00265A48"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 xml:space="preserve">Personāla </w:t>
            </w:r>
            <w:r w:rsidR="00074F60" w:rsidRPr="00F142A8">
              <w:rPr>
                <w:rFonts w:ascii="Times New Roman" w:hAnsi="Times New Roman" w:cs="Times New Roman"/>
                <w:color w:val="000000"/>
                <w:sz w:val="24"/>
                <w:szCs w:val="24"/>
                <w:lang w:val="lv-LV"/>
              </w:rPr>
              <w:t>procentuālais</w:t>
            </w:r>
            <w:r w:rsidR="000729C5" w:rsidRPr="00F142A8">
              <w:rPr>
                <w:rFonts w:ascii="Times New Roman" w:hAnsi="Times New Roman" w:cs="Times New Roman"/>
                <w:color w:val="000000"/>
                <w:sz w:val="24"/>
                <w:szCs w:val="24"/>
                <w:lang w:val="lv-LV"/>
              </w:rPr>
              <w:t xml:space="preserve"> īpatsvars</w:t>
            </w:r>
            <w:r w:rsidR="005D7311" w:rsidRPr="00F142A8">
              <w:rPr>
                <w:rStyle w:val="Vresatsauce"/>
                <w:rFonts w:ascii="Times New Roman" w:hAnsi="Times New Roman" w:cs="Times New Roman"/>
                <w:color w:val="000000"/>
                <w:sz w:val="24"/>
                <w:szCs w:val="24"/>
                <w:lang w:val="lv-LV"/>
              </w:rPr>
              <w:footnoteReference w:id="3"/>
            </w:r>
            <w:r w:rsidR="000729C5" w:rsidRPr="00F142A8">
              <w:rPr>
                <w:rFonts w:ascii="Times New Roman" w:hAnsi="Times New Roman" w:cs="Times New Roman"/>
                <w:color w:val="000000"/>
                <w:sz w:val="24"/>
                <w:szCs w:val="24"/>
                <w:lang w:val="lv-LV"/>
              </w:rPr>
              <w:t xml:space="preserve">, </w:t>
            </w:r>
            <w:r w:rsidR="00074F60" w:rsidRPr="00F142A8">
              <w:rPr>
                <w:rFonts w:ascii="Times New Roman" w:hAnsi="Times New Roman" w:cs="Times New Roman"/>
                <w:color w:val="000000"/>
                <w:sz w:val="24"/>
                <w:szCs w:val="24"/>
                <w:lang w:val="lv-LV"/>
              </w:rPr>
              <w:t>k</w:t>
            </w:r>
            <w:r w:rsidR="005D7311" w:rsidRPr="00F142A8">
              <w:rPr>
                <w:rFonts w:ascii="Times New Roman" w:hAnsi="Times New Roman" w:cs="Times New Roman"/>
                <w:color w:val="000000"/>
                <w:sz w:val="24"/>
                <w:szCs w:val="24"/>
                <w:lang w:val="lv-LV"/>
              </w:rPr>
              <w:t>uri</w:t>
            </w:r>
            <w:r w:rsidR="00074F60" w:rsidRPr="00F142A8">
              <w:rPr>
                <w:rFonts w:ascii="Times New Roman" w:hAnsi="Times New Roman" w:cs="Times New Roman"/>
                <w:color w:val="000000"/>
                <w:sz w:val="24"/>
                <w:szCs w:val="24"/>
                <w:lang w:val="lv-LV"/>
              </w:rPr>
              <w:t xml:space="preserve"> norāda</w:t>
            </w:r>
            <w:r w:rsidR="000729C5" w:rsidRPr="00F142A8">
              <w:rPr>
                <w:rFonts w:ascii="Times New Roman" w:hAnsi="Times New Roman" w:cs="Times New Roman"/>
                <w:color w:val="000000"/>
                <w:sz w:val="24"/>
                <w:szCs w:val="24"/>
                <w:lang w:val="lv-LV"/>
              </w:rPr>
              <w:t>, ka uzlabotā</w:t>
            </w:r>
            <w:r w:rsidR="00074F60" w:rsidRPr="00F142A8">
              <w:rPr>
                <w:rFonts w:ascii="Times New Roman" w:hAnsi="Times New Roman" w:cs="Times New Roman"/>
                <w:color w:val="000000"/>
                <w:sz w:val="24"/>
                <w:szCs w:val="24"/>
                <w:lang w:val="lv-LV"/>
              </w:rPr>
              <w:t xml:space="preserve"> infrastruktūra</w:t>
            </w:r>
            <w:r w:rsidR="000729C5" w:rsidRPr="00F142A8">
              <w:rPr>
                <w:rFonts w:ascii="Times New Roman" w:hAnsi="Times New Roman" w:cs="Times New Roman"/>
                <w:color w:val="000000"/>
                <w:sz w:val="24"/>
                <w:szCs w:val="24"/>
                <w:lang w:val="lv-LV"/>
              </w:rPr>
              <w:t xml:space="preserve"> ir nozīmīgs </w:t>
            </w:r>
            <w:r w:rsidR="00074F60" w:rsidRPr="00F142A8">
              <w:rPr>
                <w:rFonts w:ascii="Times New Roman" w:hAnsi="Times New Roman" w:cs="Times New Roman"/>
                <w:color w:val="000000"/>
                <w:sz w:val="24"/>
                <w:szCs w:val="24"/>
                <w:lang w:val="lv-LV"/>
              </w:rPr>
              <w:t>faktors</w:t>
            </w:r>
            <w:r w:rsidR="000729C5" w:rsidRPr="00F142A8">
              <w:rPr>
                <w:rFonts w:ascii="Times New Roman" w:hAnsi="Times New Roman" w:cs="Times New Roman"/>
                <w:color w:val="000000"/>
                <w:sz w:val="24"/>
                <w:szCs w:val="24"/>
                <w:lang w:val="lv-LV"/>
              </w:rPr>
              <w:t xml:space="preserve"> mācību procesā</w:t>
            </w:r>
          </w:p>
        </w:tc>
        <w:tc>
          <w:tcPr>
            <w:tcW w:w="783" w:type="pct"/>
            <w:shd w:val="clear" w:color="auto" w:fill="auto"/>
          </w:tcPr>
          <w:p w14:paraId="6C76D4B5" w14:textId="77777777" w:rsidR="000729C5" w:rsidRPr="00F142A8" w:rsidRDefault="005D7311"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N/A</w:t>
            </w:r>
          </w:p>
        </w:tc>
        <w:tc>
          <w:tcPr>
            <w:tcW w:w="561" w:type="pct"/>
            <w:shd w:val="clear" w:color="auto" w:fill="auto"/>
          </w:tcPr>
          <w:p w14:paraId="25CB05C3" w14:textId="77777777" w:rsidR="000729C5" w:rsidRPr="00F142A8" w:rsidDel="00A837ED" w:rsidRDefault="005274A8"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8</w:t>
            </w:r>
            <w:r w:rsidR="000729C5" w:rsidRPr="00F142A8">
              <w:rPr>
                <w:rFonts w:ascii="Times New Roman" w:hAnsi="Times New Roman" w:cs="Times New Roman"/>
                <w:color w:val="000000"/>
                <w:sz w:val="24"/>
                <w:szCs w:val="24"/>
                <w:lang w:val="lv-LV"/>
              </w:rPr>
              <w:t>0%</w:t>
            </w:r>
          </w:p>
        </w:tc>
      </w:tr>
      <w:tr w:rsidR="000F11D2" w:rsidRPr="00F142A8" w14:paraId="4213826F" w14:textId="77777777" w:rsidTr="00DE7987">
        <w:trPr>
          <w:trHeight w:val="1196"/>
        </w:trPr>
        <w:tc>
          <w:tcPr>
            <w:tcW w:w="1121" w:type="pct"/>
            <w:vMerge/>
            <w:shd w:val="clear" w:color="auto" w:fill="auto"/>
          </w:tcPr>
          <w:p w14:paraId="7FD1F74C" w14:textId="77777777" w:rsidR="000F11D2" w:rsidRPr="00F142A8" w:rsidRDefault="000F11D2"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350915D2" w14:textId="77777777" w:rsidR="000F11D2" w:rsidRPr="00F142A8" w:rsidRDefault="000F11D2"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3896F2D4" w14:textId="77777777" w:rsidR="000F11D2" w:rsidRPr="00F142A8" w:rsidRDefault="000F11D2"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Personāla procentuālais īpatsvars</w:t>
            </w:r>
            <w:r w:rsidRPr="00F142A8">
              <w:rPr>
                <w:rStyle w:val="Vresatsauce"/>
                <w:rFonts w:ascii="Times New Roman" w:hAnsi="Times New Roman" w:cs="Times New Roman"/>
                <w:color w:val="000000"/>
                <w:sz w:val="24"/>
                <w:szCs w:val="24"/>
                <w:lang w:val="lv-LV"/>
              </w:rPr>
              <w:footnoteReference w:id="4"/>
            </w:r>
            <w:r w:rsidRPr="00F142A8">
              <w:rPr>
                <w:rFonts w:ascii="Times New Roman" w:hAnsi="Times New Roman" w:cs="Times New Roman"/>
                <w:color w:val="000000"/>
                <w:sz w:val="24"/>
                <w:szCs w:val="24"/>
                <w:lang w:val="lv-LV"/>
              </w:rPr>
              <w:t>, kuri ziņo par kompetenču uzlabojumu</w:t>
            </w:r>
            <w:r w:rsidRPr="00F142A8">
              <w:rPr>
                <w:rStyle w:val="Vresatsauce"/>
                <w:rFonts w:ascii="Times New Roman" w:hAnsi="Times New Roman" w:cs="Times New Roman"/>
                <w:color w:val="000000"/>
                <w:sz w:val="24"/>
                <w:szCs w:val="24"/>
                <w:lang w:val="lv-LV"/>
              </w:rPr>
              <w:footnoteReference w:id="5"/>
            </w:r>
          </w:p>
        </w:tc>
        <w:tc>
          <w:tcPr>
            <w:tcW w:w="783" w:type="pct"/>
            <w:shd w:val="clear" w:color="auto" w:fill="auto"/>
          </w:tcPr>
          <w:p w14:paraId="11EE8B2E" w14:textId="77777777" w:rsidR="000F11D2" w:rsidRPr="00F142A8" w:rsidRDefault="000F11D2"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N/A</w:t>
            </w:r>
          </w:p>
        </w:tc>
        <w:tc>
          <w:tcPr>
            <w:tcW w:w="561" w:type="pct"/>
            <w:shd w:val="clear" w:color="auto" w:fill="auto"/>
          </w:tcPr>
          <w:p w14:paraId="075E273A" w14:textId="77777777" w:rsidR="000F11D2" w:rsidRPr="00F142A8" w:rsidRDefault="000F11D2"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80%</w:t>
            </w:r>
          </w:p>
        </w:tc>
      </w:tr>
      <w:tr w:rsidR="005B05D6" w:rsidRPr="00F142A8" w14:paraId="2422F025" w14:textId="77777777" w:rsidTr="00DE7987">
        <w:trPr>
          <w:trHeight w:val="555"/>
        </w:trPr>
        <w:tc>
          <w:tcPr>
            <w:tcW w:w="1121" w:type="pct"/>
            <w:vMerge w:val="restart"/>
            <w:shd w:val="clear" w:color="auto" w:fill="auto"/>
          </w:tcPr>
          <w:p w14:paraId="017FB62B" w14:textId="77777777" w:rsidR="005B05D6" w:rsidRPr="00F142A8" w:rsidRDefault="005B05D6" w:rsidP="003D5E6B">
            <w:pPr>
              <w:spacing w:after="0" w:line="240" w:lineRule="auto"/>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Iznākums 1.1</w:t>
            </w:r>
          </w:p>
        </w:tc>
        <w:tc>
          <w:tcPr>
            <w:tcW w:w="1276" w:type="pct"/>
            <w:vMerge w:val="restart"/>
            <w:shd w:val="clear" w:color="auto" w:fill="auto"/>
          </w:tcPr>
          <w:p w14:paraId="1B7C3AEF" w14:textId="77777777" w:rsidR="005B05D6" w:rsidRPr="00F142A8" w:rsidRDefault="005B05D6" w:rsidP="003D5E6B">
            <w:pPr>
              <w:spacing w:after="0" w:line="240" w:lineRule="auto"/>
              <w:jc w:val="both"/>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Izveidota jauna infrastruktūra korekcijas dienestu personāla apmācībai</w:t>
            </w:r>
          </w:p>
        </w:tc>
        <w:tc>
          <w:tcPr>
            <w:tcW w:w="1259" w:type="pct"/>
            <w:shd w:val="clear" w:color="auto" w:fill="auto"/>
          </w:tcPr>
          <w:p w14:paraId="07ED95DB" w14:textId="77777777" w:rsidR="005B05D6" w:rsidRPr="00F142A8" w:rsidRDefault="005B05D6"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Uzcelts valstiskas nozīmes Mācību centrs</w:t>
            </w:r>
          </w:p>
        </w:tc>
        <w:tc>
          <w:tcPr>
            <w:tcW w:w="783" w:type="pct"/>
            <w:shd w:val="clear" w:color="auto" w:fill="auto"/>
          </w:tcPr>
          <w:p w14:paraId="409AA5EC"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Nē</w:t>
            </w:r>
          </w:p>
        </w:tc>
        <w:tc>
          <w:tcPr>
            <w:tcW w:w="561" w:type="pct"/>
            <w:shd w:val="clear" w:color="auto" w:fill="auto"/>
          </w:tcPr>
          <w:p w14:paraId="07DC2924"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Jā</w:t>
            </w:r>
          </w:p>
        </w:tc>
      </w:tr>
      <w:tr w:rsidR="005B05D6" w:rsidRPr="00F142A8" w14:paraId="7B1D6FDE" w14:textId="77777777" w:rsidTr="00DE7987">
        <w:trPr>
          <w:trHeight w:val="506"/>
        </w:trPr>
        <w:tc>
          <w:tcPr>
            <w:tcW w:w="1121" w:type="pct"/>
            <w:vMerge/>
            <w:shd w:val="clear" w:color="auto" w:fill="auto"/>
          </w:tcPr>
          <w:p w14:paraId="6B637968" w14:textId="77777777" w:rsidR="005B05D6" w:rsidRPr="00F142A8" w:rsidRDefault="005B05D6"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62356CF0" w14:textId="77777777" w:rsidR="005B05D6" w:rsidRPr="00F142A8" w:rsidRDefault="005B05D6"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36A10B3B" w14:textId="77777777" w:rsidR="005B05D6" w:rsidRPr="00F142A8" w:rsidRDefault="005B05D6"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 xml:space="preserve">Izveidots ieslodzījuma vietas </w:t>
            </w:r>
            <w:proofErr w:type="spellStart"/>
            <w:r w:rsidRPr="00F142A8">
              <w:rPr>
                <w:rFonts w:ascii="Times New Roman" w:hAnsi="Times New Roman" w:cs="Times New Roman"/>
                <w:color w:val="000000"/>
                <w:sz w:val="24"/>
                <w:szCs w:val="24"/>
                <w:lang w:val="lv-LV"/>
              </w:rPr>
              <w:t>paraugkorpuss</w:t>
            </w:r>
            <w:proofErr w:type="spellEnd"/>
          </w:p>
        </w:tc>
        <w:tc>
          <w:tcPr>
            <w:tcW w:w="783" w:type="pct"/>
            <w:shd w:val="clear" w:color="auto" w:fill="auto"/>
          </w:tcPr>
          <w:p w14:paraId="5B389A51"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Nē</w:t>
            </w:r>
          </w:p>
        </w:tc>
        <w:tc>
          <w:tcPr>
            <w:tcW w:w="561" w:type="pct"/>
            <w:shd w:val="clear" w:color="auto" w:fill="auto"/>
          </w:tcPr>
          <w:p w14:paraId="258504FF"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Jā</w:t>
            </w:r>
          </w:p>
        </w:tc>
      </w:tr>
      <w:tr w:rsidR="005B05D6" w:rsidRPr="00F142A8" w14:paraId="0810850F" w14:textId="77777777" w:rsidTr="00DE7987">
        <w:trPr>
          <w:trHeight w:val="555"/>
        </w:trPr>
        <w:tc>
          <w:tcPr>
            <w:tcW w:w="1121" w:type="pct"/>
            <w:vMerge/>
            <w:shd w:val="clear" w:color="auto" w:fill="auto"/>
          </w:tcPr>
          <w:p w14:paraId="3359918F" w14:textId="77777777" w:rsidR="005B05D6" w:rsidRPr="00F142A8" w:rsidRDefault="005B05D6"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0E31E2CF" w14:textId="77777777" w:rsidR="005B05D6" w:rsidRPr="00F142A8" w:rsidRDefault="005B05D6"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2AD6DA18" w14:textId="77777777" w:rsidR="005B05D6" w:rsidRPr="00F142A8" w:rsidRDefault="005B05D6"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Aprobēto apmācību programmu skaits</w:t>
            </w:r>
            <w:r w:rsidRPr="00F142A8">
              <w:rPr>
                <w:rStyle w:val="Vresatsauce"/>
                <w:rFonts w:ascii="Times New Roman" w:hAnsi="Times New Roman" w:cs="Times New Roman"/>
                <w:color w:val="000000"/>
                <w:sz w:val="24"/>
                <w:szCs w:val="24"/>
                <w:lang w:val="lv-LV"/>
              </w:rPr>
              <w:footnoteReference w:id="6"/>
            </w:r>
          </w:p>
        </w:tc>
        <w:tc>
          <w:tcPr>
            <w:tcW w:w="783" w:type="pct"/>
            <w:shd w:val="clear" w:color="auto" w:fill="auto"/>
          </w:tcPr>
          <w:p w14:paraId="0F799BB8"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4757A2E2"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5</w:t>
            </w:r>
          </w:p>
        </w:tc>
      </w:tr>
      <w:tr w:rsidR="005B05D6" w:rsidRPr="00F142A8" w14:paraId="1B954E6B" w14:textId="77777777" w:rsidTr="00DE7987">
        <w:trPr>
          <w:trHeight w:val="555"/>
        </w:trPr>
        <w:tc>
          <w:tcPr>
            <w:tcW w:w="1121" w:type="pct"/>
            <w:vMerge/>
            <w:shd w:val="clear" w:color="auto" w:fill="auto"/>
          </w:tcPr>
          <w:p w14:paraId="7CCD3277" w14:textId="77777777" w:rsidR="005B05D6" w:rsidRPr="00F142A8" w:rsidRDefault="005B05D6"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6715EAE6" w14:textId="77777777" w:rsidR="005B05D6" w:rsidRPr="00F142A8" w:rsidRDefault="005B05D6"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4EE17A81" w14:textId="77777777" w:rsidR="005B05D6" w:rsidRPr="00F142A8" w:rsidRDefault="005B05D6"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Ieslodzījuma vietu un probācijas darbinieku skaits, kurus iespējams apmācīt Mācību centrā vienlaicīgi</w:t>
            </w:r>
          </w:p>
        </w:tc>
        <w:tc>
          <w:tcPr>
            <w:tcW w:w="783" w:type="pct"/>
            <w:shd w:val="clear" w:color="auto" w:fill="auto"/>
          </w:tcPr>
          <w:p w14:paraId="3B2597DB"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2C3F831A" w14:textId="77777777" w:rsidR="005B05D6" w:rsidRPr="00F142A8" w:rsidDel="00023BA1"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150</w:t>
            </w:r>
          </w:p>
        </w:tc>
      </w:tr>
      <w:tr w:rsidR="005B05D6" w:rsidRPr="00F142A8" w14:paraId="37EDF528" w14:textId="77777777" w:rsidTr="00DE7987">
        <w:trPr>
          <w:trHeight w:val="555"/>
        </w:trPr>
        <w:tc>
          <w:tcPr>
            <w:tcW w:w="1121" w:type="pct"/>
            <w:vMerge/>
            <w:shd w:val="clear" w:color="auto" w:fill="auto"/>
          </w:tcPr>
          <w:p w14:paraId="49EE2DC5" w14:textId="77777777" w:rsidR="005B05D6" w:rsidRPr="00F142A8" w:rsidRDefault="005B05D6"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515EC2AB" w14:textId="77777777" w:rsidR="005B05D6" w:rsidRPr="00F142A8" w:rsidRDefault="005B05D6" w:rsidP="003D5E6B">
            <w:pPr>
              <w:spacing w:after="0" w:line="240" w:lineRule="auto"/>
              <w:jc w:val="both"/>
              <w:rPr>
                <w:rFonts w:ascii="Times New Roman" w:hAnsi="Times New Roman" w:cs="Times New Roman"/>
                <w:b/>
                <w:color w:val="000000"/>
                <w:sz w:val="24"/>
                <w:szCs w:val="24"/>
                <w:lang w:val="lv-LV"/>
              </w:rPr>
            </w:pPr>
          </w:p>
        </w:tc>
        <w:tc>
          <w:tcPr>
            <w:tcW w:w="1259" w:type="pct"/>
            <w:shd w:val="clear" w:color="auto" w:fill="auto"/>
          </w:tcPr>
          <w:p w14:paraId="3B5F0DBC" w14:textId="77777777" w:rsidR="005B05D6" w:rsidRPr="00F142A8" w:rsidRDefault="005B05D6" w:rsidP="003D5E6B">
            <w:pPr>
              <w:spacing w:after="0" w:line="240" w:lineRule="auto"/>
              <w:jc w:val="both"/>
              <w:rPr>
                <w:rFonts w:ascii="Times New Roman"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 xml:space="preserve">Ieslodzījuma vietu un probācijas dienesta darbinieku skaits, kas apmācīti Mācību centrā </w:t>
            </w:r>
          </w:p>
        </w:tc>
        <w:tc>
          <w:tcPr>
            <w:tcW w:w="783" w:type="pct"/>
            <w:shd w:val="clear" w:color="auto" w:fill="auto"/>
          </w:tcPr>
          <w:p w14:paraId="489EC98D"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0</w:t>
            </w:r>
          </w:p>
        </w:tc>
        <w:tc>
          <w:tcPr>
            <w:tcW w:w="561" w:type="pct"/>
            <w:shd w:val="clear" w:color="auto" w:fill="auto"/>
          </w:tcPr>
          <w:p w14:paraId="0EA7016A" w14:textId="77777777" w:rsidR="005B05D6" w:rsidRPr="00F142A8" w:rsidRDefault="005B05D6" w:rsidP="003D5E6B">
            <w:pPr>
              <w:spacing w:after="0" w:line="240" w:lineRule="auto"/>
              <w:jc w:val="center"/>
              <w:rPr>
                <w:rFonts w:ascii="Times New Roman"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50</w:t>
            </w:r>
          </w:p>
        </w:tc>
      </w:tr>
      <w:tr w:rsidR="00BD4819" w:rsidRPr="00F142A8" w14:paraId="75C24755" w14:textId="77777777" w:rsidTr="00DE7987">
        <w:trPr>
          <w:trHeight w:val="385"/>
        </w:trPr>
        <w:tc>
          <w:tcPr>
            <w:tcW w:w="1121" w:type="pct"/>
            <w:vMerge w:val="restart"/>
            <w:shd w:val="clear" w:color="auto" w:fill="auto"/>
          </w:tcPr>
          <w:p w14:paraId="3EE2DB78" w14:textId="77777777" w:rsidR="00BD4819" w:rsidRPr="00F142A8" w:rsidRDefault="00BD4819" w:rsidP="003D5E6B">
            <w:pPr>
              <w:spacing w:after="0" w:line="240" w:lineRule="auto"/>
              <w:rPr>
                <w:rFonts w:ascii="Times New Roman" w:eastAsia="Calibri" w:hAnsi="Times New Roman" w:cs="Times New Roman"/>
                <w:b/>
                <w:color w:val="000000"/>
                <w:sz w:val="24"/>
                <w:szCs w:val="24"/>
                <w:lang w:val="lv-LV"/>
              </w:rPr>
            </w:pPr>
            <w:r w:rsidRPr="00F142A8">
              <w:rPr>
                <w:rFonts w:ascii="Times New Roman" w:hAnsi="Times New Roman" w:cs="Times New Roman"/>
                <w:b/>
                <w:color w:val="000000"/>
                <w:sz w:val="24"/>
                <w:szCs w:val="24"/>
                <w:lang w:val="lv-LV"/>
              </w:rPr>
              <w:t xml:space="preserve">Iznākums </w:t>
            </w:r>
            <w:r w:rsidR="005B05D6" w:rsidRPr="00F142A8">
              <w:rPr>
                <w:rFonts w:ascii="Times New Roman" w:hAnsi="Times New Roman" w:cs="Times New Roman"/>
                <w:b/>
                <w:color w:val="000000"/>
                <w:sz w:val="24"/>
                <w:szCs w:val="24"/>
                <w:lang w:val="lv-LV"/>
              </w:rPr>
              <w:t>1.</w:t>
            </w:r>
            <w:r w:rsidRPr="00F142A8">
              <w:rPr>
                <w:rFonts w:ascii="Times New Roman" w:hAnsi="Times New Roman" w:cs="Times New Roman"/>
                <w:b/>
                <w:color w:val="000000"/>
                <w:sz w:val="24"/>
                <w:szCs w:val="24"/>
                <w:lang w:val="lv-LV"/>
              </w:rPr>
              <w:t>2</w:t>
            </w:r>
          </w:p>
        </w:tc>
        <w:tc>
          <w:tcPr>
            <w:tcW w:w="1276" w:type="pct"/>
            <w:vMerge w:val="restart"/>
            <w:shd w:val="clear" w:color="auto" w:fill="auto"/>
          </w:tcPr>
          <w:p w14:paraId="200A5F91" w14:textId="77777777" w:rsidR="00BD4819" w:rsidRPr="00F142A8" w:rsidRDefault="00BD4819" w:rsidP="003D5E6B">
            <w:pPr>
              <w:spacing w:after="0" w:line="240" w:lineRule="auto"/>
              <w:jc w:val="both"/>
              <w:rPr>
                <w:rFonts w:ascii="Times New Roman" w:eastAsia="Calibri" w:hAnsi="Times New Roman" w:cs="Times New Roman"/>
                <w:b/>
                <w:color w:val="000000"/>
                <w:sz w:val="24"/>
                <w:szCs w:val="24"/>
                <w:lang w:val="lv-LV"/>
              </w:rPr>
            </w:pPr>
            <w:r w:rsidRPr="00F142A8">
              <w:rPr>
                <w:rFonts w:ascii="Times New Roman" w:eastAsia="Calibri" w:hAnsi="Times New Roman" w:cs="Times New Roman"/>
                <w:b/>
                <w:color w:val="000000"/>
                <w:sz w:val="24"/>
                <w:szCs w:val="24"/>
                <w:lang w:val="lv-LV"/>
              </w:rPr>
              <w:t>Izvērtēta nepieciešamā likumdošana</w:t>
            </w:r>
          </w:p>
        </w:tc>
        <w:tc>
          <w:tcPr>
            <w:tcW w:w="1259" w:type="pct"/>
            <w:shd w:val="clear" w:color="auto" w:fill="auto"/>
          </w:tcPr>
          <w:p w14:paraId="4900F067" w14:textId="77777777" w:rsidR="00BD4819" w:rsidRPr="00F142A8" w:rsidRDefault="00BD4819"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Pieredzes apmaiņas vizīšu/ ārvalstu ekspertu konsultāciju skaits</w:t>
            </w:r>
          </w:p>
        </w:tc>
        <w:tc>
          <w:tcPr>
            <w:tcW w:w="783" w:type="pct"/>
            <w:shd w:val="clear" w:color="auto" w:fill="auto"/>
          </w:tcPr>
          <w:p w14:paraId="44137822" w14:textId="77777777" w:rsidR="00BD4819" w:rsidRPr="00F142A8" w:rsidRDefault="00BD4819"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0</w:t>
            </w:r>
          </w:p>
        </w:tc>
        <w:tc>
          <w:tcPr>
            <w:tcW w:w="561" w:type="pct"/>
            <w:shd w:val="clear" w:color="auto" w:fill="auto"/>
          </w:tcPr>
          <w:p w14:paraId="39F48C97" w14:textId="77777777" w:rsidR="00BD4819" w:rsidRPr="00F142A8" w:rsidRDefault="00BD4819"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6</w:t>
            </w:r>
          </w:p>
        </w:tc>
      </w:tr>
      <w:tr w:rsidR="00BD4819" w:rsidRPr="00F142A8" w14:paraId="6BBB177B" w14:textId="77777777" w:rsidTr="00DE7987">
        <w:trPr>
          <w:trHeight w:val="385"/>
        </w:trPr>
        <w:tc>
          <w:tcPr>
            <w:tcW w:w="1121" w:type="pct"/>
            <w:vMerge/>
            <w:shd w:val="clear" w:color="auto" w:fill="auto"/>
          </w:tcPr>
          <w:p w14:paraId="393776D9" w14:textId="77777777" w:rsidR="00BD4819" w:rsidRPr="00F142A8" w:rsidRDefault="00BD4819"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1FD73D1F" w14:textId="77777777" w:rsidR="00BD4819" w:rsidRPr="00F142A8" w:rsidRDefault="00BD4819" w:rsidP="003D5E6B">
            <w:pPr>
              <w:spacing w:after="0" w:line="240" w:lineRule="auto"/>
              <w:jc w:val="both"/>
              <w:rPr>
                <w:rFonts w:ascii="Times New Roman" w:eastAsia="Calibri" w:hAnsi="Times New Roman" w:cs="Times New Roman"/>
                <w:b/>
                <w:color w:val="000000"/>
                <w:sz w:val="24"/>
                <w:szCs w:val="24"/>
                <w:lang w:val="lv-LV"/>
              </w:rPr>
            </w:pPr>
          </w:p>
        </w:tc>
        <w:tc>
          <w:tcPr>
            <w:tcW w:w="1259" w:type="pct"/>
            <w:shd w:val="clear" w:color="auto" w:fill="auto"/>
          </w:tcPr>
          <w:p w14:paraId="1F50A362" w14:textId="77777777" w:rsidR="00BD4819" w:rsidRPr="00F142A8" w:rsidDel="00B37732" w:rsidRDefault="00BD4819"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Veikts novērtējums par nepieciešamajām izmaiņām likumdošanā</w:t>
            </w:r>
          </w:p>
        </w:tc>
        <w:tc>
          <w:tcPr>
            <w:tcW w:w="783" w:type="pct"/>
            <w:shd w:val="clear" w:color="auto" w:fill="auto"/>
          </w:tcPr>
          <w:p w14:paraId="7398A743" w14:textId="77777777" w:rsidR="00BD4819" w:rsidRPr="00F142A8" w:rsidRDefault="00BD4819"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Nē</w:t>
            </w:r>
          </w:p>
        </w:tc>
        <w:tc>
          <w:tcPr>
            <w:tcW w:w="561" w:type="pct"/>
            <w:shd w:val="clear" w:color="auto" w:fill="auto"/>
          </w:tcPr>
          <w:p w14:paraId="4255AC2D" w14:textId="77777777" w:rsidR="00BD4819" w:rsidRPr="00F142A8" w:rsidDel="00B37732" w:rsidRDefault="00BD4819"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Jā</w:t>
            </w:r>
          </w:p>
        </w:tc>
      </w:tr>
      <w:tr w:rsidR="00B06DF5" w:rsidRPr="00F142A8" w14:paraId="7FCE8A65" w14:textId="77777777" w:rsidTr="00DE7987">
        <w:trPr>
          <w:trHeight w:val="385"/>
        </w:trPr>
        <w:tc>
          <w:tcPr>
            <w:tcW w:w="1121" w:type="pct"/>
            <w:vMerge w:val="restart"/>
            <w:shd w:val="clear" w:color="auto" w:fill="auto"/>
          </w:tcPr>
          <w:p w14:paraId="0380C16C" w14:textId="4D9790EA" w:rsidR="00B06DF5" w:rsidRPr="00F142A8" w:rsidRDefault="00B06DF5" w:rsidP="00CA2014">
            <w:pPr>
              <w:spacing w:after="0" w:line="240" w:lineRule="auto"/>
              <w:rPr>
                <w:rFonts w:ascii="Times New Roman" w:hAnsi="Times New Roman" w:cs="Times New Roman"/>
                <w:color w:val="000000"/>
                <w:sz w:val="24"/>
                <w:szCs w:val="24"/>
                <w:lang w:val="lv-LV"/>
              </w:rPr>
            </w:pPr>
            <w:r w:rsidRPr="00F142A8">
              <w:rPr>
                <w:rFonts w:ascii="Times New Roman" w:hAnsi="Times New Roman" w:cs="Times New Roman"/>
                <w:b/>
                <w:color w:val="000000"/>
                <w:sz w:val="24"/>
                <w:szCs w:val="24"/>
                <w:lang w:val="lv-LV"/>
              </w:rPr>
              <w:t>Divpusēj</w:t>
            </w:r>
            <w:r w:rsidR="00CA2014" w:rsidRPr="00F142A8">
              <w:rPr>
                <w:rFonts w:ascii="Times New Roman" w:hAnsi="Times New Roman" w:cs="Times New Roman"/>
                <w:b/>
                <w:color w:val="000000"/>
                <w:sz w:val="24"/>
                <w:szCs w:val="24"/>
                <w:lang w:val="lv-LV"/>
              </w:rPr>
              <w:t>ā</w:t>
            </w:r>
            <w:r w:rsidRPr="00F142A8">
              <w:rPr>
                <w:rFonts w:ascii="Times New Roman" w:hAnsi="Times New Roman" w:cs="Times New Roman"/>
                <w:b/>
                <w:color w:val="000000"/>
                <w:sz w:val="24"/>
                <w:szCs w:val="24"/>
                <w:lang w:val="lv-LV"/>
              </w:rPr>
              <w:t>s</w:t>
            </w:r>
            <w:r w:rsidR="00CA2014" w:rsidRPr="00F142A8">
              <w:rPr>
                <w:rFonts w:ascii="Times New Roman" w:hAnsi="Times New Roman" w:cs="Times New Roman"/>
                <w:b/>
                <w:color w:val="000000"/>
                <w:sz w:val="24"/>
                <w:szCs w:val="24"/>
                <w:lang w:val="lv-LV"/>
              </w:rPr>
              <w:t xml:space="preserve"> sadarbības</w:t>
            </w:r>
            <w:r w:rsidRPr="00F142A8">
              <w:rPr>
                <w:rFonts w:ascii="Times New Roman" w:hAnsi="Times New Roman" w:cs="Times New Roman"/>
                <w:b/>
                <w:color w:val="000000"/>
                <w:sz w:val="24"/>
                <w:szCs w:val="24"/>
                <w:lang w:val="lv-LV"/>
              </w:rPr>
              <w:t xml:space="preserve"> rezultāts</w:t>
            </w:r>
          </w:p>
        </w:tc>
        <w:tc>
          <w:tcPr>
            <w:tcW w:w="1276" w:type="pct"/>
            <w:vMerge w:val="restart"/>
            <w:shd w:val="clear" w:color="auto" w:fill="auto"/>
          </w:tcPr>
          <w:p w14:paraId="7D8909E6"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b/>
                <w:color w:val="000000"/>
                <w:sz w:val="24"/>
                <w:szCs w:val="24"/>
                <w:lang w:val="lv-LV"/>
              </w:rPr>
              <w:t>Uzlabota sadarbība starp programmas īstenošanā iesaistītajām saņēmējvalstu un donorvalstu institūcijām</w:t>
            </w:r>
          </w:p>
        </w:tc>
        <w:tc>
          <w:tcPr>
            <w:tcW w:w="1259" w:type="pct"/>
            <w:shd w:val="clear" w:color="auto" w:fill="auto"/>
          </w:tcPr>
          <w:p w14:paraId="0D4DA934"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Uzticamības līmenis starp sadarbības institūcijām saņēmējvalstīs un donorvalstīs (skalā 1-7)</w:t>
            </w:r>
          </w:p>
        </w:tc>
        <w:tc>
          <w:tcPr>
            <w:tcW w:w="783" w:type="pct"/>
            <w:shd w:val="clear" w:color="auto" w:fill="auto"/>
          </w:tcPr>
          <w:p w14:paraId="7760F20D" w14:textId="77777777" w:rsidR="00B06DF5" w:rsidRPr="00F142A8" w:rsidRDefault="005B05D6"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TBD</w:t>
            </w:r>
            <w:r w:rsidR="00B06DF5" w:rsidRPr="00F142A8">
              <w:rPr>
                <w:rStyle w:val="Vresatsauce"/>
                <w:rFonts w:ascii="Times New Roman" w:hAnsi="Times New Roman" w:cs="Times New Roman"/>
                <w:color w:val="000000"/>
                <w:sz w:val="24"/>
                <w:szCs w:val="24"/>
                <w:lang w:val="lv-LV"/>
              </w:rPr>
              <w:footnoteReference w:id="7"/>
            </w:r>
            <w:r w:rsidR="00B06DF5" w:rsidRPr="00F142A8">
              <w:rPr>
                <w:rFonts w:ascii="Times New Roman" w:eastAsia="Calibri" w:hAnsi="Times New Roman" w:cs="Times New Roman"/>
                <w:color w:val="000000"/>
                <w:sz w:val="24"/>
                <w:szCs w:val="24"/>
                <w:lang w:val="lv-LV"/>
              </w:rPr>
              <w:t xml:space="preserve"> </w:t>
            </w:r>
          </w:p>
        </w:tc>
        <w:tc>
          <w:tcPr>
            <w:tcW w:w="561" w:type="pct"/>
            <w:shd w:val="clear" w:color="auto" w:fill="auto"/>
          </w:tcPr>
          <w:p w14:paraId="5D32C579"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6</w:t>
            </w:r>
            <w:r w:rsidRPr="00F142A8">
              <w:rPr>
                <w:rStyle w:val="Vresatsauce"/>
                <w:rFonts w:ascii="Times New Roman" w:eastAsia="Calibri" w:hAnsi="Times New Roman" w:cs="Times New Roman"/>
                <w:color w:val="000000"/>
                <w:sz w:val="24"/>
                <w:szCs w:val="24"/>
                <w:lang w:val="lv-LV"/>
              </w:rPr>
              <w:footnoteReference w:id="8"/>
            </w:r>
          </w:p>
        </w:tc>
      </w:tr>
      <w:tr w:rsidR="00B06DF5" w:rsidRPr="00F142A8" w14:paraId="369705BF" w14:textId="77777777" w:rsidTr="00DE7987">
        <w:trPr>
          <w:trHeight w:val="385"/>
        </w:trPr>
        <w:tc>
          <w:tcPr>
            <w:tcW w:w="1121" w:type="pct"/>
            <w:vMerge/>
            <w:shd w:val="clear" w:color="auto" w:fill="auto"/>
          </w:tcPr>
          <w:p w14:paraId="31A043EC" w14:textId="77777777" w:rsidR="00B06DF5" w:rsidRPr="00F142A8" w:rsidRDefault="00B06DF5" w:rsidP="003D5E6B">
            <w:pPr>
              <w:spacing w:after="0" w:line="240" w:lineRule="auto"/>
              <w:rPr>
                <w:rFonts w:ascii="Times New Roman" w:hAnsi="Times New Roman" w:cs="Times New Roman"/>
                <w:color w:val="000000"/>
                <w:sz w:val="24"/>
                <w:szCs w:val="24"/>
                <w:lang w:val="lv-LV"/>
              </w:rPr>
            </w:pPr>
          </w:p>
        </w:tc>
        <w:tc>
          <w:tcPr>
            <w:tcW w:w="1276" w:type="pct"/>
            <w:vMerge/>
            <w:shd w:val="clear" w:color="auto" w:fill="auto"/>
          </w:tcPr>
          <w:p w14:paraId="6C5A78B1"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p>
        </w:tc>
        <w:tc>
          <w:tcPr>
            <w:tcW w:w="1259" w:type="pct"/>
            <w:shd w:val="clear" w:color="auto" w:fill="auto"/>
          </w:tcPr>
          <w:p w14:paraId="65D514D6"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Apmierinātības līmenis ar partnerībām (skalā 1-7)</w:t>
            </w:r>
          </w:p>
        </w:tc>
        <w:tc>
          <w:tcPr>
            <w:tcW w:w="783" w:type="pct"/>
            <w:shd w:val="clear" w:color="auto" w:fill="auto"/>
          </w:tcPr>
          <w:p w14:paraId="3A8D3D5E"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TBD</w:t>
            </w:r>
            <w:r w:rsidRPr="00F142A8">
              <w:rPr>
                <w:rStyle w:val="Vresatsauce"/>
                <w:rFonts w:ascii="Times New Roman" w:hAnsi="Times New Roman" w:cs="Times New Roman"/>
                <w:color w:val="000000"/>
                <w:sz w:val="24"/>
                <w:szCs w:val="24"/>
                <w:lang w:val="lv-LV"/>
              </w:rPr>
              <w:footnoteReference w:id="9"/>
            </w:r>
            <w:r w:rsidRPr="00F142A8">
              <w:rPr>
                <w:rFonts w:ascii="Times New Roman" w:hAnsi="Times New Roman" w:cs="Times New Roman"/>
                <w:color w:val="000000"/>
                <w:sz w:val="24"/>
                <w:szCs w:val="24"/>
                <w:lang w:val="lv-LV"/>
              </w:rPr>
              <w:t xml:space="preserve"> </w:t>
            </w:r>
          </w:p>
        </w:tc>
        <w:tc>
          <w:tcPr>
            <w:tcW w:w="561" w:type="pct"/>
            <w:shd w:val="clear" w:color="auto" w:fill="auto"/>
          </w:tcPr>
          <w:p w14:paraId="57782101"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eastAsia="Calibri" w:hAnsi="Times New Roman" w:cs="Times New Roman"/>
                <w:color w:val="000000"/>
                <w:sz w:val="24"/>
                <w:szCs w:val="24"/>
                <w:lang w:val="lv-LV"/>
              </w:rPr>
              <w:t>6</w:t>
            </w:r>
            <w:r w:rsidRPr="00F142A8">
              <w:rPr>
                <w:rStyle w:val="Vresatsauce"/>
                <w:rFonts w:ascii="Times New Roman" w:eastAsia="Calibri" w:hAnsi="Times New Roman" w:cs="Times New Roman"/>
                <w:color w:val="000000"/>
                <w:sz w:val="24"/>
                <w:szCs w:val="24"/>
                <w:lang w:val="lv-LV"/>
              </w:rPr>
              <w:footnoteReference w:id="10"/>
            </w:r>
          </w:p>
        </w:tc>
      </w:tr>
      <w:tr w:rsidR="00B06DF5" w:rsidRPr="00F142A8" w14:paraId="799073CD" w14:textId="77777777" w:rsidTr="00DE7987">
        <w:trPr>
          <w:trHeight w:val="385"/>
        </w:trPr>
        <w:tc>
          <w:tcPr>
            <w:tcW w:w="1121" w:type="pct"/>
            <w:vMerge/>
            <w:shd w:val="clear" w:color="auto" w:fill="auto"/>
          </w:tcPr>
          <w:p w14:paraId="5AC436D1" w14:textId="77777777" w:rsidR="00B06DF5" w:rsidRPr="00F142A8" w:rsidRDefault="00B06DF5" w:rsidP="003D5E6B">
            <w:pPr>
              <w:spacing w:after="0" w:line="240" w:lineRule="auto"/>
              <w:rPr>
                <w:rFonts w:ascii="Times New Roman" w:hAnsi="Times New Roman" w:cs="Times New Roman"/>
                <w:color w:val="000000"/>
                <w:sz w:val="24"/>
                <w:szCs w:val="24"/>
                <w:lang w:val="lv-LV"/>
              </w:rPr>
            </w:pPr>
          </w:p>
        </w:tc>
        <w:tc>
          <w:tcPr>
            <w:tcW w:w="1276" w:type="pct"/>
            <w:vMerge/>
            <w:shd w:val="clear" w:color="auto" w:fill="auto"/>
          </w:tcPr>
          <w:p w14:paraId="3477E63D"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p>
        </w:tc>
        <w:tc>
          <w:tcPr>
            <w:tcW w:w="1259" w:type="pct"/>
            <w:shd w:val="clear" w:color="auto" w:fill="auto"/>
            <w:vAlign w:val="center"/>
          </w:tcPr>
          <w:p w14:paraId="76C884BA"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sz w:val="24"/>
                <w:szCs w:val="24"/>
                <w:lang w:val="lv-LV"/>
              </w:rPr>
              <w:t>Personu īpatsvars, kas sadarbības procesā izmanto bilaterālās sadarbības laikā iegūtās zināšanas</w:t>
            </w:r>
          </w:p>
        </w:tc>
        <w:tc>
          <w:tcPr>
            <w:tcW w:w="783" w:type="pct"/>
            <w:shd w:val="clear" w:color="auto" w:fill="auto"/>
            <w:vAlign w:val="center"/>
          </w:tcPr>
          <w:p w14:paraId="0598DA38"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 xml:space="preserve">NA </w:t>
            </w:r>
          </w:p>
        </w:tc>
        <w:tc>
          <w:tcPr>
            <w:tcW w:w="561" w:type="pct"/>
            <w:shd w:val="clear" w:color="auto" w:fill="auto"/>
            <w:vAlign w:val="center"/>
          </w:tcPr>
          <w:p w14:paraId="53F8598E"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D0D0D"/>
                <w:sz w:val="24"/>
                <w:szCs w:val="24"/>
                <w:lang w:val="lv-LV"/>
              </w:rPr>
              <w:t>50</w:t>
            </w:r>
            <w:r w:rsidRPr="00F142A8">
              <w:rPr>
                <w:rFonts w:ascii="Times New Roman" w:hAnsi="Times New Roman" w:cs="Times New Roman"/>
                <w:color w:val="000000"/>
                <w:sz w:val="24"/>
                <w:szCs w:val="24"/>
                <w:lang w:val="lv-LV"/>
              </w:rPr>
              <w:t>%</w:t>
            </w:r>
          </w:p>
        </w:tc>
      </w:tr>
      <w:tr w:rsidR="00B06DF5" w:rsidRPr="00F142A8" w14:paraId="0092BADB" w14:textId="77777777" w:rsidTr="00DE7987">
        <w:trPr>
          <w:trHeight w:val="385"/>
        </w:trPr>
        <w:tc>
          <w:tcPr>
            <w:tcW w:w="1121" w:type="pct"/>
            <w:vMerge/>
            <w:shd w:val="clear" w:color="auto" w:fill="auto"/>
          </w:tcPr>
          <w:p w14:paraId="35B769CC" w14:textId="77777777" w:rsidR="00B06DF5" w:rsidRPr="00F142A8" w:rsidRDefault="00B06DF5" w:rsidP="003D5E6B">
            <w:pPr>
              <w:spacing w:after="0" w:line="240" w:lineRule="auto"/>
              <w:rPr>
                <w:rFonts w:ascii="Times New Roman" w:hAnsi="Times New Roman" w:cs="Times New Roman"/>
                <w:color w:val="000000"/>
                <w:sz w:val="24"/>
                <w:szCs w:val="24"/>
                <w:lang w:val="lv-LV"/>
              </w:rPr>
            </w:pPr>
          </w:p>
        </w:tc>
        <w:tc>
          <w:tcPr>
            <w:tcW w:w="1276" w:type="pct"/>
            <w:vMerge/>
            <w:shd w:val="clear" w:color="auto" w:fill="auto"/>
          </w:tcPr>
          <w:p w14:paraId="5862875B"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p>
        </w:tc>
        <w:tc>
          <w:tcPr>
            <w:tcW w:w="1259" w:type="pct"/>
            <w:shd w:val="clear" w:color="auto" w:fill="auto"/>
          </w:tcPr>
          <w:p w14:paraId="56EF9C80"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Kopīgo iniciatīvu skaits saņēmējvalstī vai donorvalstī ārpus programmas darbības jomas</w:t>
            </w:r>
          </w:p>
        </w:tc>
        <w:tc>
          <w:tcPr>
            <w:tcW w:w="783" w:type="pct"/>
            <w:shd w:val="clear" w:color="auto" w:fill="auto"/>
          </w:tcPr>
          <w:p w14:paraId="4153D0AA"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4778CE64"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2</w:t>
            </w:r>
          </w:p>
        </w:tc>
      </w:tr>
      <w:tr w:rsidR="00B06DF5" w:rsidRPr="00F142A8" w14:paraId="5B61C8E5" w14:textId="77777777" w:rsidTr="00DE7987">
        <w:trPr>
          <w:trHeight w:val="385"/>
        </w:trPr>
        <w:tc>
          <w:tcPr>
            <w:tcW w:w="1121" w:type="pct"/>
            <w:vMerge w:val="restart"/>
            <w:shd w:val="clear" w:color="auto" w:fill="auto"/>
          </w:tcPr>
          <w:p w14:paraId="181725F3" w14:textId="79859541" w:rsidR="00B06DF5" w:rsidRPr="00F142A8" w:rsidRDefault="00B06DF5" w:rsidP="00AB01A2">
            <w:pPr>
              <w:spacing w:after="0" w:line="240" w:lineRule="auto"/>
              <w:rPr>
                <w:rFonts w:ascii="Times New Roman" w:hAnsi="Times New Roman" w:cs="Times New Roman"/>
                <w:b/>
                <w:color w:val="000000"/>
                <w:sz w:val="24"/>
                <w:szCs w:val="24"/>
                <w:lang w:val="lv-LV"/>
              </w:rPr>
            </w:pPr>
            <w:r w:rsidRPr="00F142A8">
              <w:rPr>
                <w:rFonts w:ascii="Times New Roman" w:hAnsi="Times New Roman" w:cs="Times New Roman"/>
                <w:b/>
                <w:color w:val="000000"/>
                <w:sz w:val="24"/>
                <w:szCs w:val="24"/>
                <w:lang w:val="lv-LV"/>
              </w:rPr>
              <w:t>Divpusēj</w:t>
            </w:r>
            <w:r w:rsidR="00AB01A2" w:rsidRPr="00F142A8">
              <w:rPr>
                <w:rFonts w:ascii="Times New Roman" w:hAnsi="Times New Roman" w:cs="Times New Roman"/>
                <w:b/>
                <w:color w:val="000000"/>
                <w:sz w:val="24"/>
                <w:szCs w:val="24"/>
                <w:lang w:val="lv-LV"/>
              </w:rPr>
              <w:t>ā</w:t>
            </w:r>
            <w:r w:rsidRPr="00F142A8">
              <w:rPr>
                <w:rFonts w:ascii="Times New Roman" w:hAnsi="Times New Roman" w:cs="Times New Roman"/>
                <w:b/>
                <w:color w:val="000000"/>
                <w:sz w:val="24"/>
                <w:szCs w:val="24"/>
                <w:lang w:val="lv-LV"/>
              </w:rPr>
              <w:t xml:space="preserve">s </w:t>
            </w:r>
            <w:r w:rsidR="00AB01A2" w:rsidRPr="00F142A8">
              <w:rPr>
                <w:rFonts w:ascii="Times New Roman" w:hAnsi="Times New Roman" w:cs="Times New Roman"/>
                <w:b/>
                <w:color w:val="000000"/>
                <w:sz w:val="24"/>
                <w:szCs w:val="24"/>
                <w:lang w:val="lv-LV"/>
              </w:rPr>
              <w:t>sadarbības</w:t>
            </w:r>
            <w:r w:rsidRPr="00F142A8">
              <w:rPr>
                <w:rFonts w:ascii="Times New Roman" w:hAnsi="Times New Roman" w:cs="Times New Roman"/>
                <w:b/>
                <w:color w:val="000000"/>
                <w:sz w:val="24"/>
                <w:szCs w:val="24"/>
                <w:lang w:val="lv-LV"/>
              </w:rPr>
              <w:t xml:space="preserve"> iznākums</w:t>
            </w:r>
          </w:p>
        </w:tc>
        <w:tc>
          <w:tcPr>
            <w:tcW w:w="1276" w:type="pct"/>
            <w:vMerge w:val="restart"/>
            <w:shd w:val="clear" w:color="auto" w:fill="auto"/>
          </w:tcPr>
          <w:p w14:paraId="4B178C35" w14:textId="77777777" w:rsidR="00B06DF5" w:rsidRPr="00F142A8" w:rsidRDefault="00B06DF5" w:rsidP="003D5E6B">
            <w:pPr>
              <w:spacing w:after="0" w:line="240" w:lineRule="auto"/>
              <w:jc w:val="both"/>
              <w:rPr>
                <w:rFonts w:ascii="Times New Roman" w:eastAsia="Calibri" w:hAnsi="Times New Roman" w:cs="Times New Roman"/>
                <w:b/>
                <w:color w:val="000000"/>
                <w:sz w:val="24"/>
                <w:szCs w:val="24"/>
                <w:lang w:val="lv-LV"/>
              </w:rPr>
            </w:pPr>
            <w:r w:rsidRPr="00F142A8">
              <w:rPr>
                <w:rFonts w:ascii="Times New Roman" w:hAnsi="Times New Roman" w:cs="Times New Roman"/>
                <w:b/>
                <w:color w:val="000000"/>
                <w:sz w:val="24"/>
                <w:szCs w:val="24"/>
                <w:lang w:val="lv-LV"/>
              </w:rPr>
              <w:t>Sekmēta sadarbība starp donorvalsts un saņēmējvalsts iestādēm</w:t>
            </w:r>
          </w:p>
        </w:tc>
        <w:tc>
          <w:tcPr>
            <w:tcW w:w="1259" w:type="pct"/>
            <w:shd w:val="clear" w:color="auto" w:fill="auto"/>
          </w:tcPr>
          <w:p w14:paraId="616AA3AF"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Donorvalsts un saņēmējvalsts iestāžu kopīgi organizēto apmācību skaits</w:t>
            </w:r>
          </w:p>
        </w:tc>
        <w:tc>
          <w:tcPr>
            <w:tcW w:w="783" w:type="pct"/>
            <w:shd w:val="clear" w:color="auto" w:fill="auto"/>
          </w:tcPr>
          <w:p w14:paraId="53164B3D"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195134C2"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4</w:t>
            </w:r>
          </w:p>
        </w:tc>
      </w:tr>
      <w:tr w:rsidR="00B06DF5" w:rsidRPr="00F142A8" w14:paraId="3EB0E0DD" w14:textId="77777777" w:rsidTr="00DE7987">
        <w:trPr>
          <w:trHeight w:val="385"/>
        </w:trPr>
        <w:tc>
          <w:tcPr>
            <w:tcW w:w="1121" w:type="pct"/>
            <w:vMerge/>
            <w:shd w:val="clear" w:color="auto" w:fill="auto"/>
          </w:tcPr>
          <w:p w14:paraId="5164F1E6" w14:textId="77777777" w:rsidR="00B06DF5" w:rsidRPr="00F142A8" w:rsidRDefault="00B06DF5"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28A0F64C" w14:textId="77777777" w:rsidR="00B06DF5" w:rsidRPr="00F142A8" w:rsidRDefault="00B06DF5" w:rsidP="003D5E6B">
            <w:pPr>
              <w:spacing w:after="0" w:line="240" w:lineRule="auto"/>
              <w:rPr>
                <w:rFonts w:ascii="Times New Roman" w:eastAsia="Calibri" w:hAnsi="Times New Roman" w:cs="Times New Roman"/>
                <w:b/>
                <w:color w:val="000000"/>
                <w:sz w:val="24"/>
                <w:szCs w:val="24"/>
                <w:lang w:val="lv-LV"/>
              </w:rPr>
            </w:pPr>
          </w:p>
        </w:tc>
        <w:tc>
          <w:tcPr>
            <w:tcW w:w="1259" w:type="pct"/>
            <w:shd w:val="clear" w:color="auto" w:fill="auto"/>
          </w:tcPr>
          <w:p w14:paraId="4215911C" w14:textId="77777777" w:rsidR="00B06DF5" w:rsidRPr="00F142A8" w:rsidRDefault="00B06DF5" w:rsidP="003D5E6B">
            <w:pPr>
              <w:spacing w:after="0" w:line="240" w:lineRule="auto"/>
              <w:jc w:val="both"/>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Dalībnieku skaits, kas piedalījušies pieredzes apmaiņas vizītēs no saņēmējvalsts (pēc dzimuma)</w:t>
            </w:r>
          </w:p>
        </w:tc>
        <w:tc>
          <w:tcPr>
            <w:tcW w:w="783" w:type="pct"/>
            <w:shd w:val="clear" w:color="auto" w:fill="auto"/>
          </w:tcPr>
          <w:p w14:paraId="506CAE4C"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74676C41" w14:textId="77777777" w:rsidR="00B06DF5" w:rsidRPr="00F142A8" w:rsidRDefault="00B06DF5" w:rsidP="003D5E6B">
            <w:pPr>
              <w:spacing w:after="0" w:line="240" w:lineRule="auto"/>
              <w:jc w:val="center"/>
              <w:rPr>
                <w:rFonts w:ascii="Times New Roman" w:eastAsia="Calibri" w:hAnsi="Times New Roman" w:cs="Times New Roman"/>
                <w:color w:val="000000"/>
                <w:sz w:val="24"/>
                <w:szCs w:val="24"/>
                <w:lang w:val="lv-LV"/>
              </w:rPr>
            </w:pPr>
            <w:r w:rsidRPr="00F142A8">
              <w:rPr>
                <w:rFonts w:ascii="Times New Roman" w:hAnsi="Times New Roman" w:cs="Times New Roman"/>
                <w:color w:val="000000"/>
                <w:sz w:val="24"/>
                <w:szCs w:val="24"/>
                <w:lang w:val="lv-LV"/>
              </w:rPr>
              <w:t>50</w:t>
            </w:r>
          </w:p>
        </w:tc>
      </w:tr>
      <w:tr w:rsidR="00B06DF5" w:rsidRPr="00F142A8" w14:paraId="4FD1BB77" w14:textId="77777777" w:rsidTr="00DE7987">
        <w:trPr>
          <w:trHeight w:val="385"/>
        </w:trPr>
        <w:tc>
          <w:tcPr>
            <w:tcW w:w="1121" w:type="pct"/>
            <w:vMerge/>
            <w:shd w:val="clear" w:color="auto" w:fill="auto"/>
          </w:tcPr>
          <w:p w14:paraId="22AF63D1" w14:textId="77777777" w:rsidR="00B06DF5" w:rsidRPr="00F142A8" w:rsidRDefault="00B06DF5"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3D95011F" w14:textId="77777777" w:rsidR="00B06DF5" w:rsidRPr="00F142A8" w:rsidRDefault="00B06DF5" w:rsidP="003D5E6B">
            <w:pPr>
              <w:spacing w:after="0" w:line="240" w:lineRule="auto"/>
              <w:rPr>
                <w:rFonts w:ascii="Times New Roman" w:eastAsia="Calibri" w:hAnsi="Times New Roman" w:cs="Times New Roman"/>
                <w:b/>
                <w:color w:val="000000"/>
                <w:sz w:val="24"/>
                <w:szCs w:val="24"/>
                <w:lang w:val="lv-LV"/>
              </w:rPr>
            </w:pPr>
          </w:p>
        </w:tc>
        <w:tc>
          <w:tcPr>
            <w:tcW w:w="1259" w:type="pct"/>
            <w:shd w:val="clear" w:color="auto" w:fill="auto"/>
          </w:tcPr>
          <w:p w14:paraId="1858E4F2" w14:textId="77777777" w:rsidR="00B06DF5" w:rsidRPr="00F142A8" w:rsidRDefault="00B06DF5" w:rsidP="003D5E6B">
            <w:pPr>
              <w:spacing w:after="0" w:line="240" w:lineRule="auto"/>
              <w:jc w:val="both"/>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Dalībnieku skaits, kas piedalījušies pieredzes apmaiņas vizītēs no donorvalsts (pēc dzimuma)</w:t>
            </w:r>
          </w:p>
        </w:tc>
        <w:tc>
          <w:tcPr>
            <w:tcW w:w="783" w:type="pct"/>
            <w:shd w:val="clear" w:color="auto" w:fill="auto"/>
          </w:tcPr>
          <w:p w14:paraId="2553D3DC" w14:textId="77777777" w:rsidR="00B06DF5" w:rsidRPr="00F142A8" w:rsidRDefault="00B06DF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p w14:paraId="1BF35E63" w14:textId="77777777" w:rsidR="00B06DF5" w:rsidRPr="00F142A8" w:rsidRDefault="00B06DF5" w:rsidP="003D5E6B">
            <w:pPr>
              <w:spacing w:after="0" w:line="240" w:lineRule="auto"/>
              <w:jc w:val="center"/>
              <w:rPr>
                <w:rFonts w:ascii="Times New Roman" w:hAnsi="Times New Roman" w:cs="Times New Roman"/>
                <w:color w:val="000000"/>
                <w:sz w:val="24"/>
                <w:szCs w:val="24"/>
                <w:lang w:val="lv-LV"/>
              </w:rPr>
            </w:pPr>
          </w:p>
        </w:tc>
        <w:tc>
          <w:tcPr>
            <w:tcW w:w="561" w:type="pct"/>
            <w:shd w:val="clear" w:color="auto" w:fill="auto"/>
          </w:tcPr>
          <w:p w14:paraId="6278D008" w14:textId="77777777" w:rsidR="00B06DF5" w:rsidRPr="00F142A8" w:rsidRDefault="00B06DF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30</w:t>
            </w:r>
          </w:p>
        </w:tc>
      </w:tr>
      <w:tr w:rsidR="00B06DF5" w:rsidRPr="00F142A8" w14:paraId="091D463B" w14:textId="77777777" w:rsidTr="00DE7987">
        <w:trPr>
          <w:trHeight w:val="385"/>
        </w:trPr>
        <w:tc>
          <w:tcPr>
            <w:tcW w:w="1121" w:type="pct"/>
            <w:vMerge/>
            <w:shd w:val="clear" w:color="auto" w:fill="auto"/>
          </w:tcPr>
          <w:p w14:paraId="3C11A809" w14:textId="77777777" w:rsidR="00B06DF5" w:rsidRPr="00F142A8" w:rsidRDefault="00B06DF5" w:rsidP="003D5E6B">
            <w:pPr>
              <w:spacing w:after="0" w:line="240" w:lineRule="auto"/>
              <w:rPr>
                <w:rFonts w:ascii="Times New Roman" w:hAnsi="Times New Roman" w:cs="Times New Roman"/>
                <w:b/>
                <w:color w:val="000000"/>
                <w:sz w:val="24"/>
                <w:szCs w:val="24"/>
                <w:lang w:val="lv-LV"/>
              </w:rPr>
            </w:pPr>
          </w:p>
        </w:tc>
        <w:tc>
          <w:tcPr>
            <w:tcW w:w="1276" w:type="pct"/>
            <w:vMerge/>
            <w:shd w:val="clear" w:color="auto" w:fill="auto"/>
          </w:tcPr>
          <w:p w14:paraId="0C683904" w14:textId="77777777" w:rsidR="00B06DF5" w:rsidRPr="00F142A8" w:rsidRDefault="00B06DF5" w:rsidP="003D5E6B">
            <w:pPr>
              <w:spacing w:after="0" w:line="240" w:lineRule="auto"/>
              <w:rPr>
                <w:rFonts w:ascii="Times New Roman" w:eastAsia="Calibri" w:hAnsi="Times New Roman" w:cs="Times New Roman"/>
                <w:b/>
                <w:color w:val="000000"/>
                <w:sz w:val="24"/>
                <w:szCs w:val="24"/>
                <w:lang w:val="lv-LV"/>
              </w:rPr>
            </w:pPr>
          </w:p>
        </w:tc>
        <w:tc>
          <w:tcPr>
            <w:tcW w:w="1259" w:type="pct"/>
            <w:shd w:val="clear" w:color="auto" w:fill="auto"/>
          </w:tcPr>
          <w:p w14:paraId="155FF678" w14:textId="77777777" w:rsidR="00B06DF5" w:rsidRPr="00F142A8" w:rsidRDefault="00B06DF5" w:rsidP="003D5E6B">
            <w:pPr>
              <w:spacing w:after="0" w:line="240" w:lineRule="auto"/>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Projektu skaits, kuros notiks sadarbība ar donorvalsts projekta partneriem</w:t>
            </w:r>
          </w:p>
        </w:tc>
        <w:tc>
          <w:tcPr>
            <w:tcW w:w="783" w:type="pct"/>
            <w:shd w:val="clear" w:color="auto" w:fill="auto"/>
          </w:tcPr>
          <w:p w14:paraId="1D7F0CEC" w14:textId="77777777" w:rsidR="00B06DF5" w:rsidRPr="00F142A8" w:rsidRDefault="00B06DF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0</w:t>
            </w:r>
          </w:p>
        </w:tc>
        <w:tc>
          <w:tcPr>
            <w:tcW w:w="561" w:type="pct"/>
            <w:shd w:val="clear" w:color="auto" w:fill="auto"/>
          </w:tcPr>
          <w:p w14:paraId="2E1F7D79" w14:textId="77777777" w:rsidR="00B06DF5" w:rsidRPr="00F142A8" w:rsidRDefault="00B06DF5" w:rsidP="003D5E6B">
            <w:pPr>
              <w:spacing w:after="0" w:line="240" w:lineRule="auto"/>
              <w:jc w:val="center"/>
              <w:rPr>
                <w:rFonts w:ascii="Times New Roman" w:hAnsi="Times New Roman" w:cs="Times New Roman"/>
                <w:color w:val="000000"/>
                <w:sz w:val="24"/>
                <w:szCs w:val="24"/>
                <w:lang w:val="lv-LV"/>
              </w:rPr>
            </w:pPr>
            <w:r w:rsidRPr="00F142A8">
              <w:rPr>
                <w:rFonts w:ascii="Times New Roman" w:hAnsi="Times New Roman" w:cs="Times New Roman"/>
                <w:color w:val="000000"/>
                <w:sz w:val="24"/>
                <w:szCs w:val="24"/>
                <w:lang w:val="lv-LV"/>
              </w:rPr>
              <w:t>1</w:t>
            </w:r>
          </w:p>
        </w:tc>
      </w:tr>
    </w:tbl>
    <w:p w14:paraId="431BEC8C" w14:textId="77777777" w:rsidR="000729C5" w:rsidRPr="00F142A8" w:rsidRDefault="000729C5" w:rsidP="003D5E6B">
      <w:pPr>
        <w:spacing w:after="0" w:line="240" w:lineRule="auto"/>
        <w:rPr>
          <w:rFonts w:ascii="Times New Roman" w:hAnsi="Times New Roman" w:cs="Times New Roman"/>
          <w:sz w:val="24"/>
          <w:szCs w:val="24"/>
          <w:lang w:val="lv-LV"/>
        </w:rPr>
      </w:pPr>
    </w:p>
    <w:p w14:paraId="214E89A8" w14:textId="06B33CEE" w:rsidR="000729C5" w:rsidRPr="00F142A8" w:rsidRDefault="00AB01A2" w:rsidP="003D5E6B">
      <w:pPr>
        <w:spacing w:line="240" w:lineRule="auto"/>
        <w:rPr>
          <w:rFonts w:ascii="Times New Roman" w:hAnsi="Times New Roman" w:cs="Times New Roman"/>
          <w:b/>
          <w:sz w:val="24"/>
          <w:szCs w:val="24"/>
          <w:lang w:val="lv-LV"/>
        </w:rPr>
      </w:pPr>
      <w:r w:rsidRPr="00F142A8">
        <w:rPr>
          <w:rFonts w:ascii="Times New Roman" w:hAnsi="Times New Roman" w:cs="Times New Roman"/>
          <w:b/>
          <w:sz w:val="24"/>
          <w:szCs w:val="24"/>
          <w:lang w:val="lv-LV"/>
        </w:rPr>
        <w:t>Piešķīruma daļa</w:t>
      </w:r>
      <w:r w:rsidR="000729C5" w:rsidRPr="00F142A8">
        <w:rPr>
          <w:rFonts w:ascii="Times New Roman" w:hAnsi="Times New Roman" w:cs="Times New Roman"/>
          <w:b/>
          <w:sz w:val="24"/>
          <w:szCs w:val="24"/>
          <w:lang w:val="lv-LV"/>
        </w:rPr>
        <w:t xml:space="preserve"> un budže</w:t>
      </w:r>
      <w:r w:rsidR="00392AED" w:rsidRPr="00F142A8">
        <w:rPr>
          <w:rFonts w:ascii="Times New Roman" w:hAnsi="Times New Roman" w:cs="Times New Roman"/>
          <w:b/>
          <w:sz w:val="24"/>
          <w:szCs w:val="24"/>
          <w:lang w:val="lv-LV"/>
        </w:rPr>
        <w:t>t</w:t>
      </w:r>
      <w:r w:rsidR="000729C5" w:rsidRPr="00F142A8">
        <w:rPr>
          <w:rFonts w:ascii="Times New Roman" w:hAnsi="Times New Roman" w:cs="Times New Roman"/>
          <w:b/>
          <w:sz w:val="24"/>
          <w:szCs w:val="24"/>
          <w:lang w:val="lv-LV"/>
        </w:rPr>
        <w:t>s</w:t>
      </w:r>
    </w:p>
    <w:tbl>
      <w:tblPr>
        <w:tblW w:w="8765" w:type="dxa"/>
        <w:tblInd w:w="-10" w:type="dxa"/>
        <w:tblCellMar>
          <w:left w:w="0" w:type="dxa"/>
          <w:right w:w="0" w:type="dxa"/>
        </w:tblCellMar>
        <w:tblLook w:val="04A0" w:firstRow="1" w:lastRow="0" w:firstColumn="1" w:lastColumn="0" w:noHBand="0" w:noVBand="1"/>
      </w:tblPr>
      <w:tblGrid>
        <w:gridCol w:w="6497"/>
        <w:gridCol w:w="2268"/>
      </w:tblGrid>
      <w:tr w:rsidR="000729C5" w:rsidRPr="00F142A8" w14:paraId="4F457409" w14:textId="77777777" w:rsidTr="000E1F2B">
        <w:trPr>
          <w:trHeight w:val="235"/>
        </w:trPr>
        <w:tc>
          <w:tcPr>
            <w:tcW w:w="6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3C0DB" w14:textId="3704327B" w:rsidR="000729C5" w:rsidRPr="00F142A8" w:rsidRDefault="00AB01A2" w:rsidP="00AB01A2">
            <w:pPr>
              <w:spacing w:after="0" w:line="240" w:lineRule="auto"/>
              <w:rPr>
                <w:rFonts w:ascii="Times New Roman" w:hAnsi="Times New Roman" w:cs="Times New Roman"/>
                <w:b/>
                <w:sz w:val="24"/>
                <w:szCs w:val="24"/>
                <w:lang w:val="lv-LV" w:eastAsia="en-GB"/>
              </w:rPr>
            </w:pPr>
            <w:r w:rsidRPr="00F142A8">
              <w:rPr>
                <w:rFonts w:ascii="Times New Roman" w:hAnsi="Times New Roman" w:cs="Times New Roman"/>
                <w:b/>
                <w:sz w:val="24"/>
                <w:szCs w:val="24"/>
                <w:lang w:val="lv-LV" w:eastAsia="en-GB"/>
              </w:rPr>
              <w:t>Attiecināmie p</w:t>
            </w:r>
            <w:r w:rsidR="000729C5" w:rsidRPr="00F142A8">
              <w:rPr>
                <w:rFonts w:ascii="Times New Roman" w:hAnsi="Times New Roman" w:cs="Times New Roman"/>
                <w:b/>
                <w:sz w:val="24"/>
                <w:szCs w:val="24"/>
                <w:lang w:val="lv-LV" w:eastAsia="en-GB"/>
              </w:rPr>
              <w:t>rogramm</w:t>
            </w:r>
            <w:r w:rsidRPr="00F142A8">
              <w:rPr>
                <w:rFonts w:ascii="Times New Roman" w:hAnsi="Times New Roman" w:cs="Times New Roman"/>
                <w:b/>
                <w:sz w:val="24"/>
                <w:szCs w:val="24"/>
                <w:lang w:val="lv-LV" w:eastAsia="en-GB"/>
              </w:rPr>
              <w:t>as</w:t>
            </w:r>
            <w:r w:rsidR="0026537D" w:rsidRPr="00F142A8">
              <w:rPr>
                <w:rFonts w:ascii="Times New Roman" w:hAnsi="Times New Roman" w:cs="Times New Roman"/>
                <w:b/>
                <w:sz w:val="24"/>
                <w:szCs w:val="24"/>
                <w:lang w:val="lv-LV" w:eastAsia="en-GB"/>
              </w:rPr>
              <w:t xml:space="preserve"> </w:t>
            </w:r>
            <w:r w:rsidRPr="00F142A8">
              <w:rPr>
                <w:rFonts w:ascii="Times New Roman" w:hAnsi="Times New Roman" w:cs="Times New Roman"/>
                <w:b/>
                <w:sz w:val="24"/>
                <w:szCs w:val="24"/>
                <w:lang w:val="lv-LV" w:eastAsia="en-GB"/>
              </w:rPr>
              <w:t>izdevumi</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0A6EB1" w14:textId="77777777" w:rsidR="000729C5" w:rsidRPr="00F142A8" w:rsidRDefault="000729C5" w:rsidP="003D5E6B">
            <w:pPr>
              <w:spacing w:after="0" w:line="240" w:lineRule="auto"/>
              <w:jc w:val="right"/>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€15,</w:t>
            </w:r>
            <w:r w:rsidRPr="00F142A8">
              <w:rPr>
                <w:rFonts w:ascii="Times New Roman" w:hAnsi="Times New Roman" w:cs="Times New Roman"/>
                <w:sz w:val="24"/>
                <w:szCs w:val="24"/>
                <w:lang w:val="lv-LV"/>
              </w:rPr>
              <w:t>294,118</w:t>
            </w:r>
          </w:p>
        </w:tc>
      </w:tr>
      <w:tr w:rsidR="000729C5" w:rsidRPr="00F142A8" w14:paraId="3DFDDEFD" w14:textId="77777777" w:rsidTr="000E1F2B">
        <w:trPr>
          <w:trHeight w:val="235"/>
        </w:trPr>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1614D" w14:textId="11AE4EC1" w:rsidR="000729C5" w:rsidRPr="00F142A8" w:rsidRDefault="000729C5" w:rsidP="00AB01A2">
            <w:pPr>
              <w:spacing w:after="0" w:line="240" w:lineRule="auto"/>
              <w:rPr>
                <w:rFonts w:ascii="Times New Roman" w:eastAsia="Calibri" w:hAnsi="Times New Roman" w:cs="Times New Roman"/>
                <w:b/>
                <w:sz w:val="24"/>
                <w:szCs w:val="24"/>
                <w:lang w:val="lv-LV" w:eastAsia="en-GB"/>
              </w:rPr>
            </w:pPr>
            <w:r w:rsidRPr="00F142A8">
              <w:rPr>
                <w:rFonts w:ascii="Times New Roman" w:hAnsi="Times New Roman" w:cs="Times New Roman"/>
                <w:b/>
                <w:sz w:val="24"/>
                <w:szCs w:val="24"/>
                <w:lang w:val="lv-LV" w:eastAsia="en-GB"/>
              </w:rPr>
              <w:t>Programma</w:t>
            </w:r>
            <w:r w:rsidR="00AB01A2" w:rsidRPr="00F142A8">
              <w:rPr>
                <w:rFonts w:ascii="Times New Roman" w:hAnsi="Times New Roman" w:cs="Times New Roman"/>
                <w:b/>
                <w:sz w:val="24"/>
                <w:szCs w:val="24"/>
                <w:lang w:val="lv-LV" w:eastAsia="en-GB"/>
              </w:rPr>
              <w:t>s</w:t>
            </w:r>
            <w:r w:rsidRPr="00F142A8">
              <w:rPr>
                <w:rFonts w:ascii="Times New Roman" w:hAnsi="Times New Roman" w:cs="Times New Roman"/>
                <w:b/>
                <w:sz w:val="24"/>
                <w:szCs w:val="24"/>
                <w:lang w:val="lv-LV" w:eastAsia="en-GB"/>
              </w:rPr>
              <w:t xml:space="preserve"> </w:t>
            </w:r>
            <w:r w:rsidR="006A4114" w:rsidRPr="00F142A8">
              <w:rPr>
                <w:rFonts w:ascii="Times New Roman" w:hAnsi="Times New Roman" w:cs="Times New Roman"/>
                <w:b/>
                <w:sz w:val="24"/>
                <w:szCs w:val="24"/>
                <w:lang w:val="lv-LV" w:eastAsia="en-GB"/>
              </w:rPr>
              <w:t>piešķ</w:t>
            </w:r>
            <w:r w:rsidR="00AB01A2" w:rsidRPr="00F142A8">
              <w:rPr>
                <w:rFonts w:ascii="Times New Roman" w:hAnsi="Times New Roman" w:cs="Times New Roman"/>
                <w:b/>
                <w:sz w:val="24"/>
                <w:szCs w:val="24"/>
                <w:lang w:val="lv-LV" w:eastAsia="en-GB"/>
              </w:rPr>
              <w:t>īruma</w:t>
            </w:r>
            <w:r w:rsidR="006A4114" w:rsidRPr="00F142A8">
              <w:rPr>
                <w:rFonts w:ascii="Times New Roman" w:hAnsi="Times New Roman" w:cs="Times New Roman"/>
                <w:b/>
                <w:sz w:val="24"/>
                <w:szCs w:val="24"/>
                <w:lang w:val="lv-LV" w:eastAsia="en-GB"/>
              </w:rPr>
              <w:t xml:space="preserve"> </w:t>
            </w:r>
            <w:r w:rsidR="00AB01A2" w:rsidRPr="00F142A8">
              <w:rPr>
                <w:rFonts w:ascii="Times New Roman" w:hAnsi="Times New Roman" w:cs="Times New Roman"/>
                <w:b/>
                <w:sz w:val="24"/>
                <w:szCs w:val="24"/>
                <w:lang w:val="lv-LV" w:eastAsia="en-GB"/>
              </w:rPr>
              <w:t>daļa</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E8D42" w14:textId="77777777" w:rsidR="000729C5" w:rsidRPr="00F142A8" w:rsidRDefault="000729C5" w:rsidP="003D5E6B">
            <w:pPr>
              <w:spacing w:after="0" w:line="240" w:lineRule="auto"/>
              <w:jc w:val="right"/>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85,00%</w:t>
            </w:r>
          </w:p>
        </w:tc>
      </w:tr>
      <w:tr w:rsidR="000729C5" w:rsidRPr="00F142A8" w14:paraId="166DB535" w14:textId="77777777" w:rsidTr="000E1F2B">
        <w:trPr>
          <w:trHeight w:val="235"/>
        </w:trPr>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06AB9" w14:textId="276C64A2" w:rsidR="000729C5" w:rsidRPr="00F142A8" w:rsidRDefault="000729C5" w:rsidP="00AB01A2">
            <w:pPr>
              <w:spacing w:after="0" w:line="240" w:lineRule="auto"/>
              <w:rPr>
                <w:rFonts w:ascii="Times New Roman" w:eastAsia="Calibri" w:hAnsi="Times New Roman" w:cs="Times New Roman"/>
                <w:b/>
                <w:sz w:val="24"/>
                <w:szCs w:val="24"/>
                <w:lang w:val="lv-LV" w:eastAsia="en-GB"/>
              </w:rPr>
            </w:pPr>
            <w:r w:rsidRPr="00F142A8">
              <w:rPr>
                <w:rFonts w:ascii="Times New Roman" w:hAnsi="Times New Roman" w:cs="Times New Roman"/>
                <w:b/>
                <w:sz w:val="24"/>
                <w:szCs w:val="24"/>
                <w:lang w:val="lv-LV" w:eastAsia="en-GB"/>
              </w:rPr>
              <w:t xml:space="preserve">Kopējais </w:t>
            </w:r>
            <w:r w:rsidR="0026537D" w:rsidRPr="00F142A8">
              <w:rPr>
                <w:rFonts w:ascii="Times New Roman" w:hAnsi="Times New Roman" w:cs="Times New Roman"/>
                <w:b/>
                <w:sz w:val="24"/>
                <w:szCs w:val="24"/>
                <w:lang w:val="lv-LV" w:eastAsia="en-GB"/>
              </w:rPr>
              <w:t>programmas</w:t>
            </w:r>
            <w:r w:rsidRPr="00F142A8">
              <w:rPr>
                <w:rFonts w:ascii="Times New Roman" w:hAnsi="Times New Roman" w:cs="Times New Roman"/>
                <w:b/>
                <w:sz w:val="24"/>
                <w:szCs w:val="24"/>
                <w:lang w:val="lv-LV" w:eastAsia="en-GB"/>
              </w:rPr>
              <w:t xml:space="preserve"> </w:t>
            </w:r>
            <w:r w:rsidR="00AB01A2" w:rsidRPr="00F142A8">
              <w:rPr>
                <w:rFonts w:ascii="Times New Roman" w:hAnsi="Times New Roman" w:cs="Times New Roman"/>
                <w:b/>
                <w:sz w:val="24"/>
                <w:szCs w:val="24"/>
                <w:lang w:val="lv-LV" w:eastAsia="en-GB"/>
              </w:rPr>
              <w:t>piešķīrums</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EB1ABE" w14:textId="77777777" w:rsidR="000729C5" w:rsidRPr="00F142A8" w:rsidRDefault="000729C5" w:rsidP="003D5E6B">
            <w:pPr>
              <w:spacing w:after="0" w:line="240" w:lineRule="auto"/>
              <w:jc w:val="right"/>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€13,000,000</w:t>
            </w:r>
          </w:p>
        </w:tc>
      </w:tr>
      <w:tr w:rsidR="000729C5" w:rsidRPr="00F142A8" w14:paraId="74F84189" w14:textId="77777777" w:rsidTr="000E1F2B">
        <w:trPr>
          <w:trHeight w:val="235"/>
        </w:trPr>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D5EFD" w14:textId="3A3BB448" w:rsidR="000729C5" w:rsidRPr="00F142A8" w:rsidRDefault="000729C5" w:rsidP="00AB01A2">
            <w:pPr>
              <w:spacing w:after="0" w:line="240" w:lineRule="auto"/>
              <w:rPr>
                <w:rFonts w:ascii="Times New Roman" w:eastAsia="Calibri" w:hAnsi="Times New Roman" w:cs="Times New Roman"/>
                <w:b/>
                <w:sz w:val="24"/>
                <w:szCs w:val="24"/>
                <w:lang w:val="lv-LV" w:eastAsia="en-GB"/>
              </w:rPr>
            </w:pPr>
            <w:r w:rsidRPr="00F142A8">
              <w:rPr>
                <w:rFonts w:ascii="Times New Roman" w:hAnsi="Times New Roman" w:cs="Times New Roman"/>
                <w:b/>
                <w:sz w:val="24"/>
                <w:szCs w:val="24"/>
                <w:lang w:val="lv-LV" w:eastAsia="en-GB"/>
              </w:rPr>
              <w:t>Programmas</w:t>
            </w:r>
            <w:r w:rsidR="0026537D" w:rsidRPr="00F142A8">
              <w:rPr>
                <w:rFonts w:ascii="Times New Roman" w:hAnsi="Times New Roman" w:cs="Times New Roman"/>
                <w:b/>
                <w:sz w:val="24"/>
                <w:szCs w:val="24"/>
                <w:lang w:val="lv-LV" w:eastAsia="en-GB"/>
              </w:rPr>
              <w:t xml:space="preserve"> </w:t>
            </w:r>
            <w:r w:rsidR="00AB01A2" w:rsidRPr="00F142A8">
              <w:rPr>
                <w:rFonts w:ascii="Times New Roman" w:hAnsi="Times New Roman" w:cs="Times New Roman"/>
                <w:b/>
                <w:sz w:val="24"/>
                <w:szCs w:val="24"/>
                <w:lang w:val="lv-LV" w:eastAsia="en-GB"/>
              </w:rPr>
              <w:t>piešķīrums</w:t>
            </w:r>
            <w:r w:rsidRPr="00F142A8">
              <w:rPr>
                <w:rFonts w:ascii="Times New Roman" w:hAnsi="Times New Roman" w:cs="Times New Roman"/>
                <w:b/>
                <w:sz w:val="24"/>
                <w:szCs w:val="24"/>
                <w:lang w:val="lv-LV" w:eastAsia="en-GB"/>
              </w:rPr>
              <w:t xml:space="preserve"> – EEZ</w:t>
            </w:r>
            <w:r w:rsidR="00AB01A2" w:rsidRPr="00F142A8">
              <w:rPr>
                <w:rFonts w:ascii="Times New Roman" w:hAnsi="Times New Roman" w:cs="Times New Roman"/>
                <w:b/>
                <w:sz w:val="24"/>
                <w:szCs w:val="24"/>
                <w:lang w:val="lv-LV" w:eastAsia="en-GB"/>
              </w:rPr>
              <w:t xml:space="preserve"> piešķīrumi</w:t>
            </w:r>
            <w:r w:rsidRPr="00F142A8">
              <w:rPr>
                <w:rFonts w:ascii="Times New Roman" w:hAnsi="Times New Roman" w:cs="Times New Roman"/>
                <w:b/>
                <w:sz w:val="24"/>
                <w:szCs w:val="24"/>
                <w:lang w:val="lv-LV" w:eastAsia="en-GB"/>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1D43F" w14:textId="77777777" w:rsidR="000729C5" w:rsidRPr="00F142A8" w:rsidRDefault="000729C5" w:rsidP="003D5E6B">
            <w:pPr>
              <w:spacing w:after="0" w:line="240" w:lineRule="auto"/>
              <w:jc w:val="right"/>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€ 0</w:t>
            </w:r>
          </w:p>
        </w:tc>
      </w:tr>
      <w:tr w:rsidR="000729C5" w:rsidRPr="00F142A8" w14:paraId="7364B15C" w14:textId="77777777" w:rsidTr="000E1F2B">
        <w:trPr>
          <w:trHeight w:val="235"/>
        </w:trPr>
        <w:tc>
          <w:tcPr>
            <w:tcW w:w="64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F71E00" w14:textId="1B645C6E" w:rsidR="000729C5" w:rsidRPr="00F142A8" w:rsidRDefault="000729C5" w:rsidP="00AB01A2">
            <w:pPr>
              <w:spacing w:after="0" w:line="240" w:lineRule="auto"/>
              <w:rPr>
                <w:rFonts w:ascii="Times New Roman" w:eastAsia="Calibri" w:hAnsi="Times New Roman" w:cs="Times New Roman"/>
                <w:b/>
                <w:sz w:val="24"/>
                <w:szCs w:val="24"/>
                <w:lang w:val="lv-LV" w:eastAsia="en-GB"/>
              </w:rPr>
            </w:pPr>
            <w:r w:rsidRPr="00F142A8">
              <w:rPr>
                <w:rFonts w:ascii="Times New Roman" w:hAnsi="Times New Roman" w:cs="Times New Roman"/>
                <w:b/>
                <w:sz w:val="24"/>
                <w:szCs w:val="24"/>
                <w:lang w:val="lv-LV" w:eastAsia="en-GB"/>
              </w:rPr>
              <w:t xml:space="preserve">Programmas </w:t>
            </w:r>
            <w:r w:rsidR="00AB01A2" w:rsidRPr="00F142A8">
              <w:rPr>
                <w:rFonts w:ascii="Times New Roman" w:hAnsi="Times New Roman" w:cs="Times New Roman"/>
                <w:b/>
                <w:sz w:val="24"/>
                <w:szCs w:val="24"/>
                <w:lang w:val="lv-LV" w:eastAsia="en-GB"/>
              </w:rPr>
              <w:t>piešķīrums</w:t>
            </w:r>
            <w:r w:rsidRPr="00F142A8">
              <w:rPr>
                <w:rFonts w:ascii="Times New Roman" w:hAnsi="Times New Roman" w:cs="Times New Roman"/>
                <w:b/>
                <w:sz w:val="24"/>
                <w:szCs w:val="24"/>
                <w:lang w:val="lv-LV" w:eastAsia="en-GB"/>
              </w:rPr>
              <w:t xml:space="preserve"> – Norvēģijas </w:t>
            </w:r>
            <w:r w:rsidR="00AB01A2" w:rsidRPr="00F142A8">
              <w:rPr>
                <w:rFonts w:ascii="Times New Roman" w:hAnsi="Times New Roman" w:cs="Times New Roman"/>
                <w:b/>
                <w:sz w:val="24"/>
                <w:szCs w:val="24"/>
                <w:lang w:val="lv-LV" w:eastAsia="en-GB"/>
              </w:rPr>
              <w:t>piešķīrumi</w:t>
            </w:r>
            <w:r w:rsidRPr="00F142A8">
              <w:rPr>
                <w:rFonts w:ascii="Times New Roman" w:hAnsi="Times New Roman" w:cs="Times New Roman"/>
                <w:b/>
                <w:sz w:val="24"/>
                <w:szCs w:val="24"/>
                <w:lang w:val="lv-LV" w:eastAsia="en-GB"/>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46E24F" w14:textId="77777777" w:rsidR="000729C5" w:rsidRPr="00F142A8" w:rsidRDefault="000729C5" w:rsidP="003D5E6B">
            <w:pPr>
              <w:spacing w:after="0" w:line="240" w:lineRule="auto"/>
              <w:jc w:val="right"/>
              <w:rPr>
                <w:rFonts w:ascii="Times New Roman" w:hAnsi="Times New Roman" w:cs="Times New Roman"/>
                <w:sz w:val="24"/>
                <w:szCs w:val="24"/>
                <w:lang w:val="lv-LV" w:eastAsia="en-GB"/>
              </w:rPr>
            </w:pPr>
            <w:r w:rsidRPr="00F142A8">
              <w:rPr>
                <w:rFonts w:ascii="Times New Roman" w:hAnsi="Times New Roman" w:cs="Times New Roman"/>
                <w:sz w:val="24"/>
                <w:szCs w:val="24"/>
                <w:lang w:val="lv-LV" w:eastAsia="en-GB"/>
              </w:rPr>
              <w:t>€13,000,000</w:t>
            </w:r>
          </w:p>
        </w:tc>
      </w:tr>
    </w:tbl>
    <w:p w14:paraId="78F50D41" w14:textId="77777777" w:rsidR="000729C5" w:rsidRPr="00F142A8" w:rsidRDefault="000729C5" w:rsidP="003D5E6B">
      <w:pPr>
        <w:spacing w:after="0" w:line="240" w:lineRule="auto"/>
        <w:jc w:val="both"/>
        <w:rPr>
          <w:rFonts w:ascii="Times New Roman" w:hAnsi="Times New Roman" w:cs="Times New Roman"/>
          <w:sz w:val="24"/>
          <w:szCs w:val="24"/>
          <w:lang w:val="lv-LV"/>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742"/>
        <w:gridCol w:w="1039"/>
        <w:gridCol w:w="1475"/>
        <w:gridCol w:w="1475"/>
        <w:gridCol w:w="1612"/>
        <w:gridCol w:w="1516"/>
      </w:tblGrid>
      <w:tr w:rsidR="00145950" w:rsidRPr="00F142A8" w14:paraId="7D232739" w14:textId="77777777" w:rsidTr="00DE7987">
        <w:trPr>
          <w:trHeight w:val="435"/>
        </w:trPr>
        <w:tc>
          <w:tcPr>
            <w:tcW w:w="285" w:type="pct"/>
            <w:shd w:val="clear" w:color="auto" w:fill="auto"/>
            <w:vAlign w:val="center"/>
            <w:hideMark/>
          </w:tcPr>
          <w:p w14:paraId="6C0A7A1C" w14:textId="77777777" w:rsidR="000729C5" w:rsidRPr="00F142A8" w:rsidRDefault="000729C5" w:rsidP="003D5E6B">
            <w:pPr>
              <w:spacing w:after="0" w:line="240" w:lineRule="auto"/>
              <w:jc w:val="center"/>
              <w:rPr>
                <w:rFonts w:ascii="Times New Roman" w:hAnsi="Times New Roman" w:cs="Times New Roman"/>
                <w:b/>
                <w:bCs/>
                <w:sz w:val="24"/>
                <w:szCs w:val="24"/>
                <w:lang w:val="lv-LV"/>
              </w:rPr>
            </w:pPr>
          </w:p>
        </w:tc>
        <w:tc>
          <w:tcPr>
            <w:tcW w:w="927" w:type="pct"/>
            <w:shd w:val="clear" w:color="auto" w:fill="auto"/>
            <w:vAlign w:val="center"/>
            <w:hideMark/>
          </w:tcPr>
          <w:p w14:paraId="68FB7BFB" w14:textId="77777777" w:rsidR="000729C5" w:rsidRPr="00F142A8" w:rsidRDefault="00392AED" w:rsidP="003D5E6B">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Budžeta pozīcija</w:t>
            </w:r>
          </w:p>
        </w:tc>
        <w:tc>
          <w:tcPr>
            <w:tcW w:w="553" w:type="pct"/>
            <w:shd w:val="clear" w:color="auto" w:fill="auto"/>
            <w:vAlign w:val="center"/>
            <w:hideMark/>
          </w:tcPr>
          <w:p w14:paraId="12D0371C" w14:textId="0BCAF6ED" w:rsidR="000729C5" w:rsidRPr="00F142A8" w:rsidRDefault="000729C5" w:rsidP="004B7D61">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 xml:space="preserve">EEZ </w:t>
            </w:r>
            <w:r w:rsidR="004B7D61" w:rsidRPr="00F142A8">
              <w:rPr>
                <w:rFonts w:ascii="Times New Roman" w:hAnsi="Times New Roman" w:cs="Times New Roman"/>
                <w:b/>
                <w:bCs/>
                <w:sz w:val="24"/>
                <w:szCs w:val="24"/>
                <w:lang w:val="lv-LV"/>
              </w:rPr>
              <w:t>piešķīrumi</w:t>
            </w:r>
          </w:p>
        </w:tc>
        <w:tc>
          <w:tcPr>
            <w:tcW w:w="785" w:type="pct"/>
            <w:shd w:val="clear" w:color="auto" w:fill="auto"/>
            <w:vAlign w:val="center"/>
            <w:hideMark/>
          </w:tcPr>
          <w:p w14:paraId="58DEE85D" w14:textId="57BF5F0B" w:rsidR="000729C5" w:rsidRPr="00F142A8" w:rsidRDefault="000729C5" w:rsidP="004B7D61">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Norvēģijas</w:t>
            </w:r>
            <w:r w:rsidR="004B7D61" w:rsidRPr="00F142A8">
              <w:rPr>
                <w:rFonts w:ascii="Times New Roman" w:hAnsi="Times New Roman" w:cs="Times New Roman"/>
                <w:b/>
                <w:bCs/>
                <w:sz w:val="24"/>
                <w:szCs w:val="24"/>
                <w:lang w:val="lv-LV"/>
              </w:rPr>
              <w:t xml:space="preserve"> piešķīrumi</w:t>
            </w:r>
          </w:p>
        </w:tc>
        <w:tc>
          <w:tcPr>
            <w:tcW w:w="785" w:type="pct"/>
            <w:shd w:val="clear" w:color="auto" w:fill="auto"/>
            <w:vAlign w:val="center"/>
            <w:hideMark/>
          </w:tcPr>
          <w:p w14:paraId="7A8524A7" w14:textId="7A97ED9A" w:rsidR="000729C5" w:rsidRPr="00F142A8" w:rsidRDefault="000729C5" w:rsidP="004B7D61">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Kopīgais</w:t>
            </w:r>
            <w:r w:rsidR="004B7D61" w:rsidRPr="00F142A8">
              <w:rPr>
                <w:rFonts w:ascii="Times New Roman" w:hAnsi="Times New Roman" w:cs="Times New Roman"/>
                <w:b/>
                <w:bCs/>
                <w:sz w:val="24"/>
                <w:szCs w:val="24"/>
                <w:lang w:val="lv-LV"/>
              </w:rPr>
              <w:t xml:space="preserve"> piešķīrums</w:t>
            </w:r>
          </w:p>
        </w:tc>
        <w:tc>
          <w:tcPr>
            <w:tcW w:w="858" w:type="pct"/>
            <w:shd w:val="clear" w:color="auto" w:fill="auto"/>
            <w:vAlign w:val="center"/>
            <w:hideMark/>
          </w:tcPr>
          <w:p w14:paraId="60DC17F2" w14:textId="527277E8" w:rsidR="000729C5" w:rsidRPr="00F142A8" w:rsidRDefault="000729C5" w:rsidP="004B7D61">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Programmas</w:t>
            </w:r>
            <w:r w:rsidR="004B7D61" w:rsidRPr="00F142A8">
              <w:rPr>
                <w:rFonts w:ascii="Times New Roman" w:hAnsi="Times New Roman" w:cs="Times New Roman"/>
                <w:b/>
                <w:bCs/>
                <w:sz w:val="24"/>
                <w:szCs w:val="24"/>
                <w:lang w:val="lv-LV"/>
              </w:rPr>
              <w:t xml:space="preserve"> piešķīruma daļa</w:t>
            </w:r>
          </w:p>
        </w:tc>
        <w:tc>
          <w:tcPr>
            <w:tcW w:w="808" w:type="pct"/>
            <w:shd w:val="clear" w:color="auto" w:fill="auto"/>
            <w:noWrap/>
            <w:vAlign w:val="center"/>
            <w:hideMark/>
          </w:tcPr>
          <w:p w14:paraId="768F93B9" w14:textId="13E4E44A" w:rsidR="000729C5" w:rsidRPr="00F142A8" w:rsidRDefault="004B7D61" w:rsidP="004B7D61">
            <w:pPr>
              <w:spacing w:after="0" w:line="240" w:lineRule="auto"/>
              <w:jc w:val="center"/>
              <w:rPr>
                <w:rFonts w:ascii="Times New Roman" w:hAnsi="Times New Roman" w:cs="Times New Roman"/>
                <w:b/>
                <w:bCs/>
                <w:sz w:val="24"/>
                <w:szCs w:val="24"/>
                <w:lang w:val="lv-LV"/>
              </w:rPr>
            </w:pPr>
            <w:r w:rsidRPr="00F142A8">
              <w:rPr>
                <w:rFonts w:ascii="Times New Roman" w:hAnsi="Times New Roman" w:cs="Times New Roman"/>
                <w:b/>
                <w:bCs/>
                <w:sz w:val="24"/>
                <w:szCs w:val="24"/>
                <w:lang w:val="lv-LV"/>
              </w:rPr>
              <w:t>A</w:t>
            </w:r>
            <w:r w:rsidR="000729C5" w:rsidRPr="00F142A8">
              <w:rPr>
                <w:rFonts w:ascii="Times New Roman" w:hAnsi="Times New Roman" w:cs="Times New Roman"/>
                <w:b/>
                <w:bCs/>
                <w:sz w:val="24"/>
                <w:szCs w:val="24"/>
                <w:lang w:val="lv-LV"/>
              </w:rPr>
              <w:t xml:space="preserve">ttiecināmie </w:t>
            </w:r>
            <w:r w:rsidRPr="00F142A8">
              <w:rPr>
                <w:rFonts w:ascii="Times New Roman" w:hAnsi="Times New Roman" w:cs="Times New Roman"/>
                <w:b/>
                <w:bCs/>
                <w:sz w:val="24"/>
                <w:szCs w:val="24"/>
                <w:lang w:val="lv-LV"/>
              </w:rPr>
              <w:t xml:space="preserve">programmas </w:t>
            </w:r>
            <w:r w:rsidR="000729C5" w:rsidRPr="00F142A8">
              <w:rPr>
                <w:rFonts w:ascii="Times New Roman" w:hAnsi="Times New Roman" w:cs="Times New Roman"/>
                <w:b/>
                <w:bCs/>
                <w:sz w:val="24"/>
                <w:szCs w:val="24"/>
                <w:lang w:val="lv-LV"/>
              </w:rPr>
              <w:t>izdevumi</w:t>
            </w:r>
          </w:p>
        </w:tc>
      </w:tr>
      <w:tr w:rsidR="00145950" w:rsidRPr="00F142A8" w14:paraId="077A16AD" w14:textId="77777777" w:rsidTr="00DE7987">
        <w:trPr>
          <w:trHeight w:val="315"/>
        </w:trPr>
        <w:tc>
          <w:tcPr>
            <w:tcW w:w="285" w:type="pct"/>
            <w:shd w:val="clear" w:color="auto" w:fill="auto"/>
            <w:vAlign w:val="center"/>
            <w:hideMark/>
          </w:tcPr>
          <w:p w14:paraId="48A4C233" w14:textId="4F16AB2C" w:rsidR="000729C5" w:rsidRPr="00F142A8" w:rsidRDefault="00DC612F" w:rsidP="00DC612F">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PV</w:t>
            </w:r>
          </w:p>
        </w:tc>
        <w:tc>
          <w:tcPr>
            <w:tcW w:w="927" w:type="pct"/>
            <w:shd w:val="clear" w:color="auto" w:fill="auto"/>
            <w:vAlign w:val="center"/>
            <w:hideMark/>
          </w:tcPr>
          <w:p w14:paraId="73BAE82E" w14:textId="3D2D8A69" w:rsidR="000729C5" w:rsidRPr="00F142A8" w:rsidRDefault="000729C5" w:rsidP="00DC612F">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Programmas </w:t>
            </w:r>
            <w:r w:rsidR="00DC612F" w:rsidRPr="00F142A8">
              <w:rPr>
                <w:rFonts w:ascii="Times New Roman" w:hAnsi="Times New Roman" w:cs="Times New Roman"/>
                <w:sz w:val="24"/>
                <w:szCs w:val="24"/>
                <w:lang w:val="lv-LV"/>
              </w:rPr>
              <w:t xml:space="preserve">administrēšanas </w:t>
            </w:r>
            <w:r w:rsidR="00FC45E7" w:rsidRPr="00F142A8">
              <w:rPr>
                <w:rFonts w:ascii="Times New Roman" w:hAnsi="Times New Roman" w:cs="Times New Roman"/>
                <w:sz w:val="24"/>
                <w:szCs w:val="24"/>
                <w:lang w:val="lv-LV"/>
              </w:rPr>
              <w:t>izmaksas</w:t>
            </w:r>
          </w:p>
        </w:tc>
        <w:tc>
          <w:tcPr>
            <w:tcW w:w="553" w:type="pct"/>
            <w:shd w:val="clear" w:color="auto" w:fill="auto"/>
            <w:vAlign w:val="center"/>
            <w:hideMark/>
          </w:tcPr>
          <w:p w14:paraId="646A1BC1"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NA</w:t>
            </w:r>
          </w:p>
        </w:tc>
        <w:tc>
          <w:tcPr>
            <w:tcW w:w="785" w:type="pct"/>
            <w:shd w:val="clear" w:color="auto" w:fill="auto"/>
            <w:vAlign w:val="center"/>
            <w:hideMark/>
          </w:tcPr>
          <w:p w14:paraId="55B79C72"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1,165,001     </w:t>
            </w:r>
          </w:p>
        </w:tc>
        <w:tc>
          <w:tcPr>
            <w:tcW w:w="785" w:type="pct"/>
            <w:shd w:val="clear" w:color="auto" w:fill="auto"/>
            <w:vAlign w:val="center"/>
            <w:hideMark/>
          </w:tcPr>
          <w:p w14:paraId="7FF99960"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1,165,001     </w:t>
            </w:r>
          </w:p>
        </w:tc>
        <w:tc>
          <w:tcPr>
            <w:tcW w:w="858" w:type="pct"/>
            <w:shd w:val="clear" w:color="auto" w:fill="auto"/>
            <w:vAlign w:val="center"/>
            <w:hideMark/>
          </w:tcPr>
          <w:p w14:paraId="257E0185"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85,00%</w:t>
            </w:r>
          </w:p>
        </w:tc>
        <w:tc>
          <w:tcPr>
            <w:tcW w:w="808" w:type="pct"/>
            <w:shd w:val="clear" w:color="auto" w:fill="auto"/>
            <w:vAlign w:val="center"/>
            <w:hideMark/>
          </w:tcPr>
          <w:p w14:paraId="6E0D18B7"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1,370,589</w:t>
            </w:r>
            <w:r w:rsidRPr="00F142A8">
              <w:rPr>
                <w:rStyle w:val="Vresatsauce"/>
                <w:rFonts w:ascii="Times New Roman" w:hAnsi="Times New Roman" w:cs="Times New Roman"/>
                <w:sz w:val="24"/>
                <w:szCs w:val="24"/>
                <w:lang w:val="lv-LV"/>
              </w:rPr>
              <w:footnoteReference w:id="11"/>
            </w:r>
          </w:p>
        </w:tc>
      </w:tr>
      <w:tr w:rsidR="00145950" w:rsidRPr="00F142A8" w14:paraId="6E2FC881" w14:textId="77777777" w:rsidTr="00DE7987">
        <w:trPr>
          <w:trHeight w:val="465"/>
        </w:trPr>
        <w:tc>
          <w:tcPr>
            <w:tcW w:w="285" w:type="pct"/>
            <w:shd w:val="clear" w:color="auto" w:fill="auto"/>
            <w:vAlign w:val="center"/>
            <w:hideMark/>
          </w:tcPr>
          <w:p w14:paraId="71C4976D" w14:textId="77777777" w:rsidR="000729C5" w:rsidRPr="00F142A8" w:rsidRDefault="000729C5" w:rsidP="003D5E6B">
            <w:pPr>
              <w:spacing w:after="0" w:line="240" w:lineRule="auto"/>
              <w:jc w:val="center"/>
              <w:rPr>
                <w:rFonts w:ascii="Times New Roman" w:hAnsi="Times New Roman" w:cs="Times New Roman"/>
                <w:sz w:val="24"/>
                <w:szCs w:val="24"/>
                <w:lang w:val="lv-LV"/>
              </w:rPr>
            </w:pPr>
          </w:p>
        </w:tc>
        <w:tc>
          <w:tcPr>
            <w:tcW w:w="927" w:type="pct"/>
            <w:shd w:val="clear" w:color="auto" w:fill="auto"/>
            <w:vAlign w:val="center"/>
            <w:hideMark/>
          </w:tcPr>
          <w:p w14:paraId="1DF233B9" w14:textId="1723C613" w:rsidR="000729C5" w:rsidRPr="00F142A8" w:rsidRDefault="004769FD"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Rezultāts </w:t>
            </w:r>
            <w:r w:rsidR="00392AED" w:rsidRPr="00F142A8">
              <w:rPr>
                <w:rFonts w:ascii="Times New Roman" w:hAnsi="Times New Roman" w:cs="Times New Roman"/>
                <w:sz w:val="24"/>
                <w:szCs w:val="24"/>
                <w:lang w:val="lv-LV"/>
              </w:rPr>
              <w:t>"Uzlabot</w:t>
            </w:r>
            <w:r w:rsidR="000F14CB" w:rsidRPr="00F142A8">
              <w:rPr>
                <w:rFonts w:ascii="Times New Roman" w:hAnsi="Times New Roman" w:cs="Times New Roman"/>
                <w:sz w:val="24"/>
                <w:szCs w:val="24"/>
                <w:lang w:val="lv-LV"/>
              </w:rPr>
              <w:t>i</w:t>
            </w:r>
            <w:r w:rsidR="00392AED" w:rsidRPr="00F142A8">
              <w:rPr>
                <w:rFonts w:ascii="Times New Roman" w:hAnsi="Times New Roman" w:cs="Times New Roman"/>
                <w:sz w:val="24"/>
                <w:szCs w:val="24"/>
                <w:lang w:val="lv-LV"/>
              </w:rPr>
              <w:t xml:space="preserve"> korekcijas dienest</w:t>
            </w:r>
            <w:r w:rsidR="000F14CB" w:rsidRPr="00F142A8">
              <w:rPr>
                <w:rFonts w:ascii="Times New Roman" w:hAnsi="Times New Roman" w:cs="Times New Roman"/>
                <w:sz w:val="24"/>
                <w:szCs w:val="24"/>
                <w:lang w:val="lv-LV"/>
              </w:rPr>
              <w:t>i</w:t>
            </w:r>
            <w:r w:rsidR="00392AED" w:rsidRPr="00F142A8">
              <w:rPr>
                <w:rFonts w:ascii="Times New Roman" w:hAnsi="Times New Roman" w:cs="Times New Roman"/>
                <w:sz w:val="24"/>
                <w:szCs w:val="24"/>
                <w:lang w:val="lv-LV"/>
              </w:rPr>
              <w:t>"</w:t>
            </w:r>
          </w:p>
        </w:tc>
        <w:tc>
          <w:tcPr>
            <w:tcW w:w="553" w:type="pct"/>
            <w:shd w:val="clear" w:color="auto" w:fill="auto"/>
            <w:vAlign w:val="center"/>
            <w:hideMark/>
          </w:tcPr>
          <w:p w14:paraId="6FB71540"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NA</w:t>
            </w:r>
          </w:p>
        </w:tc>
        <w:tc>
          <w:tcPr>
            <w:tcW w:w="785" w:type="pct"/>
            <w:shd w:val="clear" w:color="auto" w:fill="auto"/>
            <w:vAlign w:val="center"/>
            <w:hideMark/>
          </w:tcPr>
          <w:p w14:paraId="5DB7184E"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 xml:space="preserve">11,834,999    </w:t>
            </w:r>
          </w:p>
        </w:tc>
        <w:tc>
          <w:tcPr>
            <w:tcW w:w="785" w:type="pct"/>
            <w:shd w:val="clear" w:color="auto" w:fill="auto"/>
            <w:vAlign w:val="center"/>
            <w:hideMark/>
          </w:tcPr>
          <w:p w14:paraId="542C6371"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11,834,999</w:t>
            </w:r>
          </w:p>
        </w:tc>
        <w:tc>
          <w:tcPr>
            <w:tcW w:w="858" w:type="pct"/>
            <w:shd w:val="clear" w:color="auto" w:fill="auto"/>
            <w:vAlign w:val="center"/>
            <w:hideMark/>
          </w:tcPr>
          <w:p w14:paraId="45EFD099"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85,00%</w:t>
            </w:r>
          </w:p>
        </w:tc>
        <w:tc>
          <w:tcPr>
            <w:tcW w:w="808" w:type="pct"/>
            <w:shd w:val="clear" w:color="auto" w:fill="auto"/>
            <w:vAlign w:val="center"/>
            <w:hideMark/>
          </w:tcPr>
          <w:p w14:paraId="1C2262AA" w14:textId="77777777" w:rsidR="000729C5" w:rsidRPr="00F142A8" w:rsidRDefault="000729C5" w:rsidP="003D5E6B">
            <w:pPr>
              <w:spacing w:after="0" w:line="240" w:lineRule="auto"/>
              <w:jc w:val="center"/>
              <w:rPr>
                <w:rFonts w:ascii="Times New Roman" w:hAnsi="Times New Roman" w:cs="Times New Roman"/>
                <w:sz w:val="24"/>
                <w:szCs w:val="24"/>
                <w:lang w:val="lv-LV"/>
              </w:rPr>
            </w:pPr>
            <w:r w:rsidRPr="00F142A8">
              <w:rPr>
                <w:rFonts w:ascii="Times New Roman" w:hAnsi="Times New Roman" w:cs="Times New Roman"/>
                <w:sz w:val="24"/>
                <w:szCs w:val="24"/>
                <w:lang w:val="lv-LV"/>
              </w:rPr>
              <w:t>13,923,529</w:t>
            </w:r>
          </w:p>
        </w:tc>
      </w:tr>
      <w:tr w:rsidR="00145950" w:rsidRPr="00F142A8" w14:paraId="2B5093C0" w14:textId="77777777" w:rsidTr="00DE7987">
        <w:trPr>
          <w:trHeight w:val="315"/>
        </w:trPr>
        <w:tc>
          <w:tcPr>
            <w:tcW w:w="285" w:type="pct"/>
            <w:shd w:val="clear" w:color="auto" w:fill="auto"/>
            <w:noWrap/>
            <w:vAlign w:val="center"/>
            <w:hideMark/>
          </w:tcPr>
          <w:p w14:paraId="3A2BF845" w14:textId="77777777" w:rsidR="000729C5" w:rsidRPr="00F142A8" w:rsidRDefault="000729C5" w:rsidP="003D5E6B">
            <w:pPr>
              <w:spacing w:after="0" w:line="240" w:lineRule="auto"/>
              <w:jc w:val="center"/>
              <w:rPr>
                <w:rFonts w:ascii="Times New Roman" w:hAnsi="Times New Roman" w:cs="Times New Roman"/>
                <w:sz w:val="24"/>
                <w:szCs w:val="24"/>
                <w:lang w:val="lv-LV"/>
              </w:rPr>
            </w:pPr>
          </w:p>
        </w:tc>
        <w:tc>
          <w:tcPr>
            <w:tcW w:w="927" w:type="pct"/>
            <w:shd w:val="clear" w:color="auto" w:fill="auto"/>
            <w:vAlign w:val="center"/>
            <w:hideMark/>
          </w:tcPr>
          <w:p w14:paraId="43E04F33"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b/>
                <w:sz w:val="24"/>
                <w:szCs w:val="24"/>
                <w:lang w:val="lv-LV"/>
              </w:rPr>
              <w:t>Kopā</w:t>
            </w:r>
          </w:p>
        </w:tc>
        <w:tc>
          <w:tcPr>
            <w:tcW w:w="553" w:type="pct"/>
            <w:shd w:val="clear" w:color="auto" w:fill="auto"/>
            <w:vAlign w:val="center"/>
            <w:hideMark/>
          </w:tcPr>
          <w:p w14:paraId="0F4B3318"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b/>
                <w:sz w:val="24"/>
                <w:szCs w:val="24"/>
                <w:lang w:val="lv-LV"/>
              </w:rPr>
              <w:t>NA</w:t>
            </w:r>
          </w:p>
        </w:tc>
        <w:tc>
          <w:tcPr>
            <w:tcW w:w="785" w:type="pct"/>
            <w:shd w:val="clear" w:color="auto" w:fill="auto"/>
            <w:vAlign w:val="center"/>
            <w:hideMark/>
          </w:tcPr>
          <w:p w14:paraId="52F3D1D8"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b/>
                <w:sz w:val="24"/>
                <w:szCs w:val="24"/>
                <w:lang w:val="lv-LV"/>
              </w:rPr>
              <w:t xml:space="preserve">13,000,000     </w:t>
            </w:r>
          </w:p>
        </w:tc>
        <w:tc>
          <w:tcPr>
            <w:tcW w:w="785" w:type="pct"/>
            <w:shd w:val="clear" w:color="auto" w:fill="auto"/>
            <w:vAlign w:val="center"/>
            <w:hideMark/>
          </w:tcPr>
          <w:p w14:paraId="6EC63929"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b/>
                <w:sz w:val="24"/>
                <w:szCs w:val="24"/>
                <w:lang w:val="lv-LV"/>
              </w:rPr>
              <w:t xml:space="preserve">13,000,000     </w:t>
            </w:r>
          </w:p>
        </w:tc>
        <w:tc>
          <w:tcPr>
            <w:tcW w:w="858" w:type="pct"/>
            <w:shd w:val="clear" w:color="auto" w:fill="auto"/>
            <w:vAlign w:val="center"/>
            <w:hideMark/>
          </w:tcPr>
          <w:p w14:paraId="458BD71A"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b/>
                <w:sz w:val="24"/>
                <w:szCs w:val="24"/>
                <w:lang w:val="lv-LV"/>
              </w:rPr>
              <w:t>85,00%</w:t>
            </w:r>
          </w:p>
        </w:tc>
        <w:tc>
          <w:tcPr>
            <w:tcW w:w="808" w:type="pct"/>
            <w:shd w:val="clear" w:color="auto" w:fill="auto"/>
            <w:vAlign w:val="center"/>
            <w:hideMark/>
          </w:tcPr>
          <w:p w14:paraId="20C7C801" w14:textId="77777777" w:rsidR="000729C5" w:rsidRPr="00F142A8" w:rsidRDefault="000729C5" w:rsidP="003D5E6B">
            <w:pPr>
              <w:spacing w:after="0" w:line="240" w:lineRule="auto"/>
              <w:jc w:val="center"/>
              <w:rPr>
                <w:rFonts w:ascii="Times New Roman" w:hAnsi="Times New Roman" w:cs="Times New Roman"/>
                <w:b/>
                <w:sz w:val="24"/>
                <w:szCs w:val="24"/>
                <w:lang w:val="lv-LV"/>
              </w:rPr>
            </w:pPr>
            <w:r w:rsidRPr="00F142A8">
              <w:rPr>
                <w:rFonts w:ascii="Times New Roman" w:hAnsi="Times New Roman" w:cs="Times New Roman"/>
                <w:sz w:val="24"/>
                <w:szCs w:val="24"/>
                <w:lang w:val="lv-LV" w:eastAsia="en-GB"/>
              </w:rPr>
              <w:t>15,</w:t>
            </w:r>
            <w:r w:rsidRPr="00F142A8">
              <w:rPr>
                <w:rFonts w:ascii="Times New Roman" w:hAnsi="Times New Roman" w:cs="Times New Roman"/>
                <w:sz w:val="24"/>
                <w:szCs w:val="24"/>
                <w:lang w:val="lv-LV"/>
              </w:rPr>
              <w:t>294,118</w:t>
            </w:r>
            <w:r w:rsidRPr="00F142A8">
              <w:rPr>
                <w:rFonts w:ascii="Times New Roman" w:hAnsi="Times New Roman" w:cs="Times New Roman"/>
                <w:b/>
                <w:sz w:val="24"/>
                <w:szCs w:val="24"/>
                <w:lang w:val="lv-LV"/>
              </w:rPr>
              <w:t xml:space="preserve">    </w:t>
            </w:r>
          </w:p>
        </w:tc>
      </w:tr>
    </w:tbl>
    <w:p w14:paraId="4D40E7DE" w14:textId="77777777" w:rsidR="000729C5" w:rsidRPr="00F142A8" w:rsidRDefault="000729C5" w:rsidP="003D5E6B">
      <w:pPr>
        <w:spacing w:line="240" w:lineRule="auto"/>
        <w:rPr>
          <w:rFonts w:ascii="Times New Roman" w:hAnsi="Times New Roman" w:cs="Times New Roman"/>
          <w:sz w:val="24"/>
          <w:szCs w:val="24"/>
          <w:lang w:val="lv-LV"/>
        </w:rPr>
      </w:pPr>
    </w:p>
    <w:p w14:paraId="4E0C158D"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40A39D43"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5FD4E16A"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04D883B1"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0140CB29"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2DBE9DAA"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04B35E53"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703653C7"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6F38F5A2"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77344581"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2B5B573B"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6A2E4587"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0C2E36BF"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39E573F0" w14:textId="77777777" w:rsidR="00F703D6" w:rsidRPr="00F142A8" w:rsidRDefault="00F703D6" w:rsidP="003D5E6B">
      <w:pPr>
        <w:spacing w:after="0" w:line="240" w:lineRule="auto"/>
        <w:jc w:val="center"/>
        <w:rPr>
          <w:rFonts w:ascii="Times New Roman" w:eastAsia="Times New Roman" w:hAnsi="Times New Roman" w:cs="Times New Roman"/>
          <w:b/>
          <w:sz w:val="24"/>
          <w:lang w:val="lv-LV"/>
        </w:rPr>
      </w:pPr>
    </w:p>
    <w:p w14:paraId="118936B9" w14:textId="590BEF3A" w:rsidR="00CD72C5" w:rsidRPr="00F142A8" w:rsidRDefault="006E4556" w:rsidP="003D5E6B">
      <w:pPr>
        <w:spacing w:after="0" w:line="240" w:lineRule="auto"/>
        <w:jc w:val="center"/>
        <w:rPr>
          <w:rFonts w:ascii="Times New Roman" w:eastAsia="Times New Roman" w:hAnsi="Times New Roman" w:cs="Times New Roman"/>
          <w:b/>
          <w:sz w:val="24"/>
          <w:lang w:val="lv-LV"/>
        </w:rPr>
      </w:pPr>
      <w:r w:rsidRPr="00F142A8">
        <w:rPr>
          <w:rFonts w:ascii="Times New Roman" w:eastAsia="Times New Roman" w:hAnsi="Times New Roman" w:cs="Times New Roman"/>
          <w:b/>
          <w:sz w:val="24"/>
          <w:lang w:val="lv-LV"/>
        </w:rPr>
        <w:lastRenderedPageBreak/>
        <w:t>1. p</w:t>
      </w:r>
      <w:r w:rsidR="00CD72C5" w:rsidRPr="00F142A8">
        <w:rPr>
          <w:rFonts w:ascii="Times New Roman" w:eastAsia="Times New Roman" w:hAnsi="Times New Roman" w:cs="Times New Roman"/>
          <w:b/>
          <w:sz w:val="24"/>
          <w:lang w:val="lv-LV"/>
        </w:rPr>
        <w:t>ielikums</w:t>
      </w:r>
    </w:p>
    <w:p w14:paraId="580506A3" w14:textId="77777777" w:rsidR="00CD72C5" w:rsidRPr="00F142A8" w:rsidRDefault="00CD72C5" w:rsidP="003D5E6B">
      <w:pPr>
        <w:spacing w:after="0" w:line="240" w:lineRule="auto"/>
        <w:jc w:val="center"/>
        <w:rPr>
          <w:rFonts w:ascii="Times New Roman" w:eastAsia="Times New Roman" w:hAnsi="Times New Roman" w:cs="Times New Roman"/>
          <w:b/>
          <w:sz w:val="24"/>
          <w:lang w:val="lv-LV"/>
        </w:rPr>
      </w:pPr>
      <w:r w:rsidRPr="00F142A8">
        <w:rPr>
          <w:rFonts w:ascii="Times New Roman" w:eastAsia="Times New Roman" w:hAnsi="Times New Roman" w:cs="Times New Roman"/>
          <w:b/>
          <w:sz w:val="24"/>
          <w:lang w:val="lv-LV"/>
        </w:rPr>
        <w:t>Iepriekš noteiktais projekts</w:t>
      </w:r>
    </w:p>
    <w:p w14:paraId="53DC743B"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p>
    <w:p w14:paraId="4B63CD2E"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r w:rsidRPr="00F142A8">
        <w:rPr>
          <w:rFonts w:ascii="Times New Roman" w:eastAsia="Times New Roman" w:hAnsi="Times New Roman" w:cs="Times New Roman"/>
          <w:b/>
          <w:sz w:val="24"/>
          <w:lang w:val="lv-LV"/>
        </w:rPr>
        <w:t>Projekta nosaukums</w:t>
      </w:r>
      <w:r w:rsidRPr="00F142A8">
        <w:rPr>
          <w:rFonts w:ascii="Times New Roman" w:eastAsia="Times New Roman" w:hAnsi="Times New Roman" w:cs="Times New Roman"/>
          <w:sz w:val="24"/>
          <w:lang w:val="lv-LV"/>
        </w:rPr>
        <w:t>: "Mācību centra infrastruktūras un apmācīb</w:t>
      </w:r>
      <w:r w:rsidR="004315F1" w:rsidRPr="00F142A8">
        <w:rPr>
          <w:rFonts w:ascii="Times New Roman" w:eastAsia="Times New Roman" w:hAnsi="Times New Roman" w:cs="Times New Roman"/>
          <w:sz w:val="24"/>
          <w:lang w:val="lv-LV"/>
        </w:rPr>
        <w:t>ai</w:t>
      </w:r>
      <w:r w:rsidRPr="00F142A8">
        <w:rPr>
          <w:rFonts w:ascii="Times New Roman" w:eastAsia="Times New Roman" w:hAnsi="Times New Roman" w:cs="Times New Roman"/>
          <w:sz w:val="24"/>
          <w:lang w:val="lv-LV"/>
        </w:rPr>
        <w:t xml:space="preserve"> paredzēta ieslodzījuma vietas </w:t>
      </w:r>
      <w:proofErr w:type="spellStart"/>
      <w:r w:rsidRPr="00F142A8">
        <w:rPr>
          <w:rFonts w:ascii="Times New Roman" w:eastAsia="Times New Roman" w:hAnsi="Times New Roman" w:cs="Times New Roman"/>
          <w:sz w:val="24"/>
          <w:lang w:val="lv-LV"/>
        </w:rPr>
        <w:t>paraugkorpusa</w:t>
      </w:r>
      <w:proofErr w:type="spellEnd"/>
      <w:r w:rsidRPr="00F142A8">
        <w:rPr>
          <w:rFonts w:ascii="Times New Roman" w:eastAsia="Times New Roman" w:hAnsi="Times New Roman" w:cs="Times New Roman"/>
          <w:sz w:val="24"/>
          <w:lang w:val="lv-LV"/>
        </w:rPr>
        <w:t xml:space="preserve"> izveide Olaines cietuma teritorijā".</w:t>
      </w:r>
    </w:p>
    <w:p w14:paraId="4EC33E11"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333102A5"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Projekta iesniedzējs</w:t>
      </w:r>
      <w:r w:rsidRPr="00F142A8">
        <w:rPr>
          <w:rFonts w:ascii="Times New Roman" w:eastAsia="Times New Roman" w:hAnsi="Times New Roman" w:cs="Times New Roman"/>
          <w:sz w:val="24"/>
          <w:lang w:val="lv-LV"/>
        </w:rPr>
        <w:t>: Ieslodzījuma vietu pārvalde (turpmāk – IeVP).</w:t>
      </w:r>
    </w:p>
    <w:p w14:paraId="7A3F4011"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Donora projekta partneri</w:t>
      </w:r>
      <w:r w:rsidRPr="00F142A8">
        <w:rPr>
          <w:rFonts w:ascii="Times New Roman" w:eastAsia="Times New Roman" w:hAnsi="Times New Roman" w:cs="Times New Roman"/>
          <w:sz w:val="24"/>
          <w:lang w:val="lv-LV"/>
        </w:rPr>
        <w:t>:</w:t>
      </w:r>
    </w:p>
    <w:p w14:paraId="6789BAFE"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1. Norvēģijas korekcijas dienestu direktorāts (KDI);</w:t>
      </w:r>
    </w:p>
    <w:p w14:paraId="29D794FE"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2.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cietums;</w:t>
      </w:r>
    </w:p>
    <w:p w14:paraId="4E7B8B45"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3. Norvēģijas korekcijas dienestu akadēmija (KRUS);</w:t>
      </w:r>
    </w:p>
    <w:p w14:paraId="749ABC57"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4. Norvēģijas Sarkanais Krusts.</w:t>
      </w:r>
    </w:p>
    <w:p w14:paraId="6F38537C"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5EE79BE1" w14:textId="0C6ED12E"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 xml:space="preserve">Kopējās maksimālās </w:t>
      </w:r>
      <w:r w:rsidR="00601DCC" w:rsidRPr="00F142A8">
        <w:rPr>
          <w:rFonts w:ascii="Times New Roman" w:eastAsia="Times New Roman" w:hAnsi="Times New Roman" w:cs="Times New Roman"/>
          <w:b/>
          <w:sz w:val="24"/>
          <w:lang w:val="lv-LV"/>
        </w:rPr>
        <w:t xml:space="preserve">attiecināmās </w:t>
      </w:r>
      <w:r w:rsidRPr="00F142A8">
        <w:rPr>
          <w:rFonts w:ascii="Times New Roman" w:eastAsia="Times New Roman" w:hAnsi="Times New Roman" w:cs="Times New Roman"/>
          <w:b/>
          <w:sz w:val="24"/>
          <w:lang w:val="lv-LV"/>
        </w:rPr>
        <w:t>projekta izmaksas</w:t>
      </w:r>
      <w:r w:rsidRPr="00F142A8">
        <w:rPr>
          <w:rFonts w:ascii="Times New Roman" w:eastAsia="Times New Roman" w:hAnsi="Times New Roman" w:cs="Times New Roman"/>
          <w:sz w:val="24"/>
          <w:lang w:val="lv-LV"/>
        </w:rPr>
        <w:t>: EUR 13 923 529,00</w:t>
      </w:r>
    </w:p>
    <w:p w14:paraId="7653ECDD" w14:textId="125B99A5"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 xml:space="preserve">Projekta </w:t>
      </w:r>
      <w:r w:rsidR="001C58B3" w:rsidRPr="00F142A8">
        <w:rPr>
          <w:rFonts w:ascii="Times New Roman" w:eastAsia="Times New Roman" w:hAnsi="Times New Roman" w:cs="Times New Roman"/>
          <w:b/>
          <w:sz w:val="24"/>
          <w:lang w:val="lv-LV"/>
        </w:rPr>
        <w:t>piešķ</w:t>
      </w:r>
      <w:r w:rsidR="00284B8F" w:rsidRPr="00F142A8">
        <w:rPr>
          <w:rFonts w:ascii="Times New Roman" w:eastAsia="Times New Roman" w:hAnsi="Times New Roman" w:cs="Times New Roman"/>
          <w:b/>
          <w:sz w:val="24"/>
          <w:lang w:val="lv-LV"/>
        </w:rPr>
        <w:t xml:space="preserve">īruma </w:t>
      </w:r>
      <w:r w:rsidR="001C58B3" w:rsidRPr="00F142A8">
        <w:rPr>
          <w:rFonts w:ascii="Times New Roman" w:eastAsia="Times New Roman" w:hAnsi="Times New Roman" w:cs="Times New Roman"/>
          <w:b/>
          <w:sz w:val="24"/>
          <w:lang w:val="lv-LV"/>
        </w:rPr>
        <w:t>daļa</w:t>
      </w:r>
      <w:r w:rsidRPr="00F142A8">
        <w:rPr>
          <w:rFonts w:ascii="Times New Roman" w:eastAsia="Times New Roman" w:hAnsi="Times New Roman" w:cs="Times New Roman"/>
          <w:sz w:val="24"/>
          <w:lang w:val="lv-LV"/>
        </w:rPr>
        <w:t>: 100%</w:t>
      </w:r>
    </w:p>
    <w:p w14:paraId="0CB2CA3B" w14:textId="5F2210CD"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 xml:space="preserve">Projekta </w:t>
      </w:r>
      <w:r w:rsidR="001C58B3" w:rsidRPr="00F142A8">
        <w:rPr>
          <w:rFonts w:ascii="Times New Roman" w:eastAsia="Times New Roman" w:hAnsi="Times New Roman" w:cs="Times New Roman"/>
          <w:b/>
          <w:sz w:val="24"/>
          <w:lang w:val="lv-LV"/>
        </w:rPr>
        <w:t xml:space="preserve">piešķīruma </w:t>
      </w:r>
      <w:r w:rsidRPr="00F142A8">
        <w:rPr>
          <w:rFonts w:ascii="Times New Roman" w:eastAsia="Times New Roman" w:hAnsi="Times New Roman" w:cs="Times New Roman"/>
          <w:b/>
          <w:sz w:val="24"/>
          <w:lang w:val="lv-LV"/>
        </w:rPr>
        <w:t>summa</w:t>
      </w:r>
      <w:r w:rsidRPr="00F142A8">
        <w:rPr>
          <w:rFonts w:ascii="Times New Roman" w:eastAsia="Times New Roman" w:hAnsi="Times New Roman" w:cs="Times New Roman"/>
          <w:sz w:val="24"/>
          <w:lang w:val="lv-LV"/>
        </w:rPr>
        <w:t>*: 13 923 529,00 EUR</w:t>
      </w:r>
    </w:p>
    <w:p w14:paraId="4204FB4C" w14:textId="38EB7BB7" w:rsidR="00CD72C5" w:rsidRPr="00F142A8" w:rsidRDefault="000F33F6"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 xml:space="preserve">Plānotais </w:t>
      </w:r>
      <w:r w:rsidR="00CD72C5" w:rsidRPr="00F142A8">
        <w:rPr>
          <w:rFonts w:ascii="Times New Roman" w:eastAsia="Times New Roman" w:hAnsi="Times New Roman" w:cs="Times New Roman"/>
          <w:b/>
          <w:sz w:val="24"/>
          <w:lang w:val="lv-LV"/>
        </w:rPr>
        <w:t>ilgums</w:t>
      </w:r>
      <w:r w:rsidR="00CD72C5" w:rsidRPr="00F142A8">
        <w:rPr>
          <w:rFonts w:ascii="Times New Roman" w:eastAsia="Times New Roman" w:hAnsi="Times New Roman" w:cs="Times New Roman"/>
          <w:sz w:val="24"/>
          <w:lang w:val="lv-LV"/>
        </w:rPr>
        <w:t>: 58 mēneši</w:t>
      </w:r>
    </w:p>
    <w:p w14:paraId="54295F7C" w14:textId="77777777" w:rsidR="00CD72C5" w:rsidRPr="00F142A8" w:rsidRDefault="00CD72C5" w:rsidP="003D5E6B">
      <w:pPr>
        <w:spacing w:after="0" w:line="240" w:lineRule="auto"/>
        <w:jc w:val="both"/>
        <w:rPr>
          <w:rFonts w:ascii="Times New Roman" w:eastAsia="Times New Roman" w:hAnsi="Times New Roman" w:cs="Times New Roman"/>
          <w:sz w:val="24"/>
          <w:shd w:val="clear" w:color="auto" w:fill="FFFF00"/>
          <w:lang w:val="lv-LV"/>
        </w:rPr>
      </w:pPr>
      <w:r w:rsidRPr="00F142A8">
        <w:rPr>
          <w:rFonts w:ascii="Times New Roman" w:eastAsia="Times New Roman" w:hAnsi="Times New Roman" w:cs="Times New Roman"/>
          <w:b/>
          <w:sz w:val="24"/>
          <w:lang w:val="lv-LV"/>
        </w:rPr>
        <w:t>Veicina programmas rezultātu</w:t>
      </w:r>
      <w:r w:rsidRPr="00F142A8">
        <w:rPr>
          <w:rFonts w:ascii="Times New Roman" w:eastAsia="Times New Roman" w:hAnsi="Times New Roman" w:cs="Times New Roman"/>
          <w:sz w:val="24"/>
          <w:lang w:val="lv-LV"/>
        </w:rPr>
        <w:t xml:space="preserve">: Pilnveidota korekcijas sistēma </w:t>
      </w:r>
    </w:p>
    <w:p w14:paraId="5240FFD2" w14:textId="77777777" w:rsidR="00CD72C5" w:rsidRPr="00F142A8" w:rsidRDefault="00CD72C5" w:rsidP="003D5E6B">
      <w:pPr>
        <w:spacing w:after="0" w:line="240" w:lineRule="auto"/>
        <w:jc w:val="both"/>
        <w:rPr>
          <w:rFonts w:ascii="Times New Roman" w:eastAsia="Times New Roman" w:hAnsi="Times New Roman" w:cs="Times New Roman"/>
          <w:sz w:val="24"/>
          <w:shd w:val="clear" w:color="auto" w:fill="FFFF00"/>
          <w:lang w:val="lv-LV"/>
        </w:rPr>
      </w:pPr>
    </w:p>
    <w:p w14:paraId="4AC0D629" w14:textId="77777777" w:rsidR="0096598E"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 </w:t>
      </w:r>
      <w:r w:rsidR="001C58B3" w:rsidRPr="00F142A8">
        <w:rPr>
          <w:rFonts w:ascii="Times New Roman" w:eastAsia="Times New Roman" w:hAnsi="Times New Roman" w:cs="Times New Roman"/>
          <w:sz w:val="24"/>
          <w:lang w:val="lv-LV"/>
        </w:rPr>
        <w:t>M</w:t>
      </w:r>
      <w:r w:rsidRPr="00F142A8">
        <w:rPr>
          <w:rFonts w:ascii="Times New Roman" w:eastAsia="Times New Roman" w:hAnsi="Times New Roman" w:cs="Times New Roman"/>
          <w:sz w:val="24"/>
          <w:lang w:val="lv-LV"/>
        </w:rPr>
        <w:t xml:space="preserve">aksimālais </w:t>
      </w:r>
      <w:r w:rsidR="001C58B3" w:rsidRPr="00F142A8">
        <w:rPr>
          <w:rFonts w:ascii="Times New Roman" w:eastAsia="Times New Roman" w:hAnsi="Times New Roman" w:cs="Times New Roman"/>
          <w:sz w:val="24"/>
          <w:lang w:val="lv-LV"/>
        </w:rPr>
        <w:t>finansējums no programmas budžeta</w:t>
      </w:r>
    </w:p>
    <w:p w14:paraId="63ECFEC4" w14:textId="6D43527F"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Iepriekš noteiktā projekta vispārīgais mērķis ir izveidot modernu infrastruktūru, kas atbilst efektīvas korekcijas dienestu personāla apmācību sistēmas vajadzībām.</w:t>
      </w:r>
    </w:p>
    <w:p w14:paraId="15F692C0"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2F6898A8" w14:textId="77777777" w:rsidR="00CD72C5" w:rsidRPr="00F142A8" w:rsidRDefault="00CD72C5" w:rsidP="003D5E6B">
      <w:pPr>
        <w:spacing w:after="0" w:line="240" w:lineRule="auto"/>
        <w:jc w:val="both"/>
        <w:rPr>
          <w:rFonts w:ascii="Times New Roman" w:eastAsia="Times New Roman" w:hAnsi="Times New Roman" w:cs="Times New Roman"/>
          <w:b/>
          <w:sz w:val="24"/>
          <w:lang w:val="lv-LV"/>
        </w:rPr>
      </w:pPr>
      <w:r w:rsidRPr="00F142A8">
        <w:rPr>
          <w:rFonts w:ascii="Times New Roman" w:eastAsia="Times New Roman" w:hAnsi="Times New Roman" w:cs="Times New Roman"/>
          <w:b/>
          <w:sz w:val="24"/>
          <w:lang w:val="lv-LV"/>
        </w:rPr>
        <w:t>Projekta partneri, to atlase un loma</w:t>
      </w:r>
    </w:p>
    <w:p w14:paraId="5AB534C1" w14:textId="6BE1166F"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KDI</w:t>
      </w:r>
      <w:r w:rsidRPr="00F142A8">
        <w:rPr>
          <w:rFonts w:ascii="Times New Roman" w:eastAsia="Times New Roman" w:hAnsi="Times New Roman" w:cs="Times New Roman"/>
          <w:sz w:val="24"/>
          <w:lang w:val="lv-LV"/>
        </w:rPr>
        <w:t xml:space="preserve"> tieši piedalīsies projektā, kā arī </w:t>
      </w:r>
      <w:r w:rsidR="0020130B" w:rsidRPr="00F142A8">
        <w:rPr>
          <w:rFonts w:ascii="Times New Roman" w:eastAsia="Times New Roman" w:hAnsi="Times New Roman" w:cs="Times New Roman"/>
          <w:sz w:val="24"/>
          <w:lang w:val="lv-LV"/>
        </w:rPr>
        <w:t>nodrošinās</w:t>
      </w:r>
      <w:r w:rsidRPr="00F142A8">
        <w:rPr>
          <w:rFonts w:ascii="Times New Roman" w:eastAsia="Times New Roman" w:hAnsi="Times New Roman" w:cs="Times New Roman"/>
          <w:sz w:val="24"/>
          <w:lang w:val="lv-LV"/>
        </w:rPr>
        <w:t xml:space="preserve"> ekspertus, kas </w:t>
      </w:r>
      <w:r w:rsidR="004C454E" w:rsidRPr="00F142A8">
        <w:rPr>
          <w:rFonts w:ascii="Times New Roman" w:eastAsia="Times New Roman" w:hAnsi="Times New Roman" w:cs="Times New Roman"/>
          <w:sz w:val="24"/>
          <w:lang w:val="lv-LV"/>
        </w:rPr>
        <w:t xml:space="preserve">piedalīsies </w:t>
      </w:r>
      <w:r w:rsidRPr="00F142A8">
        <w:rPr>
          <w:rFonts w:ascii="Times New Roman" w:eastAsia="Times New Roman" w:hAnsi="Times New Roman" w:cs="Times New Roman"/>
          <w:sz w:val="24"/>
          <w:lang w:val="lv-LV"/>
        </w:rPr>
        <w:t>iepriekš noteiktā projekt</w:t>
      </w:r>
      <w:r w:rsidR="004C454E" w:rsidRPr="00F142A8">
        <w:rPr>
          <w:rFonts w:ascii="Times New Roman" w:eastAsia="Times New Roman" w:hAnsi="Times New Roman" w:cs="Times New Roman"/>
          <w:sz w:val="24"/>
          <w:lang w:val="lv-LV"/>
        </w:rPr>
        <w:t>a īstenošanā</w:t>
      </w:r>
      <w:r w:rsidRPr="00F142A8">
        <w:rPr>
          <w:rFonts w:ascii="Times New Roman" w:eastAsia="Times New Roman" w:hAnsi="Times New Roman" w:cs="Times New Roman"/>
          <w:sz w:val="24"/>
          <w:lang w:val="lv-LV"/>
        </w:rPr>
        <w:t xml:space="preserve">. KDI </w:t>
      </w:r>
      <w:r w:rsidR="004C454E" w:rsidRPr="00F142A8">
        <w:rPr>
          <w:rFonts w:ascii="Times New Roman" w:eastAsia="Times New Roman" w:hAnsi="Times New Roman" w:cs="Times New Roman"/>
          <w:sz w:val="24"/>
          <w:lang w:val="lv-LV"/>
        </w:rPr>
        <w:t xml:space="preserve">nodrošinās Norvēģijas puses partneru identificēšanu, kas līdzdarbosies iepriekš noteiktajā projektā un </w:t>
      </w:r>
      <w:r w:rsidRPr="00F142A8">
        <w:rPr>
          <w:rFonts w:ascii="Times New Roman" w:eastAsia="Times New Roman" w:hAnsi="Times New Roman" w:cs="Times New Roman"/>
          <w:sz w:val="24"/>
          <w:lang w:val="lv-LV"/>
        </w:rPr>
        <w:t>veicinās sadarbību starp Latvijas iepriekš noteiktā projekta īstenotāju un potenciālajiem partneriem Norvēģijā.</w:t>
      </w:r>
    </w:p>
    <w:p w14:paraId="74B5B424"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KDI ir iesaistīts iepriekš noteiktā projekta Norvēģijas partneru atlasē, lai nodrošinātu augstas kvalitātes sadarbību un vispiemērotāko partneru atlasi. Atlases process notiek, iesaistot Norvēģijas korekcijas dienestu reģionālo vadību.</w:t>
      </w:r>
    </w:p>
    <w:p w14:paraId="79CCB5B9"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3D6462BC" w14:textId="1DB56D8F" w:rsidR="00CD72C5" w:rsidRPr="00F142A8" w:rsidRDefault="00CD72C5" w:rsidP="003D5E6B">
      <w:pPr>
        <w:spacing w:after="0" w:line="240" w:lineRule="auto"/>
        <w:jc w:val="both"/>
        <w:rPr>
          <w:rFonts w:ascii="Times New Roman" w:eastAsia="Times New Roman" w:hAnsi="Times New Roman" w:cs="Times New Roman"/>
          <w:sz w:val="24"/>
          <w:lang w:val="lv-LV"/>
        </w:rPr>
      </w:pPr>
      <w:proofErr w:type="spellStart"/>
      <w:r w:rsidRPr="00F142A8">
        <w:rPr>
          <w:rFonts w:ascii="Times New Roman" w:eastAsia="Times New Roman" w:hAnsi="Times New Roman" w:cs="Times New Roman"/>
          <w:b/>
          <w:sz w:val="24"/>
          <w:lang w:val="lv-LV"/>
        </w:rPr>
        <w:t>Ullersmo</w:t>
      </w:r>
      <w:proofErr w:type="spellEnd"/>
      <w:r w:rsidRPr="00F142A8">
        <w:rPr>
          <w:rFonts w:ascii="Times New Roman" w:eastAsia="Times New Roman" w:hAnsi="Times New Roman" w:cs="Times New Roman"/>
          <w:b/>
          <w:sz w:val="24"/>
          <w:lang w:val="lv-LV"/>
        </w:rPr>
        <w:t xml:space="preserve"> cietums</w:t>
      </w:r>
      <w:r w:rsidR="004C454E" w:rsidRPr="00F142A8">
        <w:rPr>
          <w:rFonts w:ascii="Times New Roman" w:eastAsia="Times New Roman" w:hAnsi="Times New Roman" w:cs="Times New Roman"/>
          <w:sz w:val="24"/>
          <w:lang w:val="lv-LV"/>
        </w:rPr>
        <w:t xml:space="preserve"> ir </w:t>
      </w:r>
      <w:r w:rsidR="007A6EBC" w:rsidRPr="00F142A8">
        <w:rPr>
          <w:rFonts w:ascii="Times New Roman" w:eastAsia="Times New Roman" w:hAnsi="Times New Roman" w:cs="Times New Roman"/>
          <w:sz w:val="24"/>
          <w:lang w:val="lv-LV"/>
        </w:rPr>
        <w:t>izraudzīts</w:t>
      </w:r>
      <w:r w:rsidR="004C454E" w:rsidRPr="00F142A8">
        <w:rPr>
          <w:rFonts w:ascii="Times New Roman" w:eastAsia="Times New Roman" w:hAnsi="Times New Roman" w:cs="Times New Roman"/>
          <w:sz w:val="24"/>
          <w:lang w:val="lv-LV"/>
        </w:rPr>
        <w:t xml:space="preserve"> kā </w:t>
      </w:r>
      <w:r w:rsidR="003B3756" w:rsidRPr="00F142A8">
        <w:rPr>
          <w:rFonts w:ascii="Times New Roman" w:eastAsia="Times New Roman" w:hAnsi="Times New Roman" w:cs="Times New Roman"/>
          <w:sz w:val="24"/>
          <w:lang w:val="lv-LV"/>
        </w:rPr>
        <w:t xml:space="preserve">iepriekš noteiktā </w:t>
      </w:r>
      <w:r w:rsidR="004C454E" w:rsidRPr="00F142A8">
        <w:rPr>
          <w:rFonts w:ascii="Times New Roman" w:eastAsia="Times New Roman" w:hAnsi="Times New Roman" w:cs="Times New Roman"/>
          <w:sz w:val="24"/>
          <w:lang w:val="lv-LV"/>
        </w:rPr>
        <w:t xml:space="preserve">projekta </w:t>
      </w:r>
      <w:r w:rsidR="004C454E" w:rsidRPr="00F142A8">
        <w:rPr>
          <w:rFonts w:ascii="Times New Roman" w:hAnsi="Times New Roman" w:cs="Times New Roman"/>
          <w:sz w:val="24"/>
          <w:szCs w:val="24"/>
          <w:lang w:val="lv-LV"/>
        </w:rPr>
        <w:t xml:space="preserve">"Mācību centra infrastruktūras un apmācībai paredzēta ieslodzījuma vietas </w:t>
      </w:r>
      <w:proofErr w:type="spellStart"/>
      <w:r w:rsidR="004C454E" w:rsidRPr="00F142A8">
        <w:rPr>
          <w:rFonts w:ascii="Times New Roman" w:hAnsi="Times New Roman" w:cs="Times New Roman"/>
          <w:sz w:val="24"/>
          <w:szCs w:val="24"/>
          <w:lang w:val="lv-LV"/>
        </w:rPr>
        <w:t>paraugkorpusa</w:t>
      </w:r>
      <w:proofErr w:type="spellEnd"/>
      <w:r w:rsidR="004C454E" w:rsidRPr="00F142A8">
        <w:rPr>
          <w:rFonts w:ascii="Times New Roman" w:hAnsi="Times New Roman" w:cs="Times New Roman"/>
          <w:sz w:val="24"/>
          <w:szCs w:val="24"/>
          <w:lang w:val="lv-LV"/>
        </w:rPr>
        <w:t xml:space="preserve"> izveide Olaines cietuma teritorijā" </w:t>
      </w:r>
      <w:r w:rsidR="004C454E" w:rsidRPr="00F142A8">
        <w:rPr>
          <w:rFonts w:ascii="Times New Roman" w:eastAsia="Times New Roman" w:hAnsi="Times New Roman" w:cs="Times New Roman"/>
          <w:sz w:val="24"/>
          <w:lang w:val="lv-LV"/>
        </w:rPr>
        <w:t xml:space="preserve">partneris. </w:t>
      </w:r>
      <w:proofErr w:type="spellStart"/>
      <w:r w:rsidR="004C454E" w:rsidRPr="00F142A8">
        <w:rPr>
          <w:rFonts w:ascii="Times New Roman" w:eastAsia="Times New Roman" w:hAnsi="Times New Roman" w:cs="Times New Roman"/>
          <w:sz w:val="24"/>
          <w:lang w:val="lv-LV"/>
        </w:rPr>
        <w:t>Ullersmo</w:t>
      </w:r>
      <w:proofErr w:type="spellEnd"/>
      <w:r w:rsidR="004C454E" w:rsidRPr="00F142A8">
        <w:rPr>
          <w:rFonts w:ascii="Times New Roman" w:eastAsia="Times New Roman" w:hAnsi="Times New Roman" w:cs="Times New Roman"/>
          <w:sz w:val="24"/>
          <w:lang w:val="lv-LV"/>
        </w:rPr>
        <w:t xml:space="preserve"> cietums</w:t>
      </w:r>
      <w:r w:rsidR="00527549" w:rsidRPr="00F142A8">
        <w:rPr>
          <w:rFonts w:ascii="Times New Roman" w:eastAsia="Times New Roman" w:hAnsi="Times New Roman" w:cs="Times New Roman"/>
          <w:sz w:val="24"/>
          <w:lang w:val="lv-LV"/>
        </w:rPr>
        <w:t xml:space="preserve"> tika izvēlēts</w:t>
      </w:r>
      <w:r w:rsidR="004C454E" w:rsidRPr="00F142A8">
        <w:rPr>
          <w:rFonts w:ascii="Times New Roman" w:eastAsia="Times New Roman" w:hAnsi="Times New Roman" w:cs="Times New Roman"/>
          <w:sz w:val="24"/>
          <w:lang w:val="lv-LV"/>
        </w:rPr>
        <w:t>, jo tas</w:t>
      </w:r>
      <w:r w:rsidRPr="00F142A8">
        <w:rPr>
          <w:rFonts w:ascii="Times New Roman" w:eastAsia="Times New Roman" w:hAnsi="Times New Roman" w:cs="Times New Roman"/>
          <w:sz w:val="24"/>
          <w:lang w:val="lv-LV"/>
        </w:rPr>
        <w:t xml:space="preserve"> pēc struktūras un uzbūves līdzinās Olaines cietumam</w:t>
      </w:r>
      <w:r w:rsidR="004C454E" w:rsidRPr="00F142A8">
        <w:rPr>
          <w:rFonts w:ascii="Times New Roman" w:eastAsia="Times New Roman" w:hAnsi="Times New Roman" w:cs="Times New Roman"/>
          <w:sz w:val="24"/>
          <w:lang w:val="lv-LV"/>
        </w:rPr>
        <w:t>, tostarp tajā ietilpst daž</w:t>
      </w:r>
      <w:r w:rsidR="00170947" w:rsidRPr="00F142A8">
        <w:rPr>
          <w:rFonts w:ascii="Times New Roman" w:eastAsia="Times New Roman" w:hAnsi="Times New Roman" w:cs="Times New Roman"/>
          <w:sz w:val="24"/>
          <w:lang w:val="lv-LV"/>
        </w:rPr>
        <w:t>ā</w:t>
      </w:r>
      <w:r w:rsidR="004C454E" w:rsidRPr="00F142A8">
        <w:rPr>
          <w:rFonts w:ascii="Times New Roman" w:eastAsia="Times New Roman" w:hAnsi="Times New Roman" w:cs="Times New Roman"/>
          <w:sz w:val="24"/>
          <w:lang w:val="lv-LV"/>
        </w:rPr>
        <w:t xml:space="preserve">di </w:t>
      </w:r>
      <w:r w:rsidR="001122A7" w:rsidRPr="00F142A8">
        <w:rPr>
          <w:rFonts w:ascii="Times New Roman" w:eastAsia="Times New Roman" w:hAnsi="Times New Roman" w:cs="Times New Roman"/>
          <w:sz w:val="24"/>
          <w:lang w:val="lv-LV"/>
        </w:rPr>
        <w:t xml:space="preserve">soda izciešanas </w:t>
      </w:r>
      <w:r w:rsidR="004C454E" w:rsidRPr="00F142A8">
        <w:rPr>
          <w:rFonts w:ascii="Times New Roman" w:eastAsia="Times New Roman" w:hAnsi="Times New Roman" w:cs="Times New Roman"/>
          <w:sz w:val="24"/>
          <w:lang w:val="lv-LV"/>
        </w:rPr>
        <w:t>režīmi</w:t>
      </w:r>
      <w:r w:rsidRPr="00F142A8">
        <w:rPr>
          <w:rFonts w:ascii="Times New Roman" w:eastAsia="Times New Roman" w:hAnsi="Times New Roman" w:cs="Times New Roman"/>
          <w:sz w:val="24"/>
          <w:lang w:val="lv-LV"/>
        </w:rPr>
        <w:t xml:space="preserve">.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cietums ir lielākais cietums Norvēģijā</w:t>
      </w:r>
      <w:r w:rsidR="004936EF" w:rsidRPr="00F142A8">
        <w:rPr>
          <w:rFonts w:ascii="Times New Roman" w:eastAsia="Times New Roman" w:hAnsi="Times New Roman" w:cs="Times New Roman"/>
          <w:sz w:val="24"/>
          <w:lang w:val="lv-LV"/>
        </w:rPr>
        <w:t>,</w:t>
      </w:r>
      <w:r w:rsidRPr="00F142A8">
        <w:rPr>
          <w:rFonts w:ascii="Times New Roman" w:eastAsia="Times New Roman" w:hAnsi="Times New Roman" w:cs="Times New Roman"/>
          <w:sz w:val="24"/>
          <w:lang w:val="lv-LV"/>
        </w:rPr>
        <w:t xml:space="preserve"> </w:t>
      </w:r>
      <w:r w:rsidR="00E8028B" w:rsidRPr="00F142A8">
        <w:rPr>
          <w:rFonts w:ascii="Times New Roman" w:eastAsia="Times New Roman" w:hAnsi="Times New Roman" w:cs="Times New Roman"/>
          <w:sz w:val="24"/>
          <w:lang w:val="lv-LV"/>
        </w:rPr>
        <w:t xml:space="preserve">un tajā ir </w:t>
      </w:r>
      <w:r w:rsidRPr="00F142A8">
        <w:rPr>
          <w:rFonts w:ascii="Times New Roman" w:eastAsia="Times New Roman" w:hAnsi="Times New Roman" w:cs="Times New Roman"/>
          <w:sz w:val="24"/>
          <w:lang w:val="lv-LV"/>
        </w:rPr>
        <w:t>286</w:t>
      </w:r>
      <w:r w:rsidR="00E8028B" w:rsidRPr="00F142A8">
        <w:rPr>
          <w:rFonts w:ascii="Times New Roman" w:eastAsia="Times New Roman" w:hAnsi="Times New Roman" w:cs="Times New Roman"/>
          <w:sz w:val="24"/>
          <w:lang w:val="lv-LV"/>
        </w:rPr>
        <w:t xml:space="preserve"> ieslodzīto</w:t>
      </w:r>
      <w:r w:rsidRPr="00F142A8">
        <w:rPr>
          <w:rFonts w:ascii="Times New Roman" w:eastAsia="Times New Roman" w:hAnsi="Times New Roman" w:cs="Times New Roman"/>
          <w:sz w:val="24"/>
          <w:lang w:val="lv-LV"/>
        </w:rPr>
        <w:t xml:space="preserve"> vietas.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cietums ir paaugstinātas drošības cietums, tajā tiek nodrošināti slēgtā un atklātā tipa </w:t>
      </w:r>
      <w:r w:rsidR="001122A7" w:rsidRPr="00F142A8">
        <w:rPr>
          <w:rFonts w:ascii="Times New Roman" w:eastAsia="Times New Roman" w:hAnsi="Times New Roman" w:cs="Times New Roman"/>
          <w:sz w:val="24"/>
          <w:lang w:val="lv-LV"/>
        </w:rPr>
        <w:t xml:space="preserve">soda izciešanas </w:t>
      </w:r>
      <w:r w:rsidRPr="00F142A8">
        <w:rPr>
          <w:rFonts w:ascii="Times New Roman" w:eastAsia="Times New Roman" w:hAnsi="Times New Roman" w:cs="Times New Roman"/>
          <w:sz w:val="24"/>
          <w:lang w:val="lv-LV"/>
        </w:rPr>
        <w:t xml:space="preserve">režīmi, kā arī tajā ir izvietota izmeklēšanas cietuma nodaļa. Tajā atrodas arī </w:t>
      </w:r>
      <w:r w:rsidR="001122A7" w:rsidRPr="00F142A8">
        <w:rPr>
          <w:rFonts w:ascii="Times New Roman" w:eastAsia="Times New Roman" w:hAnsi="Times New Roman" w:cs="Times New Roman"/>
          <w:sz w:val="24"/>
          <w:lang w:val="lv-LV"/>
        </w:rPr>
        <w:t xml:space="preserve">speciāla </w:t>
      </w:r>
      <w:r w:rsidRPr="00F142A8">
        <w:rPr>
          <w:rFonts w:ascii="Times New Roman" w:eastAsia="Times New Roman" w:hAnsi="Times New Roman" w:cs="Times New Roman"/>
          <w:sz w:val="24"/>
          <w:lang w:val="lv-LV"/>
        </w:rPr>
        <w:t>nodaļa no narkotiskajām vielām atkarīgajiem ieslodzītajiem</w:t>
      </w:r>
      <w:r w:rsidR="00E8028B" w:rsidRPr="00F142A8">
        <w:rPr>
          <w:rFonts w:ascii="Times New Roman" w:eastAsia="Times New Roman" w:hAnsi="Times New Roman" w:cs="Times New Roman"/>
          <w:sz w:val="24"/>
          <w:lang w:val="lv-LV"/>
        </w:rPr>
        <w:t xml:space="preserve"> un </w:t>
      </w:r>
      <w:r w:rsidR="001122A7" w:rsidRPr="00F142A8">
        <w:rPr>
          <w:rFonts w:ascii="Times New Roman" w:eastAsia="Times New Roman" w:hAnsi="Times New Roman" w:cs="Times New Roman"/>
          <w:sz w:val="24"/>
          <w:lang w:val="lv-LV"/>
        </w:rPr>
        <w:t>plaša nodarbinātības infrast</w:t>
      </w:r>
      <w:r w:rsidR="00704CEF" w:rsidRPr="00F142A8">
        <w:rPr>
          <w:rFonts w:ascii="Times New Roman" w:eastAsia="Times New Roman" w:hAnsi="Times New Roman" w:cs="Times New Roman"/>
          <w:sz w:val="24"/>
          <w:lang w:val="lv-LV"/>
        </w:rPr>
        <w:t>r</w:t>
      </w:r>
      <w:r w:rsidR="001122A7" w:rsidRPr="00F142A8">
        <w:rPr>
          <w:rFonts w:ascii="Times New Roman" w:eastAsia="Times New Roman" w:hAnsi="Times New Roman" w:cs="Times New Roman"/>
          <w:sz w:val="24"/>
          <w:lang w:val="lv-LV"/>
        </w:rPr>
        <w:t>uktūra</w:t>
      </w:r>
      <w:r w:rsidRPr="00F142A8">
        <w:rPr>
          <w:rFonts w:ascii="Times New Roman" w:eastAsia="Times New Roman" w:hAnsi="Times New Roman" w:cs="Times New Roman"/>
          <w:sz w:val="24"/>
          <w:lang w:val="lv-LV"/>
        </w:rPr>
        <w:t xml:space="preserve">. Turklāt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cietums ir viens no Norvēģijas mācību cietumiem, kur </w:t>
      </w:r>
      <w:r w:rsidR="004A6958" w:rsidRPr="00F142A8">
        <w:rPr>
          <w:rFonts w:ascii="Times New Roman" w:eastAsia="Times New Roman" w:hAnsi="Times New Roman" w:cs="Times New Roman"/>
          <w:sz w:val="24"/>
          <w:lang w:val="lv-LV"/>
        </w:rPr>
        <w:t>25-30 cietuma darbinieki gadu mācās un iegūst zināšanas</w:t>
      </w:r>
      <w:r w:rsidRPr="00F142A8">
        <w:rPr>
          <w:rFonts w:ascii="Times New Roman" w:eastAsia="Times New Roman" w:hAnsi="Times New Roman" w:cs="Times New Roman"/>
          <w:sz w:val="24"/>
          <w:lang w:val="lv-LV"/>
        </w:rPr>
        <w:t xml:space="preserve">.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cietumā nesen atvērt</w:t>
      </w:r>
      <w:r w:rsidR="009B6010" w:rsidRPr="00F142A8">
        <w:rPr>
          <w:rFonts w:ascii="Times New Roman" w:eastAsia="Times New Roman" w:hAnsi="Times New Roman" w:cs="Times New Roman"/>
          <w:sz w:val="24"/>
          <w:lang w:val="lv-LV"/>
        </w:rPr>
        <w:t>a</w:t>
      </w:r>
      <w:r w:rsidRPr="00F142A8">
        <w:rPr>
          <w:rFonts w:ascii="Times New Roman" w:eastAsia="Times New Roman" w:hAnsi="Times New Roman" w:cs="Times New Roman"/>
          <w:sz w:val="24"/>
          <w:lang w:val="lv-LV"/>
        </w:rPr>
        <w:t xml:space="preserve"> jaun</w:t>
      </w:r>
      <w:r w:rsidR="009B6010" w:rsidRPr="00F142A8">
        <w:rPr>
          <w:rFonts w:ascii="Times New Roman" w:eastAsia="Times New Roman" w:hAnsi="Times New Roman" w:cs="Times New Roman"/>
          <w:sz w:val="24"/>
          <w:lang w:val="lv-LV"/>
        </w:rPr>
        <w:t>a</w:t>
      </w:r>
      <w:r w:rsidRPr="00F142A8">
        <w:rPr>
          <w:rFonts w:ascii="Times New Roman" w:eastAsia="Times New Roman" w:hAnsi="Times New Roman" w:cs="Times New Roman"/>
          <w:sz w:val="24"/>
          <w:lang w:val="lv-LV"/>
        </w:rPr>
        <w:t xml:space="preserve"> </w:t>
      </w:r>
      <w:r w:rsidR="009B6010" w:rsidRPr="00F142A8">
        <w:rPr>
          <w:rFonts w:ascii="Times New Roman" w:eastAsia="Times New Roman" w:hAnsi="Times New Roman" w:cs="Times New Roman"/>
          <w:sz w:val="24"/>
          <w:lang w:val="lv-LV"/>
        </w:rPr>
        <w:t>nodaļa</w:t>
      </w:r>
      <w:r w:rsidRPr="00F142A8">
        <w:rPr>
          <w:rFonts w:ascii="Times New Roman" w:eastAsia="Times New Roman" w:hAnsi="Times New Roman" w:cs="Times New Roman"/>
          <w:sz w:val="24"/>
          <w:lang w:val="lv-LV"/>
        </w:rPr>
        <w:t>, kas būvēt</w:t>
      </w:r>
      <w:r w:rsidR="009B6010" w:rsidRPr="00F142A8">
        <w:rPr>
          <w:rFonts w:ascii="Times New Roman" w:eastAsia="Times New Roman" w:hAnsi="Times New Roman" w:cs="Times New Roman"/>
          <w:sz w:val="24"/>
          <w:lang w:val="lv-LV"/>
        </w:rPr>
        <w:t>a</w:t>
      </w:r>
      <w:r w:rsidRPr="00F142A8">
        <w:rPr>
          <w:rFonts w:ascii="Times New Roman" w:eastAsia="Times New Roman" w:hAnsi="Times New Roman" w:cs="Times New Roman"/>
          <w:sz w:val="24"/>
          <w:lang w:val="lv-LV"/>
        </w:rPr>
        <w:t xml:space="preserve"> no </w:t>
      </w:r>
      <w:r w:rsidR="004A6958" w:rsidRPr="00F142A8">
        <w:rPr>
          <w:rFonts w:ascii="Times New Roman" w:eastAsia="Times New Roman" w:hAnsi="Times New Roman" w:cs="Times New Roman"/>
          <w:sz w:val="24"/>
          <w:lang w:val="lv-LV"/>
        </w:rPr>
        <w:t>saliekam</w:t>
      </w:r>
      <w:r w:rsidR="009B6010" w:rsidRPr="00F142A8">
        <w:rPr>
          <w:rFonts w:ascii="Times New Roman" w:eastAsia="Times New Roman" w:hAnsi="Times New Roman" w:cs="Times New Roman"/>
          <w:sz w:val="24"/>
          <w:lang w:val="lv-LV"/>
        </w:rPr>
        <w:t>ā</w:t>
      </w:r>
      <w:r w:rsidR="004A6958" w:rsidRPr="00F142A8">
        <w:rPr>
          <w:rFonts w:ascii="Times New Roman" w:eastAsia="Times New Roman" w:hAnsi="Times New Roman" w:cs="Times New Roman"/>
          <w:sz w:val="24"/>
          <w:lang w:val="lv-LV"/>
        </w:rPr>
        <w:t>m iepriekš izgatavot</w:t>
      </w:r>
      <w:r w:rsidR="009B6010" w:rsidRPr="00F142A8">
        <w:rPr>
          <w:rFonts w:ascii="Times New Roman" w:eastAsia="Times New Roman" w:hAnsi="Times New Roman" w:cs="Times New Roman"/>
          <w:sz w:val="24"/>
          <w:lang w:val="lv-LV"/>
        </w:rPr>
        <w:t>ā</w:t>
      </w:r>
      <w:r w:rsidR="004A6958" w:rsidRPr="00F142A8">
        <w:rPr>
          <w:rFonts w:ascii="Times New Roman" w:eastAsia="Times New Roman" w:hAnsi="Times New Roman" w:cs="Times New Roman"/>
          <w:sz w:val="24"/>
          <w:lang w:val="lv-LV"/>
        </w:rPr>
        <w:t>m</w:t>
      </w:r>
      <w:r w:rsidRPr="00F142A8">
        <w:rPr>
          <w:rFonts w:ascii="Times New Roman" w:eastAsia="Times New Roman" w:hAnsi="Times New Roman" w:cs="Times New Roman"/>
          <w:sz w:val="24"/>
          <w:lang w:val="lv-LV"/>
        </w:rPr>
        <w:t xml:space="preserve"> </w:t>
      </w:r>
      <w:r w:rsidR="009B6010" w:rsidRPr="00F142A8">
        <w:rPr>
          <w:rFonts w:ascii="Times New Roman" w:eastAsia="Times New Roman" w:hAnsi="Times New Roman" w:cs="Times New Roman"/>
          <w:sz w:val="24"/>
          <w:lang w:val="lv-LV"/>
        </w:rPr>
        <w:t>vienībām</w:t>
      </w:r>
      <w:r w:rsidRPr="00F142A8">
        <w:rPr>
          <w:rFonts w:ascii="Times New Roman" w:eastAsia="Times New Roman" w:hAnsi="Times New Roman" w:cs="Times New Roman"/>
          <w:sz w:val="24"/>
          <w:lang w:val="lv-LV"/>
        </w:rPr>
        <w:t xml:space="preserve">. Ņemot vērā Olaines cietuma teritorijā plānotās iepriekš noteiktā projekta aktivitātes, tostarp Mācību centra un </w:t>
      </w:r>
      <w:proofErr w:type="spellStart"/>
      <w:r w:rsidRPr="00F142A8">
        <w:rPr>
          <w:rFonts w:ascii="Times New Roman" w:eastAsia="Times New Roman" w:hAnsi="Times New Roman" w:cs="Times New Roman"/>
          <w:sz w:val="24"/>
          <w:lang w:val="lv-LV"/>
        </w:rPr>
        <w:t>paraugkorpusa</w:t>
      </w:r>
      <w:proofErr w:type="spellEnd"/>
      <w:r w:rsidRPr="00F142A8">
        <w:rPr>
          <w:rFonts w:ascii="Times New Roman" w:eastAsia="Times New Roman" w:hAnsi="Times New Roman" w:cs="Times New Roman"/>
          <w:sz w:val="24"/>
          <w:lang w:val="lv-LV"/>
        </w:rPr>
        <w:t xml:space="preserve"> izveidi, ir atzīts, ka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cietums </w:t>
      </w:r>
      <w:r w:rsidR="009B6010" w:rsidRPr="00F142A8">
        <w:rPr>
          <w:rFonts w:ascii="Times New Roman" w:eastAsia="Times New Roman" w:hAnsi="Times New Roman" w:cs="Times New Roman"/>
          <w:sz w:val="24"/>
          <w:lang w:val="lv-LV"/>
        </w:rPr>
        <w:t>būs</w:t>
      </w:r>
      <w:r w:rsidRPr="00F142A8">
        <w:rPr>
          <w:rFonts w:ascii="Times New Roman" w:eastAsia="Times New Roman" w:hAnsi="Times New Roman" w:cs="Times New Roman"/>
          <w:sz w:val="24"/>
          <w:lang w:val="lv-LV"/>
        </w:rPr>
        <w:t xml:space="preserve"> vispiemērotākais</w:t>
      </w:r>
      <w:r w:rsidR="009B6010" w:rsidRPr="00F142A8">
        <w:rPr>
          <w:rFonts w:ascii="Times New Roman" w:eastAsia="Times New Roman" w:hAnsi="Times New Roman" w:cs="Times New Roman"/>
          <w:sz w:val="24"/>
          <w:lang w:val="lv-LV"/>
        </w:rPr>
        <w:t xml:space="preserve"> Norvēģijas</w:t>
      </w:r>
      <w:r w:rsidRPr="00F142A8">
        <w:rPr>
          <w:rFonts w:ascii="Times New Roman" w:eastAsia="Times New Roman" w:hAnsi="Times New Roman" w:cs="Times New Roman"/>
          <w:sz w:val="24"/>
          <w:lang w:val="lv-LV"/>
        </w:rPr>
        <w:t xml:space="preserve"> partneris. KDI saskata potenciālu plaša mēroga sadarbībai starp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cietumu un Olaines cietumu dažādās jomās. Olaines cietuma pārstāvjiem būs īpaši noderīgi izpētīt, kā notiek korekcijas dienest</w:t>
      </w:r>
      <w:r w:rsidR="00D17750" w:rsidRPr="00F142A8">
        <w:rPr>
          <w:rFonts w:ascii="Times New Roman" w:eastAsia="Times New Roman" w:hAnsi="Times New Roman" w:cs="Times New Roman"/>
          <w:sz w:val="24"/>
          <w:lang w:val="lv-LV"/>
        </w:rPr>
        <w:t>u</w:t>
      </w:r>
      <w:r w:rsidRPr="00F142A8">
        <w:rPr>
          <w:rFonts w:ascii="Times New Roman" w:eastAsia="Times New Roman" w:hAnsi="Times New Roman" w:cs="Times New Roman"/>
          <w:sz w:val="24"/>
          <w:lang w:val="lv-LV"/>
        </w:rPr>
        <w:t xml:space="preserve"> darbinieku mācības un prakses darbs </w:t>
      </w:r>
      <w:proofErr w:type="spellStart"/>
      <w:r w:rsidRPr="00F142A8">
        <w:rPr>
          <w:rFonts w:ascii="Times New Roman" w:eastAsia="Times New Roman" w:hAnsi="Times New Roman" w:cs="Times New Roman"/>
          <w:sz w:val="24"/>
          <w:lang w:val="lv-LV"/>
        </w:rPr>
        <w:t>Ullersmo</w:t>
      </w:r>
      <w:proofErr w:type="spellEnd"/>
      <w:r w:rsidRPr="00F142A8">
        <w:rPr>
          <w:rFonts w:ascii="Times New Roman" w:eastAsia="Times New Roman" w:hAnsi="Times New Roman" w:cs="Times New Roman"/>
          <w:sz w:val="24"/>
          <w:lang w:val="lv-LV"/>
        </w:rPr>
        <w:t xml:space="preserve"> cietumā</w:t>
      </w:r>
      <w:r w:rsidR="003E7E42" w:rsidRPr="00F142A8">
        <w:rPr>
          <w:rFonts w:ascii="Times New Roman" w:eastAsia="Times New Roman" w:hAnsi="Times New Roman" w:cs="Times New Roman"/>
          <w:sz w:val="24"/>
          <w:lang w:val="lv-LV"/>
        </w:rPr>
        <w:t>, tostarp, kā apmācāmie strādā cietumā prakses perioda laikā</w:t>
      </w:r>
      <w:r w:rsidRPr="00F142A8">
        <w:rPr>
          <w:rFonts w:ascii="Times New Roman" w:eastAsia="Times New Roman" w:hAnsi="Times New Roman" w:cs="Times New Roman"/>
          <w:sz w:val="24"/>
          <w:lang w:val="lv-LV"/>
        </w:rPr>
        <w:t xml:space="preserve">. </w:t>
      </w:r>
      <w:r w:rsidR="00170947" w:rsidRPr="00F142A8">
        <w:rPr>
          <w:rFonts w:ascii="Times New Roman" w:eastAsia="Times New Roman" w:hAnsi="Times New Roman" w:cs="Times New Roman"/>
          <w:sz w:val="24"/>
          <w:lang w:val="lv-LV"/>
        </w:rPr>
        <w:t xml:space="preserve">Tas varētu kalpot kā paraugs </w:t>
      </w:r>
      <w:r w:rsidR="00170947" w:rsidRPr="00F142A8">
        <w:rPr>
          <w:rFonts w:ascii="Times New Roman" w:eastAsia="Times New Roman" w:hAnsi="Times New Roman" w:cs="Times New Roman"/>
          <w:sz w:val="24"/>
          <w:lang w:val="lv-LV"/>
        </w:rPr>
        <w:lastRenderedPageBreak/>
        <w:t xml:space="preserve">ieslodzījuma vietu darbinieku apmācībām </w:t>
      </w:r>
      <w:r w:rsidRPr="00F142A8">
        <w:rPr>
          <w:rFonts w:ascii="Times New Roman" w:eastAsia="Times New Roman" w:hAnsi="Times New Roman" w:cs="Times New Roman"/>
          <w:sz w:val="24"/>
          <w:lang w:val="lv-LV"/>
        </w:rPr>
        <w:t xml:space="preserve">jaunajā Mācību centrā, kas tiks izveidots Olaines cietuma teritorijā, </w:t>
      </w:r>
      <w:r w:rsidR="004936EF" w:rsidRPr="00F142A8">
        <w:rPr>
          <w:rFonts w:ascii="Times New Roman" w:eastAsia="Times New Roman" w:hAnsi="Times New Roman" w:cs="Times New Roman"/>
          <w:sz w:val="24"/>
          <w:lang w:val="lv-LV"/>
        </w:rPr>
        <w:t>tostarp</w:t>
      </w:r>
      <w:r w:rsidR="00170947" w:rsidRPr="00F142A8">
        <w:rPr>
          <w:rFonts w:ascii="Times New Roman" w:eastAsia="Times New Roman" w:hAnsi="Times New Roman" w:cs="Times New Roman"/>
          <w:sz w:val="24"/>
          <w:lang w:val="lv-LV"/>
        </w:rPr>
        <w:t xml:space="preserve"> ietvertu arī apmācāmo iespējas praktizēties </w:t>
      </w:r>
      <w:proofErr w:type="spellStart"/>
      <w:r w:rsidR="003E7E42" w:rsidRPr="00F142A8">
        <w:rPr>
          <w:rFonts w:ascii="Times New Roman" w:eastAsia="Times New Roman" w:hAnsi="Times New Roman" w:cs="Times New Roman"/>
          <w:sz w:val="24"/>
          <w:lang w:val="lv-LV"/>
        </w:rPr>
        <w:t>paraugkorpusā</w:t>
      </w:r>
      <w:proofErr w:type="spellEnd"/>
      <w:r w:rsidR="003E7E42" w:rsidRPr="00F142A8">
        <w:rPr>
          <w:rFonts w:ascii="Times New Roman" w:eastAsia="Times New Roman" w:hAnsi="Times New Roman" w:cs="Times New Roman"/>
          <w:sz w:val="24"/>
          <w:lang w:val="lv-LV"/>
        </w:rPr>
        <w:t xml:space="preserve"> un citās Olaines cietuma nodaļās.</w:t>
      </w:r>
      <w:r w:rsidRPr="00F142A8">
        <w:rPr>
          <w:rFonts w:ascii="Times New Roman" w:eastAsia="Times New Roman" w:hAnsi="Times New Roman" w:cs="Times New Roman"/>
          <w:sz w:val="24"/>
          <w:lang w:val="lv-LV"/>
        </w:rPr>
        <w:t xml:space="preserve"> </w:t>
      </w:r>
    </w:p>
    <w:p w14:paraId="4F2C88C2"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7A8758BC" w14:textId="3B7509FF"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KRUS</w:t>
      </w:r>
      <w:r w:rsidR="0016214A" w:rsidRPr="00F142A8">
        <w:rPr>
          <w:rFonts w:ascii="Times New Roman" w:eastAsia="Times New Roman" w:hAnsi="Times New Roman" w:cs="Times New Roman"/>
          <w:sz w:val="24"/>
          <w:lang w:val="lv-LV"/>
        </w:rPr>
        <w:t xml:space="preserve"> </w:t>
      </w:r>
      <w:r w:rsidR="00273B8F" w:rsidRPr="00F142A8">
        <w:rPr>
          <w:rFonts w:ascii="Times New Roman" w:eastAsia="Times New Roman" w:hAnsi="Times New Roman" w:cs="Times New Roman"/>
          <w:sz w:val="24"/>
          <w:lang w:val="lv-LV"/>
        </w:rPr>
        <w:t xml:space="preserve">ir </w:t>
      </w:r>
      <w:r w:rsidR="007A6EBC" w:rsidRPr="00F142A8">
        <w:rPr>
          <w:rFonts w:ascii="Times New Roman" w:eastAsia="Times New Roman" w:hAnsi="Times New Roman" w:cs="Times New Roman"/>
          <w:sz w:val="24"/>
          <w:lang w:val="lv-LV"/>
        </w:rPr>
        <w:t>izraudzīts</w:t>
      </w:r>
      <w:r w:rsidR="00273B8F" w:rsidRPr="00F142A8">
        <w:rPr>
          <w:rFonts w:ascii="Times New Roman" w:eastAsia="Times New Roman" w:hAnsi="Times New Roman" w:cs="Times New Roman"/>
          <w:sz w:val="24"/>
          <w:lang w:val="lv-LV"/>
        </w:rPr>
        <w:t xml:space="preserve"> kā </w:t>
      </w:r>
      <w:r w:rsidR="00C7474B" w:rsidRPr="00F142A8">
        <w:rPr>
          <w:rFonts w:ascii="Times New Roman" w:eastAsia="Times New Roman" w:hAnsi="Times New Roman" w:cs="Times New Roman"/>
          <w:sz w:val="24"/>
          <w:lang w:val="lv-LV"/>
        </w:rPr>
        <w:t xml:space="preserve">iepriekš noteiktā </w:t>
      </w:r>
      <w:r w:rsidR="00273B8F" w:rsidRPr="00F142A8">
        <w:rPr>
          <w:rFonts w:ascii="Times New Roman" w:eastAsia="Times New Roman" w:hAnsi="Times New Roman" w:cs="Times New Roman"/>
          <w:sz w:val="24"/>
          <w:lang w:val="lv-LV"/>
        </w:rPr>
        <w:t xml:space="preserve">projekta </w:t>
      </w:r>
      <w:r w:rsidR="00273B8F" w:rsidRPr="00F142A8">
        <w:rPr>
          <w:rFonts w:ascii="Times New Roman" w:hAnsi="Times New Roman" w:cs="Times New Roman"/>
          <w:sz w:val="24"/>
          <w:szCs w:val="24"/>
          <w:lang w:val="lv-LV"/>
        </w:rPr>
        <w:t xml:space="preserve">"Mācību centra infrastruktūras un apmācībai paredzēta ieslodzījuma vietas </w:t>
      </w:r>
      <w:proofErr w:type="spellStart"/>
      <w:r w:rsidR="00273B8F" w:rsidRPr="00F142A8">
        <w:rPr>
          <w:rFonts w:ascii="Times New Roman" w:hAnsi="Times New Roman" w:cs="Times New Roman"/>
          <w:sz w:val="24"/>
          <w:szCs w:val="24"/>
          <w:lang w:val="lv-LV"/>
        </w:rPr>
        <w:t>paraugkorpusa</w:t>
      </w:r>
      <w:proofErr w:type="spellEnd"/>
      <w:r w:rsidR="00273B8F" w:rsidRPr="00F142A8">
        <w:rPr>
          <w:rFonts w:ascii="Times New Roman" w:hAnsi="Times New Roman" w:cs="Times New Roman"/>
          <w:sz w:val="24"/>
          <w:szCs w:val="24"/>
          <w:lang w:val="lv-LV"/>
        </w:rPr>
        <w:t xml:space="preserve"> izveide Olaines cietuma teritorijā"</w:t>
      </w:r>
      <w:r w:rsidR="00273B8F" w:rsidRPr="00F142A8">
        <w:rPr>
          <w:rFonts w:ascii="Times New Roman" w:eastAsia="Times New Roman" w:hAnsi="Times New Roman" w:cs="Times New Roman"/>
          <w:sz w:val="24"/>
          <w:lang w:val="lv-LV"/>
        </w:rPr>
        <w:t xml:space="preserve"> partneris, jo tā ir</w:t>
      </w:r>
      <w:r w:rsidRPr="00F142A8">
        <w:rPr>
          <w:rFonts w:ascii="Times New Roman" w:eastAsia="Times New Roman" w:hAnsi="Times New Roman" w:cs="Times New Roman"/>
          <w:sz w:val="24"/>
          <w:lang w:val="lv-LV"/>
        </w:rPr>
        <w:t xml:space="preserve"> </w:t>
      </w:r>
      <w:r w:rsidR="00273B8F" w:rsidRPr="00F142A8">
        <w:rPr>
          <w:rFonts w:ascii="Times New Roman" w:eastAsia="Times New Roman" w:hAnsi="Times New Roman" w:cs="Times New Roman"/>
          <w:sz w:val="24"/>
          <w:lang w:val="lv-LV"/>
        </w:rPr>
        <w:t>Norvēģijas nacionālā</w:t>
      </w:r>
      <w:r w:rsidRPr="00F142A8">
        <w:rPr>
          <w:rFonts w:ascii="Times New Roman" w:eastAsia="Times New Roman" w:hAnsi="Times New Roman" w:cs="Times New Roman"/>
          <w:sz w:val="24"/>
          <w:lang w:val="lv-LV"/>
        </w:rPr>
        <w:t xml:space="preserve"> izglītības iestāde korekcijas dienestu sistēmā strādājošajiem. </w:t>
      </w:r>
    </w:p>
    <w:p w14:paraId="35641178"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5AFEF518" w14:textId="62E4BED4"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Norvēģijas Sarkanais Krusts</w:t>
      </w:r>
      <w:r w:rsidR="007A6EBC" w:rsidRPr="00F142A8">
        <w:rPr>
          <w:rFonts w:ascii="Times New Roman" w:eastAsia="Times New Roman" w:hAnsi="Times New Roman" w:cs="Times New Roman"/>
          <w:b/>
          <w:sz w:val="24"/>
          <w:lang w:val="lv-LV"/>
        </w:rPr>
        <w:t xml:space="preserve"> </w:t>
      </w:r>
      <w:bookmarkStart w:id="5" w:name="_Hlk517777841"/>
      <w:r w:rsidR="007A6EBC" w:rsidRPr="00F142A8">
        <w:rPr>
          <w:rFonts w:ascii="Times New Roman" w:eastAsia="Times New Roman" w:hAnsi="Times New Roman" w:cs="Times New Roman"/>
          <w:b/>
          <w:sz w:val="24"/>
          <w:lang w:val="lv-LV"/>
        </w:rPr>
        <w:t>(</w:t>
      </w:r>
      <w:bookmarkStart w:id="6" w:name="_Hlk517777798"/>
      <w:r w:rsidR="007A6EBC" w:rsidRPr="00F142A8">
        <w:rPr>
          <w:rFonts w:ascii="Times New Roman" w:hAnsi="Times New Roman" w:cs="Times New Roman"/>
          <w:sz w:val="24"/>
          <w:szCs w:val="24"/>
          <w:lang w:val="lv-LV"/>
        </w:rPr>
        <w:t>"</w:t>
      </w:r>
      <w:bookmarkEnd w:id="6"/>
      <w:proofErr w:type="spellStart"/>
      <w:r w:rsidR="00E534DD" w:rsidRPr="00F142A8">
        <w:rPr>
          <w:rFonts w:ascii="Times New Roman" w:eastAsia="Times New Roman" w:hAnsi="Times New Roman" w:cs="Times New Roman"/>
          <w:sz w:val="24"/>
          <w:lang w:val="lv-LV"/>
        </w:rPr>
        <w:t>Postpenitenciārās</w:t>
      </w:r>
      <w:proofErr w:type="spellEnd"/>
      <w:r w:rsidR="00E534DD" w:rsidRPr="00F142A8">
        <w:rPr>
          <w:rFonts w:ascii="Times New Roman" w:eastAsia="Times New Roman" w:hAnsi="Times New Roman" w:cs="Times New Roman"/>
          <w:sz w:val="24"/>
          <w:lang w:val="lv-LV"/>
        </w:rPr>
        <w:t xml:space="preserve"> sadarbības tīkl</w:t>
      </w:r>
      <w:r w:rsidR="00C06BCA" w:rsidRPr="00F142A8">
        <w:rPr>
          <w:rFonts w:ascii="Times New Roman" w:eastAsia="Times New Roman" w:hAnsi="Times New Roman" w:cs="Times New Roman"/>
          <w:sz w:val="24"/>
          <w:lang w:val="lv-LV"/>
        </w:rPr>
        <w:t>a struktūrvienība</w:t>
      </w:r>
      <w:r w:rsidR="007A6EBC" w:rsidRPr="00F142A8">
        <w:rPr>
          <w:rFonts w:ascii="Times New Roman" w:hAnsi="Times New Roman" w:cs="Times New Roman"/>
          <w:sz w:val="24"/>
          <w:szCs w:val="24"/>
          <w:lang w:val="lv-LV"/>
        </w:rPr>
        <w:t>")</w:t>
      </w:r>
      <w:r w:rsidRPr="00F142A8">
        <w:rPr>
          <w:rFonts w:ascii="Times New Roman" w:eastAsia="Times New Roman" w:hAnsi="Times New Roman" w:cs="Times New Roman"/>
          <w:sz w:val="24"/>
          <w:lang w:val="lv-LV"/>
        </w:rPr>
        <w:t xml:space="preserve">. </w:t>
      </w:r>
      <w:bookmarkEnd w:id="5"/>
      <w:r w:rsidRPr="00F142A8">
        <w:rPr>
          <w:rFonts w:ascii="Times New Roman" w:eastAsia="Times New Roman" w:hAnsi="Times New Roman" w:cs="Times New Roman"/>
          <w:sz w:val="24"/>
          <w:lang w:val="lv-LV"/>
        </w:rPr>
        <w:t xml:space="preserve">Nevalstiskā organizācija </w:t>
      </w:r>
      <w:r w:rsidR="007A6EBC" w:rsidRPr="00F142A8">
        <w:rPr>
          <w:rFonts w:ascii="Times New Roman" w:eastAsia="Times New Roman" w:hAnsi="Times New Roman" w:cs="Times New Roman"/>
          <w:sz w:val="24"/>
          <w:lang w:val="lv-LV"/>
        </w:rPr>
        <w:t>ir</w:t>
      </w:r>
      <w:r w:rsidRPr="00F142A8">
        <w:rPr>
          <w:rFonts w:ascii="Times New Roman" w:eastAsia="Times New Roman" w:hAnsi="Times New Roman" w:cs="Times New Roman"/>
          <w:sz w:val="24"/>
          <w:lang w:val="lv-LV"/>
        </w:rPr>
        <w:t xml:space="preserve"> izraudzīt</w:t>
      </w:r>
      <w:r w:rsidR="004936EF" w:rsidRPr="00F142A8">
        <w:rPr>
          <w:rFonts w:ascii="Times New Roman" w:eastAsia="Times New Roman" w:hAnsi="Times New Roman" w:cs="Times New Roman"/>
          <w:sz w:val="24"/>
          <w:lang w:val="lv-LV"/>
        </w:rPr>
        <w:t>a</w:t>
      </w:r>
      <w:r w:rsidRPr="00F142A8">
        <w:rPr>
          <w:rFonts w:ascii="Times New Roman" w:eastAsia="Times New Roman" w:hAnsi="Times New Roman" w:cs="Times New Roman"/>
          <w:sz w:val="24"/>
          <w:lang w:val="lv-LV"/>
        </w:rPr>
        <w:t xml:space="preserve"> kā iepriekš noteiktā projekta</w:t>
      </w:r>
      <w:r w:rsidR="007A6EBC" w:rsidRPr="00F142A8">
        <w:rPr>
          <w:rFonts w:ascii="Times New Roman" w:eastAsia="Times New Roman" w:hAnsi="Times New Roman" w:cs="Times New Roman"/>
          <w:sz w:val="24"/>
          <w:lang w:val="lv-LV"/>
        </w:rPr>
        <w:t xml:space="preserve"> </w:t>
      </w:r>
      <w:r w:rsidR="007A6EBC" w:rsidRPr="00F142A8">
        <w:rPr>
          <w:rFonts w:ascii="Times New Roman" w:hAnsi="Times New Roman" w:cs="Times New Roman"/>
          <w:sz w:val="24"/>
          <w:szCs w:val="24"/>
          <w:lang w:val="lv-LV"/>
        </w:rPr>
        <w:t xml:space="preserve">"Mācību centra infrastruktūras un apmācībai paredzēta ieslodzījuma vietas </w:t>
      </w:r>
      <w:proofErr w:type="spellStart"/>
      <w:r w:rsidR="007A6EBC" w:rsidRPr="00F142A8">
        <w:rPr>
          <w:rFonts w:ascii="Times New Roman" w:hAnsi="Times New Roman" w:cs="Times New Roman"/>
          <w:sz w:val="24"/>
          <w:szCs w:val="24"/>
          <w:lang w:val="lv-LV"/>
        </w:rPr>
        <w:t>paraugkorpusa</w:t>
      </w:r>
      <w:proofErr w:type="spellEnd"/>
      <w:r w:rsidR="007A6EBC" w:rsidRPr="00F142A8">
        <w:rPr>
          <w:rFonts w:ascii="Times New Roman" w:hAnsi="Times New Roman" w:cs="Times New Roman"/>
          <w:sz w:val="24"/>
          <w:szCs w:val="24"/>
          <w:lang w:val="lv-LV"/>
        </w:rPr>
        <w:t xml:space="preserve"> izveide Olaines cietuma teritorijā"</w:t>
      </w:r>
      <w:r w:rsidRPr="00F142A8">
        <w:rPr>
          <w:rFonts w:ascii="Times New Roman" w:eastAsia="Times New Roman" w:hAnsi="Times New Roman" w:cs="Times New Roman"/>
          <w:sz w:val="24"/>
          <w:lang w:val="lv-LV"/>
        </w:rPr>
        <w:t xml:space="preserve"> partneris, jo tai </w:t>
      </w:r>
      <w:r w:rsidR="007A6EBC" w:rsidRPr="00F142A8">
        <w:rPr>
          <w:rFonts w:ascii="Times New Roman" w:eastAsia="Times New Roman" w:hAnsi="Times New Roman" w:cs="Times New Roman"/>
          <w:sz w:val="24"/>
          <w:lang w:val="lv-LV"/>
        </w:rPr>
        <w:t xml:space="preserve">kā nevalstiskajai organizācijai (turpmāk – NVO) </w:t>
      </w:r>
      <w:r w:rsidRPr="00F142A8">
        <w:rPr>
          <w:rFonts w:ascii="Times New Roman" w:eastAsia="Times New Roman" w:hAnsi="Times New Roman" w:cs="Times New Roman"/>
          <w:sz w:val="24"/>
          <w:lang w:val="lv-LV"/>
        </w:rPr>
        <w:t>ir daudzveidīgs sociālo prasmju programmu piedāvājums</w:t>
      </w:r>
      <w:r w:rsidR="00AF0FE5" w:rsidRPr="00F142A8">
        <w:rPr>
          <w:rFonts w:ascii="Times New Roman" w:eastAsia="Times New Roman" w:hAnsi="Times New Roman" w:cs="Times New Roman"/>
          <w:sz w:val="24"/>
          <w:lang w:val="lv-LV"/>
        </w:rPr>
        <w:t xml:space="preserve"> ieslodzītajiem un bijušajiem ieslodzītajiem</w:t>
      </w:r>
      <w:r w:rsidRPr="00F142A8">
        <w:rPr>
          <w:rFonts w:ascii="Times New Roman" w:eastAsia="Times New Roman" w:hAnsi="Times New Roman" w:cs="Times New Roman"/>
          <w:sz w:val="24"/>
          <w:lang w:val="lv-LV"/>
        </w:rPr>
        <w:t xml:space="preserve">, kas varētu tikt aprobēts un ieviests </w:t>
      </w:r>
      <w:r w:rsidR="00E534DD" w:rsidRPr="00F142A8">
        <w:rPr>
          <w:rFonts w:ascii="Times New Roman" w:eastAsia="Times New Roman" w:hAnsi="Times New Roman" w:cs="Times New Roman"/>
          <w:sz w:val="24"/>
          <w:lang w:val="lv-LV"/>
        </w:rPr>
        <w:t>Mācību centrā Olainē</w:t>
      </w:r>
      <w:r w:rsidRPr="00F142A8">
        <w:rPr>
          <w:rFonts w:ascii="Times New Roman" w:eastAsia="Times New Roman" w:hAnsi="Times New Roman" w:cs="Times New Roman"/>
          <w:sz w:val="24"/>
          <w:lang w:val="lv-LV"/>
        </w:rPr>
        <w:t>. "</w:t>
      </w:r>
      <w:proofErr w:type="spellStart"/>
      <w:r w:rsidRPr="00F142A8">
        <w:rPr>
          <w:rFonts w:ascii="Times New Roman" w:eastAsia="Times New Roman" w:hAnsi="Times New Roman" w:cs="Times New Roman"/>
          <w:sz w:val="24"/>
          <w:lang w:val="lv-LV"/>
        </w:rPr>
        <w:t>Postpenitenciārās</w:t>
      </w:r>
      <w:proofErr w:type="spellEnd"/>
      <w:r w:rsidRPr="00F142A8">
        <w:rPr>
          <w:rFonts w:ascii="Times New Roman" w:eastAsia="Times New Roman" w:hAnsi="Times New Roman" w:cs="Times New Roman"/>
          <w:sz w:val="24"/>
          <w:lang w:val="lv-LV"/>
        </w:rPr>
        <w:t xml:space="preserve"> sadarbības tīkl</w:t>
      </w:r>
      <w:r w:rsidR="00C06BCA" w:rsidRPr="00F142A8">
        <w:rPr>
          <w:rFonts w:ascii="Times New Roman" w:eastAsia="Times New Roman" w:hAnsi="Times New Roman" w:cs="Times New Roman"/>
          <w:sz w:val="24"/>
          <w:lang w:val="lv-LV"/>
        </w:rPr>
        <w:t>a struktūrvienība</w:t>
      </w:r>
      <w:r w:rsidRPr="00F142A8">
        <w:rPr>
          <w:rFonts w:ascii="Times New Roman" w:eastAsia="Times New Roman" w:hAnsi="Times New Roman" w:cs="Times New Roman"/>
          <w:sz w:val="24"/>
          <w:lang w:val="lv-LV"/>
        </w:rPr>
        <w:t>" ir Norvēģijas Sarkanā Krusta</w:t>
      </w:r>
      <w:r w:rsidR="00C06BCA" w:rsidRPr="00F142A8">
        <w:rPr>
          <w:rFonts w:ascii="Times New Roman" w:eastAsia="Times New Roman" w:hAnsi="Times New Roman" w:cs="Times New Roman"/>
          <w:sz w:val="24"/>
          <w:lang w:val="lv-LV"/>
        </w:rPr>
        <w:t xml:space="preserve"> atzars, kas sniedz</w:t>
      </w:r>
      <w:r w:rsidRPr="00F142A8">
        <w:rPr>
          <w:rFonts w:ascii="Times New Roman" w:eastAsia="Times New Roman" w:hAnsi="Times New Roman" w:cs="Times New Roman"/>
          <w:sz w:val="24"/>
          <w:lang w:val="lv-LV"/>
        </w:rPr>
        <w:t xml:space="preserve"> pakalpojum</w:t>
      </w:r>
      <w:r w:rsidR="00C06BCA" w:rsidRPr="00F142A8">
        <w:rPr>
          <w:rFonts w:ascii="Times New Roman" w:eastAsia="Times New Roman" w:hAnsi="Times New Roman" w:cs="Times New Roman"/>
          <w:sz w:val="24"/>
          <w:lang w:val="lv-LV"/>
        </w:rPr>
        <w:t>u</w:t>
      </w:r>
      <w:r w:rsidRPr="00F142A8">
        <w:rPr>
          <w:rFonts w:ascii="Times New Roman" w:eastAsia="Times New Roman" w:hAnsi="Times New Roman" w:cs="Times New Roman"/>
          <w:sz w:val="24"/>
          <w:lang w:val="lv-LV"/>
        </w:rPr>
        <w:t>s bijušajiem ieslodzītajiem, kuri cenšas veidot dzīvi ārpus cietuma. Ar šo</w:t>
      </w:r>
      <w:r w:rsidR="00E534DD" w:rsidRPr="00F142A8">
        <w:rPr>
          <w:rFonts w:ascii="Times New Roman" w:eastAsia="Times New Roman" w:hAnsi="Times New Roman" w:cs="Times New Roman"/>
          <w:sz w:val="24"/>
          <w:lang w:val="lv-LV"/>
        </w:rPr>
        <w:t xml:space="preserve"> sadarbības tīkla</w:t>
      </w:r>
      <w:r w:rsidRPr="00F142A8">
        <w:rPr>
          <w:rFonts w:ascii="Times New Roman" w:eastAsia="Times New Roman" w:hAnsi="Times New Roman" w:cs="Times New Roman"/>
          <w:sz w:val="24"/>
          <w:lang w:val="lv-LV"/>
        </w:rPr>
        <w:t xml:space="preserve"> atbalstu bijušie ieslodzītie saņem palīdzību, organizējot savu brīvo laiku un mēģinot atrast darbu, cenšas pabeigt mācības un iegūt </w:t>
      </w:r>
      <w:r w:rsidRPr="00F142A8">
        <w:rPr>
          <w:rFonts w:ascii="Times New Roman" w:eastAsia="Times New Roman" w:hAnsi="Times New Roman" w:cs="Times New Roman"/>
          <w:sz w:val="24"/>
          <w:szCs w:val="24"/>
          <w:lang w:val="lv-LV"/>
        </w:rPr>
        <w:t>izglītību, mācās rūpēties par savām finansēm, tostarp nokārtot parādsaistības.</w:t>
      </w:r>
      <w:r w:rsidR="00E534DD" w:rsidRPr="00F142A8">
        <w:rPr>
          <w:rFonts w:ascii="Times New Roman" w:eastAsia="Times New Roman" w:hAnsi="Times New Roman" w:cs="Times New Roman"/>
          <w:b/>
          <w:sz w:val="24"/>
          <w:szCs w:val="24"/>
          <w:lang w:val="lv-LV"/>
        </w:rPr>
        <w:t xml:space="preserve"> </w:t>
      </w:r>
      <w:r w:rsidR="00E534DD" w:rsidRPr="00F142A8">
        <w:rPr>
          <w:rFonts w:ascii="Times New Roman" w:hAnsi="Times New Roman" w:cs="Times New Roman"/>
          <w:sz w:val="24"/>
          <w:szCs w:val="24"/>
          <w:lang w:val="lv-LV"/>
        </w:rPr>
        <w:t>"</w:t>
      </w:r>
      <w:proofErr w:type="spellStart"/>
      <w:r w:rsidR="00E534DD" w:rsidRPr="00F142A8">
        <w:rPr>
          <w:rFonts w:ascii="Times New Roman" w:eastAsia="Times New Roman" w:hAnsi="Times New Roman" w:cs="Times New Roman"/>
          <w:sz w:val="24"/>
          <w:szCs w:val="24"/>
          <w:lang w:val="lv-LV"/>
        </w:rPr>
        <w:t>Postpenitenciārās</w:t>
      </w:r>
      <w:proofErr w:type="spellEnd"/>
      <w:r w:rsidR="00E534DD" w:rsidRPr="00F142A8">
        <w:rPr>
          <w:rFonts w:ascii="Times New Roman" w:eastAsia="Times New Roman" w:hAnsi="Times New Roman" w:cs="Times New Roman"/>
          <w:sz w:val="24"/>
          <w:szCs w:val="24"/>
          <w:lang w:val="lv-LV"/>
        </w:rPr>
        <w:t xml:space="preserve"> sadarbības tīkl</w:t>
      </w:r>
      <w:r w:rsidR="00C06BCA" w:rsidRPr="00F142A8">
        <w:rPr>
          <w:rFonts w:ascii="Times New Roman" w:eastAsia="Times New Roman" w:hAnsi="Times New Roman" w:cs="Times New Roman"/>
          <w:sz w:val="24"/>
          <w:szCs w:val="24"/>
          <w:lang w:val="lv-LV"/>
        </w:rPr>
        <w:t>a struktūrvienībā</w:t>
      </w:r>
      <w:r w:rsidR="00E534DD" w:rsidRPr="00F142A8">
        <w:rPr>
          <w:rFonts w:ascii="Times New Roman" w:hAnsi="Times New Roman" w:cs="Times New Roman"/>
          <w:sz w:val="24"/>
          <w:szCs w:val="24"/>
          <w:lang w:val="lv-LV"/>
        </w:rPr>
        <w:t>"</w:t>
      </w:r>
      <w:r w:rsidRPr="00F142A8">
        <w:rPr>
          <w:rFonts w:ascii="Times New Roman" w:eastAsia="Times New Roman" w:hAnsi="Times New Roman" w:cs="Times New Roman"/>
          <w:sz w:val="24"/>
          <w:szCs w:val="24"/>
          <w:lang w:val="lv-LV"/>
        </w:rPr>
        <w:t xml:space="preserve"> Oslo strādā </w:t>
      </w:r>
      <w:r w:rsidR="00012A00" w:rsidRPr="00F142A8">
        <w:rPr>
          <w:rFonts w:ascii="Times New Roman" w:eastAsia="Times New Roman" w:hAnsi="Times New Roman" w:cs="Times New Roman"/>
          <w:sz w:val="24"/>
          <w:szCs w:val="24"/>
          <w:lang w:val="lv-LV"/>
        </w:rPr>
        <w:t>ar</w:t>
      </w:r>
      <w:r w:rsidR="0096598E" w:rsidRPr="00F142A8">
        <w:rPr>
          <w:rFonts w:ascii="Times New Roman" w:eastAsia="Times New Roman" w:hAnsi="Times New Roman" w:cs="Times New Roman"/>
          <w:sz w:val="24"/>
          <w:szCs w:val="24"/>
          <w:lang w:val="lv-LV"/>
        </w:rPr>
        <w:t xml:space="preserve"> </w:t>
      </w:r>
      <w:r w:rsidRPr="00F142A8">
        <w:rPr>
          <w:rFonts w:ascii="Times New Roman" w:eastAsia="Times New Roman" w:hAnsi="Times New Roman" w:cs="Times New Roman"/>
          <w:sz w:val="24"/>
          <w:szCs w:val="24"/>
          <w:lang w:val="lv-LV"/>
        </w:rPr>
        <w:t xml:space="preserve">150 - 200 </w:t>
      </w:r>
      <w:r w:rsidR="00E534DD" w:rsidRPr="00F142A8">
        <w:rPr>
          <w:rFonts w:ascii="Times New Roman" w:eastAsia="Times New Roman" w:hAnsi="Times New Roman" w:cs="Times New Roman"/>
          <w:sz w:val="24"/>
          <w:szCs w:val="24"/>
          <w:lang w:val="lv-LV"/>
        </w:rPr>
        <w:t>bijušie</w:t>
      </w:r>
      <w:r w:rsidR="00012A00" w:rsidRPr="00F142A8">
        <w:rPr>
          <w:rFonts w:ascii="Times New Roman" w:eastAsia="Times New Roman" w:hAnsi="Times New Roman" w:cs="Times New Roman"/>
          <w:sz w:val="24"/>
          <w:szCs w:val="24"/>
          <w:lang w:val="lv-LV"/>
        </w:rPr>
        <w:t>m</w:t>
      </w:r>
      <w:r w:rsidR="00E534DD" w:rsidRPr="00F142A8">
        <w:rPr>
          <w:rFonts w:ascii="Times New Roman" w:eastAsia="Times New Roman" w:hAnsi="Times New Roman" w:cs="Times New Roman"/>
          <w:sz w:val="24"/>
          <w:szCs w:val="24"/>
          <w:lang w:val="lv-LV"/>
        </w:rPr>
        <w:t xml:space="preserve"> ieslodzītie</w:t>
      </w:r>
      <w:r w:rsidR="00012A00" w:rsidRPr="00F142A8">
        <w:rPr>
          <w:rFonts w:ascii="Times New Roman" w:eastAsia="Times New Roman" w:hAnsi="Times New Roman" w:cs="Times New Roman"/>
          <w:sz w:val="24"/>
          <w:szCs w:val="24"/>
          <w:lang w:val="lv-LV"/>
        </w:rPr>
        <w:t>m</w:t>
      </w:r>
      <w:r w:rsidRPr="00F142A8">
        <w:rPr>
          <w:rFonts w:ascii="Times New Roman" w:eastAsia="Times New Roman" w:hAnsi="Times New Roman" w:cs="Times New Roman"/>
          <w:sz w:val="24"/>
          <w:szCs w:val="24"/>
          <w:lang w:val="lv-LV"/>
        </w:rPr>
        <w:t xml:space="preserve">, </w:t>
      </w:r>
      <w:r w:rsidR="00E534DD" w:rsidRPr="00F142A8">
        <w:rPr>
          <w:rFonts w:ascii="Times New Roman" w:eastAsia="Times New Roman" w:hAnsi="Times New Roman" w:cs="Times New Roman"/>
          <w:sz w:val="24"/>
          <w:szCs w:val="24"/>
          <w:lang w:val="lv-LV"/>
        </w:rPr>
        <w:t>un apkalpošanas centrā ir</w:t>
      </w:r>
      <w:r w:rsidRPr="00F142A8">
        <w:rPr>
          <w:rFonts w:ascii="Times New Roman" w:eastAsia="Times New Roman" w:hAnsi="Times New Roman" w:cs="Times New Roman"/>
          <w:sz w:val="24"/>
          <w:szCs w:val="24"/>
          <w:lang w:val="lv-LV"/>
        </w:rPr>
        <w:t xml:space="preserve"> 9 darbinieki. </w:t>
      </w:r>
      <w:r w:rsidR="000742AB" w:rsidRPr="00F142A8">
        <w:rPr>
          <w:rFonts w:ascii="Times New Roman" w:eastAsia="Times New Roman" w:hAnsi="Times New Roman" w:cs="Times New Roman"/>
          <w:sz w:val="24"/>
          <w:szCs w:val="24"/>
          <w:lang w:val="lv-LV"/>
        </w:rPr>
        <w:t xml:space="preserve">Norvēģijas korekcijas dienesti sadarbojas ar </w:t>
      </w:r>
      <w:r w:rsidR="00DF3FAC" w:rsidRPr="00F142A8">
        <w:rPr>
          <w:rFonts w:ascii="Times New Roman" w:hAnsi="Times New Roman" w:cs="Times New Roman"/>
          <w:sz w:val="24"/>
          <w:szCs w:val="24"/>
          <w:lang w:val="lv-LV"/>
        </w:rPr>
        <w:t>"</w:t>
      </w:r>
      <w:proofErr w:type="spellStart"/>
      <w:r w:rsidR="00DF3FAC" w:rsidRPr="00F142A8">
        <w:rPr>
          <w:rFonts w:ascii="Times New Roman" w:eastAsia="Times New Roman" w:hAnsi="Times New Roman" w:cs="Times New Roman"/>
          <w:sz w:val="24"/>
          <w:lang w:val="lv-LV"/>
        </w:rPr>
        <w:t>Postpenitenciārās</w:t>
      </w:r>
      <w:proofErr w:type="spellEnd"/>
      <w:r w:rsidR="00DF3FAC" w:rsidRPr="00F142A8">
        <w:rPr>
          <w:rFonts w:ascii="Times New Roman" w:eastAsia="Times New Roman" w:hAnsi="Times New Roman" w:cs="Times New Roman"/>
          <w:sz w:val="24"/>
          <w:lang w:val="lv-LV"/>
        </w:rPr>
        <w:t xml:space="preserve"> sadarbības tīkl</w:t>
      </w:r>
      <w:r w:rsidR="00C06BCA" w:rsidRPr="00F142A8">
        <w:rPr>
          <w:rFonts w:ascii="Times New Roman" w:eastAsia="Times New Roman" w:hAnsi="Times New Roman" w:cs="Times New Roman"/>
          <w:sz w:val="24"/>
          <w:lang w:val="lv-LV"/>
        </w:rPr>
        <w:t>a struktūrvienību</w:t>
      </w:r>
      <w:r w:rsidR="004936EF" w:rsidRPr="00F142A8">
        <w:rPr>
          <w:rFonts w:ascii="Times New Roman" w:hAnsi="Times New Roman" w:cs="Times New Roman"/>
          <w:sz w:val="24"/>
          <w:szCs w:val="24"/>
          <w:lang w:val="lv-LV"/>
        </w:rPr>
        <w:t>"</w:t>
      </w:r>
      <w:r w:rsidR="00DF3FAC" w:rsidRPr="00F142A8">
        <w:rPr>
          <w:rFonts w:ascii="Times New Roman" w:eastAsia="Times New Roman" w:hAnsi="Times New Roman" w:cs="Times New Roman"/>
          <w:sz w:val="24"/>
          <w:lang w:val="lv-LV"/>
        </w:rPr>
        <w:t xml:space="preserve">. </w:t>
      </w:r>
      <w:r w:rsidR="00E534DD" w:rsidRPr="00F142A8">
        <w:rPr>
          <w:rFonts w:ascii="Times New Roman" w:eastAsia="Times New Roman" w:hAnsi="Times New Roman" w:cs="Times New Roman"/>
          <w:sz w:val="24"/>
          <w:szCs w:val="24"/>
          <w:lang w:val="lv-LV"/>
        </w:rPr>
        <w:t>Tādē</w:t>
      </w:r>
      <w:r w:rsidR="00DF3FAC" w:rsidRPr="00F142A8">
        <w:rPr>
          <w:rFonts w:ascii="Times New Roman" w:eastAsia="Times New Roman" w:hAnsi="Times New Roman" w:cs="Times New Roman"/>
          <w:sz w:val="24"/>
          <w:szCs w:val="24"/>
          <w:lang w:val="lv-LV"/>
        </w:rPr>
        <w:t>ļ</w:t>
      </w:r>
      <w:r w:rsidR="00E534DD" w:rsidRPr="00F142A8">
        <w:rPr>
          <w:rFonts w:ascii="Times New Roman" w:eastAsia="Times New Roman" w:hAnsi="Times New Roman" w:cs="Times New Roman"/>
          <w:sz w:val="24"/>
          <w:szCs w:val="24"/>
          <w:lang w:val="lv-LV"/>
        </w:rPr>
        <w:t xml:space="preserve"> pieredzes apmaiņas vizītēs jāiesaista arī Norvēģijas Sarkanā krusta </w:t>
      </w:r>
      <w:r w:rsidR="00E534DD" w:rsidRPr="00F142A8">
        <w:rPr>
          <w:rFonts w:ascii="Times New Roman" w:hAnsi="Times New Roman" w:cs="Times New Roman"/>
          <w:sz w:val="24"/>
          <w:szCs w:val="24"/>
          <w:lang w:val="lv-LV"/>
        </w:rPr>
        <w:t>"</w:t>
      </w:r>
      <w:proofErr w:type="spellStart"/>
      <w:r w:rsidR="00E534DD" w:rsidRPr="00F142A8">
        <w:rPr>
          <w:rFonts w:ascii="Times New Roman" w:eastAsia="Times New Roman" w:hAnsi="Times New Roman" w:cs="Times New Roman"/>
          <w:sz w:val="24"/>
          <w:szCs w:val="24"/>
          <w:lang w:val="lv-LV"/>
        </w:rPr>
        <w:t>Postpenitenciārās</w:t>
      </w:r>
      <w:proofErr w:type="spellEnd"/>
      <w:r w:rsidR="00E534DD" w:rsidRPr="00F142A8">
        <w:rPr>
          <w:rFonts w:ascii="Times New Roman" w:eastAsia="Times New Roman" w:hAnsi="Times New Roman" w:cs="Times New Roman"/>
          <w:sz w:val="24"/>
          <w:szCs w:val="24"/>
          <w:lang w:val="lv-LV"/>
        </w:rPr>
        <w:t xml:space="preserve"> sadarbības tīkla</w:t>
      </w:r>
      <w:r w:rsidR="00C06BCA" w:rsidRPr="00F142A8">
        <w:rPr>
          <w:rFonts w:ascii="Times New Roman" w:eastAsia="Times New Roman" w:hAnsi="Times New Roman" w:cs="Times New Roman"/>
          <w:sz w:val="24"/>
          <w:szCs w:val="24"/>
          <w:lang w:val="lv-LV"/>
        </w:rPr>
        <w:t xml:space="preserve"> struktūrvienības</w:t>
      </w:r>
      <w:r w:rsidR="00E534DD" w:rsidRPr="00F142A8">
        <w:rPr>
          <w:rFonts w:ascii="Times New Roman" w:hAnsi="Times New Roman" w:cs="Times New Roman"/>
          <w:sz w:val="24"/>
          <w:szCs w:val="24"/>
          <w:lang w:val="lv-LV"/>
        </w:rPr>
        <w:t xml:space="preserve">" eksperti. </w:t>
      </w:r>
      <w:r w:rsidR="0075520F" w:rsidRPr="00F142A8">
        <w:rPr>
          <w:rFonts w:ascii="Times New Roman" w:hAnsi="Times New Roman" w:cs="Times New Roman"/>
          <w:sz w:val="24"/>
          <w:szCs w:val="24"/>
          <w:lang w:val="lv-LV"/>
        </w:rPr>
        <w:t xml:space="preserve">Šajās vizītēs </w:t>
      </w:r>
      <w:r w:rsidR="004936EF" w:rsidRPr="00F142A8">
        <w:rPr>
          <w:rFonts w:ascii="Times New Roman" w:hAnsi="Times New Roman" w:cs="Times New Roman"/>
          <w:sz w:val="24"/>
          <w:szCs w:val="24"/>
          <w:lang w:val="lv-LV"/>
        </w:rPr>
        <w:t>"</w:t>
      </w:r>
      <w:proofErr w:type="spellStart"/>
      <w:r w:rsidR="0075520F" w:rsidRPr="00F142A8">
        <w:rPr>
          <w:rFonts w:ascii="Times New Roman" w:hAnsi="Times New Roman" w:cs="Times New Roman"/>
          <w:sz w:val="24"/>
          <w:szCs w:val="24"/>
          <w:lang w:val="lv-LV"/>
        </w:rPr>
        <w:t>Postpenitenciārās</w:t>
      </w:r>
      <w:proofErr w:type="spellEnd"/>
      <w:r w:rsidR="0075520F" w:rsidRPr="00F142A8">
        <w:rPr>
          <w:rFonts w:ascii="Times New Roman" w:hAnsi="Times New Roman" w:cs="Times New Roman"/>
          <w:sz w:val="24"/>
          <w:szCs w:val="24"/>
          <w:lang w:val="lv-LV"/>
        </w:rPr>
        <w:t xml:space="preserve"> sadarbības tīkl</w:t>
      </w:r>
      <w:r w:rsidR="00C06BCA" w:rsidRPr="00F142A8">
        <w:rPr>
          <w:rFonts w:ascii="Times New Roman" w:hAnsi="Times New Roman" w:cs="Times New Roman"/>
          <w:sz w:val="24"/>
          <w:szCs w:val="24"/>
          <w:lang w:val="lv-LV"/>
        </w:rPr>
        <w:t>a struktūrvienība</w:t>
      </w:r>
      <w:r w:rsidR="004936EF" w:rsidRPr="00F142A8">
        <w:rPr>
          <w:rFonts w:ascii="Times New Roman" w:hAnsi="Times New Roman" w:cs="Times New Roman"/>
          <w:sz w:val="24"/>
          <w:szCs w:val="24"/>
          <w:lang w:val="lv-LV"/>
        </w:rPr>
        <w:t>"</w:t>
      </w:r>
      <w:r w:rsidR="0075520F" w:rsidRPr="00F142A8">
        <w:rPr>
          <w:rFonts w:ascii="Times New Roman" w:hAnsi="Times New Roman" w:cs="Times New Roman"/>
          <w:sz w:val="24"/>
          <w:szCs w:val="24"/>
          <w:lang w:val="lv-LV"/>
        </w:rPr>
        <w:t xml:space="preserve"> sniegs aktuālu informāciju par dažādiem NVO iesaistes veidiem ieslodzīto un probācijas klientu resocializācijas veicināšanai</w:t>
      </w:r>
      <w:r w:rsidRPr="00F142A8">
        <w:rPr>
          <w:rFonts w:ascii="Times New Roman" w:eastAsia="Times New Roman" w:hAnsi="Times New Roman" w:cs="Times New Roman"/>
          <w:sz w:val="24"/>
          <w:lang w:val="lv-LV"/>
        </w:rPr>
        <w:t xml:space="preserve">. </w:t>
      </w:r>
      <w:r w:rsidR="00E67BC5" w:rsidRPr="00F142A8">
        <w:rPr>
          <w:rFonts w:ascii="Times New Roman" w:eastAsia="Times New Roman" w:hAnsi="Times New Roman" w:cs="Times New Roman"/>
          <w:sz w:val="24"/>
          <w:lang w:val="lv-LV"/>
        </w:rPr>
        <w:t xml:space="preserve">Rezultātā būs iespējams adaptēt kvalitatīvas un efektīvas </w:t>
      </w:r>
      <w:r w:rsidR="0075520F" w:rsidRPr="00F142A8">
        <w:rPr>
          <w:rFonts w:ascii="Times New Roman" w:eastAsia="Times New Roman" w:hAnsi="Times New Roman" w:cs="Times New Roman"/>
          <w:sz w:val="24"/>
          <w:lang w:val="lv-LV"/>
        </w:rPr>
        <w:t>darba metodes, tas ir, specifiskas resocializācijas programmas ieslodzītajiem. Papildus būs nepieciešams ieviest apmācību programmas arī darbiniekiem, tādā veidā paaugstinot Latvijas korekcijas dienestu darbinieku prasmes.</w:t>
      </w:r>
    </w:p>
    <w:p w14:paraId="020D8505"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5BB4C87D"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Nepieciešamība projektu</w:t>
      </w:r>
      <w:r w:rsidRPr="00F142A8">
        <w:rPr>
          <w:rFonts w:ascii="Times New Roman" w:eastAsia="Times New Roman" w:hAnsi="Times New Roman" w:cs="Times New Roman"/>
          <w:sz w:val="24"/>
          <w:lang w:val="lv-LV"/>
        </w:rPr>
        <w:t xml:space="preserve"> </w:t>
      </w:r>
      <w:r w:rsidRPr="00F142A8">
        <w:rPr>
          <w:rFonts w:ascii="Times New Roman" w:eastAsia="Times New Roman" w:hAnsi="Times New Roman" w:cs="Times New Roman"/>
          <w:b/>
          <w:sz w:val="24"/>
          <w:lang w:val="lv-LV"/>
        </w:rPr>
        <w:t>definēt kā iepriekš noteikto</w:t>
      </w:r>
    </w:p>
    <w:p w14:paraId="417C3BAE" w14:textId="7F683168" w:rsidR="00CD72C5" w:rsidRPr="00F142A8" w:rsidRDefault="00A02962"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Īstenojot</w:t>
      </w:r>
      <w:r w:rsidR="00414D9A" w:rsidRPr="00F142A8">
        <w:rPr>
          <w:rFonts w:ascii="Times New Roman" w:eastAsia="Times New Roman" w:hAnsi="Times New Roman" w:cs="Times New Roman"/>
          <w:sz w:val="24"/>
          <w:lang w:val="lv-LV"/>
        </w:rPr>
        <w:t xml:space="preserve"> pēdējā desmitgadē ieslodzīto resocializācijas politiku, kā</w:t>
      </w:r>
      <w:r w:rsidRPr="00F142A8">
        <w:rPr>
          <w:rFonts w:ascii="Times New Roman" w:eastAsia="Times New Roman" w:hAnsi="Times New Roman" w:cs="Times New Roman"/>
          <w:sz w:val="24"/>
          <w:lang w:val="lv-LV"/>
        </w:rPr>
        <w:t xml:space="preserve"> arī</w:t>
      </w:r>
      <w:r w:rsidR="00414D9A" w:rsidRPr="00F142A8">
        <w:rPr>
          <w:rFonts w:ascii="Times New Roman" w:eastAsia="Times New Roman" w:hAnsi="Times New Roman" w:cs="Times New Roman"/>
          <w:sz w:val="24"/>
          <w:lang w:val="lv-LV"/>
        </w:rPr>
        <w:t xml:space="preserve"> </w:t>
      </w:r>
      <w:r w:rsidR="00CD72C5" w:rsidRPr="00F142A8">
        <w:rPr>
          <w:rFonts w:ascii="Times New Roman" w:eastAsia="Times New Roman" w:hAnsi="Times New Roman" w:cs="Times New Roman"/>
          <w:sz w:val="24"/>
          <w:lang w:val="lv-LV"/>
        </w:rPr>
        <w:t>ieviešot Ieslodzīto resocializācijas pamatnostādnes 2015.–2020. gadam</w:t>
      </w:r>
      <w:r w:rsidRPr="00F142A8">
        <w:rPr>
          <w:rFonts w:ascii="Times New Roman" w:eastAsia="Times New Roman" w:hAnsi="Times New Roman" w:cs="Times New Roman"/>
          <w:sz w:val="24"/>
          <w:lang w:val="lv-LV"/>
        </w:rPr>
        <w:t xml:space="preserve"> redzams</w:t>
      </w:r>
      <w:r w:rsidR="00CD72C5" w:rsidRPr="00F142A8">
        <w:rPr>
          <w:rFonts w:ascii="Times New Roman" w:eastAsia="Times New Roman" w:hAnsi="Times New Roman" w:cs="Times New Roman"/>
          <w:sz w:val="24"/>
          <w:lang w:val="lv-LV"/>
        </w:rPr>
        <w:t>, ka kritiski nozīmīgi ir jautājumi, kas saist</w:t>
      </w:r>
      <w:r w:rsidRPr="00F142A8">
        <w:rPr>
          <w:rFonts w:ascii="Times New Roman" w:eastAsia="Times New Roman" w:hAnsi="Times New Roman" w:cs="Times New Roman"/>
          <w:sz w:val="24"/>
          <w:lang w:val="lv-LV"/>
        </w:rPr>
        <w:t>īti</w:t>
      </w:r>
      <w:r w:rsidR="00CD72C5" w:rsidRPr="00F142A8">
        <w:rPr>
          <w:rFonts w:ascii="Times New Roman" w:eastAsia="Times New Roman" w:hAnsi="Times New Roman" w:cs="Times New Roman"/>
          <w:sz w:val="24"/>
          <w:lang w:val="lv-LV"/>
        </w:rPr>
        <w:t xml:space="preserve"> ar ieslodzījuma vietu un Valsts probācijas dienesta personālu: </w:t>
      </w:r>
      <w:r w:rsidRPr="00F142A8">
        <w:rPr>
          <w:rFonts w:ascii="Times New Roman" w:eastAsia="Times New Roman" w:hAnsi="Times New Roman" w:cs="Times New Roman"/>
          <w:sz w:val="24"/>
          <w:lang w:val="lv-LV"/>
        </w:rPr>
        <w:t>kā nodrošināt kvalificētu personālu</w:t>
      </w:r>
      <w:r w:rsidR="00246CFE" w:rsidRPr="00F142A8">
        <w:rPr>
          <w:rFonts w:ascii="Times New Roman" w:eastAsia="Times New Roman" w:hAnsi="Times New Roman" w:cs="Times New Roman"/>
          <w:sz w:val="24"/>
          <w:lang w:val="lv-LV"/>
        </w:rPr>
        <w:t>,</w:t>
      </w:r>
      <w:r w:rsidRPr="00F142A8">
        <w:rPr>
          <w:rFonts w:ascii="Times New Roman" w:eastAsia="Times New Roman" w:hAnsi="Times New Roman" w:cs="Times New Roman"/>
          <w:sz w:val="24"/>
          <w:lang w:val="lv-LV"/>
        </w:rPr>
        <w:t xml:space="preserve"> </w:t>
      </w:r>
      <w:r w:rsidR="00CD72C5" w:rsidRPr="00F142A8">
        <w:rPr>
          <w:rFonts w:ascii="Times New Roman" w:eastAsia="Times New Roman" w:hAnsi="Times New Roman" w:cs="Times New Roman"/>
          <w:sz w:val="24"/>
          <w:lang w:val="lv-LV"/>
        </w:rPr>
        <w:t>kādam jābūt apmācību apjomam/diapazonam un kvalitātei; kā</w:t>
      </w:r>
      <w:r w:rsidRPr="00F142A8">
        <w:rPr>
          <w:rFonts w:ascii="Times New Roman" w:eastAsia="Times New Roman" w:hAnsi="Times New Roman" w:cs="Times New Roman"/>
          <w:sz w:val="24"/>
          <w:lang w:val="lv-LV"/>
        </w:rPr>
        <w:t xml:space="preserve"> uzlabot personāla atlasi</w:t>
      </w:r>
      <w:r w:rsidR="00CD72C5" w:rsidRPr="00F142A8">
        <w:rPr>
          <w:rFonts w:ascii="Times New Roman" w:eastAsia="Times New Roman" w:hAnsi="Times New Roman" w:cs="Times New Roman"/>
          <w:sz w:val="24"/>
          <w:lang w:val="lv-LV"/>
        </w:rPr>
        <w:t xml:space="preserve">; kā </w:t>
      </w:r>
      <w:r w:rsidRPr="00F142A8">
        <w:rPr>
          <w:rFonts w:ascii="Times New Roman" w:eastAsia="Times New Roman" w:hAnsi="Times New Roman" w:cs="Times New Roman"/>
          <w:sz w:val="24"/>
          <w:lang w:val="lv-LV"/>
        </w:rPr>
        <w:t xml:space="preserve">attīstīt </w:t>
      </w:r>
      <w:r w:rsidR="00CD72C5" w:rsidRPr="00F142A8">
        <w:rPr>
          <w:rFonts w:ascii="Times New Roman" w:eastAsia="Times New Roman" w:hAnsi="Times New Roman" w:cs="Times New Roman"/>
          <w:sz w:val="24"/>
          <w:lang w:val="lv-LV"/>
        </w:rPr>
        <w:t>apmācībai atbilstošu ​​infrastruktūru.</w:t>
      </w:r>
    </w:p>
    <w:p w14:paraId="560A4BA4"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Esošās ieslodzījuma vietu darbinieku apmācību sistēmas ietvaros nav iespējams nodrošināt kvalitatīvu personāla sagatavošanu pietiekamā apjomā, jo nav pieejamas attiecīgas programmas dažādu kategoriju darbinieku apmācībai. IeVP Mācību centra mācībspēku kapacitāte ir nepietiekama, turklāt pašreizējā Mācību centra infrastruktūra ir novecojusi un neatbilstoša, lai organizētu nepieciešamās apmācības.</w:t>
      </w:r>
    </w:p>
    <w:p w14:paraId="6404ACB7"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Valsts probācijas dienestam (turpmāk – VPD) ir izstrādāta apmācību sistēma, kas nodrošina labāku personāla apmācību, tomēr arī VPD jautājums par kvalitatīvu mācību infrastruktūru ir ļoti nozīmīgs.</w:t>
      </w:r>
    </w:p>
    <w:p w14:paraId="2262D607" w14:textId="5064AEBB"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Apzinoties to, ka kvalificēts personāls ir viens no pamatnosacījumiem kvalitatīvam darbam ar ieslodzītajiem un probācijas klientiem, ir nepieciešams izveidot efektīvu apmācību sistēmu korekcijas dienestu darbiniekiem, apvienojot tos konkrētās jomās, kā arī nodrošināt atbilstošu infrastruktūru. IeVP sadarbībā ar VPD pašlaik īsteno divus  ESF projektus. ESF projekt</w:t>
      </w:r>
      <w:r w:rsidR="0008783C" w:rsidRPr="00F142A8">
        <w:rPr>
          <w:rFonts w:ascii="Times New Roman" w:eastAsia="Times New Roman" w:hAnsi="Times New Roman" w:cs="Times New Roman"/>
          <w:sz w:val="24"/>
          <w:lang w:val="lv-LV"/>
        </w:rPr>
        <w:t>ā</w:t>
      </w:r>
      <w:r w:rsidRPr="00F142A8">
        <w:rPr>
          <w:rFonts w:ascii="Times New Roman" w:eastAsia="Times New Roman" w:hAnsi="Times New Roman" w:cs="Times New Roman"/>
          <w:sz w:val="24"/>
          <w:lang w:val="lv-LV"/>
        </w:rPr>
        <w:t xml:space="preserve"> Nr.9.1.3.0/16/I/001 "Resocializācijas sistēmas efektivitātes paaugstināšana" ietvaros (turpmāk – ESF finansētais projekts) plānots īstenot aktivitātes, kas saistītas ar personāla profesionālās </w:t>
      </w:r>
      <w:r w:rsidRPr="00F142A8">
        <w:rPr>
          <w:rFonts w:ascii="Times New Roman" w:eastAsia="Times New Roman" w:hAnsi="Times New Roman" w:cs="Times New Roman"/>
          <w:sz w:val="24"/>
          <w:lang w:val="lv-LV"/>
        </w:rPr>
        <w:lastRenderedPageBreak/>
        <w:t>kapacitātes stiprināšanu, tai skaitā nodrošinot personāla atlases un darbā pieņemšanas sistēmu pilnveidi. Projekta ietvaros tiks izstrādātas 3 jaunas un aktualizētas 2 esošās personāla apmācību programmas, tiks izveidota e-apmācību sistēma, kā arī tiks īstenota virkne citu ar personāla kapacitātes stiprināšanu saistītu aktivitāšu īstenošana.</w:t>
      </w:r>
    </w:p>
    <w:p w14:paraId="44B99373"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Tādēļ, ņemot vērā ESF finansētā projekta ietvaros īstenotās aktivitātes, </w:t>
      </w:r>
      <w:r w:rsidRPr="00F142A8">
        <w:rPr>
          <w:rFonts w:ascii="Times New Roman" w:eastAsia="Times New Roman" w:hAnsi="Times New Roman" w:cs="Times New Roman"/>
          <w:b/>
          <w:sz w:val="24"/>
          <w:lang w:val="lv-LV"/>
        </w:rPr>
        <w:t>prioritārais uzdevums</w:t>
      </w:r>
      <w:r w:rsidRPr="00F142A8">
        <w:rPr>
          <w:rFonts w:ascii="Times New Roman" w:eastAsia="Times New Roman" w:hAnsi="Times New Roman" w:cs="Times New Roman"/>
          <w:sz w:val="24"/>
          <w:lang w:val="lv-LV"/>
        </w:rPr>
        <w:t xml:space="preserve"> modernas un efektīvas personāla apmācību sistēmas sagatavošanā ir </w:t>
      </w:r>
      <w:r w:rsidRPr="00F142A8">
        <w:rPr>
          <w:rFonts w:ascii="Times New Roman" w:eastAsia="Times New Roman" w:hAnsi="Times New Roman" w:cs="Times New Roman"/>
          <w:b/>
          <w:sz w:val="24"/>
          <w:lang w:val="lv-LV"/>
        </w:rPr>
        <w:t>mūsdienīgas infrastruktūras izveide</w:t>
      </w:r>
      <w:r w:rsidRPr="00F142A8">
        <w:rPr>
          <w:rFonts w:ascii="Times New Roman" w:eastAsia="Times New Roman" w:hAnsi="Times New Roman" w:cs="Times New Roman"/>
          <w:sz w:val="24"/>
          <w:lang w:val="lv-LV"/>
        </w:rPr>
        <w:t xml:space="preserve">, kas atbilst korekcijas dienestu personāla </w:t>
      </w:r>
      <w:r w:rsidRPr="00F142A8">
        <w:rPr>
          <w:rFonts w:ascii="Times New Roman" w:eastAsia="Times New Roman" w:hAnsi="Times New Roman" w:cs="Times New Roman"/>
          <w:b/>
          <w:sz w:val="24"/>
          <w:lang w:val="lv-LV"/>
        </w:rPr>
        <w:t>efektīvas apmācību sistēmas vajadzībām</w:t>
      </w:r>
      <w:r w:rsidRPr="00F142A8">
        <w:rPr>
          <w:rFonts w:ascii="Times New Roman" w:eastAsia="Times New Roman" w:hAnsi="Times New Roman" w:cs="Times New Roman"/>
          <w:sz w:val="24"/>
          <w:lang w:val="lv-LV"/>
        </w:rPr>
        <w:t>.</w:t>
      </w:r>
    </w:p>
    <w:p w14:paraId="1E5A7281"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Ņemot vērā iepriekš minēto, iepriekš noteiktā projekta </w:t>
      </w:r>
      <w:r w:rsidRPr="00F142A8">
        <w:rPr>
          <w:rFonts w:ascii="Times New Roman" w:eastAsia="Times New Roman" w:hAnsi="Times New Roman" w:cs="Times New Roman"/>
          <w:b/>
          <w:sz w:val="24"/>
          <w:lang w:val="lv-LV"/>
        </w:rPr>
        <w:t>mērķis</w:t>
      </w:r>
      <w:r w:rsidRPr="00F142A8">
        <w:rPr>
          <w:rFonts w:ascii="Times New Roman" w:eastAsia="Times New Roman" w:hAnsi="Times New Roman" w:cs="Times New Roman"/>
          <w:sz w:val="24"/>
          <w:lang w:val="lv-LV"/>
        </w:rPr>
        <w:t xml:space="preserve"> ir izveidot jaunu Mācību centra vajadzībām atbilstošu infrastruktūru, tai skaitā paredzot atklātā cietuma </w:t>
      </w:r>
      <w:proofErr w:type="spellStart"/>
      <w:r w:rsidRPr="00F142A8">
        <w:rPr>
          <w:rFonts w:ascii="Times New Roman" w:eastAsia="Times New Roman" w:hAnsi="Times New Roman" w:cs="Times New Roman"/>
          <w:sz w:val="24"/>
          <w:lang w:val="lv-LV"/>
        </w:rPr>
        <w:t>paraugkorpusa</w:t>
      </w:r>
      <w:proofErr w:type="spellEnd"/>
      <w:r w:rsidRPr="00F142A8">
        <w:rPr>
          <w:rFonts w:ascii="Times New Roman" w:eastAsia="Times New Roman" w:hAnsi="Times New Roman" w:cs="Times New Roman"/>
          <w:sz w:val="24"/>
          <w:lang w:val="lv-LV"/>
        </w:rPr>
        <w:t xml:space="preserve"> izveidi, tādejādi paredzot Olaines cietuma teritorijā pilnvērtīgu personāla apmācību prakses vietu nodrošināšanu. </w:t>
      </w:r>
    </w:p>
    <w:p w14:paraId="0EE77C88"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b/>
          <w:sz w:val="24"/>
          <w:lang w:val="lv-LV"/>
        </w:rPr>
        <w:t>Projekta tiešā mērķa grupa</w:t>
      </w:r>
      <w:r w:rsidRPr="00F142A8">
        <w:rPr>
          <w:rFonts w:ascii="Times New Roman" w:eastAsia="Times New Roman" w:hAnsi="Times New Roman" w:cs="Times New Roman"/>
          <w:sz w:val="24"/>
          <w:lang w:val="lv-LV"/>
        </w:rPr>
        <w:t xml:space="preserve"> ir ieslodzījuma vietu un Valsts probācijas dienesta personāls. </w:t>
      </w:r>
      <w:r w:rsidRPr="00F142A8">
        <w:rPr>
          <w:rFonts w:ascii="Times New Roman" w:eastAsia="Times New Roman" w:hAnsi="Times New Roman" w:cs="Times New Roman"/>
          <w:b/>
          <w:sz w:val="24"/>
          <w:lang w:val="lv-LV"/>
        </w:rPr>
        <w:t>Atbalsta saņēmēji</w:t>
      </w:r>
      <w:r w:rsidRPr="00F142A8">
        <w:rPr>
          <w:rFonts w:ascii="Times New Roman" w:eastAsia="Times New Roman" w:hAnsi="Times New Roman" w:cs="Times New Roman"/>
          <w:sz w:val="24"/>
          <w:lang w:val="lv-LV"/>
        </w:rPr>
        <w:t xml:space="preserve"> ir ieslodzītie, probācijas klienti, citas ieinteresētās puses un sabiedrība kopumā.</w:t>
      </w:r>
    </w:p>
    <w:p w14:paraId="61A133B0"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Iepriekš noteiktā projekta ietvaros plānots īstenot šādas aktivitātes: Mācību centra un atklātā cietuma </w:t>
      </w:r>
      <w:proofErr w:type="spellStart"/>
      <w:r w:rsidRPr="00F142A8">
        <w:rPr>
          <w:rFonts w:ascii="Times New Roman" w:eastAsia="Times New Roman" w:hAnsi="Times New Roman" w:cs="Times New Roman"/>
          <w:sz w:val="24"/>
          <w:lang w:val="lv-LV"/>
        </w:rPr>
        <w:t>paraugkorpusa</w:t>
      </w:r>
      <w:proofErr w:type="spellEnd"/>
      <w:r w:rsidRPr="00F142A8">
        <w:rPr>
          <w:rFonts w:ascii="Times New Roman" w:eastAsia="Times New Roman" w:hAnsi="Times New Roman" w:cs="Times New Roman"/>
          <w:sz w:val="24"/>
          <w:lang w:val="lv-LV"/>
        </w:rPr>
        <w:t xml:space="preserve"> būvniecība; likumdošanas pilnveidošana un attīstīšana; personāla apmācību programmu aprobācija jaunizveidotajā infrastruktūrā.</w:t>
      </w:r>
    </w:p>
    <w:p w14:paraId="0048CF51"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Iepriekš noteiktā projekta ietvaros plānots attīstīt </w:t>
      </w:r>
      <w:r w:rsidRPr="00F142A8">
        <w:rPr>
          <w:rFonts w:ascii="Times New Roman" w:eastAsia="Times New Roman" w:hAnsi="Times New Roman" w:cs="Times New Roman"/>
          <w:b/>
          <w:sz w:val="24"/>
          <w:lang w:val="lv-LV"/>
        </w:rPr>
        <w:t>Mācību centra infrastruktūru</w:t>
      </w:r>
      <w:r w:rsidRPr="00F142A8">
        <w:rPr>
          <w:rFonts w:ascii="Times New Roman" w:eastAsia="Times New Roman" w:hAnsi="Times New Roman" w:cs="Times New Roman"/>
          <w:sz w:val="24"/>
          <w:lang w:val="lv-LV"/>
        </w:rPr>
        <w:t xml:space="preserve">, vienlaikus nodrošinot </w:t>
      </w:r>
      <w:r w:rsidRPr="00F142A8">
        <w:rPr>
          <w:rFonts w:ascii="Times New Roman" w:eastAsia="Times New Roman" w:hAnsi="Times New Roman" w:cs="Times New Roman"/>
          <w:b/>
          <w:sz w:val="24"/>
          <w:lang w:val="lv-LV"/>
        </w:rPr>
        <w:t>150 apmācāmo vietas</w:t>
      </w:r>
      <w:r w:rsidRPr="00F142A8">
        <w:rPr>
          <w:rFonts w:ascii="Times New Roman" w:eastAsia="Times New Roman" w:hAnsi="Times New Roman" w:cs="Times New Roman"/>
          <w:sz w:val="24"/>
          <w:lang w:val="lv-LV"/>
        </w:rPr>
        <w:t>. Mācību centra infrastruktūrā tiks nodrošināta konferenču zāle (200 vietas), telpas četrām mācību grupām (katrā 30 apmācāmo vietas, ar iespēju pārveidot un transformēt telpas mazākām grupām); datoru telpa (30 apmācāmo vietas, ar iespēju telpu pārveidot uz divām mazākām telpām); sporta komplekss (divcīņas sportam, sporta zāle (ar aprīkojumu), elektroniskais šaušanas diapazons, sporta laukums), praktisko nodarbību telpas, personāla, tostarp pētnieku telpas, muzeja telpas, bibliotēka/lasītava, kopmītnes (40 vienvietīgas istabas), autostāvvieta. Precīza Mācību centra grīdas/teritorijas platība tiks noteikta pēc ēkas meta projekta izstrādes.</w:t>
      </w:r>
    </w:p>
    <w:p w14:paraId="04460AE1"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0E1C12EA"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Lai nodrošinātu Mācību centrā apmācāmajiem iespēju iepazīties ar </w:t>
      </w:r>
      <w:r w:rsidRPr="00F142A8">
        <w:rPr>
          <w:rFonts w:ascii="Times New Roman" w:eastAsia="Times New Roman" w:hAnsi="Times New Roman" w:cs="Times New Roman"/>
          <w:b/>
          <w:sz w:val="24"/>
          <w:lang w:val="lv-LV"/>
        </w:rPr>
        <w:t>mūsdienīgu apmācību praksi</w:t>
      </w:r>
      <w:r w:rsidRPr="00F142A8">
        <w:rPr>
          <w:rFonts w:ascii="Times New Roman" w:eastAsia="Times New Roman" w:hAnsi="Times New Roman" w:cs="Times New Roman"/>
          <w:sz w:val="24"/>
          <w:lang w:val="lv-LV"/>
        </w:rPr>
        <w:t xml:space="preserve"> Olaines cietumā**, iepriekš noteiktā projekta ietvaros ir nepieciešams attīstīt atklātā cietuma infrastruktūru, veidojot </w:t>
      </w:r>
      <w:proofErr w:type="spellStart"/>
      <w:r w:rsidRPr="00F142A8">
        <w:rPr>
          <w:rFonts w:ascii="Times New Roman" w:eastAsia="Times New Roman" w:hAnsi="Times New Roman" w:cs="Times New Roman"/>
          <w:sz w:val="24"/>
          <w:lang w:val="lv-LV"/>
        </w:rPr>
        <w:t>paraugkorpusu</w:t>
      </w:r>
      <w:proofErr w:type="spellEnd"/>
      <w:r w:rsidRPr="00F142A8">
        <w:rPr>
          <w:rFonts w:ascii="Times New Roman" w:eastAsia="Times New Roman" w:hAnsi="Times New Roman" w:cs="Times New Roman"/>
          <w:sz w:val="24"/>
          <w:lang w:val="lv-LV"/>
        </w:rPr>
        <w:t>. Šobrīd ieslodzījuma vietu personāla apmācībām nepieciešamas kvalitatīvas praktisko apmācību iespējas, taču ir būtiski iegūt pieredzi tieši jaunā infrastruktūrā, kur ir nodrošināta jauna pieeja soda izpildei. Esošais novecojušās infrastruktūras atklātā režīma cietuma korpuss tiks nojaukts.</w:t>
      </w:r>
    </w:p>
    <w:p w14:paraId="660E4D32"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p>
    <w:p w14:paraId="4DB454F0" w14:textId="3364910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Iepriekš noteiktā projekta ietvaros plānots nodrošināt </w:t>
      </w:r>
      <w:r w:rsidRPr="00F142A8">
        <w:rPr>
          <w:rFonts w:ascii="Times New Roman" w:eastAsia="Times New Roman" w:hAnsi="Times New Roman" w:cs="Times New Roman"/>
          <w:b/>
          <w:sz w:val="24"/>
          <w:lang w:val="lv-LV"/>
        </w:rPr>
        <w:t>normatīvo aktu izstrādi un pilnveidošanu</w:t>
      </w:r>
      <w:r w:rsidRPr="00F142A8">
        <w:rPr>
          <w:rFonts w:ascii="Times New Roman" w:eastAsia="Times New Roman" w:hAnsi="Times New Roman" w:cs="Times New Roman"/>
          <w:sz w:val="24"/>
          <w:lang w:val="lv-LV"/>
        </w:rPr>
        <w:t>. Visas nepieciešamās apmācību procedūras tiks noteiktas likumdošanā. Ministru kabineta noteikumi ietvers nepieciešamo regulējumu attiecībā uz Mācību centra darbību. Darbības projektā, kas saistītas ar tiesību aktu pilnveidošanu, galvenokārt tiks finansētas no valsts budžeta. Izņēmums būs iespējamās pieredzes apmaiņas vizītes un ārvalstu ekspertu konsultācijas, ar mērķi labāk izprast Mācību centra iekšējās procedūras.</w:t>
      </w:r>
    </w:p>
    <w:p w14:paraId="1A2B4E36"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 xml:space="preserve">Jau iepriekš tika norādīts uz šī iepriekš noteiktā projekta ciešo saikni ar IeVP īstenoto ESF finansēto projektu, kura ietvaros plānots izstrādāt 3 jaunas personāla apmācību programmas un uzlabot 2 esošās personāla apmācību programmas. Atbilstoši Norvēģijas finanšu instrumenta finansētā projekta nosacījumiem, pēc Mācību centra infrastruktūras būvniecības jaunizveidotajā sistēmā/infrastruktūrā </w:t>
      </w:r>
      <w:r w:rsidRPr="00F142A8">
        <w:rPr>
          <w:rFonts w:ascii="Times New Roman" w:eastAsia="Times New Roman" w:hAnsi="Times New Roman" w:cs="Times New Roman"/>
          <w:b/>
          <w:sz w:val="24"/>
          <w:lang w:val="lv-LV"/>
        </w:rPr>
        <w:t>tiks nodrošināta šo piecu mācību programmu aprobācija</w:t>
      </w:r>
      <w:r w:rsidRPr="00F142A8">
        <w:rPr>
          <w:rFonts w:ascii="Times New Roman" w:eastAsia="Times New Roman" w:hAnsi="Times New Roman" w:cs="Times New Roman"/>
          <w:sz w:val="24"/>
          <w:lang w:val="lv-LV"/>
        </w:rPr>
        <w:t>.</w:t>
      </w:r>
    </w:p>
    <w:p w14:paraId="0A642AFD" w14:textId="77777777" w:rsidR="00CD72C5" w:rsidRPr="00F142A8" w:rsidRDefault="00CD72C5" w:rsidP="003D5E6B">
      <w:pPr>
        <w:spacing w:after="0" w:line="240" w:lineRule="auto"/>
        <w:jc w:val="both"/>
        <w:rPr>
          <w:rFonts w:ascii="Times New Roman" w:eastAsia="Times New Roman" w:hAnsi="Times New Roman" w:cs="Times New Roman"/>
          <w:sz w:val="24"/>
          <w:lang w:val="lv-LV"/>
        </w:rPr>
      </w:pPr>
      <w:r w:rsidRPr="00F142A8">
        <w:rPr>
          <w:rFonts w:ascii="Times New Roman" w:eastAsia="Times New Roman" w:hAnsi="Times New Roman" w:cs="Times New Roman"/>
          <w:sz w:val="24"/>
          <w:lang w:val="lv-LV"/>
        </w:rPr>
        <w:t>Nosakot budžeta sadalījumu šī projekta ietvaros, tiks ņemta vērā ciešā sinerģija starp iepriekš noteikto projektu un ESF finansēto projektu, izstrādātie mācību materiāli un attiecīgās iepriekš noteiktā projekta aktivitātes sadarbībā ar projekta partneriem un donoru projektu partneriem.</w:t>
      </w:r>
    </w:p>
    <w:p w14:paraId="3FD1D652" w14:textId="77777777" w:rsidR="00CD72C5" w:rsidRPr="00F142A8" w:rsidRDefault="00CD72C5" w:rsidP="003D5E6B">
      <w:pPr>
        <w:spacing w:after="0" w:line="240" w:lineRule="auto"/>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lastRenderedPageBreak/>
        <w:t>** Olaines cietuma teritorija tika noteikta kā Mācību centra atrašanās vieta, ievērojot šādus nosacījumus:</w:t>
      </w:r>
    </w:p>
    <w:p w14:paraId="7017DA48"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1) Apmācību prakse reālajā cietuma vidē būs obligāta Mācību centra studentu apmācību procesa daļa;</w:t>
      </w:r>
    </w:p>
    <w:p w14:paraId="5E1DFBD5"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2) Olaines cietumā atrodas Atkarīgo centrs. Atkarīgo centrā jau tiek piemērota jauna un mūsdienīga pieeja resocializācijā un soda izpildē;</w:t>
      </w:r>
    </w:p>
    <w:p w14:paraId="3F530800"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3) Olaines cietumā atrodas bijušais izmeklēšanas cietums (pirmstiesas apcietinājums), slēgta tipa cietuma daļa, daļēji slēgta tipa cietuma daļa, atklāta tipa cietuma daļa, tostarp Latvijas cietuma slimnīca. Attiecīgi cietumā izvietoti ieslodzītie no gandrīz visām ieslodzījuma kategorijām, tādēļ, apmācāmajam, pabeidzot mācības Mācību centrā, uzreiz iespējams doties uz ieslodzījuma vietu veikt praksi;</w:t>
      </w:r>
    </w:p>
    <w:p w14:paraId="6F66B7DF"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4) studentiem būs iespēja izmantot Atkarīgo centra sporta zāli, lai nodrošinātu viņu fizisko formu;</w:t>
      </w:r>
    </w:p>
    <w:p w14:paraId="52A8D7FA"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5) Olaines cietuma teritorijā ir brīva vieta Mācību centra būvniecībai (šai vietai nav apgrūtinājumu);</w:t>
      </w:r>
    </w:p>
    <w:p w14:paraId="3272764D" w14:textId="77777777" w:rsidR="00CD72C5" w:rsidRPr="00F142A8" w:rsidRDefault="00CD72C5" w:rsidP="003D5E6B">
      <w:pPr>
        <w:spacing w:after="0" w:line="240" w:lineRule="auto"/>
        <w:ind w:firstLine="567"/>
        <w:jc w:val="both"/>
        <w:rPr>
          <w:rFonts w:ascii="Times New Roman" w:eastAsia="Times New Roman" w:hAnsi="Times New Roman" w:cs="Times New Roman"/>
          <w:i/>
          <w:sz w:val="24"/>
          <w:lang w:val="lv-LV"/>
        </w:rPr>
      </w:pPr>
      <w:r w:rsidRPr="00F142A8">
        <w:rPr>
          <w:rFonts w:ascii="Times New Roman" w:eastAsia="Times New Roman" w:hAnsi="Times New Roman" w:cs="Times New Roman"/>
          <w:i/>
          <w:sz w:val="24"/>
          <w:lang w:val="lv-LV"/>
        </w:rPr>
        <w:t>6) Olaines cietums atrodas Latvijas centrālajā daļā, kas nav mazsvarīgi, organizējot kopīgus pasākumus citu ieslodzījuma vietu darbiniekiem - ikgadējām mācībām, aktuālām konferencēm u.t.t.</w:t>
      </w:r>
    </w:p>
    <w:p w14:paraId="6C3131B3" w14:textId="77777777" w:rsidR="00CD72C5" w:rsidRPr="00F142A8" w:rsidRDefault="00CD72C5" w:rsidP="003D5E6B">
      <w:pPr>
        <w:spacing w:line="240" w:lineRule="auto"/>
        <w:rPr>
          <w:rFonts w:ascii="Times New Roman" w:hAnsi="Times New Roman" w:cs="Times New Roman"/>
          <w:sz w:val="24"/>
          <w:szCs w:val="24"/>
          <w:lang w:val="lv-LV"/>
        </w:rPr>
      </w:pPr>
    </w:p>
    <w:p w14:paraId="364C960A" w14:textId="5EF5A008" w:rsidR="004E0128" w:rsidRPr="00F142A8" w:rsidRDefault="004E0128" w:rsidP="003D5E6B">
      <w:pPr>
        <w:pStyle w:val="Sarakstarindkopa"/>
        <w:tabs>
          <w:tab w:val="left" w:pos="284"/>
        </w:tabs>
        <w:spacing w:after="0"/>
        <w:ind w:left="0"/>
        <w:jc w:val="both"/>
        <w:rPr>
          <w:rFonts w:ascii="Times New Roman" w:hAnsi="Times New Roman"/>
          <w:sz w:val="24"/>
          <w:szCs w:val="24"/>
          <w:lang w:val="lv-LV"/>
        </w:rPr>
      </w:pPr>
      <w:r w:rsidRPr="00F142A8">
        <w:rPr>
          <w:rFonts w:ascii="Times New Roman" w:hAnsi="Times New Roman"/>
          <w:sz w:val="24"/>
          <w:szCs w:val="24"/>
          <w:lang w:val="lv-LV"/>
        </w:rPr>
        <w:t>Pielikumā:</w:t>
      </w:r>
      <w:r w:rsidR="001D79AA" w:rsidRPr="00F142A8">
        <w:rPr>
          <w:rFonts w:ascii="Times New Roman" w:hAnsi="Times New Roman"/>
          <w:sz w:val="24"/>
          <w:szCs w:val="24"/>
          <w:lang w:val="lv-LV"/>
        </w:rPr>
        <w:t xml:space="preserve"> </w:t>
      </w:r>
      <w:r w:rsidR="00E34F97" w:rsidRPr="00F142A8">
        <w:rPr>
          <w:rFonts w:ascii="Times New Roman" w:hAnsi="Times New Roman"/>
          <w:sz w:val="24"/>
          <w:szCs w:val="24"/>
          <w:lang w:val="lv-LV"/>
        </w:rPr>
        <w:t xml:space="preserve">informācija par ESF </w:t>
      </w:r>
      <w:bookmarkStart w:id="7" w:name="_Hlk517785526"/>
      <w:r w:rsidR="003E723D" w:rsidRPr="00F142A8">
        <w:rPr>
          <w:rFonts w:ascii="Times New Roman" w:hAnsi="Times New Roman"/>
          <w:bCs/>
          <w:color w:val="000000"/>
          <w:spacing w:val="-2"/>
          <w:sz w:val="24"/>
          <w:szCs w:val="24"/>
          <w:lang w:val="lv-LV"/>
        </w:rPr>
        <w:t>Nr.</w:t>
      </w:r>
      <w:r w:rsidR="003E723D" w:rsidRPr="00F142A8">
        <w:rPr>
          <w:rFonts w:ascii="Times New Roman" w:hAnsi="Times New Roman"/>
          <w:color w:val="000000"/>
          <w:sz w:val="24"/>
          <w:szCs w:val="24"/>
          <w:lang w:val="lv-LV"/>
        </w:rPr>
        <w:t> </w:t>
      </w:r>
      <w:bookmarkStart w:id="8" w:name="_Hlk517859539"/>
      <w:r w:rsidR="003E723D" w:rsidRPr="00F142A8">
        <w:rPr>
          <w:rFonts w:ascii="Times New Roman" w:hAnsi="Times New Roman"/>
          <w:bCs/>
          <w:color w:val="000000"/>
          <w:spacing w:val="-2"/>
          <w:sz w:val="24"/>
          <w:szCs w:val="24"/>
          <w:lang w:val="lv-LV"/>
        </w:rPr>
        <w:t>9.1.3.0/16/I/001</w:t>
      </w:r>
      <w:bookmarkEnd w:id="8"/>
      <w:r w:rsidR="00D86C69" w:rsidRPr="00F142A8">
        <w:rPr>
          <w:rFonts w:ascii="Times New Roman" w:hAnsi="Times New Roman"/>
          <w:sz w:val="24"/>
          <w:szCs w:val="24"/>
          <w:lang w:val="lv-LV"/>
        </w:rPr>
        <w:t>"</w:t>
      </w:r>
      <w:r w:rsidR="00D86C69" w:rsidRPr="00F142A8">
        <w:rPr>
          <w:rFonts w:ascii="Times New Roman" w:hAnsi="Times New Roman"/>
          <w:bCs/>
          <w:color w:val="000000"/>
          <w:spacing w:val="-2"/>
          <w:sz w:val="24"/>
          <w:szCs w:val="24"/>
          <w:lang w:val="lv-LV"/>
        </w:rPr>
        <w:t>Resocializācijas sistēmas efektivitātes paaugstināšana</w:t>
      </w:r>
      <w:r w:rsidR="00D86C69" w:rsidRPr="00F142A8">
        <w:rPr>
          <w:rFonts w:ascii="Times New Roman" w:hAnsi="Times New Roman"/>
          <w:sz w:val="24"/>
          <w:szCs w:val="24"/>
          <w:lang w:val="lv-LV"/>
        </w:rPr>
        <w:t>"</w:t>
      </w:r>
      <w:bookmarkEnd w:id="7"/>
      <w:r w:rsidR="00E34F97" w:rsidRPr="00F142A8">
        <w:rPr>
          <w:rFonts w:ascii="Times New Roman" w:hAnsi="Times New Roman"/>
          <w:sz w:val="24"/>
          <w:szCs w:val="24"/>
          <w:lang w:val="lv-LV"/>
        </w:rPr>
        <w:t>.</w:t>
      </w:r>
    </w:p>
    <w:p w14:paraId="3324DAC5" w14:textId="77777777" w:rsidR="00B276A2" w:rsidRPr="00F142A8" w:rsidRDefault="00B276A2" w:rsidP="003D5E6B">
      <w:pPr>
        <w:tabs>
          <w:tab w:val="left" w:pos="7088"/>
        </w:tabs>
        <w:spacing w:after="0" w:line="240" w:lineRule="auto"/>
        <w:jc w:val="both"/>
        <w:rPr>
          <w:rFonts w:ascii="Times New Roman" w:hAnsi="Times New Roman" w:cs="Times New Roman"/>
          <w:sz w:val="24"/>
          <w:szCs w:val="24"/>
          <w:lang w:val="lv-LV"/>
        </w:rPr>
      </w:pPr>
    </w:p>
    <w:p w14:paraId="27E988F1" w14:textId="77777777" w:rsidR="004E0128" w:rsidRPr="00F142A8" w:rsidRDefault="004E0128" w:rsidP="003D5E6B">
      <w:pPr>
        <w:tabs>
          <w:tab w:val="left" w:pos="7088"/>
        </w:tabs>
        <w:spacing w:after="0" w:line="240" w:lineRule="auto"/>
        <w:jc w:val="both"/>
        <w:rPr>
          <w:rFonts w:ascii="Times New Roman" w:hAnsi="Times New Roman" w:cs="Times New Roman"/>
          <w:sz w:val="24"/>
          <w:szCs w:val="24"/>
          <w:lang w:val="lv-LV"/>
        </w:rPr>
      </w:pPr>
    </w:p>
    <w:p w14:paraId="45374311" w14:textId="77777777" w:rsidR="00E63594" w:rsidRPr="00F142A8" w:rsidRDefault="00E63594" w:rsidP="003D5E6B">
      <w:pPr>
        <w:tabs>
          <w:tab w:val="left" w:pos="7088"/>
        </w:tabs>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Tieslietu ministrs</w:t>
      </w:r>
      <w:r w:rsidRPr="00F142A8">
        <w:rPr>
          <w:rFonts w:ascii="Times New Roman" w:hAnsi="Times New Roman" w:cs="Times New Roman"/>
          <w:sz w:val="24"/>
          <w:szCs w:val="24"/>
          <w:lang w:val="lv-LV"/>
        </w:rPr>
        <w:tab/>
        <w:t>Dzintars Rasnačs</w:t>
      </w:r>
    </w:p>
    <w:p w14:paraId="7414C1E2" w14:textId="77777777" w:rsidR="004573B0" w:rsidRPr="00F142A8" w:rsidRDefault="004573B0" w:rsidP="003D5E6B">
      <w:pPr>
        <w:spacing w:after="0" w:line="240" w:lineRule="auto"/>
        <w:jc w:val="both"/>
        <w:rPr>
          <w:rFonts w:ascii="Times New Roman" w:hAnsi="Times New Roman" w:cs="Times New Roman"/>
          <w:sz w:val="24"/>
          <w:szCs w:val="24"/>
          <w:lang w:val="lv-LV"/>
        </w:rPr>
      </w:pPr>
    </w:p>
    <w:p w14:paraId="5B5EEBB8" w14:textId="77777777" w:rsidR="004573B0" w:rsidRPr="00F142A8" w:rsidRDefault="004573B0" w:rsidP="003D5E6B">
      <w:pPr>
        <w:spacing w:after="0" w:line="240" w:lineRule="auto"/>
        <w:jc w:val="both"/>
        <w:rPr>
          <w:rFonts w:ascii="Times New Roman" w:hAnsi="Times New Roman" w:cs="Times New Roman"/>
          <w:sz w:val="24"/>
          <w:szCs w:val="24"/>
          <w:lang w:val="lv-LV"/>
        </w:rPr>
      </w:pPr>
      <w:r w:rsidRPr="00F142A8">
        <w:rPr>
          <w:rFonts w:ascii="Times New Roman" w:hAnsi="Times New Roman" w:cs="Times New Roman"/>
          <w:sz w:val="24"/>
          <w:szCs w:val="24"/>
          <w:lang w:val="lv-LV"/>
        </w:rPr>
        <w:t>Iesniedzējs:</w:t>
      </w:r>
    </w:p>
    <w:p w14:paraId="6385CBFB" w14:textId="77777777" w:rsidR="00CC4BF7" w:rsidRPr="00F142A8" w:rsidRDefault="004573B0" w:rsidP="003D5E6B">
      <w:pPr>
        <w:pStyle w:val="StyleRight"/>
        <w:tabs>
          <w:tab w:val="left" w:pos="7088"/>
        </w:tabs>
        <w:spacing w:after="0"/>
        <w:ind w:firstLine="0"/>
        <w:jc w:val="both"/>
      </w:pPr>
      <w:r w:rsidRPr="00F142A8">
        <w:rPr>
          <w:sz w:val="24"/>
          <w:szCs w:val="24"/>
        </w:rPr>
        <w:t>tieslietu ministrs</w:t>
      </w:r>
      <w:r w:rsidRPr="00F142A8">
        <w:rPr>
          <w:sz w:val="24"/>
          <w:szCs w:val="24"/>
        </w:rPr>
        <w:tab/>
        <w:t>Dzintars Rasnačs</w:t>
      </w:r>
    </w:p>
    <w:sectPr w:rsidR="00CC4BF7" w:rsidRPr="00F142A8" w:rsidSect="002F04F4">
      <w:headerReference w:type="default" r:id="rId11"/>
      <w:footerReference w:type="default" r:id="rId12"/>
      <w:footerReference w:type="first" r:id="rId13"/>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7B5C" w14:textId="77777777" w:rsidR="00D15FBD" w:rsidRDefault="00D15FBD" w:rsidP="000729C5">
      <w:pPr>
        <w:spacing w:after="0" w:line="240" w:lineRule="auto"/>
      </w:pPr>
      <w:r>
        <w:separator/>
      </w:r>
    </w:p>
  </w:endnote>
  <w:endnote w:type="continuationSeparator" w:id="0">
    <w:p w14:paraId="4AEBBCE3" w14:textId="77777777" w:rsidR="00D15FBD" w:rsidRDefault="00D15FBD" w:rsidP="0007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7275" w14:textId="4A656372" w:rsidR="004C7476" w:rsidRPr="001D79AA" w:rsidRDefault="004C7476" w:rsidP="00A2741B">
    <w:pPr>
      <w:pStyle w:val="Kjene"/>
      <w:rPr>
        <w:rFonts w:ascii="Times New Roman" w:hAnsi="Times New Roman" w:cs="Times New Roman"/>
        <w:sz w:val="20"/>
      </w:rPr>
    </w:pPr>
    <w:r w:rsidRPr="001D79AA">
      <w:rPr>
        <w:rFonts w:ascii="Times New Roman" w:hAnsi="Times New Roman" w:cs="Times New Roman"/>
        <w:sz w:val="20"/>
      </w:rPr>
      <w:t>TMinf_</w:t>
    </w:r>
    <w:r w:rsidR="008007DB">
      <w:rPr>
        <w:rFonts w:ascii="Times New Roman" w:hAnsi="Times New Roman" w:cs="Times New Roman"/>
        <w:sz w:val="20"/>
      </w:rPr>
      <w:t>1</w:t>
    </w:r>
    <w:r w:rsidR="00B212E5">
      <w:rPr>
        <w:rFonts w:ascii="Times New Roman" w:hAnsi="Times New Roman" w:cs="Times New Roman"/>
        <w:sz w:val="20"/>
      </w:rPr>
      <w:t>7</w:t>
    </w:r>
    <w:r w:rsidR="00094B4A">
      <w:rPr>
        <w:rFonts w:ascii="Times New Roman" w:hAnsi="Times New Roman" w:cs="Times New Roman"/>
        <w:sz w:val="20"/>
      </w:rPr>
      <w:t>07</w:t>
    </w:r>
    <w:r w:rsidRPr="001D79AA">
      <w:rPr>
        <w:rFonts w:ascii="Times New Roman" w:hAnsi="Times New Roman" w:cs="Times New Roman"/>
        <w:sz w:val="20"/>
      </w:rPr>
      <w:t>18_NFI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59F2" w14:textId="470F353A" w:rsidR="004C7476" w:rsidRPr="001D79AA" w:rsidRDefault="004C7476" w:rsidP="00A2741B">
    <w:pPr>
      <w:pStyle w:val="Kjene"/>
      <w:rPr>
        <w:sz w:val="20"/>
      </w:rPr>
    </w:pPr>
    <w:r w:rsidRPr="001D79AA">
      <w:rPr>
        <w:rFonts w:ascii="Times New Roman" w:hAnsi="Times New Roman" w:cs="Times New Roman"/>
        <w:sz w:val="20"/>
      </w:rPr>
      <w:t>TMinf_</w:t>
    </w:r>
    <w:r w:rsidR="00BF4348">
      <w:rPr>
        <w:rFonts w:ascii="Times New Roman" w:hAnsi="Times New Roman" w:cs="Times New Roman"/>
        <w:sz w:val="20"/>
      </w:rPr>
      <w:t>1</w:t>
    </w:r>
    <w:r w:rsidR="00B212E5">
      <w:rPr>
        <w:rFonts w:ascii="Times New Roman" w:hAnsi="Times New Roman" w:cs="Times New Roman"/>
        <w:sz w:val="20"/>
      </w:rPr>
      <w:t>7</w:t>
    </w:r>
    <w:r w:rsidR="00094B4A">
      <w:rPr>
        <w:rFonts w:ascii="Times New Roman" w:hAnsi="Times New Roman" w:cs="Times New Roman"/>
        <w:sz w:val="20"/>
      </w:rPr>
      <w:t>07</w:t>
    </w:r>
    <w:r w:rsidRPr="001D79AA">
      <w:rPr>
        <w:rFonts w:ascii="Times New Roman" w:hAnsi="Times New Roman" w:cs="Times New Roman"/>
        <w:sz w:val="20"/>
      </w:rPr>
      <w:t>18_NFI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3A27" w14:textId="77777777" w:rsidR="00D15FBD" w:rsidRDefault="00D15FBD" w:rsidP="000729C5">
      <w:pPr>
        <w:spacing w:after="0" w:line="240" w:lineRule="auto"/>
      </w:pPr>
      <w:r>
        <w:separator/>
      </w:r>
    </w:p>
  </w:footnote>
  <w:footnote w:type="continuationSeparator" w:id="0">
    <w:p w14:paraId="281A6812" w14:textId="77777777" w:rsidR="00D15FBD" w:rsidRDefault="00D15FBD" w:rsidP="000729C5">
      <w:pPr>
        <w:spacing w:after="0" w:line="240" w:lineRule="auto"/>
      </w:pPr>
      <w:r>
        <w:continuationSeparator/>
      </w:r>
    </w:p>
  </w:footnote>
  <w:footnote w:id="1">
    <w:p w14:paraId="7EAB61A3" w14:textId="77777777" w:rsidR="008007DB" w:rsidRPr="00C37E2F" w:rsidRDefault="008007DB" w:rsidP="008007DB">
      <w:pPr>
        <w:pStyle w:val="Vresteksts"/>
        <w:spacing w:after="0"/>
        <w:jc w:val="both"/>
        <w:rPr>
          <w:rFonts w:ascii="Times New Roman" w:hAnsi="Times New Roman"/>
          <w:sz w:val="18"/>
          <w:szCs w:val="18"/>
          <w:lang w:val="lv-LV"/>
        </w:rPr>
      </w:pPr>
      <w:r w:rsidRPr="00C37E2F">
        <w:rPr>
          <w:rStyle w:val="Vresatsauce"/>
          <w:rFonts w:ascii="Times New Roman" w:hAnsi="Times New Roman"/>
          <w:sz w:val="18"/>
          <w:szCs w:val="18"/>
          <w:lang w:val="lv-LV"/>
        </w:rPr>
        <w:footnoteRef/>
      </w:r>
      <w:r w:rsidRPr="00C37E2F">
        <w:rPr>
          <w:rFonts w:ascii="Times New Roman" w:hAnsi="Times New Roman"/>
          <w:sz w:val="18"/>
          <w:szCs w:val="18"/>
          <w:lang w:val="lv-LV"/>
        </w:rPr>
        <w:t xml:space="preserve"> 2000.</w:t>
      </w:r>
      <w:r>
        <w:rPr>
          <w:rFonts w:ascii="Times New Roman" w:hAnsi="Times New Roman"/>
          <w:sz w:val="18"/>
          <w:szCs w:val="18"/>
          <w:lang w:val="lv-LV"/>
        </w:rPr>
        <w:t> </w:t>
      </w:r>
      <w:r w:rsidRPr="00C37E2F">
        <w:rPr>
          <w:rFonts w:ascii="Times New Roman" w:hAnsi="Times New Roman"/>
          <w:sz w:val="18"/>
          <w:szCs w:val="18"/>
          <w:lang w:val="lv-LV"/>
        </w:rPr>
        <w:t>gadā ieslodzījuma vietās atradās 8815 ieslodzītās personas.</w:t>
      </w:r>
    </w:p>
  </w:footnote>
  <w:footnote w:id="2">
    <w:p w14:paraId="43448CD1" w14:textId="77777777" w:rsidR="004C7476" w:rsidRPr="00C37E2F" w:rsidRDefault="004C7476" w:rsidP="00A2741B">
      <w:pPr>
        <w:pStyle w:val="Vresteksts"/>
        <w:spacing w:after="0"/>
        <w:jc w:val="both"/>
        <w:rPr>
          <w:rFonts w:ascii="Times New Roman" w:hAnsi="Times New Roman"/>
          <w:sz w:val="18"/>
          <w:szCs w:val="18"/>
          <w:lang w:val="lv-LV"/>
        </w:rPr>
      </w:pPr>
      <w:r w:rsidRPr="00C37E2F">
        <w:rPr>
          <w:rStyle w:val="Vresatsauce"/>
          <w:rFonts w:ascii="Times New Roman" w:hAnsi="Times New Roman"/>
          <w:sz w:val="18"/>
          <w:szCs w:val="18"/>
          <w:lang w:val="lv-LV"/>
        </w:rPr>
        <w:footnoteRef/>
      </w:r>
      <w:r w:rsidRPr="00C37E2F">
        <w:rPr>
          <w:rFonts w:ascii="Times New Roman" w:hAnsi="Times New Roman"/>
          <w:sz w:val="18"/>
          <w:szCs w:val="18"/>
          <w:lang w:val="lv-LV"/>
        </w:rPr>
        <w:t xml:space="preserve"> </w:t>
      </w:r>
      <w:r w:rsidRPr="00C37E2F">
        <w:rPr>
          <w:rFonts w:ascii="Times New Roman" w:hAnsi="Times New Roman"/>
          <w:sz w:val="18"/>
          <w:szCs w:val="18"/>
          <w:lang w:val="lv-LV" w:bidi="en-US"/>
        </w:rPr>
        <w:t>Piemēram, Eiropas Padomes Rekomendācijas Nr. Rec (2014) 4 par elektronisko novērošanu, Eiropas Padomes Rekomendācijas Nr. Rec (2014) 3 par bīstamiem noziedzniekiem, Eiropas Padomes Rekomendācijas Nr. Rec (2006) 2 par Eiropas cietuma noteikumiem, u.t.t.</w:t>
      </w:r>
    </w:p>
  </w:footnote>
  <w:footnote w:id="3">
    <w:p w14:paraId="37DB10AF" w14:textId="77777777" w:rsidR="004C7476" w:rsidRPr="00C37E2F" w:rsidRDefault="004C7476" w:rsidP="00A2741B">
      <w:pPr>
        <w:pStyle w:val="Vresteksts"/>
        <w:spacing w:after="0"/>
        <w:jc w:val="both"/>
        <w:rPr>
          <w:rFonts w:ascii="Times New Roman" w:hAnsi="Times New Roman"/>
          <w:sz w:val="18"/>
          <w:szCs w:val="18"/>
          <w:lang w:val="lv-LV"/>
        </w:rPr>
      </w:pPr>
      <w:r w:rsidRPr="00C37E2F">
        <w:rPr>
          <w:rStyle w:val="Vresatsauce"/>
          <w:rFonts w:ascii="Times New Roman" w:hAnsi="Times New Roman"/>
          <w:sz w:val="18"/>
          <w:szCs w:val="18"/>
          <w:lang w:val="lv-LV"/>
        </w:rPr>
        <w:footnoteRef/>
      </w:r>
      <w:r w:rsidRPr="00C37E2F">
        <w:rPr>
          <w:rFonts w:ascii="Times New Roman" w:hAnsi="Times New Roman"/>
          <w:sz w:val="18"/>
          <w:szCs w:val="18"/>
          <w:lang w:val="lv-LV"/>
        </w:rPr>
        <w:t xml:space="preserve"> </w:t>
      </w:r>
      <w:r>
        <w:rPr>
          <w:rFonts w:ascii="Times New Roman" w:hAnsi="Times New Roman"/>
          <w:sz w:val="18"/>
          <w:szCs w:val="18"/>
          <w:lang w:val="lv-LV"/>
        </w:rPr>
        <w:t>Personāls</w:t>
      </w:r>
      <w:r w:rsidRPr="00C37E2F">
        <w:rPr>
          <w:rFonts w:ascii="Times New Roman" w:hAnsi="Times New Roman"/>
          <w:sz w:val="18"/>
          <w:szCs w:val="18"/>
          <w:lang w:val="lv-LV"/>
        </w:rPr>
        <w:t>, kas iesaistīt</w:t>
      </w:r>
      <w:r>
        <w:rPr>
          <w:rFonts w:ascii="Times New Roman" w:hAnsi="Times New Roman"/>
          <w:sz w:val="18"/>
          <w:szCs w:val="18"/>
          <w:lang w:val="lv-LV"/>
        </w:rPr>
        <w:t>s</w:t>
      </w:r>
      <w:r w:rsidRPr="00C37E2F">
        <w:rPr>
          <w:rFonts w:ascii="Times New Roman" w:hAnsi="Times New Roman"/>
          <w:sz w:val="18"/>
          <w:szCs w:val="18"/>
          <w:lang w:val="lv-LV"/>
        </w:rPr>
        <w:t xml:space="preserve"> Mācību centra apmācību programmās</w:t>
      </w:r>
      <w:r>
        <w:rPr>
          <w:rFonts w:ascii="Times New Roman" w:hAnsi="Times New Roman"/>
          <w:sz w:val="18"/>
          <w:szCs w:val="18"/>
          <w:lang w:val="lv-LV"/>
        </w:rPr>
        <w:t>.</w:t>
      </w:r>
    </w:p>
  </w:footnote>
  <w:footnote w:id="4">
    <w:p w14:paraId="6A1BCC7C" w14:textId="77777777" w:rsidR="004C7476" w:rsidRPr="008542CF" w:rsidRDefault="004C7476" w:rsidP="00A2741B">
      <w:pPr>
        <w:pStyle w:val="Vresteksts"/>
        <w:spacing w:after="0"/>
        <w:jc w:val="both"/>
        <w:rPr>
          <w:rFonts w:ascii="Times New Roman" w:hAnsi="Times New Roman"/>
          <w:sz w:val="18"/>
          <w:szCs w:val="18"/>
          <w:lang w:val="lv-LV"/>
        </w:rPr>
      </w:pPr>
      <w:r w:rsidRPr="008542CF">
        <w:rPr>
          <w:rStyle w:val="Vresatsauce"/>
          <w:rFonts w:ascii="Times New Roman" w:hAnsi="Times New Roman"/>
          <w:sz w:val="18"/>
          <w:szCs w:val="18"/>
          <w:lang w:val="lv-LV"/>
        </w:rPr>
        <w:footnoteRef/>
      </w:r>
      <w:r w:rsidRPr="008542CF">
        <w:rPr>
          <w:rFonts w:ascii="Times New Roman" w:hAnsi="Times New Roman"/>
          <w:sz w:val="18"/>
          <w:szCs w:val="18"/>
          <w:lang w:val="lv-LV"/>
        </w:rPr>
        <w:t xml:space="preserve"> </w:t>
      </w:r>
      <w:r>
        <w:rPr>
          <w:rFonts w:ascii="Times New Roman" w:hAnsi="Times New Roman"/>
          <w:sz w:val="18"/>
          <w:szCs w:val="18"/>
          <w:lang w:val="lv-LV"/>
        </w:rPr>
        <w:t>Personāls</w:t>
      </w:r>
      <w:r w:rsidRPr="00C37E2F">
        <w:rPr>
          <w:rFonts w:ascii="Times New Roman" w:hAnsi="Times New Roman"/>
          <w:sz w:val="18"/>
          <w:szCs w:val="18"/>
          <w:lang w:val="lv-LV"/>
        </w:rPr>
        <w:t>, kas iesaistīt</w:t>
      </w:r>
      <w:r>
        <w:rPr>
          <w:rFonts w:ascii="Times New Roman" w:hAnsi="Times New Roman"/>
          <w:sz w:val="18"/>
          <w:szCs w:val="18"/>
          <w:lang w:val="lv-LV"/>
        </w:rPr>
        <w:t>s</w:t>
      </w:r>
      <w:r w:rsidRPr="00C37E2F">
        <w:rPr>
          <w:rFonts w:ascii="Times New Roman" w:hAnsi="Times New Roman"/>
          <w:sz w:val="18"/>
          <w:szCs w:val="18"/>
          <w:lang w:val="lv-LV"/>
        </w:rPr>
        <w:t xml:space="preserve"> Mācību centra apmācību programmās</w:t>
      </w:r>
      <w:r>
        <w:rPr>
          <w:rFonts w:ascii="Times New Roman" w:hAnsi="Times New Roman"/>
          <w:sz w:val="18"/>
          <w:szCs w:val="18"/>
          <w:lang w:val="lv-LV"/>
        </w:rPr>
        <w:t>.</w:t>
      </w:r>
    </w:p>
  </w:footnote>
  <w:footnote w:id="5">
    <w:p w14:paraId="478092C1" w14:textId="77777777" w:rsidR="004C7476" w:rsidRPr="00D86C69" w:rsidRDefault="004C7476" w:rsidP="00A2741B">
      <w:pPr>
        <w:pStyle w:val="Vresteksts"/>
        <w:spacing w:after="0"/>
        <w:rPr>
          <w:rFonts w:ascii="Times New Roman" w:hAnsi="Times New Roman"/>
          <w:sz w:val="18"/>
          <w:szCs w:val="18"/>
          <w:lang w:val="lv-LV"/>
        </w:rPr>
      </w:pPr>
      <w:r w:rsidRPr="008542CF">
        <w:rPr>
          <w:rStyle w:val="Vresatsauce"/>
          <w:rFonts w:ascii="Times New Roman" w:hAnsi="Times New Roman"/>
          <w:sz w:val="18"/>
          <w:szCs w:val="18"/>
        </w:rPr>
        <w:footnoteRef/>
      </w:r>
      <w:r w:rsidRPr="004605BE">
        <w:rPr>
          <w:rFonts w:ascii="Times New Roman" w:hAnsi="Times New Roman"/>
          <w:sz w:val="18"/>
          <w:szCs w:val="18"/>
          <w:lang w:val="lv-LV"/>
        </w:rPr>
        <w:t xml:space="preserve"> Kompetences darbā ar speciālām ieslodzīto personu un probācijas klientu grupām, jaunas darba metodes, kvalifikācijas gūšana darbam korekcijas dienestos.</w:t>
      </w:r>
    </w:p>
  </w:footnote>
  <w:footnote w:id="6">
    <w:p w14:paraId="2A8ACA8F" w14:textId="7987416F" w:rsidR="004C7476" w:rsidRPr="00D86C69" w:rsidRDefault="004C7476" w:rsidP="00501ADB">
      <w:pPr>
        <w:pStyle w:val="Vresteksts"/>
        <w:spacing w:after="0"/>
        <w:jc w:val="both"/>
        <w:rPr>
          <w:sz w:val="18"/>
          <w:szCs w:val="18"/>
          <w:lang w:val="lv-LV"/>
        </w:rPr>
      </w:pPr>
      <w:r w:rsidRPr="00D86C69">
        <w:rPr>
          <w:rStyle w:val="Vresatsauce"/>
          <w:rFonts w:ascii="Times New Roman" w:hAnsi="Times New Roman"/>
          <w:sz w:val="18"/>
          <w:szCs w:val="18"/>
        </w:rPr>
        <w:footnoteRef/>
      </w:r>
      <w:r w:rsidRPr="004605BE">
        <w:rPr>
          <w:rFonts w:ascii="Times New Roman" w:hAnsi="Times New Roman"/>
          <w:sz w:val="18"/>
          <w:szCs w:val="18"/>
          <w:lang w:val="lv-LV"/>
        </w:rPr>
        <w:t xml:space="preserve"> </w:t>
      </w:r>
      <w:r w:rsidRPr="00501ADB">
        <w:rPr>
          <w:rFonts w:ascii="Times New Roman" w:hAnsi="Times New Roman"/>
          <w:sz w:val="18"/>
          <w:szCs w:val="18"/>
          <w:lang w:val="lv-LV"/>
        </w:rPr>
        <w:t>Programmas apstiprinātas ESF</w:t>
      </w:r>
      <w:r w:rsidR="00E858FB" w:rsidRPr="00501ADB">
        <w:rPr>
          <w:rFonts w:ascii="Times New Roman" w:hAnsi="Times New Roman"/>
          <w:sz w:val="18"/>
          <w:szCs w:val="18"/>
          <w:lang w:val="lv-LV"/>
        </w:rPr>
        <w:t xml:space="preserve"> projekt</w:t>
      </w:r>
      <w:r w:rsidR="00612893" w:rsidRPr="00501ADB">
        <w:rPr>
          <w:rFonts w:ascii="Times New Roman" w:hAnsi="Times New Roman"/>
          <w:sz w:val="18"/>
          <w:szCs w:val="18"/>
          <w:lang w:val="lv-LV"/>
        </w:rPr>
        <w:t>a</w:t>
      </w:r>
      <w:r w:rsidR="00EC69F3" w:rsidRPr="00501ADB">
        <w:rPr>
          <w:rFonts w:ascii="Times New Roman" w:hAnsi="Times New Roman"/>
          <w:sz w:val="18"/>
          <w:szCs w:val="18"/>
          <w:lang w:val="lv-LV"/>
        </w:rPr>
        <w:t xml:space="preserve"> </w:t>
      </w:r>
      <w:bookmarkStart w:id="4" w:name="_Hlk517780792"/>
      <w:r w:rsidR="00501ADB" w:rsidRPr="004605BE">
        <w:rPr>
          <w:rFonts w:ascii="Times New Roman" w:hAnsi="Times New Roman"/>
          <w:bCs/>
          <w:color w:val="000000"/>
          <w:spacing w:val="-2"/>
          <w:sz w:val="18"/>
          <w:szCs w:val="18"/>
          <w:lang w:val="lv-LV"/>
        </w:rPr>
        <w:t>Nr.</w:t>
      </w:r>
      <w:r w:rsidR="00501ADB" w:rsidRPr="004605BE">
        <w:rPr>
          <w:rFonts w:ascii="Times New Roman" w:hAnsi="Times New Roman"/>
          <w:color w:val="000000"/>
          <w:sz w:val="18"/>
          <w:szCs w:val="18"/>
          <w:lang w:val="lv-LV"/>
        </w:rPr>
        <w:t> </w:t>
      </w:r>
      <w:r w:rsidR="00501ADB" w:rsidRPr="004605BE">
        <w:rPr>
          <w:rFonts w:ascii="Times New Roman" w:hAnsi="Times New Roman"/>
          <w:bCs/>
          <w:color w:val="000000"/>
          <w:spacing w:val="-2"/>
          <w:sz w:val="18"/>
          <w:szCs w:val="18"/>
          <w:lang w:val="lv-LV"/>
        </w:rPr>
        <w:t>9.1.3.0/16/I/001</w:t>
      </w:r>
      <w:r w:rsidR="00501ADB" w:rsidRPr="004605BE">
        <w:rPr>
          <w:rFonts w:ascii="Times New Roman" w:hAnsi="Times New Roman"/>
          <w:sz w:val="18"/>
          <w:szCs w:val="18"/>
          <w:lang w:val="lv-LV"/>
        </w:rPr>
        <w:t>"</w:t>
      </w:r>
      <w:r w:rsidR="00501ADB" w:rsidRPr="004605BE">
        <w:rPr>
          <w:rFonts w:ascii="Times New Roman" w:hAnsi="Times New Roman"/>
          <w:bCs/>
          <w:color w:val="000000"/>
          <w:spacing w:val="-2"/>
          <w:sz w:val="18"/>
          <w:szCs w:val="18"/>
          <w:lang w:val="lv-LV"/>
        </w:rPr>
        <w:t>Resocializācijas sistēmas efektivitātes paaugstināšana</w:t>
      </w:r>
      <w:r w:rsidR="00501ADB" w:rsidRPr="004605BE">
        <w:rPr>
          <w:rFonts w:ascii="Times New Roman" w:hAnsi="Times New Roman"/>
          <w:sz w:val="18"/>
          <w:szCs w:val="18"/>
          <w:lang w:val="lv-LV"/>
        </w:rPr>
        <w:t>"</w:t>
      </w:r>
      <w:bookmarkEnd w:id="4"/>
      <w:r w:rsidRPr="00501ADB">
        <w:rPr>
          <w:rFonts w:ascii="Times New Roman" w:hAnsi="Times New Roman"/>
          <w:sz w:val="18"/>
          <w:szCs w:val="18"/>
          <w:lang w:val="lv-LV"/>
        </w:rPr>
        <w:t xml:space="preserve"> kontekstā</w:t>
      </w:r>
      <w:r w:rsidRPr="00D86C69">
        <w:rPr>
          <w:rFonts w:ascii="Times New Roman" w:hAnsi="Times New Roman"/>
          <w:sz w:val="18"/>
          <w:szCs w:val="18"/>
          <w:lang w:val="lv-LV"/>
        </w:rPr>
        <w:t xml:space="preserve">. </w:t>
      </w:r>
      <w:r w:rsidR="00D17750">
        <w:rPr>
          <w:rFonts w:ascii="Times New Roman" w:hAnsi="Times New Roman"/>
          <w:sz w:val="18"/>
          <w:szCs w:val="18"/>
          <w:lang w:val="lv-LV"/>
        </w:rPr>
        <w:t>Programmas a</w:t>
      </w:r>
      <w:r w:rsidRPr="00D86C69">
        <w:rPr>
          <w:rFonts w:ascii="Times New Roman" w:hAnsi="Times New Roman"/>
          <w:sz w:val="18"/>
          <w:szCs w:val="18"/>
          <w:lang w:val="lv-LV"/>
        </w:rPr>
        <w:t>probētas NFI vajadzībām, ieviešanai Mācību centrā</w:t>
      </w:r>
      <w:r w:rsidR="00D17750">
        <w:rPr>
          <w:rFonts w:ascii="Times New Roman" w:hAnsi="Times New Roman"/>
          <w:sz w:val="18"/>
          <w:szCs w:val="18"/>
          <w:lang w:val="lv-LV"/>
        </w:rPr>
        <w:t>, kas ir NFI indikators</w:t>
      </w:r>
      <w:r w:rsidRPr="00D86C69">
        <w:rPr>
          <w:rFonts w:ascii="Times New Roman" w:hAnsi="Times New Roman"/>
          <w:sz w:val="18"/>
          <w:szCs w:val="18"/>
          <w:lang w:val="lv-LV"/>
        </w:rPr>
        <w:t>.</w:t>
      </w:r>
      <w:r w:rsidRPr="00D86C69">
        <w:rPr>
          <w:sz w:val="18"/>
          <w:szCs w:val="18"/>
          <w:lang w:val="lv-LV"/>
        </w:rPr>
        <w:t xml:space="preserve"> </w:t>
      </w:r>
    </w:p>
  </w:footnote>
  <w:footnote w:id="7">
    <w:p w14:paraId="29899EA0" w14:textId="77777777" w:rsidR="004C7476" w:rsidRPr="003D0D6F" w:rsidRDefault="004C7476" w:rsidP="008F29F7">
      <w:pPr>
        <w:pStyle w:val="Vresteksts"/>
        <w:spacing w:after="0"/>
        <w:jc w:val="both"/>
        <w:rPr>
          <w:rFonts w:ascii="Times New Roman" w:hAnsi="Times New Roman"/>
          <w:sz w:val="18"/>
          <w:szCs w:val="18"/>
          <w:lang w:val="lv-LV"/>
        </w:rPr>
      </w:pPr>
      <w:r w:rsidRPr="003D0D6F">
        <w:rPr>
          <w:rStyle w:val="Vresatsauce"/>
          <w:rFonts w:ascii="Times New Roman" w:eastAsia="Calibri" w:hAnsi="Times New Roman"/>
          <w:sz w:val="18"/>
          <w:szCs w:val="18"/>
          <w:lang w:val="lv-LV"/>
        </w:rPr>
        <w:footnoteRef/>
      </w:r>
      <w:r w:rsidRPr="003D0D6F">
        <w:rPr>
          <w:rFonts w:ascii="Times New Roman" w:hAnsi="Times New Roman"/>
          <w:sz w:val="18"/>
          <w:szCs w:val="18"/>
          <w:lang w:val="lv-LV"/>
        </w:rPr>
        <w:t xml:space="preserve"> Aptauja jāveic Finanšu instrumenta birojam.</w:t>
      </w:r>
    </w:p>
  </w:footnote>
  <w:footnote w:id="8">
    <w:p w14:paraId="1F972F54" w14:textId="77777777" w:rsidR="004C7476" w:rsidRPr="003D0D6F" w:rsidRDefault="004C7476" w:rsidP="00145950">
      <w:pPr>
        <w:pStyle w:val="Vresteksts"/>
        <w:spacing w:after="0"/>
        <w:rPr>
          <w:rFonts w:ascii="Times New Roman" w:hAnsi="Times New Roman"/>
          <w:sz w:val="18"/>
          <w:szCs w:val="18"/>
          <w:lang w:val="lv-LV"/>
        </w:rPr>
      </w:pPr>
      <w:r w:rsidRPr="003D0D6F">
        <w:rPr>
          <w:rStyle w:val="Vresatsauce"/>
          <w:rFonts w:ascii="Times New Roman" w:hAnsi="Times New Roman"/>
          <w:sz w:val="18"/>
          <w:szCs w:val="18"/>
        </w:rPr>
        <w:footnoteRef/>
      </w:r>
      <w:r w:rsidRPr="004605BE">
        <w:rPr>
          <w:rFonts w:ascii="Times New Roman" w:hAnsi="Times New Roman"/>
          <w:sz w:val="18"/>
          <w:szCs w:val="18"/>
          <w:lang w:val="lv-LV"/>
        </w:rPr>
        <w:t xml:space="preserve"> Un sākuma stadijas rādītāja palielinājums.</w:t>
      </w:r>
    </w:p>
  </w:footnote>
  <w:footnote w:id="9">
    <w:p w14:paraId="05FF5CC5" w14:textId="77777777" w:rsidR="004C7476" w:rsidRPr="003D0D6F" w:rsidRDefault="004C7476" w:rsidP="00145950">
      <w:pPr>
        <w:pStyle w:val="Vresteksts"/>
        <w:tabs>
          <w:tab w:val="left" w:pos="2410"/>
        </w:tabs>
        <w:spacing w:after="0"/>
        <w:jc w:val="both"/>
        <w:rPr>
          <w:rFonts w:ascii="Times New Roman" w:hAnsi="Times New Roman"/>
          <w:sz w:val="18"/>
          <w:szCs w:val="18"/>
          <w:lang w:val="lv-LV"/>
        </w:rPr>
      </w:pPr>
      <w:r w:rsidRPr="003D0D6F">
        <w:rPr>
          <w:rStyle w:val="Vresatsauce"/>
          <w:rFonts w:ascii="Times New Roman" w:eastAsia="Calibri" w:hAnsi="Times New Roman"/>
          <w:sz w:val="18"/>
          <w:szCs w:val="18"/>
          <w:lang w:val="lv-LV"/>
        </w:rPr>
        <w:footnoteRef/>
      </w:r>
      <w:r w:rsidRPr="003D0D6F">
        <w:rPr>
          <w:rFonts w:ascii="Times New Roman" w:hAnsi="Times New Roman"/>
          <w:sz w:val="18"/>
          <w:szCs w:val="18"/>
          <w:lang w:val="lv-LV"/>
        </w:rPr>
        <w:t xml:space="preserve"> Aptauja jāveic Finanšu instrumenta birojam.</w:t>
      </w:r>
    </w:p>
  </w:footnote>
  <w:footnote w:id="10">
    <w:p w14:paraId="3096AE56" w14:textId="77777777" w:rsidR="004C7476" w:rsidRPr="00C37E2F" w:rsidRDefault="004C7476" w:rsidP="00145950">
      <w:pPr>
        <w:pStyle w:val="Vresteksts"/>
        <w:spacing w:after="0"/>
        <w:rPr>
          <w:rFonts w:ascii="Times New Roman" w:hAnsi="Times New Roman"/>
          <w:sz w:val="18"/>
          <w:szCs w:val="18"/>
          <w:lang w:val="lv-LV"/>
        </w:rPr>
      </w:pPr>
      <w:r w:rsidRPr="003D0D6F">
        <w:rPr>
          <w:rStyle w:val="Vresatsauce"/>
          <w:rFonts w:ascii="Times New Roman" w:hAnsi="Times New Roman"/>
          <w:sz w:val="18"/>
          <w:szCs w:val="18"/>
        </w:rPr>
        <w:footnoteRef/>
      </w:r>
      <w:r w:rsidRPr="004605BE">
        <w:rPr>
          <w:rFonts w:ascii="Times New Roman" w:hAnsi="Times New Roman"/>
          <w:sz w:val="18"/>
          <w:szCs w:val="18"/>
          <w:lang w:val="lv-LV"/>
        </w:rPr>
        <w:t xml:space="preserve"> Un sākuma stadijas rādītāja palielinājums.</w:t>
      </w:r>
    </w:p>
  </w:footnote>
  <w:footnote w:id="11">
    <w:p w14:paraId="1FAAD8A2" w14:textId="77777777" w:rsidR="004C7476" w:rsidRPr="00C37E2F" w:rsidRDefault="004C7476" w:rsidP="00145950">
      <w:pPr>
        <w:pStyle w:val="Vresteksts"/>
        <w:spacing w:after="0"/>
        <w:jc w:val="both"/>
        <w:rPr>
          <w:rFonts w:ascii="Times New Roman" w:hAnsi="Times New Roman"/>
          <w:sz w:val="18"/>
          <w:szCs w:val="18"/>
          <w:lang w:val="lv-LV"/>
        </w:rPr>
      </w:pPr>
      <w:r w:rsidRPr="00C37E2F">
        <w:rPr>
          <w:rStyle w:val="Vresatsauce"/>
          <w:rFonts w:ascii="Times New Roman" w:hAnsi="Times New Roman"/>
          <w:sz w:val="18"/>
          <w:szCs w:val="18"/>
          <w:lang w:val="lv-LV"/>
        </w:rPr>
        <w:footnoteRef/>
      </w:r>
      <w:r w:rsidRPr="00C37E2F">
        <w:rPr>
          <w:rFonts w:ascii="Times New Roman" w:hAnsi="Times New Roman"/>
          <w:sz w:val="18"/>
          <w:szCs w:val="18"/>
          <w:lang w:val="lv-LV"/>
        </w:rPr>
        <w:t xml:space="preserve"> Papildu pamatojums tiks sniegts kā daļa no programmas līguma izstrādes.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956820"/>
      <w:docPartObj>
        <w:docPartGallery w:val="Page Numbers (Top of Page)"/>
        <w:docPartUnique/>
      </w:docPartObj>
    </w:sdtPr>
    <w:sdtEndPr>
      <w:rPr>
        <w:rFonts w:ascii="Times New Roman" w:hAnsi="Times New Roman" w:cs="Times New Roman"/>
        <w:sz w:val="24"/>
        <w:szCs w:val="24"/>
      </w:rPr>
    </w:sdtEndPr>
    <w:sdtContent>
      <w:p w14:paraId="1C530F0D" w14:textId="7B1A1A9A" w:rsidR="004C7476" w:rsidRPr="000E1F2B" w:rsidRDefault="004C7476">
        <w:pPr>
          <w:pStyle w:val="Galvene"/>
          <w:jc w:val="center"/>
          <w:rPr>
            <w:rFonts w:ascii="Times New Roman" w:hAnsi="Times New Roman" w:cs="Times New Roman"/>
            <w:sz w:val="24"/>
            <w:szCs w:val="24"/>
          </w:rPr>
        </w:pPr>
        <w:r w:rsidRPr="000E1F2B">
          <w:rPr>
            <w:rFonts w:ascii="Times New Roman" w:hAnsi="Times New Roman" w:cs="Times New Roman"/>
            <w:sz w:val="24"/>
            <w:szCs w:val="24"/>
          </w:rPr>
          <w:fldChar w:fldCharType="begin"/>
        </w:r>
        <w:r w:rsidRPr="000E1F2B">
          <w:rPr>
            <w:rFonts w:ascii="Times New Roman" w:hAnsi="Times New Roman" w:cs="Times New Roman"/>
            <w:sz w:val="24"/>
            <w:szCs w:val="24"/>
          </w:rPr>
          <w:instrText>PAGE   \* MERGEFORMAT</w:instrText>
        </w:r>
        <w:r w:rsidRPr="000E1F2B">
          <w:rPr>
            <w:rFonts w:ascii="Times New Roman" w:hAnsi="Times New Roman" w:cs="Times New Roman"/>
            <w:sz w:val="24"/>
            <w:szCs w:val="24"/>
          </w:rPr>
          <w:fldChar w:fldCharType="separate"/>
        </w:r>
        <w:r w:rsidR="004565EA" w:rsidRPr="004565EA">
          <w:rPr>
            <w:rFonts w:ascii="Times New Roman" w:hAnsi="Times New Roman" w:cs="Times New Roman"/>
            <w:noProof/>
            <w:sz w:val="24"/>
            <w:szCs w:val="24"/>
            <w:lang w:val="lv-LV"/>
          </w:rPr>
          <w:t>6</w:t>
        </w:r>
        <w:r w:rsidRPr="000E1F2B">
          <w:rPr>
            <w:rFonts w:ascii="Times New Roman" w:hAnsi="Times New Roman" w:cs="Times New Roman"/>
            <w:sz w:val="24"/>
            <w:szCs w:val="24"/>
          </w:rPr>
          <w:fldChar w:fldCharType="end"/>
        </w:r>
      </w:p>
    </w:sdtContent>
  </w:sdt>
  <w:p w14:paraId="39751407" w14:textId="77777777" w:rsidR="004C7476" w:rsidRDefault="004C74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AE9"/>
    <w:multiLevelType w:val="hybridMultilevel"/>
    <w:tmpl w:val="B4E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911207"/>
    <w:multiLevelType w:val="hybridMultilevel"/>
    <w:tmpl w:val="B3DEF34C"/>
    <w:lvl w:ilvl="0" w:tplc="0E58A66A">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BE18C9"/>
    <w:multiLevelType w:val="hybridMultilevel"/>
    <w:tmpl w:val="F7A29D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B90623"/>
    <w:multiLevelType w:val="hybridMultilevel"/>
    <w:tmpl w:val="19542482"/>
    <w:lvl w:ilvl="0" w:tplc="32B251B6">
      <w:start w:val="20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26E9B"/>
    <w:multiLevelType w:val="hybridMultilevel"/>
    <w:tmpl w:val="2D7E97B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27B1DCD"/>
    <w:multiLevelType w:val="hybridMultilevel"/>
    <w:tmpl w:val="DD8AA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CE040C"/>
    <w:multiLevelType w:val="hybridMultilevel"/>
    <w:tmpl w:val="0AFCC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25"/>
    <w:rsid w:val="0000014E"/>
    <w:rsid w:val="00003093"/>
    <w:rsid w:val="00003EBE"/>
    <w:rsid w:val="000070B1"/>
    <w:rsid w:val="00011AD8"/>
    <w:rsid w:val="00012A00"/>
    <w:rsid w:val="00012C98"/>
    <w:rsid w:val="00013022"/>
    <w:rsid w:val="00013980"/>
    <w:rsid w:val="000206E7"/>
    <w:rsid w:val="00030407"/>
    <w:rsid w:val="00030BE4"/>
    <w:rsid w:val="00043B6E"/>
    <w:rsid w:val="000441D8"/>
    <w:rsid w:val="00045FF5"/>
    <w:rsid w:val="0005027A"/>
    <w:rsid w:val="00051DDD"/>
    <w:rsid w:val="00055CF4"/>
    <w:rsid w:val="00057C06"/>
    <w:rsid w:val="000729C5"/>
    <w:rsid w:val="000742AB"/>
    <w:rsid w:val="00074F60"/>
    <w:rsid w:val="00080AD3"/>
    <w:rsid w:val="000845FF"/>
    <w:rsid w:val="0008783C"/>
    <w:rsid w:val="00092C11"/>
    <w:rsid w:val="00094B4A"/>
    <w:rsid w:val="000B2A57"/>
    <w:rsid w:val="000B4398"/>
    <w:rsid w:val="000B56CE"/>
    <w:rsid w:val="000B6248"/>
    <w:rsid w:val="000D3EA6"/>
    <w:rsid w:val="000D5E47"/>
    <w:rsid w:val="000E1F2B"/>
    <w:rsid w:val="000E6678"/>
    <w:rsid w:val="000F11D2"/>
    <w:rsid w:val="000F14CB"/>
    <w:rsid w:val="000F33F6"/>
    <w:rsid w:val="000F4165"/>
    <w:rsid w:val="000F4FA1"/>
    <w:rsid w:val="000F5243"/>
    <w:rsid w:val="000F5E91"/>
    <w:rsid w:val="000F70A8"/>
    <w:rsid w:val="001104CE"/>
    <w:rsid w:val="001122A7"/>
    <w:rsid w:val="00120156"/>
    <w:rsid w:val="00121B01"/>
    <w:rsid w:val="001356AC"/>
    <w:rsid w:val="00142813"/>
    <w:rsid w:val="0014457D"/>
    <w:rsid w:val="00145950"/>
    <w:rsid w:val="00146A45"/>
    <w:rsid w:val="00147785"/>
    <w:rsid w:val="00150A5C"/>
    <w:rsid w:val="00150DE4"/>
    <w:rsid w:val="001546C9"/>
    <w:rsid w:val="001564A4"/>
    <w:rsid w:val="0016214A"/>
    <w:rsid w:val="00163DE8"/>
    <w:rsid w:val="001708FC"/>
    <w:rsid w:val="00170947"/>
    <w:rsid w:val="0018070C"/>
    <w:rsid w:val="00182C47"/>
    <w:rsid w:val="00192A62"/>
    <w:rsid w:val="001A0E0D"/>
    <w:rsid w:val="001B135C"/>
    <w:rsid w:val="001B2FC8"/>
    <w:rsid w:val="001C2A1A"/>
    <w:rsid w:val="001C58B3"/>
    <w:rsid w:val="001D79AA"/>
    <w:rsid w:val="001E667D"/>
    <w:rsid w:val="001F4ADC"/>
    <w:rsid w:val="001F74B3"/>
    <w:rsid w:val="0020130B"/>
    <w:rsid w:val="002022C0"/>
    <w:rsid w:val="002101A8"/>
    <w:rsid w:val="0022137C"/>
    <w:rsid w:val="002227FD"/>
    <w:rsid w:val="0023104B"/>
    <w:rsid w:val="00240911"/>
    <w:rsid w:val="00243A24"/>
    <w:rsid w:val="0024400F"/>
    <w:rsid w:val="00246AA4"/>
    <w:rsid w:val="00246CFE"/>
    <w:rsid w:val="00250BA8"/>
    <w:rsid w:val="00254FC9"/>
    <w:rsid w:val="00257D29"/>
    <w:rsid w:val="00257D2D"/>
    <w:rsid w:val="00257EE1"/>
    <w:rsid w:val="0026467A"/>
    <w:rsid w:val="0026537D"/>
    <w:rsid w:val="00265A48"/>
    <w:rsid w:val="00266D6D"/>
    <w:rsid w:val="00273B8F"/>
    <w:rsid w:val="00275334"/>
    <w:rsid w:val="002818FF"/>
    <w:rsid w:val="00284B8F"/>
    <w:rsid w:val="00287DE7"/>
    <w:rsid w:val="002A2DC3"/>
    <w:rsid w:val="002B1AC9"/>
    <w:rsid w:val="002B2168"/>
    <w:rsid w:val="002B51F6"/>
    <w:rsid w:val="002C24E3"/>
    <w:rsid w:val="002C421C"/>
    <w:rsid w:val="002D4006"/>
    <w:rsid w:val="002D50B9"/>
    <w:rsid w:val="002D548C"/>
    <w:rsid w:val="002E4F49"/>
    <w:rsid w:val="002F04F4"/>
    <w:rsid w:val="002F12AE"/>
    <w:rsid w:val="002F4165"/>
    <w:rsid w:val="002F6B57"/>
    <w:rsid w:val="003030F8"/>
    <w:rsid w:val="00310CE1"/>
    <w:rsid w:val="00311256"/>
    <w:rsid w:val="0031425B"/>
    <w:rsid w:val="00321ACE"/>
    <w:rsid w:val="00330310"/>
    <w:rsid w:val="00342B66"/>
    <w:rsid w:val="00345450"/>
    <w:rsid w:val="00345688"/>
    <w:rsid w:val="00351443"/>
    <w:rsid w:val="00356478"/>
    <w:rsid w:val="00360587"/>
    <w:rsid w:val="00363752"/>
    <w:rsid w:val="00365C52"/>
    <w:rsid w:val="00373EB8"/>
    <w:rsid w:val="00390C40"/>
    <w:rsid w:val="00391BC5"/>
    <w:rsid w:val="00392AED"/>
    <w:rsid w:val="003956C5"/>
    <w:rsid w:val="003A04C4"/>
    <w:rsid w:val="003A0B16"/>
    <w:rsid w:val="003A69C5"/>
    <w:rsid w:val="003B3756"/>
    <w:rsid w:val="003C4CAC"/>
    <w:rsid w:val="003C4FBF"/>
    <w:rsid w:val="003C6964"/>
    <w:rsid w:val="003D0D6F"/>
    <w:rsid w:val="003D133C"/>
    <w:rsid w:val="003D5E6B"/>
    <w:rsid w:val="003E0473"/>
    <w:rsid w:val="003E123A"/>
    <w:rsid w:val="003E62A5"/>
    <w:rsid w:val="003E723D"/>
    <w:rsid w:val="003E7E42"/>
    <w:rsid w:val="003F2087"/>
    <w:rsid w:val="003F76A2"/>
    <w:rsid w:val="00400D7A"/>
    <w:rsid w:val="004116CB"/>
    <w:rsid w:val="00414D9A"/>
    <w:rsid w:val="00416244"/>
    <w:rsid w:val="00420559"/>
    <w:rsid w:val="0042502F"/>
    <w:rsid w:val="00425955"/>
    <w:rsid w:val="004315F1"/>
    <w:rsid w:val="00431E32"/>
    <w:rsid w:val="00437E46"/>
    <w:rsid w:val="004401E9"/>
    <w:rsid w:val="00442F88"/>
    <w:rsid w:val="00445DFA"/>
    <w:rsid w:val="0045208B"/>
    <w:rsid w:val="004565EA"/>
    <w:rsid w:val="004573B0"/>
    <w:rsid w:val="00460492"/>
    <w:rsid w:val="004605BE"/>
    <w:rsid w:val="00460D89"/>
    <w:rsid w:val="00463E8F"/>
    <w:rsid w:val="004656F0"/>
    <w:rsid w:val="00471D36"/>
    <w:rsid w:val="004769FD"/>
    <w:rsid w:val="00480201"/>
    <w:rsid w:val="004810CF"/>
    <w:rsid w:val="00483AB1"/>
    <w:rsid w:val="00484271"/>
    <w:rsid w:val="004845EE"/>
    <w:rsid w:val="00491ECF"/>
    <w:rsid w:val="004926E5"/>
    <w:rsid w:val="004936EF"/>
    <w:rsid w:val="004A6958"/>
    <w:rsid w:val="004A789F"/>
    <w:rsid w:val="004B7D61"/>
    <w:rsid w:val="004C454E"/>
    <w:rsid w:val="004C4E1F"/>
    <w:rsid w:val="004C55A5"/>
    <w:rsid w:val="004C7476"/>
    <w:rsid w:val="004E0128"/>
    <w:rsid w:val="004E1243"/>
    <w:rsid w:val="004E475A"/>
    <w:rsid w:val="004E4B08"/>
    <w:rsid w:val="004E5EFA"/>
    <w:rsid w:val="004E7542"/>
    <w:rsid w:val="004F3011"/>
    <w:rsid w:val="00501ADB"/>
    <w:rsid w:val="00511CE9"/>
    <w:rsid w:val="00513A2D"/>
    <w:rsid w:val="005141B5"/>
    <w:rsid w:val="00526C0F"/>
    <w:rsid w:val="005274A8"/>
    <w:rsid w:val="00527549"/>
    <w:rsid w:val="00532B4C"/>
    <w:rsid w:val="005334CB"/>
    <w:rsid w:val="0054188C"/>
    <w:rsid w:val="005476A8"/>
    <w:rsid w:val="0055343A"/>
    <w:rsid w:val="005544CC"/>
    <w:rsid w:val="005608A8"/>
    <w:rsid w:val="005717E2"/>
    <w:rsid w:val="00574E37"/>
    <w:rsid w:val="005774B6"/>
    <w:rsid w:val="00580CD8"/>
    <w:rsid w:val="00585D85"/>
    <w:rsid w:val="00591BA8"/>
    <w:rsid w:val="005944E4"/>
    <w:rsid w:val="005A0425"/>
    <w:rsid w:val="005A48B1"/>
    <w:rsid w:val="005A7534"/>
    <w:rsid w:val="005B05D6"/>
    <w:rsid w:val="005B3C90"/>
    <w:rsid w:val="005D505C"/>
    <w:rsid w:val="005D7311"/>
    <w:rsid w:val="005D7610"/>
    <w:rsid w:val="005E5C58"/>
    <w:rsid w:val="005F5A27"/>
    <w:rsid w:val="00601DCC"/>
    <w:rsid w:val="00612893"/>
    <w:rsid w:val="00637E7F"/>
    <w:rsid w:val="00651AEE"/>
    <w:rsid w:val="006564F1"/>
    <w:rsid w:val="00673189"/>
    <w:rsid w:val="006803B6"/>
    <w:rsid w:val="00686BFC"/>
    <w:rsid w:val="0068774B"/>
    <w:rsid w:val="0069090E"/>
    <w:rsid w:val="00691EBC"/>
    <w:rsid w:val="006A3BEE"/>
    <w:rsid w:val="006A4114"/>
    <w:rsid w:val="006A5BB8"/>
    <w:rsid w:val="006A6FC7"/>
    <w:rsid w:val="006B59B9"/>
    <w:rsid w:val="006C3A22"/>
    <w:rsid w:val="006C4003"/>
    <w:rsid w:val="006C5451"/>
    <w:rsid w:val="006C66AF"/>
    <w:rsid w:val="006D709A"/>
    <w:rsid w:val="006E4556"/>
    <w:rsid w:val="006F148F"/>
    <w:rsid w:val="006F4AA2"/>
    <w:rsid w:val="00701D0A"/>
    <w:rsid w:val="00704CEF"/>
    <w:rsid w:val="00712AB3"/>
    <w:rsid w:val="007171FC"/>
    <w:rsid w:val="00724BA9"/>
    <w:rsid w:val="00727EA6"/>
    <w:rsid w:val="007351B7"/>
    <w:rsid w:val="00736E42"/>
    <w:rsid w:val="00754EB3"/>
    <w:rsid w:val="0075520F"/>
    <w:rsid w:val="0075543B"/>
    <w:rsid w:val="00761C09"/>
    <w:rsid w:val="00763202"/>
    <w:rsid w:val="0077733D"/>
    <w:rsid w:val="00777A14"/>
    <w:rsid w:val="0078454C"/>
    <w:rsid w:val="007909B9"/>
    <w:rsid w:val="007914C5"/>
    <w:rsid w:val="00791914"/>
    <w:rsid w:val="00795F0D"/>
    <w:rsid w:val="0079740E"/>
    <w:rsid w:val="007A0CF9"/>
    <w:rsid w:val="007A402D"/>
    <w:rsid w:val="007A6EBC"/>
    <w:rsid w:val="007B0316"/>
    <w:rsid w:val="007C36C0"/>
    <w:rsid w:val="007C71FB"/>
    <w:rsid w:val="007D1AA0"/>
    <w:rsid w:val="007D5B44"/>
    <w:rsid w:val="007F4107"/>
    <w:rsid w:val="008007DB"/>
    <w:rsid w:val="0080239F"/>
    <w:rsid w:val="00815B4C"/>
    <w:rsid w:val="00815D93"/>
    <w:rsid w:val="00816EE2"/>
    <w:rsid w:val="00822E7F"/>
    <w:rsid w:val="00824161"/>
    <w:rsid w:val="00826254"/>
    <w:rsid w:val="008326E8"/>
    <w:rsid w:val="0084036E"/>
    <w:rsid w:val="008443C7"/>
    <w:rsid w:val="008521C5"/>
    <w:rsid w:val="008542CF"/>
    <w:rsid w:val="00863A3B"/>
    <w:rsid w:val="00865801"/>
    <w:rsid w:val="00884954"/>
    <w:rsid w:val="00884DAF"/>
    <w:rsid w:val="008971AE"/>
    <w:rsid w:val="008B1858"/>
    <w:rsid w:val="008C5AB1"/>
    <w:rsid w:val="008D086A"/>
    <w:rsid w:val="008D593D"/>
    <w:rsid w:val="008E121A"/>
    <w:rsid w:val="008F169B"/>
    <w:rsid w:val="008F29F7"/>
    <w:rsid w:val="00901898"/>
    <w:rsid w:val="00903AD6"/>
    <w:rsid w:val="00904884"/>
    <w:rsid w:val="0093006F"/>
    <w:rsid w:val="009428C6"/>
    <w:rsid w:val="009470E8"/>
    <w:rsid w:val="00947561"/>
    <w:rsid w:val="00953F13"/>
    <w:rsid w:val="0096598E"/>
    <w:rsid w:val="00972196"/>
    <w:rsid w:val="0097254B"/>
    <w:rsid w:val="00975369"/>
    <w:rsid w:val="00975BDB"/>
    <w:rsid w:val="00980156"/>
    <w:rsid w:val="00981691"/>
    <w:rsid w:val="009868B3"/>
    <w:rsid w:val="009964A4"/>
    <w:rsid w:val="009965C3"/>
    <w:rsid w:val="009A107B"/>
    <w:rsid w:val="009A5970"/>
    <w:rsid w:val="009A5DC3"/>
    <w:rsid w:val="009A653F"/>
    <w:rsid w:val="009B0E84"/>
    <w:rsid w:val="009B3DB3"/>
    <w:rsid w:val="009B42DC"/>
    <w:rsid w:val="009B6010"/>
    <w:rsid w:val="009B6E26"/>
    <w:rsid w:val="009C0FF8"/>
    <w:rsid w:val="009C1273"/>
    <w:rsid w:val="009C5202"/>
    <w:rsid w:val="009D6A7D"/>
    <w:rsid w:val="009E1986"/>
    <w:rsid w:val="009F07C9"/>
    <w:rsid w:val="00A02962"/>
    <w:rsid w:val="00A2741B"/>
    <w:rsid w:val="00A31846"/>
    <w:rsid w:val="00A42C9E"/>
    <w:rsid w:val="00A4418E"/>
    <w:rsid w:val="00A44F0D"/>
    <w:rsid w:val="00A47A5C"/>
    <w:rsid w:val="00A53B3D"/>
    <w:rsid w:val="00A653E0"/>
    <w:rsid w:val="00A659D1"/>
    <w:rsid w:val="00A738EC"/>
    <w:rsid w:val="00A77584"/>
    <w:rsid w:val="00A85446"/>
    <w:rsid w:val="00A920E9"/>
    <w:rsid w:val="00A92D46"/>
    <w:rsid w:val="00AA05C5"/>
    <w:rsid w:val="00AB01A2"/>
    <w:rsid w:val="00AB6945"/>
    <w:rsid w:val="00AC0953"/>
    <w:rsid w:val="00AC2B9C"/>
    <w:rsid w:val="00AE1060"/>
    <w:rsid w:val="00AE294F"/>
    <w:rsid w:val="00AE651B"/>
    <w:rsid w:val="00AF0FE5"/>
    <w:rsid w:val="00AF3778"/>
    <w:rsid w:val="00AF5B7B"/>
    <w:rsid w:val="00B06DF5"/>
    <w:rsid w:val="00B0786B"/>
    <w:rsid w:val="00B212E5"/>
    <w:rsid w:val="00B2226E"/>
    <w:rsid w:val="00B24AC9"/>
    <w:rsid w:val="00B274A9"/>
    <w:rsid w:val="00B276A2"/>
    <w:rsid w:val="00B415BD"/>
    <w:rsid w:val="00B42EC1"/>
    <w:rsid w:val="00B447B0"/>
    <w:rsid w:val="00B453B5"/>
    <w:rsid w:val="00B64A59"/>
    <w:rsid w:val="00B66326"/>
    <w:rsid w:val="00B8539D"/>
    <w:rsid w:val="00BA2D3F"/>
    <w:rsid w:val="00BB648D"/>
    <w:rsid w:val="00BC1C30"/>
    <w:rsid w:val="00BD4819"/>
    <w:rsid w:val="00BF226B"/>
    <w:rsid w:val="00BF4348"/>
    <w:rsid w:val="00C04857"/>
    <w:rsid w:val="00C06BCA"/>
    <w:rsid w:val="00C06C46"/>
    <w:rsid w:val="00C12597"/>
    <w:rsid w:val="00C15497"/>
    <w:rsid w:val="00C154BE"/>
    <w:rsid w:val="00C1638D"/>
    <w:rsid w:val="00C2126D"/>
    <w:rsid w:val="00C23319"/>
    <w:rsid w:val="00C25B12"/>
    <w:rsid w:val="00C37E2F"/>
    <w:rsid w:val="00C41514"/>
    <w:rsid w:val="00C471ED"/>
    <w:rsid w:val="00C47EC6"/>
    <w:rsid w:val="00C67B06"/>
    <w:rsid w:val="00C7474B"/>
    <w:rsid w:val="00C772FD"/>
    <w:rsid w:val="00C80584"/>
    <w:rsid w:val="00C93BEE"/>
    <w:rsid w:val="00C945A9"/>
    <w:rsid w:val="00C972DD"/>
    <w:rsid w:val="00C97F32"/>
    <w:rsid w:val="00CA2014"/>
    <w:rsid w:val="00CA7D63"/>
    <w:rsid w:val="00CB339D"/>
    <w:rsid w:val="00CC4BF7"/>
    <w:rsid w:val="00CD0B2C"/>
    <w:rsid w:val="00CD3B71"/>
    <w:rsid w:val="00CD72C5"/>
    <w:rsid w:val="00CE0F6B"/>
    <w:rsid w:val="00CF13B8"/>
    <w:rsid w:val="00CF14D2"/>
    <w:rsid w:val="00CF2EEA"/>
    <w:rsid w:val="00CF46FA"/>
    <w:rsid w:val="00D031FC"/>
    <w:rsid w:val="00D0595E"/>
    <w:rsid w:val="00D07AF6"/>
    <w:rsid w:val="00D1019D"/>
    <w:rsid w:val="00D149BF"/>
    <w:rsid w:val="00D15521"/>
    <w:rsid w:val="00D15FBD"/>
    <w:rsid w:val="00D17750"/>
    <w:rsid w:val="00D21AA3"/>
    <w:rsid w:val="00D241FE"/>
    <w:rsid w:val="00D24773"/>
    <w:rsid w:val="00D35C60"/>
    <w:rsid w:val="00D36940"/>
    <w:rsid w:val="00D37B73"/>
    <w:rsid w:val="00D40A49"/>
    <w:rsid w:val="00D41967"/>
    <w:rsid w:val="00D646ED"/>
    <w:rsid w:val="00D702A2"/>
    <w:rsid w:val="00D7577B"/>
    <w:rsid w:val="00D7632D"/>
    <w:rsid w:val="00D82428"/>
    <w:rsid w:val="00D86C69"/>
    <w:rsid w:val="00D909C2"/>
    <w:rsid w:val="00D96862"/>
    <w:rsid w:val="00DA372A"/>
    <w:rsid w:val="00DB2F20"/>
    <w:rsid w:val="00DB77BC"/>
    <w:rsid w:val="00DC612F"/>
    <w:rsid w:val="00DD27E0"/>
    <w:rsid w:val="00DD5476"/>
    <w:rsid w:val="00DE0415"/>
    <w:rsid w:val="00DE0EAF"/>
    <w:rsid w:val="00DE4905"/>
    <w:rsid w:val="00DE7987"/>
    <w:rsid w:val="00DF1C42"/>
    <w:rsid w:val="00DF3FAC"/>
    <w:rsid w:val="00E017BE"/>
    <w:rsid w:val="00E030E8"/>
    <w:rsid w:val="00E13898"/>
    <w:rsid w:val="00E22E53"/>
    <w:rsid w:val="00E27108"/>
    <w:rsid w:val="00E304B3"/>
    <w:rsid w:val="00E321D5"/>
    <w:rsid w:val="00E34F97"/>
    <w:rsid w:val="00E365B0"/>
    <w:rsid w:val="00E37907"/>
    <w:rsid w:val="00E43CAF"/>
    <w:rsid w:val="00E5085F"/>
    <w:rsid w:val="00E534DD"/>
    <w:rsid w:val="00E5354B"/>
    <w:rsid w:val="00E63594"/>
    <w:rsid w:val="00E642F5"/>
    <w:rsid w:val="00E64EC6"/>
    <w:rsid w:val="00E67BC5"/>
    <w:rsid w:val="00E74AF0"/>
    <w:rsid w:val="00E778B6"/>
    <w:rsid w:val="00E8028B"/>
    <w:rsid w:val="00E8204B"/>
    <w:rsid w:val="00E82895"/>
    <w:rsid w:val="00E835DA"/>
    <w:rsid w:val="00E8437B"/>
    <w:rsid w:val="00E84A76"/>
    <w:rsid w:val="00E858FB"/>
    <w:rsid w:val="00E91923"/>
    <w:rsid w:val="00E92E7F"/>
    <w:rsid w:val="00EA1A79"/>
    <w:rsid w:val="00EB6C61"/>
    <w:rsid w:val="00EC4554"/>
    <w:rsid w:val="00EC45B5"/>
    <w:rsid w:val="00EC691E"/>
    <w:rsid w:val="00EC69F3"/>
    <w:rsid w:val="00ED4AEF"/>
    <w:rsid w:val="00EE528F"/>
    <w:rsid w:val="00EE67EF"/>
    <w:rsid w:val="00F0217A"/>
    <w:rsid w:val="00F03716"/>
    <w:rsid w:val="00F050BF"/>
    <w:rsid w:val="00F051BA"/>
    <w:rsid w:val="00F142A8"/>
    <w:rsid w:val="00F21AF3"/>
    <w:rsid w:val="00F26CD1"/>
    <w:rsid w:val="00F321AB"/>
    <w:rsid w:val="00F33E43"/>
    <w:rsid w:val="00F41708"/>
    <w:rsid w:val="00F51258"/>
    <w:rsid w:val="00F55B7C"/>
    <w:rsid w:val="00F57BE7"/>
    <w:rsid w:val="00F601E7"/>
    <w:rsid w:val="00F67EB3"/>
    <w:rsid w:val="00F703D6"/>
    <w:rsid w:val="00F721C4"/>
    <w:rsid w:val="00F72B1E"/>
    <w:rsid w:val="00F75B65"/>
    <w:rsid w:val="00F81AAB"/>
    <w:rsid w:val="00F859D4"/>
    <w:rsid w:val="00F911BE"/>
    <w:rsid w:val="00FA2EA4"/>
    <w:rsid w:val="00FA3696"/>
    <w:rsid w:val="00FA44A0"/>
    <w:rsid w:val="00FB0382"/>
    <w:rsid w:val="00FB03FE"/>
    <w:rsid w:val="00FB1362"/>
    <w:rsid w:val="00FC00AC"/>
    <w:rsid w:val="00FC05CA"/>
    <w:rsid w:val="00FC45E7"/>
    <w:rsid w:val="00FD08EF"/>
    <w:rsid w:val="00FE23DD"/>
    <w:rsid w:val="00FF45BA"/>
    <w:rsid w:val="00FF5856"/>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B6F"/>
  <w15:docId w15:val="{00EBB19B-91A6-4EF7-A782-837E8D72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A0425"/>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aliases w:val="1st level - Bullet List Paragraph,Paragrafo elenco,List Paragraph1,List Paragraph11,Lettre d'introduction,Medium Grid 1 - Accent 21,Normal bullet 2,Bullet list,Numbered List,Paragraphe de liste 2,Reference list,Paragraph,Bullet EY"/>
    <w:basedOn w:val="Parasts"/>
    <w:link w:val="SarakstarindkopaRakstz"/>
    <w:uiPriority w:val="34"/>
    <w:qFormat/>
    <w:rsid w:val="00460D89"/>
    <w:pPr>
      <w:spacing w:after="120" w:line="240" w:lineRule="auto"/>
      <w:ind w:left="720"/>
      <w:contextualSpacing/>
    </w:pPr>
    <w:rPr>
      <w:rFonts w:ascii="Calibri" w:eastAsia="Times New Roman" w:hAnsi="Calibri" w:cs="Times New Roman"/>
      <w:lang w:val="nb-NO"/>
    </w:rPr>
  </w:style>
  <w:style w:type="paragraph" w:styleId="Komentrateksts">
    <w:name w:val="annotation text"/>
    <w:basedOn w:val="Parasts"/>
    <w:link w:val="KomentratekstsRakstz"/>
    <w:uiPriority w:val="99"/>
    <w:rsid w:val="00460D89"/>
    <w:pPr>
      <w:spacing w:after="120" w:line="240" w:lineRule="auto"/>
      <w:jc w:val="both"/>
    </w:pPr>
    <w:rPr>
      <w:rFonts w:ascii="Garamond" w:eastAsia="Calibri" w:hAnsi="Garamond" w:cs="Garamond"/>
      <w:sz w:val="20"/>
      <w:szCs w:val="20"/>
      <w:lang w:val="nb-NO" w:eastAsia="da-DK"/>
    </w:rPr>
  </w:style>
  <w:style w:type="character" w:customStyle="1" w:styleId="KomentratekstsRakstz">
    <w:name w:val="Komentāra teksts Rakstz."/>
    <w:basedOn w:val="Noklusjumarindkopasfonts"/>
    <w:link w:val="Komentrateksts"/>
    <w:uiPriority w:val="99"/>
    <w:rsid w:val="00460D89"/>
    <w:rPr>
      <w:rFonts w:ascii="Garamond" w:eastAsia="Calibri" w:hAnsi="Garamond" w:cs="Garamond"/>
      <w:sz w:val="20"/>
      <w:szCs w:val="20"/>
      <w:lang w:val="nb-NO" w:eastAsia="da-DK"/>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0729C5"/>
    <w:pPr>
      <w:spacing w:after="120" w:line="240" w:lineRule="auto"/>
    </w:pPr>
    <w:rPr>
      <w:rFonts w:ascii="Calibri" w:eastAsia="Times New Roman" w:hAnsi="Calibri" w:cs="Times New Roman"/>
      <w:sz w:val="20"/>
      <w:szCs w:val="20"/>
      <w:lang w:val="nb-NO"/>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0729C5"/>
    <w:rPr>
      <w:rFonts w:ascii="Calibri" w:eastAsia="Times New Roman" w:hAnsi="Calibri" w:cs="Times New Roman"/>
      <w:sz w:val="20"/>
      <w:szCs w:val="20"/>
      <w:lang w:val="nb-NO"/>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0729C5"/>
    <w:rPr>
      <w:vertAlign w:val="superscript"/>
    </w:rPr>
  </w:style>
  <w:style w:type="paragraph" w:styleId="Galvene">
    <w:name w:val="header"/>
    <w:basedOn w:val="Parasts"/>
    <w:link w:val="GalveneRakstz"/>
    <w:uiPriority w:val="99"/>
    <w:unhideWhenUsed/>
    <w:rsid w:val="00F41708"/>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41708"/>
  </w:style>
  <w:style w:type="paragraph" w:styleId="Kjene">
    <w:name w:val="footer"/>
    <w:basedOn w:val="Parasts"/>
    <w:link w:val="KjeneRakstz"/>
    <w:uiPriority w:val="99"/>
    <w:unhideWhenUsed/>
    <w:rsid w:val="00F41708"/>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41708"/>
  </w:style>
  <w:style w:type="character" w:styleId="Komentraatsauce">
    <w:name w:val="annotation reference"/>
    <w:basedOn w:val="Noklusjumarindkopasfonts"/>
    <w:uiPriority w:val="99"/>
    <w:unhideWhenUsed/>
    <w:rsid w:val="00A31846"/>
    <w:rPr>
      <w:sz w:val="16"/>
      <w:szCs w:val="16"/>
    </w:rPr>
  </w:style>
  <w:style w:type="paragraph" w:styleId="Komentratma">
    <w:name w:val="annotation subject"/>
    <w:basedOn w:val="Komentrateksts"/>
    <w:next w:val="Komentrateksts"/>
    <w:link w:val="KomentratmaRakstz"/>
    <w:uiPriority w:val="99"/>
    <w:semiHidden/>
    <w:unhideWhenUsed/>
    <w:rsid w:val="00A31846"/>
    <w:pPr>
      <w:spacing w:after="200"/>
      <w:jc w:val="left"/>
    </w:pPr>
    <w:rPr>
      <w:rFonts w:asciiTheme="minorHAnsi" w:eastAsiaTheme="minorHAnsi" w:hAnsiTheme="minorHAnsi" w:cstheme="minorBidi"/>
      <w:b/>
      <w:bCs/>
      <w:lang w:val="en-US" w:eastAsia="en-US"/>
    </w:rPr>
  </w:style>
  <w:style w:type="character" w:customStyle="1" w:styleId="KomentratmaRakstz">
    <w:name w:val="Komentāra tēma Rakstz."/>
    <w:basedOn w:val="KomentratekstsRakstz"/>
    <w:link w:val="Komentratma"/>
    <w:uiPriority w:val="99"/>
    <w:semiHidden/>
    <w:rsid w:val="00A31846"/>
    <w:rPr>
      <w:rFonts w:ascii="Garamond" w:eastAsia="Calibri" w:hAnsi="Garamond" w:cs="Garamond"/>
      <w:b/>
      <w:bCs/>
      <w:sz w:val="20"/>
      <w:szCs w:val="20"/>
      <w:lang w:val="nb-NO" w:eastAsia="da-DK"/>
    </w:rPr>
  </w:style>
  <w:style w:type="paragraph" w:styleId="Balonteksts">
    <w:name w:val="Balloon Text"/>
    <w:basedOn w:val="Parasts"/>
    <w:link w:val="BalontekstsRakstz"/>
    <w:uiPriority w:val="99"/>
    <w:semiHidden/>
    <w:unhideWhenUsed/>
    <w:rsid w:val="00A318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1846"/>
    <w:rPr>
      <w:rFonts w:ascii="Segoe UI" w:hAnsi="Segoe UI" w:cs="Segoe UI"/>
      <w:sz w:val="18"/>
      <w:szCs w:val="18"/>
    </w:rPr>
  </w:style>
  <w:style w:type="character" w:customStyle="1" w:styleId="SarakstarindkopaRakstz">
    <w:name w:val="Saraksta rindkopa Rakstz."/>
    <w:aliases w:val="1st level - Bullet List Paragraph Rakstz.,Paragrafo elenco Rakstz.,List Paragraph1 Rakstz.,List Paragraph11 Rakstz.,Lettre d'introduction Rakstz.,Medium Grid 1 - Accent 21 Rakstz.,Normal bullet 2 Rakstz.,Bullet list Rakstz."/>
    <w:basedOn w:val="Noklusjumarindkopasfonts"/>
    <w:link w:val="Sarakstarindkopa"/>
    <w:uiPriority w:val="34"/>
    <w:qFormat/>
    <w:locked/>
    <w:rsid w:val="00391BC5"/>
    <w:rPr>
      <w:rFonts w:ascii="Calibri" w:eastAsia="Times New Roman" w:hAnsi="Calibri" w:cs="Times New Roman"/>
      <w:lang w:val="nb-NO"/>
    </w:rPr>
  </w:style>
  <w:style w:type="paragraph" w:customStyle="1" w:styleId="StyleRight">
    <w:name w:val="Style Right"/>
    <w:basedOn w:val="Parasts"/>
    <w:rsid w:val="004573B0"/>
    <w:pPr>
      <w:spacing w:after="120" w:line="240" w:lineRule="auto"/>
      <w:ind w:firstLine="720"/>
      <w:jc w:val="right"/>
    </w:pPr>
    <w:rPr>
      <w:rFonts w:ascii="Times New Roman" w:eastAsia="Times New Roman" w:hAnsi="Times New Roman" w:cs="Times New Roman"/>
      <w:sz w:val="28"/>
      <w:szCs w:val="28"/>
      <w:lang w:val="lv-LV"/>
    </w:rPr>
  </w:style>
  <w:style w:type="paragraph" w:customStyle="1" w:styleId="Default">
    <w:name w:val="Default"/>
    <w:rsid w:val="002B51F6"/>
    <w:pPr>
      <w:autoSpaceDE w:val="0"/>
      <w:autoSpaceDN w:val="0"/>
      <w:adjustRightInd w:val="0"/>
      <w:spacing w:after="0" w:line="240" w:lineRule="auto"/>
    </w:pPr>
    <w:rPr>
      <w:rFonts w:ascii="Times New Roman" w:eastAsia="Times New Roman" w:hAnsi="Times New Roman" w:cs="Times New Roman"/>
      <w:color w:val="000000"/>
      <w:sz w:val="24"/>
      <w:szCs w:val="24"/>
      <w:lang w:val="lv-LV" w:eastAsia="en-GB"/>
    </w:rPr>
  </w:style>
  <w:style w:type="table" w:styleId="Reatabula">
    <w:name w:val="Table Grid"/>
    <w:basedOn w:val="Parastatabula"/>
    <w:uiPriority w:val="59"/>
    <w:rsid w:val="003E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63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4361">
      <w:bodyDiv w:val="1"/>
      <w:marLeft w:val="0"/>
      <w:marRight w:val="0"/>
      <w:marTop w:val="0"/>
      <w:marBottom w:val="0"/>
      <w:divBdr>
        <w:top w:val="none" w:sz="0" w:space="0" w:color="auto"/>
        <w:left w:val="none" w:sz="0" w:space="0" w:color="auto"/>
        <w:bottom w:val="none" w:sz="0" w:space="0" w:color="auto"/>
        <w:right w:val="none" w:sz="0" w:space="0" w:color="auto"/>
      </w:divBdr>
    </w:div>
    <w:div w:id="1542546306">
      <w:bodyDiv w:val="1"/>
      <w:marLeft w:val="0"/>
      <w:marRight w:val="0"/>
      <w:marTop w:val="0"/>
      <w:marBottom w:val="0"/>
      <w:divBdr>
        <w:top w:val="none" w:sz="0" w:space="0" w:color="auto"/>
        <w:left w:val="none" w:sz="0" w:space="0" w:color="auto"/>
        <w:bottom w:val="none" w:sz="0" w:space="0" w:color="auto"/>
        <w:right w:val="none" w:sz="0" w:space="0" w:color="auto"/>
      </w:divBdr>
    </w:div>
    <w:div w:id="17200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4AA8C0616A71044977E6C45670CF9C9" ma:contentTypeVersion="0" ma:contentTypeDescription="Izveidot jaunu dokumentu." ma:contentTypeScope="" ma:versionID="4077b54aea2d9c06e20c8e00bba56b8e">
  <xsd:schema xmlns:xsd="http://www.w3.org/2001/XMLSchema" xmlns:p="http://schemas.microsoft.com/office/2006/metadata/properties" targetNamespace="http://schemas.microsoft.com/office/2006/metadata/properties" ma:root="true" ma:fieldsID="9cd422a9b959fd79860a1cb070217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9AE3-A0CA-47A6-A53C-F1329E3C61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16E9995-BCA6-401A-9A4A-479734A196DE}">
  <ds:schemaRefs>
    <ds:schemaRef ds:uri="http://schemas.microsoft.com/sharepoint/v3/contenttype/forms"/>
  </ds:schemaRefs>
</ds:datastoreItem>
</file>

<file path=customXml/itemProps3.xml><?xml version="1.0" encoding="utf-8"?>
<ds:datastoreItem xmlns:ds="http://schemas.openxmlformats.org/officeDocument/2006/customXml" ds:itemID="{8ECB4AFE-1036-4548-8EF8-4B8C212A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6D7C40-EF0D-43EF-BD96-E59404DC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22953</Words>
  <Characters>13084</Characters>
  <Application>Microsoft Office Word</Application>
  <DocSecurity>4</DocSecurity>
  <Lines>109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PROGRAMMAS KONCEPCIJAS PROJEKTS</vt:lpstr>
      <vt:lpstr>PROGRAMMAS KONCEPCIJAS PROJEKTS</vt:lpstr>
    </vt:vector>
  </TitlesOfParts>
  <Company>Tieslietu ministrija</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KONCEPCIJAS PROJEKTS</dc:title>
  <dc:subject>Koncepcijas projekts</dc:subject>
  <dc:creator>Agris Batalauskis</dc:creator>
  <dc:description>67036818, Agris.Batalauskis@tm.gov.lv</dc:description>
  <cp:lastModifiedBy>Sanita Lāce</cp:lastModifiedBy>
  <cp:revision>2</cp:revision>
  <cp:lastPrinted>2018-07-11T14:55:00Z</cp:lastPrinted>
  <dcterms:created xsi:type="dcterms:W3CDTF">2018-07-18T10:31:00Z</dcterms:created>
  <dcterms:modified xsi:type="dcterms:W3CDTF">2018-07-18T10:31:00Z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0x01010024AA8C0616A71044977E6C45670CF9C9</vt:lpwstr>
  </property>
</Properties>
</file>