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325FD6" w:rsidRPr="004B3048" w:rsidP="00D90273" w14:paraId="43BEB0EE" w14:textId="33382DDE">
      <w:pPr>
        <w:jc w:val="center"/>
        <w:rPr>
          <w:b/>
        </w:rPr>
      </w:pPr>
      <w:r w:rsidRPr="004B3048">
        <w:rPr>
          <w:b/>
        </w:rPr>
        <w:t>Likumprojekta “Grozījum</w:t>
      </w:r>
      <w:r w:rsidRPr="004B3048" w:rsidR="00710F4A">
        <w:rPr>
          <w:b/>
        </w:rPr>
        <w:t xml:space="preserve">i </w:t>
      </w:r>
      <w:r w:rsidRPr="004B3048" w:rsidR="00CA1293">
        <w:rPr>
          <w:b/>
        </w:rPr>
        <w:t xml:space="preserve">Vides aizsardzības </w:t>
      </w:r>
      <w:r w:rsidRPr="004B3048">
        <w:rPr>
          <w:b/>
        </w:rPr>
        <w:t>likumā”</w:t>
      </w:r>
    </w:p>
    <w:p w:rsidR="00853E1D" w:rsidRPr="004B3048" w:rsidP="00151B13" w14:paraId="2F06961B" w14:textId="707F2176">
      <w:pPr>
        <w:jc w:val="center"/>
        <w:rPr>
          <w:b/>
        </w:rPr>
      </w:pPr>
      <w:r w:rsidRPr="004B3048">
        <w:rPr>
          <w:b/>
        </w:rPr>
        <w:t xml:space="preserve">sākotnējās ietekmes novērtējuma </w:t>
      </w:r>
      <w:smartTag w:uri="schemas-tilde-lv/tildestengine" w:element="veidnes">
        <w:smartTagPr>
          <w:attr w:name="baseform" w:val="ziņojums"/>
          <w:attr w:name="id" w:val="-1"/>
          <w:attr w:name="text" w:val="ziņojums"/>
        </w:smartTagPr>
        <w:r w:rsidRPr="004B3048">
          <w:rPr>
            <w:b/>
          </w:rPr>
          <w:t>ziņojums</w:t>
        </w:r>
      </w:smartTag>
      <w:r w:rsidRPr="004B3048">
        <w:rPr>
          <w:b/>
        </w:rPr>
        <w:t xml:space="preserve"> (anotācija)</w:t>
      </w:r>
    </w:p>
    <w:p w:rsidR="00151B13" w:rsidRPr="004B3048" w:rsidP="00151B13" w14:paraId="5833A985" w14:textId="77777777">
      <w:pPr>
        <w:jc w:val="center"/>
        <w:rPr>
          <w:b/>
        </w:rPr>
      </w:pPr>
    </w:p>
    <w:tbl>
      <w:tblPr>
        <w:tblpPr w:leftFromText="180" w:rightFromText="180" w:vertAnchor="text" w:horzAnchor="margin" w:tblpXSpec="center" w:tblpY="116"/>
        <w:tblW w:w="9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538"/>
        <w:gridCol w:w="6953"/>
      </w:tblGrid>
      <w:tr w14:paraId="39811E54" w14:textId="77777777" w:rsidTr="003771C3">
        <w:tblPrEx>
          <w:tblW w:w="9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9491" w:type="dxa"/>
            <w:gridSpan w:val="2"/>
            <w:tcBorders>
              <w:top w:val="single" w:sz="6" w:space="0" w:color="auto"/>
              <w:left w:val="single" w:sz="6" w:space="0" w:color="auto"/>
              <w:bottom w:val="single" w:sz="6" w:space="0" w:color="auto"/>
              <w:right w:val="single" w:sz="6" w:space="0" w:color="auto"/>
            </w:tcBorders>
            <w:vAlign w:val="center"/>
          </w:tcPr>
          <w:p w:rsidR="00151B13" w:rsidRPr="004B3048" w:rsidP="00151B13" w14:paraId="7153DE39" w14:textId="1748A436">
            <w:pPr>
              <w:jc w:val="center"/>
              <w:rPr>
                <w:b/>
              </w:rPr>
            </w:pPr>
            <w:r w:rsidRPr="004B3048">
              <w:rPr>
                <w:b/>
              </w:rPr>
              <w:t>Tiesību akta projekta anotācijas kopsavilkums</w:t>
            </w:r>
          </w:p>
        </w:tc>
      </w:tr>
      <w:tr w14:paraId="0E96A89E" w14:textId="77777777" w:rsidTr="005C675F">
        <w:tblPrEx>
          <w:tblW w:w="9491"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Look w:val="0000"/>
        </w:tblPrEx>
        <w:trPr>
          <w:trHeight w:val="1013"/>
        </w:trPr>
        <w:tc>
          <w:tcPr>
            <w:tcW w:w="2538" w:type="dxa"/>
            <w:tcBorders>
              <w:top w:val="outset" w:sz="6" w:space="0" w:color="auto"/>
              <w:left w:val="outset" w:sz="6" w:space="0" w:color="auto"/>
              <w:bottom w:val="outset" w:sz="6" w:space="0" w:color="auto"/>
              <w:right w:val="outset" w:sz="6" w:space="0" w:color="auto"/>
            </w:tcBorders>
          </w:tcPr>
          <w:p w:rsidR="00151B13" w:rsidRPr="004B3048" w:rsidP="00151B13" w14:paraId="29754C77" w14:textId="79974029">
            <w:r w:rsidRPr="004B3048">
              <w:t>Mērķis, risinājums un projekta spēkā stāšanās laiks (500 zīmes bez atstarpēm)</w:t>
            </w:r>
          </w:p>
        </w:tc>
        <w:tc>
          <w:tcPr>
            <w:tcW w:w="6953" w:type="dxa"/>
            <w:tcBorders>
              <w:top w:val="outset" w:sz="6" w:space="0" w:color="auto"/>
              <w:left w:val="outset" w:sz="6" w:space="0" w:color="auto"/>
              <w:bottom w:val="outset" w:sz="6" w:space="0" w:color="auto"/>
              <w:right w:val="outset" w:sz="6" w:space="0" w:color="auto"/>
            </w:tcBorders>
          </w:tcPr>
          <w:p w:rsidR="00FF21D7" w:rsidRPr="004B3048" w:rsidP="00884977" w14:paraId="2CF116D1" w14:textId="31731755">
            <w:pPr>
              <w:ind w:right="93"/>
              <w:jc w:val="both"/>
              <w:rPr>
                <w:color w:val="000000"/>
                <w:shd w:val="clear" w:color="auto" w:fill="FFFFFF"/>
              </w:rPr>
            </w:pPr>
            <w:r w:rsidRPr="004B3048">
              <w:rPr>
                <w:lang w:eastAsia="en-US"/>
              </w:rPr>
              <w:t>1.</w:t>
            </w:r>
            <w:r w:rsidRPr="004B3048" w:rsidR="00794672">
              <w:rPr>
                <w:lang w:eastAsia="en-US"/>
              </w:rPr>
              <w:t> </w:t>
            </w:r>
            <w:r w:rsidRPr="004B3048" w:rsidR="007637CF">
              <w:rPr>
                <w:lang w:eastAsia="en-US"/>
              </w:rPr>
              <w:t xml:space="preserve">Likumprojekta </w:t>
            </w:r>
            <w:r w:rsidRPr="004B3048" w:rsidR="00710F4A">
              <w:rPr>
                <w:lang w:eastAsia="en-US"/>
              </w:rPr>
              <w:t xml:space="preserve">“Grozījumi </w:t>
            </w:r>
            <w:r w:rsidRPr="004B3048" w:rsidR="00FD3334">
              <w:rPr>
                <w:lang w:eastAsia="en-US"/>
              </w:rPr>
              <w:t xml:space="preserve">Vides aizsardzības </w:t>
            </w:r>
            <w:r w:rsidRPr="004B3048" w:rsidR="00710F4A">
              <w:rPr>
                <w:lang w:eastAsia="en-US"/>
              </w:rPr>
              <w:t xml:space="preserve">likumā” (turpmāk – </w:t>
            </w:r>
            <w:r w:rsidRPr="004B3048" w:rsidR="00582B3D">
              <w:rPr>
                <w:lang w:eastAsia="en-US"/>
              </w:rPr>
              <w:t>L</w:t>
            </w:r>
            <w:r w:rsidRPr="004B3048" w:rsidR="00710F4A">
              <w:rPr>
                <w:lang w:eastAsia="en-US"/>
              </w:rPr>
              <w:t xml:space="preserve">ikumprojekts) </w:t>
            </w:r>
            <w:r w:rsidRPr="004B3048" w:rsidR="007637CF">
              <w:rPr>
                <w:lang w:eastAsia="en-US"/>
              </w:rPr>
              <w:t>mērķis</w:t>
            </w:r>
            <w:r w:rsidRPr="004B3048" w:rsidR="00AC344A">
              <w:rPr>
                <w:lang w:eastAsia="en-US"/>
              </w:rPr>
              <w:t xml:space="preserve"> i</w:t>
            </w:r>
            <w:r w:rsidRPr="004B3048" w:rsidR="007637CF">
              <w:rPr>
                <w:lang w:eastAsia="en-US"/>
              </w:rPr>
              <w:t xml:space="preserve">r </w:t>
            </w:r>
            <w:r w:rsidRPr="004B3048" w:rsidR="009463C2">
              <w:t>Eiropas Parlamenta un Padomes</w:t>
            </w:r>
            <w:r w:rsidRPr="004B3048" w:rsidR="009463C2">
              <w:rPr>
                <w:b/>
              </w:rPr>
              <w:t xml:space="preserve"> </w:t>
            </w:r>
            <w:r w:rsidRPr="004B3048" w:rsidR="009463C2">
              <w:t>2004.</w:t>
            </w:r>
            <w:r w:rsidRPr="004B3048" w:rsidR="00794672">
              <w:t> </w:t>
            </w:r>
            <w:r w:rsidRPr="004B3048" w:rsidR="009463C2">
              <w:t>gada 21.</w:t>
            </w:r>
            <w:r w:rsidRPr="004B3048" w:rsidR="00794672">
              <w:t> </w:t>
            </w:r>
            <w:r w:rsidRPr="004B3048" w:rsidR="009463C2">
              <w:t xml:space="preserve">aprīļa Direktīvas 2004/35/EK par atbildību vides jomā attiecībā uz videi nodarītā kaitējuma novēršanu un atlīdzināšanu </w:t>
            </w:r>
            <w:r w:rsidRPr="004B3048">
              <w:t xml:space="preserve">(turpmāk </w:t>
            </w:r>
            <w:r w:rsidRPr="004B3048" w:rsidR="00656BC7">
              <w:rPr>
                <w:lang w:eastAsia="en-US"/>
              </w:rPr>
              <w:t>–</w:t>
            </w:r>
            <w:r w:rsidRPr="004B3048">
              <w:t xml:space="preserve"> Direktīva par atbildību vides jomā</w:t>
            </w:r>
            <w:r w:rsidRPr="004B3048">
              <w:t xml:space="preserve">) </w:t>
            </w:r>
            <w:r w:rsidRPr="004B3048" w:rsidR="009463C2">
              <w:t>2.</w:t>
            </w:r>
            <w:r w:rsidRPr="004B3048" w:rsidR="00794672">
              <w:t> </w:t>
            </w:r>
            <w:r w:rsidRPr="004B3048" w:rsidR="009463C2">
              <w:t>panta 1.</w:t>
            </w:r>
            <w:r w:rsidRPr="004B3048" w:rsidR="00794672">
              <w:t> </w:t>
            </w:r>
            <w:r w:rsidRPr="004B3048" w:rsidR="009463C2">
              <w:t xml:space="preserve">punkta </w:t>
            </w:r>
            <w:r w:rsidRPr="004B3048" w:rsidR="00794672">
              <w:t>“</w:t>
            </w:r>
            <w:r w:rsidRPr="004B3048" w:rsidR="009463C2">
              <w:t>b</w:t>
            </w:r>
            <w:r w:rsidRPr="004B3048" w:rsidR="00794672">
              <w:t>”</w:t>
            </w:r>
            <w:r w:rsidRPr="004B3048" w:rsidR="009463C2">
              <w:t xml:space="preserve"> apakšpunkta </w:t>
            </w:r>
            <w:r w:rsidRPr="004B3048" w:rsidR="00794672">
              <w:t>“</w:t>
            </w:r>
            <w:r w:rsidRPr="004B3048" w:rsidR="009463C2">
              <w:t>ii</w:t>
            </w:r>
            <w:r w:rsidRPr="004B3048" w:rsidR="00794672">
              <w:t>”</w:t>
            </w:r>
            <w:r w:rsidRPr="004B3048" w:rsidR="009463C2">
              <w:t xml:space="preserve"> </w:t>
            </w:r>
            <w:r w:rsidRPr="004B3048" w:rsidR="00D36AA3">
              <w:t>apakš</w:t>
            </w:r>
            <w:r w:rsidRPr="004B3048" w:rsidR="009463C2">
              <w:t xml:space="preserve">punkta pārņemšana </w:t>
            </w:r>
            <w:r w:rsidRPr="004B3048" w:rsidR="00FD3334">
              <w:rPr>
                <w:lang w:eastAsia="en-US"/>
              </w:rPr>
              <w:t xml:space="preserve">Vides aizsardzības </w:t>
            </w:r>
            <w:r w:rsidRPr="004B3048" w:rsidR="007637CF">
              <w:rPr>
                <w:lang w:eastAsia="en-US"/>
              </w:rPr>
              <w:t>likum</w:t>
            </w:r>
            <w:r w:rsidRPr="004B3048" w:rsidR="009463C2">
              <w:rPr>
                <w:lang w:eastAsia="en-US"/>
              </w:rPr>
              <w:t>ā</w:t>
            </w:r>
            <w:r w:rsidRPr="004B3048" w:rsidR="00140DA0">
              <w:rPr>
                <w:lang w:eastAsia="en-US"/>
              </w:rPr>
              <w:t xml:space="preserve"> (turpmāk –</w:t>
            </w:r>
            <w:r w:rsidRPr="004B3048" w:rsidR="00710F4A">
              <w:rPr>
                <w:lang w:eastAsia="en-US"/>
              </w:rPr>
              <w:t xml:space="preserve"> </w:t>
            </w:r>
            <w:r w:rsidRPr="004B3048" w:rsidR="00140DA0">
              <w:rPr>
                <w:lang w:eastAsia="en-US"/>
              </w:rPr>
              <w:t>Likums)</w:t>
            </w:r>
            <w:r w:rsidRPr="004B3048" w:rsidR="009463C2">
              <w:rPr>
                <w:lang w:eastAsia="en-US"/>
              </w:rPr>
              <w:t>, ietverot terminā “kaitējums ūdeņiem” ne tikai iekšzemes ūdeņus, bet arī jūras ūdeņus.</w:t>
            </w:r>
            <w:r w:rsidRPr="004B3048">
              <w:rPr>
                <w:lang w:eastAsia="en-US"/>
              </w:rPr>
              <w:t xml:space="preserve"> </w:t>
            </w:r>
          </w:p>
          <w:p w:rsidR="00D36AA3" w:rsidRPr="004B3048" w:rsidP="00884977" w14:paraId="189C11D4" w14:textId="2752F52B">
            <w:pPr>
              <w:tabs>
                <w:tab w:val="left" w:pos="326"/>
              </w:tabs>
              <w:jc w:val="both"/>
              <w:rPr>
                <w:lang w:eastAsia="en-US"/>
              </w:rPr>
            </w:pPr>
            <w:r w:rsidRPr="004B3048">
              <w:rPr>
                <w:lang w:eastAsia="en-US"/>
              </w:rPr>
              <w:t>2.</w:t>
            </w:r>
            <w:r w:rsidRPr="004B3048" w:rsidR="00794672">
              <w:rPr>
                <w:lang w:eastAsia="en-US"/>
              </w:rPr>
              <w:t> </w:t>
            </w:r>
            <w:r w:rsidRPr="004B3048" w:rsidR="00AC344A">
              <w:rPr>
                <w:lang w:eastAsia="en-US"/>
              </w:rPr>
              <w:t>Likumprojek</w:t>
            </w:r>
            <w:r w:rsidRPr="004B3048" w:rsidR="00EF4C5E">
              <w:rPr>
                <w:lang w:eastAsia="en-US"/>
              </w:rPr>
              <w:t xml:space="preserve">ts paredz </w:t>
            </w:r>
            <w:r w:rsidRPr="004B3048" w:rsidR="00CA1293">
              <w:rPr>
                <w:lang w:eastAsia="en-US"/>
              </w:rPr>
              <w:t xml:space="preserve">veikt </w:t>
            </w:r>
            <w:r w:rsidRPr="004B3048" w:rsidR="00EF4C5E">
              <w:rPr>
                <w:lang w:eastAsia="en-US"/>
              </w:rPr>
              <w:t>grozījumus</w:t>
            </w:r>
            <w:r w:rsidRPr="004B3048" w:rsidR="00CA1293">
              <w:rPr>
                <w:lang w:eastAsia="en-US"/>
              </w:rPr>
              <w:t xml:space="preserve"> </w:t>
            </w:r>
            <w:r w:rsidRPr="004B3048" w:rsidR="00656BC7">
              <w:rPr>
                <w:lang w:eastAsia="en-US"/>
              </w:rPr>
              <w:t>Likuma</w:t>
            </w:r>
            <w:r w:rsidRPr="004B3048">
              <w:rPr>
                <w:lang w:eastAsia="en-US"/>
              </w:rPr>
              <w:t>:</w:t>
            </w:r>
          </w:p>
          <w:p w:rsidR="00FC4EB0" w:rsidP="00FC4EB0" w14:paraId="31817D34" w14:textId="644995F0">
            <w:pPr>
              <w:tabs>
                <w:tab w:val="left" w:pos="326"/>
              </w:tabs>
              <w:jc w:val="both"/>
              <w:rPr>
                <w:lang w:eastAsia="en-US"/>
              </w:rPr>
            </w:pPr>
            <w:r w:rsidRPr="004B3048">
              <w:rPr>
                <w:lang w:eastAsia="en-US"/>
              </w:rPr>
              <w:t>-</w:t>
            </w:r>
            <w:r w:rsidRPr="004B3048" w:rsidR="00656BC7">
              <w:rPr>
                <w:lang w:eastAsia="en-US"/>
              </w:rPr>
              <w:t xml:space="preserve"> </w:t>
            </w:r>
            <w:r w:rsidRPr="004B3048" w:rsidR="00CA1293">
              <w:rPr>
                <w:lang w:eastAsia="en-US"/>
              </w:rPr>
              <w:t>1.</w:t>
            </w:r>
            <w:r w:rsidRPr="004B3048" w:rsidR="00794672">
              <w:rPr>
                <w:lang w:eastAsia="en-US"/>
              </w:rPr>
              <w:t> </w:t>
            </w:r>
            <w:r w:rsidRPr="004B3048" w:rsidR="00CA1293">
              <w:rPr>
                <w:lang w:eastAsia="en-US"/>
              </w:rPr>
              <w:t>pantā</w:t>
            </w:r>
            <w:r w:rsidRPr="004B3048" w:rsidR="00741B1A">
              <w:rPr>
                <w:lang w:eastAsia="en-US"/>
              </w:rPr>
              <w:t>,</w:t>
            </w:r>
            <w:r w:rsidRPr="004B3048" w:rsidR="00EF4C5E">
              <w:rPr>
                <w:lang w:eastAsia="en-US"/>
              </w:rPr>
              <w:t xml:space="preserve"> </w:t>
            </w:r>
            <w:r w:rsidRPr="004B3048" w:rsidR="00FF21D7">
              <w:rPr>
                <w:lang w:eastAsia="en-US"/>
              </w:rPr>
              <w:t xml:space="preserve">precizējot </w:t>
            </w:r>
            <w:r w:rsidRPr="004B3048" w:rsidR="00FD3334">
              <w:rPr>
                <w:lang w:eastAsia="en-US"/>
              </w:rPr>
              <w:t>terminu “kaitējums</w:t>
            </w:r>
            <w:r w:rsidRPr="004B3048">
              <w:rPr>
                <w:lang w:eastAsia="en-US"/>
              </w:rPr>
              <w:t xml:space="preserve"> ūdeņiem</w:t>
            </w:r>
            <w:r w:rsidRPr="004B3048" w:rsidR="00FD3334">
              <w:rPr>
                <w:lang w:eastAsia="en-US"/>
              </w:rPr>
              <w:t>”</w:t>
            </w:r>
            <w:r w:rsidRPr="004B3048">
              <w:rPr>
                <w:lang w:eastAsia="en-US"/>
              </w:rPr>
              <w:t>,</w:t>
            </w:r>
            <w:r w:rsidRPr="004B3048" w:rsidR="00FF21D7">
              <w:rPr>
                <w:lang w:eastAsia="en-US"/>
              </w:rPr>
              <w:t xml:space="preserve"> </w:t>
            </w:r>
            <w:r w:rsidRPr="004B3048" w:rsidR="00FD3334">
              <w:rPr>
                <w:lang w:eastAsia="en-US"/>
              </w:rPr>
              <w:t>to attiecinot</w:t>
            </w:r>
            <w:r w:rsidRPr="004B3048" w:rsidR="00FF21D7">
              <w:rPr>
                <w:lang w:eastAsia="en-US"/>
              </w:rPr>
              <w:t xml:space="preserve"> </w:t>
            </w:r>
            <w:r w:rsidRPr="004B3048" w:rsidR="00741B1A">
              <w:rPr>
                <w:lang w:eastAsia="en-US"/>
              </w:rPr>
              <w:t xml:space="preserve">gan uz </w:t>
            </w:r>
            <w:r w:rsidRPr="00166F56" w:rsidR="00741B1A">
              <w:rPr>
                <w:lang w:eastAsia="en-US"/>
              </w:rPr>
              <w:t xml:space="preserve">iekšzemes, gan </w:t>
            </w:r>
            <w:r w:rsidRPr="00166F56" w:rsidR="00FF21D7">
              <w:rPr>
                <w:lang w:eastAsia="en-US"/>
              </w:rPr>
              <w:t>jūras ūdeņiem</w:t>
            </w:r>
            <w:r w:rsidRPr="00166F56" w:rsidR="00B51C4D">
              <w:rPr>
                <w:lang w:eastAsia="en-US"/>
              </w:rPr>
              <w:t>,</w:t>
            </w:r>
            <w:r w:rsidRPr="00166F56" w:rsidR="00FE207C">
              <w:rPr>
                <w:color w:val="FF0000"/>
                <w:lang w:eastAsia="en-US"/>
              </w:rPr>
              <w:t xml:space="preserve"> </w:t>
            </w:r>
            <w:r w:rsidRPr="00166F56" w:rsidR="00FE207C">
              <w:rPr>
                <w:lang w:eastAsia="en-US"/>
              </w:rPr>
              <w:t>precizējot terminu “kaitējums videi”, nosakot, ka kaitējums ir kvantitatīvi vai kvalitatīvi nosakāmas būtiskas izmaiņas</w:t>
            </w:r>
            <w:r w:rsidRPr="00166F56">
              <w:rPr>
                <w:lang w:eastAsia="en-US"/>
              </w:rPr>
              <w:t>;</w:t>
            </w:r>
          </w:p>
          <w:p w:rsidR="00BF1CC1" w:rsidRPr="00C80167" w:rsidP="00BF1CC1" w14:paraId="32315BDC" w14:textId="67E2BCFC">
            <w:pPr>
              <w:tabs>
                <w:tab w:val="left" w:pos="326"/>
              </w:tabs>
              <w:jc w:val="both"/>
            </w:pPr>
            <w:r w:rsidRPr="00C80167">
              <w:rPr>
                <w:lang w:eastAsia="en-US"/>
              </w:rPr>
              <w:t>- 20.</w:t>
            </w:r>
            <w:r w:rsidR="008E5B74">
              <w:rPr>
                <w:lang w:eastAsia="en-US"/>
              </w:rPr>
              <w:t> </w:t>
            </w:r>
            <w:r w:rsidRPr="00C80167">
              <w:rPr>
                <w:lang w:eastAsia="en-US"/>
              </w:rPr>
              <w:t xml:space="preserve">panta otrajā daļā, </w:t>
            </w:r>
            <w:r w:rsidRPr="00C80167">
              <w:t xml:space="preserve">nosakot, ka valsts vides inspektoram ir dienesta apliecība, vienlaicīgi atsakoties no tādiem valsts vides inspektora atribūtiem kā žetons un formas tērps; </w:t>
            </w:r>
          </w:p>
          <w:p w:rsidR="00FC4EB0" w:rsidRPr="00C80167" w:rsidP="00FC4EB0" w14:paraId="2C5ABDD3" w14:textId="67832DE9">
            <w:pPr>
              <w:tabs>
                <w:tab w:val="left" w:pos="326"/>
              </w:tabs>
              <w:jc w:val="both"/>
              <w:rPr>
                <w:lang w:eastAsia="en-US"/>
              </w:rPr>
            </w:pPr>
            <w:r w:rsidRPr="00C80167">
              <w:rPr>
                <w:lang w:eastAsia="en-US"/>
              </w:rPr>
              <w:t xml:space="preserve">- </w:t>
            </w:r>
            <w:r w:rsidR="008E5B74">
              <w:rPr>
                <w:lang w:eastAsia="en-US"/>
              </w:rPr>
              <w:t xml:space="preserve">papildinot informatīvo atsauci </w:t>
            </w:r>
            <w:r w:rsidRPr="00C80167">
              <w:t>uz Eiropas Savienības direktīvām</w:t>
            </w:r>
            <w:r w:rsidR="008E5B74">
              <w:t xml:space="preserve"> </w:t>
            </w:r>
            <w:r w:rsidRPr="00C80167">
              <w:t>ar 7.</w:t>
            </w:r>
            <w:r w:rsidR="008E5B74">
              <w:t> </w:t>
            </w:r>
            <w:r w:rsidRPr="00C80167">
              <w:t xml:space="preserve">punktu </w:t>
            </w:r>
            <w:r w:rsidR="008E5B74">
              <w:t>ar norādi uz</w:t>
            </w:r>
            <w:r w:rsidRPr="00C80167">
              <w:t xml:space="preserve"> Eiropas Parlamenta un Padomes 2013.</w:t>
            </w:r>
            <w:r w:rsidR="008E5B74">
              <w:t> </w:t>
            </w:r>
            <w:r w:rsidRPr="00C80167">
              <w:t>gada 12.</w:t>
            </w:r>
            <w:r w:rsidR="008E5B74">
              <w:t> </w:t>
            </w:r>
            <w:r w:rsidRPr="00C80167">
              <w:t xml:space="preserve">jūnija </w:t>
            </w:r>
            <w:r w:rsidR="008E5B74">
              <w:t>D</w:t>
            </w:r>
            <w:r w:rsidRPr="00C80167">
              <w:t>irektīv</w:t>
            </w:r>
            <w:r w:rsidR="008E5B74">
              <w:t>u</w:t>
            </w:r>
            <w:r w:rsidRPr="00C80167">
              <w:t xml:space="preserve"> 2013/30/ES par to darbību drošumu, kas saistītas ar naftas gāzes darbībām jūrā, un ar kuru groza Direktīvu 2004/35/EK </w:t>
            </w:r>
            <w:r w:rsidR="00C67FB1">
              <w:t>(turpmāk -  D</w:t>
            </w:r>
            <w:r w:rsidRPr="00C80167" w:rsidR="00473AA7">
              <w:t>irektīva</w:t>
            </w:r>
            <w:r w:rsidRPr="00C80167" w:rsidR="00F06E5F">
              <w:t xml:space="preserve"> 2013/30/ES), jo ar </w:t>
            </w:r>
            <w:r w:rsidRPr="00C80167" w:rsidR="004264F9">
              <w:t>šīs direktīvas 38.</w:t>
            </w:r>
            <w:r w:rsidR="008E5B74">
              <w:t> </w:t>
            </w:r>
            <w:r w:rsidRPr="00C80167" w:rsidR="004264F9">
              <w:t>panta 1.</w:t>
            </w:r>
            <w:r w:rsidR="008E5B74">
              <w:t> </w:t>
            </w:r>
            <w:r w:rsidRPr="00C80167" w:rsidR="004264F9">
              <w:t xml:space="preserve">punkta “b” apakšpunktu tiek </w:t>
            </w:r>
            <w:r w:rsidRPr="00C80167" w:rsidR="00F06E5F">
              <w:t xml:space="preserve">grozīta </w:t>
            </w:r>
            <w:r w:rsidRPr="00C80167" w:rsidR="004264F9">
              <w:t>Direktīva par atbildību vides jomā.</w:t>
            </w:r>
          </w:p>
          <w:p w:rsidR="009628AC" w:rsidRPr="00C80167" w:rsidP="009628AC" w14:paraId="2A3C67CE" w14:textId="0DEE9B9C">
            <w:pPr>
              <w:tabs>
                <w:tab w:val="left" w:pos="326"/>
              </w:tabs>
              <w:jc w:val="both"/>
            </w:pPr>
            <w:r w:rsidRPr="00C80167">
              <w:t>3.</w:t>
            </w:r>
            <w:r w:rsidRPr="00C80167" w:rsidR="00794672">
              <w:t> </w:t>
            </w:r>
            <w:r w:rsidRPr="00C80167">
              <w:t>Veicot nepieciešamos grozījumus Likumā, Latvija</w:t>
            </w:r>
            <w:r w:rsidRPr="00C80167" w:rsidR="00247B0B">
              <w:t>s Republika (turpmāk – Latvija)</w:t>
            </w:r>
            <w:r w:rsidRPr="00C80167">
              <w:t xml:space="preserve"> būs </w:t>
            </w:r>
            <w:r w:rsidRPr="00C80167" w:rsidR="00741B1A">
              <w:t xml:space="preserve">pilnībā </w:t>
            </w:r>
            <w:r w:rsidRPr="00C80167">
              <w:t>pārņēmusi Direktīvas par atbildību vides jomā normas</w:t>
            </w:r>
            <w:r w:rsidRPr="00C80167" w:rsidR="00BF1CC1">
              <w:t xml:space="preserve">, kā arī </w:t>
            </w:r>
            <w:r w:rsidRPr="00C80167">
              <w:rPr>
                <w:lang w:eastAsia="en-US"/>
              </w:rPr>
              <w:t xml:space="preserve">precizējusi mūsdienīgus valsts vides inspektora atribūtus. </w:t>
            </w:r>
          </w:p>
          <w:p w:rsidR="00EF4C5E" w:rsidRPr="004B3048" w:rsidP="009B41F3" w14:paraId="5C4CEFC1" w14:textId="77B13D0E">
            <w:pPr>
              <w:tabs>
                <w:tab w:val="left" w:pos="326"/>
              </w:tabs>
              <w:jc w:val="both"/>
            </w:pPr>
            <w:r w:rsidRPr="004B3048">
              <w:t>4. Plānots, ka Likumprojektam būtu jāstājas spēkā pēc iespējas savlaicīgāk, lai panāktu atbilstību Eiropas Savienības (turpmāk – ES) tiesībām, pārņemot Direktīvas par atbildību vides jomā prasības.</w:t>
            </w:r>
            <w:r w:rsidRPr="004B3048" w:rsidR="00884977">
              <w:t xml:space="preserve"> </w:t>
            </w:r>
          </w:p>
        </w:tc>
      </w:tr>
    </w:tbl>
    <w:p w:rsidR="00151B13" w:rsidRPr="004B3048" w:rsidP="00151B13" w14:paraId="50FB44AF" w14:textId="29715380">
      <w:pPr>
        <w:jc w:val="center"/>
        <w:rPr>
          <w:b/>
        </w:rPr>
      </w:pPr>
    </w:p>
    <w:tbl>
      <w:tblPr>
        <w:tblpPr w:leftFromText="180" w:rightFromText="180" w:vertAnchor="text" w:horzAnchor="margin" w:tblpXSpec="center" w:tblpY="116"/>
        <w:tblW w:w="9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426"/>
        <w:gridCol w:w="2260"/>
        <w:gridCol w:w="6805"/>
      </w:tblGrid>
      <w:tr w14:paraId="6F9053CC" w14:textId="77777777" w:rsidTr="00BD3348">
        <w:tblPrEx>
          <w:tblW w:w="9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552"/>
        </w:trPr>
        <w:tc>
          <w:tcPr>
            <w:tcW w:w="9491" w:type="dxa"/>
            <w:gridSpan w:val="3"/>
            <w:tcBorders>
              <w:top w:val="single" w:sz="6" w:space="0" w:color="auto"/>
              <w:left w:val="single" w:sz="6" w:space="0" w:color="auto"/>
              <w:bottom w:val="single" w:sz="6" w:space="0" w:color="auto"/>
              <w:right w:val="single" w:sz="6" w:space="0" w:color="auto"/>
            </w:tcBorders>
            <w:vAlign w:val="center"/>
          </w:tcPr>
          <w:p w:rsidR="0095561D" w:rsidRPr="004B3048" w:rsidP="006A554A" w14:paraId="6FE64274" w14:textId="73CC94A8">
            <w:pPr>
              <w:contextualSpacing/>
              <w:jc w:val="center"/>
              <w:rPr>
                <w:b/>
                <w:color w:val="000000"/>
              </w:rPr>
            </w:pPr>
            <w:r w:rsidRPr="004B3048">
              <w:rPr>
                <w:b/>
                <w:color w:val="000000"/>
              </w:rPr>
              <w:t>I.</w:t>
            </w:r>
            <w:r w:rsidRPr="004B3048" w:rsidR="00794672">
              <w:rPr>
                <w:b/>
                <w:color w:val="000000"/>
              </w:rPr>
              <w:t> </w:t>
            </w:r>
            <w:r w:rsidRPr="004B3048">
              <w:rPr>
                <w:b/>
                <w:color w:val="000000"/>
              </w:rPr>
              <w:t xml:space="preserve">Tiesību akta projekta izstrādes nepieciešamība </w:t>
            </w:r>
          </w:p>
        </w:tc>
      </w:tr>
      <w:tr w14:paraId="3F49EC92" w14:textId="77777777" w:rsidTr="00BD3348">
        <w:tblPrEx>
          <w:tblW w:w="9491"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Look w:val="0000"/>
        </w:tblPrEx>
        <w:trPr>
          <w:trHeight w:val="1432"/>
        </w:trPr>
        <w:tc>
          <w:tcPr>
            <w:tcW w:w="426" w:type="dxa"/>
            <w:tcBorders>
              <w:top w:val="outset" w:sz="6" w:space="0" w:color="auto"/>
              <w:left w:val="outset" w:sz="6" w:space="0" w:color="auto"/>
              <w:bottom w:val="outset" w:sz="6" w:space="0" w:color="auto"/>
              <w:right w:val="outset" w:sz="6" w:space="0" w:color="auto"/>
            </w:tcBorders>
          </w:tcPr>
          <w:p w:rsidR="0095561D" w:rsidRPr="004B3048" w:rsidP="00CD43A9" w14:paraId="0EEBBC76" w14:textId="77777777">
            <w:pPr>
              <w:pStyle w:val="naisf"/>
              <w:spacing w:before="0" w:after="0"/>
              <w:ind w:firstLine="0"/>
              <w:contextualSpacing/>
            </w:pPr>
            <w:r w:rsidRPr="004B3048">
              <w:t>1.</w:t>
            </w:r>
          </w:p>
        </w:tc>
        <w:tc>
          <w:tcPr>
            <w:tcW w:w="2260" w:type="dxa"/>
            <w:tcBorders>
              <w:top w:val="outset" w:sz="6" w:space="0" w:color="auto"/>
              <w:left w:val="outset" w:sz="6" w:space="0" w:color="auto"/>
              <w:bottom w:val="outset" w:sz="6" w:space="0" w:color="auto"/>
              <w:right w:val="outset" w:sz="6" w:space="0" w:color="auto"/>
            </w:tcBorders>
          </w:tcPr>
          <w:p w:rsidR="0095561D" w:rsidRPr="004B3048" w:rsidP="00CD43A9" w14:paraId="04A9BE62" w14:textId="77777777">
            <w:pPr>
              <w:pStyle w:val="naisf"/>
              <w:spacing w:before="0" w:after="0"/>
              <w:ind w:firstLine="0"/>
              <w:contextualSpacing/>
            </w:pPr>
            <w:r w:rsidRPr="004B3048">
              <w:t> Pamatojums</w:t>
            </w:r>
          </w:p>
        </w:tc>
        <w:tc>
          <w:tcPr>
            <w:tcW w:w="6805" w:type="dxa"/>
            <w:tcBorders>
              <w:top w:val="outset" w:sz="6" w:space="0" w:color="auto"/>
              <w:left w:val="outset" w:sz="6" w:space="0" w:color="auto"/>
              <w:bottom w:val="outset" w:sz="6" w:space="0" w:color="auto"/>
              <w:right w:val="outset" w:sz="6" w:space="0" w:color="auto"/>
            </w:tcBorders>
          </w:tcPr>
          <w:p w:rsidR="00D966CE" w:rsidRPr="00166F56" w:rsidP="00FE207C" w14:paraId="239C86AA" w14:textId="0C2E5ECD">
            <w:pPr>
              <w:pStyle w:val="naislab"/>
              <w:numPr>
                <w:ilvl w:val="0"/>
                <w:numId w:val="31"/>
              </w:numPr>
              <w:spacing w:before="0" w:after="0"/>
              <w:ind w:right="91"/>
              <w:jc w:val="both"/>
            </w:pPr>
            <w:r w:rsidRPr="00166F56">
              <w:t>Eiropas Parlamenta un Padomes 2013.</w:t>
            </w:r>
            <w:r w:rsidR="008E5B74">
              <w:t> </w:t>
            </w:r>
            <w:r w:rsidRPr="00166F56">
              <w:t>gada 12.</w:t>
            </w:r>
            <w:r w:rsidR="008E5B74">
              <w:t> </w:t>
            </w:r>
            <w:r w:rsidRPr="00166F56">
              <w:t xml:space="preserve">jūnija </w:t>
            </w:r>
            <w:r w:rsidR="008E5B74">
              <w:t>D</w:t>
            </w:r>
            <w:r w:rsidRPr="00166F56">
              <w:t>irektīvas 2013/30/ES par to darbību drošumu, kas saistītas ar naftas gāzes darbībām jūrā, un ar kuru groza Direktīvu 2004/35/EK 38.</w:t>
            </w:r>
            <w:r w:rsidR="008E5B74">
              <w:t> </w:t>
            </w:r>
            <w:r w:rsidRPr="00166F56">
              <w:t>panta 1.</w:t>
            </w:r>
            <w:r w:rsidR="008E5B74">
              <w:t> </w:t>
            </w:r>
            <w:r w:rsidRPr="00166F56">
              <w:t>punkta pārņemšana Latvijas tiesību aktos</w:t>
            </w:r>
            <w:r w:rsidR="00727A51">
              <w:t>;</w:t>
            </w:r>
          </w:p>
          <w:p w:rsidR="00961929" w:rsidRPr="00166F56" w:rsidP="00AA3406" w14:paraId="7EF95BF6" w14:textId="19EF1E86">
            <w:pPr>
              <w:pStyle w:val="naislab"/>
              <w:numPr>
                <w:ilvl w:val="0"/>
                <w:numId w:val="31"/>
              </w:numPr>
              <w:spacing w:before="0" w:after="0"/>
              <w:ind w:right="91"/>
              <w:jc w:val="both"/>
            </w:pPr>
            <w:r w:rsidRPr="00166F56">
              <w:t>Eiropas Parlamenta un Padomes</w:t>
            </w:r>
            <w:r w:rsidRPr="00166F56">
              <w:rPr>
                <w:b/>
              </w:rPr>
              <w:t xml:space="preserve"> </w:t>
            </w:r>
            <w:r w:rsidRPr="00166F56">
              <w:t>2004. gada 21. aprīļa Direktīvas 2004/35/EK par atbildību vides jomā attiecībā uz videi nodarītā kaitējuma novēršanu un atlīdzināšanu 2. panta 1. punkta “b” apakšpunkta “ii” apakšpunkta pārņemšana Latvijas tiesību aktos</w:t>
            </w:r>
            <w:r w:rsidR="00174FF0">
              <w:t>.</w:t>
            </w:r>
          </w:p>
        </w:tc>
      </w:tr>
      <w:tr w14:paraId="5BBB9719" w14:textId="77777777" w:rsidTr="00BD3348">
        <w:tblPrEx>
          <w:tblW w:w="9491" w:type="dxa"/>
          <w:tblLook w:val="0000"/>
        </w:tblPrEx>
        <w:trPr>
          <w:trHeight w:val="347"/>
        </w:trPr>
        <w:tc>
          <w:tcPr>
            <w:tcW w:w="426" w:type="dxa"/>
            <w:tcBorders>
              <w:top w:val="single" w:sz="6" w:space="0" w:color="auto"/>
              <w:left w:val="single" w:sz="6" w:space="0" w:color="auto"/>
              <w:bottom w:val="single" w:sz="6" w:space="0" w:color="auto"/>
              <w:right w:val="single" w:sz="6" w:space="0" w:color="auto"/>
            </w:tcBorders>
          </w:tcPr>
          <w:p w:rsidR="0095561D" w:rsidRPr="004B3048" w:rsidP="008E5615" w14:paraId="12056ECA" w14:textId="59B439C0">
            <w:pPr>
              <w:spacing w:before="100" w:beforeAutospacing="1" w:after="100" w:afterAutospacing="1"/>
              <w:rPr>
                <w:color w:val="000000"/>
              </w:rPr>
            </w:pPr>
            <w:r w:rsidRPr="004B3048">
              <w:rPr>
                <w:color w:val="000000"/>
              </w:rPr>
              <w:t>2.</w:t>
            </w:r>
          </w:p>
        </w:tc>
        <w:tc>
          <w:tcPr>
            <w:tcW w:w="2260" w:type="dxa"/>
            <w:tcBorders>
              <w:top w:val="single" w:sz="6" w:space="0" w:color="auto"/>
              <w:left w:val="single" w:sz="6" w:space="0" w:color="auto"/>
              <w:bottom w:val="single" w:sz="6" w:space="0" w:color="auto"/>
              <w:right w:val="single" w:sz="6" w:space="0" w:color="auto"/>
            </w:tcBorders>
          </w:tcPr>
          <w:p w:rsidR="0095561D" w:rsidRPr="004B3048" w:rsidP="008E5615" w14:paraId="7577F560" w14:textId="3D7C0A3E">
            <w:pPr>
              <w:spacing w:before="100" w:beforeAutospacing="1" w:after="100" w:afterAutospacing="1"/>
              <w:rPr>
                <w:color w:val="000000"/>
                <w:lang w:eastAsia="en-US"/>
              </w:rPr>
            </w:pPr>
            <w:r w:rsidRPr="004B3048">
              <w:rPr>
                <w:color w:val="000000"/>
              </w:rPr>
              <w:t>Pašreizējā situācija un problēmas</w:t>
            </w:r>
            <w:r w:rsidRPr="004B3048" w:rsidR="00546D03">
              <w:rPr>
                <w:color w:val="000000"/>
              </w:rPr>
              <w:t xml:space="preserve">, kuru risināšanai tiesību </w:t>
            </w:r>
            <w:r w:rsidRPr="004B3048" w:rsidR="00546D03">
              <w:rPr>
                <w:color w:val="000000"/>
              </w:rPr>
              <w:t>akta projekts izstrādāts, tiesiskā regulējuma mērķis un būtība</w:t>
            </w:r>
          </w:p>
          <w:p w:rsidR="0095561D" w:rsidRPr="004B3048" w:rsidP="008E5615" w14:paraId="160D5458" w14:textId="77777777">
            <w:pPr>
              <w:spacing w:before="100" w:beforeAutospacing="1" w:after="100" w:afterAutospacing="1"/>
              <w:rPr>
                <w:color w:val="000000"/>
              </w:rPr>
            </w:pPr>
          </w:p>
        </w:tc>
        <w:tc>
          <w:tcPr>
            <w:tcW w:w="6805" w:type="dxa"/>
            <w:tcBorders>
              <w:top w:val="single" w:sz="6" w:space="0" w:color="auto"/>
              <w:left w:val="single" w:sz="6" w:space="0" w:color="auto"/>
              <w:bottom w:val="single" w:sz="6" w:space="0" w:color="auto"/>
              <w:right w:val="single" w:sz="6" w:space="0" w:color="auto"/>
            </w:tcBorders>
          </w:tcPr>
          <w:p w:rsidR="000D3B69" w:rsidRPr="00166F56" w:rsidP="000D3B69" w14:paraId="117FD27F" w14:textId="78CA0A98">
            <w:pPr>
              <w:pStyle w:val="FootnoteText"/>
              <w:jc w:val="both"/>
              <w:rPr>
                <w:sz w:val="24"/>
                <w:szCs w:val="24"/>
              </w:rPr>
            </w:pPr>
            <w:r w:rsidRPr="00166F56">
              <w:rPr>
                <w:sz w:val="24"/>
                <w:szCs w:val="24"/>
              </w:rPr>
              <w:t>Latvija</w:t>
            </w:r>
            <w:r w:rsidRPr="00166F56" w:rsidR="002C0C23">
              <w:rPr>
                <w:sz w:val="24"/>
                <w:szCs w:val="24"/>
              </w:rPr>
              <w:t>s</w:t>
            </w:r>
            <w:r w:rsidRPr="00166F56">
              <w:rPr>
                <w:sz w:val="24"/>
                <w:szCs w:val="24"/>
              </w:rPr>
              <w:t xml:space="preserve"> </w:t>
            </w:r>
            <w:r w:rsidRPr="00166F56" w:rsidR="001D6A09">
              <w:rPr>
                <w:sz w:val="24"/>
                <w:szCs w:val="24"/>
              </w:rPr>
              <w:t>tiesību aktos līdz šim nav</w:t>
            </w:r>
            <w:r w:rsidRPr="00166F56">
              <w:rPr>
                <w:sz w:val="24"/>
                <w:szCs w:val="24"/>
              </w:rPr>
              <w:t xml:space="preserve"> pārņemts </w:t>
            </w:r>
            <w:r w:rsidR="007F5778">
              <w:rPr>
                <w:rFonts w:eastAsia="Calibri"/>
                <w:sz w:val="24"/>
                <w:szCs w:val="24"/>
              </w:rPr>
              <w:t>D</w:t>
            </w:r>
            <w:r w:rsidRPr="00166F56">
              <w:rPr>
                <w:rFonts w:eastAsia="Calibri"/>
                <w:sz w:val="24"/>
                <w:szCs w:val="24"/>
              </w:rPr>
              <w:t>irektīvas 2013/30/ES 38.</w:t>
            </w:r>
            <w:r w:rsidR="008E5B74">
              <w:rPr>
                <w:rFonts w:eastAsia="Calibri"/>
                <w:sz w:val="24"/>
                <w:szCs w:val="24"/>
              </w:rPr>
              <w:t> </w:t>
            </w:r>
            <w:r w:rsidRPr="00166F56">
              <w:rPr>
                <w:rFonts w:eastAsia="Calibri"/>
                <w:sz w:val="24"/>
                <w:szCs w:val="24"/>
              </w:rPr>
              <w:t>panta 1.</w:t>
            </w:r>
            <w:r w:rsidR="008E5B74">
              <w:rPr>
                <w:rFonts w:eastAsia="Calibri"/>
                <w:sz w:val="24"/>
                <w:szCs w:val="24"/>
              </w:rPr>
              <w:t> </w:t>
            </w:r>
            <w:r w:rsidRPr="00166F56">
              <w:rPr>
                <w:rFonts w:eastAsia="Calibri"/>
                <w:sz w:val="24"/>
                <w:szCs w:val="24"/>
              </w:rPr>
              <w:t xml:space="preserve">punkts attiecībā uz grozījumu </w:t>
            </w:r>
            <w:r w:rsidRPr="00166F56">
              <w:rPr>
                <w:sz w:val="24"/>
                <w:szCs w:val="24"/>
              </w:rPr>
              <w:t>Direktīvas par atbildību vides jomā</w:t>
            </w:r>
            <w:r w:rsidRPr="00166F56">
              <w:rPr>
                <w:b/>
                <w:sz w:val="24"/>
                <w:szCs w:val="24"/>
              </w:rPr>
              <w:t xml:space="preserve"> </w:t>
            </w:r>
            <w:r w:rsidRPr="00166F56">
              <w:rPr>
                <w:sz w:val="24"/>
                <w:szCs w:val="24"/>
              </w:rPr>
              <w:t xml:space="preserve">2. panta 1. punkta “b” apakšpunktā, papildinot minētās </w:t>
            </w:r>
            <w:r w:rsidRPr="00166F56">
              <w:rPr>
                <w:sz w:val="24"/>
                <w:szCs w:val="24"/>
              </w:rPr>
              <w:t xml:space="preserve">direktīvas </w:t>
            </w:r>
            <w:r w:rsidRPr="00166F56">
              <w:rPr>
                <w:rFonts w:eastAsia="Calibri"/>
                <w:sz w:val="24"/>
                <w:szCs w:val="24"/>
              </w:rPr>
              <w:t xml:space="preserve">termina “kaitējums ūdeņiem” definīcijā jau ietverto kaitējumu, </w:t>
            </w:r>
            <w:r w:rsidRPr="00166F56">
              <w:rPr>
                <w:sz w:val="24"/>
                <w:szCs w:val="24"/>
              </w:rPr>
              <w:t>kas būtiski nelabvēlīgi ietekmē iekšējos virszemes ūdeņus, pārejas ūdeņus un gruntsūdeņus</w:t>
            </w:r>
            <w:r>
              <w:rPr>
                <w:rStyle w:val="FootnoteReference"/>
                <w:sz w:val="24"/>
                <w:szCs w:val="24"/>
              </w:rPr>
              <w:footnoteReference w:id="3"/>
            </w:r>
            <w:r w:rsidRPr="00166F56">
              <w:rPr>
                <w:sz w:val="24"/>
                <w:szCs w:val="24"/>
              </w:rPr>
              <w:t>, ar kaitējumu, kas būtiski nelabvēlīgi ietekmē attiecīgo jūras ūdeņu vides stāvokli</w:t>
            </w:r>
            <w:r>
              <w:rPr>
                <w:rStyle w:val="FootnoteReference"/>
                <w:sz w:val="24"/>
                <w:szCs w:val="24"/>
              </w:rPr>
              <w:footnoteReference w:id="4"/>
            </w:r>
            <w:r w:rsidRPr="00166F56">
              <w:rPr>
                <w:sz w:val="24"/>
                <w:szCs w:val="24"/>
              </w:rPr>
              <w:t>, ciktāl šie jūras vides stāvokļa konkrētie aspekti nav jau aplūkoti Eiropas Parlamenta un Padomes 2000. gada 23. oktobra Direktīvā 2000/60/EK, ar ko izveido sistēmu Kopienas rīcībai ūdens resursu politikas jomā (turpmāk – Ūdens struktūrdirektīva).</w:t>
            </w:r>
          </w:p>
          <w:p w:rsidR="00A564E1" w:rsidRPr="00166F56" w:rsidP="00BB14BD" w14:paraId="59299041" w14:textId="5AA1BCC5">
            <w:pPr>
              <w:ind w:right="93"/>
              <w:jc w:val="both"/>
            </w:pPr>
            <w:r w:rsidRPr="00166F56">
              <w:rPr>
                <w:rFonts w:eastAsia="Calibri"/>
              </w:rPr>
              <w:t xml:space="preserve">Latvija </w:t>
            </w:r>
            <w:r w:rsidRPr="00166F56">
              <w:rPr>
                <w:color w:val="000000"/>
              </w:rPr>
              <w:t xml:space="preserve">līdz </w:t>
            </w:r>
            <w:r w:rsidRPr="00166F56">
              <w:t xml:space="preserve">2018. gada 30. septembrim ir apņēmusies veikt atbilstošus grozījumus Vides aizsardzības likumā, kas </w:t>
            </w:r>
            <w:r w:rsidRPr="00166F56" w:rsidR="008A6E82">
              <w:t xml:space="preserve">cita starpā </w:t>
            </w:r>
            <w:r w:rsidRPr="00166F56">
              <w:t xml:space="preserve">atrunā kaitējuma videi </w:t>
            </w:r>
            <w:r w:rsidRPr="00166F56" w:rsidR="00827A36">
              <w:t xml:space="preserve">(dabas resursiem) </w:t>
            </w:r>
            <w:r w:rsidRPr="00166F56">
              <w:t>nosacījumus un paredz atbildību par videi nodarīto kaitējumu, kā to no</w:t>
            </w:r>
            <w:r w:rsidRPr="00166F56" w:rsidR="002642E2">
              <w:t>teic</w:t>
            </w:r>
            <w:r w:rsidRPr="00166F56">
              <w:t xml:space="preserve"> Direktīva par atbildību vides jomā.</w:t>
            </w:r>
            <w:r w:rsidRPr="00166F56" w:rsidR="008A6E82">
              <w:t xml:space="preserve"> </w:t>
            </w:r>
            <w:r w:rsidRPr="00166F56" w:rsidR="00B20A79">
              <w:t>V</w:t>
            </w:r>
            <w:r w:rsidRPr="00166F56" w:rsidR="008A6E82">
              <w:t xml:space="preserve">eicot Likumprojektā ierosinātās izmaiņas, Latvija </w:t>
            </w:r>
            <w:r w:rsidRPr="00166F56" w:rsidR="00332C09">
              <w:t xml:space="preserve">būs pilnībā </w:t>
            </w:r>
            <w:r w:rsidRPr="00166F56" w:rsidR="008A6E82">
              <w:t xml:space="preserve">pārņēmusi Direktīvas par atbildību vides jomā </w:t>
            </w:r>
            <w:r w:rsidRPr="00166F56" w:rsidR="00794672">
              <w:t>prasības</w:t>
            </w:r>
            <w:r w:rsidRPr="00166F56" w:rsidR="0031205C">
              <w:t xml:space="preserve">. </w:t>
            </w:r>
          </w:p>
          <w:p w:rsidR="00750DA0" w:rsidRPr="00166F56" w:rsidP="00BB14BD" w14:paraId="30D6FB1E" w14:textId="1E5E7DF2">
            <w:pPr>
              <w:ind w:right="93"/>
              <w:jc w:val="both"/>
            </w:pPr>
            <w:r w:rsidRPr="00166F56">
              <w:t>Direktīva</w:t>
            </w:r>
            <w:r w:rsidRPr="00166F56">
              <w:t>s</w:t>
            </w:r>
            <w:r w:rsidRPr="00166F56">
              <w:t xml:space="preserve"> par atbildību vides jomā </w:t>
            </w:r>
            <w:r w:rsidRPr="00166F56" w:rsidR="00E96594">
              <w:t>pamatmērķ</w:t>
            </w:r>
            <w:r w:rsidRPr="00166F56" w:rsidR="00806477">
              <w:t xml:space="preserve">is ir videi nodarītā kaitējuma </w:t>
            </w:r>
            <w:r w:rsidRPr="00166F56" w:rsidR="00753246">
              <w:t xml:space="preserve">vai tiešu šāda kaitējuma draudu </w:t>
            </w:r>
            <w:r w:rsidRPr="00166F56" w:rsidR="00806477">
              <w:t xml:space="preserve">novēršana un atlīdzināšana, </w:t>
            </w:r>
            <w:r w:rsidRPr="00166F56" w:rsidR="004B3048">
              <w:t xml:space="preserve">realizējot </w:t>
            </w:r>
            <w:r w:rsidRPr="00166F56" w:rsidR="00806477">
              <w:t xml:space="preserve">principu “piesārņotājs maksā”, kas noteikts </w:t>
            </w:r>
            <w:r w:rsidR="008E5B74">
              <w:t>Līguma par Eiropas Savienības darbību 191. un 192. pantā.</w:t>
            </w:r>
          </w:p>
          <w:p w:rsidR="00BE4E5C" w:rsidRPr="00166F56" w:rsidP="00BB14BD" w14:paraId="5EF5FA85" w14:textId="396CE6DD">
            <w:pPr>
              <w:ind w:right="93"/>
              <w:jc w:val="both"/>
            </w:pPr>
            <w:r w:rsidRPr="00166F56">
              <w:t xml:space="preserve">Direktīva par atbildību vides jomā </w:t>
            </w:r>
            <w:r w:rsidRPr="00166F56" w:rsidR="00A564E1">
              <w:t xml:space="preserve">nav </w:t>
            </w:r>
            <w:r w:rsidR="008E5B74">
              <w:t>izstrādāta un apstiprināta</w:t>
            </w:r>
            <w:r w:rsidRPr="00166F56" w:rsidR="00A564E1">
              <w:t xml:space="preserve"> kā vispārināts un plašs tiesiskais regulējums visiem dabas resursiem un dabas objektiem</w:t>
            </w:r>
            <w:r w:rsidRPr="00166F56" w:rsidR="00F34434">
              <w:t>, tā neskar tradicionālā kaitējuma kompensācijas tiesības, ko piešķir kāds attiecīgs starptautisks nolīgums attiecībā uz civiltiesiskās</w:t>
            </w:r>
            <w:r w:rsidRPr="00166F56" w:rsidR="00E65C2C">
              <w:t xml:space="preserve"> vai krimināltiesiskās</w:t>
            </w:r>
            <w:r w:rsidRPr="00166F56" w:rsidR="00F34434">
              <w:t xml:space="preserve"> atbildības reglamentēšanu.</w:t>
            </w:r>
            <w:r w:rsidRPr="00166F56" w:rsidR="00A564E1">
              <w:t xml:space="preserve"> </w:t>
            </w:r>
            <w:r w:rsidRPr="00166F56">
              <w:t xml:space="preserve">Direktīva </w:t>
            </w:r>
            <w:r w:rsidR="0091154B">
              <w:t xml:space="preserve">par atbildību vides jomā </w:t>
            </w:r>
            <w:r w:rsidRPr="00166F56" w:rsidR="00A564E1">
              <w:t xml:space="preserve">orientējas tikai uz tiem dabas resursiem un piesārņojošām darbībām, kas </w:t>
            </w:r>
            <w:r w:rsidRPr="00166F56" w:rsidR="0058452C">
              <w:t xml:space="preserve">jau </w:t>
            </w:r>
            <w:r w:rsidRPr="00166F56" w:rsidR="00A564E1">
              <w:t xml:space="preserve">regulēti citos </w:t>
            </w:r>
            <w:r w:rsidR="0091154B">
              <w:t>ES</w:t>
            </w:r>
            <w:r w:rsidRPr="00166F56" w:rsidR="00A564E1">
              <w:t xml:space="preserve"> tiesību aktos</w:t>
            </w:r>
            <w:r w:rsidRPr="00166F56" w:rsidR="00FF17D8">
              <w:t>;</w:t>
            </w:r>
            <w:r w:rsidRPr="00166F56" w:rsidR="008B0B7C">
              <w:t xml:space="preserve"> tā</w:t>
            </w:r>
            <w:r w:rsidRPr="00166F56" w:rsidR="00750DA0">
              <w:t xml:space="preserve"> </w:t>
            </w:r>
            <w:r w:rsidRPr="00166F56" w:rsidR="00F34434">
              <w:t>jāpiemēro profesionālām darbībām, kas apdraud cilvēka veselību un vidi</w:t>
            </w:r>
            <w:r w:rsidRPr="00166F56">
              <w:t xml:space="preserve">, </w:t>
            </w:r>
            <w:r w:rsidRPr="00166F56" w:rsidR="00750DA0">
              <w:t xml:space="preserve">turklāt </w:t>
            </w:r>
            <w:r w:rsidR="0091154B">
              <w:t xml:space="preserve">tā </w:t>
            </w:r>
            <w:r w:rsidRPr="00166F56" w:rsidR="00750DA0">
              <w:t>no</w:t>
            </w:r>
            <w:r w:rsidR="0091154B">
              <w:t>teic</w:t>
            </w:r>
            <w:r w:rsidRPr="00166F56" w:rsidR="00750DA0">
              <w:t>, ka ir</w:t>
            </w:r>
            <w:r w:rsidRPr="00166F56">
              <w:t xml:space="preserve"> jābūt vienam vai vairākiem identificētiem piesārņotājiem, kaitējumam jābūt konkrētam un aprēķināmam, jānosaka cēloņsakarība starp kaitējumu un identificēto piesārņotāju</w:t>
            </w:r>
            <w:r w:rsidRPr="00166F56" w:rsidR="00406449">
              <w:t>, cenšoties izmantot riska novērtēšanas procedūras</w:t>
            </w:r>
            <w:r>
              <w:rPr>
                <w:rStyle w:val="FootnoteReference"/>
              </w:rPr>
              <w:footnoteReference w:id="5"/>
            </w:r>
            <w:r w:rsidRPr="00166F56" w:rsidR="00406449">
              <w:t xml:space="preserve"> un identificējot tiešus kaitējuma draudus, kas nozīmē pietiekamu varbūtību tam, ka tuvākajā nākotnē notiks kaitējums videi. </w:t>
            </w:r>
            <w:r w:rsidRPr="00166F56" w:rsidR="00806477">
              <w:t xml:space="preserve"> </w:t>
            </w:r>
          </w:p>
          <w:p w:rsidR="000047F7" w:rsidRPr="00166F56" w:rsidP="00BB14BD" w14:paraId="7CD6AF68" w14:textId="21E1792A">
            <w:pPr>
              <w:ind w:right="93"/>
              <w:jc w:val="both"/>
            </w:pPr>
            <w:r w:rsidRPr="00166F56">
              <w:t>Līdz ar to Direktīva par atbildību vides jomā terminu “kaitējums videi” ierobežo ar trīs faktoriem</w:t>
            </w:r>
            <w:r w:rsidRPr="00166F56" w:rsidR="00893E5D">
              <w:t xml:space="preserve">, </w:t>
            </w:r>
            <w:r w:rsidRPr="00166F56">
              <w:t xml:space="preserve">jo </w:t>
            </w:r>
            <w:r w:rsidRPr="00166F56" w:rsidR="00BB5811">
              <w:t xml:space="preserve">tas </w:t>
            </w:r>
            <w:r w:rsidRPr="00166F56" w:rsidR="00893E5D">
              <w:t>attiecas uz</w:t>
            </w:r>
            <w:r w:rsidRPr="00166F56">
              <w:t xml:space="preserve">: </w:t>
            </w:r>
          </w:p>
          <w:p w:rsidR="000047F7" w:rsidRPr="00166F56" w:rsidP="00BB14BD" w14:paraId="472D409A" w14:textId="61F201AB">
            <w:pPr>
              <w:ind w:right="93"/>
              <w:jc w:val="both"/>
            </w:pPr>
            <w:r w:rsidRPr="00166F56">
              <w:t>1)</w:t>
            </w:r>
            <w:r w:rsidR="0091154B">
              <w:t> </w:t>
            </w:r>
            <w:r w:rsidRPr="00166F56">
              <w:t>noteiktiem dabas resursiem (ūdeņiem, aizsargājamām sugā</w:t>
            </w:r>
            <w:r w:rsidRPr="00166F56">
              <w:t>m, dabiskajiem biotopiem, augsn</w:t>
            </w:r>
            <w:r w:rsidRPr="00166F56">
              <w:t>i, zemes</w:t>
            </w:r>
            <w:r w:rsidRPr="00166F56" w:rsidR="00EE6834">
              <w:t xml:space="preserve"> </w:t>
            </w:r>
            <w:r w:rsidRPr="00166F56">
              <w:t>dzīlēm</w:t>
            </w:r>
            <w:r w:rsidRPr="00166F56" w:rsidR="00893E5D">
              <w:t>)</w:t>
            </w:r>
            <w:r w:rsidRPr="00166F56" w:rsidR="00F34434">
              <w:t>;</w:t>
            </w:r>
            <w:r w:rsidRPr="00166F56" w:rsidR="00893E5D">
              <w:t xml:space="preserve"> </w:t>
            </w:r>
          </w:p>
          <w:p w:rsidR="000047F7" w:rsidRPr="00166F56" w:rsidP="00BB14BD" w14:paraId="5EDEEB4F" w14:textId="1C36ECEB">
            <w:pPr>
              <w:ind w:right="93"/>
              <w:jc w:val="both"/>
            </w:pPr>
            <w:r w:rsidRPr="00166F56">
              <w:t>2)</w:t>
            </w:r>
            <w:r w:rsidR="0091154B">
              <w:t> </w:t>
            </w:r>
            <w:r w:rsidRPr="00166F56">
              <w:t>noteiktām darbībām</w:t>
            </w:r>
            <w:r w:rsidRPr="00166F56">
              <w:t>, piemēram, kaitējumu videi, ko izraisījusi kāda no profesionālajām darbībām</w:t>
            </w:r>
            <w:r w:rsidRPr="00166F56" w:rsidR="0067453F">
              <w:t xml:space="preserve"> - piesārņotāja novadīšana vai ieplūdināšana ūdeņos</w:t>
            </w:r>
            <w:r w:rsidRPr="00166F56">
              <w:t>,</w:t>
            </w:r>
            <w:r w:rsidRPr="00166F56" w:rsidR="0067453F">
              <w:t xml:space="preserve"> kam nepieciešama atļauja vai reģistrācija, kaitējumu aizsargājamām sugām un biotopiem, kā arī jebkādiem tiešiem kaitējuma draudiem, kas radušies saistībā ar operatora kļūdu vai nolaidību, bīstamu kravu  pārvadāšanu vai ģenētiski modificēto mikroorganismu transportēšanu u.c.</w:t>
            </w:r>
            <w:r w:rsidRPr="00166F56" w:rsidR="00F34434">
              <w:t>;</w:t>
            </w:r>
          </w:p>
          <w:p w:rsidR="008051AC" w:rsidRPr="00166F56" w:rsidP="00BB14BD" w14:paraId="7AA41E23" w14:textId="022BA727">
            <w:pPr>
              <w:ind w:right="93"/>
              <w:jc w:val="both"/>
            </w:pPr>
            <w:r w:rsidRPr="00166F56">
              <w:t>3)</w:t>
            </w:r>
            <w:r w:rsidR="0091154B">
              <w:t> </w:t>
            </w:r>
            <w:r w:rsidRPr="00166F56">
              <w:t>būtiskām negatīvām izmaiņām vidē, ne katru dabas resursu aizskārumu ar kaitīgu ietekmi.</w:t>
            </w:r>
            <w:r>
              <w:rPr>
                <w:rStyle w:val="FootnoteReference"/>
              </w:rPr>
              <w:footnoteReference w:id="6"/>
            </w:r>
            <w:r w:rsidRPr="00166F56" w:rsidR="00B20A79">
              <w:t xml:space="preserve"> </w:t>
            </w:r>
          </w:p>
          <w:p w:rsidR="00372308" w:rsidRPr="00166F56" w:rsidP="00BB14BD" w14:paraId="6DE0F0BA" w14:textId="5EF11042">
            <w:pPr>
              <w:ind w:right="93"/>
              <w:jc w:val="both"/>
            </w:pPr>
            <w:r w:rsidRPr="00166F56">
              <w:t>Termins “k</w:t>
            </w:r>
            <w:r w:rsidRPr="00166F56" w:rsidR="00457B2F">
              <w:t>aitējums</w:t>
            </w:r>
            <w:r w:rsidRPr="00166F56">
              <w:t>”</w:t>
            </w:r>
            <w:r w:rsidRPr="00166F56" w:rsidR="00457B2F">
              <w:t xml:space="preserve"> </w:t>
            </w:r>
            <w:r w:rsidRPr="00166F56" w:rsidR="00B20A79">
              <w:t xml:space="preserve">Direktīvas  par atbildību vides jomā </w:t>
            </w:r>
            <w:r w:rsidRPr="00166F56" w:rsidR="000047F7">
              <w:t xml:space="preserve">izpratnē </w:t>
            </w:r>
            <w:r w:rsidRPr="00166F56" w:rsidR="00457B2F">
              <w:t xml:space="preserve">ir vienīgi tiesiski nozīmīgas negatīvas izmaiņas, kas noteiktas saskaņā ar normatīviem aktiem. Būtisku nelabvēlīgu ietekmi nosaka pēc noteiktiem kritērijiem attiecībā pret </w:t>
            </w:r>
            <w:r w:rsidRPr="00166F56">
              <w:t xml:space="preserve">noteikto </w:t>
            </w:r>
            <w:r w:rsidRPr="00166F56" w:rsidR="00457B2F">
              <w:t>pamatstāvokli</w:t>
            </w:r>
            <w:r>
              <w:rPr>
                <w:rStyle w:val="FootnoteReference"/>
              </w:rPr>
              <w:footnoteReference w:id="7"/>
            </w:r>
            <w:r w:rsidRPr="00166F56">
              <w:t>, izvērtējot radītās slodzes</w:t>
            </w:r>
            <w:r w:rsidRPr="00166F56" w:rsidR="00F34434">
              <w:t xml:space="preserve"> (piemēram, piesārņojumu)</w:t>
            </w:r>
            <w:r w:rsidRPr="00166F56">
              <w:t>, to veidus</w:t>
            </w:r>
            <w:r w:rsidRPr="00166F56" w:rsidR="008555FD">
              <w:t xml:space="preserve"> (fizikāls, ķīmisks vai bioloģisks kaitējums)</w:t>
            </w:r>
            <w:r w:rsidRPr="00166F56">
              <w:t xml:space="preserve">, </w:t>
            </w:r>
            <w:r w:rsidRPr="00166F56" w:rsidR="00C502F1">
              <w:t xml:space="preserve">apjomus, </w:t>
            </w:r>
            <w:r w:rsidRPr="00166F56">
              <w:t>kvantitatīvos</w:t>
            </w:r>
            <w:r w:rsidRPr="00166F56" w:rsidR="00E05A19">
              <w:t xml:space="preserve"> (skaitliskus datus) </w:t>
            </w:r>
            <w:r w:rsidRPr="00166F56">
              <w:t xml:space="preserve">un kvalitatīvos </w:t>
            </w:r>
            <w:r w:rsidRPr="00166F56" w:rsidR="00E05A19">
              <w:t>(</w:t>
            </w:r>
            <w:r w:rsidRPr="00166F56" w:rsidR="00594C0A">
              <w:t>piemēram, ekoloģiskās kvalitātes</w:t>
            </w:r>
            <w:r w:rsidRPr="00166F56" w:rsidR="00E05A19">
              <w:t xml:space="preserve">) </w:t>
            </w:r>
            <w:r w:rsidRPr="00166F56">
              <w:t>parametrus:</w:t>
            </w:r>
          </w:p>
          <w:p w:rsidR="00372308" w:rsidRPr="00166F56" w:rsidP="00372308" w14:paraId="0AB6C244" w14:textId="396D5DA7">
            <w:pPr>
              <w:pStyle w:val="ListParagraph"/>
              <w:numPr>
                <w:ilvl w:val="0"/>
                <w:numId w:val="31"/>
              </w:numPr>
              <w:ind w:right="93"/>
              <w:jc w:val="both"/>
              <w:rPr>
                <w:sz w:val="24"/>
                <w:szCs w:val="24"/>
              </w:rPr>
            </w:pPr>
            <w:r w:rsidRPr="00166F56">
              <w:rPr>
                <w:sz w:val="24"/>
                <w:szCs w:val="24"/>
              </w:rPr>
              <w:t>jūras ūdeņiem, kad tiek pasliktināts</w:t>
            </w:r>
            <w:r w:rsidRPr="00166F56" w:rsidR="00FA496F">
              <w:rPr>
                <w:sz w:val="24"/>
                <w:szCs w:val="24"/>
              </w:rPr>
              <w:t xml:space="preserve"> jūras vides stāvoklis, </w:t>
            </w:r>
            <w:r w:rsidRPr="00166F56" w:rsidR="00F13E62">
              <w:rPr>
                <w:sz w:val="24"/>
                <w:szCs w:val="24"/>
              </w:rPr>
              <w:t xml:space="preserve">šie parametri </w:t>
            </w:r>
            <w:r w:rsidRPr="00166F56" w:rsidR="00FA496F">
              <w:rPr>
                <w:sz w:val="24"/>
                <w:szCs w:val="24"/>
              </w:rPr>
              <w:t>noteikt</w:t>
            </w:r>
            <w:r w:rsidRPr="00166F56" w:rsidR="008555FD">
              <w:rPr>
                <w:sz w:val="24"/>
                <w:szCs w:val="24"/>
              </w:rPr>
              <w:t>i</w:t>
            </w:r>
            <w:r w:rsidRPr="00166F56">
              <w:rPr>
                <w:sz w:val="24"/>
                <w:szCs w:val="24"/>
              </w:rPr>
              <w:t xml:space="preserve"> M</w:t>
            </w:r>
            <w:r w:rsidRPr="00166F56" w:rsidR="002F7AE4">
              <w:rPr>
                <w:sz w:val="24"/>
                <w:szCs w:val="24"/>
              </w:rPr>
              <w:t>inistru kabineta (turpmāk – MK)</w:t>
            </w:r>
            <w:r w:rsidRPr="00166F56">
              <w:rPr>
                <w:sz w:val="24"/>
                <w:szCs w:val="24"/>
              </w:rPr>
              <w:t xml:space="preserve"> 2010.</w:t>
            </w:r>
            <w:r w:rsidR="0091154B">
              <w:rPr>
                <w:sz w:val="24"/>
                <w:szCs w:val="24"/>
              </w:rPr>
              <w:t> </w:t>
            </w:r>
            <w:r w:rsidRPr="00166F56">
              <w:rPr>
                <w:sz w:val="24"/>
                <w:szCs w:val="24"/>
              </w:rPr>
              <w:t>gada 23.</w:t>
            </w:r>
            <w:r w:rsidR="0091154B">
              <w:rPr>
                <w:sz w:val="24"/>
                <w:szCs w:val="24"/>
              </w:rPr>
              <w:t> </w:t>
            </w:r>
            <w:r w:rsidRPr="00166F56">
              <w:rPr>
                <w:sz w:val="24"/>
                <w:szCs w:val="24"/>
              </w:rPr>
              <w:t>novembra noteikumos Nr.</w:t>
            </w:r>
            <w:r w:rsidR="0091154B">
              <w:rPr>
                <w:sz w:val="24"/>
                <w:szCs w:val="24"/>
              </w:rPr>
              <w:t> </w:t>
            </w:r>
            <w:r w:rsidRPr="00166F56">
              <w:rPr>
                <w:sz w:val="24"/>
                <w:szCs w:val="24"/>
              </w:rPr>
              <w:t>1071 “Prasības jūras vides stāvokļa novērtējumam, laba jūras vides stāvokļa noteikšanai un jūras vides mērķu izstrādei”</w:t>
            </w:r>
            <w:r w:rsidRPr="00166F56">
              <w:rPr>
                <w:sz w:val="24"/>
                <w:szCs w:val="24"/>
              </w:rPr>
              <w:t>;</w:t>
            </w:r>
          </w:p>
          <w:p w:rsidR="008555FD" w:rsidRPr="00166F56" w:rsidP="00372308" w14:paraId="1F724114" w14:textId="553AD24E">
            <w:pPr>
              <w:pStyle w:val="ListParagraph"/>
              <w:numPr>
                <w:ilvl w:val="0"/>
                <w:numId w:val="31"/>
              </w:numPr>
              <w:ind w:right="93"/>
              <w:jc w:val="both"/>
              <w:rPr>
                <w:sz w:val="24"/>
                <w:szCs w:val="24"/>
              </w:rPr>
            </w:pPr>
            <w:r w:rsidRPr="00166F56">
              <w:rPr>
                <w:sz w:val="24"/>
                <w:szCs w:val="24"/>
              </w:rPr>
              <w:t xml:space="preserve">pazemes ūdeņiem </w:t>
            </w:r>
            <w:r w:rsidRPr="00166F56">
              <w:rPr>
                <w:sz w:val="24"/>
                <w:szCs w:val="24"/>
              </w:rPr>
              <w:t xml:space="preserve">- </w:t>
            </w:r>
            <w:r w:rsidRPr="00166F56">
              <w:rPr>
                <w:sz w:val="24"/>
                <w:szCs w:val="24"/>
              </w:rPr>
              <w:t>MK 2009.</w:t>
            </w:r>
            <w:r w:rsidR="0091154B">
              <w:rPr>
                <w:sz w:val="24"/>
                <w:szCs w:val="24"/>
              </w:rPr>
              <w:t> </w:t>
            </w:r>
            <w:r w:rsidRPr="00166F56">
              <w:rPr>
                <w:sz w:val="24"/>
                <w:szCs w:val="24"/>
              </w:rPr>
              <w:t>gada 13.</w:t>
            </w:r>
            <w:r w:rsidR="0091154B">
              <w:rPr>
                <w:sz w:val="24"/>
                <w:szCs w:val="24"/>
              </w:rPr>
              <w:t> </w:t>
            </w:r>
            <w:r w:rsidRPr="00166F56">
              <w:rPr>
                <w:sz w:val="24"/>
                <w:szCs w:val="24"/>
              </w:rPr>
              <w:t>janvāra noteikumos Nr.</w:t>
            </w:r>
            <w:r w:rsidR="0091154B">
              <w:rPr>
                <w:sz w:val="24"/>
                <w:szCs w:val="24"/>
              </w:rPr>
              <w:t> </w:t>
            </w:r>
            <w:r w:rsidRPr="00166F56">
              <w:rPr>
                <w:sz w:val="24"/>
                <w:szCs w:val="24"/>
              </w:rPr>
              <w:t>42 “Noteikumi par pazemes ūdens resursu apzināšanas kārtību un kvalitātes kritērijiem”</w:t>
            </w:r>
            <w:r w:rsidRPr="00166F56">
              <w:rPr>
                <w:sz w:val="24"/>
                <w:szCs w:val="24"/>
              </w:rPr>
              <w:t>;</w:t>
            </w:r>
          </w:p>
          <w:p w:rsidR="008555FD" w:rsidRPr="00166F56" w:rsidP="00372308" w14:paraId="7D34D795" w14:textId="70E445F3">
            <w:pPr>
              <w:pStyle w:val="ListParagraph"/>
              <w:numPr>
                <w:ilvl w:val="0"/>
                <w:numId w:val="31"/>
              </w:numPr>
              <w:ind w:right="93"/>
              <w:jc w:val="both"/>
              <w:rPr>
                <w:sz w:val="24"/>
                <w:szCs w:val="24"/>
              </w:rPr>
            </w:pPr>
            <w:r w:rsidRPr="00166F56">
              <w:rPr>
                <w:sz w:val="24"/>
                <w:szCs w:val="24"/>
              </w:rPr>
              <w:t>virszemes ūdeņiem - MK 2004.</w:t>
            </w:r>
            <w:r w:rsidR="0091154B">
              <w:rPr>
                <w:sz w:val="24"/>
                <w:szCs w:val="24"/>
              </w:rPr>
              <w:t> </w:t>
            </w:r>
            <w:r w:rsidRPr="00166F56">
              <w:rPr>
                <w:sz w:val="24"/>
                <w:szCs w:val="24"/>
              </w:rPr>
              <w:t>gada 19.</w:t>
            </w:r>
            <w:r w:rsidR="0091154B">
              <w:rPr>
                <w:sz w:val="24"/>
                <w:szCs w:val="24"/>
              </w:rPr>
              <w:t xml:space="preserve"> </w:t>
            </w:r>
            <w:r w:rsidRPr="00166F56">
              <w:rPr>
                <w:sz w:val="24"/>
                <w:szCs w:val="24"/>
              </w:rPr>
              <w:t>oktobra noteikumos Nr.</w:t>
            </w:r>
            <w:r w:rsidR="0091154B">
              <w:rPr>
                <w:sz w:val="24"/>
                <w:szCs w:val="24"/>
              </w:rPr>
              <w:t> </w:t>
            </w:r>
            <w:r w:rsidRPr="00166F56">
              <w:rPr>
                <w:sz w:val="24"/>
                <w:szCs w:val="24"/>
              </w:rPr>
              <w:t>858 “Noteikumi par virszemes ūdensobjektu tipu raksturojumu, klasifikāciju, kvalitātes kritērijiem un antropogēno slodžu noteikšanas kārtību”</w:t>
            </w:r>
            <w:r w:rsidRPr="00166F56">
              <w:rPr>
                <w:sz w:val="24"/>
                <w:szCs w:val="24"/>
              </w:rPr>
              <w:t>;</w:t>
            </w:r>
          </w:p>
          <w:p w:rsidR="008555FD" w:rsidRPr="00166F56" w:rsidP="008555FD" w14:paraId="2B9F31D0" w14:textId="678C8626">
            <w:pPr>
              <w:pStyle w:val="ListParagraph"/>
              <w:numPr>
                <w:ilvl w:val="0"/>
                <w:numId w:val="31"/>
              </w:numPr>
              <w:ind w:right="93"/>
              <w:jc w:val="both"/>
              <w:rPr>
                <w:sz w:val="24"/>
                <w:szCs w:val="24"/>
              </w:rPr>
            </w:pPr>
            <w:r w:rsidRPr="00166F56">
              <w:rPr>
                <w:sz w:val="24"/>
                <w:szCs w:val="24"/>
              </w:rPr>
              <w:t>virszemes</w:t>
            </w:r>
            <w:r w:rsidRPr="00166F56" w:rsidR="002F7AE4">
              <w:rPr>
                <w:sz w:val="24"/>
                <w:szCs w:val="24"/>
              </w:rPr>
              <w:t xml:space="preserve"> un</w:t>
            </w:r>
            <w:r w:rsidRPr="00166F56">
              <w:rPr>
                <w:sz w:val="24"/>
                <w:szCs w:val="24"/>
              </w:rPr>
              <w:t xml:space="preserve"> pazemes</w:t>
            </w:r>
            <w:r w:rsidRPr="00166F56" w:rsidR="002F7AE4">
              <w:rPr>
                <w:sz w:val="24"/>
                <w:szCs w:val="24"/>
              </w:rPr>
              <w:t xml:space="preserve"> ūdeņiem, kā arī</w:t>
            </w:r>
            <w:r w:rsidRPr="00166F56">
              <w:rPr>
                <w:sz w:val="24"/>
                <w:szCs w:val="24"/>
              </w:rPr>
              <w:t xml:space="preserve"> notekūdeņiem - MK 2002.</w:t>
            </w:r>
            <w:r w:rsidR="0091154B">
              <w:rPr>
                <w:sz w:val="24"/>
                <w:szCs w:val="24"/>
              </w:rPr>
              <w:t> </w:t>
            </w:r>
            <w:r w:rsidRPr="00166F56">
              <w:rPr>
                <w:sz w:val="24"/>
                <w:szCs w:val="24"/>
              </w:rPr>
              <w:t>gada 22.</w:t>
            </w:r>
            <w:r w:rsidR="0091154B">
              <w:rPr>
                <w:sz w:val="24"/>
                <w:szCs w:val="24"/>
              </w:rPr>
              <w:t> </w:t>
            </w:r>
            <w:r w:rsidRPr="00166F56">
              <w:rPr>
                <w:sz w:val="24"/>
                <w:szCs w:val="24"/>
              </w:rPr>
              <w:t>janvāra noteikumos Nr.</w:t>
            </w:r>
            <w:r w:rsidR="0091154B">
              <w:rPr>
                <w:sz w:val="24"/>
                <w:szCs w:val="24"/>
              </w:rPr>
              <w:t> </w:t>
            </w:r>
            <w:r w:rsidRPr="00166F56">
              <w:rPr>
                <w:sz w:val="24"/>
                <w:szCs w:val="24"/>
              </w:rPr>
              <w:t>34 “Noteikumi par piesārņojošo vielu emisiju ūdenī”</w:t>
            </w:r>
            <w:r w:rsidRPr="00166F56" w:rsidR="00753246">
              <w:rPr>
                <w:sz w:val="24"/>
                <w:szCs w:val="24"/>
              </w:rPr>
              <w:t>;</w:t>
            </w:r>
          </w:p>
          <w:p w:rsidR="00E05A19" w:rsidRPr="00166F56" w:rsidP="008555FD" w14:paraId="45704402" w14:textId="50D5E78C">
            <w:pPr>
              <w:pStyle w:val="ListParagraph"/>
              <w:numPr>
                <w:ilvl w:val="0"/>
                <w:numId w:val="31"/>
              </w:numPr>
              <w:ind w:right="93"/>
              <w:jc w:val="both"/>
              <w:rPr>
                <w:sz w:val="24"/>
                <w:szCs w:val="24"/>
              </w:rPr>
            </w:pPr>
            <w:r w:rsidRPr="00166F56">
              <w:rPr>
                <w:sz w:val="24"/>
                <w:szCs w:val="24"/>
              </w:rPr>
              <w:t xml:space="preserve">īpaši aizsargājamām sugām un biotopiem – MK </w:t>
            </w:r>
            <w:r w:rsidRPr="00166F56" w:rsidR="00B852D1">
              <w:rPr>
                <w:sz w:val="24"/>
                <w:szCs w:val="24"/>
              </w:rPr>
              <w:t>2007.</w:t>
            </w:r>
            <w:r w:rsidR="0091154B">
              <w:rPr>
                <w:sz w:val="24"/>
                <w:szCs w:val="24"/>
              </w:rPr>
              <w:t> </w:t>
            </w:r>
            <w:r w:rsidRPr="00166F56" w:rsidR="00B852D1">
              <w:rPr>
                <w:sz w:val="24"/>
                <w:szCs w:val="24"/>
              </w:rPr>
              <w:t>gada 27.</w:t>
            </w:r>
            <w:r w:rsidR="0091154B">
              <w:rPr>
                <w:sz w:val="24"/>
                <w:szCs w:val="24"/>
              </w:rPr>
              <w:t> </w:t>
            </w:r>
            <w:r w:rsidRPr="00166F56" w:rsidR="00B852D1">
              <w:rPr>
                <w:sz w:val="24"/>
                <w:szCs w:val="24"/>
              </w:rPr>
              <w:t xml:space="preserve">marta </w:t>
            </w:r>
            <w:r w:rsidRPr="00166F56">
              <w:rPr>
                <w:sz w:val="24"/>
                <w:szCs w:val="24"/>
              </w:rPr>
              <w:t>noteikum</w:t>
            </w:r>
            <w:r w:rsidRPr="00166F56" w:rsidR="002F7AE4">
              <w:rPr>
                <w:sz w:val="24"/>
                <w:szCs w:val="24"/>
              </w:rPr>
              <w:t>os</w:t>
            </w:r>
            <w:r w:rsidRPr="00166F56">
              <w:rPr>
                <w:sz w:val="24"/>
                <w:szCs w:val="24"/>
              </w:rPr>
              <w:t xml:space="preserve"> Nr.</w:t>
            </w:r>
            <w:r w:rsidR="0091154B">
              <w:rPr>
                <w:sz w:val="24"/>
                <w:szCs w:val="24"/>
              </w:rPr>
              <w:t> </w:t>
            </w:r>
            <w:r w:rsidRPr="00166F56">
              <w:rPr>
                <w:sz w:val="24"/>
                <w:szCs w:val="24"/>
              </w:rPr>
              <w:t>213 “Noteikumi par kritērijiem, kurus izmanto, novērtējot īpaši aizsargājamām sugām vai īpaši aizsargājamiem biotopiem nodarītā kaitējuma ietekmes būtiskumu”</w:t>
            </w:r>
            <w:r w:rsidRPr="00166F56" w:rsidR="002F7AE4">
              <w:rPr>
                <w:sz w:val="24"/>
                <w:szCs w:val="24"/>
              </w:rPr>
              <w:t xml:space="preserve"> u.c.</w:t>
            </w:r>
            <w:r w:rsidRPr="00166F56">
              <w:rPr>
                <w:sz w:val="24"/>
                <w:szCs w:val="24"/>
              </w:rPr>
              <w:t xml:space="preserve"> </w:t>
            </w:r>
          </w:p>
          <w:p w:rsidR="00A564E1" w:rsidRPr="00166F56" w:rsidP="00BB14BD" w14:paraId="25458F01" w14:textId="092F8F93">
            <w:pPr>
              <w:ind w:right="93"/>
              <w:jc w:val="both"/>
            </w:pPr>
            <w:r w:rsidRPr="00166F56">
              <w:t xml:space="preserve">MK </w:t>
            </w:r>
            <w:r w:rsidRPr="00166F56" w:rsidR="004B3048">
              <w:t>2007.</w:t>
            </w:r>
            <w:r w:rsidR="0091154B">
              <w:t> </w:t>
            </w:r>
            <w:r w:rsidRPr="00166F56" w:rsidR="004B3048">
              <w:t>gada 24.</w:t>
            </w:r>
            <w:r w:rsidR="0091154B">
              <w:t> </w:t>
            </w:r>
            <w:r w:rsidRPr="00166F56" w:rsidR="004B3048">
              <w:t>aprīļa noteikumi Nr.</w:t>
            </w:r>
            <w:r w:rsidR="0091154B">
              <w:t> </w:t>
            </w:r>
            <w:r w:rsidRPr="00166F56" w:rsidR="004B3048">
              <w:t>281 “</w:t>
            </w:r>
            <w:r w:rsidRPr="00166F56" w:rsidR="0015344D">
              <w:t>N</w:t>
            </w:r>
            <w:r w:rsidRPr="00166F56" w:rsidR="004B3048">
              <w:t>oteikumi par preventīvajiem un sanācijas pasākumiem un kārtību, kādā novērtējams kaitējums videi un aprēķināmas preventīvo, neatliekamo un sanācijas pasākumu izmaksas”</w:t>
            </w:r>
            <w:r>
              <w:rPr>
                <w:rStyle w:val="FootnoteReference"/>
              </w:rPr>
              <w:footnoteReference w:id="8"/>
            </w:r>
            <w:r w:rsidRPr="00166F56" w:rsidR="004F75EB">
              <w:t xml:space="preserve"> </w:t>
            </w:r>
            <w:r w:rsidRPr="00166F56" w:rsidR="008E69EA">
              <w:t xml:space="preserve">nosaka tieša kaitējuma draudu gadījumus, </w:t>
            </w:r>
            <w:r w:rsidRPr="00166F56" w:rsidR="00841B91">
              <w:t xml:space="preserve">nelabvēlīgas </w:t>
            </w:r>
            <w:r w:rsidRPr="00166F56" w:rsidR="00FE6A1A">
              <w:t>ietekmes būtiska riska novēršanas nepieciešamību</w:t>
            </w:r>
            <w:r w:rsidRPr="00166F56" w:rsidR="00841B91">
              <w:t xml:space="preserve">, </w:t>
            </w:r>
            <w:r w:rsidRPr="00166F56" w:rsidR="008E69EA">
              <w:t>sanācijas mērķus un metode</w:t>
            </w:r>
            <w:r w:rsidRPr="00166F56" w:rsidR="00753246">
              <w:t>s</w:t>
            </w:r>
            <w:r w:rsidRPr="00166F56" w:rsidR="008E69EA">
              <w:t xml:space="preserve">, </w:t>
            </w:r>
            <w:r w:rsidRPr="00166F56" w:rsidR="00FE6A1A">
              <w:t xml:space="preserve">kā arī </w:t>
            </w:r>
            <w:r w:rsidRPr="00166F56" w:rsidR="008E69EA">
              <w:t>kārtību, kādā novērtē kaitējumu videi un aprēķina preventīvo, neatliekamo un sanācijas pasākumu izmaksas, zaudējumu atlīdzināšanu par īpaši aizsargājamo sugu indivīdu un biotopu iznicināšanu vai bojāšanu.</w:t>
            </w:r>
            <w:r w:rsidRPr="00166F56" w:rsidR="00806477">
              <w:t xml:space="preserve"> </w:t>
            </w:r>
            <w:r w:rsidRPr="00166F56" w:rsidR="00C37FBB">
              <w:t>K</w:t>
            </w:r>
            <w:r w:rsidRPr="00166F56" w:rsidR="008E69EA">
              <w:t>ritēriji sanācijas metodēm</w:t>
            </w:r>
            <w:r w:rsidRPr="00166F56" w:rsidR="00C37FBB">
              <w:t xml:space="preserve"> atbilstoši nodarītajam</w:t>
            </w:r>
            <w:r w:rsidRPr="00166F56" w:rsidR="00CD360C">
              <w:t xml:space="preserve"> kaitējuma</w:t>
            </w:r>
            <w:r w:rsidRPr="00166F56" w:rsidR="00C37FBB">
              <w:t>m</w:t>
            </w:r>
            <w:r w:rsidRPr="00166F56" w:rsidR="00CD360C">
              <w:t xml:space="preserve"> </w:t>
            </w:r>
            <w:r w:rsidRPr="00166F56" w:rsidR="008E69EA">
              <w:t xml:space="preserve">ūdeņiem, īpaši aizsargājamām sugām vai īpaši aizsargājamiem biotopiem </w:t>
            </w:r>
            <w:r w:rsidRPr="00166F56" w:rsidR="00C37FBB">
              <w:t xml:space="preserve">ir </w:t>
            </w:r>
            <w:r w:rsidRPr="00166F56" w:rsidR="00753246">
              <w:t xml:space="preserve">noteikti: </w:t>
            </w:r>
            <w:r w:rsidRPr="00166F56" w:rsidR="008E69EA">
              <w:t xml:space="preserve">ietekme uz cilvēku veselību un sabiedrības drošību, izmaksas, pakāpe, līdz kādai </w:t>
            </w:r>
            <w:r w:rsidRPr="00166F56" w:rsidR="008E69EA">
              <w:t>izvēlētā metode novērsīs turpmāko kaitējumu</w:t>
            </w:r>
            <w:r w:rsidRPr="00166F56" w:rsidR="00841B91">
              <w:t xml:space="preserve"> un izvairīšanos no papil</w:t>
            </w:r>
            <w:r w:rsidRPr="00166F56" w:rsidR="000341EC">
              <w:t>du kaitējuma, panākum</w:t>
            </w:r>
            <w:r w:rsidR="007614B0">
              <w:t>u varbūtība, sociāli ekonomiskie</w:t>
            </w:r>
            <w:r w:rsidRPr="00166F56" w:rsidR="000341EC">
              <w:t xml:space="preserve"> aspekti</w:t>
            </w:r>
            <w:r w:rsidRPr="00166F56" w:rsidR="00841B91">
              <w:t xml:space="preserve"> u.c.</w:t>
            </w:r>
          </w:p>
          <w:p w:rsidR="001812CC" w:rsidRPr="00166F56" w:rsidP="001812CC" w14:paraId="0BB9FA55" w14:textId="64353F69">
            <w:pPr>
              <w:ind w:right="93"/>
              <w:jc w:val="both"/>
            </w:pPr>
            <w:r w:rsidRPr="00166F56">
              <w:t>Veikt n</w:t>
            </w:r>
            <w:r w:rsidRPr="00166F56" w:rsidR="00332C09">
              <w:t>epieciešamās izmaiņas</w:t>
            </w:r>
            <w:r w:rsidRPr="00166F56">
              <w:t xml:space="preserve"> Likumā</w:t>
            </w:r>
            <w:r w:rsidRPr="00166F56" w:rsidR="00332C09">
              <w:t xml:space="preserve"> – attiecināt </w:t>
            </w:r>
            <w:r w:rsidRPr="00166F56" w:rsidR="00CD360C">
              <w:t xml:space="preserve">terminu </w:t>
            </w:r>
            <w:r w:rsidRPr="00166F56" w:rsidR="00332C09">
              <w:t xml:space="preserve">“kaitējumu ūdeņiem” ne tikai uz iekšzemes ūdeņiem, bet arī </w:t>
            </w:r>
            <w:r w:rsidRPr="00166F56" w:rsidR="00460AC2">
              <w:t xml:space="preserve">uz </w:t>
            </w:r>
            <w:r w:rsidRPr="00166F56" w:rsidR="009A1FFE">
              <w:t>jūras ūdeņiem –</w:t>
            </w:r>
            <w:r w:rsidRPr="00166F56" w:rsidR="00CD360C">
              <w:t xml:space="preserve"> paredz </w:t>
            </w:r>
            <w:r w:rsidR="005A7597">
              <w:t>D</w:t>
            </w:r>
            <w:r w:rsidRPr="00166F56" w:rsidR="009744B4">
              <w:t>irektīva</w:t>
            </w:r>
            <w:r w:rsidRPr="00166F56" w:rsidR="00F06E5F">
              <w:t>s</w:t>
            </w:r>
            <w:r w:rsidRPr="00166F56" w:rsidR="00794672">
              <w:t xml:space="preserve"> 20</w:t>
            </w:r>
            <w:r w:rsidRPr="00166F56" w:rsidR="004B260B">
              <w:t>13</w:t>
            </w:r>
            <w:r w:rsidRPr="00166F56" w:rsidR="00794672">
              <w:t>/3</w:t>
            </w:r>
            <w:r w:rsidRPr="00166F56" w:rsidR="004B260B">
              <w:t>0</w:t>
            </w:r>
            <w:r w:rsidRPr="00166F56" w:rsidR="00794672">
              <w:t>/E</w:t>
            </w:r>
            <w:r w:rsidRPr="00166F56" w:rsidR="004B260B">
              <w:t>S</w:t>
            </w:r>
            <w:r w:rsidRPr="00166F56" w:rsidR="009744B4">
              <w:t xml:space="preserve"> 38.</w:t>
            </w:r>
            <w:r w:rsidRPr="00166F56" w:rsidR="00794672">
              <w:t> </w:t>
            </w:r>
            <w:r w:rsidRPr="00166F56" w:rsidR="009744B4">
              <w:t>pant</w:t>
            </w:r>
            <w:r w:rsidRPr="00166F56" w:rsidR="009A1FFE">
              <w:t>a 1.</w:t>
            </w:r>
            <w:r w:rsidR="0091154B">
              <w:t> </w:t>
            </w:r>
            <w:r w:rsidRPr="00166F56" w:rsidR="009A1FFE">
              <w:t>punkts</w:t>
            </w:r>
            <w:r w:rsidRPr="00166F56" w:rsidR="00F06E5F">
              <w:t xml:space="preserve">, </w:t>
            </w:r>
            <w:r w:rsidRPr="00166F56" w:rsidR="009A1FFE">
              <w:t xml:space="preserve">ar kuru </w:t>
            </w:r>
            <w:r w:rsidRPr="00166F56" w:rsidR="00F06E5F">
              <w:t>groza Direktīvas par atbildību vides jomā 2. panta 1. punkta “b” apakšpunktu</w:t>
            </w:r>
            <w:r w:rsidRPr="00166F56" w:rsidR="00F93C63">
              <w:t xml:space="preserve">, </w:t>
            </w:r>
            <w:r w:rsidRPr="00166F56" w:rsidR="009A1FFE">
              <w:t>no</w:t>
            </w:r>
            <w:r w:rsidRPr="00166F56" w:rsidR="006B2CFC">
              <w:t>da</w:t>
            </w:r>
            <w:r w:rsidRPr="00166F56" w:rsidR="00C95F6B">
              <w:t>lot kaitējumu</w:t>
            </w:r>
            <w:r w:rsidRPr="00166F56" w:rsidR="00AA0F97">
              <w:t>, kas būtiski nelabvēlīgi ietekmē</w:t>
            </w:r>
            <w:r w:rsidRPr="00166F56" w:rsidR="00C95F6B">
              <w:t xml:space="preserve"> iekš</w:t>
            </w:r>
            <w:r w:rsidRPr="00166F56" w:rsidR="00AA0F97">
              <w:t>ējos</w:t>
            </w:r>
            <w:r w:rsidRPr="00166F56" w:rsidR="00C95F6B">
              <w:t xml:space="preserve"> virszemes ūde</w:t>
            </w:r>
            <w:r w:rsidRPr="00166F56" w:rsidR="00AA0F97">
              <w:t>ņus</w:t>
            </w:r>
            <w:r w:rsidRPr="00166F56" w:rsidR="00C95F6B">
              <w:t>, pārejas ūde</w:t>
            </w:r>
            <w:r w:rsidRPr="00166F56" w:rsidR="00AA0F97">
              <w:t>ņus</w:t>
            </w:r>
            <w:r w:rsidRPr="00166F56" w:rsidR="00C95F6B">
              <w:t xml:space="preserve"> un </w:t>
            </w:r>
            <w:r w:rsidRPr="00166F56" w:rsidR="00CD360C">
              <w:t xml:space="preserve">pazemes ūdeņus </w:t>
            </w:r>
            <w:r w:rsidRPr="00166F56" w:rsidR="00C95F6B">
              <w:t>no</w:t>
            </w:r>
            <w:r w:rsidRPr="00166F56" w:rsidR="00AA0F97">
              <w:t xml:space="preserve"> tā kaitējuma, kas</w:t>
            </w:r>
            <w:r w:rsidRPr="00166F56" w:rsidR="009A1FFE">
              <w:t xml:space="preserve"> </w:t>
            </w:r>
            <w:r w:rsidRPr="00166F56" w:rsidR="00AA0F97">
              <w:t>b</w:t>
            </w:r>
            <w:r w:rsidRPr="00166F56" w:rsidR="00B1036F">
              <w:t>ūtiski nel</w:t>
            </w:r>
            <w:r w:rsidRPr="00166F56" w:rsidR="00AA0F97">
              <w:t>abvēlīgi ietekmē attiecīgo jūras ūdeņu vides stāvokli</w:t>
            </w:r>
            <w:r>
              <w:rPr>
                <w:rStyle w:val="FootnoteReference"/>
              </w:rPr>
              <w:footnoteReference w:id="9"/>
            </w:r>
            <w:r w:rsidRPr="00166F56" w:rsidR="00D25F0C">
              <w:t>,</w:t>
            </w:r>
            <w:r w:rsidRPr="00166F56" w:rsidR="00B20A79">
              <w:t xml:space="preserve"> </w:t>
            </w:r>
            <w:r w:rsidRPr="00166F56" w:rsidR="00107453">
              <w:t>nosakot atrunu,</w:t>
            </w:r>
            <w:r w:rsidRPr="00166F56" w:rsidR="00EF549C">
              <w:t xml:space="preserve"> ciktāl </w:t>
            </w:r>
            <w:r w:rsidRPr="00166F56">
              <w:t xml:space="preserve">šie </w:t>
            </w:r>
            <w:r w:rsidRPr="00166F56" w:rsidR="00EF549C">
              <w:t xml:space="preserve">jūras vides stāvokļa konkrētie aspekti nav jau aplūkoti Ūdens struktūrdirektīvā </w:t>
            </w:r>
            <w:r w:rsidRPr="00166F56" w:rsidR="00107453">
              <w:t>(</w:t>
            </w:r>
            <w:r w:rsidRPr="00166F56" w:rsidR="00001040">
              <w:t>attiecībā</w:t>
            </w:r>
            <w:r w:rsidRPr="00166F56" w:rsidR="00EF549C">
              <w:t xml:space="preserve"> uz </w:t>
            </w:r>
            <w:r w:rsidRPr="00166F56" w:rsidR="00107453">
              <w:t>piekrastes un pārejas ūde</w:t>
            </w:r>
            <w:r w:rsidRPr="00166F56" w:rsidR="00EF549C">
              <w:t>ņiem</w:t>
            </w:r>
            <w:r w:rsidRPr="00166F56" w:rsidR="00330DC7">
              <w:t>)</w:t>
            </w:r>
            <w:r w:rsidRPr="00166F56" w:rsidR="00EF549C">
              <w:t xml:space="preserve">. </w:t>
            </w:r>
            <w:r w:rsidRPr="00166F56">
              <w:t xml:space="preserve">Minētā </w:t>
            </w:r>
            <w:r w:rsidRPr="00166F56" w:rsidR="00EF549C">
              <w:t xml:space="preserve">atruna </w:t>
            </w:r>
            <w:r w:rsidRPr="00166F56">
              <w:t xml:space="preserve">tādējādi </w:t>
            </w:r>
            <w:r w:rsidRPr="00166F56" w:rsidR="00EF549C">
              <w:t xml:space="preserve">novērš </w:t>
            </w:r>
            <w:r w:rsidRPr="00166F56" w:rsidR="00D25F0C">
              <w:t>pārklāšan</w:t>
            </w:r>
            <w:r w:rsidRPr="00166F56" w:rsidR="00EF549C">
              <w:t>o</w:t>
            </w:r>
            <w:r w:rsidRPr="00166F56" w:rsidR="00D25F0C">
              <w:t>s</w:t>
            </w:r>
            <w:r w:rsidRPr="00166F56" w:rsidR="00EF549C">
              <w:t xml:space="preserve"> </w:t>
            </w:r>
            <w:r w:rsidRPr="00166F56" w:rsidR="005A3E12">
              <w:t xml:space="preserve">termina </w:t>
            </w:r>
            <w:r w:rsidRPr="00166F56" w:rsidR="00EF549C">
              <w:t>daļā par iekšējiem jūras ūdeņiem.</w:t>
            </w:r>
            <w:r w:rsidRPr="00166F56" w:rsidR="00D25F0C">
              <w:t xml:space="preserve"> </w:t>
            </w:r>
            <w:r w:rsidR="0060324C">
              <w:t>Prasības, kas tika noteiktas D</w:t>
            </w:r>
            <w:r w:rsidRPr="00166F56">
              <w:t>irektīvas 2013/30/ES 38. panta 1.</w:t>
            </w:r>
            <w:r w:rsidR="0091154B">
              <w:t> </w:t>
            </w:r>
            <w:r w:rsidRPr="00166F56">
              <w:t xml:space="preserve">punktā, Latvijai bija jāpārņem līdz 2015. gada 19. jūlijam. </w:t>
            </w:r>
          </w:p>
          <w:p w:rsidR="001812CC" w:rsidRPr="00166F56" w:rsidP="00BB14BD" w14:paraId="786D1BBB" w14:textId="6CDA086C">
            <w:pPr>
              <w:ind w:right="93"/>
              <w:jc w:val="both"/>
            </w:pPr>
            <w:r w:rsidRPr="00166F56">
              <w:t xml:space="preserve">Arī </w:t>
            </w:r>
            <w:r w:rsidRPr="00166F56" w:rsidR="00B36565">
              <w:t xml:space="preserve">Jūras stratēģijas pamatdirektīvas mērķis ir </w:t>
            </w:r>
            <w:r w:rsidRPr="00166F56">
              <w:t>līdzīgs Direktīvas  par atbildību vides jomā</w:t>
            </w:r>
            <w:r w:rsidRPr="00166F56" w:rsidR="00ED7BE0">
              <w:t xml:space="preserve"> mē</w:t>
            </w:r>
            <w:r w:rsidRPr="00166F56" w:rsidR="00CD132D">
              <w:t>rķ</w:t>
            </w:r>
            <w:r w:rsidRPr="00166F56" w:rsidR="00ED7BE0">
              <w:t>im</w:t>
            </w:r>
            <w:r w:rsidRPr="00166F56" w:rsidR="00024CFA">
              <w:t>,</w:t>
            </w:r>
            <w:r w:rsidRPr="00166F56">
              <w:t xml:space="preserve"> un tas ir: </w:t>
            </w:r>
            <w:r w:rsidRPr="00166F56" w:rsidR="00B36565">
              <w:t xml:space="preserve">samazināt </w:t>
            </w:r>
            <w:r w:rsidRPr="00166F56" w:rsidR="009766F5">
              <w:t xml:space="preserve">nelabvēlīgu </w:t>
            </w:r>
            <w:r w:rsidRPr="00166F56" w:rsidR="00B36565">
              <w:t>ietekmi uz jūras ūdeņiem neatkarīgi no tā, kur šī ietekme rodas</w:t>
            </w:r>
            <w:r w:rsidRPr="00166F56" w:rsidR="00E96594">
              <w:t xml:space="preserve">, piemērot ekosistēmu pieeju cilvēku darbību vadībai, vienlaicīgi veicinot jūras preču un pakalpojumu ilgtspējīgu izmantošanu un jūras videi nodrošināt vai saglabāt labu vides stāvokli. </w:t>
            </w:r>
          </w:p>
          <w:p w:rsidR="001812CC" w:rsidRPr="00166F56" w:rsidP="00BB14BD" w14:paraId="4DA1E677" w14:textId="70AEF4BF">
            <w:pPr>
              <w:ind w:right="93"/>
              <w:jc w:val="both"/>
            </w:pPr>
            <w:r w:rsidRPr="00166F56">
              <w:t xml:space="preserve">Jūras stratēģijas pamatdirektīvas normas Latvijā pārņemtas </w:t>
            </w:r>
            <w:r w:rsidRPr="00166F56" w:rsidR="002A11ED">
              <w:t xml:space="preserve">ar </w:t>
            </w:r>
            <w:r w:rsidRPr="00166F56">
              <w:t>Jūras vides aizsardzības un pārvaldības likum</w:t>
            </w:r>
            <w:r w:rsidRPr="00166F56" w:rsidR="002A11ED">
              <w:t>u</w:t>
            </w:r>
            <w:r w:rsidRPr="00166F56">
              <w:t>, definējot Latvijas jūras ūdeņus</w:t>
            </w:r>
            <w:r w:rsidRPr="00166F56" w:rsidR="00054535">
              <w:t>, kā arī uzliekot par pienākumu nodrošināt jūras vides aizsardzību un pārvaldību, panākot un saglabājot labu jūras vides stāvokli, novēršot vai samazinot to, ka piesārņojums b</w:t>
            </w:r>
            <w:r w:rsidRPr="00166F56" w:rsidR="00024CFA">
              <w:t xml:space="preserve">ūtiski </w:t>
            </w:r>
            <w:r w:rsidRPr="00166F56" w:rsidR="00054535">
              <w:t>ietekm</w:t>
            </w:r>
            <w:r w:rsidRPr="00166F56" w:rsidR="00024CFA">
              <w:t>ē vai a</w:t>
            </w:r>
            <w:r w:rsidRPr="00166F56" w:rsidR="00054535">
              <w:t>pdraud jūras bioloģisko daudzveidību, jūras ekosistēmu, cilvēku veselību vai likumīgu jūras izmantošanu.</w:t>
            </w:r>
            <w:r w:rsidRPr="00166F56">
              <w:t xml:space="preserve"> </w:t>
            </w:r>
          </w:p>
          <w:p w:rsidR="00D52A50" w:rsidRPr="00166F56" w:rsidP="00D52A50" w14:paraId="2DB99977" w14:textId="77777777">
            <w:pPr>
              <w:ind w:right="93"/>
              <w:jc w:val="both"/>
            </w:pPr>
            <w:r w:rsidRPr="00166F56">
              <w:t xml:space="preserve">Jūras vides stāvoklis, uz ko attiecas kaitējums vai tieši kaitējuma draudi, ir vispārējs jūras vides stāvoklis, ko nosaka, ņemot vērā jūras ekosistēmas struktūru, funkcijas un jūrā vai ārpus tās notiekošos procesus, dabiskos fizikāli ģeogrāfiskos, bioloģiskos, ģeoloģiskos un klimata faktorus, kā arī fizikālos, akustiskos un ķīmiskos apstākļus, tai skaitā apstākļus, kas radušies cilvēka darbības rezultātā. </w:t>
            </w:r>
          </w:p>
          <w:p w:rsidR="009744B4" w:rsidRPr="00166F56" w:rsidP="00BB14BD" w14:paraId="7734F1F2" w14:textId="0381F62C">
            <w:pPr>
              <w:ind w:right="93"/>
              <w:jc w:val="both"/>
            </w:pPr>
            <w:r w:rsidRPr="00166F56">
              <w:t>Spēkā e</w:t>
            </w:r>
            <w:r w:rsidRPr="00166F56">
              <w:t xml:space="preserve">sošās </w:t>
            </w:r>
            <w:r w:rsidRPr="00166F56" w:rsidR="00984B91">
              <w:t xml:space="preserve">Likuma </w:t>
            </w:r>
            <w:r w:rsidRPr="00166F56">
              <w:t>1.</w:t>
            </w:r>
            <w:r w:rsidRPr="00166F56" w:rsidR="00AF446C">
              <w:t> </w:t>
            </w:r>
            <w:r w:rsidRPr="00166F56">
              <w:t xml:space="preserve">panta astotā daļa līdz šim noteica, ka “kaitējums ūdeņiem” ir “jebkāds kaitējums, kuram ir būtiska nelabvēlīga ietekme uz konkrēta ūdensobjekta ekoloģisko vai ķīmisko kvalitāti, kvantitatīvo stāvokli vai ekoloģisko potenciālu”, tādējādi sašaurinot </w:t>
            </w:r>
            <w:r w:rsidRPr="00166F56" w:rsidR="001D2CDD">
              <w:t xml:space="preserve">termina </w:t>
            </w:r>
            <w:r w:rsidRPr="00166F56">
              <w:t>“ūdeņi”</w:t>
            </w:r>
            <w:r w:rsidRPr="00166F56" w:rsidR="00356372">
              <w:t xml:space="preserve"> definīciju</w:t>
            </w:r>
            <w:r w:rsidRPr="00166F56" w:rsidR="00460AC2">
              <w:t>. Saskaņā ar Ūdens</w:t>
            </w:r>
            <w:r w:rsidRPr="00166F56" w:rsidR="00EC2E07">
              <w:t xml:space="preserve"> struktūrdirektīvu</w:t>
            </w:r>
            <w:r w:rsidRPr="00166F56" w:rsidR="0057646C">
              <w:t xml:space="preserve"> un Ūdens apsaimniekošanas likumu</w:t>
            </w:r>
            <w:r w:rsidRPr="00166F56" w:rsidR="00EC2E07">
              <w:t xml:space="preserve"> </w:t>
            </w:r>
            <w:r w:rsidRPr="00166F56" w:rsidR="001D2CDD">
              <w:t xml:space="preserve">termins </w:t>
            </w:r>
            <w:r w:rsidRPr="00166F56" w:rsidR="00460AC2">
              <w:t xml:space="preserve">“ūdensobjekts” neietver visus iekšzemes ūdeņus un nevar tikt </w:t>
            </w:r>
            <w:r w:rsidRPr="00166F56" w:rsidR="00DA7DD2">
              <w:t>attiecināt</w:t>
            </w:r>
            <w:r w:rsidRPr="00166F56" w:rsidR="00460AC2">
              <w:t xml:space="preserve">s uz </w:t>
            </w:r>
            <w:r w:rsidRPr="00166F56" w:rsidR="00BD2A91">
              <w:t xml:space="preserve">visiem </w:t>
            </w:r>
            <w:r w:rsidRPr="00166F56" w:rsidR="00460AC2">
              <w:t>jūras ūdeņiem.</w:t>
            </w:r>
          </w:p>
          <w:p w:rsidR="009744B4" w:rsidRPr="00166F56" w:rsidP="00BB14BD" w14:paraId="297BDA3D" w14:textId="315A6957">
            <w:pPr>
              <w:pStyle w:val="naiskr"/>
              <w:spacing w:before="0" w:beforeAutospacing="0" w:after="0" w:afterAutospacing="0"/>
              <w:ind w:right="145"/>
              <w:jc w:val="both"/>
              <w:rPr>
                <w:bCs/>
              </w:rPr>
            </w:pPr>
            <w:r w:rsidRPr="00166F56">
              <w:rPr>
                <w:bCs/>
              </w:rPr>
              <w:t xml:space="preserve">Likumprojekts un tā anotācija izstrādāti, lai </w:t>
            </w:r>
            <w:r w:rsidRPr="00166F56" w:rsidR="004C77D5">
              <w:rPr>
                <w:bCs/>
              </w:rPr>
              <w:t xml:space="preserve">precīzi </w:t>
            </w:r>
            <w:r w:rsidRPr="00166F56">
              <w:rPr>
                <w:bCs/>
              </w:rPr>
              <w:t xml:space="preserve">pārņemtu </w:t>
            </w:r>
            <w:r w:rsidRPr="00166F56">
              <w:t>Direktīvas par atbildību vides jomā</w:t>
            </w:r>
            <w:r w:rsidRPr="00166F56">
              <w:rPr>
                <w:bCs/>
              </w:rPr>
              <w:t xml:space="preserve"> un </w:t>
            </w:r>
            <w:r w:rsidR="005A7597">
              <w:t>D</w:t>
            </w:r>
            <w:r w:rsidRPr="00166F56" w:rsidR="004B260B">
              <w:t>irektīvas 2013/30/ES</w:t>
            </w:r>
            <w:r w:rsidRPr="00166F56" w:rsidR="004B260B">
              <w:t xml:space="preserve"> </w:t>
            </w:r>
            <w:r w:rsidRPr="00166F56">
              <w:rPr>
                <w:bCs/>
              </w:rPr>
              <w:t>prasības attiecībā uz:</w:t>
            </w:r>
          </w:p>
          <w:p w:rsidR="009744B4" w:rsidRPr="00166F56" w:rsidP="00FA30B9" w14:paraId="0F701D32" w14:textId="2BCDAEDB">
            <w:pPr>
              <w:pStyle w:val="naiskr"/>
              <w:numPr>
                <w:ilvl w:val="0"/>
                <w:numId w:val="26"/>
              </w:numPr>
              <w:spacing w:before="0" w:beforeAutospacing="0" w:after="0" w:afterAutospacing="0"/>
              <w:ind w:right="145"/>
              <w:jc w:val="both"/>
              <w:rPr>
                <w:bCs/>
              </w:rPr>
            </w:pPr>
            <w:r w:rsidRPr="00166F56">
              <w:rPr>
                <w:bCs/>
              </w:rPr>
              <w:t xml:space="preserve">terminu “kaitējums ūdeņiem”, </w:t>
            </w:r>
            <w:r w:rsidRPr="00166F56" w:rsidR="00715280">
              <w:rPr>
                <w:bCs/>
              </w:rPr>
              <w:t>Likumprojekta 1.</w:t>
            </w:r>
            <w:r w:rsidRPr="00166F56" w:rsidR="002642E2">
              <w:rPr>
                <w:bCs/>
              </w:rPr>
              <w:t> </w:t>
            </w:r>
            <w:r w:rsidRPr="00166F56" w:rsidR="00715280">
              <w:rPr>
                <w:bCs/>
              </w:rPr>
              <w:t>panta 8.</w:t>
            </w:r>
            <w:r w:rsidRPr="00166F56" w:rsidR="002642E2">
              <w:rPr>
                <w:bCs/>
              </w:rPr>
              <w:t> </w:t>
            </w:r>
            <w:r w:rsidRPr="00166F56" w:rsidR="00BB14BD">
              <w:rPr>
                <w:bCs/>
              </w:rPr>
              <w:t>punkta</w:t>
            </w:r>
            <w:r w:rsidRPr="00166F56" w:rsidR="00715280">
              <w:rPr>
                <w:bCs/>
              </w:rPr>
              <w:t xml:space="preserve"> </w:t>
            </w:r>
            <w:r w:rsidRPr="00166F56">
              <w:rPr>
                <w:bCs/>
              </w:rPr>
              <w:t xml:space="preserve">definīcijā </w:t>
            </w:r>
            <w:r w:rsidRPr="00166F56" w:rsidR="00BB14BD">
              <w:rPr>
                <w:bCs/>
              </w:rPr>
              <w:t xml:space="preserve">ietverot </w:t>
            </w:r>
            <w:r w:rsidRPr="00166F56" w:rsidR="00FA30B9">
              <w:rPr>
                <w:bCs/>
              </w:rPr>
              <w:t>gan virszemes ūdeņus</w:t>
            </w:r>
            <w:r w:rsidRPr="00166F56" w:rsidR="00024CFA">
              <w:rPr>
                <w:bCs/>
              </w:rPr>
              <w:t xml:space="preserve"> atbilstoši Ūdens struktūrdirektīvā definētajam</w:t>
            </w:r>
            <w:r w:rsidRPr="00166F56" w:rsidR="00FA30B9">
              <w:rPr>
                <w:bCs/>
              </w:rPr>
              <w:t xml:space="preserve">, gan </w:t>
            </w:r>
            <w:r w:rsidRPr="00166F56">
              <w:rPr>
                <w:bCs/>
              </w:rPr>
              <w:t>jūras ūdeņus</w:t>
            </w:r>
            <w:r w:rsidRPr="00166F56" w:rsidR="00024CFA">
              <w:rPr>
                <w:bCs/>
              </w:rPr>
              <w:t xml:space="preserve"> atbilstoši Jūras stratēģijas pamatdirektīvai</w:t>
            </w:r>
            <w:r w:rsidRPr="00166F56" w:rsidR="00BF1801">
              <w:rPr>
                <w:bCs/>
              </w:rPr>
              <w:t xml:space="preserve">, </w:t>
            </w:r>
            <w:r w:rsidRPr="00166F56" w:rsidR="00BF1801">
              <w:t xml:space="preserve">ciktāl </w:t>
            </w:r>
            <w:r w:rsidRPr="00166F56" w:rsidR="0057646C">
              <w:t xml:space="preserve">jūras ūdeņi </w:t>
            </w:r>
            <w:r w:rsidRPr="00166F56" w:rsidR="00BF1801">
              <w:t>jau nav aptverti ar iekšzemes ūdeņu regulējumu</w:t>
            </w:r>
            <w:r w:rsidRPr="00166F56">
              <w:rPr>
                <w:bCs/>
              </w:rPr>
              <w:t>;</w:t>
            </w:r>
          </w:p>
          <w:p w:rsidR="009744B4" w:rsidRPr="00166F56" w:rsidP="00FA30B9" w14:paraId="5B1CC222" w14:textId="461A8AC4">
            <w:pPr>
              <w:pStyle w:val="naiskr"/>
              <w:numPr>
                <w:ilvl w:val="0"/>
                <w:numId w:val="26"/>
              </w:numPr>
              <w:spacing w:before="0" w:beforeAutospacing="0" w:after="0" w:afterAutospacing="0"/>
              <w:ind w:right="145"/>
              <w:jc w:val="both"/>
              <w:rPr>
                <w:bCs/>
              </w:rPr>
            </w:pPr>
            <w:r w:rsidRPr="00166F56">
              <w:rPr>
                <w:bCs/>
              </w:rPr>
              <w:t xml:space="preserve">termina “kaitējums videi” definīciju </w:t>
            </w:r>
            <w:r w:rsidRPr="00166F56" w:rsidR="00FE5812">
              <w:rPr>
                <w:bCs/>
              </w:rPr>
              <w:t>L</w:t>
            </w:r>
            <w:r w:rsidRPr="00166F56">
              <w:rPr>
                <w:bCs/>
              </w:rPr>
              <w:t>ikumprojekta 1.</w:t>
            </w:r>
            <w:r w:rsidRPr="00166F56" w:rsidR="002642E2">
              <w:rPr>
                <w:bCs/>
              </w:rPr>
              <w:t> </w:t>
            </w:r>
            <w:r w:rsidRPr="00166F56">
              <w:rPr>
                <w:bCs/>
              </w:rPr>
              <w:t xml:space="preserve">panta </w:t>
            </w:r>
            <w:r w:rsidRPr="00166F56" w:rsidR="00492E03">
              <w:rPr>
                <w:bCs/>
              </w:rPr>
              <w:t>9.</w:t>
            </w:r>
            <w:r w:rsidRPr="00166F56" w:rsidR="002642E2">
              <w:rPr>
                <w:bCs/>
              </w:rPr>
              <w:t> </w:t>
            </w:r>
            <w:r w:rsidRPr="00166F56" w:rsidR="00492E03">
              <w:rPr>
                <w:bCs/>
              </w:rPr>
              <w:t>punktā</w:t>
            </w:r>
            <w:r w:rsidRPr="00166F56">
              <w:rPr>
                <w:bCs/>
              </w:rPr>
              <w:t xml:space="preserve">, akcentējot, ka kaitējums videi, tajā skaitā ūdeņiem, ir </w:t>
            </w:r>
            <w:r w:rsidRPr="00166F56" w:rsidR="00A77B33">
              <w:rPr>
                <w:bCs/>
              </w:rPr>
              <w:t xml:space="preserve">kvantitatīvi vai </w:t>
            </w:r>
            <w:r w:rsidRPr="00166F56">
              <w:rPr>
                <w:bCs/>
              </w:rPr>
              <w:t>kvalitatīvi nosakāmas būtiskas nelabvēlīgas dabas resursu izmaiņas vai ar dabas resursu saistīto funkciju pasliktināšanās;</w:t>
            </w:r>
          </w:p>
          <w:p w:rsidR="009744B4" w:rsidRPr="00166F56" w:rsidP="009744B4" w14:paraId="5E885527" w14:textId="60F463B3">
            <w:pPr>
              <w:pStyle w:val="FootnoteText"/>
              <w:jc w:val="both"/>
              <w:rPr>
                <w:sz w:val="24"/>
                <w:szCs w:val="24"/>
              </w:rPr>
            </w:pPr>
            <w:r w:rsidRPr="00166F56">
              <w:rPr>
                <w:sz w:val="24"/>
                <w:szCs w:val="24"/>
              </w:rPr>
              <w:t xml:space="preserve">Tādējādi </w:t>
            </w:r>
            <w:r w:rsidRPr="00166F56" w:rsidR="00441125">
              <w:rPr>
                <w:sz w:val="24"/>
                <w:szCs w:val="24"/>
              </w:rPr>
              <w:t>L</w:t>
            </w:r>
            <w:r w:rsidRPr="00166F56">
              <w:rPr>
                <w:sz w:val="24"/>
                <w:szCs w:val="24"/>
              </w:rPr>
              <w:t xml:space="preserve">ikumprojektā termins “kaitējums ūdeņiem” ietver kaitējumu divām vides (ūdeņu) komponentēm: </w:t>
            </w:r>
          </w:p>
          <w:p w:rsidR="009744B4" w:rsidRPr="00166F56" w:rsidP="009744B4" w14:paraId="2F37AB5C" w14:textId="0E0C41BE">
            <w:pPr>
              <w:pStyle w:val="FootnoteText"/>
              <w:numPr>
                <w:ilvl w:val="0"/>
                <w:numId w:val="27"/>
              </w:numPr>
              <w:jc w:val="both"/>
              <w:rPr>
                <w:sz w:val="24"/>
                <w:szCs w:val="24"/>
              </w:rPr>
            </w:pPr>
            <w:r w:rsidRPr="00166F56">
              <w:rPr>
                <w:sz w:val="24"/>
                <w:szCs w:val="24"/>
              </w:rPr>
              <w:t>iekšzemes ūdeņiem, kas saskaņā ar “Ūdens apsaimniekošanas likuma” 1.</w:t>
            </w:r>
            <w:r w:rsidRPr="00166F56" w:rsidR="00A63EA4">
              <w:rPr>
                <w:sz w:val="24"/>
                <w:szCs w:val="24"/>
              </w:rPr>
              <w:t> </w:t>
            </w:r>
            <w:r w:rsidRPr="00166F56">
              <w:rPr>
                <w:sz w:val="24"/>
                <w:szCs w:val="24"/>
              </w:rPr>
              <w:t xml:space="preserve">panta </w:t>
            </w:r>
            <w:r w:rsidRPr="00166F56" w:rsidR="0051574B">
              <w:rPr>
                <w:sz w:val="24"/>
                <w:szCs w:val="24"/>
              </w:rPr>
              <w:t>6.</w:t>
            </w:r>
            <w:r w:rsidRPr="00166F56" w:rsidR="00A63EA4">
              <w:rPr>
                <w:sz w:val="24"/>
                <w:szCs w:val="24"/>
              </w:rPr>
              <w:t> </w:t>
            </w:r>
            <w:r w:rsidRPr="00166F56" w:rsidR="0051574B">
              <w:rPr>
                <w:sz w:val="24"/>
                <w:szCs w:val="24"/>
              </w:rPr>
              <w:t>punkt</w:t>
            </w:r>
            <w:r w:rsidRPr="00166F56" w:rsidR="00A63EA4">
              <w:rPr>
                <w:sz w:val="24"/>
                <w:szCs w:val="24"/>
              </w:rPr>
              <w:t>u ir</w:t>
            </w:r>
            <w:r w:rsidRPr="00166F56" w:rsidR="0051574B">
              <w:rPr>
                <w:sz w:val="24"/>
                <w:szCs w:val="24"/>
              </w:rPr>
              <w:t xml:space="preserve"> </w:t>
            </w:r>
            <w:r w:rsidRPr="00166F56">
              <w:rPr>
                <w:sz w:val="24"/>
                <w:szCs w:val="24"/>
              </w:rPr>
              <w:t>vis</w:t>
            </w:r>
            <w:r w:rsidRPr="00166F56" w:rsidR="00A63EA4">
              <w:rPr>
                <w:sz w:val="24"/>
                <w:szCs w:val="24"/>
              </w:rPr>
              <w:t>i</w:t>
            </w:r>
            <w:r w:rsidRPr="00166F56">
              <w:rPr>
                <w:sz w:val="24"/>
                <w:szCs w:val="24"/>
              </w:rPr>
              <w:t xml:space="preserve"> stāvoš</w:t>
            </w:r>
            <w:r w:rsidRPr="00166F56" w:rsidR="00A63EA4">
              <w:rPr>
                <w:sz w:val="24"/>
                <w:szCs w:val="24"/>
              </w:rPr>
              <w:t>ie</w:t>
            </w:r>
            <w:r w:rsidRPr="00166F56">
              <w:rPr>
                <w:sz w:val="24"/>
                <w:szCs w:val="24"/>
              </w:rPr>
              <w:t xml:space="preserve"> un tekoš</w:t>
            </w:r>
            <w:r w:rsidRPr="00166F56" w:rsidR="00A63EA4">
              <w:rPr>
                <w:sz w:val="24"/>
                <w:szCs w:val="24"/>
              </w:rPr>
              <w:t>ie</w:t>
            </w:r>
            <w:r w:rsidRPr="00166F56">
              <w:rPr>
                <w:sz w:val="24"/>
                <w:szCs w:val="24"/>
              </w:rPr>
              <w:t xml:space="preserve"> ūdeņ</w:t>
            </w:r>
            <w:r w:rsidRPr="00166F56" w:rsidR="00A63EA4">
              <w:rPr>
                <w:sz w:val="24"/>
                <w:szCs w:val="24"/>
              </w:rPr>
              <w:t>i</w:t>
            </w:r>
            <w:r w:rsidRPr="00166F56">
              <w:rPr>
                <w:sz w:val="24"/>
                <w:szCs w:val="24"/>
              </w:rPr>
              <w:t xml:space="preserve"> uz zemes virsmas, kā arī vis</w:t>
            </w:r>
            <w:r w:rsidRPr="00166F56" w:rsidR="00A63EA4">
              <w:rPr>
                <w:sz w:val="24"/>
                <w:szCs w:val="24"/>
              </w:rPr>
              <w:t>i</w:t>
            </w:r>
            <w:r w:rsidRPr="00166F56">
              <w:rPr>
                <w:sz w:val="24"/>
                <w:szCs w:val="24"/>
              </w:rPr>
              <w:t xml:space="preserve"> pazemes ūdeņ</w:t>
            </w:r>
            <w:r w:rsidRPr="00166F56" w:rsidR="00A63EA4">
              <w:rPr>
                <w:sz w:val="24"/>
                <w:szCs w:val="24"/>
              </w:rPr>
              <w:t>i</w:t>
            </w:r>
            <w:r w:rsidRPr="00166F56">
              <w:rPr>
                <w:sz w:val="24"/>
                <w:szCs w:val="24"/>
              </w:rPr>
              <w:t xml:space="preserve"> uz sauszemes pusi no bāzes līnijas (pamatlīnijas, no kuras mēra teritoriālās jūras ūdeņus);</w:t>
            </w:r>
          </w:p>
          <w:p w:rsidR="004D5F0C" w:rsidRPr="00166F56" w:rsidP="009744B4" w14:paraId="0C9D1E48" w14:textId="683DA3A8">
            <w:pPr>
              <w:pStyle w:val="FootnoteText"/>
              <w:numPr>
                <w:ilvl w:val="0"/>
                <w:numId w:val="27"/>
              </w:numPr>
              <w:jc w:val="both"/>
              <w:rPr>
                <w:sz w:val="24"/>
                <w:szCs w:val="24"/>
              </w:rPr>
            </w:pPr>
            <w:r w:rsidRPr="00166F56">
              <w:rPr>
                <w:sz w:val="24"/>
                <w:szCs w:val="24"/>
              </w:rPr>
              <w:t>jūras ūdeņiem, kas saskaņā ar “Jūras vides aizsardzības un pārvaldības likuma” 1.</w:t>
            </w:r>
            <w:r w:rsidRPr="00166F56" w:rsidR="004657EB">
              <w:rPr>
                <w:sz w:val="24"/>
                <w:szCs w:val="24"/>
              </w:rPr>
              <w:t> </w:t>
            </w:r>
            <w:r w:rsidRPr="00166F56">
              <w:rPr>
                <w:sz w:val="24"/>
                <w:szCs w:val="24"/>
              </w:rPr>
              <w:t>panta treš</w:t>
            </w:r>
            <w:r w:rsidRPr="00166F56" w:rsidR="00E51A77">
              <w:rPr>
                <w:sz w:val="24"/>
                <w:szCs w:val="24"/>
              </w:rPr>
              <w:t>o</w:t>
            </w:r>
            <w:r w:rsidRPr="00166F56">
              <w:rPr>
                <w:sz w:val="24"/>
                <w:szCs w:val="24"/>
              </w:rPr>
              <w:t xml:space="preserve"> daļ</w:t>
            </w:r>
            <w:r w:rsidRPr="00166F56" w:rsidR="00E51A77">
              <w:rPr>
                <w:sz w:val="24"/>
                <w:szCs w:val="24"/>
              </w:rPr>
              <w:t>u</w:t>
            </w:r>
            <w:r w:rsidRPr="00166F56">
              <w:rPr>
                <w:sz w:val="24"/>
                <w:szCs w:val="24"/>
              </w:rPr>
              <w:t xml:space="preserve"> </w:t>
            </w:r>
            <w:r w:rsidRPr="00166F56" w:rsidR="00E51A77">
              <w:rPr>
                <w:sz w:val="24"/>
                <w:szCs w:val="24"/>
              </w:rPr>
              <w:t>ir</w:t>
            </w:r>
            <w:r w:rsidRPr="00166F56">
              <w:rPr>
                <w:sz w:val="24"/>
                <w:szCs w:val="24"/>
              </w:rPr>
              <w:t xml:space="preserve"> Baltijas jūras ūdeņ</w:t>
            </w:r>
            <w:r w:rsidRPr="00166F56" w:rsidR="00E51A77">
              <w:rPr>
                <w:sz w:val="24"/>
                <w:szCs w:val="24"/>
              </w:rPr>
              <w:t>i</w:t>
            </w:r>
            <w:r w:rsidRPr="00166F56">
              <w:rPr>
                <w:sz w:val="24"/>
                <w:szCs w:val="24"/>
              </w:rPr>
              <w:t xml:space="preserve">, kas saskaņā ar nacionālajiem un starptautiskajiem tiesību aktiem ir Latvijas jurisdikcijā, </w:t>
            </w:r>
            <w:r w:rsidRPr="00166F56" w:rsidR="004C77D5">
              <w:rPr>
                <w:sz w:val="24"/>
                <w:szCs w:val="24"/>
              </w:rPr>
              <w:t xml:space="preserve">tas ir, </w:t>
            </w:r>
            <w:r w:rsidRPr="00166F56">
              <w:rPr>
                <w:sz w:val="24"/>
                <w:szCs w:val="24"/>
              </w:rPr>
              <w:t>Latvijas iekšēj</w:t>
            </w:r>
            <w:r w:rsidRPr="00166F56" w:rsidR="004C77D5">
              <w:rPr>
                <w:sz w:val="24"/>
                <w:szCs w:val="24"/>
              </w:rPr>
              <w:t>ie</w:t>
            </w:r>
            <w:r w:rsidRPr="00166F56">
              <w:rPr>
                <w:sz w:val="24"/>
                <w:szCs w:val="24"/>
              </w:rPr>
              <w:t xml:space="preserve"> jūras ūdeņ</w:t>
            </w:r>
            <w:r w:rsidRPr="00166F56" w:rsidR="004C77D5">
              <w:rPr>
                <w:sz w:val="24"/>
                <w:szCs w:val="24"/>
              </w:rPr>
              <w:t>i</w:t>
            </w:r>
            <w:r w:rsidRPr="00166F56">
              <w:rPr>
                <w:sz w:val="24"/>
                <w:szCs w:val="24"/>
              </w:rPr>
              <w:t>, teritoriāl</w:t>
            </w:r>
            <w:r w:rsidRPr="00166F56" w:rsidR="004C77D5">
              <w:rPr>
                <w:sz w:val="24"/>
                <w:szCs w:val="24"/>
              </w:rPr>
              <w:t>ā</w:t>
            </w:r>
            <w:r w:rsidRPr="00166F56">
              <w:rPr>
                <w:sz w:val="24"/>
                <w:szCs w:val="24"/>
              </w:rPr>
              <w:t xml:space="preserve"> jūr</w:t>
            </w:r>
            <w:r w:rsidRPr="00166F56" w:rsidR="004C77D5">
              <w:rPr>
                <w:sz w:val="24"/>
                <w:szCs w:val="24"/>
              </w:rPr>
              <w:t>a</w:t>
            </w:r>
            <w:r w:rsidRPr="00166F56">
              <w:rPr>
                <w:sz w:val="24"/>
                <w:szCs w:val="24"/>
              </w:rPr>
              <w:t xml:space="preserve"> un ekskluzīv</w:t>
            </w:r>
            <w:r w:rsidRPr="00166F56" w:rsidR="004C77D5">
              <w:rPr>
                <w:sz w:val="24"/>
                <w:szCs w:val="24"/>
              </w:rPr>
              <w:t>ā</w:t>
            </w:r>
            <w:r w:rsidRPr="00166F56">
              <w:rPr>
                <w:sz w:val="24"/>
                <w:szCs w:val="24"/>
              </w:rPr>
              <w:t xml:space="preserve"> ekonomisk</w:t>
            </w:r>
            <w:r w:rsidRPr="00166F56" w:rsidR="004C77D5">
              <w:rPr>
                <w:sz w:val="24"/>
                <w:szCs w:val="24"/>
              </w:rPr>
              <w:t>ā</w:t>
            </w:r>
            <w:r w:rsidRPr="00166F56">
              <w:rPr>
                <w:sz w:val="24"/>
                <w:szCs w:val="24"/>
              </w:rPr>
              <w:t xml:space="preserve"> zon</w:t>
            </w:r>
            <w:r w:rsidRPr="00166F56" w:rsidR="00E51A77">
              <w:rPr>
                <w:sz w:val="24"/>
                <w:szCs w:val="24"/>
              </w:rPr>
              <w:t>a</w:t>
            </w:r>
            <w:r w:rsidRPr="00166F56" w:rsidR="00BA77DF">
              <w:rPr>
                <w:sz w:val="24"/>
                <w:szCs w:val="24"/>
              </w:rPr>
              <w:t xml:space="preserve"> tiktāl, ciktāl jūras ūdeņi nepārklājas ar jau iekšzemes ūdeņu regulējumā ietvertajiem</w:t>
            </w:r>
            <w:r w:rsidRPr="00166F56">
              <w:rPr>
                <w:sz w:val="24"/>
                <w:szCs w:val="24"/>
              </w:rPr>
              <w:t xml:space="preserve">. </w:t>
            </w:r>
          </w:p>
          <w:p w:rsidR="002C1E07" w:rsidP="00174FF0" w14:paraId="0EDFFE31" w14:textId="7F4E4980">
            <w:pPr>
              <w:ind w:right="93"/>
              <w:jc w:val="both"/>
              <w:rPr>
                <w:bCs/>
              </w:rPr>
            </w:pPr>
            <w:r>
              <w:t>I</w:t>
            </w:r>
            <w:r w:rsidRPr="00166F56" w:rsidR="003A0FD5">
              <w:t>nformatīva atsauce uz Eiropas Savienības direktīvām tiek papildināta ar 7.</w:t>
            </w:r>
            <w:r>
              <w:t> </w:t>
            </w:r>
            <w:r w:rsidRPr="00166F56" w:rsidR="003A0FD5">
              <w:t>punktu</w:t>
            </w:r>
            <w:r w:rsidR="00174FF0">
              <w:t>, atsaucoties uz</w:t>
            </w:r>
            <w:r w:rsidRPr="00166F56" w:rsidR="003A0FD5">
              <w:t xml:space="preserve"> Eiropas Parlamenta un Padomes 2013.</w:t>
            </w:r>
            <w:r>
              <w:t> </w:t>
            </w:r>
            <w:r w:rsidRPr="00166F56" w:rsidR="003A0FD5">
              <w:t>gada 12.</w:t>
            </w:r>
            <w:r>
              <w:t> </w:t>
            </w:r>
            <w:r w:rsidRPr="00166F56" w:rsidR="003A0FD5">
              <w:t>jūnija direktīvu 2013/30/ES par to darbību drošumu, kas saistītas ar naftas gāzes darbībām jūrā, un ar kuru groza Direktīvu 2004/35/EK</w:t>
            </w:r>
            <w:r w:rsidRPr="00166F56" w:rsidR="003A0FD5">
              <w:rPr>
                <w:bCs/>
              </w:rPr>
              <w:t>.</w:t>
            </w:r>
          </w:p>
          <w:p w:rsidR="000A33FC" w:rsidP="00174FF0" w14:paraId="4227685B" w14:textId="77777777">
            <w:pPr>
              <w:ind w:right="93"/>
              <w:jc w:val="both"/>
              <w:rPr>
                <w:bCs/>
              </w:rPr>
            </w:pPr>
          </w:p>
          <w:p w:rsidR="000A33FC" w:rsidRPr="00C80167" w:rsidP="00B61E36" w14:paraId="508364B7" w14:textId="5C6EB42B">
            <w:pPr>
              <w:ind w:right="93"/>
              <w:jc w:val="both"/>
            </w:pPr>
            <w:r w:rsidRPr="00C80167">
              <w:t>Attiecībā uz valsts vides inspektora darba atribūtu piemērošanu mūsdienu situācijai Likuma 20. panta otrā daļa</w:t>
            </w:r>
            <w:r w:rsidRPr="00C80167" w:rsidR="00791100">
              <w:t>s esošā</w:t>
            </w:r>
            <w:r w:rsidRPr="00C80167">
              <w:t xml:space="preserve"> </w:t>
            </w:r>
            <w:r w:rsidRPr="00C80167" w:rsidR="00791100">
              <w:t xml:space="preserve">redakcija </w:t>
            </w:r>
            <w:r w:rsidRPr="00C80167">
              <w:t xml:space="preserve">noteic, ka valsts vides inspektoram ir apliecība, žetons un formas tērps, kā arī </w:t>
            </w:r>
            <w:r w:rsidRPr="00C80167" w:rsidR="000E0614">
              <w:t xml:space="preserve">nosaka </w:t>
            </w:r>
            <w:r w:rsidRPr="00C80167">
              <w:t>pilnvarojumu Ministru kabinetam apstiprināt apliecības, žetona un formas tērpa paraugu</w:t>
            </w:r>
            <w:r w:rsidRPr="00C80167" w:rsidR="000E0614">
              <w:t xml:space="preserve">. </w:t>
            </w:r>
            <w:r w:rsidR="0091154B">
              <w:t xml:space="preserve">Minētais </w:t>
            </w:r>
            <w:bookmarkStart w:id="0" w:name="_Hlk512410230"/>
            <w:r w:rsidRPr="00C80167" w:rsidR="006F4B6B">
              <w:t>noteikt</w:t>
            </w:r>
            <w:r w:rsidRPr="00C80167" w:rsidR="000E0614">
              <w:t>s</w:t>
            </w:r>
            <w:r w:rsidRPr="00C80167" w:rsidR="006F4B6B">
              <w:t xml:space="preserve"> </w:t>
            </w:r>
            <w:r w:rsidRPr="00C80167">
              <w:t>Ministru kabineta 2008.</w:t>
            </w:r>
            <w:r w:rsidR="0091154B">
              <w:t> </w:t>
            </w:r>
            <w:r w:rsidRPr="00C80167">
              <w:t>gada 2.</w:t>
            </w:r>
            <w:r w:rsidR="0091154B">
              <w:t> </w:t>
            </w:r>
            <w:r w:rsidRPr="00C80167">
              <w:t>janvāra noteikum</w:t>
            </w:r>
            <w:r w:rsidRPr="00C80167" w:rsidR="006F4B6B">
              <w:t>os</w:t>
            </w:r>
            <w:r w:rsidRPr="00C80167">
              <w:t xml:space="preserve"> Nr.</w:t>
            </w:r>
            <w:r w:rsidR="0091154B">
              <w:t> </w:t>
            </w:r>
            <w:r w:rsidRPr="00C80167">
              <w:t>4 “Noteikumi par valsts vides inspektoru apliecību, žetonu un formas tērpu paraugu”</w:t>
            </w:r>
            <w:bookmarkEnd w:id="0"/>
            <w:r w:rsidRPr="00C80167">
              <w:t xml:space="preserve">. Praksē </w:t>
            </w:r>
            <w:r w:rsidRPr="00C80167" w:rsidR="00B61E36">
              <w:t>apliecības un darba apģērbu aprakstu un nēsāšanas kārtību valsts vides inspektoriem apstiprina Valsts vides dienesta un Dabas aizsardzības pārvaldes ģenerāldirektori.</w:t>
            </w:r>
            <w:r w:rsidRPr="00C80167">
              <w:t xml:space="preserve"> </w:t>
            </w:r>
            <w:r w:rsidRPr="00C80167" w:rsidR="00B61E36">
              <w:t>S</w:t>
            </w:r>
            <w:r w:rsidRPr="00C80167">
              <w:t xml:space="preserve">avukārt žetonu un formas tērpu nodrošināšanai būtu jātērē </w:t>
            </w:r>
            <w:r w:rsidRPr="00C80167" w:rsidR="00B61E36">
              <w:t xml:space="preserve">papildus </w:t>
            </w:r>
            <w:r w:rsidRPr="00C80167">
              <w:t>resursi, turklāt tie nav mūsdienīgi</w:t>
            </w:r>
            <w:r w:rsidRPr="00C80167" w:rsidR="00B61E36">
              <w:t>; a</w:t>
            </w:r>
            <w:r w:rsidRPr="00C80167">
              <w:t>rī minētajos MK noteikumos noteiktais apliecības paraugs neatbilst mūsdienu prasībām.</w:t>
            </w:r>
            <w:r w:rsidRPr="00C80167" w:rsidR="006F4B6B">
              <w:t xml:space="preserve"> </w:t>
            </w:r>
          </w:p>
        </w:tc>
      </w:tr>
      <w:tr w14:paraId="05D01CC8" w14:textId="77777777" w:rsidTr="00BD3348">
        <w:tblPrEx>
          <w:tblW w:w="9491" w:type="dxa"/>
          <w:tblLook w:val="0000"/>
        </w:tblPrEx>
        <w:trPr>
          <w:trHeight w:val="656"/>
        </w:trPr>
        <w:tc>
          <w:tcPr>
            <w:tcW w:w="426" w:type="dxa"/>
            <w:tcBorders>
              <w:top w:val="single" w:sz="6" w:space="0" w:color="auto"/>
              <w:left w:val="single" w:sz="6" w:space="0" w:color="auto"/>
              <w:bottom w:val="single" w:sz="6" w:space="0" w:color="auto"/>
              <w:right w:val="single" w:sz="6" w:space="0" w:color="auto"/>
            </w:tcBorders>
          </w:tcPr>
          <w:p w:rsidR="0095561D" w:rsidRPr="004B3048" w:rsidP="008E5615" w14:paraId="46A07306" w14:textId="54AE7589">
            <w:pPr>
              <w:tabs>
                <w:tab w:val="left" w:pos="720"/>
                <w:tab w:val="center" w:pos="4153"/>
                <w:tab w:val="right" w:pos="8306"/>
              </w:tabs>
              <w:spacing w:before="100" w:beforeAutospacing="1" w:after="100" w:afterAutospacing="1"/>
            </w:pPr>
            <w:r w:rsidRPr="004B3048">
              <w:t>3</w:t>
            </w:r>
            <w:r w:rsidRPr="004B3048">
              <w:t>.</w:t>
            </w:r>
          </w:p>
        </w:tc>
        <w:tc>
          <w:tcPr>
            <w:tcW w:w="2260" w:type="dxa"/>
            <w:tcBorders>
              <w:top w:val="single" w:sz="6" w:space="0" w:color="auto"/>
              <w:left w:val="single" w:sz="6" w:space="0" w:color="auto"/>
              <w:bottom w:val="single" w:sz="6" w:space="0" w:color="auto"/>
              <w:right w:val="single" w:sz="6" w:space="0" w:color="auto"/>
            </w:tcBorders>
          </w:tcPr>
          <w:p w:rsidR="0095561D" w:rsidRPr="004B3048" w:rsidP="00F224A8" w14:paraId="146977F6" w14:textId="2770FA67">
            <w:pPr>
              <w:tabs>
                <w:tab w:val="left" w:pos="25"/>
                <w:tab w:val="center" w:pos="4153"/>
                <w:tab w:val="right" w:pos="8306"/>
              </w:tabs>
              <w:spacing w:before="100" w:beforeAutospacing="1" w:after="100" w:afterAutospacing="1"/>
              <w:jc w:val="both"/>
            </w:pPr>
            <w:r w:rsidRPr="004B3048">
              <w:tab/>
              <w:t>Projekta izstrādē iesaistītās institūcijas un publiskas personas kapitālsabiedrības</w:t>
            </w:r>
          </w:p>
        </w:tc>
        <w:tc>
          <w:tcPr>
            <w:tcW w:w="6805" w:type="dxa"/>
            <w:tcBorders>
              <w:top w:val="single" w:sz="6" w:space="0" w:color="auto"/>
              <w:left w:val="single" w:sz="6" w:space="0" w:color="auto"/>
              <w:bottom w:val="single" w:sz="6" w:space="0" w:color="auto"/>
              <w:right w:val="single" w:sz="6" w:space="0" w:color="auto"/>
            </w:tcBorders>
          </w:tcPr>
          <w:p w:rsidR="00C72EB4" w:rsidRPr="004B3048" w:rsidP="00C42FFB" w14:paraId="2D2BD67C" w14:textId="71E77F2B">
            <w:pPr>
              <w:jc w:val="both"/>
            </w:pPr>
            <w:r w:rsidRPr="004B3048">
              <w:t>V</w:t>
            </w:r>
            <w:r w:rsidRPr="004B3048" w:rsidR="007E1A18">
              <w:t>ides aizsardzības un reģionālās attīstības ministrija</w:t>
            </w:r>
            <w:r w:rsidRPr="004B3048">
              <w:t xml:space="preserve">, </w:t>
            </w:r>
            <w:r w:rsidRPr="004B3048" w:rsidR="00445C2C">
              <w:t>Valsts vides dienests</w:t>
            </w:r>
            <w:r w:rsidR="00C42FFB">
              <w:t xml:space="preserve">, </w:t>
            </w:r>
            <w:r w:rsidRPr="00E076BF">
              <w:t>Dabas aizsardzības pārvalde</w:t>
            </w:r>
          </w:p>
        </w:tc>
      </w:tr>
      <w:tr w14:paraId="662368B0" w14:textId="77777777" w:rsidTr="00BD3348">
        <w:tblPrEx>
          <w:tblW w:w="9491" w:type="dxa"/>
          <w:tblLook w:val="0000"/>
        </w:tblPrEx>
        <w:trPr>
          <w:trHeight w:val="451"/>
        </w:trPr>
        <w:tc>
          <w:tcPr>
            <w:tcW w:w="426" w:type="dxa"/>
            <w:tcBorders>
              <w:top w:val="single" w:sz="6" w:space="0" w:color="auto"/>
              <w:left w:val="single" w:sz="6" w:space="0" w:color="auto"/>
              <w:bottom w:val="single" w:sz="6" w:space="0" w:color="auto"/>
              <w:right w:val="single" w:sz="6" w:space="0" w:color="auto"/>
            </w:tcBorders>
          </w:tcPr>
          <w:p w:rsidR="0095561D" w:rsidRPr="004B3048" w:rsidP="008E5615" w14:paraId="1BECCDF2" w14:textId="77777777">
            <w:pPr>
              <w:tabs>
                <w:tab w:val="left" w:pos="720"/>
                <w:tab w:val="center" w:pos="4153"/>
                <w:tab w:val="right" w:pos="8306"/>
              </w:tabs>
              <w:spacing w:before="100" w:beforeAutospacing="1" w:after="100" w:afterAutospacing="1"/>
            </w:pPr>
            <w:r w:rsidRPr="004B3048">
              <w:t>4</w:t>
            </w:r>
            <w:r w:rsidRPr="004B3048">
              <w:t>.</w:t>
            </w:r>
          </w:p>
        </w:tc>
        <w:tc>
          <w:tcPr>
            <w:tcW w:w="2260" w:type="dxa"/>
            <w:tcBorders>
              <w:top w:val="single" w:sz="6" w:space="0" w:color="auto"/>
              <w:left w:val="single" w:sz="6" w:space="0" w:color="auto"/>
              <w:bottom w:val="single" w:sz="6" w:space="0" w:color="auto"/>
              <w:right w:val="single" w:sz="6" w:space="0" w:color="auto"/>
            </w:tcBorders>
          </w:tcPr>
          <w:p w:rsidR="0095561D" w:rsidRPr="004B3048" w:rsidP="008E5615" w14:paraId="66A5739C" w14:textId="77777777">
            <w:pPr>
              <w:tabs>
                <w:tab w:val="left" w:pos="720"/>
                <w:tab w:val="center" w:pos="4153"/>
                <w:tab w:val="right" w:pos="8306"/>
              </w:tabs>
              <w:spacing w:before="100" w:beforeAutospacing="1" w:after="100" w:afterAutospacing="1"/>
            </w:pPr>
            <w:r w:rsidRPr="004B3048">
              <w:t>Cita informācija</w:t>
            </w:r>
          </w:p>
        </w:tc>
        <w:tc>
          <w:tcPr>
            <w:tcW w:w="6805" w:type="dxa"/>
            <w:tcBorders>
              <w:top w:val="single" w:sz="6" w:space="0" w:color="auto"/>
              <w:left w:val="single" w:sz="6" w:space="0" w:color="auto"/>
              <w:bottom w:val="single" w:sz="6" w:space="0" w:color="auto"/>
              <w:right w:val="single" w:sz="6" w:space="0" w:color="auto"/>
            </w:tcBorders>
          </w:tcPr>
          <w:p w:rsidR="00B712F1" w:rsidRPr="004B3048" w:rsidP="002C1E07" w14:paraId="74511870" w14:textId="34A30F1F">
            <w:pPr>
              <w:shd w:val="clear" w:color="auto" w:fill="FFFFFF"/>
              <w:jc w:val="both"/>
            </w:pPr>
            <w:r w:rsidRPr="004B3048">
              <w:t>Nav</w:t>
            </w:r>
          </w:p>
        </w:tc>
      </w:tr>
    </w:tbl>
    <w:p w:rsidR="00A47726" w:rsidRPr="004B3048" w:rsidP="00C53774" w14:paraId="77740645" w14:textId="77777777">
      <w:pPr>
        <w:spacing w:before="120" w:after="120"/>
        <w:contextualSpacing/>
        <w:jc w:val="both"/>
        <w:rPr>
          <w:color w:val="000000"/>
          <w:lang w:eastAsia="en-US"/>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
        <w:gridCol w:w="2976"/>
        <w:gridCol w:w="6096"/>
      </w:tblGrid>
      <w:tr w14:paraId="329E4329" w14:textId="77777777" w:rsidTr="003771C3">
        <w:tblPrEx>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556"/>
        </w:trPr>
        <w:tc>
          <w:tcPr>
            <w:tcW w:w="9503" w:type="dxa"/>
            <w:gridSpan w:val="3"/>
            <w:vAlign w:val="center"/>
          </w:tcPr>
          <w:p w:rsidR="000F7CFD" w:rsidRPr="004B3048" w:rsidP="000F7CFD" w14:paraId="0D6842CE" w14:textId="1086FFD2">
            <w:pPr>
              <w:ind w:left="57" w:right="57"/>
              <w:jc w:val="center"/>
              <w:rPr>
                <w:b/>
                <w:bCs/>
              </w:rPr>
            </w:pPr>
            <w:r w:rsidRPr="004B3048">
              <w:rPr>
                <w:b/>
                <w:bCs/>
              </w:rPr>
              <w:t>II.</w:t>
            </w:r>
            <w:r w:rsidRPr="004B3048" w:rsidR="00E51A77">
              <w:rPr>
                <w:b/>
                <w:bCs/>
              </w:rPr>
              <w:t> </w:t>
            </w:r>
            <w:r w:rsidRPr="004B3048">
              <w:rPr>
                <w:b/>
                <w:bCs/>
              </w:rPr>
              <w:t>Tiesību akta projekta ietekme uz sabiedrību, tautsaimniecības attīstību</w:t>
            </w:r>
          </w:p>
          <w:p w:rsidR="000F7CFD" w:rsidRPr="004B3048" w:rsidP="000F7CFD" w14:paraId="73D7A33D" w14:textId="77777777">
            <w:pPr>
              <w:ind w:left="57" w:right="57"/>
              <w:jc w:val="center"/>
              <w:rPr>
                <w:bCs/>
                <w:color w:val="4F81BD"/>
              </w:rPr>
            </w:pPr>
            <w:r w:rsidRPr="004B3048">
              <w:rPr>
                <w:b/>
                <w:bCs/>
              </w:rPr>
              <w:t>un administratīvo slogu</w:t>
            </w:r>
          </w:p>
        </w:tc>
      </w:tr>
      <w:tr w14:paraId="1F95542F" w14:textId="77777777" w:rsidTr="003771C3">
        <w:tblPrEx>
          <w:tblW w:w="9503" w:type="dxa"/>
          <w:tblCellMar>
            <w:left w:w="0" w:type="dxa"/>
            <w:right w:w="0" w:type="dxa"/>
          </w:tblCellMar>
          <w:tblLook w:val="0000"/>
        </w:tblPrEx>
        <w:trPr>
          <w:trHeight w:val="467"/>
        </w:trPr>
        <w:tc>
          <w:tcPr>
            <w:tcW w:w="431" w:type="dxa"/>
          </w:tcPr>
          <w:p w:rsidR="000F7CFD" w:rsidRPr="004B3048" w:rsidP="000F7CFD" w14:paraId="7C835A3A" w14:textId="77777777">
            <w:pPr>
              <w:ind w:left="57" w:right="57"/>
              <w:jc w:val="both"/>
            </w:pPr>
            <w:r w:rsidRPr="004B3048">
              <w:t>1.</w:t>
            </w:r>
          </w:p>
        </w:tc>
        <w:tc>
          <w:tcPr>
            <w:tcW w:w="2976" w:type="dxa"/>
          </w:tcPr>
          <w:p w:rsidR="000F7CFD" w:rsidRPr="004B3048" w:rsidP="000F7CFD" w14:paraId="56295735" w14:textId="77777777">
            <w:pPr>
              <w:ind w:left="57" w:right="57"/>
            </w:pPr>
            <w:r w:rsidRPr="004B3048">
              <w:t>Sabiedrības mērķgrupas, kuras tiesiskais regulējums ietekmē vai varētu ietekmēt</w:t>
            </w:r>
          </w:p>
        </w:tc>
        <w:tc>
          <w:tcPr>
            <w:tcW w:w="6096" w:type="dxa"/>
          </w:tcPr>
          <w:p w:rsidR="002C1E07" w:rsidRPr="004B3048" w:rsidP="00EF503D" w14:paraId="0B037B14" w14:textId="2FBFC4BC">
            <w:pPr>
              <w:ind w:left="45"/>
              <w:jc w:val="both"/>
            </w:pPr>
            <w:bookmarkStart w:id="1" w:name="p21"/>
            <w:bookmarkEnd w:id="1"/>
            <w:r w:rsidRPr="004B3048">
              <w:t>Visas fiziskās un juridiskās personas, jo īpaši o</w:t>
            </w:r>
            <w:r w:rsidRPr="004B3048" w:rsidR="00E51A77">
              <w:t xml:space="preserve">peratorus </w:t>
            </w:r>
            <w:r w:rsidRPr="004B3048" w:rsidR="00D3391E">
              <w:t>“Vides aizsardzības likuma” 1.</w:t>
            </w:r>
            <w:r w:rsidRPr="004B3048" w:rsidR="00E51A77">
              <w:t> </w:t>
            </w:r>
            <w:r w:rsidRPr="004B3048" w:rsidR="00D3391E">
              <w:t xml:space="preserve">panta </w:t>
            </w:r>
            <w:r w:rsidRPr="004B3048" w:rsidR="00603A36">
              <w:t>11.</w:t>
            </w:r>
            <w:r w:rsidRPr="004B3048" w:rsidR="00E51A77">
              <w:t> </w:t>
            </w:r>
            <w:r w:rsidRPr="004B3048" w:rsidR="00603A36">
              <w:t>p</w:t>
            </w:r>
            <w:r w:rsidRPr="004B3048" w:rsidR="00E51A77">
              <w:t xml:space="preserve">unkta izpratnē </w:t>
            </w:r>
            <w:r w:rsidRPr="004B3048" w:rsidR="00E51A77">
              <w:noBreakHyphen/>
              <w:t xml:space="preserve"> </w:t>
            </w:r>
            <w:r w:rsidRPr="004B3048" w:rsidR="00D3391E">
              <w:t>privātpersona</w:t>
            </w:r>
            <w:r w:rsidRPr="004B3048" w:rsidR="003771C3">
              <w:t>s</w:t>
            </w:r>
            <w:r w:rsidRPr="004B3048" w:rsidR="00D3391E">
              <w:t>, atvasināt</w:t>
            </w:r>
            <w:r w:rsidRPr="004B3048" w:rsidR="003771C3">
              <w:t>as</w:t>
            </w:r>
            <w:r w:rsidRPr="004B3048" w:rsidR="00D3391E">
              <w:t xml:space="preserve"> publiska</w:t>
            </w:r>
            <w:r w:rsidRPr="004B3048" w:rsidR="003771C3">
              <w:t>s</w:t>
            </w:r>
            <w:r w:rsidRPr="004B3048" w:rsidR="00D3391E">
              <w:t xml:space="preserve"> persona</w:t>
            </w:r>
            <w:r w:rsidRPr="004B3048" w:rsidR="003771C3">
              <w:t>s</w:t>
            </w:r>
            <w:r w:rsidRPr="004B3048" w:rsidR="00D3391E">
              <w:t>, tiešās vai pastarpinātās pārvaldes iestāde</w:t>
            </w:r>
            <w:r w:rsidRPr="004B3048" w:rsidR="003771C3">
              <w:t>s</w:t>
            </w:r>
            <w:r w:rsidRPr="004B3048" w:rsidR="00D3391E">
              <w:t>, kura</w:t>
            </w:r>
            <w:r w:rsidRPr="004B3048" w:rsidR="003771C3">
              <w:t>s</w:t>
            </w:r>
            <w:r w:rsidRPr="004B3048" w:rsidR="00D3391E">
              <w:t xml:space="preserve"> veic profesionālu darbību vai ir atbildīga</w:t>
            </w:r>
            <w:r w:rsidRPr="004B3048" w:rsidR="003771C3">
              <w:t>s</w:t>
            </w:r>
            <w:r w:rsidRPr="004B3048" w:rsidR="00D3391E">
              <w:t xml:space="preserve"> par š</w:t>
            </w:r>
            <w:r w:rsidRPr="004B3048" w:rsidR="003771C3">
              <w:t>ādas darbības veikšanu vai kurām</w:t>
            </w:r>
            <w:r w:rsidRPr="004B3048" w:rsidR="00D3391E">
              <w:t xml:space="preserve"> ir noteicošā ekonomiskā ietekme uz profesionālās darbības tehnisko izpildījumu, vai kura</w:t>
            </w:r>
            <w:r w:rsidRPr="004B3048" w:rsidR="003771C3">
              <w:t>s saņēmušas</w:t>
            </w:r>
            <w:r w:rsidRPr="004B3048" w:rsidR="00D3391E">
              <w:t xml:space="preserve"> atļauju attiecīgās profesionālās d</w:t>
            </w:r>
            <w:r w:rsidRPr="004B3048" w:rsidR="003771C3">
              <w:t>arbības veikšanai vai pieteikušas</w:t>
            </w:r>
            <w:r w:rsidRPr="004B3048" w:rsidR="00D3391E">
              <w:t xml:space="preserve"> attiecīgās darbības veikšanu</w:t>
            </w:r>
            <w:r w:rsidRPr="004B3048" w:rsidR="003771C3">
              <w:t>,</w:t>
            </w:r>
            <w:r w:rsidRPr="004B3048" w:rsidR="00D3391E">
              <w:t xml:space="preserve"> un kuru darbība rada vai potenciāli var radīt kaitējumu </w:t>
            </w:r>
            <w:r w:rsidRPr="004B3048" w:rsidR="003771C3">
              <w:t xml:space="preserve">vai tiešus kaitējuma draudus </w:t>
            </w:r>
            <w:r w:rsidRPr="004B3048" w:rsidR="00D3391E">
              <w:t>virszemes un jūras ūdeņiem</w:t>
            </w:r>
            <w:r w:rsidRPr="004B3048">
              <w:t xml:space="preserve">, </w:t>
            </w:r>
            <w:r w:rsidRPr="004B3048" w:rsidR="00D3391E">
              <w:t xml:space="preserve"> </w:t>
            </w:r>
            <w:r w:rsidRPr="004B3048" w:rsidR="004664EB">
              <w:t xml:space="preserve">kā arī </w:t>
            </w:r>
            <w:r w:rsidRPr="004B3048" w:rsidR="00D3391E">
              <w:t>privāto iekšzem</w:t>
            </w:r>
            <w:r w:rsidRPr="004B3048" w:rsidR="00F41244">
              <w:t>es</w:t>
            </w:r>
            <w:r w:rsidRPr="004B3048" w:rsidR="00D3391E">
              <w:t xml:space="preserve"> ūdeņu īpašniek</w:t>
            </w:r>
            <w:r w:rsidRPr="004B3048" w:rsidR="00E51A77">
              <w:t>us</w:t>
            </w:r>
            <w:r w:rsidRPr="004B3048" w:rsidR="004664EB">
              <w:t>,</w:t>
            </w:r>
            <w:r w:rsidRPr="004B3048" w:rsidR="00D3391E">
              <w:t xml:space="preserve"> publisko iekšzemes ūdeņu valdītāj</w:t>
            </w:r>
            <w:r w:rsidRPr="004B3048" w:rsidR="00E51A77">
              <w:t>us</w:t>
            </w:r>
            <w:r w:rsidRPr="004B3048" w:rsidR="00D3391E">
              <w:t>.</w:t>
            </w:r>
          </w:p>
        </w:tc>
      </w:tr>
      <w:tr w14:paraId="3AA44707" w14:textId="77777777" w:rsidTr="003771C3">
        <w:tblPrEx>
          <w:tblW w:w="9503" w:type="dxa"/>
          <w:tblCellMar>
            <w:left w:w="0" w:type="dxa"/>
            <w:right w:w="0" w:type="dxa"/>
          </w:tblCellMar>
          <w:tblLook w:val="0000"/>
        </w:tblPrEx>
        <w:trPr>
          <w:trHeight w:val="523"/>
        </w:trPr>
        <w:tc>
          <w:tcPr>
            <w:tcW w:w="431" w:type="dxa"/>
          </w:tcPr>
          <w:p w:rsidR="000F7CFD" w:rsidRPr="004B3048" w:rsidP="000F7CFD" w14:paraId="3ECB3F1B" w14:textId="77777777">
            <w:pPr>
              <w:ind w:left="57" w:right="57"/>
              <w:jc w:val="both"/>
            </w:pPr>
            <w:r w:rsidRPr="004B3048">
              <w:t>2.</w:t>
            </w:r>
          </w:p>
        </w:tc>
        <w:tc>
          <w:tcPr>
            <w:tcW w:w="2976" w:type="dxa"/>
          </w:tcPr>
          <w:p w:rsidR="000F7CFD" w:rsidRPr="004B3048" w:rsidP="000F7CFD" w14:paraId="1640B2D9" w14:textId="77777777">
            <w:pPr>
              <w:ind w:left="57" w:right="57"/>
            </w:pPr>
            <w:r w:rsidRPr="004B3048">
              <w:t>Tiesiskā regulējuma ietekme uz tautsaimniecību un administratīvo slogu</w:t>
            </w:r>
          </w:p>
        </w:tc>
        <w:tc>
          <w:tcPr>
            <w:tcW w:w="6096" w:type="dxa"/>
          </w:tcPr>
          <w:p w:rsidR="00AD734F" w:rsidP="002C1E07" w14:paraId="38B341C6" w14:textId="77777777">
            <w:pPr>
              <w:shd w:val="clear" w:color="auto" w:fill="FFFFFF"/>
              <w:ind w:left="142" w:right="57"/>
              <w:jc w:val="both"/>
            </w:pPr>
            <w:r w:rsidRPr="004B3048">
              <w:t>Likumprojekta tiesiskā regulējuma ietekme uz tautsaimniecību un sabiedrības mērķgrupām – uz uzņēmējdarbības vidi, maziem, vidējiem uzņēmumiem, mikrouzņēmumiem un jaunuzņēmumiem un uz nevalstiskajām organizācijām būs neievērojama, ja vien netiks nodarīts kaitējums iekšzemes un jūras ūdeņiem. Likumprojektam būs pozitīva ietekme uz vidi un cilvēku veselību.</w:t>
            </w:r>
          </w:p>
          <w:p w:rsidR="002C1E07" w:rsidRPr="004B3048" w:rsidP="00EF503D" w14:paraId="4B19DF9C" w14:textId="6AEB3962">
            <w:pPr>
              <w:shd w:val="clear" w:color="auto" w:fill="FFFFFF"/>
              <w:ind w:left="142" w:right="57"/>
              <w:jc w:val="both"/>
            </w:pPr>
            <w:r w:rsidRPr="00C80167">
              <w:t>Atsakoties no žetoniem un formas tērpiem valsts vides inspektoriem, tiks samazināti izdevumi to nodrošināšanai.</w:t>
            </w:r>
          </w:p>
        </w:tc>
      </w:tr>
      <w:tr w14:paraId="18D51383" w14:textId="77777777" w:rsidTr="003771C3">
        <w:tblPrEx>
          <w:tblW w:w="9503" w:type="dxa"/>
          <w:tblCellMar>
            <w:left w:w="0" w:type="dxa"/>
            <w:right w:w="0" w:type="dxa"/>
          </w:tblCellMar>
          <w:tblLook w:val="0000"/>
        </w:tblPrEx>
        <w:trPr>
          <w:trHeight w:val="523"/>
        </w:trPr>
        <w:tc>
          <w:tcPr>
            <w:tcW w:w="431" w:type="dxa"/>
          </w:tcPr>
          <w:p w:rsidR="000F7CFD" w:rsidRPr="004B3048" w:rsidP="000F7CFD" w14:paraId="4B45ABD6" w14:textId="77777777">
            <w:pPr>
              <w:ind w:left="57" w:right="57"/>
              <w:jc w:val="both"/>
            </w:pPr>
            <w:r w:rsidRPr="004B3048">
              <w:t>3.</w:t>
            </w:r>
          </w:p>
        </w:tc>
        <w:tc>
          <w:tcPr>
            <w:tcW w:w="2976" w:type="dxa"/>
          </w:tcPr>
          <w:p w:rsidR="000F7CFD" w:rsidRPr="004B3048" w:rsidP="000F7CFD" w14:paraId="4ADE17D8" w14:textId="77777777">
            <w:pPr>
              <w:ind w:left="57" w:right="57"/>
            </w:pPr>
            <w:r w:rsidRPr="004B3048">
              <w:t>Administratīvo izmaksu monetārs novērtējums</w:t>
            </w:r>
          </w:p>
        </w:tc>
        <w:tc>
          <w:tcPr>
            <w:tcW w:w="6096" w:type="dxa"/>
          </w:tcPr>
          <w:p w:rsidR="002C1E07" w:rsidRPr="004B3048" w:rsidP="002C1E07" w14:paraId="454590E9" w14:textId="5D0563AE">
            <w:pPr>
              <w:jc w:val="both"/>
            </w:pPr>
            <w:r w:rsidRPr="004B3048">
              <w:t xml:space="preserve">Papildus izmaksas valsts budžetam var rasties tikai </w:t>
            </w:r>
            <w:r w:rsidRPr="004B3048" w:rsidR="00CC0A2B">
              <w:t xml:space="preserve">tādā </w:t>
            </w:r>
            <w:r w:rsidRPr="004B3048">
              <w:t>gadījumā, ja Latvija neizpilda Direktīvas par atbildību vides jomā</w:t>
            </w:r>
            <w:r w:rsidRPr="004B3048">
              <w:rPr>
                <w:rFonts w:eastAsia="Calibri"/>
              </w:rPr>
              <w:t xml:space="preserve"> 2.</w:t>
            </w:r>
            <w:r w:rsidRPr="004B3048" w:rsidR="00E51A77">
              <w:rPr>
                <w:rFonts w:eastAsia="Calibri"/>
              </w:rPr>
              <w:t> </w:t>
            </w:r>
            <w:r w:rsidRPr="004B3048">
              <w:rPr>
                <w:rFonts w:eastAsia="Calibri"/>
              </w:rPr>
              <w:t>panta 1.</w:t>
            </w:r>
            <w:r w:rsidRPr="004B3048" w:rsidR="00E51A77">
              <w:rPr>
                <w:rFonts w:eastAsia="Calibri"/>
              </w:rPr>
              <w:t> </w:t>
            </w:r>
            <w:r w:rsidRPr="004B3048">
              <w:rPr>
                <w:rFonts w:eastAsia="Calibri"/>
              </w:rPr>
              <w:t xml:space="preserve">punkta </w:t>
            </w:r>
            <w:r w:rsidRPr="004B3048" w:rsidR="00E51A77">
              <w:rPr>
                <w:rFonts w:eastAsia="Calibri"/>
              </w:rPr>
              <w:t>“</w:t>
            </w:r>
            <w:r w:rsidRPr="004B3048">
              <w:rPr>
                <w:rFonts w:eastAsia="Calibri"/>
              </w:rPr>
              <w:t>b</w:t>
            </w:r>
            <w:r w:rsidRPr="004B3048" w:rsidR="00E51A77">
              <w:rPr>
                <w:rFonts w:eastAsia="Calibri"/>
              </w:rPr>
              <w:t>”</w:t>
            </w:r>
            <w:r w:rsidRPr="004B3048">
              <w:rPr>
                <w:rFonts w:eastAsia="Calibri"/>
              </w:rPr>
              <w:t xml:space="preserve"> apakšpunkta </w:t>
            </w:r>
            <w:r w:rsidRPr="004B3048" w:rsidR="00E51A77">
              <w:rPr>
                <w:rFonts w:eastAsia="Calibri"/>
              </w:rPr>
              <w:t>“</w:t>
            </w:r>
            <w:r w:rsidRPr="004B3048">
              <w:rPr>
                <w:rFonts w:eastAsia="Calibri"/>
              </w:rPr>
              <w:t>ii</w:t>
            </w:r>
            <w:r w:rsidRPr="004B3048" w:rsidR="00E51A77">
              <w:rPr>
                <w:rFonts w:eastAsia="Calibri"/>
              </w:rPr>
              <w:t>”</w:t>
            </w:r>
            <w:r w:rsidRPr="004B3048">
              <w:rPr>
                <w:rFonts w:eastAsia="Calibri"/>
              </w:rPr>
              <w:t xml:space="preserve"> </w:t>
            </w:r>
            <w:r w:rsidRPr="004B3048" w:rsidR="001D6A09">
              <w:rPr>
                <w:rFonts w:eastAsia="Calibri"/>
              </w:rPr>
              <w:t>apakš</w:t>
            </w:r>
            <w:r w:rsidRPr="004B3048">
              <w:rPr>
                <w:rFonts w:eastAsia="Calibri"/>
              </w:rPr>
              <w:t xml:space="preserve">punkta </w:t>
            </w:r>
            <w:r w:rsidR="003E64EE">
              <w:rPr>
                <w:rFonts w:eastAsia="Calibri"/>
              </w:rPr>
              <w:t xml:space="preserve">un </w:t>
            </w:r>
            <w:r w:rsidRPr="00433DCD" w:rsidR="003E64EE">
              <w:rPr>
                <w:i/>
              </w:rPr>
              <w:t xml:space="preserve"> </w:t>
            </w:r>
            <w:r w:rsidRPr="00AA3406" w:rsidR="003E64EE">
              <w:t>direktīvas 2013/30/ES 38.</w:t>
            </w:r>
            <w:r w:rsidR="00C0427C">
              <w:t> </w:t>
            </w:r>
            <w:r w:rsidRPr="00AA3406" w:rsidR="003E64EE">
              <w:t>panta 1.</w:t>
            </w:r>
            <w:r w:rsidR="00C0427C">
              <w:t> </w:t>
            </w:r>
            <w:r w:rsidRPr="00AA3406" w:rsidR="003E64EE">
              <w:t xml:space="preserve">punkta </w:t>
            </w:r>
            <w:r w:rsidRPr="00AA3406" w:rsidR="00E51A77">
              <w:t>prasību</w:t>
            </w:r>
            <w:r w:rsidRPr="004B3048" w:rsidR="00E51A77">
              <w:rPr>
                <w:rFonts w:eastAsia="Calibri"/>
              </w:rPr>
              <w:t xml:space="preserve"> </w:t>
            </w:r>
            <w:r w:rsidRPr="004B3048">
              <w:t>pārņemšanu Latvijas tiesību aktos</w:t>
            </w:r>
            <w:r w:rsidRPr="004B3048" w:rsidR="002C0C23">
              <w:t>,</w:t>
            </w:r>
            <w:r w:rsidRPr="004B3048">
              <w:t xml:space="preserve"> un </w:t>
            </w:r>
            <w:r w:rsidRPr="004B3048" w:rsidR="00E51A77">
              <w:t xml:space="preserve">pēc </w:t>
            </w:r>
            <w:r w:rsidRPr="004B3048">
              <w:t>Komisija</w:t>
            </w:r>
            <w:r w:rsidRPr="004B3048" w:rsidR="004664EB">
              <w:t>s</w:t>
            </w:r>
            <w:r w:rsidRPr="004B3048">
              <w:t xml:space="preserve"> ierosin</w:t>
            </w:r>
            <w:r w:rsidRPr="004B3048" w:rsidR="00E51A77">
              <w:t>ātas</w:t>
            </w:r>
            <w:r w:rsidRPr="004B3048">
              <w:t xml:space="preserve"> pārkāpuma procedūr</w:t>
            </w:r>
            <w:r w:rsidRPr="004B3048" w:rsidR="00E51A77">
              <w:t>as, kas nonākusi tiesvedības stadijā, Eiropas Savienības Tiesa ar nolēmumu piespriež Latvijai finanšu sankcijas.</w:t>
            </w:r>
          </w:p>
        </w:tc>
      </w:tr>
      <w:tr w14:paraId="36C32765" w14:textId="77777777" w:rsidTr="003771C3">
        <w:tblPrEx>
          <w:tblW w:w="9503" w:type="dxa"/>
          <w:tblCellMar>
            <w:left w:w="0" w:type="dxa"/>
            <w:right w:w="0" w:type="dxa"/>
          </w:tblCellMar>
          <w:tblLook w:val="0000"/>
        </w:tblPrEx>
        <w:trPr>
          <w:trHeight w:val="523"/>
        </w:trPr>
        <w:tc>
          <w:tcPr>
            <w:tcW w:w="431" w:type="dxa"/>
          </w:tcPr>
          <w:p w:rsidR="00F224A8" w:rsidRPr="004B3048" w:rsidP="000F7CFD" w14:paraId="70C0354E" w14:textId="77CB1CE3">
            <w:pPr>
              <w:ind w:left="57" w:right="57"/>
              <w:jc w:val="both"/>
            </w:pPr>
            <w:r w:rsidRPr="004B3048">
              <w:t>4.</w:t>
            </w:r>
          </w:p>
        </w:tc>
        <w:tc>
          <w:tcPr>
            <w:tcW w:w="2976" w:type="dxa"/>
          </w:tcPr>
          <w:p w:rsidR="00F224A8" w:rsidRPr="004B3048" w:rsidP="00F224A8" w14:paraId="18C9D3DF" w14:textId="08B5F694">
            <w:pPr>
              <w:ind w:left="57" w:right="57"/>
              <w:jc w:val="both"/>
            </w:pPr>
            <w:r w:rsidRPr="004B3048">
              <w:t>Atbilstības izmaksu monetārs novērtējums</w:t>
            </w:r>
          </w:p>
        </w:tc>
        <w:tc>
          <w:tcPr>
            <w:tcW w:w="6096" w:type="dxa"/>
          </w:tcPr>
          <w:p w:rsidR="00F224A8" w:rsidRPr="004B3048" w:rsidP="000F7CFD" w14:paraId="11D1C019" w14:textId="3EA7E286">
            <w:pPr>
              <w:shd w:val="clear" w:color="auto" w:fill="FFFFFF"/>
              <w:ind w:left="142" w:right="57"/>
            </w:pPr>
            <w:r w:rsidRPr="004B3048">
              <w:t>Projekts šo jomu neskar.</w:t>
            </w:r>
          </w:p>
        </w:tc>
      </w:tr>
      <w:tr w14:paraId="38DCFC23" w14:textId="77777777" w:rsidTr="003771C3">
        <w:tblPrEx>
          <w:tblW w:w="9503" w:type="dxa"/>
          <w:tblCellMar>
            <w:left w:w="0" w:type="dxa"/>
            <w:right w:w="0" w:type="dxa"/>
          </w:tblCellMar>
          <w:tblLook w:val="0000"/>
        </w:tblPrEx>
        <w:trPr>
          <w:trHeight w:val="357"/>
        </w:trPr>
        <w:tc>
          <w:tcPr>
            <w:tcW w:w="431" w:type="dxa"/>
          </w:tcPr>
          <w:p w:rsidR="000F7CFD" w:rsidRPr="004B3048" w:rsidP="000F7CFD" w14:paraId="415A4C66" w14:textId="11869E96">
            <w:pPr>
              <w:ind w:left="57" w:right="57"/>
              <w:jc w:val="both"/>
            </w:pPr>
            <w:r w:rsidRPr="004B3048">
              <w:t>5</w:t>
            </w:r>
            <w:r w:rsidRPr="004B3048">
              <w:t>.</w:t>
            </w:r>
          </w:p>
        </w:tc>
        <w:tc>
          <w:tcPr>
            <w:tcW w:w="2976" w:type="dxa"/>
          </w:tcPr>
          <w:p w:rsidR="000F7CFD" w:rsidRPr="004B3048" w:rsidP="000F7CFD" w14:paraId="4031CDA8" w14:textId="77777777">
            <w:pPr>
              <w:ind w:left="57" w:right="57"/>
            </w:pPr>
            <w:r w:rsidRPr="004B3048">
              <w:t>Cita informācija</w:t>
            </w:r>
          </w:p>
        </w:tc>
        <w:tc>
          <w:tcPr>
            <w:tcW w:w="6096" w:type="dxa"/>
          </w:tcPr>
          <w:p w:rsidR="000F7CFD" w:rsidRPr="004B3048" w:rsidP="002C1E07" w14:paraId="51AB6F63" w14:textId="606C4515">
            <w:pPr>
              <w:shd w:val="clear" w:color="auto" w:fill="FFFFFF"/>
              <w:ind w:left="142" w:right="57"/>
            </w:pPr>
            <w:r w:rsidRPr="004B3048">
              <w:t>Nav</w:t>
            </w:r>
          </w:p>
        </w:tc>
      </w:tr>
    </w:tbl>
    <w:p w:rsidR="000F7CFD" w:rsidRPr="004B3048" w:rsidP="00C53774" w14:paraId="153E44B9" w14:textId="77777777">
      <w:pPr>
        <w:spacing w:before="120" w:after="120"/>
        <w:contextualSpacing/>
        <w:jc w:val="both"/>
        <w:rPr>
          <w:color w:val="000000"/>
          <w:lang w:eastAsia="en-US"/>
        </w:rPr>
      </w:pPr>
    </w:p>
    <w:tbl>
      <w:tblPr>
        <w:tblW w:w="5317" w:type="pct"/>
        <w:tblCellSpacing w:w="15"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9641"/>
      </w:tblGrid>
      <w:tr w14:paraId="6771A2E6" w14:textId="77777777" w:rsidTr="007E1A18">
        <w:tblPrEx>
          <w:tblW w:w="5317" w:type="pct"/>
          <w:tblCellSpacing w:w="15"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tblCellSpacing w:w="15" w:type="dxa"/>
        </w:trPr>
        <w:tc>
          <w:tcPr>
            <w:tcW w:w="4969" w:type="pct"/>
            <w:tcBorders>
              <w:top w:val="nil"/>
              <w:bottom w:val="nil"/>
              <w:right w:val="nil"/>
            </w:tcBorders>
            <w:vAlign w:val="center"/>
            <w:hideMark/>
          </w:tcPr>
          <w:p w:rsidR="004C0A73" w:rsidRPr="004B3048" w:rsidP="004C0A73" w14:paraId="2B25E291" w14:textId="42E64193">
            <w:pPr>
              <w:rPr>
                <w:rFonts w:eastAsia="Calibri"/>
                <w:b/>
                <w:lang w:eastAsia="en-US"/>
              </w:rPr>
            </w:pPr>
            <w:r w:rsidRPr="004B3048">
              <w:rPr>
                <w:rFonts w:eastAsia="Calibri"/>
                <w:b/>
                <w:lang w:eastAsia="en-US"/>
              </w:rPr>
              <w:t>III.</w:t>
            </w:r>
            <w:r w:rsidRPr="004B3048" w:rsidR="00E51A77">
              <w:rPr>
                <w:rFonts w:eastAsia="Calibri"/>
                <w:b/>
                <w:lang w:eastAsia="en-US"/>
              </w:rPr>
              <w:t> </w:t>
            </w:r>
            <w:r w:rsidRPr="004B3048">
              <w:rPr>
                <w:rFonts w:eastAsia="Calibri"/>
                <w:b/>
                <w:lang w:eastAsia="en-US"/>
              </w:rPr>
              <w:t>Tiesību akta projekta ietekme uz valsts budžetu un pašvaldību budžetiem</w:t>
            </w:r>
          </w:p>
        </w:tc>
      </w:tr>
      <w:tr w14:paraId="52048570" w14:textId="77777777" w:rsidTr="0098414F">
        <w:tblPrEx>
          <w:tblW w:w="5317" w:type="pct"/>
          <w:tblCellSpacing w:w="15" w:type="dxa"/>
          <w:tblInd w:w="-292" w:type="dxa"/>
          <w:tblCellMar>
            <w:top w:w="30" w:type="dxa"/>
            <w:left w:w="30" w:type="dxa"/>
            <w:bottom w:w="30" w:type="dxa"/>
            <w:right w:w="30" w:type="dxa"/>
          </w:tblCellMar>
          <w:tblLook w:val="04A0"/>
        </w:tblPrEx>
        <w:trPr>
          <w:tblCellSpacing w:w="15" w:type="dxa"/>
        </w:trPr>
        <w:tc>
          <w:tcPr>
            <w:tcW w:w="4969" w:type="pct"/>
            <w:tcBorders>
              <w:left w:val="nil"/>
              <w:bottom w:val="nil"/>
            </w:tcBorders>
            <w:hideMark/>
          </w:tcPr>
          <w:p w:rsidR="0098414F" w:rsidRPr="004B3048" w:rsidP="007E1A18" w14:paraId="4164C5C9" w14:textId="59181DFE">
            <w:pPr>
              <w:jc w:val="center"/>
              <w:rPr>
                <w:rFonts w:eastAsia="Calibri"/>
                <w:lang w:eastAsia="en-US"/>
              </w:rPr>
            </w:pPr>
            <w:r w:rsidRPr="004B3048">
              <w:t>Projekts šo jomu neskar.</w:t>
            </w:r>
          </w:p>
        </w:tc>
      </w:tr>
    </w:tbl>
    <w:p w:rsidR="004C0A73" w:rsidRPr="004B3048" w:rsidP="00C53774" w14:paraId="2D29F221" w14:textId="77777777">
      <w:pPr>
        <w:spacing w:before="120" w:after="120"/>
        <w:contextualSpacing/>
        <w:jc w:val="both"/>
        <w:rPr>
          <w:color w:val="000000"/>
          <w:lang w:eastAsia="en-US"/>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524"/>
      </w:tblGrid>
      <w:tr w14:paraId="3DF52546" w14:textId="77777777" w:rsidTr="003771C3">
        <w:tblPrEx>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421"/>
          <w:jc w:val="center"/>
        </w:trPr>
        <w:tc>
          <w:tcPr>
            <w:tcW w:w="9524" w:type="dxa"/>
            <w:vAlign w:val="center"/>
          </w:tcPr>
          <w:p w:rsidR="000F7CFD" w:rsidRPr="004B3048" w:rsidP="000F7CFD" w14:paraId="1AB8C89E" w14:textId="166E7627">
            <w:pPr>
              <w:ind w:left="57" w:right="57"/>
              <w:jc w:val="center"/>
              <w:rPr>
                <w:b/>
                <w:bCs/>
              </w:rPr>
            </w:pPr>
            <w:r w:rsidRPr="004B3048">
              <w:rPr>
                <w:b/>
                <w:bCs/>
              </w:rPr>
              <w:t>IV.</w:t>
            </w:r>
            <w:r w:rsidRPr="004B3048" w:rsidR="00E51A77">
              <w:rPr>
                <w:b/>
                <w:bCs/>
              </w:rPr>
              <w:t> </w:t>
            </w:r>
            <w:r w:rsidRPr="004B3048">
              <w:rPr>
                <w:b/>
                <w:bCs/>
              </w:rPr>
              <w:t>Tiesību akta projekta ietekme uz spēkā esošo tiesību normu sistēmu</w:t>
            </w:r>
          </w:p>
        </w:tc>
      </w:tr>
      <w:tr w14:paraId="2424A950" w14:textId="77777777" w:rsidTr="003771C3">
        <w:tblPrEx>
          <w:tblW w:w="9524" w:type="dxa"/>
          <w:jc w:val="center"/>
          <w:tblCellMar>
            <w:left w:w="0" w:type="dxa"/>
            <w:right w:w="0" w:type="dxa"/>
          </w:tblCellMar>
          <w:tblLook w:val="0000"/>
        </w:tblPrEx>
        <w:trPr>
          <w:trHeight w:val="553"/>
          <w:jc w:val="center"/>
        </w:trPr>
        <w:tc>
          <w:tcPr>
            <w:tcW w:w="9524" w:type="dxa"/>
          </w:tcPr>
          <w:p w:rsidR="000F7CFD" w:rsidRPr="00C80167" w:rsidP="00B842B2" w14:paraId="00A3BA09" w14:textId="26755604">
            <w:pPr>
              <w:ind w:left="57" w:right="57"/>
              <w:jc w:val="both"/>
            </w:pPr>
            <w:r w:rsidRPr="00C80167">
              <w:rPr>
                <w:lang w:eastAsia="en-US"/>
              </w:rPr>
              <w:t>Veicot grozījumus Likuma 20.</w:t>
            </w:r>
            <w:r w:rsidR="00B71672">
              <w:rPr>
                <w:lang w:eastAsia="en-US"/>
              </w:rPr>
              <w:t> </w:t>
            </w:r>
            <w:r w:rsidRPr="00C80167">
              <w:rPr>
                <w:lang w:eastAsia="en-US"/>
              </w:rPr>
              <w:t xml:space="preserve">panta otrajā daļā, spēku zaudē </w:t>
            </w:r>
            <w:r w:rsidRPr="00C80167">
              <w:t>Ministru kabineta 2008.</w:t>
            </w:r>
            <w:r w:rsidR="00B71672">
              <w:t> </w:t>
            </w:r>
            <w:r w:rsidRPr="00C80167">
              <w:t>gada 2.</w:t>
            </w:r>
            <w:r w:rsidR="00B71672">
              <w:t> </w:t>
            </w:r>
            <w:r w:rsidRPr="00C80167">
              <w:t>janvāra noteikum</w:t>
            </w:r>
            <w:r w:rsidRPr="00C80167" w:rsidR="00835F24">
              <w:t>i</w:t>
            </w:r>
            <w:r w:rsidRPr="00C80167">
              <w:t xml:space="preserve"> Nr.</w:t>
            </w:r>
            <w:r w:rsidR="00B71672">
              <w:t> </w:t>
            </w:r>
            <w:r w:rsidRPr="00C80167">
              <w:t>4 “Noteikumi par valsts vides inspektoru apliecību, žetonu un formas tērpu paraugu”.</w:t>
            </w:r>
            <w:r w:rsidRPr="00C80167">
              <w:rPr>
                <w:lang w:eastAsia="en-US"/>
              </w:rPr>
              <w:t xml:space="preserve"> </w:t>
            </w:r>
          </w:p>
        </w:tc>
      </w:tr>
    </w:tbl>
    <w:p w:rsidR="000F7CFD" w:rsidRPr="004B3048" w:rsidP="000F7CFD" w14:paraId="2D8024D4" w14:textId="77777777">
      <w:pPr>
        <w:rPr>
          <w:color w:val="4F81BD"/>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76"/>
        <w:gridCol w:w="2842"/>
        <w:gridCol w:w="6206"/>
      </w:tblGrid>
      <w:tr w14:paraId="1389479E" w14:textId="77777777" w:rsidTr="00EF503D">
        <w:tblPrEx>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421"/>
          <w:jc w:val="center"/>
        </w:trPr>
        <w:tc>
          <w:tcPr>
            <w:tcW w:w="9524" w:type="dxa"/>
            <w:gridSpan w:val="3"/>
            <w:vAlign w:val="center"/>
          </w:tcPr>
          <w:p w:rsidR="00521FB5" w:rsidRPr="004B3048" w:rsidP="00521FB5" w14:paraId="58AD830C" w14:textId="54D7D73D">
            <w:pPr>
              <w:jc w:val="center"/>
              <w:rPr>
                <w:b/>
                <w:bCs/>
                <w:color w:val="4F81BD"/>
              </w:rPr>
            </w:pPr>
            <w:r w:rsidRPr="004B3048">
              <w:rPr>
                <w:b/>
                <w:bCs/>
              </w:rPr>
              <w:t>V. Tiesību akta projekta atbilstība Latvijas Republikas starptautiskajām saistībām</w:t>
            </w:r>
          </w:p>
        </w:tc>
      </w:tr>
      <w:tr w14:paraId="178B6538" w14:textId="77777777" w:rsidTr="00EF503D">
        <w:tblPrEx>
          <w:tblW w:w="9524" w:type="dxa"/>
          <w:jc w:val="center"/>
          <w:tblCellMar>
            <w:left w:w="0" w:type="dxa"/>
            <w:right w:w="0" w:type="dxa"/>
          </w:tblCellMar>
          <w:tblLook w:val="0000"/>
        </w:tblPrEx>
        <w:trPr>
          <w:trHeight w:val="553"/>
          <w:jc w:val="center"/>
        </w:trPr>
        <w:tc>
          <w:tcPr>
            <w:tcW w:w="476" w:type="dxa"/>
          </w:tcPr>
          <w:p w:rsidR="00521FB5" w:rsidRPr="004B3048" w:rsidP="00521FB5" w14:paraId="148D2D3A" w14:textId="77777777">
            <w:pPr>
              <w:rPr>
                <w:bCs/>
              </w:rPr>
            </w:pPr>
            <w:r w:rsidRPr="004B3048">
              <w:rPr>
                <w:bCs/>
              </w:rPr>
              <w:t>1.</w:t>
            </w:r>
          </w:p>
        </w:tc>
        <w:tc>
          <w:tcPr>
            <w:tcW w:w="2842" w:type="dxa"/>
          </w:tcPr>
          <w:p w:rsidR="00521FB5" w:rsidRPr="004B3048" w:rsidP="00521FB5" w14:paraId="070CBFB9" w14:textId="26585760">
            <w:r w:rsidRPr="004B3048">
              <w:t>Saistības pret Eiropas Savienību</w:t>
            </w:r>
          </w:p>
        </w:tc>
        <w:tc>
          <w:tcPr>
            <w:tcW w:w="6206" w:type="dxa"/>
          </w:tcPr>
          <w:p w:rsidR="00521FB5" w:rsidRPr="004B3048" w:rsidP="00521FB5" w14:paraId="69531256" w14:textId="77777777">
            <w:r w:rsidRPr="004B3048">
              <w:t>Likumprojektā tiek pārņemtas šādas Eiropas Savienības tiesību aktu – direktīvu prasības:</w:t>
            </w:r>
          </w:p>
          <w:p w:rsidR="00C57E52" w:rsidRPr="004B3048" w:rsidP="00645B14" w14:paraId="3CF6A90A" w14:textId="59307A0C">
            <w:pPr>
              <w:pStyle w:val="ListParagraph"/>
              <w:numPr>
                <w:ilvl w:val="0"/>
                <w:numId w:val="29"/>
              </w:numPr>
              <w:jc w:val="both"/>
              <w:rPr>
                <w:sz w:val="24"/>
                <w:szCs w:val="24"/>
              </w:rPr>
            </w:pPr>
            <w:r w:rsidRPr="004B3048">
              <w:rPr>
                <w:sz w:val="24"/>
                <w:szCs w:val="24"/>
              </w:rPr>
              <w:t>Eiropas Parlamenta un Padomes</w:t>
            </w:r>
            <w:r w:rsidRPr="004B3048">
              <w:rPr>
                <w:b/>
                <w:sz w:val="24"/>
                <w:szCs w:val="24"/>
              </w:rPr>
              <w:t xml:space="preserve"> </w:t>
            </w:r>
            <w:r w:rsidRPr="004B3048">
              <w:rPr>
                <w:sz w:val="24"/>
                <w:szCs w:val="24"/>
              </w:rPr>
              <w:t>2004. gada 21. aprīļa Direktīvas 2004/35/EK par atbildību vides jomā attiecībā</w:t>
            </w:r>
            <w:r w:rsidRPr="004B3048" w:rsidR="00D02741">
              <w:rPr>
                <w:sz w:val="24"/>
                <w:szCs w:val="24"/>
              </w:rPr>
              <w:t xml:space="preserve"> </w:t>
            </w:r>
            <w:r w:rsidRPr="004B3048">
              <w:rPr>
                <w:sz w:val="24"/>
                <w:szCs w:val="24"/>
              </w:rPr>
              <w:t>uz videi nodarītā kaitējuma novēršanu un atlīdzināšanu 2. panta 1. punkta “b” apakšpunkta “ii” apakšpunkts</w:t>
            </w:r>
            <w:r w:rsidRPr="004B3048" w:rsidR="002C0C23">
              <w:rPr>
                <w:sz w:val="24"/>
                <w:szCs w:val="24"/>
              </w:rPr>
              <w:t>;</w:t>
            </w:r>
          </w:p>
          <w:p w:rsidR="002C1E07" w:rsidRPr="00EF503D" w:rsidP="00EF503D" w14:paraId="6C33BA9F" w14:textId="3EFD9B92">
            <w:pPr>
              <w:pStyle w:val="ListParagraph"/>
              <w:numPr>
                <w:ilvl w:val="0"/>
                <w:numId w:val="29"/>
              </w:numPr>
              <w:jc w:val="both"/>
              <w:rPr>
                <w:sz w:val="24"/>
                <w:szCs w:val="24"/>
              </w:rPr>
            </w:pPr>
            <w:r w:rsidRPr="004B3048">
              <w:rPr>
                <w:sz w:val="24"/>
                <w:szCs w:val="24"/>
              </w:rPr>
              <w:t>Eiropas Parlamenta un Padomes 2013.</w:t>
            </w:r>
            <w:r w:rsidR="00B71672">
              <w:rPr>
                <w:sz w:val="24"/>
                <w:szCs w:val="24"/>
              </w:rPr>
              <w:t> </w:t>
            </w:r>
            <w:r w:rsidRPr="004B3048">
              <w:rPr>
                <w:sz w:val="24"/>
                <w:szCs w:val="24"/>
              </w:rPr>
              <w:t>gada 12.</w:t>
            </w:r>
            <w:r w:rsidR="00B71672">
              <w:rPr>
                <w:sz w:val="24"/>
                <w:szCs w:val="24"/>
              </w:rPr>
              <w:t> </w:t>
            </w:r>
            <w:r w:rsidRPr="004B3048">
              <w:rPr>
                <w:sz w:val="24"/>
                <w:szCs w:val="24"/>
              </w:rPr>
              <w:t>jūnija Direktīvas 2013/30/ES par to darbību drošumu, kas saistītas ar naftas gāzes darbībām jūrā, un ar kuru groza Direktīvu 2004/35/EK 38. pants</w:t>
            </w:r>
            <w:bookmarkStart w:id="2" w:name="_GoBack"/>
            <w:bookmarkEnd w:id="2"/>
          </w:p>
        </w:tc>
      </w:tr>
      <w:tr w14:paraId="128CD4DE" w14:textId="77777777" w:rsidTr="00EF503D">
        <w:tblPrEx>
          <w:tblW w:w="9524" w:type="dxa"/>
          <w:jc w:val="center"/>
          <w:tblCellMar>
            <w:left w:w="0" w:type="dxa"/>
            <w:right w:w="0" w:type="dxa"/>
          </w:tblCellMar>
          <w:tblLook w:val="0000"/>
        </w:tblPrEx>
        <w:trPr>
          <w:trHeight w:val="735"/>
          <w:jc w:val="center"/>
        </w:trPr>
        <w:tc>
          <w:tcPr>
            <w:tcW w:w="476" w:type="dxa"/>
          </w:tcPr>
          <w:p w:rsidR="00521FB5" w:rsidRPr="004B3048" w:rsidP="00521FB5" w14:paraId="59B6C7C5" w14:textId="32F36188">
            <w:pPr>
              <w:rPr>
                <w:bCs/>
              </w:rPr>
            </w:pPr>
            <w:r w:rsidRPr="004B3048">
              <w:rPr>
                <w:bCs/>
              </w:rPr>
              <w:t>2.</w:t>
            </w:r>
          </w:p>
        </w:tc>
        <w:tc>
          <w:tcPr>
            <w:tcW w:w="2842" w:type="dxa"/>
          </w:tcPr>
          <w:p w:rsidR="00521FB5" w:rsidRPr="004B3048" w:rsidP="00521FB5" w14:paraId="541AB3C5" w14:textId="18570A13">
            <w:r w:rsidRPr="004B3048">
              <w:t>Citas starptautiskās saistības</w:t>
            </w:r>
          </w:p>
        </w:tc>
        <w:tc>
          <w:tcPr>
            <w:tcW w:w="6206" w:type="dxa"/>
          </w:tcPr>
          <w:p w:rsidR="002C1E07" w:rsidRPr="004B3048" w14:paraId="1F6F794A" w14:textId="71A4C542">
            <w:r w:rsidRPr="004B3048">
              <w:t>Projekts šo jomu neskar.</w:t>
            </w:r>
          </w:p>
        </w:tc>
      </w:tr>
      <w:tr w14:paraId="0E0BFFB7" w14:textId="77777777" w:rsidTr="00EF503D">
        <w:tblPrEx>
          <w:tblW w:w="9524" w:type="dxa"/>
          <w:jc w:val="center"/>
          <w:tblCellMar>
            <w:left w:w="0" w:type="dxa"/>
            <w:right w:w="0" w:type="dxa"/>
          </w:tblCellMar>
          <w:tblLook w:val="0000"/>
        </w:tblPrEx>
        <w:trPr>
          <w:trHeight w:val="476"/>
          <w:jc w:val="center"/>
        </w:trPr>
        <w:tc>
          <w:tcPr>
            <w:tcW w:w="476" w:type="dxa"/>
          </w:tcPr>
          <w:p w:rsidR="00521FB5" w:rsidRPr="004B3048" w:rsidP="00521FB5" w14:paraId="3FCEF8FA" w14:textId="77777777">
            <w:pPr>
              <w:rPr>
                <w:bCs/>
              </w:rPr>
            </w:pPr>
            <w:r w:rsidRPr="004B3048">
              <w:rPr>
                <w:bCs/>
              </w:rPr>
              <w:t>3.</w:t>
            </w:r>
          </w:p>
        </w:tc>
        <w:tc>
          <w:tcPr>
            <w:tcW w:w="2842" w:type="dxa"/>
          </w:tcPr>
          <w:p w:rsidR="00521FB5" w:rsidRPr="004B3048" w:rsidP="00521FB5" w14:paraId="02326EBC" w14:textId="1261DB00">
            <w:r w:rsidRPr="004B3048">
              <w:t>Cita informācija</w:t>
            </w:r>
          </w:p>
        </w:tc>
        <w:tc>
          <w:tcPr>
            <w:tcW w:w="6206" w:type="dxa"/>
          </w:tcPr>
          <w:p w:rsidR="00521FB5" w:rsidRPr="004B3048" w:rsidP="002C1E07" w14:paraId="63CEC297" w14:textId="6F28C76A">
            <w:r w:rsidRPr="004B3048">
              <w:t>Nav</w:t>
            </w:r>
          </w:p>
        </w:tc>
      </w:tr>
    </w:tbl>
    <w:p w:rsidR="00521FB5" w:rsidRPr="004B3048" w:rsidP="000F7CFD" w14:paraId="7E80BD54" w14:textId="77777777">
      <w:pPr>
        <w:rPr>
          <w:color w:val="4F81BD"/>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038"/>
        <w:gridCol w:w="2019"/>
        <w:gridCol w:w="2164"/>
        <w:gridCol w:w="2834"/>
      </w:tblGrid>
      <w:tr w14:paraId="75329492" w14:textId="77777777" w:rsidTr="00EF503D">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11E99" w:rsidRPr="004B3048" w:rsidP="00511E99" w14:paraId="57A878E4" w14:textId="77777777">
            <w:pPr>
              <w:jc w:val="center"/>
              <w:rPr>
                <w:b/>
                <w:bCs/>
                <w:iCs/>
              </w:rPr>
            </w:pPr>
            <w:r w:rsidRPr="004B3048">
              <w:rPr>
                <w:b/>
                <w:bCs/>
                <w:iCs/>
              </w:rPr>
              <w:t>1. tabula</w:t>
            </w:r>
            <w:r w:rsidRPr="004B3048">
              <w:rPr>
                <w:b/>
                <w:bCs/>
                <w:iCs/>
              </w:rPr>
              <w:br/>
              <w:t>Tiesību akta projekta atbilstība ES tiesību aktiem</w:t>
            </w:r>
          </w:p>
        </w:tc>
      </w:tr>
      <w:tr w14:paraId="6AF8B9A3" w14:textId="77777777" w:rsidTr="00692454">
        <w:tblPrEx>
          <w:tblW w:w="5000" w:type="pct"/>
          <w:tblCellSpacing w:w="15" w:type="dxa"/>
          <w:tblCellMar>
            <w:top w:w="30" w:type="dxa"/>
            <w:left w:w="30" w:type="dxa"/>
            <w:bottom w:w="30" w:type="dxa"/>
            <w:right w:w="30" w:type="dxa"/>
          </w:tblCellMar>
          <w:tblLook w:val="04A0"/>
        </w:tblPrEx>
        <w:trPr>
          <w:tblCellSpacing w:w="15" w:type="dxa"/>
        </w:trPr>
        <w:tc>
          <w:tcPr>
            <w:tcW w:w="1108" w:type="pct"/>
            <w:tcBorders>
              <w:top w:val="outset" w:sz="6" w:space="0" w:color="auto"/>
              <w:left w:val="outset" w:sz="6" w:space="0" w:color="auto"/>
              <w:bottom w:val="outset" w:sz="6" w:space="0" w:color="auto"/>
              <w:right w:val="outset" w:sz="6" w:space="0" w:color="auto"/>
            </w:tcBorders>
            <w:hideMark/>
          </w:tcPr>
          <w:p w:rsidR="00511E99" w:rsidRPr="004B3048" w:rsidP="00EF503D" w14:paraId="307AABC3" w14:textId="77777777">
            <w:pPr>
              <w:ind w:left="57"/>
            </w:pPr>
            <w:r w:rsidRPr="004B3048">
              <w:t>Attiecīgā ES tiesību akta datums, numurs un nosaukums</w:t>
            </w:r>
          </w:p>
        </w:tc>
        <w:tc>
          <w:tcPr>
            <w:tcW w:w="3843" w:type="pct"/>
            <w:gridSpan w:val="3"/>
            <w:tcBorders>
              <w:top w:val="outset" w:sz="6" w:space="0" w:color="auto"/>
              <w:left w:val="outset" w:sz="6" w:space="0" w:color="auto"/>
              <w:bottom w:val="outset" w:sz="6" w:space="0" w:color="auto"/>
              <w:right w:val="outset" w:sz="6" w:space="0" w:color="auto"/>
            </w:tcBorders>
            <w:hideMark/>
          </w:tcPr>
          <w:p w:rsidR="00511E99" w:rsidP="00692454" w14:paraId="56D89491" w14:textId="3F20A9A9">
            <w:pPr>
              <w:pStyle w:val="ListParagraph"/>
              <w:numPr>
                <w:ilvl w:val="0"/>
                <w:numId w:val="32"/>
              </w:numPr>
              <w:jc w:val="both"/>
              <w:rPr>
                <w:sz w:val="24"/>
                <w:szCs w:val="24"/>
              </w:rPr>
            </w:pPr>
            <w:r>
              <w:rPr>
                <w:sz w:val="24"/>
                <w:szCs w:val="24"/>
              </w:rPr>
              <w:t>E</w:t>
            </w:r>
            <w:r w:rsidRPr="004C4EB9">
              <w:rPr>
                <w:sz w:val="24"/>
                <w:szCs w:val="24"/>
              </w:rPr>
              <w:t>iropas Parlamenta un Padomes 2013.</w:t>
            </w:r>
            <w:r w:rsidR="00B71672">
              <w:rPr>
                <w:sz w:val="24"/>
                <w:szCs w:val="24"/>
              </w:rPr>
              <w:t> </w:t>
            </w:r>
            <w:r w:rsidRPr="004C4EB9">
              <w:rPr>
                <w:sz w:val="24"/>
                <w:szCs w:val="24"/>
              </w:rPr>
              <w:t>gada 12.</w:t>
            </w:r>
            <w:r w:rsidR="00B71672">
              <w:rPr>
                <w:sz w:val="24"/>
                <w:szCs w:val="24"/>
              </w:rPr>
              <w:t> </w:t>
            </w:r>
            <w:r w:rsidRPr="004C4EB9">
              <w:rPr>
                <w:sz w:val="24"/>
                <w:szCs w:val="24"/>
              </w:rPr>
              <w:t>jūnija Direktīvas 2013/30/ES par to darbību drošumu, kas saistītas ar naftas gāzes darbībām jūrā, un ar kuru groza Direktīvu 2004/35/EK</w:t>
            </w:r>
            <w:r w:rsidR="00692454">
              <w:rPr>
                <w:sz w:val="24"/>
                <w:szCs w:val="24"/>
              </w:rPr>
              <w:t xml:space="preserve"> </w:t>
            </w:r>
            <w:r w:rsidRPr="00692454" w:rsidR="00692454">
              <w:rPr>
                <w:sz w:val="24"/>
                <w:szCs w:val="24"/>
              </w:rPr>
              <w:t>(direktīva 2013/30/ES)</w:t>
            </w:r>
          </w:p>
          <w:p w:rsidR="00692454" w:rsidRPr="004C4EB9" w:rsidP="00692454" w14:paraId="2F40FB62" w14:textId="6E9375B3">
            <w:pPr>
              <w:pStyle w:val="ListParagraph"/>
              <w:numPr>
                <w:ilvl w:val="0"/>
                <w:numId w:val="32"/>
              </w:numPr>
              <w:jc w:val="both"/>
              <w:rPr>
                <w:sz w:val="24"/>
                <w:szCs w:val="24"/>
              </w:rPr>
            </w:pPr>
            <w:r w:rsidRPr="004B3048">
              <w:rPr>
                <w:sz w:val="24"/>
                <w:szCs w:val="24"/>
              </w:rPr>
              <w:t>Eiropas Parlamenta un Padomes</w:t>
            </w:r>
            <w:r w:rsidRPr="004B3048">
              <w:rPr>
                <w:b/>
                <w:sz w:val="24"/>
                <w:szCs w:val="24"/>
              </w:rPr>
              <w:t xml:space="preserve"> </w:t>
            </w:r>
            <w:r w:rsidRPr="004B3048">
              <w:rPr>
                <w:sz w:val="24"/>
                <w:szCs w:val="24"/>
              </w:rPr>
              <w:t>2004. gada 21. aprīļa Direktīvas 2004/35/EK par atbildību vides jomā attiecībā uz videi nodarītā kaitējuma novēršanu un atlīdzināšanu</w:t>
            </w:r>
            <w:r>
              <w:rPr>
                <w:sz w:val="24"/>
                <w:szCs w:val="24"/>
              </w:rPr>
              <w:t xml:space="preserve"> </w:t>
            </w:r>
            <w:r w:rsidRPr="002E45A0">
              <w:rPr>
                <w:sz w:val="24"/>
                <w:szCs w:val="24"/>
              </w:rPr>
              <w:t>(Direktīva par atbildību vides jomā</w:t>
            </w:r>
            <w:r>
              <w:rPr>
                <w:sz w:val="24"/>
                <w:szCs w:val="24"/>
              </w:rPr>
              <w:t>)</w:t>
            </w:r>
          </w:p>
        </w:tc>
      </w:tr>
      <w:tr w14:paraId="27DC8087" w14:textId="77777777" w:rsidTr="00692454">
        <w:tblPrEx>
          <w:tblW w:w="5000" w:type="pct"/>
          <w:tblCellSpacing w:w="15" w:type="dxa"/>
          <w:tblCellMar>
            <w:top w:w="30" w:type="dxa"/>
            <w:left w:w="30" w:type="dxa"/>
            <w:bottom w:w="30" w:type="dxa"/>
            <w:right w:w="30" w:type="dxa"/>
          </w:tblCellMar>
          <w:tblLook w:val="04A0"/>
        </w:tblPrEx>
        <w:trPr>
          <w:tblCellSpacing w:w="15" w:type="dxa"/>
        </w:trPr>
        <w:tc>
          <w:tcPr>
            <w:tcW w:w="1108" w:type="pct"/>
            <w:tcBorders>
              <w:top w:val="outset" w:sz="6" w:space="0" w:color="auto"/>
              <w:left w:val="outset" w:sz="6" w:space="0" w:color="auto"/>
              <w:bottom w:val="outset" w:sz="6" w:space="0" w:color="auto"/>
              <w:right w:val="outset" w:sz="6" w:space="0" w:color="auto"/>
            </w:tcBorders>
            <w:vAlign w:val="center"/>
            <w:hideMark/>
          </w:tcPr>
          <w:p w:rsidR="00511E99" w:rsidRPr="004B3048" w:rsidP="00EF503D" w14:paraId="62F696A7" w14:textId="77777777">
            <w:pPr>
              <w:rPr>
                <w:iCs/>
              </w:rPr>
            </w:pPr>
            <w:r w:rsidRPr="004B3048">
              <w:rPr>
                <w:iCs/>
              </w:rPr>
              <w:t>A</w:t>
            </w:r>
          </w:p>
        </w:tc>
        <w:tc>
          <w:tcPr>
            <w:tcW w:w="1106" w:type="pct"/>
            <w:tcBorders>
              <w:top w:val="outset" w:sz="6" w:space="0" w:color="auto"/>
              <w:left w:val="outset" w:sz="6" w:space="0" w:color="auto"/>
              <w:bottom w:val="outset" w:sz="6" w:space="0" w:color="auto"/>
              <w:right w:val="outset" w:sz="6" w:space="0" w:color="auto"/>
            </w:tcBorders>
            <w:vAlign w:val="center"/>
            <w:hideMark/>
          </w:tcPr>
          <w:p w:rsidR="00511E99" w:rsidRPr="004B3048" w:rsidP="00EF503D" w14:paraId="28FE6900" w14:textId="77777777">
            <w:pPr>
              <w:rPr>
                <w:iCs/>
              </w:rPr>
            </w:pPr>
            <w:r w:rsidRPr="004B3048">
              <w:rPr>
                <w:iCs/>
              </w:rPr>
              <w:t>B</w:t>
            </w:r>
          </w:p>
        </w:tc>
        <w:tc>
          <w:tcPr>
            <w:tcW w:w="1186" w:type="pct"/>
            <w:tcBorders>
              <w:top w:val="outset" w:sz="6" w:space="0" w:color="auto"/>
              <w:left w:val="outset" w:sz="6" w:space="0" w:color="auto"/>
              <w:bottom w:val="outset" w:sz="6" w:space="0" w:color="auto"/>
              <w:right w:val="outset" w:sz="6" w:space="0" w:color="auto"/>
            </w:tcBorders>
            <w:vAlign w:val="center"/>
            <w:hideMark/>
          </w:tcPr>
          <w:p w:rsidR="00511E99" w:rsidRPr="004B3048" w:rsidP="00EF503D" w14:paraId="430EE0CB" w14:textId="77777777">
            <w:pPr>
              <w:rPr>
                <w:iCs/>
              </w:rPr>
            </w:pPr>
            <w:r w:rsidRPr="004B3048">
              <w:rPr>
                <w:iCs/>
              </w:rPr>
              <w:t>C</w:t>
            </w:r>
          </w:p>
        </w:tc>
        <w:tc>
          <w:tcPr>
            <w:tcW w:w="1517" w:type="pct"/>
            <w:tcBorders>
              <w:top w:val="outset" w:sz="6" w:space="0" w:color="auto"/>
              <w:left w:val="outset" w:sz="6" w:space="0" w:color="auto"/>
              <w:bottom w:val="outset" w:sz="6" w:space="0" w:color="auto"/>
              <w:right w:val="outset" w:sz="6" w:space="0" w:color="auto"/>
            </w:tcBorders>
            <w:vAlign w:val="center"/>
            <w:hideMark/>
          </w:tcPr>
          <w:p w:rsidR="00511E99" w:rsidRPr="004B3048" w:rsidP="00EF503D" w14:paraId="2CD2A3A3" w14:textId="77777777">
            <w:pPr>
              <w:rPr>
                <w:iCs/>
              </w:rPr>
            </w:pPr>
            <w:r w:rsidRPr="004B3048">
              <w:rPr>
                <w:iCs/>
              </w:rPr>
              <w:t>D</w:t>
            </w:r>
          </w:p>
        </w:tc>
      </w:tr>
      <w:tr w14:paraId="5FEA1B27" w14:textId="77777777" w:rsidTr="00692454">
        <w:tblPrEx>
          <w:tblW w:w="5000" w:type="pct"/>
          <w:tblCellSpacing w:w="15" w:type="dxa"/>
          <w:tblCellMar>
            <w:top w:w="30" w:type="dxa"/>
            <w:left w:w="30" w:type="dxa"/>
            <w:bottom w:w="30" w:type="dxa"/>
            <w:right w:w="30" w:type="dxa"/>
          </w:tblCellMar>
          <w:tblLook w:val="04A0"/>
        </w:tblPrEx>
        <w:trPr>
          <w:tblCellSpacing w:w="15" w:type="dxa"/>
        </w:trPr>
        <w:tc>
          <w:tcPr>
            <w:tcW w:w="1108" w:type="pct"/>
            <w:tcBorders>
              <w:top w:val="outset" w:sz="6" w:space="0" w:color="auto"/>
              <w:left w:val="outset" w:sz="6" w:space="0" w:color="auto"/>
              <w:bottom w:val="outset" w:sz="6" w:space="0" w:color="auto"/>
              <w:right w:val="outset" w:sz="6" w:space="0" w:color="auto"/>
            </w:tcBorders>
          </w:tcPr>
          <w:p w:rsidR="00B6673E" w:rsidRPr="004B3048" w:rsidP="00BD3348" w14:paraId="616E4B97" w14:textId="1A8A6FB2">
            <w:r w:rsidRPr="004B3048">
              <w:t>Direktīvas 2013/30/ES 38. panta 1.</w:t>
            </w:r>
            <w:r w:rsidR="00B71672">
              <w:t> </w:t>
            </w:r>
            <w:r w:rsidRPr="004B3048">
              <w:t>punkts</w:t>
            </w:r>
          </w:p>
        </w:tc>
        <w:tc>
          <w:tcPr>
            <w:tcW w:w="1106" w:type="pct"/>
            <w:tcBorders>
              <w:top w:val="outset" w:sz="6" w:space="0" w:color="auto"/>
              <w:left w:val="outset" w:sz="6" w:space="0" w:color="auto"/>
              <w:bottom w:val="outset" w:sz="6" w:space="0" w:color="auto"/>
              <w:right w:val="outset" w:sz="6" w:space="0" w:color="auto"/>
            </w:tcBorders>
            <w:vAlign w:val="center"/>
          </w:tcPr>
          <w:p w:rsidR="00B6673E" w:rsidRPr="004B3048" w:rsidP="00571DB0" w14:paraId="5F56D6EA" w14:textId="6603655D">
            <w:pPr>
              <w:rPr>
                <w:spacing w:val="-3"/>
              </w:rPr>
            </w:pPr>
            <w:r w:rsidRPr="00676B1B">
              <w:rPr>
                <w:spacing w:val="-3"/>
              </w:rPr>
              <w:t xml:space="preserve">Likumprojekta </w:t>
            </w:r>
            <w:r w:rsidR="0032538A">
              <w:rPr>
                <w:bCs/>
              </w:rPr>
              <w:t>1.</w:t>
            </w:r>
            <w:r w:rsidR="00B71672">
              <w:rPr>
                <w:bCs/>
              </w:rPr>
              <w:t> </w:t>
            </w:r>
            <w:r w:rsidRPr="00676B1B">
              <w:rPr>
                <w:bCs/>
              </w:rPr>
              <w:t>pant</w:t>
            </w:r>
            <w:r w:rsidRPr="00676B1B" w:rsidR="00676B1B">
              <w:rPr>
                <w:bCs/>
              </w:rPr>
              <w:t>s</w:t>
            </w:r>
            <w:r w:rsidRPr="00676B1B" w:rsidR="00F93C63">
              <w:rPr>
                <w:bCs/>
              </w:rPr>
              <w:t xml:space="preserve"> </w:t>
            </w:r>
          </w:p>
        </w:tc>
        <w:tc>
          <w:tcPr>
            <w:tcW w:w="1186" w:type="pct"/>
            <w:tcBorders>
              <w:top w:val="outset" w:sz="6" w:space="0" w:color="auto"/>
              <w:left w:val="outset" w:sz="6" w:space="0" w:color="auto"/>
              <w:bottom w:val="outset" w:sz="6" w:space="0" w:color="auto"/>
              <w:right w:val="outset" w:sz="6" w:space="0" w:color="auto"/>
            </w:tcBorders>
          </w:tcPr>
          <w:p w:rsidR="00676B1B" w:rsidP="00B6673E" w14:paraId="00908E6D" w14:textId="77777777">
            <w:pPr>
              <w:ind w:left="57"/>
              <w:jc w:val="both"/>
            </w:pPr>
          </w:p>
          <w:p w:rsidR="00B6673E" w:rsidRPr="004B3048" w:rsidP="00B6673E" w14:paraId="217FC0E7" w14:textId="12D3A82A">
            <w:pPr>
              <w:ind w:left="57"/>
              <w:jc w:val="both"/>
            </w:pPr>
            <w:r w:rsidRPr="004B3048">
              <w:t>Pārņemts pilnībā</w:t>
            </w:r>
          </w:p>
        </w:tc>
        <w:tc>
          <w:tcPr>
            <w:tcW w:w="1517" w:type="pct"/>
            <w:tcBorders>
              <w:top w:val="outset" w:sz="6" w:space="0" w:color="auto"/>
              <w:left w:val="outset" w:sz="6" w:space="0" w:color="auto"/>
              <w:bottom w:val="outset" w:sz="6" w:space="0" w:color="auto"/>
              <w:right w:val="outset" w:sz="6" w:space="0" w:color="auto"/>
            </w:tcBorders>
          </w:tcPr>
          <w:p w:rsidR="00676B1B" w:rsidP="00B6673E" w14:paraId="61EDFA90" w14:textId="77777777">
            <w:pPr>
              <w:ind w:left="57"/>
              <w:jc w:val="both"/>
            </w:pPr>
          </w:p>
          <w:p w:rsidR="00B6673E" w:rsidRPr="004B3048" w:rsidP="00B6673E" w14:paraId="3D1814FE" w14:textId="5CE7004A">
            <w:pPr>
              <w:ind w:left="57"/>
              <w:jc w:val="both"/>
            </w:pPr>
            <w:r w:rsidRPr="004B3048">
              <w:t>Likumprojekts stingrākas prasības neparedz</w:t>
            </w:r>
          </w:p>
        </w:tc>
      </w:tr>
      <w:tr w14:paraId="084BB859" w14:textId="77777777" w:rsidTr="00692454">
        <w:tblPrEx>
          <w:tblW w:w="5000" w:type="pct"/>
          <w:tblCellSpacing w:w="15" w:type="dxa"/>
          <w:tblCellMar>
            <w:top w:w="30" w:type="dxa"/>
            <w:left w:w="30" w:type="dxa"/>
            <w:bottom w:w="30" w:type="dxa"/>
            <w:right w:w="30" w:type="dxa"/>
          </w:tblCellMar>
          <w:tblLook w:val="04A0"/>
        </w:tblPrEx>
        <w:trPr>
          <w:tblCellSpacing w:w="15" w:type="dxa"/>
        </w:trPr>
        <w:tc>
          <w:tcPr>
            <w:tcW w:w="1108" w:type="pct"/>
            <w:tcBorders>
              <w:top w:val="outset" w:sz="6" w:space="0" w:color="auto"/>
              <w:left w:val="outset" w:sz="6" w:space="0" w:color="auto"/>
              <w:bottom w:val="outset" w:sz="6" w:space="0" w:color="auto"/>
              <w:right w:val="outset" w:sz="6" w:space="0" w:color="auto"/>
            </w:tcBorders>
          </w:tcPr>
          <w:p w:rsidR="006E0CE1" w:rsidRPr="004B3048" w:rsidP="006E0CE1" w14:paraId="4DFF2DE7" w14:textId="77777777">
            <w:r w:rsidRPr="004B3048">
              <w:t xml:space="preserve">Direktīvas 2004/35/EK </w:t>
            </w:r>
          </w:p>
          <w:p w:rsidR="006E0CE1" w:rsidRPr="004B3048" w:rsidP="00BD3348" w14:paraId="54008009" w14:textId="4DB5791A">
            <w:r w:rsidRPr="004B3048">
              <w:t>2. panta 1. punkta “b” apakšpunkta “ii” apakšpunkts</w:t>
            </w:r>
          </w:p>
        </w:tc>
        <w:tc>
          <w:tcPr>
            <w:tcW w:w="1106" w:type="pct"/>
            <w:tcBorders>
              <w:top w:val="outset" w:sz="6" w:space="0" w:color="auto"/>
              <w:left w:val="outset" w:sz="6" w:space="0" w:color="auto"/>
              <w:bottom w:val="outset" w:sz="6" w:space="0" w:color="auto"/>
              <w:right w:val="outset" w:sz="6" w:space="0" w:color="auto"/>
            </w:tcBorders>
            <w:vAlign w:val="center"/>
          </w:tcPr>
          <w:p w:rsidR="001468F3" w:rsidRPr="004B3048" w:rsidP="00571DB0" w14:paraId="323CBDE6" w14:textId="2B549C0B">
            <w:pPr>
              <w:rPr>
                <w:spacing w:val="-3"/>
              </w:rPr>
            </w:pPr>
            <w:r w:rsidRPr="004B3048">
              <w:rPr>
                <w:spacing w:val="-3"/>
              </w:rPr>
              <w:t xml:space="preserve">Likumprojekta </w:t>
            </w:r>
            <w:r w:rsidR="0032538A">
              <w:rPr>
                <w:bCs/>
              </w:rPr>
              <w:t>1.</w:t>
            </w:r>
            <w:r w:rsidR="00B71672">
              <w:rPr>
                <w:bCs/>
              </w:rPr>
              <w:t> </w:t>
            </w:r>
            <w:r w:rsidRPr="004B3048">
              <w:rPr>
                <w:bCs/>
              </w:rPr>
              <w:t>pant</w:t>
            </w:r>
            <w:r w:rsidR="00676B1B">
              <w:rPr>
                <w:bCs/>
              </w:rPr>
              <w:t>s</w:t>
            </w:r>
            <w:r w:rsidR="0032538A">
              <w:rPr>
                <w:bCs/>
              </w:rPr>
              <w:t xml:space="preserve"> </w:t>
            </w:r>
          </w:p>
        </w:tc>
        <w:tc>
          <w:tcPr>
            <w:tcW w:w="1186" w:type="pct"/>
            <w:tcBorders>
              <w:top w:val="outset" w:sz="6" w:space="0" w:color="auto"/>
              <w:left w:val="outset" w:sz="6" w:space="0" w:color="auto"/>
              <w:bottom w:val="outset" w:sz="6" w:space="0" w:color="auto"/>
              <w:right w:val="outset" w:sz="6" w:space="0" w:color="auto"/>
            </w:tcBorders>
          </w:tcPr>
          <w:p w:rsidR="00676B1B" w:rsidP="001468F3" w14:paraId="01B25330" w14:textId="77777777">
            <w:pPr>
              <w:ind w:left="57"/>
              <w:jc w:val="both"/>
            </w:pPr>
          </w:p>
          <w:p w:rsidR="006E0CE1" w:rsidP="001468F3" w14:paraId="763D722A" w14:textId="77777777">
            <w:pPr>
              <w:ind w:left="57"/>
              <w:jc w:val="both"/>
            </w:pPr>
          </w:p>
          <w:p w:rsidR="001468F3" w:rsidRPr="004B3048" w:rsidP="001468F3" w14:paraId="5F4DF838" w14:textId="252BA053">
            <w:pPr>
              <w:ind w:left="57"/>
              <w:jc w:val="both"/>
            </w:pPr>
            <w:r w:rsidRPr="004B3048">
              <w:t>Pārņemts pilnībā</w:t>
            </w:r>
          </w:p>
        </w:tc>
        <w:tc>
          <w:tcPr>
            <w:tcW w:w="1517" w:type="pct"/>
            <w:tcBorders>
              <w:top w:val="outset" w:sz="6" w:space="0" w:color="auto"/>
              <w:left w:val="outset" w:sz="6" w:space="0" w:color="auto"/>
              <w:bottom w:val="outset" w:sz="6" w:space="0" w:color="auto"/>
              <w:right w:val="outset" w:sz="6" w:space="0" w:color="auto"/>
            </w:tcBorders>
          </w:tcPr>
          <w:p w:rsidR="006E0CE1" w:rsidP="001468F3" w14:paraId="0EE159C4" w14:textId="77777777">
            <w:pPr>
              <w:ind w:left="57"/>
              <w:jc w:val="both"/>
            </w:pPr>
          </w:p>
          <w:p w:rsidR="006E0CE1" w:rsidP="001468F3" w14:paraId="2E51BDC7" w14:textId="77777777">
            <w:pPr>
              <w:ind w:left="57"/>
              <w:jc w:val="both"/>
            </w:pPr>
          </w:p>
          <w:p w:rsidR="001468F3" w:rsidRPr="004B3048" w:rsidP="001468F3" w14:paraId="4D386A1D" w14:textId="15B2564A">
            <w:pPr>
              <w:ind w:left="57"/>
              <w:jc w:val="both"/>
            </w:pPr>
            <w:r w:rsidRPr="004B3048">
              <w:t>Likumprojekts stingrākas prasības neparedz</w:t>
            </w:r>
          </w:p>
        </w:tc>
      </w:tr>
      <w:tr w14:paraId="398A51ED" w14:textId="77777777" w:rsidTr="00692454">
        <w:tblPrEx>
          <w:tblW w:w="5000" w:type="pct"/>
          <w:tblCellSpacing w:w="15" w:type="dxa"/>
          <w:tblCellMar>
            <w:top w:w="30" w:type="dxa"/>
            <w:left w:w="30" w:type="dxa"/>
            <w:bottom w:w="30" w:type="dxa"/>
            <w:right w:w="30" w:type="dxa"/>
          </w:tblCellMar>
          <w:tblLook w:val="04A0"/>
        </w:tblPrEx>
        <w:trPr>
          <w:tblCellSpacing w:w="15" w:type="dxa"/>
        </w:trPr>
        <w:tc>
          <w:tcPr>
            <w:tcW w:w="1108" w:type="pct"/>
            <w:tcBorders>
              <w:top w:val="outset" w:sz="6" w:space="0" w:color="auto"/>
              <w:left w:val="outset" w:sz="6" w:space="0" w:color="auto"/>
              <w:bottom w:val="outset" w:sz="6" w:space="0" w:color="auto"/>
              <w:right w:val="outset" w:sz="6" w:space="0" w:color="auto"/>
            </w:tcBorders>
            <w:hideMark/>
          </w:tcPr>
          <w:p w:rsidR="00B6673E" w:rsidRPr="004B3048" w:rsidP="00B6673E" w14:paraId="27FFE69A" w14:textId="5877DBC2">
            <w:pPr>
              <w:rPr>
                <w:iCs/>
              </w:rPr>
            </w:pPr>
            <w:r w:rsidRPr="004B3048">
              <w:rPr>
                <w:iCs/>
              </w:rPr>
              <w:t>K</w:t>
            </w:r>
            <w:r w:rsidRPr="004B3048">
              <w:rPr>
                <w:iCs/>
              </w:rPr>
              <w:t>ā ir izmantota ES tiesību aktā paredzētā rīcības brīvība dalībvalstij pārņemt vai ieviest noteiktas ES tiesību akta normas? Kādēļ?</w:t>
            </w:r>
          </w:p>
        </w:tc>
        <w:tc>
          <w:tcPr>
            <w:tcW w:w="3843" w:type="pct"/>
            <w:gridSpan w:val="3"/>
            <w:tcBorders>
              <w:top w:val="outset" w:sz="6" w:space="0" w:color="auto"/>
              <w:left w:val="outset" w:sz="6" w:space="0" w:color="auto"/>
              <w:bottom w:val="outset" w:sz="6" w:space="0" w:color="auto"/>
              <w:right w:val="outset" w:sz="6" w:space="0" w:color="auto"/>
            </w:tcBorders>
            <w:hideMark/>
          </w:tcPr>
          <w:p w:rsidR="00B6673E" w:rsidRPr="004B3048" w:rsidP="00B6673E" w14:paraId="1F3E7139" w14:textId="77777777">
            <w:pPr>
              <w:rPr>
                <w:iCs/>
              </w:rPr>
            </w:pPr>
            <w:r w:rsidRPr="004B3048">
              <w:t>Projekts šo jomu neskar.</w:t>
            </w:r>
          </w:p>
        </w:tc>
      </w:tr>
      <w:tr w14:paraId="552E9DC4" w14:textId="77777777" w:rsidTr="00692454">
        <w:tblPrEx>
          <w:tblW w:w="5000" w:type="pct"/>
          <w:tblCellSpacing w:w="15" w:type="dxa"/>
          <w:tblCellMar>
            <w:top w:w="30" w:type="dxa"/>
            <w:left w:w="30" w:type="dxa"/>
            <w:bottom w:w="30" w:type="dxa"/>
            <w:right w:w="30" w:type="dxa"/>
          </w:tblCellMar>
          <w:tblLook w:val="04A0"/>
        </w:tblPrEx>
        <w:trPr>
          <w:tblCellSpacing w:w="15" w:type="dxa"/>
        </w:trPr>
        <w:tc>
          <w:tcPr>
            <w:tcW w:w="1108" w:type="pct"/>
            <w:tcBorders>
              <w:top w:val="outset" w:sz="6" w:space="0" w:color="auto"/>
              <w:left w:val="outset" w:sz="6" w:space="0" w:color="auto"/>
              <w:bottom w:val="outset" w:sz="6" w:space="0" w:color="auto"/>
              <w:right w:val="outset" w:sz="6" w:space="0" w:color="auto"/>
            </w:tcBorders>
            <w:hideMark/>
          </w:tcPr>
          <w:p w:rsidR="00B6673E" w:rsidRPr="004B3048" w:rsidP="00B6673E" w14:paraId="0A75D01C" w14:textId="77777777">
            <w:pPr>
              <w:rPr>
                <w:iCs/>
              </w:rPr>
            </w:pPr>
            <w:r w:rsidRPr="004B3048">
              <w:rPr>
                <w:iCs/>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43" w:type="pct"/>
            <w:gridSpan w:val="3"/>
            <w:tcBorders>
              <w:top w:val="outset" w:sz="6" w:space="0" w:color="auto"/>
              <w:left w:val="outset" w:sz="6" w:space="0" w:color="auto"/>
              <w:bottom w:val="outset" w:sz="6" w:space="0" w:color="auto"/>
              <w:right w:val="outset" w:sz="6" w:space="0" w:color="auto"/>
            </w:tcBorders>
            <w:hideMark/>
          </w:tcPr>
          <w:p w:rsidR="00B6673E" w:rsidRPr="004B3048" w:rsidP="00B6673E" w14:paraId="64BD81EF" w14:textId="77777777">
            <w:pPr>
              <w:rPr>
                <w:iCs/>
              </w:rPr>
            </w:pPr>
            <w:r w:rsidRPr="004B3048">
              <w:t>Projekts šo jomu neskar.</w:t>
            </w:r>
          </w:p>
        </w:tc>
      </w:tr>
      <w:tr w14:paraId="70211DBC" w14:textId="77777777" w:rsidTr="00692454">
        <w:tblPrEx>
          <w:tblW w:w="5000" w:type="pct"/>
          <w:tblCellSpacing w:w="15" w:type="dxa"/>
          <w:tblCellMar>
            <w:top w:w="30" w:type="dxa"/>
            <w:left w:w="30" w:type="dxa"/>
            <w:bottom w:w="30" w:type="dxa"/>
            <w:right w:w="30" w:type="dxa"/>
          </w:tblCellMar>
          <w:tblLook w:val="04A0"/>
        </w:tblPrEx>
        <w:trPr>
          <w:tblCellSpacing w:w="15" w:type="dxa"/>
        </w:trPr>
        <w:tc>
          <w:tcPr>
            <w:tcW w:w="1108" w:type="pct"/>
            <w:tcBorders>
              <w:top w:val="outset" w:sz="6" w:space="0" w:color="auto"/>
              <w:left w:val="outset" w:sz="6" w:space="0" w:color="auto"/>
              <w:bottom w:val="outset" w:sz="6" w:space="0" w:color="auto"/>
              <w:right w:val="outset" w:sz="6" w:space="0" w:color="auto"/>
            </w:tcBorders>
            <w:hideMark/>
          </w:tcPr>
          <w:p w:rsidR="00B6673E" w:rsidRPr="004B3048" w:rsidP="00B6673E" w14:paraId="78675047" w14:textId="77777777">
            <w:pPr>
              <w:rPr>
                <w:iCs/>
              </w:rPr>
            </w:pPr>
            <w:r w:rsidRPr="004B3048">
              <w:rPr>
                <w:iCs/>
              </w:rPr>
              <w:t>Cita informācija</w:t>
            </w:r>
          </w:p>
        </w:tc>
        <w:tc>
          <w:tcPr>
            <w:tcW w:w="3843" w:type="pct"/>
            <w:gridSpan w:val="3"/>
            <w:tcBorders>
              <w:top w:val="outset" w:sz="6" w:space="0" w:color="auto"/>
              <w:left w:val="outset" w:sz="6" w:space="0" w:color="auto"/>
              <w:bottom w:val="outset" w:sz="6" w:space="0" w:color="auto"/>
              <w:right w:val="outset" w:sz="6" w:space="0" w:color="auto"/>
            </w:tcBorders>
            <w:hideMark/>
          </w:tcPr>
          <w:p w:rsidR="00B6673E" w:rsidRPr="004B3048" w:rsidP="002C1E07" w14:paraId="2E7F9919" w14:textId="6E87DF97">
            <w:pPr>
              <w:jc w:val="both"/>
            </w:pPr>
            <w:r w:rsidRPr="004B3048">
              <w:t>Nav</w:t>
            </w:r>
          </w:p>
        </w:tc>
      </w:tr>
    </w:tbl>
    <w:p w:rsidR="00511E99" w:rsidRPr="004B3048" w:rsidP="00511E99" w14:paraId="417EA457" w14:textId="77777777">
      <w:pPr>
        <w:rPr>
          <w:iCs/>
        </w:rPr>
      </w:pPr>
      <w:r w:rsidRPr="004B3048">
        <w:rPr>
          <w:iCs/>
        </w:rPr>
        <w:t xml:space="preserve">  </w:t>
      </w:r>
    </w:p>
    <w:p w:rsidR="00511E99" w:rsidRPr="004B3048" w:rsidP="00511E99" w14:paraId="76AE6405" w14:textId="77777777">
      <w:pPr>
        <w:rPr>
          <w:iCs/>
        </w:rPr>
      </w:pPr>
      <w:r w:rsidRPr="004B3048">
        <w:rPr>
          <w:iCs/>
        </w:rPr>
        <w:t xml:space="preserve">  </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76"/>
        <w:gridCol w:w="2842"/>
        <w:gridCol w:w="6206"/>
      </w:tblGrid>
      <w:tr w14:paraId="28611A63" w14:textId="77777777" w:rsidTr="003771C3">
        <w:tblPrEx>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421"/>
          <w:jc w:val="center"/>
        </w:trPr>
        <w:tc>
          <w:tcPr>
            <w:tcW w:w="9524" w:type="dxa"/>
            <w:gridSpan w:val="3"/>
            <w:vAlign w:val="center"/>
          </w:tcPr>
          <w:p w:rsidR="000F7CFD" w:rsidRPr="004B3048" w:rsidP="000F7CFD" w14:paraId="2BC464F0" w14:textId="6656C55C">
            <w:pPr>
              <w:ind w:left="57" w:right="57"/>
              <w:jc w:val="center"/>
              <w:rPr>
                <w:b/>
                <w:bCs/>
              </w:rPr>
            </w:pPr>
            <w:r w:rsidRPr="004B3048">
              <w:rPr>
                <w:b/>
                <w:bCs/>
              </w:rPr>
              <w:t>VI.</w:t>
            </w:r>
            <w:r w:rsidRPr="004B3048" w:rsidR="00246690">
              <w:rPr>
                <w:b/>
                <w:bCs/>
              </w:rPr>
              <w:t> </w:t>
            </w:r>
            <w:r w:rsidRPr="004B3048">
              <w:rPr>
                <w:b/>
                <w:bCs/>
              </w:rPr>
              <w:t>Sabiedrības līdzdalība un komunikācijas aktivitātes</w:t>
            </w:r>
          </w:p>
        </w:tc>
      </w:tr>
      <w:tr w14:paraId="4CB1E404" w14:textId="77777777" w:rsidTr="003771C3">
        <w:tblPrEx>
          <w:tblW w:w="9524" w:type="dxa"/>
          <w:jc w:val="center"/>
          <w:tblCellMar>
            <w:left w:w="0" w:type="dxa"/>
            <w:right w:w="0" w:type="dxa"/>
          </w:tblCellMar>
          <w:tblLook w:val="0000"/>
        </w:tblPrEx>
        <w:trPr>
          <w:trHeight w:val="553"/>
          <w:jc w:val="center"/>
        </w:trPr>
        <w:tc>
          <w:tcPr>
            <w:tcW w:w="476" w:type="dxa"/>
          </w:tcPr>
          <w:p w:rsidR="000F7CFD" w:rsidRPr="004B3048" w:rsidP="000F7CFD" w14:paraId="303E2195" w14:textId="77777777">
            <w:pPr>
              <w:ind w:left="57" w:right="57"/>
              <w:jc w:val="both"/>
              <w:rPr>
                <w:bCs/>
              </w:rPr>
            </w:pPr>
            <w:r w:rsidRPr="004B3048">
              <w:rPr>
                <w:bCs/>
              </w:rPr>
              <w:t>1.</w:t>
            </w:r>
          </w:p>
        </w:tc>
        <w:tc>
          <w:tcPr>
            <w:tcW w:w="2842" w:type="dxa"/>
          </w:tcPr>
          <w:p w:rsidR="000F7CFD" w:rsidRPr="004B3048" w:rsidP="000F7CFD" w14:paraId="5A9B0DE5" w14:textId="77777777">
            <w:pPr>
              <w:tabs>
                <w:tab w:val="left" w:pos="170"/>
              </w:tabs>
              <w:ind w:left="57" w:right="57"/>
            </w:pPr>
            <w:r w:rsidRPr="004B3048">
              <w:t>Plānotās sabiedrības līdzdalības un komunikācijas aktivitātes saistībā ar projektu</w:t>
            </w:r>
          </w:p>
        </w:tc>
        <w:tc>
          <w:tcPr>
            <w:tcW w:w="6206" w:type="dxa"/>
          </w:tcPr>
          <w:p w:rsidR="002C1E07" w:rsidRPr="004B3048" w:rsidP="00BD3348" w14:paraId="0970EFF3" w14:textId="4243E52D">
            <w:pPr>
              <w:ind w:left="170" w:right="83"/>
              <w:jc w:val="both"/>
            </w:pPr>
            <w:bookmarkStart w:id="3" w:name="p61"/>
            <w:bookmarkEnd w:id="3"/>
            <w:r w:rsidRPr="004B3048">
              <w:t>Saskaņā ar Ministru kabineta 2009. gada 25. augusta noteikumu Nr. 970 „Sabiedrības līdzdalības kārtība attīstības plānošanas procesā” 7.</w:t>
            </w:r>
            <w:r w:rsidR="008E5B74">
              <w:t> </w:t>
            </w:r>
            <w:r w:rsidRPr="004B3048">
              <w:t xml:space="preserve">punktu sabiedrības pārstāvji </w:t>
            </w:r>
            <w:r w:rsidRPr="004B3048" w:rsidR="00645B14">
              <w:t>tika</w:t>
            </w:r>
            <w:r w:rsidRPr="004B3048" w:rsidR="000F7CFD">
              <w:t xml:space="preserve"> informēti par iespēju līdzdarboties, publicējot paziņojumu par </w:t>
            </w:r>
            <w:r w:rsidRPr="004B3048" w:rsidR="0006286C">
              <w:t xml:space="preserve">Likumprojektu </w:t>
            </w:r>
            <w:r w:rsidRPr="004B3048" w:rsidR="000F7CFD">
              <w:t>V</w:t>
            </w:r>
            <w:r w:rsidRPr="004B3048" w:rsidR="00B43FCE">
              <w:t>ides aizsardzības un reģionālās attīstības ministrijas</w:t>
            </w:r>
            <w:r w:rsidRPr="004B3048" w:rsidR="000F7CFD">
              <w:t xml:space="preserve"> tīmekļvietnē</w:t>
            </w:r>
            <w:r w:rsidRPr="004B3048" w:rsidR="00B43FCE">
              <w:t>: </w:t>
            </w:r>
            <w:r>
              <w:fldChar w:fldCharType="begin"/>
            </w:r>
            <w:r>
              <w:instrText xml:space="preserve"> HYPERLINK "http://www.varam.gov.lv" </w:instrText>
            </w:r>
            <w:r>
              <w:fldChar w:fldCharType="separate"/>
            </w:r>
            <w:r w:rsidRPr="004B3048" w:rsidR="000F7CFD">
              <w:rPr>
                <w:color w:val="0000FF"/>
                <w:u w:val="single"/>
              </w:rPr>
              <w:t>www.varam.gov.lv</w:t>
            </w:r>
            <w:r>
              <w:fldChar w:fldCharType="end"/>
            </w:r>
            <w:r w:rsidRPr="004B3048" w:rsidR="000F7CFD">
              <w:t xml:space="preserve">. </w:t>
            </w:r>
          </w:p>
        </w:tc>
      </w:tr>
      <w:tr w14:paraId="7F487E88" w14:textId="77777777" w:rsidTr="003771C3">
        <w:tblPrEx>
          <w:tblW w:w="9524" w:type="dxa"/>
          <w:jc w:val="center"/>
          <w:tblCellMar>
            <w:left w:w="0" w:type="dxa"/>
            <w:right w:w="0" w:type="dxa"/>
          </w:tblCellMar>
          <w:tblLook w:val="0000"/>
        </w:tblPrEx>
        <w:trPr>
          <w:trHeight w:val="735"/>
          <w:jc w:val="center"/>
        </w:trPr>
        <w:tc>
          <w:tcPr>
            <w:tcW w:w="476" w:type="dxa"/>
          </w:tcPr>
          <w:p w:rsidR="000F7CFD" w:rsidRPr="004B3048" w:rsidP="000F7CFD" w14:paraId="5F8543C5" w14:textId="77777777">
            <w:pPr>
              <w:ind w:left="57" w:right="57"/>
              <w:jc w:val="both"/>
              <w:rPr>
                <w:bCs/>
              </w:rPr>
            </w:pPr>
            <w:r w:rsidRPr="004B3048">
              <w:rPr>
                <w:bCs/>
              </w:rPr>
              <w:t>2.</w:t>
            </w:r>
          </w:p>
        </w:tc>
        <w:tc>
          <w:tcPr>
            <w:tcW w:w="2842" w:type="dxa"/>
          </w:tcPr>
          <w:p w:rsidR="000F7CFD" w:rsidRPr="004B3048" w:rsidP="000F7CFD" w14:paraId="1685C000" w14:textId="77777777">
            <w:pPr>
              <w:ind w:left="57" w:right="57"/>
            </w:pPr>
            <w:r w:rsidRPr="004B3048">
              <w:t>Sabiedrības līdzdalība projekta izstrādē</w:t>
            </w:r>
          </w:p>
        </w:tc>
        <w:tc>
          <w:tcPr>
            <w:tcW w:w="6206" w:type="dxa"/>
          </w:tcPr>
          <w:p w:rsidR="002C1E07" w:rsidRPr="004B3048" w:rsidP="00BD3348" w14:paraId="242374E7" w14:textId="62A3D1BB">
            <w:pPr>
              <w:ind w:left="170" w:right="83"/>
              <w:jc w:val="both"/>
            </w:pPr>
            <w:bookmarkStart w:id="4" w:name="p62"/>
            <w:bookmarkEnd w:id="4"/>
            <w:r w:rsidRPr="004B3048">
              <w:t>Likum</w:t>
            </w:r>
            <w:r w:rsidRPr="004B3048" w:rsidR="000F7CFD">
              <w:t xml:space="preserve">projekts </w:t>
            </w:r>
            <w:r w:rsidRPr="004B3048" w:rsidR="00554E87">
              <w:t>tik</w:t>
            </w:r>
            <w:r w:rsidRPr="004B3048" w:rsidR="00A94E56">
              <w:t>a</w:t>
            </w:r>
            <w:r w:rsidRPr="004B3048" w:rsidR="00554E87">
              <w:t xml:space="preserve"> </w:t>
            </w:r>
            <w:r w:rsidRPr="004B3048" w:rsidR="000F7CFD">
              <w:t>ievietot</w:t>
            </w:r>
            <w:r w:rsidRPr="004B3048" w:rsidR="008D5D37">
              <w:t>s</w:t>
            </w:r>
            <w:r w:rsidRPr="004B3048" w:rsidR="00554E87">
              <w:t xml:space="preserve"> </w:t>
            </w:r>
            <w:r w:rsidRPr="004B3048" w:rsidR="000F7CFD">
              <w:t>V</w:t>
            </w:r>
            <w:r w:rsidRPr="004B3048" w:rsidR="00EC2A00">
              <w:t>ides aizsardzības un reģionālās attīstības ministrijas</w:t>
            </w:r>
            <w:r w:rsidRPr="004B3048" w:rsidR="000F7CFD">
              <w:t xml:space="preserve"> tīmekļvietnē </w:t>
            </w:r>
            <w:r>
              <w:fldChar w:fldCharType="begin"/>
            </w:r>
            <w:r>
              <w:instrText xml:space="preserve"> HYPERLINK "http://www.varam.gov.lv" </w:instrText>
            </w:r>
            <w:r>
              <w:fldChar w:fldCharType="separate"/>
            </w:r>
            <w:r w:rsidRPr="004B3048" w:rsidR="000F7CFD">
              <w:rPr>
                <w:color w:val="0000FF"/>
                <w:u w:val="single"/>
              </w:rPr>
              <w:t>www.varam.gov.lv</w:t>
            </w:r>
            <w:r>
              <w:fldChar w:fldCharType="end"/>
            </w:r>
            <w:r w:rsidRPr="004B3048" w:rsidR="00554E87">
              <w:rPr>
                <w:color w:val="000000"/>
              </w:rPr>
              <w:t xml:space="preserve"> sadaļā </w:t>
            </w:r>
            <w:r w:rsidRPr="004B3048" w:rsidR="00554E87">
              <w:rPr>
                <w:rFonts w:eastAsia="Calibri"/>
                <w:lang w:eastAsia="en-US"/>
              </w:rPr>
              <w:t>“</w:t>
            </w:r>
            <w:r w:rsidRPr="004B3048" w:rsidR="00554E87">
              <w:rPr>
                <w:color w:val="000000"/>
              </w:rPr>
              <w:t>Sabiedrības līdzdalība</w:t>
            </w:r>
            <w:r w:rsidRPr="004B3048" w:rsidR="00046C60">
              <w:rPr>
                <w:color w:val="000000"/>
              </w:rPr>
              <w:t xml:space="preserve">” </w:t>
            </w:r>
            <w:r w:rsidRPr="004B3048" w:rsidR="00A94E56">
              <w:rPr>
                <w:color w:val="000000"/>
              </w:rPr>
              <w:t>2018.</w:t>
            </w:r>
            <w:r w:rsidRPr="004B3048" w:rsidR="00EC2A00">
              <w:rPr>
                <w:color w:val="000000"/>
              </w:rPr>
              <w:t> </w:t>
            </w:r>
            <w:r w:rsidRPr="004B3048" w:rsidR="00A94E56">
              <w:rPr>
                <w:color w:val="000000"/>
              </w:rPr>
              <w:t>gada 1.</w:t>
            </w:r>
            <w:r w:rsidRPr="004B3048" w:rsidR="00EC2A00">
              <w:rPr>
                <w:color w:val="000000"/>
              </w:rPr>
              <w:t> </w:t>
            </w:r>
            <w:r w:rsidRPr="004B3048" w:rsidR="00A94E56">
              <w:rPr>
                <w:color w:val="000000"/>
              </w:rPr>
              <w:t>martā.</w:t>
            </w:r>
          </w:p>
        </w:tc>
      </w:tr>
      <w:tr w14:paraId="317E6C2C" w14:textId="77777777" w:rsidTr="003771C3">
        <w:tblPrEx>
          <w:tblW w:w="9524" w:type="dxa"/>
          <w:jc w:val="center"/>
          <w:tblCellMar>
            <w:left w:w="0" w:type="dxa"/>
            <w:right w:w="0" w:type="dxa"/>
          </w:tblCellMar>
          <w:tblLook w:val="0000"/>
        </w:tblPrEx>
        <w:trPr>
          <w:trHeight w:val="476"/>
          <w:jc w:val="center"/>
        </w:trPr>
        <w:tc>
          <w:tcPr>
            <w:tcW w:w="476" w:type="dxa"/>
          </w:tcPr>
          <w:p w:rsidR="000F7CFD" w:rsidRPr="004B3048" w:rsidP="000F7CFD" w14:paraId="1B2B2597" w14:textId="77777777">
            <w:pPr>
              <w:ind w:left="57" w:right="57"/>
              <w:jc w:val="both"/>
              <w:rPr>
                <w:bCs/>
              </w:rPr>
            </w:pPr>
            <w:r w:rsidRPr="004B3048">
              <w:rPr>
                <w:bCs/>
              </w:rPr>
              <w:t>3.</w:t>
            </w:r>
          </w:p>
        </w:tc>
        <w:tc>
          <w:tcPr>
            <w:tcW w:w="2842" w:type="dxa"/>
          </w:tcPr>
          <w:p w:rsidR="000F7CFD" w:rsidRPr="004B3048" w:rsidP="000F7CFD" w14:paraId="614DC0D5" w14:textId="77777777">
            <w:pPr>
              <w:ind w:left="57" w:right="57"/>
            </w:pPr>
            <w:r w:rsidRPr="004B3048">
              <w:t>Sabiedrības līdzdalības rezultāti</w:t>
            </w:r>
          </w:p>
        </w:tc>
        <w:tc>
          <w:tcPr>
            <w:tcW w:w="6206" w:type="dxa"/>
          </w:tcPr>
          <w:p w:rsidR="002C1E07" w:rsidRPr="004B3048" w:rsidP="00645B14" w14:paraId="7EEBA74F" w14:textId="62CD0C69">
            <w:pPr>
              <w:shd w:val="clear" w:color="auto" w:fill="FFFFFF"/>
              <w:ind w:left="221" w:right="83"/>
              <w:jc w:val="both"/>
            </w:pPr>
            <w:r w:rsidRPr="004B3048">
              <w:t>Komentāri par Likumprojektu netika saņemti.</w:t>
            </w:r>
          </w:p>
        </w:tc>
      </w:tr>
      <w:tr w14:paraId="4858A47B" w14:textId="77777777" w:rsidTr="003771C3">
        <w:tblPrEx>
          <w:tblW w:w="9524" w:type="dxa"/>
          <w:jc w:val="center"/>
          <w:tblCellMar>
            <w:left w:w="0" w:type="dxa"/>
            <w:right w:w="0" w:type="dxa"/>
          </w:tblCellMar>
          <w:tblLook w:val="0000"/>
        </w:tblPrEx>
        <w:trPr>
          <w:trHeight w:val="274"/>
          <w:jc w:val="center"/>
        </w:trPr>
        <w:tc>
          <w:tcPr>
            <w:tcW w:w="476" w:type="dxa"/>
          </w:tcPr>
          <w:p w:rsidR="000F7CFD" w:rsidRPr="004B3048" w:rsidP="000F7CFD" w14:paraId="5A08B22B" w14:textId="77777777">
            <w:pPr>
              <w:ind w:left="57" w:right="57"/>
              <w:jc w:val="both"/>
              <w:rPr>
                <w:bCs/>
              </w:rPr>
            </w:pPr>
            <w:r w:rsidRPr="004B3048">
              <w:rPr>
                <w:bCs/>
              </w:rPr>
              <w:t>4.</w:t>
            </w:r>
          </w:p>
        </w:tc>
        <w:tc>
          <w:tcPr>
            <w:tcW w:w="2842" w:type="dxa"/>
          </w:tcPr>
          <w:p w:rsidR="000F7CFD" w:rsidRPr="004B3048" w:rsidP="000F7CFD" w14:paraId="1AA801D3" w14:textId="77777777">
            <w:pPr>
              <w:ind w:left="57" w:right="57"/>
            </w:pPr>
            <w:r w:rsidRPr="004B3048">
              <w:t>Cita informācija</w:t>
            </w:r>
          </w:p>
        </w:tc>
        <w:tc>
          <w:tcPr>
            <w:tcW w:w="6206" w:type="dxa"/>
          </w:tcPr>
          <w:p w:rsidR="000F7CFD" w:rsidRPr="004B3048" w:rsidP="002C1E07" w14:paraId="3A5ACC33" w14:textId="5912E98B">
            <w:pPr>
              <w:ind w:left="221" w:right="83"/>
              <w:jc w:val="both"/>
            </w:pPr>
            <w:r w:rsidRPr="004B3048">
              <w:t>Nav</w:t>
            </w:r>
          </w:p>
        </w:tc>
      </w:tr>
    </w:tbl>
    <w:p w:rsidR="000F7CFD" w:rsidRPr="004B3048" w:rsidP="000F7CFD" w14:paraId="56E063A5" w14:textId="77777777">
      <w:pPr>
        <w:rPr>
          <w:color w:val="4F81BD"/>
        </w:rPr>
      </w:pPr>
    </w:p>
    <w:tbl>
      <w:tblPr>
        <w:tblW w:w="5194" w:type="pct"/>
        <w:tblInd w:w="-1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15"/>
        <w:gridCol w:w="3394"/>
        <w:gridCol w:w="5497"/>
      </w:tblGrid>
      <w:tr w14:paraId="3C8E200A" w14:textId="77777777" w:rsidTr="00100271">
        <w:tblPrEx>
          <w:tblW w:w="5194" w:type="pct"/>
          <w:tblInd w:w="-1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365"/>
        </w:trPr>
        <w:tc>
          <w:tcPr>
            <w:tcW w:w="9444" w:type="dxa"/>
            <w:gridSpan w:val="3"/>
            <w:tcBorders>
              <w:top w:val="single" w:sz="6" w:space="0" w:color="auto"/>
              <w:left w:val="single" w:sz="6" w:space="0" w:color="auto"/>
              <w:bottom w:val="single" w:sz="6" w:space="0" w:color="auto"/>
              <w:right w:val="single" w:sz="6" w:space="0" w:color="auto"/>
            </w:tcBorders>
          </w:tcPr>
          <w:p w:rsidR="00316B53" w:rsidRPr="004B3048" w:rsidP="00853765" w14:paraId="60A1DC52" w14:textId="5DB46125">
            <w:pPr>
              <w:jc w:val="center"/>
              <w:rPr>
                <w:b/>
                <w:color w:val="000000"/>
              </w:rPr>
            </w:pPr>
            <w:r w:rsidRPr="004B3048">
              <w:rPr>
                <w:b/>
                <w:color w:val="000000"/>
              </w:rPr>
              <w:t>VII.</w:t>
            </w:r>
            <w:r w:rsidRPr="004B3048" w:rsidR="0070440B">
              <w:rPr>
                <w:b/>
                <w:color w:val="000000"/>
              </w:rPr>
              <w:t> </w:t>
            </w:r>
            <w:r w:rsidRPr="004B3048">
              <w:rPr>
                <w:b/>
                <w:color w:val="000000"/>
              </w:rPr>
              <w:t>Tiesību akta projekta izpildes nodrošināšana un tās ietekme uz institūcijām</w:t>
            </w:r>
          </w:p>
        </w:tc>
      </w:tr>
      <w:tr w14:paraId="40D115F3" w14:textId="77777777" w:rsidTr="00100271">
        <w:tblPrEx>
          <w:tblW w:w="5194" w:type="pct"/>
          <w:tblInd w:w="-174" w:type="dxa"/>
          <w:tblLook w:val="0000"/>
        </w:tblPrEx>
        <w:tc>
          <w:tcPr>
            <w:tcW w:w="516" w:type="dxa"/>
            <w:tcBorders>
              <w:top w:val="single" w:sz="6" w:space="0" w:color="auto"/>
              <w:left w:val="single" w:sz="6" w:space="0" w:color="auto"/>
              <w:bottom w:val="single" w:sz="6" w:space="0" w:color="auto"/>
              <w:right w:val="single" w:sz="6" w:space="0" w:color="auto"/>
            </w:tcBorders>
          </w:tcPr>
          <w:p w:rsidR="00316B53" w:rsidRPr="004B3048" w:rsidP="00853765" w14:paraId="336FE8D7" w14:textId="77777777">
            <w:pPr>
              <w:spacing w:before="100" w:beforeAutospacing="1" w:after="100" w:afterAutospacing="1"/>
              <w:jc w:val="both"/>
              <w:rPr>
                <w:color w:val="000000"/>
              </w:rPr>
            </w:pPr>
            <w:r w:rsidRPr="004B3048">
              <w:rPr>
                <w:color w:val="000000"/>
              </w:rPr>
              <w:t>1.</w:t>
            </w:r>
          </w:p>
        </w:tc>
        <w:tc>
          <w:tcPr>
            <w:tcW w:w="3405" w:type="dxa"/>
            <w:tcBorders>
              <w:top w:val="single" w:sz="6" w:space="0" w:color="auto"/>
              <w:left w:val="single" w:sz="6" w:space="0" w:color="auto"/>
              <w:bottom w:val="single" w:sz="6" w:space="0" w:color="auto"/>
              <w:right w:val="single" w:sz="6" w:space="0" w:color="auto"/>
            </w:tcBorders>
          </w:tcPr>
          <w:p w:rsidR="00316B53" w:rsidRPr="004B3048" w:rsidP="00853765" w14:paraId="67444556" w14:textId="77777777">
            <w:pPr>
              <w:spacing w:before="100" w:beforeAutospacing="1" w:after="100" w:afterAutospacing="1"/>
              <w:jc w:val="both"/>
              <w:rPr>
                <w:color w:val="000000"/>
              </w:rPr>
            </w:pPr>
            <w:r w:rsidRPr="004B3048">
              <w:rPr>
                <w:color w:val="000000"/>
              </w:rPr>
              <w:t>Projekta izpildē iesaistītās institūcijas</w:t>
            </w:r>
          </w:p>
        </w:tc>
        <w:tc>
          <w:tcPr>
            <w:tcW w:w="5523" w:type="dxa"/>
            <w:tcBorders>
              <w:top w:val="single" w:sz="6" w:space="0" w:color="auto"/>
              <w:left w:val="single" w:sz="6" w:space="0" w:color="auto"/>
              <w:bottom w:val="single" w:sz="6" w:space="0" w:color="auto"/>
              <w:right w:val="single" w:sz="6" w:space="0" w:color="auto"/>
            </w:tcBorders>
          </w:tcPr>
          <w:p w:rsidR="004861C8" w:rsidRPr="004B3048" w:rsidP="00D64DD8" w14:paraId="4124EE27" w14:textId="71D52CC6">
            <w:pPr>
              <w:spacing w:before="120"/>
              <w:jc w:val="both"/>
              <w:rPr>
                <w:color w:val="000000"/>
              </w:rPr>
            </w:pPr>
            <w:r w:rsidRPr="004B3048">
              <w:rPr>
                <w:color w:val="000000"/>
              </w:rPr>
              <w:t>Vides aizsardzības un reģionālās attīstības ministrija</w:t>
            </w:r>
            <w:r w:rsidRPr="004B3048" w:rsidR="00343EE6">
              <w:rPr>
                <w:color w:val="000000"/>
              </w:rPr>
              <w:t>,</w:t>
            </w:r>
            <w:r w:rsidRPr="004B3048" w:rsidR="005E3103">
              <w:rPr>
                <w:color w:val="000000"/>
              </w:rPr>
              <w:t xml:space="preserve"> Valsts vides dienests</w:t>
            </w:r>
            <w:r w:rsidR="00510AB5">
              <w:rPr>
                <w:color w:val="000000"/>
              </w:rPr>
              <w:t>, Dabas aizsardzības pārvalde</w:t>
            </w:r>
          </w:p>
        </w:tc>
      </w:tr>
      <w:tr w14:paraId="03767A8F" w14:textId="77777777" w:rsidTr="00100271">
        <w:tblPrEx>
          <w:tblW w:w="5194" w:type="pct"/>
          <w:tblInd w:w="-174" w:type="dxa"/>
          <w:tblLook w:val="0000"/>
        </w:tblPrEx>
        <w:tc>
          <w:tcPr>
            <w:tcW w:w="516" w:type="dxa"/>
            <w:tcBorders>
              <w:top w:val="single" w:sz="6" w:space="0" w:color="auto"/>
              <w:left w:val="single" w:sz="6" w:space="0" w:color="auto"/>
              <w:bottom w:val="single" w:sz="6" w:space="0" w:color="auto"/>
              <w:right w:val="single" w:sz="6" w:space="0" w:color="auto"/>
            </w:tcBorders>
          </w:tcPr>
          <w:p w:rsidR="00316B53" w:rsidRPr="004B3048" w:rsidP="00853765" w14:paraId="3043E591" w14:textId="77777777">
            <w:pPr>
              <w:spacing w:before="100" w:beforeAutospacing="1" w:after="100" w:afterAutospacing="1"/>
              <w:jc w:val="both"/>
            </w:pPr>
            <w:r w:rsidRPr="004B3048">
              <w:t>2.</w:t>
            </w:r>
          </w:p>
        </w:tc>
        <w:tc>
          <w:tcPr>
            <w:tcW w:w="3405" w:type="dxa"/>
            <w:tcBorders>
              <w:top w:val="single" w:sz="6" w:space="0" w:color="auto"/>
              <w:left w:val="single" w:sz="6" w:space="0" w:color="auto"/>
              <w:bottom w:val="single" w:sz="6" w:space="0" w:color="auto"/>
              <w:right w:val="single" w:sz="6" w:space="0" w:color="auto"/>
            </w:tcBorders>
          </w:tcPr>
          <w:p w:rsidR="00F224A8" w:rsidRPr="004B3048" w:rsidP="00F224A8" w14:paraId="55167AE7" w14:textId="77777777">
            <w:pPr>
              <w:spacing w:before="100" w:beforeAutospacing="1" w:after="100" w:afterAutospacing="1"/>
              <w:jc w:val="both"/>
            </w:pPr>
            <w:r w:rsidRPr="004B3048">
              <w:t>Projekta izpildes ietekme uz pārvaldes funkcijām</w:t>
            </w:r>
            <w:r w:rsidRPr="004B3048" w:rsidR="00D06436">
              <w:t xml:space="preserve"> un institucionālo struktūru.</w:t>
            </w:r>
          </w:p>
          <w:p w:rsidR="00D06436" w:rsidRPr="004B3048" w:rsidP="00F224A8" w14:paraId="785312C5" w14:textId="5A75C3C3">
            <w:pPr>
              <w:spacing w:before="100" w:beforeAutospacing="1" w:after="100" w:afterAutospacing="1"/>
              <w:jc w:val="both"/>
            </w:pPr>
            <w:r w:rsidRPr="004B3048">
              <w:t>Jaunu institūciju izveide, esošo institūciju likvidācija vai reorganizācija, to ietekme uz institūcijas cilvēkresursiem</w:t>
            </w:r>
          </w:p>
        </w:tc>
        <w:tc>
          <w:tcPr>
            <w:tcW w:w="5523" w:type="dxa"/>
            <w:tcBorders>
              <w:top w:val="single" w:sz="6" w:space="0" w:color="auto"/>
              <w:left w:val="single" w:sz="6" w:space="0" w:color="auto"/>
              <w:bottom w:val="single" w:sz="6" w:space="0" w:color="auto"/>
              <w:right w:val="single" w:sz="6" w:space="0" w:color="auto"/>
            </w:tcBorders>
          </w:tcPr>
          <w:p w:rsidR="00316B53" w:rsidRPr="004B3048" w:rsidP="00645D6D" w14:paraId="26040668" w14:textId="5076E0F1">
            <w:pPr>
              <w:jc w:val="both"/>
              <w:rPr>
                <w:color w:val="000000"/>
              </w:rPr>
            </w:pPr>
            <w:r w:rsidRPr="004B3048">
              <w:rPr>
                <w:color w:val="000000"/>
              </w:rPr>
              <w:t xml:space="preserve">Likumprojekta īstenošana tiks veikta esošo cilvēkresursu ietvaros. Saistībā ar likumprojekta izpildi nebūs nepieciešams veidot jaunas institūcijas </w:t>
            </w:r>
            <w:r w:rsidRPr="0080359F">
              <w:rPr>
                <w:color w:val="000000"/>
              </w:rPr>
              <w:t>vai likvidēt, reorganizēt esošās.</w:t>
            </w:r>
          </w:p>
        </w:tc>
      </w:tr>
      <w:tr w14:paraId="7AEF1DAF" w14:textId="77777777" w:rsidTr="00100271">
        <w:tblPrEx>
          <w:tblW w:w="5194" w:type="pct"/>
          <w:tblInd w:w="-174" w:type="dxa"/>
          <w:tblLook w:val="0000"/>
        </w:tblPrEx>
        <w:tc>
          <w:tcPr>
            <w:tcW w:w="516" w:type="dxa"/>
            <w:tcBorders>
              <w:top w:val="single" w:sz="6" w:space="0" w:color="auto"/>
              <w:left w:val="single" w:sz="6" w:space="0" w:color="auto"/>
              <w:bottom w:val="single" w:sz="6" w:space="0" w:color="auto"/>
              <w:right w:val="single" w:sz="6" w:space="0" w:color="auto"/>
            </w:tcBorders>
          </w:tcPr>
          <w:p w:rsidR="00316B53" w:rsidRPr="004B3048" w:rsidP="00853765" w14:paraId="73486AF5" w14:textId="77777777">
            <w:pPr>
              <w:spacing w:before="100" w:beforeAutospacing="1" w:after="100" w:afterAutospacing="1"/>
              <w:jc w:val="both"/>
              <w:rPr>
                <w:color w:val="000000"/>
              </w:rPr>
            </w:pPr>
            <w:r w:rsidRPr="004B3048">
              <w:rPr>
                <w:color w:val="000000"/>
              </w:rPr>
              <w:t>3</w:t>
            </w:r>
            <w:r w:rsidRPr="004B3048">
              <w:rPr>
                <w:color w:val="000000"/>
              </w:rPr>
              <w:t>.</w:t>
            </w:r>
          </w:p>
        </w:tc>
        <w:tc>
          <w:tcPr>
            <w:tcW w:w="3405" w:type="dxa"/>
            <w:tcBorders>
              <w:top w:val="single" w:sz="6" w:space="0" w:color="auto"/>
              <w:left w:val="single" w:sz="6" w:space="0" w:color="auto"/>
              <w:bottom w:val="single" w:sz="6" w:space="0" w:color="auto"/>
              <w:right w:val="single" w:sz="6" w:space="0" w:color="auto"/>
            </w:tcBorders>
          </w:tcPr>
          <w:p w:rsidR="00316B53" w:rsidRPr="004B3048" w:rsidP="00853765" w14:paraId="3C3C1CE2" w14:textId="77777777">
            <w:pPr>
              <w:spacing w:before="100" w:beforeAutospacing="1" w:after="100" w:afterAutospacing="1"/>
              <w:jc w:val="both"/>
              <w:rPr>
                <w:color w:val="000000"/>
              </w:rPr>
            </w:pPr>
            <w:r w:rsidRPr="004B3048">
              <w:rPr>
                <w:color w:val="000000"/>
              </w:rPr>
              <w:t>Cita informācija</w:t>
            </w:r>
          </w:p>
        </w:tc>
        <w:tc>
          <w:tcPr>
            <w:tcW w:w="5523" w:type="dxa"/>
            <w:tcBorders>
              <w:top w:val="single" w:sz="6" w:space="0" w:color="auto"/>
              <w:left w:val="single" w:sz="6" w:space="0" w:color="auto"/>
              <w:bottom w:val="single" w:sz="6" w:space="0" w:color="auto"/>
              <w:right w:val="single" w:sz="6" w:space="0" w:color="auto"/>
            </w:tcBorders>
          </w:tcPr>
          <w:p w:rsidR="00316B53" w:rsidRPr="004B3048" w:rsidP="002C1E07" w14:paraId="692CE8E2" w14:textId="45965B47">
            <w:pPr>
              <w:spacing w:before="100" w:beforeAutospacing="1" w:after="100" w:afterAutospacing="1"/>
              <w:jc w:val="both"/>
              <w:rPr>
                <w:color w:val="000000"/>
              </w:rPr>
            </w:pPr>
            <w:r w:rsidRPr="004B3048">
              <w:rPr>
                <w:color w:val="000000"/>
              </w:rPr>
              <w:t>Nav</w:t>
            </w:r>
          </w:p>
        </w:tc>
      </w:tr>
    </w:tbl>
    <w:p w:rsidR="00BD3348" w:rsidP="00343EE6" w14:paraId="20347B06" w14:textId="77777777">
      <w:pPr>
        <w:jc w:val="both"/>
      </w:pPr>
    </w:p>
    <w:p w:rsidR="002928E4" w:rsidRPr="004B3048" w:rsidP="00343EE6" w14:paraId="2B3F2C8C" w14:textId="5F094294">
      <w:pPr>
        <w:jc w:val="both"/>
      </w:pPr>
      <w:r>
        <w:t>V</w:t>
      </w:r>
      <w:r w:rsidRPr="004B3048" w:rsidR="00343EE6">
        <w:t xml:space="preserve">ides aizsardzības un </w:t>
      </w:r>
    </w:p>
    <w:p w:rsidR="00176508" w:rsidP="006A554A" w14:paraId="319BB0E7" w14:textId="235178F6">
      <w:pPr>
        <w:jc w:val="both"/>
      </w:pPr>
      <w:r w:rsidRPr="004B3048">
        <w:t>reģionālās attīstības</w:t>
      </w:r>
      <w:r w:rsidRPr="004B3048" w:rsidR="00C051C9">
        <w:t xml:space="preserve"> ministr</w:t>
      </w:r>
      <w:r w:rsidRPr="004B3048" w:rsidR="001F203B">
        <w:t>s</w:t>
      </w:r>
      <w:r w:rsidRPr="004B3048" w:rsidR="00C051C9">
        <w:t xml:space="preserve"> </w:t>
      </w:r>
      <w:r w:rsidRPr="004B3048" w:rsidR="00C53774">
        <w:tab/>
      </w:r>
      <w:r w:rsidRPr="004B3048" w:rsidR="00645B14">
        <w:t xml:space="preserve">   </w:t>
      </w:r>
      <w:r w:rsidRPr="004B3048" w:rsidR="00C42742">
        <w:t xml:space="preserve">     </w:t>
      </w:r>
      <w:r w:rsidRPr="004B3048" w:rsidR="002928E4">
        <w:tab/>
      </w:r>
      <w:r w:rsidRPr="004B3048" w:rsidR="002928E4">
        <w:tab/>
      </w:r>
      <w:r w:rsidRPr="004B3048" w:rsidR="002928E4">
        <w:tab/>
        <w:t xml:space="preserve">                </w:t>
      </w:r>
      <w:r w:rsidRPr="004B3048" w:rsidR="00E34EFF">
        <w:t xml:space="preserve">        </w:t>
      </w:r>
      <w:r w:rsidRPr="004B3048">
        <w:t>K</w:t>
      </w:r>
      <w:r w:rsidR="008E5B74">
        <w:t>aspars </w:t>
      </w:r>
      <w:r w:rsidRPr="004B3048">
        <w:t>Gerhards</w:t>
      </w:r>
    </w:p>
    <w:p w:rsidR="00BD3348" w:rsidRPr="004B3048" w:rsidP="006A554A" w14:paraId="60E2AF8F" w14:textId="77777777">
      <w:pPr>
        <w:jc w:val="both"/>
      </w:pPr>
    </w:p>
    <w:p w:rsidR="00BD3348" w:rsidP="00D90273" w14:paraId="4ABB801B" w14:textId="079A464B">
      <w:pPr>
        <w:jc w:val="both"/>
        <w:rPr>
          <w:sz w:val="20"/>
          <w:szCs w:val="20"/>
        </w:rPr>
      </w:pPr>
      <w:r w:rsidRPr="0080359F">
        <w:rPr>
          <w:sz w:val="20"/>
          <w:szCs w:val="20"/>
        </w:rPr>
        <w:t>Bruņeniece 67026440</w:t>
      </w:r>
    </w:p>
    <w:p w:rsidR="00CA579B" w:rsidRPr="0080359F" w:rsidP="00D90273" w14:paraId="492D51EC" w14:textId="162E7250">
      <w:pPr>
        <w:jc w:val="both"/>
        <w:rPr>
          <w:sz w:val="20"/>
          <w:szCs w:val="20"/>
        </w:rPr>
      </w:pPr>
      <w:r>
        <w:fldChar w:fldCharType="begin"/>
      </w:r>
      <w:r>
        <w:instrText xml:space="preserve"> HYPERLINK "mailto:ieva.bruneniece@varam.gov.lv" </w:instrText>
      </w:r>
      <w:r>
        <w:fldChar w:fldCharType="separate"/>
      </w:r>
      <w:r w:rsidRPr="0080359F" w:rsidR="00560A62">
        <w:rPr>
          <w:rStyle w:val="Hyperlink"/>
          <w:sz w:val="20"/>
          <w:szCs w:val="20"/>
        </w:rPr>
        <w:t>ieva.bruneniece@varam.gov.lv</w:t>
      </w:r>
      <w:r>
        <w:fldChar w:fldCharType="end"/>
      </w:r>
      <w:r w:rsidRPr="0080359F" w:rsidR="006811D1">
        <w:rPr>
          <w:sz w:val="20"/>
          <w:szCs w:val="20"/>
        </w:rPr>
        <w:t xml:space="preserve"> </w:t>
      </w:r>
    </w:p>
    <w:sectPr w:rsidSect="0088290A">
      <w:headerReference w:type="even" r:id="rId6"/>
      <w:headerReference w:type="default" r:id="rId7"/>
      <w:footerReference w:type="default" r:id="rId8"/>
      <w:footerReference w:type="first" r:id="rId9"/>
      <w:pgSz w:w="11906" w:h="16838"/>
      <w:pgMar w:top="851" w:right="1134" w:bottom="1134" w:left="1701" w:header="709" w:footer="425"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503D" w:rsidRPr="00F4246D" w:rsidP="00F4246D" w14:paraId="7CBE64BB" w14:textId="0F47D933">
    <w:pPr>
      <w:rPr>
        <w:sz w:val="20"/>
        <w:szCs w:val="20"/>
      </w:rPr>
    </w:pPr>
    <w:r w:rsidRPr="00325FD6">
      <w:rPr>
        <w:sz w:val="20"/>
        <w:szCs w:val="20"/>
      </w:rPr>
      <w:t>V</w:t>
    </w:r>
    <w:r>
      <w:rPr>
        <w:sz w:val="20"/>
        <w:szCs w:val="20"/>
      </w:rPr>
      <w:t>ARAMAnot_290518_Groz_VAL</w:t>
    </w:r>
  </w:p>
  <w:p w:rsidR="00EF503D" w:rsidRPr="00F4246D" w:rsidP="00F4246D" w14:paraId="607F30AD" w14:textId="26CF6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503D" w:rsidRPr="00F4246D" w:rsidP="00C80167" w14:paraId="2CD48849" w14:textId="00DDA317">
    <w:pPr>
      <w:rPr>
        <w:sz w:val="20"/>
        <w:szCs w:val="20"/>
      </w:rPr>
    </w:pPr>
    <w:r w:rsidRPr="00325FD6">
      <w:rPr>
        <w:sz w:val="20"/>
        <w:szCs w:val="20"/>
      </w:rPr>
      <w:t>V</w:t>
    </w:r>
    <w:r>
      <w:rPr>
        <w:sz w:val="20"/>
        <w:szCs w:val="20"/>
      </w:rPr>
      <w:t>ARAMAnot_290518_Groz_VAL</w:t>
    </w:r>
  </w:p>
  <w:p w:rsidR="00EF503D" w:rsidP="00CA7930" w14:paraId="2D2B744F" w14:textId="77777777">
    <w:pPr>
      <w:pStyle w:val="Header"/>
    </w:pPr>
  </w:p>
  <w:p w:rsidR="00EF503D" w:rsidRPr="00F4246D" w:rsidP="00CA7930" w14:paraId="7D314B95" w14:textId="35F16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F503D" w14:paraId="3169DBF8" w14:textId="77777777">
      <w:r>
        <w:separator/>
      </w:r>
    </w:p>
  </w:footnote>
  <w:footnote w:type="continuationSeparator" w:id="1">
    <w:p w:rsidR="00EF503D" w14:paraId="3CF93645" w14:textId="77777777">
      <w:r>
        <w:continuationSeparator/>
      </w:r>
    </w:p>
  </w:footnote>
  <w:footnote w:type="continuationNotice" w:id="2">
    <w:p w:rsidR="0035399E" w14:paraId="0D556465" w14:textId="77777777"/>
  </w:footnote>
  <w:footnote w:id="3">
    <w:p w:rsidR="00EF503D" w:rsidRPr="00330B6C" w:rsidP="009A1FFE" w14:paraId="6FBB077C" w14:textId="44876551">
      <w:pPr>
        <w:pStyle w:val="FootnoteText"/>
        <w:jc w:val="both"/>
      </w:pPr>
      <w:r w:rsidRPr="008051AC">
        <w:rPr>
          <w:rStyle w:val="FootnoteReference"/>
          <w:i/>
        </w:rPr>
        <w:footnoteRef/>
      </w:r>
      <w:r>
        <w:rPr>
          <w:i/>
        </w:rPr>
        <w:t> </w:t>
      </w:r>
      <w:r w:rsidRPr="00330B6C">
        <w:t>Visi ūdeņu veidi noteikti Eiropas Parlamenta un Padomes 2000. gada 23. oktobra Direktīvā 2000/60/EK, ar ko izveido sistēmu Kopienas rīcībai ūdens resursu politikas jomā</w:t>
      </w:r>
    </w:p>
  </w:footnote>
  <w:footnote w:id="4">
    <w:p w:rsidR="00EF503D" w:rsidRPr="00330B6C" w:rsidP="009A1FFE" w14:paraId="751B0679" w14:textId="1946A580">
      <w:pPr>
        <w:pStyle w:val="FootnoteText"/>
        <w:jc w:val="both"/>
      </w:pPr>
      <w:r w:rsidRPr="00330B6C">
        <w:rPr>
          <w:rStyle w:val="FootnoteReference"/>
        </w:rPr>
        <w:footnoteRef/>
      </w:r>
      <w:r>
        <w:t> </w:t>
      </w:r>
      <w:r w:rsidRPr="00330B6C">
        <w:t>Kā tas definēts  Eiropas Parlamenta un Padomes 2000. gada 23. oktobra Direktīvā 2008/56/EK, ar ko izveido sistēmu Kopienas rīcībai jūras vides politikas jomā (turpmāk – Jūras stratēģijas pamatdirektīva)</w:t>
      </w:r>
    </w:p>
  </w:footnote>
  <w:footnote w:id="5">
    <w:p w:rsidR="00EF503D" w:rsidRPr="00330B6C" w:rsidP="009A1FFE" w14:paraId="245A9A9D" w14:textId="0F7FAA95">
      <w:pPr>
        <w:pStyle w:val="FootnoteText"/>
        <w:jc w:val="both"/>
        <w:rPr>
          <w:color w:val="FF0000"/>
        </w:rPr>
      </w:pPr>
      <w:r w:rsidRPr="00330B6C">
        <w:rPr>
          <w:rStyle w:val="FootnoteReference"/>
        </w:rPr>
        <w:footnoteRef/>
      </w:r>
      <w:r>
        <w:t> </w:t>
      </w:r>
      <w:r w:rsidRPr="00330B6C">
        <w:t xml:space="preserve">Piemēram, saskaņā ar Starptautiskās Standartizācijas organizācijas standartiem ISO 31000:2018 par riska pārvaldību - vadlīnijām un </w:t>
      </w:r>
      <w:r w:rsidRPr="00330B6C">
        <w:rPr>
          <w:rFonts w:eastAsia="Calibri"/>
        </w:rPr>
        <w:t xml:space="preserve">ISO 31010:2009 par riska pārvaldību – riska izvērtējuma metodēm, Eiropas Komisijas dienestu darba dokumentu “Riska novērtēšanas un kartēšanas vadlīnijas katastrofu pārvaldībai”, SEC(2010) 1626 </w:t>
      </w:r>
    </w:p>
  </w:footnote>
  <w:footnote w:id="6">
    <w:p w:rsidR="00EF503D" w:rsidRPr="00330B6C" w14:paraId="0F1709BA" w14:textId="4F892F0E">
      <w:pPr>
        <w:pStyle w:val="FootnoteText"/>
      </w:pPr>
      <w:r w:rsidRPr="00330B6C">
        <w:rPr>
          <w:rStyle w:val="FootnoteReference"/>
        </w:rPr>
        <w:footnoteRef/>
      </w:r>
      <w:r>
        <w:t> </w:t>
      </w:r>
      <w:r w:rsidRPr="00330B6C">
        <w:t xml:space="preserve">Rozenberga L. Videi nodarītā kaitējuma tiesiskā regulējuma izmaiņas Eiropas Savienības tiesību ietekmē. Juridiskā zinātne, Nr.2, 2011, 151.lpp. - </w:t>
      </w:r>
      <w:r>
        <w:fldChar w:fldCharType="begin"/>
      </w:r>
      <w:r>
        <w:instrText xml:space="preserve"> HYPERLINK "https://www.journaloftheuniversityoflatvialaw.lu.lv/fileadmin/user_upload/lu_portal/projekti/journaloftheuniversityoflatvialaw/No2/L_Rozenberga.pdf" </w:instrText>
      </w:r>
      <w:r>
        <w:fldChar w:fldCharType="separate"/>
      </w:r>
      <w:r w:rsidRPr="00330B6C">
        <w:rPr>
          <w:rStyle w:val="Hyperlink"/>
        </w:rPr>
        <w:t>https://www.journaloftheuniversityoflatvialaw.lu.lv/fileadmin/user_upload/lu_portal/projekti/journaloftheuniversityoflatvialaw/No2/L_Rozenberga.pdf</w:t>
      </w:r>
      <w:r>
        <w:fldChar w:fldCharType="end"/>
      </w:r>
    </w:p>
  </w:footnote>
  <w:footnote w:id="7">
    <w:p w:rsidR="00EF503D" w:rsidRPr="00330B6C" w14:paraId="7374B391" w14:textId="5CDF1B34">
      <w:pPr>
        <w:pStyle w:val="FootnoteText"/>
      </w:pPr>
      <w:r w:rsidRPr="00330B6C">
        <w:rPr>
          <w:rStyle w:val="FootnoteReference"/>
        </w:rPr>
        <w:footnoteRef/>
      </w:r>
      <w:r>
        <w:t> </w:t>
      </w:r>
      <w:r w:rsidRPr="00330B6C">
        <w:t xml:space="preserve">Eglāja L., 2014., “Zaudējumu apmēra noteikšana par kaitējumu videi”, studiju darbs - </w:t>
      </w:r>
      <w:r>
        <w:fldChar w:fldCharType="begin"/>
      </w:r>
      <w:r>
        <w:instrText xml:space="preserve"> HYPERLINK "https://videstiesibas.files.wordpress.com/2014/09/eglaja-zaudejumu-apmera-noteiksana-par-kaitejumu-videi.pdf" </w:instrText>
      </w:r>
      <w:r>
        <w:fldChar w:fldCharType="separate"/>
      </w:r>
      <w:r w:rsidRPr="00330B6C">
        <w:rPr>
          <w:rStyle w:val="Hyperlink"/>
        </w:rPr>
        <w:t>https://videstiesibas.files.wordpress.com/2014/09/eglaja-zaudejumu-apmera-noteiksana-par-kaitejumu-videi.pdf</w:t>
      </w:r>
      <w:r>
        <w:fldChar w:fldCharType="end"/>
      </w:r>
      <w:r w:rsidRPr="00330B6C">
        <w:rPr>
          <w:sz w:val="24"/>
          <w:szCs w:val="24"/>
        </w:rPr>
        <w:t xml:space="preserve"> </w:t>
      </w:r>
    </w:p>
  </w:footnote>
  <w:footnote w:id="8">
    <w:p w:rsidR="00EF503D" w:rsidRPr="00433DCD" w14:paraId="5E48CF6D" w14:textId="036E1202">
      <w:pPr>
        <w:pStyle w:val="FootnoteText"/>
        <w:rPr>
          <w:i/>
        </w:rPr>
      </w:pPr>
      <w:r w:rsidRPr="00330B6C">
        <w:rPr>
          <w:rStyle w:val="FootnoteReference"/>
        </w:rPr>
        <w:footnoteRef/>
      </w:r>
      <w:r>
        <w:t> </w:t>
      </w:r>
      <w:r w:rsidRPr="00330B6C">
        <w:t>Izdoti saskaņā ar Likuma 27.</w:t>
      </w:r>
      <w:r>
        <w:t> </w:t>
      </w:r>
      <w:r w:rsidRPr="00330B6C">
        <w:t>panta trešās daļas 5.</w:t>
      </w:r>
      <w:r>
        <w:t> </w:t>
      </w:r>
      <w:r w:rsidRPr="00330B6C">
        <w:t>punktu, 28.</w:t>
      </w:r>
      <w:r>
        <w:t> </w:t>
      </w:r>
      <w:r w:rsidRPr="00330B6C">
        <w:t>panta sesto daļu, 31.</w:t>
      </w:r>
      <w:r>
        <w:t> </w:t>
      </w:r>
      <w:r w:rsidRPr="00330B6C">
        <w:t>panta trīspadsmito daļu un 34.</w:t>
      </w:r>
      <w:r>
        <w:t> </w:t>
      </w:r>
      <w:r w:rsidRPr="00330B6C">
        <w:t>panta otro daļu un Sugu un biotopa aizsardzības likuma 4.</w:t>
      </w:r>
      <w:r>
        <w:t> </w:t>
      </w:r>
      <w:r w:rsidRPr="00330B6C">
        <w:t>panta 3.</w:t>
      </w:r>
      <w:r>
        <w:t> </w:t>
      </w:r>
      <w:r w:rsidRPr="00330B6C">
        <w:t>punktu.</w:t>
      </w:r>
    </w:p>
  </w:footnote>
  <w:footnote w:id="9">
    <w:p w:rsidR="00EF503D" w:rsidRPr="00330B6C" w14:paraId="10330B66" w14:textId="4294B17F">
      <w:pPr>
        <w:pStyle w:val="FootnoteText"/>
      </w:pPr>
      <w:r w:rsidRPr="00330B6C">
        <w:rPr>
          <w:rStyle w:val="FootnoteReference"/>
        </w:rPr>
        <w:footnoteRef/>
      </w:r>
      <w:r w:rsidRPr="00330B6C">
        <w:t xml:space="preserve"> Kā tas definēts  Eiropas Parlamenta un Padomes Direktīvā 2008/56/EK, ar ko izveido sistēmu Kopienas rīcībai jūras vides politikas jomā (turpmāk – Jūras stratēģijas pamatdirektīva)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503D" w:rsidP="00B54BB1" w14:paraId="3C7020E3"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F503D" w14:paraId="34AA885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503D" w:rsidRPr="002716AC" w:rsidP="00B54BB1" w14:paraId="09FEBB78" w14:textId="77777777">
    <w:pPr>
      <w:pStyle w:val="Header"/>
      <w:framePr w:wrap="around" w:vAnchor="text" w:hAnchor="margin" w:xAlign="center" w:y="1"/>
      <w:rPr>
        <w:rStyle w:val="PageNumber"/>
      </w:rPr>
    </w:pPr>
    <w:r w:rsidRPr="002716AC">
      <w:rPr>
        <w:rStyle w:val="PageNumber"/>
      </w:rPr>
      <w:fldChar w:fldCharType="begin"/>
    </w:r>
    <w:r w:rsidRPr="002716AC">
      <w:rPr>
        <w:rStyle w:val="PageNumber"/>
      </w:rPr>
      <w:instrText xml:space="preserve">PAGE  </w:instrText>
    </w:r>
    <w:r w:rsidRPr="002716AC">
      <w:rPr>
        <w:rStyle w:val="PageNumber"/>
      </w:rPr>
      <w:fldChar w:fldCharType="separate"/>
    </w:r>
    <w:r w:rsidRPr="002716AC">
      <w:rPr>
        <w:rStyle w:val="PageNumber"/>
      </w:rPr>
      <w:t>8</w:t>
    </w:r>
    <w:r w:rsidRPr="002716AC">
      <w:rPr>
        <w:rStyle w:val="PageNumber"/>
      </w:rPr>
      <w:fldChar w:fldCharType="end"/>
    </w:r>
  </w:p>
  <w:p w:rsidR="00EF503D" w:rsidP="001E3FDC" w14:paraId="0C6A9E4C" w14:textId="77777777">
    <w:pPr>
      <w:pStyle w:val="Header"/>
    </w:pPr>
  </w:p>
  <w:p w:rsidR="00EF503D" w:rsidP="001E3FDC" w14:paraId="6CAF9A6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E86EC2"/>
    <w:multiLevelType w:val="hybridMultilevel"/>
    <w:tmpl w:val="A3B862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0122274F"/>
    <w:multiLevelType w:val="hybridMultilevel"/>
    <w:tmpl w:val="CD3AE8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044448EF"/>
    <w:multiLevelType w:val="hybridMultilevel"/>
    <w:tmpl w:val="F4C0149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1">
    <w:nsid w:val="05CF0D27"/>
    <w:multiLevelType w:val="hybridMultilevel"/>
    <w:tmpl w:val="CDC811F2"/>
    <w:lvl w:ilvl="0">
      <w:start w:val="1"/>
      <w:numFmt w:val="decimal"/>
      <w:lvlText w:val="%1)"/>
      <w:lvlJc w:val="left"/>
      <w:pPr>
        <w:tabs>
          <w:tab w:val="num" w:pos="1848"/>
        </w:tabs>
        <w:ind w:left="1848" w:hanging="1095"/>
      </w:pPr>
      <w:rPr>
        <w:rFonts w:hint="default"/>
      </w:rPr>
    </w:lvl>
    <w:lvl w:ilvl="1" w:tentative="1">
      <w:start w:val="1"/>
      <w:numFmt w:val="lowerLetter"/>
      <w:lvlText w:val="%2."/>
      <w:lvlJc w:val="left"/>
      <w:pPr>
        <w:tabs>
          <w:tab w:val="num" w:pos="1833"/>
        </w:tabs>
        <w:ind w:left="1833" w:hanging="360"/>
      </w:pPr>
    </w:lvl>
    <w:lvl w:ilvl="2" w:tentative="1">
      <w:start w:val="1"/>
      <w:numFmt w:val="lowerRoman"/>
      <w:lvlText w:val="%3."/>
      <w:lvlJc w:val="right"/>
      <w:pPr>
        <w:tabs>
          <w:tab w:val="num" w:pos="2553"/>
        </w:tabs>
        <w:ind w:left="2553" w:hanging="180"/>
      </w:pPr>
    </w:lvl>
    <w:lvl w:ilvl="3" w:tentative="1">
      <w:start w:val="1"/>
      <w:numFmt w:val="decimal"/>
      <w:lvlText w:val="%4."/>
      <w:lvlJc w:val="left"/>
      <w:pPr>
        <w:tabs>
          <w:tab w:val="num" w:pos="3273"/>
        </w:tabs>
        <w:ind w:left="3273" w:hanging="360"/>
      </w:pPr>
    </w:lvl>
    <w:lvl w:ilvl="4" w:tentative="1">
      <w:start w:val="1"/>
      <w:numFmt w:val="lowerLetter"/>
      <w:lvlText w:val="%5."/>
      <w:lvlJc w:val="left"/>
      <w:pPr>
        <w:tabs>
          <w:tab w:val="num" w:pos="3993"/>
        </w:tabs>
        <w:ind w:left="3993" w:hanging="360"/>
      </w:pPr>
    </w:lvl>
    <w:lvl w:ilvl="5" w:tentative="1">
      <w:start w:val="1"/>
      <w:numFmt w:val="lowerRoman"/>
      <w:lvlText w:val="%6."/>
      <w:lvlJc w:val="right"/>
      <w:pPr>
        <w:tabs>
          <w:tab w:val="num" w:pos="4713"/>
        </w:tabs>
        <w:ind w:left="4713" w:hanging="180"/>
      </w:pPr>
    </w:lvl>
    <w:lvl w:ilvl="6" w:tentative="1">
      <w:start w:val="1"/>
      <w:numFmt w:val="decimal"/>
      <w:lvlText w:val="%7."/>
      <w:lvlJc w:val="left"/>
      <w:pPr>
        <w:tabs>
          <w:tab w:val="num" w:pos="5433"/>
        </w:tabs>
        <w:ind w:left="5433" w:hanging="360"/>
      </w:pPr>
    </w:lvl>
    <w:lvl w:ilvl="7" w:tentative="1">
      <w:start w:val="1"/>
      <w:numFmt w:val="lowerLetter"/>
      <w:lvlText w:val="%8."/>
      <w:lvlJc w:val="left"/>
      <w:pPr>
        <w:tabs>
          <w:tab w:val="num" w:pos="6153"/>
        </w:tabs>
        <w:ind w:left="6153" w:hanging="360"/>
      </w:pPr>
    </w:lvl>
    <w:lvl w:ilvl="8" w:tentative="1">
      <w:start w:val="1"/>
      <w:numFmt w:val="lowerRoman"/>
      <w:lvlText w:val="%9."/>
      <w:lvlJc w:val="right"/>
      <w:pPr>
        <w:tabs>
          <w:tab w:val="num" w:pos="6873"/>
        </w:tabs>
        <w:ind w:left="6873" w:hanging="180"/>
      </w:pPr>
    </w:lvl>
  </w:abstractNum>
  <w:abstractNum w:abstractNumId="4" w15:restartNumberingAfterBreak="1">
    <w:nsid w:val="06EC313B"/>
    <w:multiLevelType w:val="hybridMultilevel"/>
    <w:tmpl w:val="B4582D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08997441"/>
    <w:multiLevelType w:val="hybridMultilevel"/>
    <w:tmpl w:val="829C11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0E4B0DBB"/>
    <w:multiLevelType w:val="hybridMultilevel"/>
    <w:tmpl w:val="34B44E6E"/>
    <w:lvl w:ilvl="0">
      <w:start w:val="16"/>
      <w:numFmt w:val="bullet"/>
      <w:lvlText w:val="-"/>
      <w:lvlJc w:val="left"/>
      <w:pPr>
        <w:tabs>
          <w:tab w:val="num" w:pos="1647"/>
        </w:tabs>
        <w:ind w:left="1647" w:hanging="915"/>
      </w:pPr>
      <w:rPr>
        <w:rFonts w:ascii="Times New Roman" w:eastAsia="Times New Roman" w:hAnsi="Times New Roman" w:cs="Times New Roman" w:hint="default"/>
      </w:rPr>
    </w:lvl>
    <w:lvl w:ilvl="1" w:tentative="1">
      <w:start w:val="1"/>
      <w:numFmt w:val="bullet"/>
      <w:lvlText w:val="o"/>
      <w:lvlJc w:val="left"/>
      <w:pPr>
        <w:tabs>
          <w:tab w:val="num" w:pos="1812"/>
        </w:tabs>
        <w:ind w:left="1812" w:hanging="360"/>
      </w:pPr>
      <w:rPr>
        <w:rFonts w:ascii="Courier New" w:hAnsi="Courier New" w:cs="Courier New" w:hint="default"/>
      </w:rPr>
    </w:lvl>
    <w:lvl w:ilvl="2" w:tentative="1">
      <w:start w:val="1"/>
      <w:numFmt w:val="bullet"/>
      <w:lvlText w:val=""/>
      <w:lvlJc w:val="left"/>
      <w:pPr>
        <w:tabs>
          <w:tab w:val="num" w:pos="2532"/>
        </w:tabs>
        <w:ind w:left="2532" w:hanging="360"/>
      </w:pPr>
      <w:rPr>
        <w:rFonts w:ascii="Wingdings" w:hAnsi="Wingdings" w:hint="default"/>
      </w:rPr>
    </w:lvl>
    <w:lvl w:ilvl="3" w:tentative="1">
      <w:start w:val="1"/>
      <w:numFmt w:val="bullet"/>
      <w:lvlText w:val=""/>
      <w:lvlJc w:val="left"/>
      <w:pPr>
        <w:tabs>
          <w:tab w:val="num" w:pos="3252"/>
        </w:tabs>
        <w:ind w:left="3252" w:hanging="360"/>
      </w:pPr>
      <w:rPr>
        <w:rFonts w:ascii="Symbol" w:hAnsi="Symbol" w:hint="default"/>
      </w:rPr>
    </w:lvl>
    <w:lvl w:ilvl="4" w:tentative="1">
      <w:start w:val="1"/>
      <w:numFmt w:val="bullet"/>
      <w:lvlText w:val="o"/>
      <w:lvlJc w:val="left"/>
      <w:pPr>
        <w:tabs>
          <w:tab w:val="num" w:pos="3972"/>
        </w:tabs>
        <w:ind w:left="3972" w:hanging="360"/>
      </w:pPr>
      <w:rPr>
        <w:rFonts w:ascii="Courier New" w:hAnsi="Courier New" w:cs="Courier New" w:hint="default"/>
      </w:rPr>
    </w:lvl>
    <w:lvl w:ilvl="5" w:tentative="1">
      <w:start w:val="1"/>
      <w:numFmt w:val="bullet"/>
      <w:lvlText w:val=""/>
      <w:lvlJc w:val="left"/>
      <w:pPr>
        <w:tabs>
          <w:tab w:val="num" w:pos="4692"/>
        </w:tabs>
        <w:ind w:left="4692" w:hanging="360"/>
      </w:pPr>
      <w:rPr>
        <w:rFonts w:ascii="Wingdings" w:hAnsi="Wingdings" w:hint="default"/>
      </w:rPr>
    </w:lvl>
    <w:lvl w:ilvl="6" w:tentative="1">
      <w:start w:val="1"/>
      <w:numFmt w:val="bullet"/>
      <w:lvlText w:val=""/>
      <w:lvlJc w:val="left"/>
      <w:pPr>
        <w:tabs>
          <w:tab w:val="num" w:pos="5412"/>
        </w:tabs>
        <w:ind w:left="5412" w:hanging="360"/>
      </w:pPr>
      <w:rPr>
        <w:rFonts w:ascii="Symbol" w:hAnsi="Symbol" w:hint="default"/>
      </w:rPr>
    </w:lvl>
    <w:lvl w:ilvl="7" w:tentative="1">
      <w:start w:val="1"/>
      <w:numFmt w:val="bullet"/>
      <w:lvlText w:val="o"/>
      <w:lvlJc w:val="left"/>
      <w:pPr>
        <w:tabs>
          <w:tab w:val="num" w:pos="6132"/>
        </w:tabs>
        <w:ind w:left="6132" w:hanging="360"/>
      </w:pPr>
      <w:rPr>
        <w:rFonts w:ascii="Courier New" w:hAnsi="Courier New" w:cs="Courier New" w:hint="default"/>
      </w:rPr>
    </w:lvl>
    <w:lvl w:ilvl="8" w:tentative="1">
      <w:start w:val="1"/>
      <w:numFmt w:val="bullet"/>
      <w:lvlText w:val=""/>
      <w:lvlJc w:val="left"/>
      <w:pPr>
        <w:tabs>
          <w:tab w:val="num" w:pos="6852"/>
        </w:tabs>
        <w:ind w:left="6852" w:hanging="360"/>
      </w:pPr>
      <w:rPr>
        <w:rFonts w:ascii="Wingdings" w:hAnsi="Wingdings" w:hint="default"/>
      </w:rPr>
    </w:lvl>
  </w:abstractNum>
  <w:abstractNum w:abstractNumId="7" w15:restartNumberingAfterBreak="1">
    <w:nsid w:val="0E865FE5"/>
    <w:multiLevelType w:val="hybridMultilevel"/>
    <w:tmpl w:val="C8BC8496"/>
    <w:lvl w:ilvl="0">
      <w:start w:val="2"/>
      <w:numFmt w:val="decimal"/>
      <w:lvlText w:val="%1."/>
      <w:lvlJc w:val="left"/>
      <w:pPr>
        <w:tabs>
          <w:tab w:val="num" w:pos="1113"/>
        </w:tabs>
        <w:ind w:left="1113" w:hanging="360"/>
      </w:pPr>
      <w:rPr>
        <w:rFonts w:hint="default"/>
      </w:rPr>
    </w:lvl>
    <w:lvl w:ilvl="1" w:tentative="1">
      <w:start w:val="1"/>
      <w:numFmt w:val="lowerLetter"/>
      <w:lvlText w:val="%2."/>
      <w:lvlJc w:val="left"/>
      <w:pPr>
        <w:tabs>
          <w:tab w:val="num" w:pos="1833"/>
        </w:tabs>
        <w:ind w:left="1833" w:hanging="360"/>
      </w:pPr>
    </w:lvl>
    <w:lvl w:ilvl="2" w:tentative="1">
      <w:start w:val="1"/>
      <w:numFmt w:val="lowerRoman"/>
      <w:lvlText w:val="%3."/>
      <w:lvlJc w:val="right"/>
      <w:pPr>
        <w:tabs>
          <w:tab w:val="num" w:pos="2553"/>
        </w:tabs>
        <w:ind w:left="2553" w:hanging="180"/>
      </w:pPr>
    </w:lvl>
    <w:lvl w:ilvl="3" w:tentative="1">
      <w:start w:val="1"/>
      <w:numFmt w:val="decimal"/>
      <w:lvlText w:val="%4."/>
      <w:lvlJc w:val="left"/>
      <w:pPr>
        <w:tabs>
          <w:tab w:val="num" w:pos="3273"/>
        </w:tabs>
        <w:ind w:left="3273" w:hanging="360"/>
      </w:pPr>
    </w:lvl>
    <w:lvl w:ilvl="4" w:tentative="1">
      <w:start w:val="1"/>
      <w:numFmt w:val="lowerLetter"/>
      <w:lvlText w:val="%5."/>
      <w:lvlJc w:val="left"/>
      <w:pPr>
        <w:tabs>
          <w:tab w:val="num" w:pos="3993"/>
        </w:tabs>
        <w:ind w:left="3993" w:hanging="360"/>
      </w:pPr>
    </w:lvl>
    <w:lvl w:ilvl="5" w:tentative="1">
      <w:start w:val="1"/>
      <w:numFmt w:val="lowerRoman"/>
      <w:lvlText w:val="%6."/>
      <w:lvlJc w:val="right"/>
      <w:pPr>
        <w:tabs>
          <w:tab w:val="num" w:pos="4713"/>
        </w:tabs>
        <w:ind w:left="4713" w:hanging="180"/>
      </w:pPr>
    </w:lvl>
    <w:lvl w:ilvl="6" w:tentative="1">
      <w:start w:val="1"/>
      <w:numFmt w:val="decimal"/>
      <w:lvlText w:val="%7."/>
      <w:lvlJc w:val="left"/>
      <w:pPr>
        <w:tabs>
          <w:tab w:val="num" w:pos="5433"/>
        </w:tabs>
        <w:ind w:left="5433" w:hanging="360"/>
      </w:pPr>
    </w:lvl>
    <w:lvl w:ilvl="7" w:tentative="1">
      <w:start w:val="1"/>
      <w:numFmt w:val="lowerLetter"/>
      <w:lvlText w:val="%8."/>
      <w:lvlJc w:val="left"/>
      <w:pPr>
        <w:tabs>
          <w:tab w:val="num" w:pos="6153"/>
        </w:tabs>
        <w:ind w:left="6153" w:hanging="360"/>
      </w:pPr>
    </w:lvl>
    <w:lvl w:ilvl="8" w:tentative="1">
      <w:start w:val="1"/>
      <w:numFmt w:val="lowerRoman"/>
      <w:lvlText w:val="%9."/>
      <w:lvlJc w:val="right"/>
      <w:pPr>
        <w:tabs>
          <w:tab w:val="num" w:pos="6873"/>
        </w:tabs>
        <w:ind w:left="6873" w:hanging="180"/>
      </w:pPr>
    </w:lvl>
  </w:abstractNum>
  <w:abstractNum w:abstractNumId="8" w15:restartNumberingAfterBreak="1">
    <w:nsid w:val="12963657"/>
    <w:multiLevelType w:val="hybridMultilevel"/>
    <w:tmpl w:val="D5D00D9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15:restartNumberingAfterBreak="1">
    <w:nsid w:val="195F7B79"/>
    <w:multiLevelType w:val="multilevel"/>
    <w:tmpl w:val="68B42FCA"/>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1">
    <w:nsid w:val="1D114237"/>
    <w:multiLevelType w:val="hybridMultilevel"/>
    <w:tmpl w:val="42D0B112"/>
    <w:lvl w:ilvl="0">
      <w:start w:val="5"/>
      <w:numFmt w:val="decimal"/>
      <w:lvlText w:val="%1."/>
      <w:lvlJc w:val="left"/>
      <w:pPr>
        <w:tabs>
          <w:tab w:val="num" w:pos="1113"/>
        </w:tabs>
        <w:ind w:left="1113" w:hanging="360"/>
      </w:pPr>
      <w:rPr>
        <w:rFonts w:hint="default"/>
      </w:rPr>
    </w:lvl>
    <w:lvl w:ilvl="1" w:tentative="1">
      <w:start w:val="1"/>
      <w:numFmt w:val="lowerLetter"/>
      <w:lvlText w:val="%2."/>
      <w:lvlJc w:val="left"/>
      <w:pPr>
        <w:tabs>
          <w:tab w:val="num" w:pos="1833"/>
        </w:tabs>
        <w:ind w:left="1833" w:hanging="360"/>
      </w:pPr>
    </w:lvl>
    <w:lvl w:ilvl="2" w:tentative="1">
      <w:start w:val="1"/>
      <w:numFmt w:val="lowerRoman"/>
      <w:lvlText w:val="%3."/>
      <w:lvlJc w:val="right"/>
      <w:pPr>
        <w:tabs>
          <w:tab w:val="num" w:pos="2553"/>
        </w:tabs>
        <w:ind w:left="2553" w:hanging="180"/>
      </w:pPr>
    </w:lvl>
    <w:lvl w:ilvl="3" w:tentative="1">
      <w:start w:val="1"/>
      <w:numFmt w:val="decimal"/>
      <w:lvlText w:val="%4."/>
      <w:lvlJc w:val="left"/>
      <w:pPr>
        <w:tabs>
          <w:tab w:val="num" w:pos="3273"/>
        </w:tabs>
        <w:ind w:left="3273" w:hanging="360"/>
      </w:pPr>
    </w:lvl>
    <w:lvl w:ilvl="4" w:tentative="1">
      <w:start w:val="1"/>
      <w:numFmt w:val="lowerLetter"/>
      <w:lvlText w:val="%5."/>
      <w:lvlJc w:val="left"/>
      <w:pPr>
        <w:tabs>
          <w:tab w:val="num" w:pos="3993"/>
        </w:tabs>
        <w:ind w:left="3993" w:hanging="360"/>
      </w:pPr>
    </w:lvl>
    <w:lvl w:ilvl="5" w:tentative="1">
      <w:start w:val="1"/>
      <w:numFmt w:val="lowerRoman"/>
      <w:lvlText w:val="%6."/>
      <w:lvlJc w:val="right"/>
      <w:pPr>
        <w:tabs>
          <w:tab w:val="num" w:pos="4713"/>
        </w:tabs>
        <w:ind w:left="4713" w:hanging="180"/>
      </w:pPr>
    </w:lvl>
    <w:lvl w:ilvl="6" w:tentative="1">
      <w:start w:val="1"/>
      <w:numFmt w:val="decimal"/>
      <w:lvlText w:val="%7."/>
      <w:lvlJc w:val="left"/>
      <w:pPr>
        <w:tabs>
          <w:tab w:val="num" w:pos="5433"/>
        </w:tabs>
        <w:ind w:left="5433" w:hanging="360"/>
      </w:pPr>
    </w:lvl>
    <w:lvl w:ilvl="7" w:tentative="1">
      <w:start w:val="1"/>
      <w:numFmt w:val="lowerLetter"/>
      <w:lvlText w:val="%8."/>
      <w:lvlJc w:val="left"/>
      <w:pPr>
        <w:tabs>
          <w:tab w:val="num" w:pos="6153"/>
        </w:tabs>
        <w:ind w:left="6153" w:hanging="360"/>
      </w:pPr>
    </w:lvl>
    <w:lvl w:ilvl="8" w:tentative="1">
      <w:start w:val="1"/>
      <w:numFmt w:val="lowerRoman"/>
      <w:lvlText w:val="%9."/>
      <w:lvlJc w:val="right"/>
      <w:pPr>
        <w:tabs>
          <w:tab w:val="num" w:pos="6873"/>
        </w:tabs>
        <w:ind w:left="6873" w:hanging="180"/>
      </w:pPr>
    </w:lvl>
  </w:abstractNum>
  <w:abstractNum w:abstractNumId="11" w15:restartNumberingAfterBreak="1">
    <w:nsid w:val="1DEB6465"/>
    <w:multiLevelType w:val="hybridMultilevel"/>
    <w:tmpl w:val="9D6A8D44"/>
    <w:lvl w:ilvl="0">
      <w:start w:val="1"/>
      <w:numFmt w:val="decimal"/>
      <w:lvlText w:val="%1."/>
      <w:lvlJc w:val="left"/>
      <w:pPr>
        <w:tabs>
          <w:tab w:val="num" w:pos="1773"/>
        </w:tabs>
        <w:ind w:left="1773" w:hanging="1020"/>
      </w:pPr>
      <w:rPr>
        <w:rFonts w:hint="default"/>
      </w:rPr>
    </w:lvl>
    <w:lvl w:ilvl="1" w:tentative="1">
      <w:start w:val="1"/>
      <w:numFmt w:val="lowerLetter"/>
      <w:lvlText w:val="%2."/>
      <w:lvlJc w:val="left"/>
      <w:pPr>
        <w:tabs>
          <w:tab w:val="num" w:pos="1833"/>
        </w:tabs>
        <w:ind w:left="1833" w:hanging="360"/>
      </w:pPr>
    </w:lvl>
    <w:lvl w:ilvl="2" w:tentative="1">
      <w:start w:val="1"/>
      <w:numFmt w:val="lowerRoman"/>
      <w:lvlText w:val="%3."/>
      <w:lvlJc w:val="right"/>
      <w:pPr>
        <w:tabs>
          <w:tab w:val="num" w:pos="2553"/>
        </w:tabs>
        <w:ind w:left="2553" w:hanging="180"/>
      </w:pPr>
    </w:lvl>
    <w:lvl w:ilvl="3" w:tentative="1">
      <w:start w:val="1"/>
      <w:numFmt w:val="decimal"/>
      <w:lvlText w:val="%4."/>
      <w:lvlJc w:val="left"/>
      <w:pPr>
        <w:tabs>
          <w:tab w:val="num" w:pos="3273"/>
        </w:tabs>
        <w:ind w:left="3273" w:hanging="360"/>
      </w:pPr>
    </w:lvl>
    <w:lvl w:ilvl="4" w:tentative="1">
      <w:start w:val="1"/>
      <w:numFmt w:val="lowerLetter"/>
      <w:lvlText w:val="%5."/>
      <w:lvlJc w:val="left"/>
      <w:pPr>
        <w:tabs>
          <w:tab w:val="num" w:pos="3993"/>
        </w:tabs>
        <w:ind w:left="3993" w:hanging="360"/>
      </w:pPr>
    </w:lvl>
    <w:lvl w:ilvl="5" w:tentative="1">
      <w:start w:val="1"/>
      <w:numFmt w:val="lowerRoman"/>
      <w:lvlText w:val="%6."/>
      <w:lvlJc w:val="right"/>
      <w:pPr>
        <w:tabs>
          <w:tab w:val="num" w:pos="4713"/>
        </w:tabs>
        <w:ind w:left="4713" w:hanging="180"/>
      </w:pPr>
    </w:lvl>
    <w:lvl w:ilvl="6" w:tentative="1">
      <w:start w:val="1"/>
      <w:numFmt w:val="decimal"/>
      <w:lvlText w:val="%7."/>
      <w:lvlJc w:val="left"/>
      <w:pPr>
        <w:tabs>
          <w:tab w:val="num" w:pos="5433"/>
        </w:tabs>
        <w:ind w:left="5433" w:hanging="360"/>
      </w:pPr>
    </w:lvl>
    <w:lvl w:ilvl="7" w:tentative="1">
      <w:start w:val="1"/>
      <w:numFmt w:val="lowerLetter"/>
      <w:lvlText w:val="%8."/>
      <w:lvlJc w:val="left"/>
      <w:pPr>
        <w:tabs>
          <w:tab w:val="num" w:pos="6153"/>
        </w:tabs>
        <w:ind w:left="6153" w:hanging="360"/>
      </w:pPr>
    </w:lvl>
    <w:lvl w:ilvl="8" w:tentative="1">
      <w:start w:val="1"/>
      <w:numFmt w:val="lowerRoman"/>
      <w:lvlText w:val="%9."/>
      <w:lvlJc w:val="right"/>
      <w:pPr>
        <w:tabs>
          <w:tab w:val="num" w:pos="6873"/>
        </w:tabs>
        <w:ind w:left="6873" w:hanging="180"/>
      </w:pPr>
    </w:lvl>
  </w:abstractNum>
  <w:abstractNum w:abstractNumId="12" w15:restartNumberingAfterBreak="1">
    <w:nsid w:val="20FF15A0"/>
    <w:multiLevelType w:val="hybridMultilevel"/>
    <w:tmpl w:val="9A94C2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29CB10CB"/>
    <w:multiLevelType w:val="hybridMultilevel"/>
    <w:tmpl w:val="DE3E8F7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15:restartNumberingAfterBreak="1">
    <w:nsid w:val="32FE05B9"/>
    <w:multiLevelType w:val="hybridMultilevel"/>
    <w:tmpl w:val="35E291A4"/>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1">
    <w:nsid w:val="37D824B0"/>
    <w:multiLevelType w:val="hybridMultilevel"/>
    <w:tmpl w:val="1A1E3844"/>
    <w:lvl w:ilvl="0">
      <w:start w:val="1"/>
      <w:numFmt w:val="decimal"/>
      <w:lvlText w:val="%1."/>
      <w:lvlJc w:val="left"/>
      <w:pPr>
        <w:ind w:left="360" w:hanging="360"/>
      </w:pPr>
      <w:rPr>
        <w:rFonts w:ascii="Times New Roman" w:eastAsia="Times New Roman" w:hAnsi="Times New Roman" w:cs="Times New Roman"/>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15:restartNumberingAfterBreak="1">
    <w:nsid w:val="3E8360EB"/>
    <w:multiLevelType w:val="hybridMultilevel"/>
    <w:tmpl w:val="B26EB2FA"/>
    <w:lvl w:ilvl="0">
      <w:start w:val="2"/>
      <w:numFmt w:val="bullet"/>
      <w:lvlText w:val="-"/>
      <w:lvlJc w:val="left"/>
      <w:pPr>
        <w:tabs>
          <w:tab w:val="num" w:pos="1113"/>
        </w:tabs>
        <w:ind w:left="1113" w:hanging="360"/>
      </w:pPr>
      <w:rPr>
        <w:rFonts w:ascii="Times New Roman" w:eastAsia="Times New Roman" w:hAnsi="Times New Roman" w:cs="Times New Roman" w:hint="default"/>
      </w:rPr>
    </w:lvl>
    <w:lvl w:ilvl="1" w:tentative="1">
      <w:start w:val="1"/>
      <w:numFmt w:val="bullet"/>
      <w:lvlText w:val="o"/>
      <w:lvlJc w:val="left"/>
      <w:pPr>
        <w:tabs>
          <w:tab w:val="num" w:pos="1833"/>
        </w:tabs>
        <w:ind w:left="1833" w:hanging="360"/>
      </w:pPr>
      <w:rPr>
        <w:rFonts w:ascii="Courier New" w:hAnsi="Courier New" w:cs="Courier New" w:hint="default"/>
      </w:rPr>
    </w:lvl>
    <w:lvl w:ilvl="2" w:tentative="1">
      <w:start w:val="1"/>
      <w:numFmt w:val="bullet"/>
      <w:lvlText w:val=""/>
      <w:lvlJc w:val="left"/>
      <w:pPr>
        <w:tabs>
          <w:tab w:val="num" w:pos="2553"/>
        </w:tabs>
        <w:ind w:left="2553" w:hanging="360"/>
      </w:pPr>
      <w:rPr>
        <w:rFonts w:ascii="Wingdings" w:hAnsi="Wingdings" w:hint="default"/>
      </w:rPr>
    </w:lvl>
    <w:lvl w:ilvl="3" w:tentative="1">
      <w:start w:val="1"/>
      <w:numFmt w:val="bullet"/>
      <w:lvlText w:val=""/>
      <w:lvlJc w:val="left"/>
      <w:pPr>
        <w:tabs>
          <w:tab w:val="num" w:pos="3273"/>
        </w:tabs>
        <w:ind w:left="3273" w:hanging="360"/>
      </w:pPr>
      <w:rPr>
        <w:rFonts w:ascii="Symbol" w:hAnsi="Symbol" w:hint="default"/>
      </w:rPr>
    </w:lvl>
    <w:lvl w:ilvl="4" w:tentative="1">
      <w:start w:val="1"/>
      <w:numFmt w:val="bullet"/>
      <w:lvlText w:val="o"/>
      <w:lvlJc w:val="left"/>
      <w:pPr>
        <w:tabs>
          <w:tab w:val="num" w:pos="3993"/>
        </w:tabs>
        <w:ind w:left="3993" w:hanging="360"/>
      </w:pPr>
      <w:rPr>
        <w:rFonts w:ascii="Courier New" w:hAnsi="Courier New" w:cs="Courier New" w:hint="default"/>
      </w:rPr>
    </w:lvl>
    <w:lvl w:ilvl="5" w:tentative="1">
      <w:start w:val="1"/>
      <w:numFmt w:val="bullet"/>
      <w:lvlText w:val=""/>
      <w:lvlJc w:val="left"/>
      <w:pPr>
        <w:tabs>
          <w:tab w:val="num" w:pos="4713"/>
        </w:tabs>
        <w:ind w:left="4713" w:hanging="360"/>
      </w:pPr>
      <w:rPr>
        <w:rFonts w:ascii="Wingdings" w:hAnsi="Wingdings" w:hint="default"/>
      </w:rPr>
    </w:lvl>
    <w:lvl w:ilvl="6" w:tentative="1">
      <w:start w:val="1"/>
      <w:numFmt w:val="bullet"/>
      <w:lvlText w:val=""/>
      <w:lvlJc w:val="left"/>
      <w:pPr>
        <w:tabs>
          <w:tab w:val="num" w:pos="5433"/>
        </w:tabs>
        <w:ind w:left="5433" w:hanging="360"/>
      </w:pPr>
      <w:rPr>
        <w:rFonts w:ascii="Symbol" w:hAnsi="Symbol" w:hint="default"/>
      </w:rPr>
    </w:lvl>
    <w:lvl w:ilvl="7" w:tentative="1">
      <w:start w:val="1"/>
      <w:numFmt w:val="bullet"/>
      <w:lvlText w:val="o"/>
      <w:lvlJc w:val="left"/>
      <w:pPr>
        <w:tabs>
          <w:tab w:val="num" w:pos="6153"/>
        </w:tabs>
        <w:ind w:left="6153" w:hanging="360"/>
      </w:pPr>
      <w:rPr>
        <w:rFonts w:ascii="Courier New" w:hAnsi="Courier New" w:cs="Courier New" w:hint="default"/>
      </w:rPr>
    </w:lvl>
    <w:lvl w:ilvl="8" w:tentative="1">
      <w:start w:val="1"/>
      <w:numFmt w:val="bullet"/>
      <w:lvlText w:val=""/>
      <w:lvlJc w:val="left"/>
      <w:pPr>
        <w:tabs>
          <w:tab w:val="num" w:pos="6873"/>
        </w:tabs>
        <w:ind w:left="6873" w:hanging="360"/>
      </w:pPr>
      <w:rPr>
        <w:rFonts w:ascii="Wingdings" w:hAnsi="Wingdings" w:hint="default"/>
      </w:rPr>
    </w:lvl>
  </w:abstractNum>
  <w:abstractNum w:abstractNumId="17" w15:restartNumberingAfterBreak="1">
    <w:nsid w:val="3F490942"/>
    <w:multiLevelType w:val="hybridMultilevel"/>
    <w:tmpl w:val="20CA629C"/>
    <w:lvl w:ilvl="0">
      <w:start w:val="1"/>
      <w:numFmt w:val="bullet"/>
      <w:lvlText w:val="-"/>
      <w:lvlJc w:val="left"/>
      <w:pPr>
        <w:ind w:left="360" w:hanging="360"/>
      </w:pPr>
      <w:rPr>
        <w:rFonts w:ascii="Times New Roman" w:eastAsia="Times New Roman" w:hAnsi="Times New Roman" w:cs="Times New Roman" w:hint="default"/>
        <w:sz w:val="28"/>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15:restartNumberingAfterBreak="1">
    <w:nsid w:val="47392597"/>
    <w:multiLevelType w:val="hybridMultilevel"/>
    <w:tmpl w:val="D826C2D0"/>
    <w:lvl w:ilvl="0">
      <w:start w:val="6"/>
      <w:numFmt w:val="bullet"/>
      <w:lvlText w:val="-"/>
      <w:lvlJc w:val="left"/>
      <w:pPr>
        <w:tabs>
          <w:tab w:val="num" w:pos="1092"/>
        </w:tabs>
        <w:ind w:left="1092" w:hanging="360"/>
      </w:pPr>
      <w:rPr>
        <w:rFonts w:ascii="Times New Roman" w:eastAsia="Times New Roman" w:hAnsi="Times New Roman" w:cs="Times New Roman" w:hint="default"/>
      </w:rPr>
    </w:lvl>
    <w:lvl w:ilvl="1" w:tentative="1">
      <w:start w:val="1"/>
      <w:numFmt w:val="bullet"/>
      <w:lvlText w:val="o"/>
      <w:lvlJc w:val="left"/>
      <w:pPr>
        <w:tabs>
          <w:tab w:val="num" w:pos="1812"/>
        </w:tabs>
        <w:ind w:left="1812" w:hanging="360"/>
      </w:pPr>
      <w:rPr>
        <w:rFonts w:ascii="Courier New" w:hAnsi="Courier New" w:cs="Courier New" w:hint="default"/>
      </w:rPr>
    </w:lvl>
    <w:lvl w:ilvl="2" w:tentative="1">
      <w:start w:val="1"/>
      <w:numFmt w:val="bullet"/>
      <w:lvlText w:val=""/>
      <w:lvlJc w:val="left"/>
      <w:pPr>
        <w:tabs>
          <w:tab w:val="num" w:pos="2532"/>
        </w:tabs>
        <w:ind w:left="2532" w:hanging="360"/>
      </w:pPr>
      <w:rPr>
        <w:rFonts w:ascii="Wingdings" w:hAnsi="Wingdings" w:hint="default"/>
      </w:rPr>
    </w:lvl>
    <w:lvl w:ilvl="3" w:tentative="1">
      <w:start w:val="1"/>
      <w:numFmt w:val="bullet"/>
      <w:lvlText w:val=""/>
      <w:lvlJc w:val="left"/>
      <w:pPr>
        <w:tabs>
          <w:tab w:val="num" w:pos="3252"/>
        </w:tabs>
        <w:ind w:left="3252" w:hanging="360"/>
      </w:pPr>
      <w:rPr>
        <w:rFonts w:ascii="Symbol" w:hAnsi="Symbol" w:hint="default"/>
      </w:rPr>
    </w:lvl>
    <w:lvl w:ilvl="4" w:tentative="1">
      <w:start w:val="1"/>
      <w:numFmt w:val="bullet"/>
      <w:lvlText w:val="o"/>
      <w:lvlJc w:val="left"/>
      <w:pPr>
        <w:tabs>
          <w:tab w:val="num" w:pos="3972"/>
        </w:tabs>
        <w:ind w:left="3972" w:hanging="360"/>
      </w:pPr>
      <w:rPr>
        <w:rFonts w:ascii="Courier New" w:hAnsi="Courier New" w:cs="Courier New" w:hint="default"/>
      </w:rPr>
    </w:lvl>
    <w:lvl w:ilvl="5" w:tentative="1">
      <w:start w:val="1"/>
      <w:numFmt w:val="bullet"/>
      <w:lvlText w:val=""/>
      <w:lvlJc w:val="left"/>
      <w:pPr>
        <w:tabs>
          <w:tab w:val="num" w:pos="4692"/>
        </w:tabs>
        <w:ind w:left="4692" w:hanging="360"/>
      </w:pPr>
      <w:rPr>
        <w:rFonts w:ascii="Wingdings" w:hAnsi="Wingdings" w:hint="default"/>
      </w:rPr>
    </w:lvl>
    <w:lvl w:ilvl="6" w:tentative="1">
      <w:start w:val="1"/>
      <w:numFmt w:val="bullet"/>
      <w:lvlText w:val=""/>
      <w:lvlJc w:val="left"/>
      <w:pPr>
        <w:tabs>
          <w:tab w:val="num" w:pos="5412"/>
        </w:tabs>
        <w:ind w:left="5412" w:hanging="360"/>
      </w:pPr>
      <w:rPr>
        <w:rFonts w:ascii="Symbol" w:hAnsi="Symbol" w:hint="default"/>
      </w:rPr>
    </w:lvl>
    <w:lvl w:ilvl="7" w:tentative="1">
      <w:start w:val="1"/>
      <w:numFmt w:val="bullet"/>
      <w:lvlText w:val="o"/>
      <w:lvlJc w:val="left"/>
      <w:pPr>
        <w:tabs>
          <w:tab w:val="num" w:pos="6132"/>
        </w:tabs>
        <w:ind w:left="6132" w:hanging="360"/>
      </w:pPr>
      <w:rPr>
        <w:rFonts w:ascii="Courier New" w:hAnsi="Courier New" w:cs="Courier New" w:hint="default"/>
      </w:rPr>
    </w:lvl>
    <w:lvl w:ilvl="8" w:tentative="1">
      <w:start w:val="1"/>
      <w:numFmt w:val="bullet"/>
      <w:lvlText w:val=""/>
      <w:lvlJc w:val="left"/>
      <w:pPr>
        <w:tabs>
          <w:tab w:val="num" w:pos="6852"/>
        </w:tabs>
        <w:ind w:left="6852" w:hanging="360"/>
      </w:pPr>
      <w:rPr>
        <w:rFonts w:ascii="Wingdings" w:hAnsi="Wingdings" w:hint="default"/>
      </w:rPr>
    </w:lvl>
  </w:abstractNum>
  <w:abstractNum w:abstractNumId="19" w15:restartNumberingAfterBreak="1">
    <w:nsid w:val="48837AF4"/>
    <w:multiLevelType w:val="hybridMultilevel"/>
    <w:tmpl w:val="BADAD8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1">
    <w:nsid w:val="48D556E8"/>
    <w:multiLevelType w:val="hybridMultilevel"/>
    <w:tmpl w:val="3B0C8666"/>
    <w:lvl w:ilvl="0">
      <w:start w:val="1"/>
      <w:numFmt w:val="decimal"/>
      <w:lvlText w:val="%1)"/>
      <w:lvlJc w:val="left"/>
      <w:pPr>
        <w:ind w:left="484" w:hanging="360"/>
      </w:pPr>
      <w:rPr>
        <w:rFonts w:hint="default"/>
      </w:rPr>
    </w:lvl>
    <w:lvl w:ilvl="1" w:tentative="1">
      <w:start w:val="1"/>
      <w:numFmt w:val="lowerLetter"/>
      <w:lvlText w:val="%2."/>
      <w:lvlJc w:val="left"/>
      <w:pPr>
        <w:ind w:left="1204" w:hanging="360"/>
      </w:pPr>
    </w:lvl>
    <w:lvl w:ilvl="2" w:tentative="1">
      <w:start w:val="1"/>
      <w:numFmt w:val="lowerRoman"/>
      <w:lvlText w:val="%3."/>
      <w:lvlJc w:val="right"/>
      <w:pPr>
        <w:ind w:left="1924" w:hanging="180"/>
      </w:pPr>
    </w:lvl>
    <w:lvl w:ilvl="3" w:tentative="1">
      <w:start w:val="1"/>
      <w:numFmt w:val="decimal"/>
      <w:lvlText w:val="%4."/>
      <w:lvlJc w:val="left"/>
      <w:pPr>
        <w:ind w:left="2644" w:hanging="360"/>
      </w:pPr>
    </w:lvl>
    <w:lvl w:ilvl="4" w:tentative="1">
      <w:start w:val="1"/>
      <w:numFmt w:val="lowerLetter"/>
      <w:lvlText w:val="%5."/>
      <w:lvlJc w:val="left"/>
      <w:pPr>
        <w:ind w:left="3364" w:hanging="360"/>
      </w:pPr>
    </w:lvl>
    <w:lvl w:ilvl="5" w:tentative="1">
      <w:start w:val="1"/>
      <w:numFmt w:val="lowerRoman"/>
      <w:lvlText w:val="%6."/>
      <w:lvlJc w:val="right"/>
      <w:pPr>
        <w:ind w:left="4084" w:hanging="180"/>
      </w:pPr>
    </w:lvl>
    <w:lvl w:ilvl="6" w:tentative="1">
      <w:start w:val="1"/>
      <w:numFmt w:val="decimal"/>
      <w:lvlText w:val="%7."/>
      <w:lvlJc w:val="left"/>
      <w:pPr>
        <w:ind w:left="4804" w:hanging="360"/>
      </w:pPr>
    </w:lvl>
    <w:lvl w:ilvl="7" w:tentative="1">
      <w:start w:val="1"/>
      <w:numFmt w:val="lowerLetter"/>
      <w:lvlText w:val="%8."/>
      <w:lvlJc w:val="left"/>
      <w:pPr>
        <w:ind w:left="5524" w:hanging="360"/>
      </w:pPr>
    </w:lvl>
    <w:lvl w:ilvl="8" w:tentative="1">
      <w:start w:val="1"/>
      <w:numFmt w:val="lowerRoman"/>
      <w:lvlText w:val="%9."/>
      <w:lvlJc w:val="right"/>
      <w:pPr>
        <w:ind w:left="6244" w:hanging="180"/>
      </w:pPr>
    </w:lvl>
  </w:abstractNum>
  <w:abstractNum w:abstractNumId="21" w15:restartNumberingAfterBreak="1">
    <w:nsid w:val="4DF335C5"/>
    <w:multiLevelType w:val="hybridMultilevel"/>
    <w:tmpl w:val="83C6E74C"/>
    <w:lvl w:ilvl="0">
      <w:start w:val="1"/>
      <w:numFmt w:val="decimal"/>
      <w:lvlText w:val="%1."/>
      <w:lvlJc w:val="left"/>
      <w:pPr>
        <w:tabs>
          <w:tab w:val="num" w:pos="1113"/>
        </w:tabs>
        <w:ind w:left="1113" w:hanging="360"/>
      </w:pPr>
      <w:rPr>
        <w:rFonts w:hint="default"/>
      </w:rPr>
    </w:lvl>
    <w:lvl w:ilvl="1" w:tentative="1">
      <w:start w:val="1"/>
      <w:numFmt w:val="lowerLetter"/>
      <w:lvlText w:val="%2."/>
      <w:lvlJc w:val="left"/>
      <w:pPr>
        <w:tabs>
          <w:tab w:val="num" w:pos="1833"/>
        </w:tabs>
        <w:ind w:left="1833" w:hanging="360"/>
      </w:pPr>
    </w:lvl>
    <w:lvl w:ilvl="2" w:tentative="1">
      <w:start w:val="1"/>
      <w:numFmt w:val="lowerRoman"/>
      <w:lvlText w:val="%3."/>
      <w:lvlJc w:val="right"/>
      <w:pPr>
        <w:tabs>
          <w:tab w:val="num" w:pos="2553"/>
        </w:tabs>
        <w:ind w:left="2553" w:hanging="180"/>
      </w:pPr>
    </w:lvl>
    <w:lvl w:ilvl="3" w:tentative="1">
      <w:start w:val="1"/>
      <w:numFmt w:val="decimal"/>
      <w:lvlText w:val="%4."/>
      <w:lvlJc w:val="left"/>
      <w:pPr>
        <w:tabs>
          <w:tab w:val="num" w:pos="3273"/>
        </w:tabs>
        <w:ind w:left="3273" w:hanging="360"/>
      </w:pPr>
    </w:lvl>
    <w:lvl w:ilvl="4" w:tentative="1">
      <w:start w:val="1"/>
      <w:numFmt w:val="lowerLetter"/>
      <w:lvlText w:val="%5."/>
      <w:lvlJc w:val="left"/>
      <w:pPr>
        <w:tabs>
          <w:tab w:val="num" w:pos="3993"/>
        </w:tabs>
        <w:ind w:left="3993" w:hanging="360"/>
      </w:pPr>
    </w:lvl>
    <w:lvl w:ilvl="5" w:tentative="1">
      <w:start w:val="1"/>
      <w:numFmt w:val="lowerRoman"/>
      <w:lvlText w:val="%6."/>
      <w:lvlJc w:val="right"/>
      <w:pPr>
        <w:tabs>
          <w:tab w:val="num" w:pos="4713"/>
        </w:tabs>
        <w:ind w:left="4713" w:hanging="180"/>
      </w:pPr>
    </w:lvl>
    <w:lvl w:ilvl="6" w:tentative="1">
      <w:start w:val="1"/>
      <w:numFmt w:val="decimal"/>
      <w:lvlText w:val="%7."/>
      <w:lvlJc w:val="left"/>
      <w:pPr>
        <w:tabs>
          <w:tab w:val="num" w:pos="5433"/>
        </w:tabs>
        <w:ind w:left="5433" w:hanging="360"/>
      </w:pPr>
    </w:lvl>
    <w:lvl w:ilvl="7" w:tentative="1">
      <w:start w:val="1"/>
      <w:numFmt w:val="lowerLetter"/>
      <w:lvlText w:val="%8."/>
      <w:lvlJc w:val="left"/>
      <w:pPr>
        <w:tabs>
          <w:tab w:val="num" w:pos="6153"/>
        </w:tabs>
        <w:ind w:left="6153" w:hanging="360"/>
      </w:pPr>
    </w:lvl>
    <w:lvl w:ilvl="8" w:tentative="1">
      <w:start w:val="1"/>
      <w:numFmt w:val="lowerRoman"/>
      <w:lvlText w:val="%9."/>
      <w:lvlJc w:val="right"/>
      <w:pPr>
        <w:tabs>
          <w:tab w:val="num" w:pos="6873"/>
        </w:tabs>
        <w:ind w:left="6873" w:hanging="180"/>
      </w:pPr>
    </w:lvl>
  </w:abstractNum>
  <w:abstractNum w:abstractNumId="22" w15:restartNumberingAfterBreak="1">
    <w:nsid w:val="532E4476"/>
    <w:multiLevelType w:val="multilevel"/>
    <w:tmpl w:val="9D6A8D44"/>
    <w:lvl w:ilvl="0">
      <w:start w:val="1"/>
      <w:numFmt w:val="decimal"/>
      <w:lvlText w:val="%1."/>
      <w:lvlJc w:val="left"/>
      <w:pPr>
        <w:tabs>
          <w:tab w:val="num" w:pos="1773"/>
        </w:tabs>
        <w:ind w:left="1773" w:hanging="1020"/>
      </w:pPr>
      <w:rPr>
        <w:rFonts w:hint="default"/>
      </w:rPr>
    </w:lvl>
    <w:lvl w:ilvl="1">
      <w:start w:val="1"/>
      <w:numFmt w:val="lowerLetter"/>
      <w:lvlText w:val="%2."/>
      <w:lvlJc w:val="left"/>
      <w:pPr>
        <w:tabs>
          <w:tab w:val="num" w:pos="1833"/>
        </w:tabs>
        <w:ind w:left="1833" w:hanging="360"/>
      </w:pPr>
    </w:lvl>
    <w:lvl w:ilvl="2">
      <w:start w:val="1"/>
      <w:numFmt w:val="lowerRoman"/>
      <w:lvlText w:val="%3."/>
      <w:lvlJc w:val="right"/>
      <w:pPr>
        <w:tabs>
          <w:tab w:val="num" w:pos="2553"/>
        </w:tabs>
        <w:ind w:left="2553" w:hanging="180"/>
      </w:pPr>
    </w:lvl>
    <w:lvl w:ilvl="3">
      <w:start w:val="1"/>
      <w:numFmt w:val="decimal"/>
      <w:lvlText w:val="%4."/>
      <w:lvlJc w:val="left"/>
      <w:pPr>
        <w:tabs>
          <w:tab w:val="num" w:pos="3273"/>
        </w:tabs>
        <w:ind w:left="3273" w:hanging="360"/>
      </w:pPr>
    </w:lvl>
    <w:lvl w:ilvl="4">
      <w:start w:val="1"/>
      <w:numFmt w:val="lowerLetter"/>
      <w:lvlText w:val="%5."/>
      <w:lvlJc w:val="left"/>
      <w:pPr>
        <w:tabs>
          <w:tab w:val="num" w:pos="3993"/>
        </w:tabs>
        <w:ind w:left="3993" w:hanging="360"/>
      </w:pPr>
    </w:lvl>
    <w:lvl w:ilvl="5">
      <w:start w:val="1"/>
      <w:numFmt w:val="lowerRoman"/>
      <w:lvlText w:val="%6."/>
      <w:lvlJc w:val="right"/>
      <w:pPr>
        <w:tabs>
          <w:tab w:val="num" w:pos="4713"/>
        </w:tabs>
        <w:ind w:left="4713" w:hanging="180"/>
      </w:pPr>
    </w:lvl>
    <w:lvl w:ilvl="6">
      <w:start w:val="1"/>
      <w:numFmt w:val="decimal"/>
      <w:lvlText w:val="%7."/>
      <w:lvlJc w:val="left"/>
      <w:pPr>
        <w:tabs>
          <w:tab w:val="num" w:pos="5433"/>
        </w:tabs>
        <w:ind w:left="5433" w:hanging="360"/>
      </w:pPr>
    </w:lvl>
    <w:lvl w:ilvl="7">
      <w:start w:val="1"/>
      <w:numFmt w:val="lowerLetter"/>
      <w:lvlText w:val="%8."/>
      <w:lvlJc w:val="left"/>
      <w:pPr>
        <w:tabs>
          <w:tab w:val="num" w:pos="6153"/>
        </w:tabs>
        <w:ind w:left="6153" w:hanging="360"/>
      </w:pPr>
    </w:lvl>
    <w:lvl w:ilvl="8">
      <w:start w:val="1"/>
      <w:numFmt w:val="lowerRoman"/>
      <w:lvlText w:val="%9."/>
      <w:lvlJc w:val="right"/>
      <w:pPr>
        <w:tabs>
          <w:tab w:val="num" w:pos="6873"/>
        </w:tabs>
        <w:ind w:left="6873" w:hanging="180"/>
      </w:pPr>
    </w:lvl>
  </w:abstractNum>
  <w:abstractNum w:abstractNumId="23" w15:restartNumberingAfterBreak="1">
    <w:nsid w:val="560E2444"/>
    <w:multiLevelType w:val="hybridMultilevel"/>
    <w:tmpl w:val="58EE14F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15:restartNumberingAfterBreak="1">
    <w:nsid w:val="58726814"/>
    <w:multiLevelType w:val="hybridMultilevel"/>
    <w:tmpl w:val="38B6E8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1">
    <w:nsid w:val="59CC3702"/>
    <w:multiLevelType w:val="hybridMultilevel"/>
    <w:tmpl w:val="FE362B0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15:restartNumberingAfterBreak="1">
    <w:nsid w:val="60D638B4"/>
    <w:multiLevelType w:val="hybridMultilevel"/>
    <w:tmpl w:val="9B56DCEC"/>
    <w:lvl w:ilvl="0">
      <w:start w:val="1"/>
      <w:numFmt w:val="decimal"/>
      <w:lvlText w:val="%1."/>
      <w:lvlJc w:val="left"/>
      <w:pPr>
        <w:ind w:left="485" w:hanging="360"/>
      </w:pPr>
    </w:lvl>
    <w:lvl w:ilvl="1">
      <w:start w:val="1"/>
      <w:numFmt w:val="lowerLetter"/>
      <w:lvlText w:val="%2."/>
      <w:lvlJc w:val="left"/>
      <w:pPr>
        <w:ind w:left="1205" w:hanging="360"/>
      </w:pPr>
    </w:lvl>
    <w:lvl w:ilvl="2">
      <w:start w:val="1"/>
      <w:numFmt w:val="lowerRoman"/>
      <w:lvlText w:val="%3."/>
      <w:lvlJc w:val="right"/>
      <w:pPr>
        <w:ind w:left="1925" w:hanging="180"/>
      </w:pPr>
    </w:lvl>
    <w:lvl w:ilvl="3">
      <w:start w:val="1"/>
      <w:numFmt w:val="decimal"/>
      <w:lvlText w:val="%4."/>
      <w:lvlJc w:val="left"/>
      <w:pPr>
        <w:ind w:left="2645" w:hanging="360"/>
      </w:pPr>
    </w:lvl>
    <w:lvl w:ilvl="4">
      <w:start w:val="1"/>
      <w:numFmt w:val="lowerLetter"/>
      <w:lvlText w:val="%5."/>
      <w:lvlJc w:val="left"/>
      <w:pPr>
        <w:ind w:left="3365" w:hanging="360"/>
      </w:pPr>
    </w:lvl>
    <w:lvl w:ilvl="5">
      <w:start w:val="1"/>
      <w:numFmt w:val="lowerRoman"/>
      <w:lvlText w:val="%6."/>
      <w:lvlJc w:val="right"/>
      <w:pPr>
        <w:ind w:left="4085" w:hanging="180"/>
      </w:pPr>
    </w:lvl>
    <w:lvl w:ilvl="6">
      <w:start w:val="1"/>
      <w:numFmt w:val="decimal"/>
      <w:lvlText w:val="%7."/>
      <w:lvlJc w:val="left"/>
      <w:pPr>
        <w:ind w:left="4805" w:hanging="360"/>
      </w:pPr>
    </w:lvl>
    <w:lvl w:ilvl="7">
      <w:start w:val="1"/>
      <w:numFmt w:val="lowerLetter"/>
      <w:lvlText w:val="%8."/>
      <w:lvlJc w:val="left"/>
      <w:pPr>
        <w:ind w:left="5525" w:hanging="360"/>
      </w:pPr>
    </w:lvl>
    <w:lvl w:ilvl="8">
      <w:start w:val="1"/>
      <w:numFmt w:val="lowerRoman"/>
      <w:lvlText w:val="%9."/>
      <w:lvlJc w:val="right"/>
      <w:pPr>
        <w:ind w:left="6245" w:hanging="180"/>
      </w:pPr>
    </w:lvl>
  </w:abstractNum>
  <w:abstractNum w:abstractNumId="27" w15:restartNumberingAfterBreak="1">
    <w:nsid w:val="66BF065F"/>
    <w:multiLevelType w:val="hybridMultilevel"/>
    <w:tmpl w:val="904AD61A"/>
    <w:lvl w:ilvl="0">
      <w:start w:val="1"/>
      <w:numFmt w:val="decimal"/>
      <w:lvlText w:val="%1)"/>
      <w:lvlJc w:val="left"/>
      <w:pPr>
        <w:tabs>
          <w:tab w:val="num" w:pos="1833"/>
        </w:tabs>
        <w:ind w:left="1833" w:hanging="1080"/>
      </w:pPr>
      <w:rPr>
        <w:rFonts w:hint="default"/>
      </w:rPr>
    </w:lvl>
    <w:lvl w:ilvl="1" w:tentative="1">
      <w:start w:val="1"/>
      <w:numFmt w:val="lowerLetter"/>
      <w:lvlText w:val="%2."/>
      <w:lvlJc w:val="left"/>
      <w:pPr>
        <w:tabs>
          <w:tab w:val="num" w:pos="1833"/>
        </w:tabs>
        <w:ind w:left="1833" w:hanging="360"/>
      </w:pPr>
    </w:lvl>
    <w:lvl w:ilvl="2" w:tentative="1">
      <w:start w:val="1"/>
      <w:numFmt w:val="lowerRoman"/>
      <w:lvlText w:val="%3."/>
      <w:lvlJc w:val="right"/>
      <w:pPr>
        <w:tabs>
          <w:tab w:val="num" w:pos="2553"/>
        </w:tabs>
        <w:ind w:left="2553" w:hanging="180"/>
      </w:pPr>
    </w:lvl>
    <w:lvl w:ilvl="3" w:tentative="1">
      <w:start w:val="1"/>
      <w:numFmt w:val="decimal"/>
      <w:lvlText w:val="%4."/>
      <w:lvlJc w:val="left"/>
      <w:pPr>
        <w:tabs>
          <w:tab w:val="num" w:pos="3273"/>
        </w:tabs>
        <w:ind w:left="3273" w:hanging="360"/>
      </w:pPr>
    </w:lvl>
    <w:lvl w:ilvl="4" w:tentative="1">
      <w:start w:val="1"/>
      <w:numFmt w:val="lowerLetter"/>
      <w:lvlText w:val="%5."/>
      <w:lvlJc w:val="left"/>
      <w:pPr>
        <w:tabs>
          <w:tab w:val="num" w:pos="3993"/>
        </w:tabs>
        <w:ind w:left="3993" w:hanging="360"/>
      </w:pPr>
    </w:lvl>
    <w:lvl w:ilvl="5" w:tentative="1">
      <w:start w:val="1"/>
      <w:numFmt w:val="lowerRoman"/>
      <w:lvlText w:val="%6."/>
      <w:lvlJc w:val="right"/>
      <w:pPr>
        <w:tabs>
          <w:tab w:val="num" w:pos="4713"/>
        </w:tabs>
        <w:ind w:left="4713" w:hanging="180"/>
      </w:pPr>
    </w:lvl>
    <w:lvl w:ilvl="6" w:tentative="1">
      <w:start w:val="1"/>
      <w:numFmt w:val="decimal"/>
      <w:lvlText w:val="%7."/>
      <w:lvlJc w:val="left"/>
      <w:pPr>
        <w:tabs>
          <w:tab w:val="num" w:pos="5433"/>
        </w:tabs>
        <w:ind w:left="5433" w:hanging="360"/>
      </w:pPr>
    </w:lvl>
    <w:lvl w:ilvl="7" w:tentative="1">
      <w:start w:val="1"/>
      <w:numFmt w:val="lowerLetter"/>
      <w:lvlText w:val="%8."/>
      <w:lvlJc w:val="left"/>
      <w:pPr>
        <w:tabs>
          <w:tab w:val="num" w:pos="6153"/>
        </w:tabs>
        <w:ind w:left="6153" w:hanging="360"/>
      </w:pPr>
    </w:lvl>
    <w:lvl w:ilvl="8" w:tentative="1">
      <w:start w:val="1"/>
      <w:numFmt w:val="lowerRoman"/>
      <w:lvlText w:val="%9."/>
      <w:lvlJc w:val="right"/>
      <w:pPr>
        <w:tabs>
          <w:tab w:val="num" w:pos="6873"/>
        </w:tabs>
        <w:ind w:left="6873" w:hanging="180"/>
      </w:pPr>
    </w:lvl>
  </w:abstractNum>
  <w:abstractNum w:abstractNumId="28" w15:restartNumberingAfterBreak="1">
    <w:nsid w:val="6B142A4F"/>
    <w:multiLevelType w:val="hybridMultilevel"/>
    <w:tmpl w:val="EF9260BE"/>
    <w:lvl w:ilvl="0">
      <w:start w:val="4"/>
      <w:numFmt w:val="bullet"/>
      <w:lvlText w:val="-"/>
      <w:lvlJc w:val="left"/>
      <w:pPr>
        <w:tabs>
          <w:tab w:val="num" w:pos="1728"/>
        </w:tabs>
        <w:ind w:left="1728" w:hanging="975"/>
      </w:pPr>
      <w:rPr>
        <w:rFonts w:ascii="Times New Roman" w:eastAsia="Times New Roman" w:hAnsi="Times New Roman" w:cs="Times New Roman" w:hint="default"/>
      </w:rPr>
    </w:lvl>
    <w:lvl w:ilvl="1">
      <w:start w:val="1"/>
      <w:numFmt w:val="bullet"/>
      <w:lvlText w:val="o"/>
      <w:lvlJc w:val="left"/>
      <w:pPr>
        <w:tabs>
          <w:tab w:val="num" w:pos="1833"/>
        </w:tabs>
        <w:ind w:left="1833" w:hanging="360"/>
      </w:pPr>
      <w:rPr>
        <w:rFonts w:ascii="Courier New" w:hAnsi="Courier New" w:cs="Courier New" w:hint="default"/>
      </w:rPr>
    </w:lvl>
    <w:lvl w:ilvl="2" w:tentative="1">
      <w:start w:val="1"/>
      <w:numFmt w:val="bullet"/>
      <w:lvlText w:val=""/>
      <w:lvlJc w:val="left"/>
      <w:pPr>
        <w:tabs>
          <w:tab w:val="num" w:pos="2553"/>
        </w:tabs>
        <w:ind w:left="2553" w:hanging="360"/>
      </w:pPr>
      <w:rPr>
        <w:rFonts w:ascii="Wingdings" w:hAnsi="Wingdings" w:hint="default"/>
      </w:rPr>
    </w:lvl>
    <w:lvl w:ilvl="3" w:tentative="1">
      <w:start w:val="1"/>
      <w:numFmt w:val="bullet"/>
      <w:lvlText w:val=""/>
      <w:lvlJc w:val="left"/>
      <w:pPr>
        <w:tabs>
          <w:tab w:val="num" w:pos="3273"/>
        </w:tabs>
        <w:ind w:left="3273" w:hanging="360"/>
      </w:pPr>
      <w:rPr>
        <w:rFonts w:ascii="Symbol" w:hAnsi="Symbol" w:hint="default"/>
      </w:rPr>
    </w:lvl>
    <w:lvl w:ilvl="4" w:tentative="1">
      <w:start w:val="1"/>
      <w:numFmt w:val="bullet"/>
      <w:lvlText w:val="o"/>
      <w:lvlJc w:val="left"/>
      <w:pPr>
        <w:tabs>
          <w:tab w:val="num" w:pos="3993"/>
        </w:tabs>
        <w:ind w:left="3993" w:hanging="360"/>
      </w:pPr>
      <w:rPr>
        <w:rFonts w:ascii="Courier New" w:hAnsi="Courier New" w:cs="Courier New" w:hint="default"/>
      </w:rPr>
    </w:lvl>
    <w:lvl w:ilvl="5" w:tentative="1">
      <w:start w:val="1"/>
      <w:numFmt w:val="bullet"/>
      <w:lvlText w:val=""/>
      <w:lvlJc w:val="left"/>
      <w:pPr>
        <w:tabs>
          <w:tab w:val="num" w:pos="4713"/>
        </w:tabs>
        <w:ind w:left="4713" w:hanging="360"/>
      </w:pPr>
      <w:rPr>
        <w:rFonts w:ascii="Wingdings" w:hAnsi="Wingdings" w:hint="default"/>
      </w:rPr>
    </w:lvl>
    <w:lvl w:ilvl="6" w:tentative="1">
      <w:start w:val="1"/>
      <w:numFmt w:val="bullet"/>
      <w:lvlText w:val=""/>
      <w:lvlJc w:val="left"/>
      <w:pPr>
        <w:tabs>
          <w:tab w:val="num" w:pos="5433"/>
        </w:tabs>
        <w:ind w:left="5433" w:hanging="360"/>
      </w:pPr>
      <w:rPr>
        <w:rFonts w:ascii="Symbol" w:hAnsi="Symbol" w:hint="default"/>
      </w:rPr>
    </w:lvl>
    <w:lvl w:ilvl="7" w:tentative="1">
      <w:start w:val="1"/>
      <w:numFmt w:val="bullet"/>
      <w:lvlText w:val="o"/>
      <w:lvlJc w:val="left"/>
      <w:pPr>
        <w:tabs>
          <w:tab w:val="num" w:pos="6153"/>
        </w:tabs>
        <w:ind w:left="6153" w:hanging="360"/>
      </w:pPr>
      <w:rPr>
        <w:rFonts w:ascii="Courier New" w:hAnsi="Courier New" w:cs="Courier New" w:hint="default"/>
      </w:rPr>
    </w:lvl>
    <w:lvl w:ilvl="8" w:tentative="1">
      <w:start w:val="1"/>
      <w:numFmt w:val="bullet"/>
      <w:lvlText w:val=""/>
      <w:lvlJc w:val="left"/>
      <w:pPr>
        <w:tabs>
          <w:tab w:val="num" w:pos="6873"/>
        </w:tabs>
        <w:ind w:left="6873" w:hanging="360"/>
      </w:pPr>
      <w:rPr>
        <w:rFonts w:ascii="Wingdings" w:hAnsi="Wingdings" w:hint="default"/>
      </w:rPr>
    </w:lvl>
  </w:abstractNum>
  <w:abstractNum w:abstractNumId="29" w15:restartNumberingAfterBreak="1">
    <w:nsid w:val="6EC60451"/>
    <w:multiLevelType w:val="hybridMultilevel"/>
    <w:tmpl w:val="AD9CE69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1">
    <w:nsid w:val="7AE91E2C"/>
    <w:multiLevelType w:val="hybridMultilevel"/>
    <w:tmpl w:val="7520BE12"/>
    <w:lvl w:ilvl="0">
      <w:start w:val="1"/>
      <w:numFmt w:val="bullet"/>
      <w:lvlText w:val="-"/>
      <w:lvlJc w:val="left"/>
      <w:pPr>
        <w:tabs>
          <w:tab w:val="num" w:pos="1113"/>
        </w:tabs>
        <w:ind w:left="1113" w:hanging="360"/>
      </w:pPr>
      <w:rPr>
        <w:rFonts w:ascii="Times New Roman" w:eastAsia="Times New Roman" w:hAnsi="Times New Roman" w:cs="Times New Roman" w:hint="default"/>
      </w:rPr>
    </w:lvl>
    <w:lvl w:ilvl="1" w:tentative="1">
      <w:start w:val="1"/>
      <w:numFmt w:val="bullet"/>
      <w:lvlText w:val="o"/>
      <w:lvlJc w:val="left"/>
      <w:pPr>
        <w:tabs>
          <w:tab w:val="num" w:pos="1833"/>
        </w:tabs>
        <w:ind w:left="1833" w:hanging="360"/>
      </w:pPr>
      <w:rPr>
        <w:rFonts w:ascii="Courier New" w:hAnsi="Courier New" w:cs="Courier New" w:hint="default"/>
      </w:rPr>
    </w:lvl>
    <w:lvl w:ilvl="2" w:tentative="1">
      <w:start w:val="1"/>
      <w:numFmt w:val="bullet"/>
      <w:lvlText w:val=""/>
      <w:lvlJc w:val="left"/>
      <w:pPr>
        <w:tabs>
          <w:tab w:val="num" w:pos="2553"/>
        </w:tabs>
        <w:ind w:left="2553" w:hanging="360"/>
      </w:pPr>
      <w:rPr>
        <w:rFonts w:ascii="Wingdings" w:hAnsi="Wingdings" w:hint="default"/>
      </w:rPr>
    </w:lvl>
    <w:lvl w:ilvl="3" w:tentative="1">
      <w:start w:val="1"/>
      <w:numFmt w:val="bullet"/>
      <w:lvlText w:val=""/>
      <w:lvlJc w:val="left"/>
      <w:pPr>
        <w:tabs>
          <w:tab w:val="num" w:pos="3273"/>
        </w:tabs>
        <w:ind w:left="3273" w:hanging="360"/>
      </w:pPr>
      <w:rPr>
        <w:rFonts w:ascii="Symbol" w:hAnsi="Symbol" w:hint="default"/>
      </w:rPr>
    </w:lvl>
    <w:lvl w:ilvl="4" w:tentative="1">
      <w:start w:val="1"/>
      <w:numFmt w:val="bullet"/>
      <w:lvlText w:val="o"/>
      <w:lvlJc w:val="left"/>
      <w:pPr>
        <w:tabs>
          <w:tab w:val="num" w:pos="3993"/>
        </w:tabs>
        <w:ind w:left="3993" w:hanging="360"/>
      </w:pPr>
      <w:rPr>
        <w:rFonts w:ascii="Courier New" w:hAnsi="Courier New" w:cs="Courier New" w:hint="default"/>
      </w:rPr>
    </w:lvl>
    <w:lvl w:ilvl="5" w:tentative="1">
      <w:start w:val="1"/>
      <w:numFmt w:val="bullet"/>
      <w:lvlText w:val=""/>
      <w:lvlJc w:val="left"/>
      <w:pPr>
        <w:tabs>
          <w:tab w:val="num" w:pos="4713"/>
        </w:tabs>
        <w:ind w:left="4713" w:hanging="360"/>
      </w:pPr>
      <w:rPr>
        <w:rFonts w:ascii="Wingdings" w:hAnsi="Wingdings" w:hint="default"/>
      </w:rPr>
    </w:lvl>
    <w:lvl w:ilvl="6" w:tentative="1">
      <w:start w:val="1"/>
      <w:numFmt w:val="bullet"/>
      <w:lvlText w:val=""/>
      <w:lvlJc w:val="left"/>
      <w:pPr>
        <w:tabs>
          <w:tab w:val="num" w:pos="5433"/>
        </w:tabs>
        <w:ind w:left="5433" w:hanging="360"/>
      </w:pPr>
      <w:rPr>
        <w:rFonts w:ascii="Symbol" w:hAnsi="Symbol" w:hint="default"/>
      </w:rPr>
    </w:lvl>
    <w:lvl w:ilvl="7" w:tentative="1">
      <w:start w:val="1"/>
      <w:numFmt w:val="bullet"/>
      <w:lvlText w:val="o"/>
      <w:lvlJc w:val="left"/>
      <w:pPr>
        <w:tabs>
          <w:tab w:val="num" w:pos="6153"/>
        </w:tabs>
        <w:ind w:left="6153" w:hanging="360"/>
      </w:pPr>
      <w:rPr>
        <w:rFonts w:ascii="Courier New" w:hAnsi="Courier New" w:cs="Courier New" w:hint="default"/>
      </w:rPr>
    </w:lvl>
    <w:lvl w:ilvl="8" w:tentative="1">
      <w:start w:val="1"/>
      <w:numFmt w:val="bullet"/>
      <w:lvlText w:val=""/>
      <w:lvlJc w:val="left"/>
      <w:pPr>
        <w:tabs>
          <w:tab w:val="num" w:pos="6873"/>
        </w:tabs>
        <w:ind w:left="6873" w:hanging="360"/>
      </w:pPr>
      <w:rPr>
        <w:rFonts w:ascii="Wingdings" w:hAnsi="Wingdings" w:hint="default"/>
      </w:rPr>
    </w:lvl>
  </w:abstractNum>
  <w:abstractNum w:abstractNumId="31" w15:restartNumberingAfterBreak="1">
    <w:nsid w:val="7E0C7604"/>
    <w:multiLevelType w:val="hybridMultilevel"/>
    <w:tmpl w:val="6D5856EC"/>
    <w:lvl w:ilvl="0">
      <w:start w:val="11"/>
      <w:numFmt w:val="bullet"/>
      <w:lvlText w:val="-"/>
      <w:lvlJc w:val="left"/>
      <w:pPr>
        <w:tabs>
          <w:tab w:val="num" w:pos="1773"/>
        </w:tabs>
        <w:ind w:left="1773" w:hanging="1020"/>
      </w:pPr>
      <w:rPr>
        <w:rFonts w:ascii="Times New Roman" w:eastAsia="Times New Roman" w:hAnsi="Times New Roman" w:cs="Times New Roman" w:hint="default"/>
      </w:rPr>
    </w:lvl>
    <w:lvl w:ilvl="1" w:tentative="1">
      <w:start w:val="1"/>
      <w:numFmt w:val="bullet"/>
      <w:lvlText w:val="o"/>
      <w:lvlJc w:val="left"/>
      <w:pPr>
        <w:tabs>
          <w:tab w:val="num" w:pos="1833"/>
        </w:tabs>
        <w:ind w:left="1833" w:hanging="360"/>
      </w:pPr>
      <w:rPr>
        <w:rFonts w:ascii="Courier New" w:hAnsi="Courier New" w:cs="Courier New" w:hint="default"/>
      </w:rPr>
    </w:lvl>
    <w:lvl w:ilvl="2" w:tentative="1">
      <w:start w:val="1"/>
      <w:numFmt w:val="bullet"/>
      <w:lvlText w:val=""/>
      <w:lvlJc w:val="left"/>
      <w:pPr>
        <w:tabs>
          <w:tab w:val="num" w:pos="2553"/>
        </w:tabs>
        <w:ind w:left="2553" w:hanging="360"/>
      </w:pPr>
      <w:rPr>
        <w:rFonts w:ascii="Wingdings" w:hAnsi="Wingdings" w:hint="default"/>
      </w:rPr>
    </w:lvl>
    <w:lvl w:ilvl="3" w:tentative="1">
      <w:start w:val="1"/>
      <w:numFmt w:val="bullet"/>
      <w:lvlText w:val=""/>
      <w:lvlJc w:val="left"/>
      <w:pPr>
        <w:tabs>
          <w:tab w:val="num" w:pos="3273"/>
        </w:tabs>
        <w:ind w:left="3273" w:hanging="360"/>
      </w:pPr>
      <w:rPr>
        <w:rFonts w:ascii="Symbol" w:hAnsi="Symbol" w:hint="default"/>
      </w:rPr>
    </w:lvl>
    <w:lvl w:ilvl="4" w:tentative="1">
      <w:start w:val="1"/>
      <w:numFmt w:val="bullet"/>
      <w:lvlText w:val="o"/>
      <w:lvlJc w:val="left"/>
      <w:pPr>
        <w:tabs>
          <w:tab w:val="num" w:pos="3993"/>
        </w:tabs>
        <w:ind w:left="3993" w:hanging="360"/>
      </w:pPr>
      <w:rPr>
        <w:rFonts w:ascii="Courier New" w:hAnsi="Courier New" w:cs="Courier New" w:hint="default"/>
      </w:rPr>
    </w:lvl>
    <w:lvl w:ilvl="5" w:tentative="1">
      <w:start w:val="1"/>
      <w:numFmt w:val="bullet"/>
      <w:lvlText w:val=""/>
      <w:lvlJc w:val="left"/>
      <w:pPr>
        <w:tabs>
          <w:tab w:val="num" w:pos="4713"/>
        </w:tabs>
        <w:ind w:left="4713" w:hanging="360"/>
      </w:pPr>
      <w:rPr>
        <w:rFonts w:ascii="Wingdings" w:hAnsi="Wingdings" w:hint="default"/>
      </w:rPr>
    </w:lvl>
    <w:lvl w:ilvl="6" w:tentative="1">
      <w:start w:val="1"/>
      <w:numFmt w:val="bullet"/>
      <w:lvlText w:val=""/>
      <w:lvlJc w:val="left"/>
      <w:pPr>
        <w:tabs>
          <w:tab w:val="num" w:pos="5433"/>
        </w:tabs>
        <w:ind w:left="5433" w:hanging="360"/>
      </w:pPr>
      <w:rPr>
        <w:rFonts w:ascii="Symbol" w:hAnsi="Symbol" w:hint="default"/>
      </w:rPr>
    </w:lvl>
    <w:lvl w:ilvl="7" w:tentative="1">
      <w:start w:val="1"/>
      <w:numFmt w:val="bullet"/>
      <w:lvlText w:val="o"/>
      <w:lvlJc w:val="left"/>
      <w:pPr>
        <w:tabs>
          <w:tab w:val="num" w:pos="6153"/>
        </w:tabs>
        <w:ind w:left="6153" w:hanging="360"/>
      </w:pPr>
      <w:rPr>
        <w:rFonts w:ascii="Courier New" w:hAnsi="Courier New" w:cs="Courier New" w:hint="default"/>
      </w:rPr>
    </w:lvl>
    <w:lvl w:ilvl="8" w:tentative="1">
      <w:start w:val="1"/>
      <w:numFmt w:val="bullet"/>
      <w:lvlText w:val=""/>
      <w:lvlJc w:val="left"/>
      <w:pPr>
        <w:tabs>
          <w:tab w:val="num" w:pos="6873"/>
        </w:tabs>
        <w:ind w:left="6873" w:hanging="360"/>
      </w:pPr>
      <w:rPr>
        <w:rFonts w:ascii="Wingdings" w:hAnsi="Wingdings" w:hint="default"/>
      </w:rPr>
    </w:lvl>
  </w:abstractNum>
  <w:num w:numId="1">
    <w:abstractNumId w:val="2"/>
  </w:num>
  <w:num w:numId="2">
    <w:abstractNumId w:val="23"/>
  </w:num>
  <w:num w:numId="3">
    <w:abstractNumId w:val="11"/>
  </w:num>
  <w:num w:numId="4">
    <w:abstractNumId w:val="30"/>
  </w:num>
  <w:num w:numId="5">
    <w:abstractNumId w:val="22"/>
  </w:num>
  <w:num w:numId="6">
    <w:abstractNumId w:val="10"/>
  </w:num>
  <w:num w:numId="7">
    <w:abstractNumId w:val="7"/>
  </w:num>
  <w:num w:numId="8">
    <w:abstractNumId w:val="21"/>
  </w:num>
  <w:num w:numId="9">
    <w:abstractNumId w:val="16"/>
  </w:num>
  <w:num w:numId="10">
    <w:abstractNumId w:val="31"/>
  </w:num>
  <w:num w:numId="11">
    <w:abstractNumId w:val="3"/>
  </w:num>
  <w:num w:numId="12">
    <w:abstractNumId w:val="27"/>
  </w:num>
  <w:num w:numId="13">
    <w:abstractNumId w:val="29"/>
  </w:num>
  <w:num w:numId="14">
    <w:abstractNumId w:val="28"/>
  </w:num>
  <w:num w:numId="15">
    <w:abstractNumId w:val="9"/>
  </w:num>
  <w:num w:numId="16">
    <w:abstractNumId w:val="6"/>
  </w:num>
  <w:num w:numId="17">
    <w:abstractNumId w:val="18"/>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5"/>
  </w:num>
  <w:num w:numId="21">
    <w:abstractNumId w:val="1"/>
  </w:num>
  <w:num w:numId="22">
    <w:abstractNumId w:val="4"/>
  </w:num>
  <w:num w:numId="23">
    <w:abstractNumId w:val="14"/>
  </w:num>
  <w:num w:numId="24">
    <w:abstractNumId w:val="12"/>
  </w:num>
  <w:num w:numId="25">
    <w:abstractNumId w:val="15"/>
  </w:num>
  <w:num w:numId="26">
    <w:abstractNumId w:val="20"/>
  </w:num>
  <w:num w:numId="27">
    <w:abstractNumId w:val="24"/>
  </w:num>
  <w:num w:numId="28">
    <w:abstractNumId w:val="25"/>
  </w:num>
  <w:num w:numId="29">
    <w:abstractNumId w:val="13"/>
  </w:num>
  <w:num w:numId="30">
    <w:abstractNumId w:val="0"/>
  </w:num>
  <w:num w:numId="31">
    <w:abstractNumId w:val="17"/>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6"/>
  <w:drawingGridVerticalSpacing w:val="181"/>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EB"/>
    <w:rsid w:val="00001040"/>
    <w:rsid w:val="0000284F"/>
    <w:rsid w:val="000031C0"/>
    <w:rsid w:val="000047F7"/>
    <w:rsid w:val="000061DB"/>
    <w:rsid w:val="00006651"/>
    <w:rsid w:val="00007724"/>
    <w:rsid w:val="0001003A"/>
    <w:rsid w:val="00010121"/>
    <w:rsid w:val="00011AA0"/>
    <w:rsid w:val="00013219"/>
    <w:rsid w:val="000147B0"/>
    <w:rsid w:val="0001632B"/>
    <w:rsid w:val="0002025B"/>
    <w:rsid w:val="0002334B"/>
    <w:rsid w:val="000235F1"/>
    <w:rsid w:val="00024CFA"/>
    <w:rsid w:val="0002602B"/>
    <w:rsid w:val="00031507"/>
    <w:rsid w:val="00032AC9"/>
    <w:rsid w:val="000341EC"/>
    <w:rsid w:val="00036718"/>
    <w:rsid w:val="00036EE5"/>
    <w:rsid w:val="000375E0"/>
    <w:rsid w:val="00037D0A"/>
    <w:rsid w:val="00040CE2"/>
    <w:rsid w:val="00046C60"/>
    <w:rsid w:val="000475D0"/>
    <w:rsid w:val="00047C4B"/>
    <w:rsid w:val="00047D59"/>
    <w:rsid w:val="00054535"/>
    <w:rsid w:val="0005471D"/>
    <w:rsid w:val="0005716C"/>
    <w:rsid w:val="00060F64"/>
    <w:rsid w:val="00061B7F"/>
    <w:rsid w:val="0006286C"/>
    <w:rsid w:val="0006409D"/>
    <w:rsid w:val="000648C0"/>
    <w:rsid w:val="000656DE"/>
    <w:rsid w:val="00071E34"/>
    <w:rsid w:val="000726B6"/>
    <w:rsid w:val="000750CC"/>
    <w:rsid w:val="0007626E"/>
    <w:rsid w:val="00076BE5"/>
    <w:rsid w:val="00080FCF"/>
    <w:rsid w:val="00082055"/>
    <w:rsid w:val="00083CE1"/>
    <w:rsid w:val="00086EBD"/>
    <w:rsid w:val="000939FC"/>
    <w:rsid w:val="000A0C96"/>
    <w:rsid w:val="000A2D21"/>
    <w:rsid w:val="000A33FC"/>
    <w:rsid w:val="000A348D"/>
    <w:rsid w:val="000B2889"/>
    <w:rsid w:val="000B51B9"/>
    <w:rsid w:val="000B581A"/>
    <w:rsid w:val="000C0098"/>
    <w:rsid w:val="000C2CAF"/>
    <w:rsid w:val="000C2DC0"/>
    <w:rsid w:val="000C39AB"/>
    <w:rsid w:val="000C6864"/>
    <w:rsid w:val="000C7567"/>
    <w:rsid w:val="000C7FFC"/>
    <w:rsid w:val="000D186A"/>
    <w:rsid w:val="000D3369"/>
    <w:rsid w:val="000D3B69"/>
    <w:rsid w:val="000D57C6"/>
    <w:rsid w:val="000D6077"/>
    <w:rsid w:val="000E0614"/>
    <w:rsid w:val="000E1C1C"/>
    <w:rsid w:val="000E24E6"/>
    <w:rsid w:val="000E4613"/>
    <w:rsid w:val="000E4EB2"/>
    <w:rsid w:val="000E5043"/>
    <w:rsid w:val="000E7DA5"/>
    <w:rsid w:val="000F33CB"/>
    <w:rsid w:val="000F3BF6"/>
    <w:rsid w:val="000F7CFD"/>
    <w:rsid w:val="00100271"/>
    <w:rsid w:val="0010071A"/>
    <w:rsid w:val="00102C7D"/>
    <w:rsid w:val="001042BD"/>
    <w:rsid w:val="0010555A"/>
    <w:rsid w:val="00107453"/>
    <w:rsid w:val="0010761C"/>
    <w:rsid w:val="001153E4"/>
    <w:rsid w:val="00117D1E"/>
    <w:rsid w:val="0012103D"/>
    <w:rsid w:val="0012121B"/>
    <w:rsid w:val="00121B38"/>
    <w:rsid w:val="00121D00"/>
    <w:rsid w:val="001230EB"/>
    <w:rsid w:val="00124661"/>
    <w:rsid w:val="00125CA4"/>
    <w:rsid w:val="001300A2"/>
    <w:rsid w:val="00130AF6"/>
    <w:rsid w:val="00130CF2"/>
    <w:rsid w:val="00132D95"/>
    <w:rsid w:val="00134FDF"/>
    <w:rsid w:val="00135906"/>
    <w:rsid w:val="001362A1"/>
    <w:rsid w:val="00137220"/>
    <w:rsid w:val="00140335"/>
    <w:rsid w:val="00140DA0"/>
    <w:rsid w:val="00143CAC"/>
    <w:rsid w:val="001468B5"/>
    <w:rsid w:val="001468F3"/>
    <w:rsid w:val="001505C5"/>
    <w:rsid w:val="00150E5B"/>
    <w:rsid w:val="00151A3E"/>
    <w:rsid w:val="00151B13"/>
    <w:rsid w:val="00152B0A"/>
    <w:rsid w:val="0015344D"/>
    <w:rsid w:val="00156455"/>
    <w:rsid w:val="00156C41"/>
    <w:rsid w:val="00156D0C"/>
    <w:rsid w:val="00156E1E"/>
    <w:rsid w:val="00161239"/>
    <w:rsid w:val="00163E3A"/>
    <w:rsid w:val="00165E1B"/>
    <w:rsid w:val="00166F56"/>
    <w:rsid w:val="0017062C"/>
    <w:rsid w:val="00171BB2"/>
    <w:rsid w:val="001732C9"/>
    <w:rsid w:val="00174927"/>
    <w:rsid w:val="00174FF0"/>
    <w:rsid w:val="0017519A"/>
    <w:rsid w:val="00176508"/>
    <w:rsid w:val="00176690"/>
    <w:rsid w:val="001776FA"/>
    <w:rsid w:val="00180994"/>
    <w:rsid w:val="00180A31"/>
    <w:rsid w:val="001812CC"/>
    <w:rsid w:val="00192153"/>
    <w:rsid w:val="001928DC"/>
    <w:rsid w:val="00193334"/>
    <w:rsid w:val="00196C3B"/>
    <w:rsid w:val="0019763E"/>
    <w:rsid w:val="001A0473"/>
    <w:rsid w:val="001A19F7"/>
    <w:rsid w:val="001A26F7"/>
    <w:rsid w:val="001A2DAD"/>
    <w:rsid w:val="001A4E5B"/>
    <w:rsid w:val="001A6CEC"/>
    <w:rsid w:val="001A6EE8"/>
    <w:rsid w:val="001B0B53"/>
    <w:rsid w:val="001B329B"/>
    <w:rsid w:val="001B4CB5"/>
    <w:rsid w:val="001B61BB"/>
    <w:rsid w:val="001B6CF6"/>
    <w:rsid w:val="001C038F"/>
    <w:rsid w:val="001C44A6"/>
    <w:rsid w:val="001C4CD1"/>
    <w:rsid w:val="001C5033"/>
    <w:rsid w:val="001C509F"/>
    <w:rsid w:val="001C5A75"/>
    <w:rsid w:val="001C698B"/>
    <w:rsid w:val="001D1A0D"/>
    <w:rsid w:val="001D1B53"/>
    <w:rsid w:val="001D2CDD"/>
    <w:rsid w:val="001D4C8D"/>
    <w:rsid w:val="001D57FF"/>
    <w:rsid w:val="001D6A09"/>
    <w:rsid w:val="001D7BA8"/>
    <w:rsid w:val="001E2171"/>
    <w:rsid w:val="001E32EA"/>
    <w:rsid w:val="001E3FDC"/>
    <w:rsid w:val="001E4C15"/>
    <w:rsid w:val="001E5188"/>
    <w:rsid w:val="001E5E43"/>
    <w:rsid w:val="001F203B"/>
    <w:rsid w:val="001F266A"/>
    <w:rsid w:val="00200324"/>
    <w:rsid w:val="00200673"/>
    <w:rsid w:val="00201198"/>
    <w:rsid w:val="002011B8"/>
    <w:rsid w:val="002028F4"/>
    <w:rsid w:val="002044F9"/>
    <w:rsid w:val="00205BE1"/>
    <w:rsid w:val="00206B02"/>
    <w:rsid w:val="00212254"/>
    <w:rsid w:val="002144C6"/>
    <w:rsid w:val="00217482"/>
    <w:rsid w:val="00220DE4"/>
    <w:rsid w:val="00222804"/>
    <w:rsid w:val="0022283E"/>
    <w:rsid w:val="00222896"/>
    <w:rsid w:val="00222C64"/>
    <w:rsid w:val="002234A5"/>
    <w:rsid w:val="00223E8E"/>
    <w:rsid w:val="0022459A"/>
    <w:rsid w:val="0022538D"/>
    <w:rsid w:val="002262B2"/>
    <w:rsid w:val="00230BFA"/>
    <w:rsid w:val="0023290D"/>
    <w:rsid w:val="00234018"/>
    <w:rsid w:val="002364B9"/>
    <w:rsid w:val="00243960"/>
    <w:rsid w:val="00246690"/>
    <w:rsid w:val="00246E87"/>
    <w:rsid w:val="00247238"/>
    <w:rsid w:val="0024780C"/>
    <w:rsid w:val="00247B0B"/>
    <w:rsid w:val="00251D02"/>
    <w:rsid w:val="0025277F"/>
    <w:rsid w:val="00252DA8"/>
    <w:rsid w:val="002602CB"/>
    <w:rsid w:val="00261D75"/>
    <w:rsid w:val="002642E2"/>
    <w:rsid w:val="00265270"/>
    <w:rsid w:val="002653B1"/>
    <w:rsid w:val="00265AAE"/>
    <w:rsid w:val="00266AA9"/>
    <w:rsid w:val="00271270"/>
    <w:rsid w:val="002716AC"/>
    <w:rsid w:val="00273962"/>
    <w:rsid w:val="00273989"/>
    <w:rsid w:val="00275C5F"/>
    <w:rsid w:val="00275DFF"/>
    <w:rsid w:val="00277162"/>
    <w:rsid w:val="0028365F"/>
    <w:rsid w:val="00283EC2"/>
    <w:rsid w:val="00285375"/>
    <w:rsid w:val="002906A8"/>
    <w:rsid w:val="00290B82"/>
    <w:rsid w:val="00290BF9"/>
    <w:rsid w:val="002928E4"/>
    <w:rsid w:val="00293F7E"/>
    <w:rsid w:val="002970CD"/>
    <w:rsid w:val="002A0BF2"/>
    <w:rsid w:val="002A11ED"/>
    <w:rsid w:val="002A23CE"/>
    <w:rsid w:val="002A377C"/>
    <w:rsid w:val="002A38B1"/>
    <w:rsid w:val="002A3B66"/>
    <w:rsid w:val="002A3B84"/>
    <w:rsid w:val="002A6889"/>
    <w:rsid w:val="002A6B67"/>
    <w:rsid w:val="002A78E4"/>
    <w:rsid w:val="002A7FED"/>
    <w:rsid w:val="002B328B"/>
    <w:rsid w:val="002B492E"/>
    <w:rsid w:val="002C0A38"/>
    <w:rsid w:val="002C0C23"/>
    <w:rsid w:val="002C17EC"/>
    <w:rsid w:val="002C1DCF"/>
    <w:rsid w:val="002C1E07"/>
    <w:rsid w:val="002C2D2C"/>
    <w:rsid w:val="002C41E3"/>
    <w:rsid w:val="002C4451"/>
    <w:rsid w:val="002C5B13"/>
    <w:rsid w:val="002D0532"/>
    <w:rsid w:val="002D2A67"/>
    <w:rsid w:val="002D2A83"/>
    <w:rsid w:val="002D2D72"/>
    <w:rsid w:val="002D316A"/>
    <w:rsid w:val="002D327B"/>
    <w:rsid w:val="002D3A88"/>
    <w:rsid w:val="002D4C87"/>
    <w:rsid w:val="002D5437"/>
    <w:rsid w:val="002E25D5"/>
    <w:rsid w:val="002E3FED"/>
    <w:rsid w:val="002E45A0"/>
    <w:rsid w:val="002E5D29"/>
    <w:rsid w:val="002E6902"/>
    <w:rsid w:val="002F1129"/>
    <w:rsid w:val="002F3FCD"/>
    <w:rsid w:val="002F3FE4"/>
    <w:rsid w:val="002F44BF"/>
    <w:rsid w:val="002F5055"/>
    <w:rsid w:val="002F50F5"/>
    <w:rsid w:val="002F5527"/>
    <w:rsid w:val="002F55FC"/>
    <w:rsid w:val="002F7AE4"/>
    <w:rsid w:val="00300547"/>
    <w:rsid w:val="0030112E"/>
    <w:rsid w:val="0030123C"/>
    <w:rsid w:val="00301A16"/>
    <w:rsid w:val="003025D0"/>
    <w:rsid w:val="003032FE"/>
    <w:rsid w:val="00303A73"/>
    <w:rsid w:val="00303EAF"/>
    <w:rsid w:val="00304EF9"/>
    <w:rsid w:val="003063BF"/>
    <w:rsid w:val="00306C87"/>
    <w:rsid w:val="00307AAA"/>
    <w:rsid w:val="0031205C"/>
    <w:rsid w:val="003134F5"/>
    <w:rsid w:val="00315732"/>
    <w:rsid w:val="00315A97"/>
    <w:rsid w:val="00316B53"/>
    <w:rsid w:val="00316F74"/>
    <w:rsid w:val="00320B0F"/>
    <w:rsid w:val="003210DA"/>
    <w:rsid w:val="00322994"/>
    <w:rsid w:val="00323102"/>
    <w:rsid w:val="0032538A"/>
    <w:rsid w:val="00325FD6"/>
    <w:rsid w:val="00326A53"/>
    <w:rsid w:val="00327D94"/>
    <w:rsid w:val="00330637"/>
    <w:rsid w:val="00330B6C"/>
    <w:rsid w:val="00330DC7"/>
    <w:rsid w:val="00332C09"/>
    <w:rsid w:val="003335DF"/>
    <w:rsid w:val="00340637"/>
    <w:rsid w:val="00340BE1"/>
    <w:rsid w:val="00342F34"/>
    <w:rsid w:val="00343EE6"/>
    <w:rsid w:val="003440FB"/>
    <w:rsid w:val="00344403"/>
    <w:rsid w:val="003451B1"/>
    <w:rsid w:val="00345E32"/>
    <w:rsid w:val="00345EA9"/>
    <w:rsid w:val="003502B0"/>
    <w:rsid w:val="00351FF6"/>
    <w:rsid w:val="00353012"/>
    <w:rsid w:val="0035399E"/>
    <w:rsid w:val="0035534C"/>
    <w:rsid w:val="0035561F"/>
    <w:rsid w:val="00356372"/>
    <w:rsid w:val="00361849"/>
    <w:rsid w:val="00362371"/>
    <w:rsid w:val="00362AB5"/>
    <w:rsid w:val="003637EF"/>
    <w:rsid w:val="00364451"/>
    <w:rsid w:val="003647D2"/>
    <w:rsid w:val="00370E63"/>
    <w:rsid w:val="00372308"/>
    <w:rsid w:val="00372994"/>
    <w:rsid w:val="003771C3"/>
    <w:rsid w:val="003800E6"/>
    <w:rsid w:val="0038120A"/>
    <w:rsid w:val="00382673"/>
    <w:rsid w:val="00382F5F"/>
    <w:rsid w:val="0038669F"/>
    <w:rsid w:val="00386FC7"/>
    <w:rsid w:val="003916D7"/>
    <w:rsid w:val="00394D82"/>
    <w:rsid w:val="003954C1"/>
    <w:rsid w:val="0039590F"/>
    <w:rsid w:val="00397B0A"/>
    <w:rsid w:val="00397BF0"/>
    <w:rsid w:val="003A0FD5"/>
    <w:rsid w:val="003A3764"/>
    <w:rsid w:val="003A3B6D"/>
    <w:rsid w:val="003A5048"/>
    <w:rsid w:val="003A55F2"/>
    <w:rsid w:val="003A7428"/>
    <w:rsid w:val="003A7430"/>
    <w:rsid w:val="003B083F"/>
    <w:rsid w:val="003B177E"/>
    <w:rsid w:val="003B307B"/>
    <w:rsid w:val="003B33FB"/>
    <w:rsid w:val="003B3423"/>
    <w:rsid w:val="003B3A76"/>
    <w:rsid w:val="003B5DB6"/>
    <w:rsid w:val="003C28ED"/>
    <w:rsid w:val="003C2F8E"/>
    <w:rsid w:val="003C341E"/>
    <w:rsid w:val="003C46FB"/>
    <w:rsid w:val="003C7326"/>
    <w:rsid w:val="003D22B8"/>
    <w:rsid w:val="003D7B53"/>
    <w:rsid w:val="003E18A7"/>
    <w:rsid w:val="003E2D7A"/>
    <w:rsid w:val="003E64EE"/>
    <w:rsid w:val="003F14E6"/>
    <w:rsid w:val="003F32F2"/>
    <w:rsid w:val="003F3FB1"/>
    <w:rsid w:val="003F43BB"/>
    <w:rsid w:val="003F49E2"/>
    <w:rsid w:val="003F4EEF"/>
    <w:rsid w:val="003F5593"/>
    <w:rsid w:val="003F66EF"/>
    <w:rsid w:val="003F7C0A"/>
    <w:rsid w:val="004000B6"/>
    <w:rsid w:val="00401737"/>
    <w:rsid w:val="00406449"/>
    <w:rsid w:val="00412917"/>
    <w:rsid w:val="004146D3"/>
    <w:rsid w:val="00414727"/>
    <w:rsid w:val="0041706F"/>
    <w:rsid w:val="004212C8"/>
    <w:rsid w:val="0042161A"/>
    <w:rsid w:val="00421BB3"/>
    <w:rsid w:val="004235D8"/>
    <w:rsid w:val="004236A4"/>
    <w:rsid w:val="00423855"/>
    <w:rsid w:val="00423F61"/>
    <w:rsid w:val="00424427"/>
    <w:rsid w:val="0042531F"/>
    <w:rsid w:val="004264F9"/>
    <w:rsid w:val="00431054"/>
    <w:rsid w:val="00431359"/>
    <w:rsid w:val="00433DCD"/>
    <w:rsid w:val="004345D6"/>
    <w:rsid w:val="00435782"/>
    <w:rsid w:val="00436F31"/>
    <w:rsid w:val="00440D82"/>
    <w:rsid w:val="00441125"/>
    <w:rsid w:val="0044273A"/>
    <w:rsid w:val="00444B2B"/>
    <w:rsid w:val="00445C2C"/>
    <w:rsid w:val="00447FE2"/>
    <w:rsid w:val="004521FA"/>
    <w:rsid w:val="00453C6B"/>
    <w:rsid w:val="004542AC"/>
    <w:rsid w:val="004575F5"/>
    <w:rsid w:val="00457B2F"/>
    <w:rsid w:val="00460AC2"/>
    <w:rsid w:val="00461074"/>
    <w:rsid w:val="00463140"/>
    <w:rsid w:val="004633C3"/>
    <w:rsid w:val="004636B1"/>
    <w:rsid w:val="004641C8"/>
    <w:rsid w:val="004656BE"/>
    <w:rsid w:val="004657EB"/>
    <w:rsid w:val="0046590B"/>
    <w:rsid w:val="004664EB"/>
    <w:rsid w:val="00466AF2"/>
    <w:rsid w:val="004712BE"/>
    <w:rsid w:val="00471490"/>
    <w:rsid w:val="0047161A"/>
    <w:rsid w:val="00473AA7"/>
    <w:rsid w:val="00475985"/>
    <w:rsid w:val="004777A5"/>
    <w:rsid w:val="00480302"/>
    <w:rsid w:val="0048147D"/>
    <w:rsid w:val="00481A92"/>
    <w:rsid w:val="004841C8"/>
    <w:rsid w:val="004851BC"/>
    <w:rsid w:val="004861C8"/>
    <w:rsid w:val="00491E29"/>
    <w:rsid w:val="00492E03"/>
    <w:rsid w:val="00494579"/>
    <w:rsid w:val="004954F4"/>
    <w:rsid w:val="004A13D5"/>
    <w:rsid w:val="004A233C"/>
    <w:rsid w:val="004A2BD3"/>
    <w:rsid w:val="004A45A8"/>
    <w:rsid w:val="004A4913"/>
    <w:rsid w:val="004A70FF"/>
    <w:rsid w:val="004A727A"/>
    <w:rsid w:val="004B1858"/>
    <w:rsid w:val="004B260B"/>
    <w:rsid w:val="004B3048"/>
    <w:rsid w:val="004B317C"/>
    <w:rsid w:val="004B374D"/>
    <w:rsid w:val="004B5888"/>
    <w:rsid w:val="004C06FA"/>
    <w:rsid w:val="004C0A73"/>
    <w:rsid w:val="004C4D35"/>
    <w:rsid w:val="004C4EB9"/>
    <w:rsid w:val="004C5251"/>
    <w:rsid w:val="004C54B0"/>
    <w:rsid w:val="004C77D5"/>
    <w:rsid w:val="004D02A8"/>
    <w:rsid w:val="004D0491"/>
    <w:rsid w:val="004D04F3"/>
    <w:rsid w:val="004D15CF"/>
    <w:rsid w:val="004D5F0C"/>
    <w:rsid w:val="004E4630"/>
    <w:rsid w:val="004E5199"/>
    <w:rsid w:val="004E584A"/>
    <w:rsid w:val="004E6159"/>
    <w:rsid w:val="004F33AA"/>
    <w:rsid w:val="004F43B9"/>
    <w:rsid w:val="004F476B"/>
    <w:rsid w:val="004F75EB"/>
    <w:rsid w:val="00500F69"/>
    <w:rsid w:val="005028FC"/>
    <w:rsid w:val="00503DD2"/>
    <w:rsid w:val="00505A2A"/>
    <w:rsid w:val="00506008"/>
    <w:rsid w:val="00510AB5"/>
    <w:rsid w:val="00511E99"/>
    <w:rsid w:val="0051574B"/>
    <w:rsid w:val="0051639A"/>
    <w:rsid w:val="00516588"/>
    <w:rsid w:val="00517614"/>
    <w:rsid w:val="0051789C"/>
    <w:rsid w:val="005205D8"/>
    <w:rsid w:val="00521BAD"/>
    <w:rsid w:val="00521FB5"/>
    <w:rsid w:val="00524EC9"/>
    <w:rsid w:val="0052620D"/>
    <w:rsid w:val="00526873"/>
    <w:rsid w:val="00532E5A"/>
    <w:rsid w:val="0053407D"/>
    <w:rsid w:val="00534B48"/>
    <w:rsid w:val="0053661C"/>
    <w:rsid w:val="00537A11"/>
    <w:rsid w:val="00540DB1"/>
    <w:rsid w:val="00543686"/>
    <w:rsid w:val="00543730"/>
    <w:rsid w:val="00544FC5"/>
    <w:rsid w:val="005455BD"/>
    <w:rsid w:val="00545F21"/>
    <w:rsid w:val="00546D03"/>
    <w:rsid w:val="005526CB"/>
    <w:rsid w:val="005528F1"/>
    <w:rsid w:val="00553DC2"/>
    <w:rsid w:val="00554DE0"/>
    <w:rsid w:val="00554E87"/>
    <w:rsid w:val="00555764"/>
    <w:rsid w:val="005576B6"/>
    <w:rsid w:val="0056049E"/>
    <w:rsid w:val="00560A62"/>
    <w:rsid w:val="0056177E"/>
    <w:rsid w:val="0056367A"/>
    <w:rsid w:val="00564A9A"/>
    <w:rsid w:val="00566ECC"/>
    <w:rsid w:val="00570A6A"/>
    <w:rsid w:val="0057107E"/>
    <w:rsid w:val="00571DB0"/>
    <w:rsid w:val="00573DCF"/>
    <w:rsid w:val="0057646C"/>
    <w:rsid w:val="00577EE3"/>
    <w:rsid w:val="005811C0"/>
    <w:rsid w:val="00581C4A"/>
    <w:rsid w:val="00582B3D"/>
    <w:rsid w:val="00583AF9"/>
    <w:rsid w:val="0058452C"/>
    <w:rsid w:val="00586BF9"/>
    <w:rsid w:val="00587CE5"/>
    <w:rsid w:val="00594C0A"/>
    <w:rsid w:val="005951EA"/>
    <w:rsid w:val="0059735D"/>
    <w:rsid w:val="00597802"/>
    <w:rsid w:val="005A2877"/>
    <w:rsid w:val="005A29A6"/>
    <w:rsid w:val="005A33F6"/>
    <w:rsid w:val="005A3E12"/>
    <w:rsid w:val="005A4827"/>
    <w:rsid w:val="005A7597"/>
    <w:rsid w:val="005B01C8"/>
    <w:rsid w:val="005B1327"/>
    <w:rsid w:val="005B179C"/>
    <w:rsid w:val="005B27FF"/>
    <w:rsid w:val="005B4902"/>
    <w:rsid w:val="005B5944"/>
    <w:rsid w:val="005B6221"/>
    <w:rsid w:val="005B7862"/>
    <w:rsid w:val="005C050A"/>
    <w:rsid w:val="005C675F"/>
    <w:rsid w:val="005C76DB"/>
    <w:rsid w:val="005D098F"/>
    <w:rsid w:val="005D3548"/>
    <w:rsid w:val="005D6E9D"/>
    <w:rsid w:val="005E06AE"/>
    <w:rsid w:val="005E1F84"/>
    <w:rsid w:val="005E2DA4"/>
    <w:rsid w:val="005E3103"/>
    <w:rsid w:val="005E410D"/>
    <w:rsid w:val="005E4868"/>
    <w:rsid w:val="005E5535"/>
    <w:rsid w:val="005E6B45"/>
    <w:rsid w:val="005E744B"/>
    <w:rsid w:val="005F130C"/>
    <w:rsid w:val="005F493A"/>
    <w:rsid w:val="005F6ABF"/>
    <w:rsid w:val="00600ED6"/>
    <w:rsid w:val="00602BCE"/>
    <w:rsid w:val="0060324C"/>
    <w:rsid w:val="00603A36"/>
    <w:rsid w:val="00604329"/>
    <w:rsid w:val="00604DF9"/>
    <w:rsid w:val="00605C4F"/>
    <w:rsid w:val="006063D9"/>
    <w:rsid w:val="00607B11"/>
    <w:rsid w:val="00611AD7"/>
    <w:rsid w:val="0061498F"/>
    <w:rsid w:val="00617CD2"/>
    <w:rsid w:val="0062008E"/>
    <w:rsid w:val="00620119"/>
    <w:rsid w:val="0062155F"/>
    <w:rsid w:val="00622B5C"/>
    <w:rsid w:val="006238C1"/>
    <w:rsid w:val="00631045"/>
    <w:rsid w:val="00631DC8"/>
    <w:rsid w:val="006376B2"/>
    <w:rsid w:val="00641871"/>
    <w:rsid w:val="006430D1"/>
    <w:rsid w:val="006444EB"/>
    <w:rsid w:val="00644B63"/>
    <w:rsid w:val="00645B14"/>
    <w:rsid w:val="00645D6D"/>
    <w:rsid w:val="006466C8"/>
    <w:rsid w:val="00650B63"/>
    <w:rsid w:val="00652CAD"/>
    <w:rsid w:val="006554E9"/>
    <w:rsid w:val="00655B1B"/>
    <w:rsid w:val="00656BC7"/>
    <w:rsid w:val="00661EDC"/>
    <w:rsid w:val="00665D2E"/>
    <w:rsid w:val="00665E0B"/>
    <w:rsid w:val="006664DE"/>
    <w:rsid w:val="00671375"/>
    <w:rsid w:val="0067453F"/>
    <w:rsid w:val="006746CD"/>
    <w:rsid w:val="00674C18"/>
    <w:rsid w:val="00676B1B"/>
    <w:rsid w:val="006811D1"/>
    <w:rsid w:val="0068303F"/>
    <w:rsid w:val="00683552"/>
    <w:rsid w:val="00685C10"/>
    <w:rsid w:val="006875B2"/>
    <w:rsid w:val="00690BD3"/>
    <w:rsid w:val="00690E10"/>
    <w:rsid w:val="006917C9"/>
    <w:rsid w:val="00692454"/>
    <w:rsid w:val="00694A35"/>
    <w:rsid w:val="0069680D"/>
    <w:rsid w:val="006A08F5"/>
    <w:rsid w:val="006A4E1F"/>
    <w:rsid w:val="006A4F97"/>
    <w:rsid w:val="006A554A"/>
    <w:rsid w:val="006A5F05"/>
    <w:rsid w:val="006A6A4D"/>
    <w:rsid w:val="006A7693"/>
    <w:rsid w:val="006B0B79"/>
    <w:rsid w:val="006B14AF"/>
    <w:rsid w:val="006B2CFC"/>
    <w:rsid w:val="006B3246"/>
    <w:rsid w:val="006B6CBD"/>
    <w:rsid w:val="006C2318"/>
    <w:rsid w:val="006C24A6"/>
    <w:rsid w:val="006C4E20"/>
    <w:rsid w:val="006C6E9D"/>
    <w:rsid w:val="006D0F93"/>
    <w:rsid w:val="006D2D85"/>
    <w:rsid w:val="006D58BC"/>
    <w:rsid w:val="006D7FCE"/>
    <w:rsid w:val="006E0CE1"/>
    <w:rsid w:val="006E1CDD"/>
    <w:rsid w:val="006E4567"/>
    <w:rsid w:val="006E7045"/>
    <w:rsid w:val="006F0DAA"/>
    <w:rsid w:val="006F121B"/>
    <w:rsid w:val="006F284A"/>
    <w:rsid w:val="006F4B6B"/>
    <w:rsid w:val="006F7223"/>
    <w:rsid w:val="006F78E0"/>
    <w:rsid w:val="0070118A"/>
    <w:rsid w:val="0070411E"/>
    <w:rsid w:val="00704248"/>
    <w:rsid w:val="0070440B"/>
    <w:rsid w:val="007047BE"/>
    <w:rsid w:val="00706465"/>
    <w:rsid w:val="00706ABB"/>
    <w:rsid w:val="00710F4A"/>
    <w:rsid w:val="00712168"/>
    <w:rsid w:val="00712265"/>
    <w:rsid w:val="007135FD"/>
    <w:rsid w:val="00714B2B"/>
    <w:rsid w:val="00715280"/>
    <w:rsid w:val="00715E76"/>
    <w:rsid w:val="00716386"/>
    <w:rsid w:val="00716D6B"/>
    <w:rsid w:val="00721779"/>
    <w:rsid w:val="0072286A"/>
    <w:rsid w:val="00722B58"/>
    <w:rsid w:val="00723B9E"/>
    <w:rsid w:val="00726858"/>
    <w:rsid w:val="00727A51"/>
    <w:rsid w:val="0073066F"/>
    <w:rsid w:val="00731159"/>
    <w:rsid w:val="007334EC"/>
    <w:rsid w:val="00734D9E"/>
    <w:rsid w:val="00735FC5"/>
    <w:rsid w:val="0073600F"/>
    <w:rsid w:val="0073639D"/>
    <w:rsid w:val="00736420"/>
    <w:rsid w:val="0073665C"/>
    <w:rsid w:val="00737706"/>
    <w:rsid w:val="00737CDE"/>
    <w:rsid w:val="00741280"/>
    <w:rsid w:val="00741B1A"/>
    <w:rsid w:val="00743868"/>
    <w:rsid w:val="00746228"/>
    <w:rsid w:val="00746376"/>
    <w:rsid w:val="00747BFD"/>
    <w:rsid w:val="00750DA0"/>
    <w:rsid w:val="007512F9"/>
    <w:rsid w:val="0075289E"/>
    <w:rsid w:val="00752C22"/>
    <w:rsid w:val="00753246"/>
    <w:rsid w:val="00753471"/>
    <w:rsid w:val="00754486"/>
    <w:rsid w:val="007553D0"/>
    <w:rsid w:val="007559F6"/>
    <w:rsid w:val="007614B0"/>
    <w:rsid w:val="007618C7"/>
    <w:rsid w:val="007620C4"/>
    <w:rsid w:val="007637CF"/>
    <w:rsid w:val="00767D37"/>
    <w:rsid w:val="00770EA8"/>
    <w:rsid w:val="00775219"/>
    <w:rsid w:val="007779E7"/>
    <w:rsid w:val="007809D3"/>
    <w:rsid w:val="00780A5E"/>
    <w:rsid w:val="00781A09"/>
    <w:rsid w:val="007845F5"/>
    <w:rsid w:val="00785319"/>
    <w:rsid w:val="007855B9"/>
    <w:rsid w:val="00785898"/>
    <w:rsid w:val="00786E37"/>
    <w:rsid w:val="00787B01"/>
    <w:rsid w:val="007908AE"/>
    <w:rsid w:val="00790AC0"/>
    <w:rsid w:val="00791100"/>
    <w:rsid w:val="0079328B"/>
    <w:rsid w:val="00794672"/>
    <w:rsid w:val="0079504B"/>
    <w:rsid w:val="007A165C"/>
    <w:rsid w:val="007A193D"/>
    <w:rsid w:val="007A2085"/>
    <w:rsid w:val="007A2476"/>
    <w:rsid w:val="007A31FE"/>
    <w:rsid w:val="007A33BD"/>
    <w:rsid w:val="007A43EB"/>
    <w:rsid w:val="007A6BAC"/>
    <w:rsid w:val="007A7C68"/>
    <w:rsid w:val="007B094D"/>
    <w:rsid w:val="007B50F6"/>
    <w:rsid w:val="007B56CB"/>
    <w:rsid w:val="007B5BB3"/>
    <w:rsid w:val="007B6898"/>
    <w:rsid w:val="007B7D4A"/>
    <w:rsid w:val="007C1B98"/>
    <w:rsid w:val="007C1D17"/>
    <w:rsid w:val="007C288D"/>
    <w:rsid w:val="007D0D01"/>
    <w:rsid w:val="007D168F"/>
    <w:rsid w:val="007D2A9E"/>
    <w:rsid w:val="007D356A"/>
    <w:rsid w:val="007D359F"/>
    <w:rsid w:val="007D5B1A"/>
    <w:rsid w:val="007D6155"/>
    <w:rsid w:val="007D758F"/>
    <w:rsid w:val="007D7F96"/>
    <w:rsid w:val="007E0010"/>
    <w:rsid w:val="007E1A18"/>
    <w:rsid w:val="007E2CD4"/>
    <w:rsid w:val="007E2DF6"/>
    <w:rsid w:val="007E7960"/>
    <w:rsid w:val="007F4A7B"/>
    <w:rsid w:val="007F5778"/>
    <w:rsid w:val="007F6013"/>
    <w:rsid w:val="007F6BDD"/>
    <w:rsid w:val="008012E3"/>
    <w:rsid w:val="0080359F"/>
    <w:rsid w:val="00803A25"/>
    <w:rsid w:val="008051AC"/>
    <w:rsid w:val="00805777"/>
    <w:rsid w:val="00806477"/>
    <w:rsid w:val="00806D12"/>
    <w:rsid w:val="00811B5F"/>
    <w:rsid w:val="00811CF3"/>
    <w:rsid w:val="0081397F"/>
    <w:rsid w:val="00814FE0"/>
    <w:rsid w:val="0081602C"/>
    <w:rsid w:val="00816829"/>
    <w:rsid w:val="00817D48"/>
    <w:rsid w:val="00821038"/>
    <w:rsid w:val="008241AA"/>
    <w:rsid w:val="00826B5B"/>
    <w:rsid w:val="00827A36"/>
    <w:rsid w:val="00831527"/>
    <w:rsid w:val="008358B3"/>
    <w:rsid w:val="00835F24"/>
    <w:rsid w:val="00836573"/>
    <w:rsid w:val="008411C2"/>
    <w:rsid w:val="00841B91"/>
    <w:rsid w:val="00841BA8"/>
    <w:rsid w:val="00841BF8"/>
    <w:rsid w:val="0084205E"/>
    <w:rsid w:val="0084577E"/>
    <w:rsid w:val="00850CD4"/>
    <w:rsid w:val="0085328C"/>
    <w:rsid w:val="00853765"/>
    <w:rsid w:val="00853E1D"/>
    <w:rsid w:val="00854632"/>
    <w:rsid w:val="008555FD"/>
    <w:rsid w:val="00857291"/>
    <w:rsid w:val="00857328"/>
    <w:rsid w:val="00857624"/>
    <w:rsid w:val="00861492"/>
    <w:rsid w:val="008630E3"/>
    <w:rsid w:val="0087217B"/>
    <w:rsid w:val="00873B5F"/>
    <w:rsid w:val="008757C7"/>
    <w:rsid w:val="0087711D"/>
    <w:rsid w:val="00877B60"/>
    <w:rsid w:val="0088290A"/>
    <w:rsid w:val="00882F3D"/>
    <w:rsid w:val="00884977"/>
    <w:rsid w:val="00887473"/>
    <w:rsid w:val="00893E5D"/>
    <w:rsid w:val="00895765"/>
    <w:rsid w:val="00895E49"/>
    <w:rsid w:val="008960E9"/>
    <w:rsid w:val="00897454"/>
    <w:rsid w:val="008A2777"/>
    <w:rsid w:val="008A384E"/>
    <w:rsid w:val="008A5555"/>
    <w:rsid w:val="008A65AA"/>
    <w:rsid w:val="008A6E82"/>
    <w:rsid w:val="008A7368"/>
    <w:rsid w:val="008B0654"/>
    <w:rsid w:val="008B0B7C"/>
    <w:rsid w:val="008B3B46"/>
    <w:rsid w:val="008B4CC7"/>
    <w:rsid w:val="008B5F80"/>
    <w:rsid w:val="008B6D3D"/>
    <w:rsid w:val="008B78E4"/>
    <w:rsid w:val="008D0A8B"/>
    <w:rsid w:val="008D0AAB"/>
    <w:rsid w:val="008D45BD"/>
    <w:rsid w:val="008D489C"/>
    <w:rsid w:val="008D5224"/>
    <w:rsid w:val="008D5D37"/>
    <w:rsid w:val="008D7315"/>
    <w:rsid w:val="008D78A4"/>
    <w:rsid w:val="008D7C19"/>
    <w:rsid w:val="008E03D1"/>
    <w:rsid w:val="008E043D"/>
    <w:rsid w:val="008E1C03"/>
    <w:rsid w:val="008E332E"/>
    <w:rsid w:val="008E5615"/>
    <w:rsid w:val="008E59A2"/>
    <w:rsid w:val="008E5B74"/>
    <w:rsid w:val="008E69EA"/>
    <w:rsid w:val="008F28B7"/>
    <w:rsid w:val="008F52C4"/>
    <w:rsid w:val="008F5302"/>
    <w:rsid w:val="008F61BF"/>
    <w:rsid w:val="008F71B4"/>
    <w:rsid w:val="0090169D"/>
    <w:rsid w:val="00901A70"/>
    <w:rsid w:val="00903188"/>
    <w:rsid w:val="0090428C"/>
    <w:rsid w:val="009047DD"/>
    <w:rsid w:val="009061CB"/>
    <w:rsid w:val="00907CC6"/>
    <w:rsid w:val="00907D2E"/>
    <w:rsid w:val="00907D5E"/>
    <w:rsid w:val="0091154B"/>
    <w:rsid w:val="00912F67"/>
    <w:rsid w:val="0091358F"/>
    <w:rsid w:val="00913B43"/>
    <w:rsid w:val="009142F6"/>
    <w:rsid w:val="00915D97"/>
    <w:rsid w:val="009215A4"/>
    <w:rsid w:val="00922130"/>
    <w:rsid w:val="00923796"/>
    <w:rsid w:val="009306EA"/>
    <w:rsid w:val="0093096F"/>
    <w:rsid w:val="00932193"/>
    <w:rsid w:val="00936E09"/>
    <w:rsid w:val="0093771D"/>
    <w:rsid w:val="00944000"/>
    <w:rsid w:val="00946342"/>
    <w:rsid w:val="009463C2"/>
    <w:rsid w:val="00947914"/>
    <w:rsid w:val="00947E53"/>
    <w:rsid w:val="00950972"/>
    <w:rsid w:val="009529CB"/>
    <w:rsid w:val="00955251"/>
    <w:rsid w:val="0095551E"/>
    <w:rsid w:val="009555F9"/>
    <w:rsid w:val="0095561D"/>
    <w:rsid w:val="009600FA"/>
    <w:rsid w:val="00960638"/>
    <w:rsid w:val="009606B2"/>
    <w:rsid w:val="00961496"/>
    <w:rsid w:val="00961929"/>
    <w:rsid w:val="009628AC"/>
    <w:rsid w:val="00964EB6"/>
    <w:rsid w:val="00965248"/>
    <w:rsid w:val="009652C7"/>
    <w:rsid w:val="00965E34"/>
    <w:rsid w:val="00971CB1"/>
    <w:rsid w:val="00972323"/>
    <w:rsid w:val="00974363"/>
    <w:rsid w:val="00974367"/>
    <w:rsid w:val="009744B4"/>
    <w:rsid w:val="00975ECA"/>
    <w:rsid w:val="00975F8A"/>
    <w:rsid w:val="009766F5"/>
    <w:rsid w:val="00977C9D"/>
    <w:rsid w:val="009809E8"/>
    <w:rsid w:val="0098414F"/>
    <w:rsid w:val="00984B91"/>
    <w:rsid w:val="0098674F"/>
    <w:rsid w:val="00987C7A"/>
    <w:rsid w:val="00987CCA"/>
    <w:rsid w:val="0099056C"/>
    <w:rsid w:val="00993314"/>
    <w:rsid w:val="009938AF"/>
    <w:rsid w:val="009956D3"/>
    <w:rsid w:val="00996761"/>
    <w:rsid w:val="009973F7"/>
    <w:rsid w:val="009A13FA"/>
    <w:rsid w:val="009A1BDF"/>
    <w:rsid w:val="009A1C96"/>
    <w:rsid w:val="009A1FFE"/>
    <w:rsid w:val="009A2F95"/>
    <w:rsid w:val="009A379C"/>
    <w:rsid w:val="009A5877"/>
    <w:rsid w:val="009A5AD9"/>
    <w:rsid w:val="009A7603"/>
    <w:rsid w:val="009A7F38"/>
    <w:rsid w:val="009B05CA"/>
    <w:rsid w:val="009B2D0A"/>
    <w:rsid w:val="009B41F3"/>
    <w:rsid w:val="009B5938"/>
    <w:rsid w:val="009B67F2"/>
    <w:rsid w:val="009C13CB"/>
    <w:rsid w:val="009C277D"/>
    <w:rsid w:val="009C2A57"/>
    <w:rsid w:val="009C311B"/>
    <w:rsid w:val="009C35A8"/>
    <w:rsid w:val="009C5108"/>
    <w:rsid w:val="009C6246"/>
    <w:rsid w:val="009C6DCE"/>
    <w:rsid w:val="009D1502"/>
    <w:rsid w:val="009D2376"/>
    <w:rsid w:val="009D287F"/>
    <w:rsid w:val="009D3327"/>
    <w:rsid w:val="009D3819"/>
    <w:rsid w:val="009D6E6A"/>
    <w:rsid w:val="009D79F9"/>
    <w:rsid w:val="009E06BF"/>
    <w:rsid w:val="009E2230"/>
    <w:rsid w:val="009E4197"/>
    <w:rsid w:val="009E505D"/>
    <w:rsid w:val="009E787E"/>
    <w:rsid w:val="009E7F2F"/>
    <w:rsid w:val="009F083D"/>
    <w:rsid w:val="009F1933"/>
    <w:rsid w:val="009F35F1"/>
    <w:rsid w:val="009F3F47"/>
    <w:rsid w:val="009F6C77"/>
    <w:rsid w:val="00A01CAE"/>
    <w:rsid w:val="00A07D37"/>
    <w:rsid w:val="00A106EB"/>
    <w:rsid w:val="00A137E4"/>
    <w:rsid w:val="00A14857"/>
    <w:rsid w:val="00A14F15"/>
    <w:rsid w:val="00A150D0"/>
    <w:rsid w:val="00A16095"/>
    <w:rsid w:val="00A169AE"/>
    <w:rsid w:val="00A177D5"/>
    <w:rsid w:val="00A213CF"/>
    <w:rsid w:val="00A218FB"/>
    <w:rsid w:val="00A232B8"/>
    <w:rsid w:val="00A246D2"/>
    <w:rsid w:val="00A276AE"/>
    <w:rsid w:val="00A32BC1"/>
    <w:rsid w:val="00A33D97"/>
    <w:rsid w:val="00A35EF7"/>
    <w:rsid w:val="00A35F93"/>
    <w:rsid w:val="00A362AB"/>
    <w:rsid w:val="00A40E4D"/>
    <w:rsid w:val="00A42593"/>
    <w:rsid w:val="00A42985"/>
    <w:rsid w:val="00A42F7F"/>
    <w:rsid w:val="00A44147"/>
    <w:rsid w:val="00A45224"/>
    <w:rsid w:val="00A4617E"/>
    <w:rsid w:val="00A46AC8"/>
    <w:rsid w:val="00A46E70"/>
    <w:rsid w:val="00A472AE"/>
    <w:rsid w:val="00A474D6"/>
    <w:rsid w:val="00A47726"/>
    <w:rsid w:val="00A5180F"/>
    <w:rsid w:val="00A51C8E"/>
    <w:rsid w:val="00A53AAF"/>
    <w:rsid w:val="00A54CEA"/>
    <w:rsid w:val="00A5581F"/>
    <w:rsid w:val="00A55824"/>
    <w:rsid w:val="00A55952"/>
    <w:rsid w:val="00A564E1"/>
    <w:rsid w:val="00A576D3"/>
    <w:rsid w:val="00A57C73"/>
    <w:rsid w:val="00A63B64"/>
    <w:rsid w:val="00A63EA4"/>
    <w:rsid w:val="00A65526"/>
    <w:rsid w:val="00A657C4"/>
    <w:rsid w:val="00A6758E"/>
    <w:rsid w:val="00A70166"/>
    <w:rsid w:val="00A726DD"/>
    <w:rsid w:val="00A7294D"/>
    <w:rsid w:val="00A73161"/>
    <w:rsid w:val="00A74A55"/>
    <w:rsid w:val="00A74B28"/>
    <w:rsid w:val="00A76CF3"/>
    <w:rsid w:val="00A773A9"/>
    <w:rsid w:val="00A77B33"/>
    <w:rsid w:val="00A837A1"/>
    <w:rsid w:val="00A846D7"/>
    <w:rsid w:val="00A84FD3"/>
    <w:rsid w:val="00A86BE8"/>
    <w:rsid w:val="00A86CCD"/>
    <w:rsid w:val="00A9064E"/>
    <w:rsid w:val="00A90958"/>
    <w:rsid w:val="00A911EB"/>
    <w:rsid w:val="00A92D54"/>
    <w:rsid w:val="00A92DDF"/>
    <w:rsid w:val="00A946A4"/>
    <w:rsid w:val="00A94E56"/>
    <w:rsid w:val="00A94F63"/>
    <w:rsid w:val="00A95553"/>
    <w:rsid w:val="00AA02CF"/>
    <w:rsid w:val="00AA0B22"/>
    <w:rsid w:val="00AA0F97"/>
    <w:rsid w:val="00AA3406"/>
    <w:rsid w:val="00AA3656"/>
    <w:rsid w:val="00AA3900"/>
    <w:rsid w:val="00AA5822"/>
    <w:rsid w:val="00AA6B98"/>
    <w:rsid w:val="00AA71EB"/>
    <w:rsid w:val="00AA7F35"/>
    <w:rsid w:val="00AB1176"/>
    <w:rsid w:val="00AB2F18"/>
    <w:rsid w:val="00AB77ED"/>
    <w:rsid w:val="00AC026B"/>
    <w:rsid w:val="00AC0AB4"/>
    <w:rsid w:val="00AC209F"/>
    <w:rsid w:val="00AC344A"/>
    <w:rsid w:val="00AC3711"/>
    <w:rsid w:val="00AC5619"/>
    <w:rsid w:val="00AD11B8"/>
    <w:rsid w:val="00AD3076"/>
    <w:rsid w:val="00AD5449"/>
    <w:rsid w:val="00AD5DA2"/>
    <w:rsid w:val="00AD734F"/>
    <w:rsid w:val="00AE0786"/>
    <w:rsid w:val="00AE1CD1"/>
    <w:rsid w:val="00AE1DF3"/>
    <w:rsid w:val="00AE34AD"/>
    <w:rsid w:val="00AE3B2C"/>
    <w:rsid w:val="00AE3E4A"/>
    <w:rsid w:val="00AF095C"/>
    <w:rsid w:val="00AF27EA"/>
    <w:rsid w:val="00AF446C"/>
    <w:rsid w:val="00AF703A"/>
    <w:rsid w:val="00AF7919"/>
    <w:rsid w:val="00AF7EB0"/>
    <w:rsid w:val="00B0067F"/>
    <w:rsid w:val="00B00C79"/>
    <w:rsid w:val="00B01109"/>
    <w:rsid w:val="00B01FD2"/>
    <w:rsid w:val="00B020F5"/>
    <w:rsid w:val="00B03D0B"/>
    <w:rsid w:val="00B0521F"/>
    <w:rsid w:val="00B10323"/>
    <w:rsid w:val="00B1036F"/>
    <w:rsid w:val="00B13DA1"/>
    <w:rsid w:val="00B140A3"/>
    <w:rsid w:val="00B152D8"/>
    <w:rsid w:val="00B160C4"/>
    <w:rsid w:val="00B160EA"/>
    <w:rsid w:val="00B17C84"/>
    <w:rsid w:val="00B20A79"/>
    <w:rsid w:val="00B229BB"/>
    <w:rsid w:val="00B22F75"/>
    <w:rsid w:val="00B232E0"/>
    <w:rsid w:val="00B23BB9"/>
    <w:rsid w:val="00B23E7C"/>
    <w:rsid w:val="00B30411"/>
    <w:rsid w:val="00B31BAC"/>
    <w:rsid w:val="00B31DF4"/>
    <w:rsid w:val="00B324C9"/>
    <w:rsid w:val="00B33CEB"/>
    <w:rsid w:val="00B3623B"/>
    <w:rsid w:val="00B36565"/>
    <w:rsid w:val="00B40F82"/>
    <w:rsid w:val="00B42F62"/>
    <w:rsid w:val="00B43FCE"/>
    <w:rsid w:val="00B43FF5"/>
    <w:rsid w:val="00B4656B"/>
    <w:rsid w:val="00B477A6"/>
    <w:rsid w:val="00B47E6B"/>
    <w:rsid w:val="00B50DCC"/>
    <w:rsid w:val="00B51C4D"/>
    <w:rsid w:val="00B54BB1"/>
    <w:rsid w:val="00B565DB"/>
    <w:rsid w:val="00B615B6"/>
    <w:rsid w:val="00B61960"/>
    <w:rsid w:val="00B61E36"/>
    <w:rsid w:val="00B6673E"/>
    <w:rsid w:val="00B6735D"/>
    <w:rsid w:val="00B712F1"/>
    <w:rsid w:val="00B71672"/>
    <w:rsid w:val="00B72FF8"/>
    <w:rsid w:val="00B75759"/>
    <w:rsid w:val="00B77D3D"/>
    <w:rsid w:val="00B80B4B"/>
    <w:rsid w:val="00B80D78"/>
    <w:rsid w:val="00B812D3"/>
    <w:rsid w:val="00B83263"/>
    <w:rsid w:val="00B842B2"/>
    <w:rsid w:val="00B84551"/>
    <w:rsid w:val="00B8464E"/>
    <w:rsid w:val="00B8467D"/>
    <w:rsid w:val="00B852D1"/>
    <w:rsid w:val="00B85E73"/>
    <w:rsid w:val="00B86A1E"/>
    <w:rsid w:val="00B86F89"/>
    <w:rsid w:val="00B87ED4"/>
    <w:rsid w:val="00B90129"/>
    <w:rsid w:val="00B90E6D"/>
    <w:rsid w:val="00B911CD"/>
    <w:rsid w:val="00BA461F"/>
    <w:rsid w:val="00BA77DF"/>
    <w:rsid w:val="00BB14BD"/>
    <w:rsid w:val="00BB1DD9"/>
    <w:rsid w:val="00BB2F4D"/>
    <w:rsid w:val="00BB4432"/>
    <w:rsid w:val="00BB5811"/>
    <w:rsid w:val="00BB5AA0"/>
    <w:rsid w:val="00BC13C1"/>
    <w:rsid w:val="00BC206D"/>
    <w:rsid w:val="00BC5CBE"/>
    <w:rsid w:val="00BC63F5"/>
    <w:rsid w:val="00BD28AB"/>
    <w:rsid w:val="00BD2A91"/>
    <w:rsid w:val="00BD3348"/>
    <w:rsid w:val="00BD412C"/>
    <w:rsid w:val="00BD4448"/>
    <w:rsid w:val="00BD5A0E"/>
    <w:rsid w:val="00BE29D5"/>
    <w:rsid w:val="00BE2EC9"/>
    <w:rsid w:val="00BE3117"/>
    <w:rsid w:val="00BE32F6"/>
    <w:rsid w:val="00BE40FE"/>
    <w:rsid w:val="00BE46D4"/>
    <w:rsid w:val="00BE4E5C"/>
    <w:rsid w:val="00BE61CA"/>
    <w:rsid w:val="00BE6F41"/>
    <w:rsid w:val="00BE7515"/>
    <w:rsid w:val="00BE7D9E"/>
    <w:rsid w:val="00BF10BD"/>
    <w:rsid w:val="00BF1801"/>
    <w:rsid w:val="00BF1CC1"/>
    <w:rsid w:val="00BF2E66"/>
    <w:rsid w:val="00BF4813"/>
    <w:rsid w:val="00BF591D"/>
    <w:rsid w:val="00BF6345"/>
    <w:rsid w:val="00BF6A36"/>
    <w:rsid w:val="00BF7606"/>
    <w:rsid w:val="00C025E3"/>
    <w:rsid w:val="00C0427C"/>
    <w:rsid w:val="00C04490"/>
    <w:rsid w:val="00C04ADD"/>
    <w:rsid w:val="00C051C9"/>
    <w:rsid w:val="00C0549C"/>
    <w:rsid w:val="00C059B9"/>
    <w:rsid w:val="00C06DEE"/>
    <w:rsid w:val="00C12405"/>
    <w:rsid w:val="00C14176"/>
    <w:rsid w:val="00C161A2"/>
    <w:rsid w:val="00C20CC9"/>
    <w:rsid w:val="00C2172B"/>
    <w:rsid w:val="00C22EAC"/>
    <w:rsid w:val="00C23DA0"/>
    <w:rsid w:val="00C30C19"/>
    <w:rsid w:val="00C31AED"/>
    <w:rsid w:val="00C32E54"/>
    <w:rsid w:val="00C3396D"/>
    <w:rsid w:val="00C342BE"/>
    <w:rsid w:val="00C3479F"/>
    <w:rsid w:val="00C35B49"/>
    <w:rsid w:val="00C37FBB"/>
    <w:rsid w:val="00C401CE"/>
    <w:rsid w:val="00C40212"/>
    <w:rsid w:val="00C42742"/>
    <w:rsid w:val="00C42FFB"/>
    <w:rsid w:val="00C4338F"/>
    <w:rsid w:val="00C45A05"/>
    <w:rsid w:val="00C45FA3"/>
    <w:rsid w:val="00C470F9"/>
    <w:rsid w:val="00C502F1"/>
    <w:rsid w:val="00C5075F"/>
    <w:rsid w:val="00C5096C"/>
    <w:rsid w:val="00C52471"/>
    <w:rsid w:val="00C52994"/>
    <w:rsid w:val="00C52B0D"/>
    <w:rsid w:val="00C53774"/>
    <w:rsid w:val="00C5517C"/>
    <w:rsid w:val="00C55696"/>
    <w:rsid w:val="00C55E9B"/>
    <w:rsid w:val="00C57E52"/>
    <w:rsid w:val="00C618C3"/>
    <w:rsid w:val="00C61C40"/>
    <w:rsid w:val="00C62189"/>
    <w:rsid w:val="00C62355"/>
    <w:rsid w:val="00C6744C"/>
    <w:rsid w:val="00C67FB1"/>
    <w:rsid w:val="00C714DA"/>
    <w:rsid w:val="00C72A6F"/>
    <w:rsid w:val="00C72EB4"/>
    <w:rsid w:val="00C74CD7"/>
    <w:rsid w:val="00C74D40"/>
    <w:rsid w:val="00C758E1"/>
    <w:rsid w:val="00C7791E"/>
    <w:rsid w:val="00C80167"/>
    <w:rsid w:val="00C804F7"/>
    <w:rsid w:val="00C81F78"/>
    <w:rsid w:val="00C8265F"/>
    <w:rsid w:val="00C826DB"/>
    <w:rsid w:val="00C83ED1"/>
    <w:rsid w:val="00C84A27"/>
    <w:rsid w:val="00C858AA"/>
    <w:rsid w:val="00C860DB"/>
    <w:rsid w:val="00C905C2"/>
    <w:rsid w:val="00C90D2F"/>
    <w:rsid w:val="00C92149"/>
    <w:rsid w:val="00C922B1"/>
    <w:rsid w:val="00C927F7"/>
    <w:rsid w:val="00C95F6B"/>
    <w:rsid w:val="00CA0932"/>
    <w:rsid w:val="00CA1293"/>
    <w:rsid w:val="00CA143A"/>
    <w:rsid w:val="00CA1512"/>
    <w:rsid w:val="00CA3A80"/>
    <w:rsid w:val="00CA4308"/>
    <w:rsid w:val="00CA4A46"/>
    <w:rsid w:val="00CA4D2C"/>
    <w:rsid w:val="00CA4D97"/>
    <w:rsid w:val="00CA579B"/>
    <w:rsid w:val="00CA5964"/>
    <w:rsid w:val="00CA598E"/>
    <w:rsid w:val="00CA7504"/>
    <w:rsid w:val="00CA7930"/>
    <w:rsid w:val="00CB09B3"/>
    <w:rsid w:val="00CB3AAC"/>
    <w:rsid w:val="00CB6D5D"/>
    <w:rsid w:val="00CC0A2B"/>
    <w:rsid w:val="00CC3D65"/>
    <w:rsid w:val="00CC4545"/>
    <w:rsid w:val="00CC4743"/>
    <w:rsid w:val="00CC7CD8"/>
    <w:rsid w:val="00CD00CB"/>
    <w:rsid w:val="00CD132D"/>
    <w:rsid w:val="00CD250D"/>
    <w:rsid w:val="00CD2C70"/>
    <w:rsid w:val="00CD2F35"/>
    <w:rsid w:val="00CD360C"/>
    <w:rsid w:val="00CD3CBA"/>
    <w:rsid w:val="00CD43A9"/>
    <w:rsid w:val="00CD4E7E"/>
    <w:rsid w:val="00CD54CB"/>
    <w:rsid w:val="00CD6726"/>
    <w:rsid w:val="00CE05AB"/>
    <w:rsid w:val="00CE08C6"/>
    <w:rsid w:val="00CE0D73"/>
    <w:rsid w:val="00CE6579"/>
    <w:rsid w:val="00CE7F16"/>
    <w:rsid w:val="00CF1E9E"/>
    <w:rsid w:val="00CF264E"/>
    <w:rsid w:val="00CF459C"/>
    <w:rsid w:val="00CF5C17"/>
    <w:rsid w:val="00CF61EA"/>
    <w:rsid w:val="00CF6640"/>
    <w:rsid w:val="00D0051B"/>
    <w:rsid w:val="00D02741"/>
    <w:rsid w:val="00D03CAD"/>
    <w:rsid w:val="00D040F4"/>
    <w:rsid w:val="00D06436"/>
    <w:rsid w:val="00D069E2"/>
    <w:rsid w:val="00D11C8C"/>
    <w:rsid w:val="00D13F99"/>
    <w:rsid w:val="00D168A9"/>
    <w:rsid w:val="00D17D9D"/>
    <w:rsid w:val="00D2196A"/>
    <w:rsid w:val="00D2268D"/>
    <w:rsid w:val="00D22995"/>
    <w:rsid w:val="00D24017"/>
    <w:rsid w:val="00D25F0C"/>
    <w:rsid w:val="00D27D73"/>
    <w:rsid w:val="00D30360"/>
    <w:rsid w:val="00D310FB"/>
    <w:rsid w:val="00D3391E"/>
    <w:rsid w:val="00D35299"/>
    <w:rsid w:val="00D3581C"/>
    <w:rsid w:val="00D3694E"/>
    <w:rsid w:val="00D36AA3"/>
    <w:rsid w:val="00D412D5"/>
    <w:rsid w:val="00D41FEF"/>
    <w:rsid w:val="00D429E9"/>
    <w:rsid w:val="00D42F7F"/>
    <w:rsid w:val="00D4505E"/>
    <w:rsid w:val="00D45609"/>
    <w:rsid w:val="00D51977"/>
    <w:rsid w:val="00D52A50"/>
    <w:rsid w:val="00D54EA6"/>
    <w:rsid w:val="00D56667"/>
    <w:rsid w:val="00D60DA2"/>
    <w:rsid w:val="00D6388B"/>
    <w:rsid w:val="00D64DD8"/>
    <w:rsid w:val="00D653C4"/>
    <w:rsid w:val="00D72095"/>
    <w:rsid w:val="00D721A8"/>
    <w:rsid w:val="00D737EB"/>
    <w:rsid w:val="00D74288"/>
    <w:rsid w:val="00D749E7"/>
    <w:rsid w:val="00D76473"/>
    <w:rsid w:val="00D77D68"/>
    <w:rsid w:val="00D80062"/>
    <w:rsid w:val="00D80FE8"/>
    <w:rsid w:val="00D82466"/>
    <w:rsid w:val="00D839DF"/>
    <w:rsid w:val="00D90273"/>
    <w:rsid w:val="00D91E57"/>
    <w:rsid w:val="00D93722"/>
    <w:rsid w:val="00D94F89"/>
    <w:rsid w:val="00D955D1"/>
    <w:rsid w:val="00D966CE"/>
    <w:rsid w:val="00DA1991"/>
    <w:rsid w:val="00DA2397"/>
    <w:rsid w:val="00DA4196"/>
    <w:rsid w:val="00DA512A"/>
    <w:rsid w:val="00DA7DD2"/>
    <w:rsid w:val="00DB2322"/>
    <w:rsid w:val="00DB362A"/>
    <w:rsid w:val="00DB76B4"/>
    <w:rsid w:val="00DC1956"/>
    <w:rsid w:val="00DC29FA"/>
    <w:rsid w:val="00DC4969"/>
    <w:rsid w:val="00DC63C9"/>
    <w:rsid w:val="00DC7C40"/>
    <w:rsid w:val="00DD473E"/>
    <w:rsid w:val="00DD4ED3"/>
    <w:rsid w:val="00DD55DE"/>
    <w:rsid w:val="00DD6FD7"/>
    <w:rsid w:val="00DE036F"/>
    <w:rsid w:val="00DE2CD4"/>
    <w:rsid w:val="00DE3093"/>
    <w:rsid w:val="00DE5549"/>
    <w:rsid w:val="00DE6A23"/>
    <w:rsid w:val="00DF253C"/>
    <w:rsid w:val="00DF2791"/>
    <w:rsid w:val="00DF4528"/>
    <w:rsid w:val="00DF5B86"/>
    <w:rsid w:val="00DF62C7"/>
    <w:rsid w:val="00E043CF"/>
    <w:rsid w:val="00E0504C"/>
    <w:rsid w:val="00E05A19"/>
    <w:rsid w:val="00E062D2"/>
    <w:rsid w:val="00E076BF"/>
    <w:rsid w:val="00E12EEC"/>
    <w:rsid w:val="00E130D1"/>
    <w:rsid w:val="00E14873"/>
    <w:rsid w:val="00E1578A"/>
    <w:rsid w:val="00E15A3C"/>
    <w:rsid w:val="00E20BBB"/>
    <w:rsid w:val="00E237ED"/>
    <w:rsid w:val="00E30639"/>
    <w:rsid w:val="00E30867"/>
    <w:rsid w:val="00E31115"/>
    <w:rsid w:val="00E31F3F"/>
    <w:rsid w:val="00E33B5A"/>
    <w:rsid w:val="00E3480D"/>
    <w:rsid w:val="00E34EFF"/>
    <w:rsid w:val="00E44249"/>
    <w:rsid w:val="00E44BE4"/>
    <w:rsid w:val="00E45766"/>
    <w:rsid w:val="00E51A77"/>
    <w:rsid w:val="00E51B4F"/>
    <w:rsid w:val="00E52226"/>
    <w:rsid w:val="00E52AF9"/>
    <w:rsid w:val="00E57D07"/>
    <w:rsid w:val="00E623F5"/>
    <w:rsid w:val="00E63038"/>
    <w:rsid w:val="00E65A1F"/>
    <w:rsid w:val="00E65C2C"/>
    <w:rsid w:val="00E65FAD"/>
    <w:rsid w:val="00E673D0"/>
    <w:rsid w:val="00E704B6"/>
    <w:rsid w:val="00E72985"/>
    <w:rsid w:val="00E74ED5"/>
    <w:rsid w:val="00E76396"/>
    <w:rsid w:val="00E76BCF"/>
    <w:rsid w:val="00E804F6"/>
    <w:rsid w:val="00E8093A"/>
    <w:rsid w:val="00E81223"/>
    <w:rsid w:val="00E829F1"/>
    <w:rsid w:val="00E82E83"/>
    <w:rsid w:val="00E83896"/>
    <w:rsid w:val="00E85102"/>
    <w:rsid w:val="00E871BD"/>
    <w:rsid w:val="00E91176"/>
    <w:rsid w:val="00E923EC"/>
    <w:rsid w:val="00E925C4"/>
    <w:rsid w:val="00E93957"/>
    <w:rsid w:val="00E950B7"/>
    <w:rsid w:val="00E952C0"/>
    <w:rsid w:val="00E96594"/>
    <w:rsid w:val="00E97077"/>
    <w:rsid w:val="00EA1709"/>
    <w:rsid w:val="00EB4355"/>
    <w:rsid w:val="00EB456F"/>
    <w:rsid w:val="00EB5477"/>
    <w:rsid w:val="00EC10CB"/>
    <w:rsid w:val="00EC2042"/>
    <w:rsid w:val="00EC29D6"/>
    <w:rsid w:val="00EC2A00"/>
    <w:rsid w:val="00EC2E07"/>
    <w:rsid w:val="00ED0580"/>
    <w:rsid w:val="00ED0D4A"/>
    <w:rsid w:val="00ED1F78"/>
    <w:rsid w:val="00ED2786"/>
    <w:rsid w:val="00ED499F"/>
    <w:rsid w:val="00ED5060"/>
    <w:rsid w:val="00ED58A7"/>
    <w:rsid w:val="00ED5B91"/>
    <w:rsid w:val="00ED7A59"/>
    <w:rsid w:val="00ED7BE0"/>
    <w:rsid w:val="00EE0BE3"/>
    <w:rsid w:val="00EE4AE3"/>
    <w:rsid w:val="00EE6834"/>
    <w:rsid w:val="00EE6B8B"/>
    <w:rsid w:val="00EF2386"/>
    <w:rsid w:val="00EF4C5E"/>
    <w:rsid w:val="00EF503D"/>
    <w:rsid w:val="00EF549C"/>
    <w:rsid w:val="00F003CE"/>
    <w:rsid w:val="00F00D6A"/>
    <w:rsid w:val="00F021C9"/>
    <w:rsid w:val="00F02259"/>
    <w:rsid w:val="00F03C4E"/>
    <w:rsid w:val="00F0490F"/>
    <w:rsid w:val="00F06BBF"/>
    <w:rsid w:val="00F06C49"/>
    <w:rsid w:val="00F06D6D"/>
    <w:rsid w:val="00F06E5F"/>
    <w:rsid w:val="00F0720E"/>
    <w:rsid w:val="00F07B24"/>
    <w:rsid w:val="00F10C2D"/>
    <w:rsid w:val="00F13E62"/>
    <w:rsid w:val="00F13FAD"/>
    <w:rsid w:val="00F1592A"/>
    <w:rsid w:val="00F2159D"/>
    <w:rsid w:val="00F2229B"/>
    <w:rsid w:val="00F224A8"/>
    <w:rsid w:val="00F227B0"/>
    <w:rsid w:val="00F23A5E"/>
    <w:rsid w:val="00F24326"/>
    <w:rsid w:val="00F262E8"/>
    <w:rsid w:val="00F27980"/>
    <w:rsid w:val="00F34434"/>
    <w:rsid w:val="00F351BA"/>
    <w:rsid w:val="00F41244"/>
    <w:rsid w:val="00F4246D"/>
    <w:rsid w:val="00F42A07"/>
    <w:rsid w:val="00F43614"/>
    <w:rsid w:val="00F47072"/>
    <w:rsid w:val="00F54A8E"/>
    <w:rsid w:val="00F6314A"/>
    <w:rsid w:val="00F631B6"/>
    <w:rsid w:val="00F63380"/>
    <w:rsid w:val="00F639BE"/>
    <w:rsid w:val="00F63D17"/>
    <w:rsid w:val="00F668E9"/>
    <w:rsid w:val="00F707CC"/>
    <w:rsid w:val="00F779AB"/>
    <w:rsid w:val="00F77C37"/>
    <w:rsid w:val="00F81BB0"/>
    <w:rsid w:val="00F827BF"/>
    <w:rsid w:val="00F82A1E"/>
    <w:rsid w:val="00F92184"/>
    <w:rsid w:val="00F927A9"/>
    <w:rsid w:val="00F92FFB"/>
    <w:rsid w:val="00F93C63"/>
    <w:rsid w:val="00F94027"/>
    <w:rsid w:val="00F95E8F"/>
    <w:rsid w:val="00F96F27"/>
    <w:rsid w:val="00FA0C27"/>
    <w:rsid w:val="00FA1346"/>
    <w:rsid w:val="00FA1D7F"/>
    <w:rsid w:val="00FA30B9"/>
    <w:rsid w:val="00FA35BB"/>
    <w:rsid w:val="00FA3FDB"/>
    <w:rsid w:val="00FA4083"/>
    <w:rsid w:val="00FA496F"/>
    <w:rsid w:val="00FA4D1F"/>
    <w:rsid w:val="00FA5CF5"/>
    <w:rsid w:val="00FB06F3"/>
    <w:rsid w:val="00FB19D7"/>
    <w:rsid w:val="00FB6835"/>
    <w:rsid w:val="00FB736D"/>
    <w:rsid w:val="00FB7BC8"/>
    <w:rsid w:val="00FC17A0"/>
    <w:rsid w:val="00FC4EB0"/>
    <w:rsid w:val="00FC5333"/>
    <w:rsid w:val="00FC5F7A"/>
    <w:rsid w:val="00FC7C16"/>
    <w:rsid w:val="00FC7E4C"/>
    <w:rsid w:val="00FD1D25"/>
    <w:rsid w:val="00FD2B14"/>
    <w:rsid w:val="00FD3334"/>
    <w:rsid w:val="00FD339C"/>
    <w:rsid w:val="00FD42A8"/>
    <w:rsid w:val="00FD4ED0"/>
    <w:rsid w:val="00FD638F"/>
    <w:rsid w:val="00FD7322"/>
    <w:rsid w:val="00FE0132"/>
    <w:rsid w:val="00FE1B1D"/>
    <w:rsid w:val="00FE207C"/>
    <w:rsid w:val="00FE4D72"/>
    <w:rsid w:val="00FE5177"/>
    <w:rsid w:val="00FE5812"/>
    <w:rsid w:val="00FE6A1A"/>
    <w:rsid w:val="00FF0A87"/>
    <w:rsid w:val="00FF17D8"/>
    <w:rsid w:val="00FF21D7"/>
    <w:rsid w:val="00FF2495"/>
    <w:rsid w:val="00FF4591"/>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D913B46A-B199-4A67-A373-C125A9B5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B13"/>
    <w:rPr>
      <w:sz w:val="24"/>
      <w:szCs w:val="24"/>
    </w:rPr>
  </w:style>
  <w:style w:type="paragraph" w:styleId="Heading1">
    <w:name w:val="heading 1"/>
    <w:basedOn w:val="Normal"/>
    <w:next w:val="Normal"/>
    <w:link w:val="Heading1Char"/>
    <w:qFormat/>
    <w:rsid w:val="00AF791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A911EB"/>
    <w:pPr>
      <w:spacing w:before="100" w:beforeAutospacing="1" w:after="100" w:afterAutospacing="1"/>
    </w:pPr>
  </w:style>
  <w:style w:type="table" w:styleId="TableGrid">
    <w:name w:val="Table Grid"/>
    <w:basedOn w:val="TableNormal"/>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link w:val="FootnoteTextChar"/>
    <w:uiPriority w:val="99"/>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link w:val="FooterChar"/>
    <w:uiPriority w:val="99"/>
    <w:rsid w:val="001D7BA8"/>
    <w:pPr>
      <w:tabs>
        <w:tab w:val="center" w:pos="4153"/>
        <w:tab w:val="right" w:pos="8306"/>
      </w:tabs>
    </w:pPr>
  </w:style>
  <w:style w:type="character" w:styleId="Hyperlink">
    <w:name w:val="Hyperlink"/>
    <w:uiPriority w:val="99"/>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uiPriority w:val="99"/>
    <w:semiHidden/>
    <w:rsid w:val="001230EB"/>
    <w:rPr>
      <w:sz w:val="16"/>
      <w:szCs w:val="16"/>
    </w:rPr>
  </w:style>
  <w:style w:type="paragraph" w:styleId="CommentText">
    <w:name w:val="annotation text"/>
    <w:basedOn w:val="Normal"/>
    <w:link w:val="CommentTextChar"/>
    <w:uiPriority w:val="99"/>
    <w:semiHidden/>
    <w:rsid w:val="001230EB"/>
    <w:rPr>
      <w:sz w:val="20"/>
      <w:szCs w:val="20"/>
    </w:rPr>
  </w:style>
  <w:style w:type="paragraph" w:styleId="CommentSubject">
    <w:name w:val="annotation subject"/>
    <w:basedOn w:val="CommentText"/>
    <w:next w:val="CommentText"/>
    <w:semiHidden/>
    <w:rsid w:val="001230EB"/>
    <w:rPr>
      <w:b/>
      <w:bCs/>
    </w:rPr>
  </w:style>
  <w:style w:type="paragraph" w:styleId="ListParagraph">
    <w:name w:val="List Paragraph"/>
    <w:basedOn w:val="Normal"/>
    <w:uiPriority w:val="34"/>
    <w:qFormat/>
    <w:rsid w:val="00CA4D97"/>
    <w:pPr>
      <w:ind w:left="720"/>
      <w:contextualSpacing/>
    </w:pPr>
    <w:rPr>
      <w:rFonts w:eastAsia="Calibri"/>
      <w:sz w:val="28"/>
      <w:szCs w:val="20"/>
    </w:rPr>
  </w:style>
  <w:style w:type="paragraph" w:styleId="BodyText">
    <w:name w:val="Body Text"/>
    <w:basedOn w:val="Normal"/>
    <w:rsid w:val="00D06436"/>
    <w:pPr>
      <w:jc w:val="center"/>
    </w:pPr>
    <w:rPr>
      <w:b/>
      <w:sz w:val="28"/>
      <w:szCs w:val="20"/>
      <w:lang w:val="en-US"/>
    </w:rPr>
  </w:style>
  <w:style w:type="paragraph" w:styleId="BodyTextIndent">
    <w:name w:val="Body Text Indent"/>
    <w:basedOn w:val="Normal"/>
    <w:link w:val="BodyTextIndentChar"/>
    <w:rsid w:val="001D4C8D"/>
    <w:pPr>
      <w:spacing w:after="120"/>
      <w:ind w:left="283"/>
    </w:pPr>
  </w:style>
  <w:style w:type="character" w:customStyle="1" w:styleId="BodyTextIndentChar">
    <w:name w:val="Body Text Indent Char"/>
    <w:link w:val="BodyTextIndent"/>
    <w:rsid w:val="001D4C8D"/>
    <w:rPr>
      <w:sz w:val="24"/>
      <w:szCs w:val="24"/>
    </w:rPr>
  </w:style>
  <w:style w:type="paragraph" w:customStyle="1" w:styleId="NormalJustified">
    <w:name w:val="Normal + Justified"/>
    <w:basedOn w:val="Normal"/>
    <w:rsid w:val="001D4C8D"/>
    <w:pPr>
      <w:jc w:val="both"/>
    </w:pPr>
  </w:style>
  <w:style w:type="character" w:customStyle="1" w:styleId="Heading1Char">
    <w:name w:val="Heading 1 Char"/>
    <w:link w:val="Heading1"/>
    <w:rsid w:val="00AF7919"/>
    <w:rPr>
      <w:rFonts w:ascii="Cambria" w:eastAsia="Times New Roman" w:hAnsi="Cambria" w:cs="Times New Roman"/>
      <w:b/>
      <w:bCs/>
      <w:kern w:val="32"/>
      <w:sz w:val="32"/>
      <w:szCs w:val="32"/>
    </w:rPr>
  </w:style>
  <w:style w:type="paragraph" w:styleId="Revision">
    <w:name w:val="Revision"/>
    <w:hidden/>
    <w:uiPriority w:val="99"/>
    <w:semiHidden/>
    <w:rsid w:val="00543686"/>
    <w:rPr>
      <w:sz w:val="24"/>
      <w:szCs w:val="24"/>
    </w:rPr>
  </w:style>
  <w:style w:type="paragraph" w:styleId="NoSpacing">
    <w:name w:val="No Spacing"/>
    <w:uiPriority w:val="1"/>
    <w:qFormat/>
    <w:rsid w:val="002602CB"/>
    <w:rPr>
      <w:rFonts w:asciiTheme="minorHAnsi" w:eastAsiaTheme="minorHAnsi" w:hAnsiTheme="minorHAnsi" w:cstheme="minorBidi"/>
      <w:sz w:val="22"/>
      <w:szCs w:val="22"/>
      <w:lang w:eastAsia="en-US"/>
    </w:rPr>
  </w:style>
  <w:style w:type="character" w:customStyle="1" w:styleId="FootnoteTextChar">
    <w:name w:val="Footnote Text Char"/>
    <w:link w:val="FootnoteText"/>
    <w:uiPriority w:val="99"/>
    <w:semiHidden/>
    <w:rsid w:val="009744B4"/>
  </w:style>
  <w:style w:type="character" w:customStyle="1" w:styleId="CommentTextChar">
    <w:name w:val="Comment Text Char"/>
    <w:basedOn w:val="DefaultParagraphFont"/>
    <w:link w:val="CommentText"/>
    <w:uiPriority w:val="99"/>
    <w:semiHidden/>
    <w:rsid w:val="00E1578A"/>
  </w:style>
  <w:style w:type="character" w:customStyle="1" w:styleId="FooterChar">
    <w:name w:val="Footer Char"/>
    <w:basedOn w:val="DefaultParagraphFont"/>
    <w:link w:val="Footer"/>
    <w:uiPriority w:val="99"/>
    <w:rsid w:val="00645B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AB3DA-E208-4184-8E40-A275A6F35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2915</Words>
  <Characters>16622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Likumprojekts "Grozījums Aizsargjoslu likumā"</vt:lpstr>
    </vt:vector>
  </TitlesOfParts>
  <Company>VARAM</Company>
  <LinksUpToDate>false</LinksUpToDate>
  <CharactersWithSpaces>19499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"Grozījums Aizsargjoslu likumā"</dc:title>
  <dc:subject>Anotācija</dc:subject>
  <dc:creator>Inga Belasova</dc:creator>
  <dc:description>inga.belasova@varam.gov.lv; 67026545</dc:description>
  <cp:lastModifiedBy>Marta Ošleja</cp:lastModifiedBy>
  <cp:revision>13</cp:revision>
  <cp:lastPrinted>2018-04-20T12:19:00Z</cp:lastPrinted>
  <dcterms:created xsi:type="dcterms:W3CDTF">2018-05-28T16:21:00Z</dcterms:created>
  <dcterms:modified xsi:type="dcterms:W3CDTF">2018-05-29T13:26:00Z</dcterms:modified>
</cp:coreProperties>
</file>