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tbl>
      <w:tblPr>
        <w:tblpPr w:leftFromText="180" w:rightFromText="180" w:vertAnchor="page" w:horzAnchor="margin" w:tblpY="3871"/>
        <w:tblW w:w="0" w:type="auto"/>
        <w:tblLayout w:type="fixed"/>
        <w:tblLook w:val="04A0"/>
      </w:tblPr>
      <w:tblGrid>
        <w:gridCol w:w="675"/>
        <w:gridCol w:w="1969"/>
        <w:gridCol w:w="410"/>
        <w:gridCol w:w="2206"/>
      </w:tblGrid>
      <w:tr w14:paraId="3881889B" w14:textId="77777777" w:rsidTr="002F4027">
        <w:tblPrEx>
          <w:tblW w:w="0" w:type="auto"/>
          <w:tblLayout w:type="fixed"/>
          <w:tblLook w:val="04A0"/>
        </w:tblPrEx>
        <w:trPr>
          <w:trHeight w:val="357"/>
        </w:trPr>
        <w:tc>
          <w:tcPr>
            <w:tcW w:w="675" w:type="dxa"/>
          </w:tcPr>
          <w:p w:rsidR="003319BB" w:rsidP="003319BB" w14:paraId="38818897" w14:textId="77777777">
            <w:pPr>
              <w:spacing w:before="20"/>
              <w:ind w:right="-108"/>
            </w:pPr>
            <w:r w:rsidRPr="00C27521">
              <w:rPr>
                <w:rFonts w:ascii="Times New Roman" w:hAnsi="Times New Roman"/>
                <w:sz w:val="20"/>
              </w:rPr>
              <w:t>Rīgā</w:t>
            </w:r>
            <w:r>
              <w:rPr>
                <w:sz w:val="20"/>
              </w:rPr>
              <w:t>,</w:t>
            </w:r>
          </w:p>
        </w:tc>
        <w:tc>
          <w:tcPr>
            <w:tcW w:w="1969" w:type="dxa"/>
          </w:tcPr>
          <w:p w:rsidR="003319BB" w:rsidRPr="00E80A25" w:rsidP="003319BB" w14:paraId="38818898" w14:textId="77777777">
            <w:pPr>
              <w:pBdr>
                <w:bottom w:val="single" w:sz="4" w:space="1" w:color="auto"/>
              </w:pBdr>
              <w:ind w:hanging="108"/>
              <w:rPr>
                <w:rFonts w:ascii="Times New Roman" w:hAnsi="Times New Roman"/>
              </w:rPr>
            </w:pPr>
            <w:r>
              <w:rPr>
                <w:noProof/>
              </w:rPr>
              <w:t>13.07.2018</w:t>
            </w:r>
            <w:r>
              <w:t>.</w:t>
            </w:r>
          </w:p>
        </w:tc>
        <w:tc>
          <w:tcPr>
            <w:tcW w:w="410" w:type="dxa"/>
          </w:tcPr>
          <w:p w:rsidR="003319BB" w:rsidP="003319BB" w14:paraId="38818899" w14:textId="77777777">
            <w:pPr>
              <w:spacing w:before="20"/>
              <w:ind w:right="-187"/>
            </w:pPr>
            <w:r w:rsidRPr="00E80A25">
              <w:rPr>
                <w:rFonts w:ascii="Times New Roman" w:hAnsi="Times New Roman"/>
                <w:sz w:val="20"/>
              </w:rPr>
              <w:t>Nr</w:t>
            </w:r>
            <w:r w:rsidR="002F4027">
              <w:rPr>
                <w:rFonts w:ascii="Times New Roman" w:hAnsi="Times New Roman"/>
                <w:sz w:val="20"/>
              </w:rPr>
              <w:t>.</w:t>
            </w:r>
          </w:p>
        </w:tc>
        <w:tc>
          <w:tcPr>
            <w:tcW w:w="2206" w:type="dxa"/>
          </w:tcPr>
          <w:p w:rsidR="003319BB" w:rsidRPr="00C2375C" w:rsidP="003319BB" w14:paraId="3881889A" w14:textId="67BC4F77">
            <w:pPr>
              <w:pBdr>
                <w:bottom w:val="single" w:sz="4" w:space="1" w:color="auto"/>
              </w:pBdr>
              <w:rPr>
                <w:rFonts w:ascii="Times New Roman" w:hAnsi="Times New Roman"/>
              </w:rPr>
            </w:pPr>
            <w:r>
              <w:rPr>
                <w:noProof/>
              </w:rPr>
              <w:t>4.2-2/6183</w:t>
            </w:r>
          </w:p>
        </w:tc>
      </w:tr>
      <w:tr w14:paraId="388188A0" w14:textId="77777777" w:rsidTr="002F4027">
        <w:tblPrEx>
          <w:tblW w:w="0" w:type="auto"/>
          <w:tblLayout w:type="fixed"/>
          <w:tblLook w:val="04A0"/>
        </w:tblPrEx>
        <w:trPr>
          <w:trHeight w:val="351"/>
        </w:trPr>
        <w:tc>
          <w:tcPr>
            <w:tcW w:w="675" w:type="dxa"/>
          </w:tcPr>
          <w:p w:rsidR="003319BB" w:rsidRPr="00C27521" w:rsidP="003319BB" w14:paraId="3881889C" w14:textId="77777777">
            <w:pPr>
              <w:spacing w:before="20"/>
              <w:rPr>
                <w:rFonts w:ascii="Times New Roman" w:hAnsi="Times New Roman"/>
                <w:sz w:val="20"/>
              </w:rPr>
            </w:pPr>
            <w:r w:rsidRPr="00C27521">
              <w:rPr>
                <w:rFonts w:ascii="Times New Roman" w:hAnsi="Times New Roman"/>
                <w:sz w:val="20"/>
              </w:rPr>
              <w:t>Uz</w:t>
            </w:r>
          </w:p>
        </w:tc>
        <w:tc>
          <w:tcPr>
            <w:tcW w:w="1969" w:type="dxa"/>
          </w:tcPr>
          <w:p w:rsidR="003319BB" w:rsidRPr="00C27521" w:rsidP="003319BB" w14:paraId="3881889D" w14:textId="77777777">
            <w:pPr>
              <w:pBdr>
                <w:bottom w:val="single" w:sz="4" w:space="1" w:color="auto"/>
              </w:pBdr>
              <w:ind w:hanging="108"/>
              <w:rPr>
                <w:rFonts w:ascii="Times New Roman" w:hAnsi="Times New Roman"/>
              </w:rPr>
            </w:pPr>
            <w:r w:rsidRPr="0042005C">
              <w:rPr>
                <w:rFonts w:ascii="Times New Roman" w:hAnsi="Times New Roman"/>
              </w:rPr>
              <w:t>14.06.2018</w:t>
            </w:r>
            <w:r>
              <w:rPr>
                <w:rFonts w:ascii="Times New Roman" w:hAnsi="Times New Roman"/>
              </w:rPr>
              <w:t>.</w:t>
            </w:r>
          </w:p>
        </w:tc>
        <w:tc>
          <w:tcPr>
            <w:tcW w:w="410" w:type="dxa"/>
          </w:tcPr>
          <w:p w:rsidR="003319BB" w:rsidRPr="00C27521" w:rsidP="003319BB" w14:paraId="3881889E" w14:textId="77777777">
            <w:pPr>
              <w:spacing w:before="20"/>
              <w:ind w:right="-108"/>
              <w:rPr>
                <w:rFonts w:ascii="Times New Roman" w:hAnsi="Times New Roman"/>
                <w:sz w:val="20"/>
              </w:rPr>
            </w:pPr>
            <w:r w:rsidRPr="00C27521">
              <w:rPr>
                <w:rFonts w:ascii="Times New Roman" w:hAnsi="Times New Roman"/>
                <w:sz w:val="20"/>
              </w:rPr>
              <w:t>Nr.</w:t>
            </w:r>
          </w:p>
        </w:tc>
        <w:tc>
          <w:tcPr>
            <w:tcW w:w="2206" w:type="dxa"/>
          </w:tcPr>
          <w:p w:rsidR="003319BB" w:rsidRPr="00C27521" w:rsidP="003319BB" w14:paraId="3881889F" w14:textId="77777777">
            <w:pPr>
              <w:pBdr>
                <w:bottom w:val="single" w:sz="4" w:space="1" w:color="auto"/>
              </w:pBdr>
              <w:ind w:left="-29" w:hanging="78"/>
              <w:rPr>
                <w:rFonts w:ascii="Times New Roman" w:hAnsi="Times New Roman"/>
              </w:rPr>
            </w:pPr>
            <w:r w:rsidRPr="0042005C">
              <w:rPr>
                <w:rFonts w:ascii="Times New Roman" w:hAnsi="Times New Roman"/>
              </w:rPr>
              <w:t>VSS-591, 23</w:t>
            </w:r>
            <w:r w:rsidRPr="0042005C">
              <w:rPr>
                <w:rFonts w:ascii="Times New Roman" w:hAnsi="Times New Roman"/>
              </w:rPr>
              <w:t xml:space="preserve">  </w:t>
            </w:r>
            <w:r w:rsidRPr="0042005C">
              <w:rPr>
                <w:rFonts w:ascii="Times New Roman" w:hAnsi="Times New Roman"/>
              </w:rPr>
              <w:t>33§</w:t>
            </w:r>
          </w:p>
        </w:tc>
      </w:tr>
    </w:tbl>
    <w:p w:rsidR="00E80A25" w:rsidP="00954D5A" w14:paraId="6FC018CB" w14:textId="77777777">
      <w:pPr>
        <w:rPr>
          <w:rFonts w:ascii="Times New Roman" w:hAnsi="Times New Roman"/>
          <w:sz w:val="24"/>
          <w:szCs w:val="24"/>
        </w:rPr>
      </w:pPr>
    </w:p>
    <w:p w:rsidR="008E2ADA" w:rsidP="002E5BD9" w14:paraId="388188A3" w14:textId="77777777">
      <w:pPr>
        <w:rPr>
          <w:rFonts w:ascii="Times New Roman" w:hAnsi="Times New Roman"/>
          <w:color w:val="000000"/>
          <w:sz w:val="20"/>
          <w:szCs w:val="20"/>
        </w:rPr>
      </w:pPr>
      <w:bookmarkStart w:id="0" w:name="_GoBack"/>
      <w:bookmarkEnd w:id="0"/>
    </w:p>
    <w:p w:rsidR="004B7D89" w:rsidRPr="00B96F06" w:rsidP="004B7D89" w14:paraId="388188A4" w14:textId="77777777">
      <w:pPr>
        <w:spacing w:after="120" w:line="240" w:lineRule="auto"/>
        <w:ind w:firstLine="720"/>
        <w:jc w:val="right"/>
        <w:rPr>
          <w:rFonts w:ascii="Times New Roman" w:hAnsi="Times New Roman"/>
          <w:b/>
          <w:sz w:val="24"/>
          <w:szCs w:val="24"/>
        </w:rPr>
      </w:pPr>
      <w:r w:rsidRPr="00B96F06">
        <w:rPr>
          <w:rFonts w:ascii="Times New Roman" w:hAnsi="Times New Roman"/>
          <w:b/>
          <w:sz w:val="24"/>
          <w:szCs w:val="24"/>
        </w:rPr>
        <w:t>Valsts kancelejai</w:t>
      </w:r>
    </w:p>
    <w:p w:rsidR="004B7D89" w:rsidRPr="00B96F06" w:rsidP="004B7D89" w14:paraId="388188A5" w14:textId="77777777">
      <w:pPr>
        <w:spacing w:after="120" w:line="240" w:lineRule="auto"/>
        <w:ind w:firstLine="720"/>
        <w:jc w:val="right"/>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tblGrid>
      <w:tr w14:paraId="388188A7" w14:textId="77777777" w:rsidTr="00EC22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71"/>
        </w:trPr>
        <w:tc>
          <w:tcPr>
            <w:tcW w:w="6804" w:type="dxa"/>
          </w:tcPr>
          <w:p w:rsidR="004B7D89" w:rsidRPr="00B96F06" w:rsidP="00EC2203" w14:paraId="388188A6" w14:textId="77777777">
            <w:pPr>
              <w:spacing w:after="0" w:line="240" w:lineRule="auto"/>
              <w:ind w:right="34"/>
              <w:jc w:val="both"/>
              <w:rPr>
                <w:rFonts w:ascii="Times New Roman" w:hAnsi="Times New Roman"/>
                <w:i/>
                <w:sz w:val="24"/>
                <w:szCs w:val="24"/>
              </w:rPr>
            </w:pPr>
            <w:r w:rsidRPr="00B96F06">
              <w:rPr>
                <w:rFonts w:ascii="Times New Roman" w:hAnsi="Times New Roman"/>
                <w:i/>
                <w:sz w:val="24"/>
                <w:szCs w:val="24"/>
              </w:rPr>
              <w:t xml:space="preserve">Par </w:t>
            </w:r>
            <w:r w:rsidR="00EC2203">
              <w:rPr>
                <w:rFonts w:ascii="Times New Roman" w:hAnsi="Times New Roman"/>
                <w:i/>
                <w:sz w:val="24"/>
                <w:szCs w:val="24"/>
              </w:rPr>
              <w:t>Ministru kabineta rīkojuma “</w:t>
            </w:r>
            <w:r w:rsidRPr="00EC2203" w:rsidR="00EC2203">
              <w:rPr>
                <w:rFonts w:ascii="Times New Roman" w:hAnsi="Times New Roman"/>
                <w:i/>
                <w:sz w:val="24"/>
                <w:szCs w:val="24"/>
              </w:rPr>
              <w:t xml:space="preserve">Grozījumi Ministru kabineta 2016. gada 1. jūnija rīkojumā Nr. 314 </w:t>
            </w:r>
            <w:r w:rsidR="00EC2203">
              <w:rPr>
                <w:rFonts w:ascii="Times New Roman" w:hAnsi="Times New Roman"/>
                <w:i/>
                <w:sz w:val="24"/>
                <w:szCs w:val="24"/>
              </w:rPr>
              <w:t>“</w:t>
            </w:r>
            <w:r w:rsidRPr="00EC2203" w:rsidR="00EC2203">
              <w:rPr>
                <w:rFonts w:ascii="Times New Roman" w:hAnsi="Times New Roman"/>
                <w:i/>
                <w:sz w:val="24"/>
                <w:szCs w:val="24"/>
              </w:rPr>
              <w:t xml:space="preserve">Par projektu ideju konceptu finansējuma apjomu un sasniedzamajiem iznākuma rādītājiem 3.3.1. specifiskā atbalsta mērķa </w:t>
            </w:r>
            <w:r w:rsidR="00EC2203">
              <w:rPr>
                <w:rFonts w:ascii="Times New Roman" w:hAnsi="Times New Roman"/>
                <w:i/>
                <w:sz w:val="24"/>
                <w:szCs w:val="24"/>
              </w:rPr>
              <w:t>“</w:t>
            </w:r>
            <w:r w:rsidRPr="00EC2203" w:rsidR="00EC2203">
              <w:rPr>
                <w:rFonts w:ascii="Times New Roman" w:hAnsi="Times New Roman"/>
                <w:i/>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EC2203">
              <w:rPr>
                <w:rFonts w:ascii="Times New Roman" w:hAnsi="Times New Roman"/>
                <w:i/>
                <w:sz w:val="24"/>
                <w:szCs w:val="24"/>
              </w:rPr>
              <w:t>”</w:t>
            </w:r>
            <w:r w:rsidRPr="00EC2203" w:rsidR="00EC2203">
              <w:rPr>
                <w:rFonts w:ascii="Times New Roman" w:hAnsi="Times New Roman"/>
                <w:i/>
                <w:sz w:val="24"/>
                <w:szCs w:val="24"/>
              </w:rPr>
              <w:t xml:space="preserve"> trešās projektu iesniegumu atlases kārtas </w:t>
            </w:r>
            <w:r w:rsidR="00EC2203">
              <w:rPr>
                <w:rFonts w:ascii="Times New Roman" w:hAnsi="Times New Roman"/>
                <w:i/>
                <w:sz w:val="24"/>
                <w:szCs w:val="24"/>
              </w:rPr>
              <w:t>“</w:t>
            </w:r>
            <w:r w:rsidRPr="00EC2203" w:rsidR="00EC2203">
              <w:rPr>
                <w:rFonts w:ascii="Times New Roman" w:hAnsi="Times New Roman"/>
                <w:i/>
                <w:sz w:val="24"/>
                <w:szCs w:val="24"/>
              </w:rPr>
              <w:t>Ieguldījumi uzņēmējdarbībai nozīmīgā infrastruktūrā pašvaldībās, kuras nav nacionālas vai reģionālas nozīmes attīstīb</w:t>
            </w:r>
            <w:r w:rsidR="00EC2203">
              <w:rPr>
                <w:rFonts w:ascii="Times New Roman" w:hAnsi="Times New Roman"/>
                <w:i/>
                <w:sz w:val="24"/>
                <w:szCs w:val="24"/>
              </w:rPr>
              <w:t>as centru pašvaldības” ietvaros</w:t>
            </w:r>
            <w:r w:rsidR="005E4D34">
              <w:rPr>
                <w:rFonts w:ascii="Times New Roman" w:hAnsi="Times New Roman"/>
                <w:i/>
                <w:sz w:val="24"/>
                <w:szCs w:val="24"/>
              </w:rPr>
              <w:t>”</w:t>
            </w:r>
            <w:r w:rsidR="00EC2203">
              <w:rPr>
                <w:rFonts w:ascii="Times New Roman" w:hAnsi="Times New Roman"/>
                <w:i/>
                <w:sz w:val="24"/>
                <w:szCs w:val="24"/>
              </w:rPr>
              <w:t>” projektu</w:t>
            </w:r>
          </w:p>
        </w:tc>
      </w:tr>
    </w:tbl>
    <w:p w:rsidR="004B7D89" w:rsidRPr="00B96F06" w:rsidP="004B7D89" w14:paraId="388188A8" w14:textId="77777777">
      <w:pPr>
        <w:spacing w:after="120" w:line="240" w:lineRule="auto"/>
        <w:ind w:right="3118"/>
        <w:jc w:val="both"/>
        <w:rPr>
          <w:rFonts w:ascii="Times New Roman" w:hAnsi="Times New Roman"/>
          <w:i/>
          <w:sz w:val="24"/>
          <w:szCs w:val="24"/>
        </w:rPr>
      </w:pPr>
    </w:p>
    <w:p w:rsidR="004B7D89" w:rsidRPr="00B96F06" w:rsidP="004B7D89" w14:paraId="388188A9" w14:textId="77777777">
      <w:pPr>
        <w:spacing w:line="240" w:lineRule="auto"/>
        <w:jc w:val="both"/>
        <w:rPr>
          <w:rFonts w:ascii="Times New Roman" w:hAnsi="Times New Roman"/>
          <w:sz w:val="24"/>
          <w:szCs w:val="24"/>
        </w:rPr>
      </w:pPr>
      <w:r w:rsidRPr="00B96F06">
        <w:rPr>
          <w:rFonts w:ascii="Times New Roman" w:hAnsi="Times New Roman"/>
          <w:sz w:val="24"/>
          <w:szCs w:val="24"/>
        </w:rPr>
        <w:tab/>
        <w:t xml:space="preserve">Pamatojoties uz Ministru kabineta 2009. gada 7. aprīļa noteikumu Nr. 300 “Ministru kabineta kārtības </w:t>
      </w:r>
      <w:r w:rsidRPr="004B7D89">
        <w:rPr>
          <w:rFonts w:ascii="Times New Roman" w:hAnsi="Times New Roman"/>
          <w:sz w:val="24"/>
          <w:szCs w:val="24"/>
        </w:rPr>
        <w:t>rullis</w:t>
      </w:r>
      <w:r w:rsidRPr="00816846">
        <w:rPr>
          <w:rFonts w:ascii="Times New Roman" w:hAnsi="Times New Roman"/>
          <w:sz w:val="24"/>
          <w:szCs w:val="24"/>
        </w:rPr>
        <w:t>” 164.3. </w:t>
      </w:r>
      <w:r w:rsidRPr="00816846" w:rsidR="00816846">
        <w:rPr>
          <w:rFonts w:ascii="Times New Roman" w:hAnsi="Times New Roman"/>
          <w:sz w:val="24"/>
          <w:szCs w:val="24"/>
        </w:rPr>
        <w:t xml:space="preserve">un 164.4. </w:t>
      </w:r>
      <w:r w:rsidRPr="004B7D89">
        <w:rPr>
          <w:rFonts w:ascii="Times New Roman" w:hAnsi="Times New Roman"/>
          <w:sz w:val="24"/>
          <w:szCs w:val="24"/>
        </w:rPr>
        <w:t>apakšpunktu</w:t>
      </w:r>
      <w:r w:rsidRPr="00B96F06">
        <w:rPr>
          <w:rFonts w:ascii="Times New Roman" w:hAnsi="Times New Roman"/>
          <w:sz w:val="24"/>
          <w:szCs w:val="24"/>
        </w:rPr>
        <w:t xml:space="preserve">, iesniedzu izskatīšanai Ministru kabineta (turpmāk – </w:t>
      </w:r>
      <w:r w:rsidRPr="00B4281B">
        <w:rPr>
          <w:rFonts w:ascii="Times New Roman" w:hAnsi="Times New Roman"/>
          <w:sz w:val="24"/>
          <w:szCs w:val="24"/>
        </w:rPr>
        <w:t xml:space="preserve">MK) sēdē </w:t>
      </w:r>
      <w:r w:rsidRPr="00B4281B" w:rsidR="00EC2203">
        <w:rPr>
          <w:rFonts w:ascii="Times New Roman" w:hAnsi="Times New Roman"/>
          <w:sz w:val="24"/>
          <w:szCs w:val="24"/>
        </w:rPr>
        <w:t xml:space="preserve">Ministru kabineta rīkojuma </w:t>
      </w:r>
      <w:r w:rsidRPr="00B4281B">
        <w:rPr>
          <w:rFonts w:ascii="Times New Roman" w:hAnsi="Times New Roman"/>
          <w:sz w:val="24"/>
          <w:szCs w:val="24"/>
        </w:rPr>
        <w:t>“</w:t>
      </w:r>
      <w:r w:rsidRPr="00B4281B" w:rsidR="00EC2203">
        <w:rPr>
          <w:rFonts w:ascii="Times New Roman" w:hAnsi="Times New Roman"/>
          <w:sz w:val="24"/>
          <w:szCs w:val="24"/>
        </w:rPr>
        <w:t>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w:t>
      </w:r>
      <w:r w:rsidRPr="00B4281B" w:rsidR="00EC2203">
        <w:rPr>
          <w:rFonts w:ascii="Times New Roman" w:hAnsi="Times New Roman"/>
          <w:bCs/>
          <w:color w:val="000000"/>
          <w:sz w:val="24"/>
          <w:szCs w:val="24"/>
          <w:lang w:eastAsia="en-GB"/>
        </w:rPr>
        <w:t>”</w:t>
      </w:r>
      <w:r w:rsidRPr="00B4281B" w:rsidR="00EC2203">
        <w:rPr>
          <w:rFonts w:ascii="Times New Roman" w:hAnsi="Times New Roman"/>
          <w:sz w:val="24"/>
          <w:szCs w:val="24"/>
        </w:rPr>
        <w:t xml:space="preserve"> trešās projektu iesniegumu atlases kārtas “Ieguldījumi uzņēmējdarbībai nozīmīgā infrastruktūrā pašvaldībās, kuras nav nacionālas vai reģionālas nozīmes attīstības centru pašvaldības</w:t>
      </w:r>
      <w:r w:rsidRPr="00B4281B" w:rsidR="00EC2203">
        <w:rPr>
          <w:rFonts w:ascii="Times New Roman" w:hAnsi="Times New Roman"/>
          <w:bCs/>
          <w:color w:val="000000"/>
          <w:sz w:val="24"/>
          <w:szCs w:val="24"/>
          <w:lang w:eastAsia="en-GB"/>
        </w:rPr>
        <w:t>”</w:t>
      </w:r>
      <w:r w:rsidRPr="00B4281B" w:rsidR="00EC2203">
        <w:rPr>
          <w:rFonts w:ascii="Times New Roman" w:hAnsi="Times New Roman"/>
          <w:sz w:val="24"/>
          <w:szCs w:val="24"/>
        </w:rPr>
        <w:t xml:space="preserve"> ietvaros</w:t>
      </w:r>
      <w:r w:rsidRPr="00B4281B">
        <w:rPr>
          <w:rFonts w:ascii="Times New Roman" w:hAnsi="Times New Roman"/>
          <w:bCs/>
          <w:color w:val="000000"/>
          <w:sz w:val="24"/>
          <w:szCs w:val="24"/>
          <w:lang w:eastAsia="en-GB"/>
        </w:rPr>
        <w:t>”</w:t>
      </w:r>
      <w:r w:rsidRPr="00B4281B" w:rsidR="005E4D34">
        <w:rPr>
          <w:rFonts w:ascii="Times New Roman" w:hAnsi="Times New Roman"/>
          <w:bCs/>
          <w:color w:val="000000"/>
          <w:sz w:val="24"/>
          <w:szCs w:val="24"/>
          <w:lang w:eastAsia="en-GB"/>
        </w:rPr>
        <w:t>”</w:t>
      </w:r>
      <w:r w:rsidRPr="00B4281B" w:rsidR="00EC2203">
        <w:rPr>
          <w:rFonts w:ascii="Times New Roman" w:hAnsi="Times New Roman"/>
          <w:bCs/>
          <w:color w:val="000000"/>
          <w:sz w:val="24"/>
          <w:szCs w:val="24"/>
          <w:lang w:eastAsia="en-GB"/>
        </w:rPr>
        <w:t xml:space="preserve"> projektu</w:t>
      </w:r>
      <w:r w:rsidRPr="00B4281B">
        <w:rPr>
          <w:rFonts w:ascii="Times New Roman" w:hAnsi="Times New Roman"/>
          <w:bCs/>
          <w:color w:val="000000"/>
          <w:sz w:val="24"/>
          <w:szCs w:val="24"/>
          <w:lang w:eastAsia="en-GB"/>
        </w:rPr>
        <w:t xml:space="preserve"> </w:t>
      </w:r>
      <w:r w:rsidRPr="00B4281B">
        <w:rPr>
          <w:rFonts w:ascii="Times New Roman" w:hAnsi="Times New Roman"/>
          <w:sz w:val="24"/>
          <w:szCs w:val="24"/>
        </w:rPr>
        <w:t xml:space="preserve">(turpmāk – </w:t>
      </w:r>
      <w:r w:rsidRPr="00B4281B" w:rsidR="00EC2203">
        <w:rPr>
          <w:rFonts w:ascii="Times New Roman" w:hAnsi="Times New Roman"/>
          <w:sz w:val="24"/>
          <w:szCs w:val="24"/>
        </w:rPr>
        <w:t>MK rīkojuma projekts</w:t>
      </w:r>
      <w:r w:rsidRPr="00B4281B">
        <w:rPr>
          <w:rFonts w:ascii="Times New Roman" w:hAnsi="Times New Roman"/>
          <w:sz w:val="24"/>
          <w:szCs w:val="24"/>
        </w:rPr>
        <w:t>)</w:t>
      </w:r>
      <w:r w:rsidRPr="00B4281B" w:rsidR="00C21D2C">
        <w:rPr>
          <w:rFonts w:ascii="Times New Roman" w:hAnsi="Times New Roman"/>
          <w:sz w:val="24"/>
          <w:szCs w:val="24"/>
        </w:rPr>
        <w:t xml:space="preserve"> </w:t>
      </w:r>
      <w:r w:rsidRPr="00B4281B" w:rsidR="00C21D2C">
        <w:rPr>
          <w:rFonts w:ascii="Times New Roman" w:hAnsi="Times New Roman"/>
          <w:bCs/>
          <w:sz w:val="24"/>
          <w:szCs w:val="24"/>
        </w:rPr>
        <w:t>un tā sākotnējās ietekmes novērtējuma ziņojuma (anotācijas) projektu (turpmāk – anotācijas projekts)</w:t>
      </w:r>
      <w:r w:rsidRPr="00B4281B">
        <w:rPr>
          <w:rFonts w:ascii="Times New Roman" w:hAnsi="Times New Roman"/>
          <w:sz w:val="24"/>
          <w:szCs w:val="24"/>
        </w:rPr>
        <w:t xml:space="preserve">. Lūdzu </w:t>
      </w:r>
      <w:r w:rsidRPr="00B4281B" w:rsidR="00EC2203">
        <w:rPr>
          <w:rFonts w:ascii="Times New Roman" w:hAnsi="Times New Roman"/>
          <w:sz w:val="24"/>
          <w:szCs w:val="24"/>
        </w:rPr>
        <w:t xml:space="preserve">MK rīkojuma </w:t>
      </w:r>
      <w:r w:rsidRPr="00B4281B">
        <w:rPr>
          <w:rFonts w:ascii="Times New Roman" w:hAnsi="Times New Roman"/>
          <w:sz w:val="24"/>
          <w:szCs w:val="24"/>
        </w:rPr>
        <w:t>projektu</w:t>
      </w:r>
      <w:r w:rsidRPr="00B4281B" w:rsidR="00EE32BC">
        <w:rPr>
          <w:rFonts w:ascii="Times New Roman" w:eastAsia="Times New Roman" w:hAnsi="Times New Roman"/>
          <w:sz w:val="24"/>
          <w:szCs w:val="24"/>
          <w:lang w:eastAsia="lv-LV"/>
        </w:rPr>
        <w:t xml:space="preserve"> un anotācijas</w:t>
      </w:r>
      <w:r w:rsidRPr="00796D7C" w:rsidR="00EE32BC">
        <w:rPr>
          <w:rFonts w:ascii="Times New Roman" w:eastAsia="Times New Roman" w:hAnsi="Times New Roman"/>
          <w:sz w:val="24"/>
          <w:szCs w:val="24"/>
          <w:lang w:eastAsia="lv-LV"/>
        </w:rPr>
        <w:t xml:space="preserve"> projektu</w:t>
      </w:r>
      <w:r w:rsidRPr="00B96F06">
        <w:rPr>
          <w:rFonts w:ascii="Times New Roman" w:hAnsi="Times New Roman"/>
          <w:sz w:val="24"/>
          <w:szCs w:val="24"/>
        </w:rPr>
        <w:t xml:space="preserve"> iekļaut izskatīšanai </w:t>
      </w:r>
      <w:r w:rsidRPr="00B96F06">
        <w:rPr>
          <w:rFonts w:ascii="Times New Roman" w:hAnsi="Times New Roman"/>
          <w:b/>
          <w:sz w:val="24"/>
          <w:szCs w:val="24"/>
        </w:rPr>
        <w:t>tuvākajā</w:t>
      </w:r>
      <w:r w:rsidRPr="00B96F06">
        <w:rPr>
          <w:rFonts w:ascii="Times New Roman" w:hAnsi="Times New Roman"/>
          <w:sz w:val="24"/>
          <w:szCs w:val="24"/>
        </w:rPr>
        <w:t xml:space="preserve"> MK sēdē.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2856"/>
        <w:gridCol w:w="5711"/>
      </w:tblGrid>
      <w:tr w14:paraId="388188AF" w14:textId="77777777" w:rsidTr="003319B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91" w:type="dxa"/>
            <w:shd w:val="clear" w:color="auto" w:fill="auto"/>
          </w:tcPr>
          <w:p w:rsidR="004B7D89" w:rsidRPr="00B96F06" w:rsidP="003319BB" w14:paraId="388188AA" w14:textId="77777777">
            <w:pPr>
              <w:spacing w:before="120" w:after="120" w:line="240" w:lineRule="auto"/>
              <w:jc w:val="both"/>
              <w:rPr>
                <w:rFonts w:ascii="Times New Roman" w:hAnsi="Times New Roman"/>
                <w:sz w:val="24"/>
                <w:szCs w:val="24"/>
              </w:rPr>
            </w:pPr>
            <w:r w:rsidRPr="00B96F06">
              <w:rPr>
                <w:rFonts w:ascii="Times New Roman" w:hAnsi="Times New Roman"/>
                <w:sz w:val="24"/>
                <w:szCs w:val="24"/>
              </w:rPr>
              <w:t>1.</w:t>
            </w:r>
          </w:p>
        </w:tc>
        <w:tc>
          <w:tcPr>
            <w:tcW w:w="2856" w:type="dxa"/>
            <w:shd w:val="clear" w:color="auto" w:fill="auto"/>
          </w:tcPr>
          <w:p w:rsidR="004B7D89" w:rsidRPr="00B96F06" w:rsidP="003319BB" w14:paraId="388188AB" w14:textId="77777777">
            <w:pPr>
              <w:spacing w:before="120" w:after="120" w:line="240" w:lineRule="auto"/>
              <w:rPr>
                <w:rFonts w:ascii="Times New Roman" w:hAnsi="Times New Roman"/>
                <w:sz w:val="24"/>
                <w:szCs w:val="24"/>
              </w:rPr>
            </w:pPr>
            <w:r w:rsidRPr="00B96F06">
              <w:rPr>
                <w:rFonts w:ascii="Times New Roman" w:hAnsi="Times New Roman"/>
                <w:sz w:val="24"/>
                <w:szCs w:val="24"/>
              </w:rPr>
              <w:t>Iesniegšanas pamatojums</w:t>
            </w:r>
          </w:p>
        </w:tc>
        <w:tc>
          <w:tcPr>
            <w:tcW w:w="5711" w:type="dxa"/>
          </w:tcPr>
          <w:p w:rsidR="00704484" w:rsidRPr="00B4281B" w:rsidP="00704484" w14:paraId="388188AC" w14:textId="77777777">
            <w:pPr>
              <w:spacing w:after="0" w:line="240" w:lineRule="auto"/>
              <w:ind w:left="68" w:right="57"/>
              <w:jc w:val="both"/>
              <w:rPr>
                <w:rFonts w:ascii="Times New Roman" w:hAnsi="Times New Roman"/>
                <w:sz w:val="24"/>
                <w:szCs w:val="24"/>
              </w:rPr>
            </w:pPr>
            <w:r w:rsidRPr="00B4281B">
              <w:rPr>
                <w:rFonts w:ascii="Times New Roman" w:hAnsi="Times New Roman"/>
                <w:sz w:val="24"/>
                <w:szCs w:val="24"/>
              </w:rPr>
              <w:t>MK rīkojuma projekts izstrādāts, pamatojoties uz:</w:t>
            </w:r>
          </w:p>
          <w:p w:rsidR="00704484" w:rsidRPr="00B4281B" w:rsidP="00704484" w14:paraId="388188AD" w14:textId="77777777">
            <w:pPr>
              <w:spacing w:after="0" w:line="240" w:lineRule="auto"/>
              <w:ind w:left="68" w:right="57"/>
              <w:jc w:val="both"/>
              <w:rPr>
                <w:rFonts w:ascii="Times New Roman" w:hAnsi="Times New Roman"/>
                <w:sz w:val="24"/>
                <w:szCs w:val="24"/>
              </w:rPr>
            </w:pPr>
            <w:r w:rsidRPr="00B4281B">
              <w:rPr>
                <w:rFonts w:ascii="Times New Roman" w:hAnsi="Times New Roman"/>
                <w:sz w:val="24"/>
                <w:szCs w:val="24"/>
              </w:rPr>
              <w:t xml:space="preserve">1. Informatīvajā ziņojumā "Par pilsētvides un </w:t>
            </w:r>
            <w:r w:rsidRPr="00B4281B">
              <w:rPr>
                <w:rFonts w:ascii="Times New Roman" w:hAnsi="Times New Roman"/>
                <w:sz w:val="24"/>
                <w:szCs w:val="24"/>
              </w:rPr>
              <w:t>policentriskās</w:t>
            </w:r>
            <w:r w:rsidRPr="00B4281B">
              <w:rPr>
                <w:rFonts w:ascii="Times New Roman" w:hAnsi="Times New Roman"/>
                <w:sz w:val="24"/>
                <w:szCs w:val="24"/>
              </w:rPr>
              <w:t xml:space="preserve"> attīstības investīciju ieviešanas principiem Eiropas Savienības fondos 2014.-</w:t>
            </w:r>
            <w:r w:rsidRPr="00B4281B">
              <w:rPr>
                <w:rFonts w:ascii="Times New Roman" w:hAnsi="Times New Roman"/>
                <w:sz w:val="24"/>
                <w:szCs w:val="24"/>
              </w:rPr>
              <w:t>2020.gadam</w:t>
            </w:r>
            <w:r w:rsidRPr="00B4281B">
              <w:rPr>
                <w:rFonts w:ascii="Times New Roman" w:hAnsi="Times New Roman"/>
                <w:sz w:val="24"/>
                <w:szCs w:val="24"/>
              </w:rPr>
              <w:t xml:space="preserve">" (izskatīts MK 2014. gada 23. septembra sēdē) noteikto 3.3.1. specifiskā atbalsta mērķa "Palielināt privāto investīciju apjomu reģionos, veicot ieguldījumus uzņēmējdarbības attīstībai atbilstoši pašvaldību attīstības programmās noteiktajai teritoriju </w:t>
            </w:r>
            <w:r w:rsidRPr="00B4281B">
              <w:rPr>
                <w:rFonts w:ascii="Times New Roman" w:hAnsi="Times New Roman"/>
                <w:sz w:val="24"/>
                <w:szCs w:val="24"/>
              </w:rPr>
              <w:t xml:space="preserve">ekonomiskajai specializācijai un balstoties uz vietējo uzņēmēju vajadzībām" (turpmāk </w:t>
            </w:r>
            <w:r w:rsidRPr="00B4281B" w:rsidR="00B4281B">
              <w:rPr>
                <w:rFonts w:ascii="Times New Roman" w:hAnsi="Times New Roman"/>
                <w:sz w:val="24"/>
                <w:szCs w:val="24"/>
              </w:rPr>
              <w:t>–</w:t>
            </w:r>
            <w:r w:rsidRPr="00B4281B">
              <w:rPr>
                <w:rFonts w:ascii="Times New Roman" w:hAnsi="Times New Roman"/>
                <w:sz w:val="24"/>
                <w:szCs w:val="24"/>
              </w:rPr>
              <w:t xml:space="preserve"> 3.3.1. SAM) trešās projektu iesniegumu atlases kārtas "Ieguldījumi uzņēmējdarbībai nozīmīgā infrastruktūrā pašvaldībās, kuras nav nacionālas vai reģionālas nozīmes </w:t>
            </w:r>
            <w:r w:rsidRPr="00B4281B" w:rsidR="00B4281B">
              <w:rPr>
                <w:rFonts w:ascii="Times New Roman" w:hAnsi="Times New Roman"/>
                <w:sz w:val="24"/>
                <w:szCs w:val="24"/>
              </w:rPr>
              <w:t>attīstības centru pašvaldības"</w:t>
            </w:r>
            <w:r w:rsidRPr="00B4281B">
              <w:rPr>
                <w:rFonts w:ascii="Times New Roman" w:hAnsi="Times New Roman"/>
                <w:sz w:val="24"/>
                <w:szCs w:val="24"/>
              </w:rPr>
              <w:t xml:space="preserve"> ieviešanas risinājumu, kas paredz, ka MK pieņem lēmumu par atbalstāmajiem projektu ideju konceptiem, to finansējuma apjomu un plānotajiem sasniedzamajiem iznākuma rādītājiem novadu pašvaldībām, kurās neietilpst reģionālas nozīmes attīstības </w:t>
            </w:r>
            <w:r w:rsidRPr="00B4281B" w:rsidR="00B4281B">
              <w:rPr>
                <w:rFonts w:ascii="Times New Roman" w:hAnsi="Times New Roman"/>
                <w:sz w:val="24"/>
                <w:szCs w:val="24"/>
              </w:rPr>
              <w:t>centri (89 novadu pašvaldības)</w:t>
            </w:r>
            <w:r w:rsidRPr="00B4281B">
              <w:rPr>
                <w:rFonts w:ascii="Times New Roman" w:hAnsi="Times New Roman"/>
                <w:sz w:val="24"/>
                <w:szCs w:val="24"/>
              </w:rPr>
              <w:t xml:space="preserve">, balstoties uz Vides aizsardzības un reģionālās attīstības ministrijas (turpmāk – VARAM) organizētās </w:t>
            </w:r>
            <w:r w:rsidRPr="00B4281B">
              <w:rPr>
                <w:rFonts w:ascii="Times New Roman" w:hAnsi="Times New Roman"/>
                <w:sz w:val="24"/>
                <w:szCs w:val="24"/>
              </w:rPr>
              <w:t>priekšatlases</w:t>
            </w:r>
            <w:r w:rsidRPr="00B4281B">
              <w:rPr>
                <w:rFonts w:ascii="Times New Roman" w:hAnsi="Times New Roman"/>
                <w:sz w:val="24"/>
                <w:szCs w:val="24"/>
              </w:rPr>
              <w:t xml:space="preserve"> rezultātiem un Reģionālās attīstības koordinācijas padomes (turpmāk – RAKP) lēmumu par </w:t>
            </w:r>
            <w:r w:rsidRPr="00B4281B">
              <w:rPr>
                <w:rFonts w:ascii="Times New Roman" w:hAnsi="Times New Roman"/>
                <w:sz w:val="24"/>
                <w:szCs w:val="24"/>
              </w:rPr>
              <w:t>priekšatlases</w:t>
            </w:r>
            <w:r w:rsidRPr="00B4281B">
              <w:rPr>
                <w:rFonts w:ascii="Times New Roman" w:hAnsi="Times New Roman"/>
                <w:sz w:val="24"/>
                <w:szCs w:val="24"/>
              </w:rPr>
              <w:t xml:space="preserve"> rezultātā atbalstāmajiem projektu ideju konceptiem, to Eirop</w:t>
            </w:r>
            <w:r w:rsidRPr="00B4281B" w:rsidR="00B4281B">
              <w:rPr>
                <w:rFonts w:ascii="Times New Roman" w:hAnsi="Times New Roman"/>
                <w:sz w:val="24"/>
                <w:szCs w:val="24"/>
              </w:rPr>
              <w:t>as Reģionālās attīstības fonda</w:t>
            </w:r>
            <w:r w:rsidRPr="00B4281B">
              <w:rPr>
                <w:rFonts w:ascii="Times New Roman" w:hAnsi="Times New Roman"/>
                <w:sz w:val="24"/>
                <w:szCs w:val="24"/>
              </w:rPr>
              <w:t xml:space="preserve">  </w:t>
            </w:r>
            <w:r w:rsidRPr="00B4281B">
              <w:rPr>
                <w:rFonts w:ascii="Times New Roman" w:hAnsi="Times New Roman"/>
                <w:sz w:val="24"/>
                <w:szCs w:val="24"/>
              </w:rPr>
              <w:t>finansējuma apmēru un rezultātiem, kas pieņemts atbilstoši MK 2015. gada 27. oktobra noteikumu Nr. 614 "Reģionālās attīstības atbalsta pasākumu īstenošanas, novērtēšanas un finansēšanas kārtība" 6.6. apakšpunktā noteiktajam deleģējumam;</w:t>
            </w:r>
          </w:p>
          <w:p w:rsidR="004B7D89" w:rsidRPr="00B4281B" w:rsidP="00704484" w14:paraId="388188AE" w14:textId="77777777">
            <w:pPr>
              <w:spacing w:after="100" w:afterAutospacing="1" w:line="240" w:lineRule="auto"/>
              <w:ind w:left="68" w:right="62"/>
              <w:jc w:val="both"/>
              <w:rPr>
                <w:rFonts w:ascii="Times New Roman" w:hAnsi="Times New Roman"/>
                <w:iCs/>
                <w:sz w:val="24"/>
                <w:szCs w:val="24"/>
                <w:shd w:val="clear" w:color="auto" w:fill="FFFFFF"/>
              </w:rPr>
            </w:pPr>
            <w:r w:rsidRPr="00B4281B">
              <w:rPr>
                <w:rFonts w:ascii="Times New Roman" w:hAnsi="Times New Roman"/>
                <w:sz w:val="24"/>
                <w:szCs w:val="24"/>
              </w:rPr>
              <w:t>2.</w:t>
            </w:r>
            <w:r w:rsidRPr="00B4281B">
              <w:rPr>
                <w:rFonts w:ascii="Times New Roman" w:hAnsi="Times New Roman"/>
                <w:sz w:val="24"/>
                <w:szCs w:val="24"/>
              </w:rPr>
              <w:tab/>
              <w:t xml:space="preserve">RAKP 2016. gada 8. aprīļa sēdes </w:t>
            </w:r>
            <w:r w:rsidRPr="00B4281B">
              <w:rPr>
                <w:rFonts w:ascii="Times New Roman" w:hAnsi="Times New Roman"/>
                <w:sz w:val="24"/>
                <w:szCs w:val="24"/>
              </w:rPr>
              <w:t>protokollēmuma</w:t>
            </w:r>
            <w:r w:rsidRPr="00B4281B">
              <w:rPr>
                <w:rFonts w:ascii="Times New Roman" w:hAnsi="Times New Roman"/>
                <w:sz w:val="24"/>
                <w:szCs w:val="24"/>
              </w:rPr>
              <w:t xml:space="preserve"> Nr. 2 2. pielikumu "3.3.1. SAM trešās atlases kārtas </w:t>
            </w:r>
            <w:r w:rsidRPr="00B4281B">
              <w:rPr>
                <w:rFonts w:ascii="Times New Roman" w:hAnsi="Times New Roman"/>
                <w:sz w:val="24"/>
                <w:szCs w:val="24"/>
              </w:rPr>
              <w:t>priekšatlases</w:t>
            </w:r>
            <w:r w:rsidRPr="00B4281B">
              <w:rPr>
                <w:rFonts w:ascii="Times New Roman" w:hAnsi="Times New Roman"/>
                <w:sz w:val="24"/>
                <w:szCs w:val="24"/>
              </w:rPr>
              <w:t xml:space="preserve"> rezultātā atbalstāmie projektu ideju koncepti, kas netiek virzīti projektu iesniegšanai nepietiekamā finansējuma dēļ".</w:t>
            </w:r>
          </w:p>
        </w:tc>
      </w:tr>
      <w:tr w14:paraId="388188B3" w14:textId="77777777" w:rsidTr="003319BB">
        <w:tblPrEx>
          <w:tblW w:w="0" w:type="auto"/>
          <w:tblLook w:val="04A0"/>
        </w:tblPrEx>
        <w:tc>
          <w:tcPr>
            <w:tcW w:w="791" w:type="dxa"/>
            <w:shd w:val="clear" w:color="auto" w:fill="auto"/>
          </w:tcPr>
          <w:p w:rsidR="004B7D89" w:rsidRPr="00B96F06" w:rsidP="003319BB" w14:paraId="388188B0" w14:textId="77777777">
            <w:pPr>
              <w:spacing w:before="120" w:after="120" w:line="240" w:lineRule="auto"/>
              <w:jc w:val="both"/>
              <w:rPr>
                <w:rFonts w:ascii="Times New Roman" w:hAnsi="Times New Roman"/>
                <w:sz w:val="24"/>
                <w:szCs w:val="24"/>
              </w:rPr>
            </w:pPr>
            <w:r w:rsidRPr="00B96F06">
              <w:rPr>
                <w:rFonts w:ascii="Times New Roman" w:hAnsi="Times New Roman"/>
                <w:sz w:val="24"/>
                <w:szCs w:val="24"/>
              </w:rPr>
              <w:t>2.</w:t>
            </w:r>
          </w:p>
        </w:tc>
        <w:tc>
          <w:tcPr>
            <w:tcW w:w="2856" w:type="dxa"/>
            <w:shd w:val="clear" w:color="auto" w:fill="auto"/>
          </w:tcPr>
          <w:p w:rsidR="004B7D89" w:rsidRPr="00B96F06" w:rsidP="003319BB" w14:paraId="388188B1" w14:textId="77777777">
            <w:pPr>
              <w:spacing w:before="120" w:after="120" w:line="240" w:lineRule="auto"/>
              <w:rPr>
                <w:rFonts w:ascii="Times New Roman" w:hAnsi="Times New Roman"/>
                <w:sz w:val="24"/>
                <w:szCs w:val="24"/>
              </w:rPr>
            </w:pPr>
            <w:r w:rsidRPr="00B96F06">
              <w:rPr>
                <w:rFonts w:ascii="Times New Roman" w:eastAsia="Times New Roman" w:hAnsi="Times New Roman"/>
                <w:sz w:val="24"/>
                <w:szCs w:val="24"/>
                <w:lang w:eastAsia="lv-LV"/>
              </w:rPr>
              <w:t>Valsts sekretāru sanāksmes datums un numurs</w:t>
            </w:r>
          </w:p>
        </w:tc>
        <w:tc>
          <w:tcPr>
            <w:tcW w:w="5711" w:type="dxa"/>
            <w:shd w:val="clear" w:color="auto" w:fill="auto"/>
          </w:tcPr>
          <w:p w:rsidR="004B7D89" w:rsidRPr="00B4281B" w:rsidP="003319BB" w14:paraId="388188B2" w14:textId="77777777">
            <w:pPr>
              <w:spacing w:before="120" w:after="120" w:line="240" w:lineRule="auto"/>
              <w:ind w:left="172"/>
              <w:jc w:val="both"/>
              <w:rPr>
                <w:rFonts w:ascii="Times New Roman" w:hAnsi="Times New Roman"/>
                <w:sz w:val="24"/>
                <w:szCs w:val="24"/>
              </w:rPr>
            </w:pPr>
            <w:r w:rsidRPr="00B4281B">
              <w:rPr>
                <w:rFonts w:ascii="Times New Roman" w:eastAsia="Times New Roman" w:hAnsi="Times New Roman"/>
                <w:sz w:val="24"/>
                <w:szCs w:val="24"/>
                <w:lang w:eastAsia="lv-LV"/>
              </w:rPr>
              <w:t xml:space="preserve">Valsts sekretāru sanāksmes </w:t>
            </w:r>
            <w:r w:rsidRPr="00B4281B">
              <w:rPr>
                <w:rFonts w:ascii="Times New Roman" w:eastAsia="Times New Roman" w:hAnsi="Times New Roman"/>
                <w:sz w:val="24"/>
                <w:szCs w:val="24"/>
                <w:lang w:eastAsia="lv-LV"/>
              </w:rPr>
              <w:t>2018.gada</w:t>
            </w:r>
            <w:r w:rsidRPr="00B4281B">
              <w:rPr>
                <w:rFonts w:ascii="Times New Roman" w:eastAsia="Times New Roman" w:hAnsi="Times New Roman"/>
                <w:sz w:val="24"/>
                <w:szCs w:val="24"/>
                <w:lang w:eastAsia="lv-LV"/>
              </w:rPr>
              <w:t xml:space="preserve"> 14.jūnija protokols Nr.23 </w:t>
            </w:r>
            <w:bookmarkStart w:id="1" w:name="33"/>
            <w:r w:rsidRPr="00B4281B">
              <w:rPr>
                <w:rFonts w:ascii="Times New Roman" w:eastAsia="Times New Roman" w:hAnsi="Times New Roman"/>
                <w:sz w:val="24"/>
                <w:szCs w:val="24"/>
                <w:lang w:eastAsia="lv-LV"/>
              </w:rPr>
              <w:t>33.§</w:t>
            </w:r>
            <w:bookmarkEnd w:id="1"/>
            <w:r w:rsidRPr="00B4281B">
              <w:rPr>
                <w:rFonts w:ascii="Times New Roman" w:eastAsia="Times New Roman" w:hAnsi="Times New Roman"/>
                <w:sz w:val="24"/>
                <w:szCs w:val="24"/>
                <w:lang w:eastAsia="lv-LV"/>
              </w:rPr>
              <w:t xml:space="preserve"> (VSS-591)</w:t>
            </w:r>
          </w:p>
        </w:tc>
      </w:tr>
      <w:tr w14:paraId="388188B8" w14:textId="77777777" w:rsidTr="003319BB">
        <w:tblPrEx>
          <w:tblW w:w="0" w:type="auto"/>
          <w:tblLook w:val="04A0"/>
        </w:tblPrEx>
        <w:tc>
          <w:tcPr>
            <w:tcW w:w="791" w:type="dxa"/>
          </w:tcPr>
          <w:p w:rsidR="004B7D89" w:rsidRPr="00B96F06" w:rsidP="003319BB" w14:paraId="388188B4" w14:textId="77777777">
            <w:pPr>
              <w:spacing w:before="120" w:after="120" w:line="240" w:lineRule="auto"/>
              <w:jc w:val="both"/>
              <w:rPr>
                <w:rFonts w:ascii="Times New Roman" w:hAnsi="Times New Roman"/>
                <w:sz w:val="24"/>
                <w:szCs w:val="24"/>
              </w:rPr>
            </w:pPr>
            <w:r w:rsidRPr="00B96F06">
              <w:rPr>
                <w:rFonts w:ascii="Times New Roman" w:hAnsi="Times New Roman"/>
                <w:sz w:val="24"/>
                <w:szCs w:val="24"/>
              </w:rPr>
              <w:t>3.</w:t>
            </w:r>
          </w:p>
        </w:tc>
        <w:tc>
          <w:tcPr>
            <w:tcW w:w="2856" w:type="dxa"/>
          </w:tcPr>
          <w:p w:rsidR="004B7D89" w:rsidRPr="00B96F06" w:rsidP="003319BB" w14:paraId="388188B5" w14:textId="77777777">
            <w:pPr>
              <w:spacing w:before="120" w:after="120" w:line="240" w:lineRule="auto"/>
              <w:rPr>
                <w:rFonts w:ascii="Times New Roman" w:hAnsi="Times New Roman"/>
                <w:sz w:val="24"/>
                <w:szCs w:val="24"/>
              </w:rPr>
            </w:pPr>
            <w:r w:rsidRPr="00B96F06">
              <w:rPr>
                <w:rFonts w:ascii="Times New Roman" w:eastAsia="Times New Roman" w:hAnsi="Times New Roman"/>
                <w:sz w:val="24"/>
                <w:szCs w:val="24"/>
                <w:lang w:eastAsia="lv-LV"/>
              </w:rPr>
              <w:t>Informācija par saskaņojumiem</w:t>
            </w:r>
          </w:p>
        </w:tc>
        <w:tc>
          <w:tcPr>
            <w:tcW w:w="5711" w:type="dxa"/>
            <w:shd w:val="clear" w:color="auto" w:fill="auto"/>
          </w:tcPr>
          <w:p w:rsidR="004B7D89" w:rsidRPr="00B4281B" w:rsidP="003319BB" w14:paraId="388188B6" w14:textId="341375D6">
            <w:pPr>
              <w:spacing w:after="0" w:line="240" w:lineRule="auto"/>
              <w:ind w:left="141" w:right="142"/>
              <w:jc w:val="both"/>
              <w:rPr>
                <w:rFonts w:ascii="Times New Roman" w:hAnsi="Times New Roman"/>
                <w:sz w:val="24"/>
                <w:szCs w:val="24"/>
              </w:rPr>
            </w:pPr>
            <w:r w:rsidRPr="00B4281B">
              <w:rPr>
                <w:rFonts w:ascii="Times New Roman" w:hAnsi="Times New Roman"/>
                <w:sz w:val="24"/>
                <w:szCs w:val="24"/>
              </w:rPr>
              <w:t>MK rīkojuma</w:t>
            </w:r>
            <w:r w:rsidRPr="00B4281B">
              <w:rPr>
                <w:rFonts w:ascii="Times New Roman" w:hAnsi="Times New Roman"/>
                <w:sz w:val="24"/>
                <w:szCs w:val="24"/>
              </w:rPr>
              <w:t xml:space="preserve"> projekt</w:t>
            </w:r>
            <w:r w:rsidRPr="00B4281B" w:rsidR="007C076A">
              <w:rPr>
                <w:rFonts w:ascii="Times New Roman" w:hAnsi="Times New Roman"/>
                <w:sz w:val="24"/>
                <w:szCs w:val="24"/>
              </w:rPr>
              <w:t>s</w:t>
            </w:r>
            <w:r w:rsidRPr="00B4281B">
              <w:rPr>
                <w:rFonts w:ascii="Times New Roman" w:hAnsi="Times New Roman"/>
                <w:sz w:val="24"/>
                <w:szCs w:val="24"/>
              </w:rPr>
              <w:t xml:space="preserve"> un </w:t>
            </w:r>
            <w:r w:rsidRPr="00B4281B">
              <w:rPr>
                <w:rFonts w:ascii="Times New Roman" w:hAnsi="Times New Roman"/>
                <w:sz w:val="24"/>
                <w:szCs w:val="24"/>
              </w:rPr>
              <w:t>anotācijas</w:t>
            </w:r>
            <w:r w:rsidRPr="00B4281B">
              <w:rPr>
                <w:rFonts w:ascii="Times New Roman" w:hAnsi="Times New Roman"/>
                <w:sz w:val="24"/>
                <w:szCs w:val="24"/>
              </w:rPr>
              <w:t xml:space="preserve"> projekts 2018. gada 1</w:t>
            </w:r>
            <w:r w:rsidRPr="00B4281B">
              <w:rPr>
                <w:rFonts w:ascii="Times New Roman" w:hAnsi="Times New Roman"/>
                <w:sz w:val="24"/>
                <w:szCs w:val="24"/>
              </w:rPr>
              <w:t>4</w:t>
            </w:r>
            <w:r w:rsidRPr="00B4281B">
              <w:rPr>
                <w:rFonts w:ascii="Times New Roman" w:hAnsi="Times New Roman"/>
                <w:sz w:val="24"/>
                <w:szCs w:val="24"/>
              </w:rPr>
              <w:t xml:space="preserve">. jūnijā </w:t>
            </w:r>
            <w:r w:rsidR="003319BB">
              <w:rPr>
                <w:rFonts w:ascii="Times New Roman" w:hAnsi="Times New Roman"/>
                <w:sz w:val="24"/>
                <w:szCs w:val="24"/>
              </w:rPr>
              <w:t>nosūtīti</w:t>
            </w:r>
            <w:r w:rsidRPr="00B4281B">
              <w:rPr>
                <w:rFonts w:ascii="Times New Roman" w:hAnsi="Times New Roman"/>
                <w:sz w:val="24"/>
                <w:szCs w:val="24"/>
              </w:rPr>
              <w:t xml:space="preserve"> saskaņošanai F</w:t>
            </w:r>
            <w:r w:rsidRPr="00B4281B">
              <w:rPr>
                <w:rFonts w:ascii="Times New Roman" w:hAnsi="Times New Roman"/>
                <w:sz w:val="24"/>
                <w:szCs w:val="24"/>
              </w:rPr>
              <w:t>inanšu ministrijai (turpmāk – F</w:t>
            </w:r>
            <w:r w:rsidRPr="00B4281B">
              <w:rPr>
                <w:rFonts w:ascii="Times New Roman" w:hAnsi="Times New Roman"/>
                <w:sz w:val="24"/>
                <w:szCs w:val="24"/>
              </w:rPr>
              <w:t>M</w:t>
            </w:r>
            <w:r w:rsidRPr="00B4281B">
              <w:rPr>
                <w:rFonts w:ascii="Times New Roman" w:hAnsi="Times New Roman"/>
                <w:sz w:val="24"/>
                <w:szCs w:val="24"/>
              </w:rPr>
              <w:t>)</w:t>
            </w:r>
            <w:r w:rsidRPr="00B4281B">
              <w:rPr>
                <w:rFonts w:ascii="Times New Roman" w:hAnsi="Times New Roman"/>
                <w:sz w:val="24"/>
                <w:szCs w:val="24"/>
              </w:rPr>
              <w:t xml:space="preserve">, Tieslietu ministrijai (turpmāk – TM), </w:t>
            </w:r>
            <w:r w:rsidRPr="00B4281B">
              <w:rPr>
                <w:rFonts w:ascii="Times New Roman" w:hAnsi="Times New Roman"/>
                <w:sz w:val="24"/>
                <w:szCs w:val="24"/>
              </w:rPr>
              <w:t>Labklājības ministrijai (</w:t>
            </w:r>
            <w:r w:rsidRPr="00B4281B">
              <w:rPr>
                <w:rFonts w:ascii="Times New Roman" w:hAnsi="Times New Roman"/>
                <w:sz w:val="24"/>
                <w:szCs w:val="24"/>
              </w:rPr>
              <w:t>turpmāk –</w:t>
            </w:r>
            <w:r w:rsidRPr="00B4281B">
              <w:rPr>
                <w:rFonts w:ascii="Times New Roman" w:hAnsi="Times New Roman"/>
                <w:sz w:val="24"/>
                <w:szCs w:val="24"/>
              </w:rPr>
              <w:t>L</w:t>
            </w:r>
            <w:r w:rsidRPr="00B4281B">
              <w:rPr>
                <w:rFonts w:ascii="Times New Roman" w:hAnsi="Times New Roman"/>
                <w:sz w:val="24"/>
                <w:szCs w:val="24"/>
              </w:rPr>
              <w:t>M</w:t>
            </w:r>
            <w:r w:rsidRPr="00B4281B" w:rsidR="00B557CF">
              <w:rPr>
                <w:rFonts w:ascii="Times New Roman" w:hAnsi="Times New Roman"/>
                <w:sz w:val="24"/>
                <w:szCs w:val="24"/>
              </w:rPr>
              <w:t>) un</w:t>
            </w:r>
            <w:r w:rsidRPr="00B4281B">
              <w:rPr>
                <w:rFonts w:ascii="Times New Roman" w:hAnsi="Times New Roman"/>
                <w:sz w:val="24"/>
                <w:szCs w:val="24"/>
              </w:rPr>
              <w:t xml:space="preserve"> Latvijas Pašvaldību savienībai (turpmāk – LPS).</w:t>
            </w:r>
          </w:p>
          <w:p w:rsidR="004B7D89" w:rsidRPr="002E5BD9" w:rsidP="00B557CF" w14:paraId="388188B7" w14:textId="600C39C3">
            <w:pPr>
              <w:spacing w:after="0" w:line="240" w:lineRule="auto"/>
              <w:ind w:left="141" w:right="142"/>
              <w:jc w:val="both"/>
              <w:rPr>
                <w:rFonts w:ascii="Times New Roman" w:hAnsi="Times New Roman"/>
                <w:sz w:val="24"/>
              </w:rPr>
            </w:pPr>
            <w:r w:rsidRPr="002E5BD9">
              <w:rPr>
                <w:rFonts w:ascii="Times New Roman" w:hAnsi="Times New Roman"/>
                <w:sz w:val="24"/>
              </w:rPr>
              <w:t xml:space="preserve">Iebildumi </w:t>
            </w:r>
            <w:r w:rsidRPr="002E5BD9" w:rsidR="00B557CF">
              <w:rPr>
                <w:rFonts w:ascii="Times New Roman" w:hAnsi="Times New Roman"/>
                <w:sz w:val="24"/>
              </w:rPr>
              <w:t>ne</w:t>
            </w:r>
            <w:r w:rsidRPr="002E5BD9" w:rsidR="003319BB">
              <w:rPr>
                <w:rFonts w:ascii="Times New Roman" w:hAnsi="Times New Roman"/>
                <w:sz w:val="24"/>
              </w:rPr>
              <w:t>tika saņemti.</w:t>
            </w:r>
            <w:r w:rsidRPr="003319BB" w:rsidR="003319BB">
              <w:rPr>
                <w:rFonts w:ascii="Times New Roman" w:hAnsi="Times New Roman"/>
                <w:b/>
                <w:sz w:val="24"/>
                <w:szCs w:val="24"/>
              </w:rPr>
              <w:t xml:space="preserve"> </w:t>
            </w:r>
            <w:r w:rsidR="003319BB">
              <w:rPr>
                <w:rFonts w:ascii="Times New Roman" w:hAnsi="Times New Roman"/>
                <w:b/>
                <w:sz w:val="24"/>
                <w:szCs w:val="24"/>
              </w:rPr>
              <w:t>Ņ</w:t>
            </w:r>
            <w:r w:rsidRPr="003319BB" w:rsidR="003319BB">
              <w:rPr>
                <w:rFonts w:ascii="Times New Roman" w:hAnsi="Times New Roman"/>
                <w:b/>
                <w:sz w:val="24"/>
                <w:szCs w:val="24"/>
              </w:rPr>
              <w:t>emot vērā</w:t>
            </w:r>
            <w:r w:rsidR="003319BB">
              <w:rPr>
                <w:rFonts w:ascii="Times New Roman" w:hAnsi="Times New Roman"/>
                <w:b/>
                <w:sz w:val="24"/>
                <w:szCs w:val="24"/>
              </w:rPr>
              <w:t xml:space="preserve"> minēto,</w:t>
            </w:r>
            <w:r w:rsidRPr="003319BB" w:rsidR="003319BB">
              <w:rPr>
                <w:rFonts w:ascii="Times New Roman" w:hAnsi="Times New Roman"/>
                <w:b/>
                <w:sz w:val="24"/>
                <w:szCs w:val="24"/>
              </w:rPr>
              <w:t xml:space="preserve"> MK rīkojuma projekts un anotācijas projekts ir uzskatāmi par pilnībā saskaņotiem.</w:t>
            </w:r>
          </w:p>
        </w:tc>
      </w:tr>
      <w:tr w14:paraId="388188BC" w14:textId="77777777" w:rsidTr="003319BB">
        <w:tblPrEx>
          <w:tblW w:w="0" w:type="auto"/>
          <w:tblLook w:val="04A0"/>
        </w:tblPrEx>
        <w:tc>
          <w:tcPr>
            <w:tcW w:w="791" w:type="dxa"/>
          </w:tcPr>
          <w:p w:rsidR="004B7D89" w:rsidRPr="00B96F06" w:rsidP="003319BB" w14:paraId="388188B9" w14:textId="77777777">
            <w:pPr>
              <w:spacing w:before="120" w:after="120" w:line="240" w:lineRule="auto"/>
              <w:jc w:val="both"/>
              <w:rPr>
                <w:rFonts w:ascii="Times New Roman" w:hAnsi="Times New Roman"/>
                <w:sz w:val="24"/>
                <w:szCs w:val="24"/>
              </w:rPr>
            </w:pPr>
            <w:r w:rsidRPr="00B96F06">
              <w:rPr>
                <w:rFonts w:ascii="Times New Roman" w:hAnsi="Times New Roman"/>
                <w:sz w:val="24"/>
                <w:szCs w:val="24"/>
              </w:rPr>
              <w:t>4.</w:t>
            </w:r>
          </w:p>
        </w:tc>
        <w:tc>
          <w:tcPr>
            <w:tcW w:w="2856" w:type="dxa"/>
          </w:tcPr>
          <w:p w:rsidR="004B7D89" w:rsidRPr="00B96F06" w:rsidP="003319BB" w14:paraId="388188BA" w14:textId="77777777">
            <w:pPr>
              <w:spacing w:before="120" w:after="120" w:line="240" w:lineRule="auto"/>
              <w:rPr>
                <w:rFonts w:ascii="Times New Roman" w:eastAsia="Times New Roman" w:hAnsi="Times New Roman"/>
                <w:sz w:val="24"/>
                <w:szCs w:val="24"/>
                <w:lang w:eastAsia="lv-LV"/>
              </w:rPr>
            </w:pPr>
            <w:r w:rsidRPr="00B96F06">
              <w:rPr>
                <w:rFonts w:ascii="Times New Roman" w:eastAsia="Times New Roman" w:hAnsi="Times New Roman"/>
                <w:sz w:val="24"/>
                <w:szCs w:val="24"/>
                <w:lang w:eastAsia="lv-LV"/>
              </w:rPr>
              <w:t>Informācija par saskaņojumu ar Eiropas Savienības institūcijām</w:t>
            </w:r>
          </w:p>
        </w:tc>
        <w:tc>
          <w:tcPr>
            <w:tcW w:w="5711" w:type="dxa"/>
          </w:tcPr>
          <w:p w:rsidR="004B7D89" w:rsidRPr="00B4281B" w:rsidP="003319BB" w14:paraId="388188BB" w14:textId="77777777">
            <w:pPr>
              <w:spacing w:before="120" w:after="120" w:line="240" w:lineRule="auto"/>
              <w:ind w:left="172"/>
              <w:jc w:val="both"/>
              <w:rPr>
                <w:rFonts w:ascii="Times New Roman" w:eastAsia="Times New Roman" w:hAnsi="Times New Roman"/>
                <w:sz w:val="24"/>
                <w:szCs w:val="24"/>
                <w:lang w:eastAsia="lv-LV"/>
              </w:rPr>
            </w:pPr>
            <w:r w:rsidRPr="00B4281B">
              <w:rPr>
                <w:rFonts w:ascii="Times New Roman" w:eastAsia="Times New Roman" w:hAnsi="Times New Roman"/>
                <w:sz w:val="24"/>
                <w:szCs w:val="24"/>
                <w:lang w:eastAsia="lv-LV"/>
              </w:rPr>
              <w:t>Nav attiecināms</w:t>
            </w:r>
          </w:p>
        </w:tc>
      </w:tr>
      <w:tr w14:paraId="388188C0" w14:textId="77777777" w:rsidTr="003319BB">
        <w:tblPrEx>
          <w:tblW w:w="0" w:type="auto"/>
          <w:tblLook w:val="04A0"/>
        </w:tblPrEx>
        <w:tc>
          <w:tcPr>
            <w:tcW w:w="791" w:type="dxa"/>
          </w:tcPr>
          <w:p w:rsidR="004B7D89" w:rsidRPr="00B96F06" w:rsidP="003319BB" w14:paraId="388188BD" w14:textId="77777777">
            <w:pPr>
              <w:spacing w:before="120" w:after="120" w:line="240" w:lineRule="auto"/>
              <w:jc w:val="both"/>
              <w:rPr>
                <w:rFonts w:ascii="Times New Roman" w:hAnsi="Times New Roman"/>
                <w:sz w:val="24"/>
                <w:szCs w:val="24"/>
              </w:rPr>
            </w:pPr>
            <w:r w:rsidRPr="00B96F06">
              <w:rPr>
                <w:rFonts w:ascii="Times New Roman" w:hAnsi="Times New Roman"/>
                <w:sz w:val="24"/>
                <w:szCs w:val="24"/>
              </w:rPr>
              <w:t>5.</w:t>
            </w:r>
          </w:p>
        </w:tc>
        <w:tc>
          <w:tcPr>
            <w:tcW w:w="2856" w:type="dxa"/>
          </w:tcPr>
          <w:p w:rsidR="004B7D89" w:rsidRPr="00B96F06" w:rsidP="003319BB" w14:paraId="388188BE" w14:textId="77777777">
            <w:pPr>
              <w:spacing w:before="120" w:after="120" w:line="240" w:lineRule="auto"/>
              <w:rPr>
                <w:rFonts w:ascii="Times New Roman" w:eastAsia="Times New Roman" w:hAnsi="Times New Roman"/>
                <w:sz w:val="24"/>
                <w:szCs w:val="24"/>
                <w:lang w:eastAsia="lv-LV"/>
              </w:rPr>
            </w:pPr>
            <w:r w:rsidRPr="00B96F06">
              <w:rPr>
                <w:rFonts w:ascii="Times New Roman" w:eastAsia="Times New Roman" w:hAnsi="Times New Roman"/>
                <w:sz w:val="24"/>
                <w:szCs w:val="24"/>
                <w:lang w:eastAsia="lv-LV"/>
              </w:rPr>
              <w:t>Politikas joma</w:t>
            </w:r>
          </w:p>
        </w:tc>
        <w:tc>
          <w:tcPr>
            <w:tcW w:w="5711" w:type="dxa"/>
          </w:tcPr>
          <w:p w:rsidR="004B7D89" w:rsidRPr="00B4281B" w:rsidP="003319BB" w14:paraId="388188BF" w14:textId="77777777">
            <w:pPr>
              <w:spacing w:before="120" w:after="120" w:line="240" w:lineRule="auto"/>
              <w:ind w:left="172"/>
              <w:jc w:val="both"/>
              <w:rPr>
                <w:rFonts w:ascii="Times New Roman" w:hAnsi="Times New Roman"/>
                <w:sz w:val="24"/>
                <w:szCs w:val="24"/>
              </w:rPr>
            </w:pPr>
            <w:r w:rsidRPr="00B4281B">
              <w:rPr>
                <w:rFonts w:ascii="Times New Roman" w:hAnsi="Times New Roman"/>
                <w:sz w:val="24"/>
                <w:szCs w:val="24"/>
              </w:rPr>
              <w:t>Reģionālā politika</w:t>
            </w:r>
          </w:p>
        </w:tc>
      </w:tr>
      <w:tr w14:paraId="388188C4" w14:textId="77777777" w:rsidTr="003319BB">
        <w:tblPrEx>
          <w:tblW w:w="0" w:type="auto"/>
          <w:tblLook w:val="04A0"/>
        </w:tblPrEx>
        <w:tc>
          <w:tcPr>
            <w:tcW w:w="791" w:type="dxa"/>
          </w:tcPr>
          <w:p w:rsidR="004B7D89" w:rsidRPr="00B96F06" w:rsidP="003319BB" w14:paraId="388188C1" w14:textId="77777777">
            <w:pPr>
              <w:spacing w:before="120" w:after="120" w:line="240" w:lineRule="auto"/>
              <w:jc w:val="both"/>
              <w:rPr>
                <w:rFonts w:ascii="Times New Roman" w:hAnsi="Times New Roman"/>
                <w:sz w:val="24"/>
                <w:szCs w:val="24"/>
              </w:rPr>
            </w:pPr>
            <w:r w:rsidRPr="00B96F06">
              <w:rPr>
                <w:rFonts w:ascii="Times New Roman" w:hAnsi="Times New Roman"/>
                <w:sz w:val="24"/>
                <w:szCs w:val="24"/>
              </w:rPr>
              <w:t>6.</w:t>
            </w:r>
          </w:p>
        </w:tc>
        <w:tc>
          <w:tcPr>
            <w:tcW w:w="2856" w:type="dxa"/>
          </w:tcPr>
          <w:p w:rsidR="004B7D89" w:rsidRPr="00B96F06" w:rsidP="003319BB" w14:paraId="388188C2" w14:textId="77777777">
            <w:pPr>
              <w:spacing w:before="120" w:after="120" w:line="240" w:lineRule="auto"/>
              <w:rPr>
                <w:rFonts w:ascii="Times New Roman" w:eastAsia="Times New Roman" w:hAnsi="Times New Roman"/>
                <w:sz w:val="24"/>
                <w:szCs w:val="24"/>
                <w:lang w:eastAsia="lv-LV"/>
              </w:rPr>
            </w:pPr>
            <w:r w:rsidRPr="00B96F06">
              <w:rPr>
                <w:rFonts w:ascii="Times New Roman" w:eastAsia="Times New Roman" w:hAnsi="Times New Roman"/>
                <w:sz w:val="24"/>
                <w:szCs w:val="24"/>
                <w:lang w:eastAsia="lv-LV"/>
              </w:rPr>
              <w:t>Atbildīgā amatpersona</w:t>
            </w:r>
          </w:p>
        </w:tc>
        <w:tc>
          <w:tcPr>
            <w:tcW w:w="5711" w:type="dxa"/>
          </w:tcPr>
          <w:p w:rsidR="004B7D89" w:rsidRPr="00B4281B" w:rsidP="003319BB" w14:paraId="388188C3" w14:textId="77777777">
            <w:pPr>
              <w:spacing w:before="120" w:after="120" w:line="240" w:lineRule="auto"/>
              <w:ind w:left="172"/>
              <w:jc w:val="both"/>
              <w:rPr>
                <w:rFonts w:ascii="Times New Roman" w:hAnsi="Times New Roman"/>
                <w:i/>
                <w:sz w:val="24"/>
                <w:szCs w:val="24"/>
              </w:rPr>
            </w:pPr>
            <w:r w:rsidRPr="00B4281B">
              <w:rPr>
                <w:rFonts w:ascii="Times New Roman" w:eastAsia="Times New Roman" w:hAnsi="Times New Roman"/>
                <w:iCs/>
                <w:sz w:val="24"/>
                <w:szCs w:val="24"/>
                <w:lang w:eastAsia="lv-LV"/>
              </w:rPr>
              <w:t xml:space="preserve">Ritvars Timermanis, VARAM Investīciju politikas departamenta </w:t>
            </w:r>
            <w:r w:rsidRPr="00B4281B">
              <w:rPr>
                <w:rFonts w:ascii="Times New Roman" w:eastAsia="Times New Roman" w:hAnsi="Times New Roman"/>
                <w:noProof/>
                <w:sz w:val="24"/>
                <w:szCs w:val="24"/>
                <w:lang w:eastAsia="lv-LV"/>
              </w:rPr>
              <w:t>Reģionālo un informācijas un komunikācijas tehnoloģiju investīciju nodaļas vadītājs.</w:t>
            </w:r>
          </w:p>
        </w:tc>
      </w:tr>
      <w:tr w14:paraId="388188C9" w14:textId="77777777" w:rsidTr="003319BB">
        <w:tblPrEx>
          <w:tblW w:w="0" w:type="auto"/>
          <w:tblLook w:val="04A0"/>
        </w:tblPrEx>
        <w:tc>
          <w:tcPr>
            <w:tcW w:w="791" w:type="dxa"/>
          </w:tcPr>
          <w:p w:rsidR="004B7D89" w:rsidRPr="00B96F06" w:rsidP="003319BB" w14:paraId="388188C5" w14:textId="77777777">
            <w:pPr>
              <w:spacing w:before="120" w:after="120" w:line="240" w:lineRule="auto"/>
              <w:jc w:val="both"/>
              <w:rPr>
                <w:rFonts w:ascii="Times New Roman" w:hAnsi="Times New Roman"/>
                <w:sz w:val="24"/>
                <w:szCs w:val="24"/>
              </w:rPr>
            </w:pPr>
            <w:r w:rsidRPr="00B96F06">
              <w:rPr>
                <w:rFonts w:ascii="Times New Roman" w:hAnsi="Times New Roman"/>
                <w:sz w:val="24"/>
                <w:szCs w:val="24"/>
              </w:rPr>
              <w:t>7.</w:t>
            </w:r>
          </w:p>
        </w:tc>
        <w:tc>
          <w:tcPr>
            <w:tcW w:w="2856" w:type="dxa"/>
          </w:tcPr>
          <w:p w:rsidR="004B7D89" w:rsidRPr="00B96F06" w:rsidP="003319BB" w14:paraId="388188C6" w14:textId="77777777">
            <w:pPr>
              <w:spacing w:before="120" w:after="120" w:line="240" w:lineRule="auto"/>
              <w:rPr>
                <w:rFonts w:ascii="Times New Roman" w:eastAsia="Times New Roman" w:hAnsi="Times New Roman"/>
                <w:sz w:val="24"/>
                <w:szCs w:val="24"/>
                <w:lang w:eastAsia="lv-LV"/>
              </w:rPr>
            </w:pPr>
            <w:r w:rsidRPr="00B96F06">
              <w:rPr>
                <w:rFonts w:ascii="Times New Roman" w:eastAsia="Times New Roman" w:hAnsi="Times New Roman"/>
                <w:sz w:val="24"/>
                <w:szCs w:val="24"/>
                <w:lang w:eastAsia="lv-LV"/>
              </w:rPr>
              <w:t>Uzaicināmās personas</w:t>
            </w:r>
          </w:p>
        </w:tc>
        <w:tc>
          <w:tcPr>
            <w:tcW w:w="5711" w:type="dxa"/>
          </w:tcPr>
          <w:p w:rsidR="004B7D89" w:rsidRPr="00B4281B" w:rsidP="003319BB" w14:paraId="388188C7" w14:textId="77777777">
            <w:pPr>
              <w:spacing w:before="120" w:after="120" w:line="240" w:lineRule="auto"/>
              <w:ind w:left="172"/>
              <w:jc w:val="both"/>
              <w:rPr>
                <w:rFonts w:ascii="Times New Roman" w:eastAsia="Times New Roman" w:hAnsi="Times New Roman"/>
                <w:iCs/>
                <w:sz w:val="24"/>
                <w:szCs w:val="24"/>
                <w:lang w:eastAsia="lv-LV"/>
              </w:rPr>
            </w:pPr>
            <w:r w:rsidRPr="00B4281B">
              <w:rPr>
                <w:rFonts w:ascii="Times New Roman" w:eastAsia="Times New Roman" w:hAnsi="Times New Roman"/>
                <w:iCs/>
                <w:sz w:val="24"/>
                <w:szCs w:val="24"/>
                <w:lang w:eastAsia="lv-LV"/>
              </w:rPr>
              <w:t>Sandis Cakuls, VARAM valsts sekretāra vietnieks attīstības instrumentu jautājumos,</w:t>
            </w:r>
          </w:p>
          <w:p w:rsidR="004B7D89" w:rsidRPr="00B4281B" w:rsidP="003319BB" w14:paraId="388188C8" w14:textId="77777777">
            <w:pPr>
              <w:spacing w:before="120" w:after="120" w:line="240" w:lineRule="auto"/>
              <w:ind w:left="172"/>
              <w:jc w:val="both"/>
              <w:rPr>
                <w:rFonts w:ascii="Times New Roman" w:eastAsia="Times New Roman" w:hAnsi="Times New Roman"/>
                <w:iCs/>
                <w:sz w:val="24"/>
                <w:szCs w:val="24"/>
                <w:lang w:eastAsia="lv-LV"/>
              </w:rPr>
            </w:pPr>
            <w:r w:rsidRPr="00B4281B">
              <w:rPr>
                <w:rFonts w:ascii="Times New Roman" w:eastAsia="Times New Roman" w:hAnsi="Times New Roman"/>
                <w:iCs/>
                <w:sz w:val="24"/>
                <w:szCs w:val="24"/>
                <w:lang w:eastAsia="lv-LV"/>
              </w:rPr>
              <w:t>Evija Bistere, VARAM Investīciju politikas departamenta direktora vietniece reģionālo un informācijas un komunikācijas tehnoloģiju investīciju jautājumos.</w:t>
            </w:r>
          </w:p>
        </w:tc>
      </w:tr>
      <w:tr w14:paraId="388188CD" w14:textId="77777777" w:rsidTr="003319BB">
        <w:tblPrEx>
          <w:tblW w:w="0" w:type="auto"/>
          <w:tblLook w:val="04A0"/>
        </w:tblPrEx>
        <w:tc>
          <w:tcPr>
            <w:tcW w:w="791" w:type="dxa"/>
          </w:tcPr>
          <w:p w:rsidR="004B7D89" w:rsidRPr="00B96F06" w:rsidP="003319BB" w14:paraId="388188CA" w14:textId="77777777">
            <w:pPr>
              <w:spacing w:before="120" w:after="120" w:line="240" w:lineRule="auto"/>
              <w:jc w:val="both"/>
              <w:rPr>
                <w:rFonts w:ascii="Times New Roman" w:hAnsi="Times New Roman"/>
                <w:sz w:val="24"/>
                <w:szCs w:val="24"/>
              </w:rPr>
            </w:pPr>
            <w:r w:rsidRPr="00B96F06">
              <w:rPr>
                <w:rFonts w:ascii="Times New Roman" w:hAnsi="Times New Roman"/>
                <w:sz w:val="24"/>
                <w:szCs w:val="24"/>
              </w:rPr>
              <w:t>8.</w:t>
            </w:r>
          </w:p>
        </w:tc>
        <w:tc>
          <w:tcPr>
            <w:tcW w:w="2856" w:type="dxa"/>
          </w:tcPr>
          <w:p w:rsidR="004B7D89" w:rsidRPr="00B96F06" w:rsidP="003319BB" w14:paraId="388188CB" w14:textId="77777777">
            <w:pPr>
              <w:spacing w:before="120" w:after="120" w:line="240" w:lineRule="auto"/>
              <w:rPr>
                <w:rFonts w:ascii="Times New Roman" w:eastAsia="Times New Roman" w:hAnsi="Times New Roman"/>
                <w:sz w:val="24"/>
                <w:szCs w:val="24"/>
                <w:lang w:eastAsia="lv-LV"/>
              </w:rPr>
            </w:pPr>
            <w:r w:rsidRPr="00B96F06">
              <w:rPr>
                <w:rFonts w:ascii="Times New Roman" w:eastAsia="Times New Roman" w:hAnsi="Times New Roman"/>
                <w:sz w:val="24"/>
                <w:szCs w:val="24"/>
                <w:lang w:eastAsia="lv-LV"/>
              </w:rPr>
              <w:t>Projekta ierobežotas pieejamības statuss</w:t>
            </w:r>
          </w:p>
        </w:tc>
        <w:tc>
          <w:tcPr>
            <w:tcW w:w="5711" w:type="dxa"/>
          </w:tcPr>
          <w:p w:rsidR="004B7D89" w:rsidRPr="00B96F06" w:rsidP="003319BB" w14:paraId="388188CC" w14:textId="77777777">
            <w:pPr>
              <w:spacing w:before="120" w:after="120" w:line="240" w:lineRule="auto"/>
              <w:ind w:left="172"/>
              <w:jc w:val="both"/>
              <w:rPr>
                <w:rFonts w:ascii="Times New Roman" w:hAnsi="Times New Roman"/>
                <w:sz w:val="24"/>
                <w:szCs w:val="24"/>
              </w:rPr>
            </w:pPr>
            <w:r w:rsidRPr="00B96F06">
              <w:rPr>
                <w:rFonts w:ascii="Times New Roman" w:eastAsia="Times New Roman" w:hAnsi="Times New Roman"/>
                <w:sz w:val="24"/>
                <w:szCs w:val="24"/>
                <w:lang w:eastAsia="lv-LV"/>
              </w:rPr>
              <w:t>Nav attiecināms</w:t>
            </w:r>
          </w:p>
        </w:tc>
      </w:tr>
      <w:tr w14:paraId="388188D1" w14:textId="77777777" w:rsidTr="003319BB">
        <w:tblPrEx>
          <w:tblW w:w="0" w:type="auto"/>
          <w:tblLook w:val="04A0"/>
        </w:tblPrEx>
        <w:tc>
          <w:tcPr>
            <w:tcW w:w="791" w:type="dxa"/>
          </w:tcPr>
          <w:p w:rsidR="004B7D89" w:rsidRPr="00B96F06" w:rsidP="003319BB" w14:paraId="388188CE" w14:textId="77777777">
            <w:pPr>
              <w:spacing w:before="120" w:after="120" w:line="240" w:lineRule="auto"/>
              <w:jc w:val="both"/>
              <w:rPr>
                <w:rFonts w:ascii="Times New Roman" w:hAnsi="Times New Roman"/>
                <w:sz w:val="24"/>
                <w:szCs w:val="24"/>
              </w:rPr>
            </w:pPr>
            <w:r w:rsidRPr="00B96F06">
              <w:rPr>
                <w:rFonts w:ascii="Times New Roman" w:hAnsi="Times New Roman"/>
                <w:sz w:val="24"/>
                <w:szCs w:val="24"/>
              </w:rPr>
              <w:t>9.</w:t>
            </w:r>
          </w:p>
        </w:tc>
        <w:tc>
          <w:tcPr>
            <w:tcW w:w="2856" w:type="dxa"/>
          </w:tcPr>
          <w:p w:rsidR="004B7D89" w:rsidRPr="00B96F06" w:rsidP="003319BB" w14:paraId="388188CF" w14:textId="77777777">
            <w:pPr>
              <w:spacing w:before="120" w:after="120" w:line="240" w:lineRule="auto"/>
              <w:rPr>
                <w:rFonts w:ascii="Times New Roman" w:eastAsia="Times New Roman" w:hAnsi="Times New Roman"/>
                <w:sz w:val="24"/>
                <w:szCs w:val="24"/>
                <w:lang w:eastAsia="lv-LV"/>
              </w:rPr>
            </w:pPr>
            <w:r w:rsidRPr="00B96F06">
              <w:rPr>
                <w:rFonts w:ascii="Times New Roman" w:eastAsia="Times New Roman" w:hAnsi="Times New Roman"/>
                <w:sz w:val="24"/>
                <w:szCs w:val="24"/>
                <w:lang w:eastAsia="lv-LV"/>
              </w:rPr>
              <w:t>Cita informācija</w:t>
            </w:r>
          </w:p>
        </w:tc>
        <w:tc>
          <w:tcPr>
            <w:tcW w:w="5711" w:type="dxa"/>
            <w:shd w:val="clear" w:color="auto" w:fill="auto"/>
          </w:tcPr>
          <w:p w:rsidR="004B7D89" w:rsidRPr="00B96F06" w:rsidP="003319BB" w14:paraId="388188D0" w14:textId="77777777">
            <w:pPr>
              <w:spacing w:after="0" w:line="240" w:lineRule="auto"/>
              <w:ind w:left="147"/>
              <w:jc w:val="both"/>
              <w:rPr>
                <w:rFonts w:ascii="Times New Roman" w:hAnsi="Times New Roman"/>
                <w:iCs/>
                <w:sz w:val="24"/>
                <w:szCs w:val="24"/>
                <w:shd w:val="clear" w:color="auto" w:fill="FFFFFF"/>
              </w:rPr>
            </w:pPr>
            <w:r>
              <w:rPr>
                <w:rFonts w:ascii="Times New Roman" w:hAnsi="Times New Roman"/>
                <w:sz w:val="24"/>
                <w:szCs w:val="24"/>
              </w:rPr>
              <w:t>Nav attiecināms</w:t>
            </w:r>
          </w:p>
        </w:tc>
      </w:tr>
      <w:tr w14:paraId="388188D5" w14:textId="77777777" w:rsidTr="003319BB">
        <w:tblPrEx>
          <w:tblW w:w="0" w:type="auto"/>
          <w:tblLook w:val="04A0"/>
        </w:tblPrEx>
        <w:tc>
          <w:tcPr>
            <w:tcW w:w="791" w:type="dxa"/>
            <w:tcBorders>
              <w:top w:val="single" w:sz="4" w:space="0" w:color="auto"/>
              <w:left w:val="single" w:sz="4" w:space="0" w:color="auto"/>
              <w:bottom w:val="single" w:sz="4" w:space="0" w:color="auto"/>
              <w:right w:val="single" w:sz="4" w:space="0" w:color="auto"/>
            </w:tcBorders>
            <w:shd w:val="clear" w:color="auto" w:fill="FFFFFF"/>
          </w:tcPr>
          <w:p w:rsidR="004B7D89" w:rsidRPr="00F00B9C" w:rsidP="003319BB" w14:paraId="388188D2" w14:textId="77777777">
            <w:pPr>
              <w:spacing w:before="120" w:after="120" w:line="240" w:lineRule="auto"/>
              <w:jc w:val="both"/>
              <w:rPr>
                <w:rFonts w:ascii="Times New Roman" w:hAnsi="Times New Roman"/>
                <w:sz w:val="24"/>
                <w:szCs w:val="24"/>
              </w:rPr>
            </w:pPr>
            <w:r w:rsidRPr="00F00B9C">
              <w:rPr>
                <w:rFonts w:ascii="Times New Roman" w:hAnsi="Times New Roman"/>
                <w:sz w:val="24"/>
                <w:szCs w:val="24"/>
              </w:rPr>
              <w:t>10.</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4B7D89" w:rsidRPr="00F0584C" w:rsidP="003319BB" w14:paraId="388188D3" w14:textId="77777777">
            <w:pPr>
              <w:spacing w:before="120" w:after="120" w:line="240" w:lineRule="auto"/>
              <w:rPr>
                <w:rFonts w:ascii="Times New Roman" w:eastAsia="Times New Roman" w:hAnsi="Times New Roman"/>
                <w:sz w:val="24"/>
                <w:szCs w:val="24"/>
                <w:lang w:eastAsia="lv-LV"/>
              </w:rPr>
            </w:pPr>
            <w:r w:rsidRPr="00F0584C">
              <w:rPr>
                <w:rFonts w:ascii="Times New Roman" w:eastAsia="Times New Roman" w:hAnsi="Times New Roman"/>
                <w:sz w:val="24"/>
                <w:szCs w:val="24"/>
                <w:lang w:eastAsia="lv-LV"/>
              </w:rPr>
              <w:t>Saistība ar ārkārtējās situācijas vai izņēmuma stāvokļa noteikšanu valstī</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4B7D89" w:rsidRPr="00F0584C" w:rsidP="003319BB" w14:paraId="388188D4" w14:textId="77777777">
            <w:pPr>
              <w:spacing w:after="0" w:line="240" w:lineRule="auto"/>
              <w:ind w:left="147"/>
              <w:jc w:val="both"/>
              <w:rPr>
                <w:rFonts w:ascii="Times New Roman" w:hAnsi="Times New Roman"/>
                <w:sz w:val="24"/>
                <w:szCs w:val="24"/>
              </w:rPr>
            </w:pPr>
            <w:r w:rsidRPr="00F0584C">
              <w:rPr>
                <w:rFonts w:ascii="Times New Roman" w:hAnsi="Times New Roman"/>
                <w:sz w:val="24"/>
                <w:szCs w:val="24"/>
              </w:rPr>
              <w:t>Nav attiecināms</w:t>
            </w:r>
          </w:p>
        </w:tc>
      </w:tr>
      <w:tr w14:paraId="388188D9" w14:textId="77777777" w:rsidTr="003319BB">
        <w:tblPrEx>
          <w:tblW w:w="0" w:type="auto"/>
          <w:tblLook w:val="04A0"/>
        </w:tblPrEx>
        <w:tc>
          <w:tcPr>
            <w:tcW w:w="791" w:type="dxa"/>
            <w:tcBorders>
              <w:top w:val="single" w:sz="4" w:space="0" w:color="auto"/>
              <w:left w:val="single" w:sz="4" w:space="0" w:color="auto"/>
              <w:bottom w:val="single" w:sz="4" w:space="0" w:color="auto"/>
              <w:right w:val="single" w:sz="4" w:space="0" w:color="auto"/>
            </w:tcBorders>
          </w:tcPr>
          <w:p w:rsidR="004B7D89" w:rsidRPr="00182CC6" w:rsidP="003319BB" w14:paraId="388188D6" w14:textId="77777777">
            <w:pPr>
              <w:spacing w:before="120" w:after="120" w:line="240" w:lineRule="auto"/>
              <w:jc w:val="both"/>
              <w:rPr>
                <w:rFonts w:ascii="Times New Roman" w:hAnsi="Times New Roman"/>
                <w:sz w:val="24"/>
                <w:szCs w:val="24"/>
              </w:rPr>
            </w:pPr>
            <w:r w:rsidRPr="00182CC6">
              <w:rPr>
                <w:rFonts w:ascii="Times New Roman" w:hAnsi="Times New Roman"/>
                <w:sz w:val="24"/>
                <w:szCs w:val="24"/>
              </w:rPr>
              <w:t>11.</w:t>
            </w:r>
          </w:p>
        </w:tc>
        <w:tc>
          <w:tcPr>
            <w:tcW w:w="2856" w:type="dxa"/>
            <w:tcBorders>
              <w:top w:val="single" w:sz="4" w:space="0" w:color="auto"/>
              <w:left w:val="single" w:sz="4" w:space="0" w:color="auto"/>
              <w:bottom w:val="single" w:sz="4" w:space="0" w:color="auto"/>
              <w:right w:val="single" w:sz="4" w:space="0" w:color="auto"/>
            </w:tcBorders>
          </w:tcPr>
          <w:p w:rsidR="004B7D89" w:rsidRPr="00F0584C" w:rsidP="003319BB" w14:paraId="388188D7" w14:textId="77777777">
            <w:pPr>
              <w:spacing w:before="120" w:after="120" w:line="240" w:lineRule="auto"/>
              <w:rPr>
                <w:rFonts w:ascii="Times New Roman" w:eastAsia="Times New Roman" w:hAnsi="Times New Roman"/>
                <w:sz w:val="24"/>
                <w:szCs w:val="24"/>
                <w:lang w:eastAsia="lv-LV"/>
              </w:rPr>
            </w:pPr>
            <w:r w:rsidRPr="00F0584C">
              <w:rPr>
                <w:rFonts w:ascii="Times New Roman" w:eastAsia="Times New Roman" w:hAnsi="Times New Roman"/>
                <w:sz w:val="24"/>
                <w:szCs w:val="24"/>
                <w:lang w:eastAsia="lv-LV"/>
              </w:rPr>
              <w:t>Ministru kabineta lietas pamatojums</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4B7D89" w:rsidRPr="00F0584C" w:rsidP="003319BB" w14:paraId="388188D8" w14:textId="77777777">
            <w:pPr>
              <w:spacing w:after="0" w:line="240" w:lineRule="auto"/>
              <w:ind w:left="147"/>
              <w:jc w:val="both"/>
              <w:rPr>
                <w:rFonts w:ascii="Times New Roman" w:hAnsi="Times New Roman"/>
                <w:sz w:val="24"/>
                <w:szCs w:val="24"/>
              </w:rPr>
            </w:pPr>
            <w:r w:rsidRPr="00F0584C">
              <w:rPr>
                <w:rFonts w:ascii="Times New Roman" w:hAnsi="Times New Roman"/>
                <w:sz w:val="24"/>
                <w:szCs w:val="24"/>
              </w:rPr>
              <w:t>Nav attiecināms</w:t>
            </w:r>
          </w:p>
        </w:tc>
      </w:tr>
      <w:tr w14:paraId="388188DD" w14:textId="77777777" w:rsidTr="003319BB">
        <w:tblPrEx>
          <w:tblW w:w="0" w:type="auto"/>
          <w:tblLook w:val="04A0"/>
        </w:tblPrEx>
        <w:tc>
          <w:tcPr>
            <w:tcW w:w="791" w:type="dxa"/>
            <w:tcBorders>
              <w:top w:val="single" w:sz="4" w:space="0" w:color="auto"/>
              <w:left w:val="single" w:sz="4" w:space="0" w:color="auto"/>
              <w:bottom w:val="single" w:sz="4" w:space="0" w:color="auto"/>
              <w:right w:val="single" w:sz="4" w:space="0" w:color="auto"/>
            </w:tcBorders>
          </w:tcPr>
          <w:p w:rsidR="004B7D89" w:rsidRPr="00182CC6" w:rsidP="003319BB" w14:paraId="388188DA" w14:textId="77777777">
            <w:pPr>
              <w:spacing w:before="120" w:after="120" w:line="240" w:lineRule="auto"/>
              <w:jc w:val="both"/>
              <w:rPr>
                <w:rFonts w:ascii="Times New Roman" w:hAnsi="Times New Roman"/>
                <w:sz w:val="24"/>
                <w:szCs w:val="24"/>
              </w:rPr>
            </w:pPr>
            <w:r w:rsidRPr="00182CC6">
              <w:rPr>
                <w:rFonts w:ascii="Times New Roman" w:hAnsi="Times New Roman"/>
                <w:sz w:val="24"/>
                <w:szCs w:val="24"/>
              </w:rPr>
              <w:t>12.</w:t>
            </w:r>
          </w:p>
        </w:tc>
        <w:tc>
          <w:tcPr>
            <w:tcW w:w="2856" w:type="dxa"/>
            <w:tcBorders>
              <w:top w:val="single" w:sz="4" w:space="0" w:color="auto"/>
              <w:left w:val="single" w:sz="4" w:space="0" w:color="auto"/>
              <w:bottom w:val="single" w:sz="4" w:space="0" w:color="auto"/>
              <w:right w:val="single" w:sz="4" w:space="0" w:color="auto"/>
            </w:tcBorders>
          </w:tcPr>
          <w:p w:rsidR="004B7D89" w:rsidRPr="00F0584C" w:rsidP="003319BB" w14:paraId="388188DB" w14:textId="77777777">
            <w:pPr>
              <w:spacing w:before="120" w:after="120" w:line="240" w:lineRule="auto"/>
              <w:rPr>
                <w:rFonts w:ascii="Times New Roman" w:eastAsia="Times New Roman" w:hAnsi="Times New Roman"/>
                <w:sz w:val="24"/>
                <w:szCs w:val="24"/>
                <w:lang w:eastAsia="lv-LV"/>
              </w:rPr>
            </w:pPr>
            <w:r w:rsidRPr="00F0584C">
              <w:rPr>
                <w:rFonts w:ascii="Times New Roman" w:eastAsia="Times New Roman" w:hAnsi="Times New Roman"/>
                <w:sz w:val="24"/>
                <w:szCs w:val="24"/>
                <w:lang w:eastAsia="lv-LV"/>
              </w:rPr>
              <w:t>Steidzamības kārtības pamatojums</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4B7D89" w:rsidRPr="00F0584C" w:rsidP="003319BB" w14:paraId="388188DC" w14:textId="31F596AE">
            <w:pPr>
              <w:spacing w:after="0" w:line="240" w:lineRule="auto"/>
              <w:ind w:left="147"/>
              <w:jc w:val="both"/>
              <w:rPr>
                <w:rFonts w:ascii="Times New Roman" w:hAnsi="Times New Roman"/>
                <w:sz w:val="24"/>
                <w:szCs w:val="24"/>
              </w:rPr>
            </w:pPr>
            <w:r w:rsidRPr="00F26145">
              <w:rPr>
                <w:rFonts w:ascii="Times New Roman" w:hAnsi="Times New Roman"/>
                <w:sz w:val="24"/>
                <w:szCs w:val="24"/>
              </w:rPr>
              <w:t>Ņemot vērā</w:t>
            </w:r>
            <w:r w:rsidR="003319BB">
              <w:rPr>
                <w:rFonts w:ascii="Times New Roman" w:hAnsi="Times New Roman"/>
                <w:sz w:val="24"/>
                <w:szCs w:val="24"/>
              </w:rPr>
              <w:t xml:space="preserve"> MK </w:t>
            </w:r>
            <w:r w:rsidR="003319BB">
              <w:rPr>
                <w:rFonts w:ascii="Times New Roman" w:hAnsi="Times New Roman"/>
                <w:sz w:val="24"/>
                <w:szCs w:val="24"/>
              </w:rPr>
              <w:t>rīkojuma</w:t>
            </w:r>
            <w:r w:rsidR="002633E8">
              <w:rPr>
                <w:rFonts w:ascii="Times New Roman" w:hAnsi="Times New Roman"/>
                <w:sz w:val="24"/>
                <w:szCs w:val="24"/>
              </w:rPr>
              <w:t xml:space="preserve"> projektā</w:t>
            </w:r>
            <w:r w:rsidR="00B557CF">
              <w:rPr>
                <w:rFonts w:ascii="Times New Roman" w:hAnsi="Times New Roman"/>
                <w:sz w:val="24"/>
                <w:szCs w:val="24"/>
              </w:rPr>
              <w:t xml:space="preserve"> iekļauto</w:t>
            </w:r>
            <w:r w:rsidR="002633E8">
              <w:rPr>
                <w:rFonts w:ascii="Times New Roman" w:hAnsi="Times New Roman"/>
                <w:sz w:val="24"/>
                <w:szCs w:val="24"/>
              </w:rPr>
              <w:t xml:space="preserve"> projektu kopumā augsto gatavība</w:t>
            </w:r>
            <w:r w:rsidR="003319BB">
              <w:rPr>
                <w:rFonts w:ascii="Times New Roman" w:hAnsi="Times New Roman"/>
                <w:sz w:val="24"/>
                <w:szCs w:val="24"/>
              </w:rPr>
              <w:t>s pakāpi, kā arī nepieciešamību</w:t>
            </w:r>
            <w:r w:rsidR="003319BB">
              <w:rPr>
                <w:rFonts w:ascii="Times New Roman" w:hAnsi="Times New Roman"/>
                <w:sz w:val="24"/>
                <w:szCs w:val="24"/>
              </w:rPr>
              <w:t xml:space="preserve"> </w:t>
            </w:r>
            <w:r w:rsidR="002633E8">
              <w:rPr>
                <w:rFonts w:ascii="Times New Roman" w:hAnsi="Times New Roman"/>
                <w:sz w:val="24"/>
                <w:szCs w:val="24"/>
              </w:rPr>
              <w:t>iesniegt projekta iesniegumus</w:t>
            </w:r>
            <w:r w:rsidR="002633E8">
              <w:rPr>
                <w:rFonts w:ascii="Times New Roman" w:hAnsi="Times New Roman"/>
                <w:sz w:val="24"/>
                <w:szCs w:val="24"/>
              </w:rPr>
              <w:t xml:space="preserve"> līdz 2018. gada 28.</w:t>
            </w:r>
            <w:r w:rsidR="009D3485">
              <w:rPr>
                <w:rFonts w:ascii="Times New Roman" w:hAnsi="Times New Roman"/>
                <w:sz w:val="24"/>
                <w:szCs w:val="24"/>
              </w:rPr>
              <w:t xml:space="preserve"> </w:t>
            </w:r>
            <w:r w:rsidR="002633E8">
              <w:rPr>
                <w:rFonts w:ascii="Times New Roman" w:hAnsi="Times New Roman"/>
                <w:sz w:val="24"/>
                <w:szCs w:val="24"/>
              </w:rPr>
              <w:t>decembrim,</w:t>
            </w:r>
            <w:r w:rsidR="00754A64">
              <w:rPr>
                <w:rFonts w:ascii="Times New Roman" w:hAnsi="Times New Roman"/>
                <w:sz w:val="24"/>
                <w:szCs w:val="24"/>
              </w:rPr>
              <w:t xml:space="preserve"> paātrinot investīciju nonākšanu tautsaimniecībā </w:t>
            </w:r>
            <w:r w:rsidRPr="00754A64" w:rsidR="00754A64">
              <w:rPr>
                <w:rFonts w:ascii="Times New Roman" w:hAnsi="Times New Roman"/>
                <w:sz w:val="24"/>
                <w:szCs w:val="24"/>
              </w:rPr>
              <w:t>uzņēmējdarbības atbalsta infrastruktūras attīstīšanu, darba vietu radīšanu un privāto investīciju piesaisti reģionos</w:t>
            </w:r>
            <w:r w:rsidR="00754A64">
              <w:rPr>
                <w:rFonts w:ascii="Times New Roman" w:hAnsi="Times New Roman"/>
                <w:sz w:val="24"/>
                <w:szCs w:val="24"/>
              </w:rPr>
              <w:t>,</w:t>
            </w:r>
            <w:r w:rsidR="002633E8">
              <w:rPr>
                <w:rFonts w:ascii="Times New Roman" w:hAnsi="Times New Roman"/>
                <w:sz w:val="24"/>
                <w:szCs w:val="24"/>
              </w:rPr>
              <w:t xml:space="preserve"> nepiecieša</w:t>
            </w:r>
            <w:r w:rsidR="003319BB">
              <w:rPr>
                <w:rFonts w:ascii="Times New Roman" w:hAnsi="Times New Roman"/>
                <w:sz w:val="24"/>
                <w:szCs w:val="24"/>
              </w:rPr>
              <w:t xml:space="preserve">ms steidzami pieņemt MK </w:t>
            </w:r>
            <w:r w:rsidR="003319BB">
              <w:rPr>
                <w:rFonts w:ascii="Times New Roman" w:hAnsi="Times New Roman"/>
                <w:sz w:val="24"/>
                <w:szCs w:val="24"/>
              </w:rPr>
              <w:t>rīkojumu</w:t>
            </w:r>
            <w:r w:rsidR="002633E8">
              <w:rPr>
                <w:rFonts w:ascii="Times New Roman" w:hAnsi="Times New Roman"/>
                <w:sz w:val="24"/>
                <w:szCs w:val="24"/>
              </w:rPr>
              <w:t>, lai dotu projektu iesniedzējiem pietiekami daudz laika projektu iesniegumu sagatavošanai</w:t>
            </w:r>
            <w:r w:rsidR="009D3485">
              <w:rPr>
                <w:rFonts w:ascii="Times New Roman" w:hAnsi="Times New Roman"/>
                <w:sz w:val="24"/>
                <w:szCs w:val="24"/>
              </w:rPr>
              <w:t>.</w:t>
            </w:r>
          </w:p>
        </w:tc>
      </w:tr>
      <w:tr w14:paraId="388188E1" w14:textId="77777777" w:rsidTr="003319BB">
        <w:tblPrEx>
          <w:tblW w:w="0" w:type="auto"/>
          <w:tblLook w:val="04A0"/>
        </w:tblPrEx>
        <w:tc>
          <w:tcPr>
            <w:tcW w:w="791" w:type="dxa"/>
            <w:tcBorders>
              <w:top w:val="single" w:sz="4" w:space="0" w:color="auto"/>
              <w:left w:val="single" w:sz="4" w:space="0" w:color="auto"/>
              <w:bottom w:val="single" w:sz="4" w:space="0" w:color="auto"/>
              <w:right w:val="single" w:sz="4" w:space="0" w:color="auto"/>
            </w:tcBorders>
          </w:tcPr>
          <w:p w:rsidR="004B7D89" w:rsidRPr="00182CC6" w:rsidP="003319BB" w14:paraId="388188DE" w14:textId="77777777">
            <w:pPr>
              <w:spacing w:before="120" w:after="120" w:line="240" w:lineRule="auto"/>
              <w:jc w:val="both"/>
              <w:rPr>
                <w:rFonts w:ascii="Times New Roman" w:hAnsi="Times New Roman"/>
                <w:sz w:val="24"/>
                <w:szCs w:val="24"/>
              </w:rPr>
            </w:pPr>
            <w:r w:rsidRPr="00182CC6">
              <w:rPr>
                <w:rFonts w:ascii="Times New Roman" w:hAnsi="Times New Roman"/>
                <w:sz w:val="24"/>
                <w:szCs w:val="24"/>
              </w:rPr>
              <w:t>13.</w:t>
            </w:r>
          </w:p>
        </w:tc>
        <w:tc>
          <w:tcPr>
            <w:tcW w:w="2856" w:type="dxa"/>
            <w:tcBorders>
              <w:top w:val="single" w:sz="4" w:space="0" w:color="auto"/>
              <w:left w:val="single" w:sz="4" w:space="0" w:color="auto"/>
              <w:bottom w:val="single" w:sz="4" w:space="0" w:color="auto"/>
              <w:right w:val="single" w:sz="4" w:space="0" w:color="auto"/>
            </w:tcBorders>
          </w:tcPr>
          <w:p w:rsidR="004B7D89" w:rsidRPr="00F0584C" w:rsidP="003319BB" w14:paraId="388188DF" w14:textId="77777777">
            <w:pPr>
              <w:spacing w:before="120" w:after="120" w:line="240" w:lineRule="auto"/>
              <w:rPr>
                <w:rFonts w:ascii="Times New Roman" w:eastAsia="Times New Roman" w:hAnsi="Times New Roman"/>
                <w:sz w:val="24"/>
                <w:szCs w:val="24"/>
                <w:lang w:eastAsia="lv-LV"/>
              </w:rPr>
            </w:pPr>
            <w:r w:rsidRPr="00F0584C">
              <w:rPr>
                <w:rFonts w:ascii="Times New Roman" w:eastAsia="Times New Roman" w:hAnsi="Times New Roman"/>
                <w:sz w:val="24"/>
                <w:szCs w:val="24"/>
                <w:lang w:eastAsia="lv-LV"/>
              </w:rPr>
              <w:t>Jautājuma savlaicīgas neiesniegšanas iemesli</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4B7D89" w:rsidRPr="00F0584C" w:rsidP="003319BB" w14:paraId="388188E0" w14:textId="77777777">
            <w:pPr>
              <w:spacing w:after="0" w:line="240" w:lineRule="auto"/>
              <w:ind w:left="147"/>
              <w:jc w:val="both"/>
              <w:rPr>
                <w:rFonts w:ascii="Times New Roman" w:hAnsi="Times New Roman"/>
                <w:sz w:val="24"/>
                <w:szCs w:val="24"/>
              </w:rPr>
            </w:pPr>
            <w:r>
              <w:rPr>
                <w:rFonts w:ascii="Times New Roman" w:hAnsi="Times New Roman"/>
                <w:sz w:val="24"/>
                <w:szCs w:val="24"/>
              </w:rPr>
              <w:t>Jautājums tiek risināts savlaicīgi.</w:t>
            </w:r>
          </w:p>
        </w:tc>
      </w:tr>
      <w:tr w14:paraId="388188E5" w14:textId="77777777" w:rsidTr="003319BB">
        <w:tblPrEx>
          <w:tblW w:w="0" w:type="auto"/>
          <w:tblLook w:val="04A0"/>
        </w:tblPrEx>
        <w:tc>
          <w:tcPr>
            <w:tcW w:w="791" w:type="dxa"/>
            <w:tcBorders>
              <w:top w:val="single" w:sz="4" w:space="0" w:color="auto"/>
              <w:left w:val="single" w:sz="4" w:space="0" w:color="auto"/>
              <w:bottom w:val="single" w:sz="4" w:space="0" w:color="auto"/>
              <w:right w:val="single" w:sz="4" w:space="0" w:color="auto"/>
            </w:tcBorders>
          </w:tcPr>
          <w:p w:rsidR="004B7D89" w:rsidRPr="00743D17" w:rsidP="003319BB" w14:paraId="388188E2" w14:textId="77777777">
            <w:pPr>
              <w:spacing w:before="120" w:after="120" w:line="240" w:lineRule="auto"/>
              <w:jc w:val="both"/>
              <w:rPr>
                <w:rFonts w:ascii="Times New Roman" w:hAnsi="Times New Roman"/>
                <w:sz w:val="24"/>
                <w:szCs w:val="24"/>
              </w:rPr>
            </w:pPr>
            <w:r w:rsidRPr="00743D17">
              <w:rPr>
                <w:rFonts w:ascii="Times New Roman" w:hAnsi="Times New Roman"/>
                <w:sz w:val="24"/>
                <w:szCs w:val="24"/>
              </w:rPr>
              <w:t>14.</w:t>
            </w:r>
          </w:p>
        </w:tc>
        <w:tc>
          <w:tcPr>
            <w:tcW w:w="2856" w:type="dxa"/>
            <w:tcBorders>
              <w:top w:val="single" w:sz="4" w:space="0" w:color="auto"/>
              <w:left w:val="single" w:sz="4" w:space="0" w:color="auto"/>
              <w:bottom w:val="single" w:sz="4" w:space="0" w:color="auto"/>
              <w:right w:val="single" w:sz="4" w:space="0" w:color="auto"/>
            </w:tcBorders>
          </w:tcPr>
          <w:p w:rsidR="004B7D89" w:rsidRPr="00F0584C" w:rsidP="003319BB" w14:paraId="388188E3" w14:textId="77777777">
            <w:pPr>
              <w:spacing w:before="120" w:after="120" w:line="240" w:lineRule="auto"/>
              <w:rPr>
                <w:rFonts w:ascii="Times New Roman" w:eastAsia="Times New Roman" w:hAnsi="Times New Roman"/>
                <w:sz w:val="24"/>
                <w:szCs w:val="24"/>
                <w:lang w:eastAsia="lv-LV"/>
              </w:rPr>
            </w:pPr>
            <w:smartTag w:uri="schemas-tilde-lv/tildestengine" w:element="veidnes">
              <w:smartTagPr>
                <w:attr w:name="baseform" w:val="lēmum|s"/>
                <w:attr w:name="id" w:val="-1"/>
                <w:attr w:name="text" w:val="Lēmuma"/>
              </w:smartTagPr>
              <w:r w:rsidRPr="00F0584C">
                <w:rPr>
                  <w:rFonts w:ascii="Times New Roman" w:eastAsia="Times New Roman" w:hAnsi="Times New Roman"/>
                  <w:sz w:val="24"/>
                  <w:szCs w:val="24"/>
                  <w:lang w:eastAsia="lv-LV"/>
                </w:rPr>
                <w:t>Lēmuma</w:t>
              </w:r>
            </w:smartTag>
            <w:r w:rsidRPr="00F0584C">
              <w:rPr>
                <w:rFonts w:ascii="Times New Roman" w:eastAsia="Times New Roman" w:hAnsi="Times New Roman"/>
                <w:sz w:val="24"/>
                <w:szCs w:val="24"/>
                <w:lang w:eastAsia="lv-LV"/>
              </w:rPr>
              <w:t xml:space="preserve"> pieņemšanas galīgais termiņš</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4B7D89" w:rsidRPr="00743D17" w:rsidP="009D3485" w14:paraId="388188E4" w14:textId="77777777">
            <w:pPr>
              <w:spacing w:after="0" w:line="240" w:lineRule="auto"/>
              <w:ind w:left="147"/>
              <w:jc w:val="both"/>
              <w:rPr>
                <w:rFonts w:ascii="Times New Roman" w:hAnsi="Times New Roman"/>
                <w:sz w:val="24"/>
                <w:szCs w:val="24"/>
              </w:rPr>
            </w:pPr>
            <w:r w:rsidRPr="00743D17">
              <w:rPr>
                <w:rFonts w:ascii="Times New Roman" w:hAnsi="Times New Roman"/>
                <w:sz w:val="24"/>
                <w:szCs w:val="24"/>
              </w:rPr>
              <w:t>2018.</w:t>
            </w:r>
            <w:r w:rsidRPr="00F0584C">
              <w:rPr>
                <w:rFonts w:ascii="Times New Roman" w:hAnsi="Times New Roman"/>
                <w:sz w:val="24"/>
                <w:szCs w:val="24"/>
              </w:rPr>
              <w:t xml:space="preserve"> gada </w:t>
            </w:r>
            <w:r w:rsidR="009D3485">
              <w:rPr>
                <w:rFonts w:ascii="Times New Roman" w:hAnsi="Times New Roman"/>
                <w:sz w:val="24"/>
                <w:szCs w:val="24"/>
              </w:rPr>
              <w:t>24</w:t>
            </w:r>
            <w:r w:rsidRPr="00F0584C">
              <w:rPr>
                <w:rFonts w:ascii="Times New Roman" w:hAnsi="Times New Roman"/>
                <w:sz w:val="24"/>
                <w:szCs w:val="24"/>
              </w:rPr>
              <w:t>. jūlijs</w:t>
            </w:r>
            <w:r w:rsidR="00B4281B">
              <w:rPr>
                <w:rFonts w:ascii="Times New Roman" w:hAnsi="Times New Roman"/>
                <w:sz w:val="24"/>
                <w:szCs w:val="24"/>
              </w:rPr>
              <w:t>.</w:t>
            </w:r>
          </w:p>
        </w:tc>
      </w:tr>
    </w:tbl>
    <w:p w:rsidR="004B7D89" w:rsidRPr="00B96F06" w:rsidP="004B7D89" w14:paraId="388188E6" w14:textId="77777777">
      <w:pPr>
        <w:tabs>
          <w:tab w:val="left" w:pos="-567"/>
          <w:tab w:val="left" w:pos="-426"/>
        </w:tabs>
        <w:spacing w:after="60" w:line="240" w:lineRule="auto"/>
        <w:jc w:val="both"/>
        <w:rPr>
          <w:rFonts w:ascii="Times New Roman" w:hAnsi="Times New Roman"/>
          <w:sz w:val="24"/>
          <w:szCs w:val="24"/>
        </w:rPr>
      </w:pPr>
    </w:p>
    <w:p w:rsidR="004B7D89" w:rsidRPr="004A1714" w:rsidP="004B7D89" w14:paraId="388188E7" w14:textId="77777777">
      <w:pPr>
        <w:tabs>
          <w:tab w:val="left" w:pos="-567"/>
          <w:tab w:val="left" w:pos="-426"/>
        </w:tabs>
        <w:spacing w:after="60" w:line="240" w:lineRule="auto"/>
        <w:jc w:val="both"/>
        <w:rPr>
          <w:rFonts w:ascii="Times New Roman" w:hAnsi="Times New Roman"/>
          <w:sz w:val="24"/>
          <w:szCs w:val="24"/>
        </w:rPr>
      </w:pPr>
      <w:r w:rsidRPr="004A1714">
        <w:rPr>
          <w:rFonts w:ascii="Times New Roman" w:hAnsi="Times New Roman"/>
          <w:sz w:val="24"/>
          <w:szCs w:val="24"/>
        </w:rPr>
        <w:t>Pielikumā:</w:t>
      </w:r>
      <w:r w:rsidRPr="004A1714">
        <w:rPr>
          <w:rFonts w:ascii="Times New Roman" w:hAnsi="Times New Roman"/>
          <w:sz w:val="24"/>
          <w:szCs w:val="24"/>
        </w:rPr>
        <w:tab/>
      </w:r>
    </w:p>
    <w:p w:rsidR="004B7D89" w:rsidRPr="004A1714" w:rsidP="004B7D89" w14:paraId="388188E8" w14:textId="35A26176">
      <w:pPr>
        <w:pStyle w:val="ListParagraph"/>
        <w:numPr>
          <w:ilvl w:val="0"/>
          <w:numId w:val="12"/>
        </w:numPr>
        <w:tabs>
          <w:tab w:val="left" w:pos="-567"/>
          <w:tab w:val="left" w:pos="-426"/>
        </w:tabs>
        <w:spacing w:after="60" w:line="240" w:lineRule="auto"/>
        <w:jc w:val="both"/>
        <w:rPr>
          <w:rFonts w:ascii="Times New Roman" w:hAnsi="Times New Roman"/>
          <w:sz w:val="24"/>
          <w:szCs w:val="24"/>
        </w:rPr>
      </w:pPr>
      <w:r>
        <w:rPr>
          <w:rFonts w:ascii="Times New Roman" w:hAnsi="Times New Roman"/>
          <w:sz w:val="24"/>
          <w:szCs w:val="24"/>
        </w:rPr>
        <w:t>MK rīkojuma projekts</w:t>
      </w:r>
      <w:r w:rsidRPr="004A1714">
        <w:rPr>
          <w:rFonts w:ascii="Times New Roman" w:hAnsi="Times New Roman"/>
          <w:sz w:val="24"/>
          <w:szCs w:val="24"/>
        </w:rPr>
        <w:t xml:space="preserve"> uz </w:t>
      </w:r>
      <w:r w:rsidR="003319BB">
        <w:rPr>
          <w:rFonts w:ascii="Times New Roman" w:hAnsi="Times New Roman"/>
          <w:sz w:val="24"/>
          <w:szCs w:val="24"/>
        </w:rPr>
        <w:t>trīs</w:t>
      </w:r>
      <w:r w:rsidRPr="004A1714">
        <w:rPr>
          <w:rFonts w:ascii="Times New Roman" w:hAnsi="Times New Roman"/>
          <w:sz w:val="24"/>
          <w:szCs w:val="24"/>
        </w:rPr>
        <w:t xml:space="preserve"> lapām (datne: VARAM</w:t>
      </w:r>
      <w:r>
        <w:rPr>
          <w:rFonts w:ascii="Times New Roman" w:hAnsi="Times New Roman"/>
          <w:sz w:val="24"/>
          <w:szCs w:val="24"/>
        </w:rPr>
        <w:t>Rik</w:t>
      </w:r>
      <w:r w:rsidRPr="004A1714">
        <w:rPr>
          <w:rFonts w:ascii="Times New Roman" w:hAnsi="Times New Roman"/>
          <w:sz w:val="24"/>
          <w:szCs w:val="24"/>
        </w:rPr>
        <w:t>_</w:t>
      </w:r>
      <w:r>
        <w:rPr>
          <w:rFonts w:ascii="Times New Roman" w:hAnsi="Times New Roman"/>
          <w:sz w:val="24"/>
          <w:szCs w:val="24"/>
        </w:rPr>
        <w:t>11</w:t>
      </w:r>
      <w:r w:rsidRPr="004A1714">
        <w:rPr>
          <w:rFonts w:ascii="Times New Roman" w:hAnsi="Times New Roman"/>
          <w:sz w:val="24"/>
          <w:szCs w:val="24"/>
        </w:rPr>
        <w:t>072018</w:t>
      </w:r>
      <w:r>
        <w:rPr>
          <w:rFonts w:ascii="Times New Roman" w:hAnsi="Times New Roman"/>
          <w:sz w:val="24"/>
          <w:szCs w:val="24"/>
        </w:rPr>
        <w:t>_groz314</w:t>
      </w:r>
      <w:r w:rsidRPr="004A1714">
        <w:rPr>
          <w:rFonts w:ascii="Times New Roman" w:hAnsi="Times New Roman"/>
          <w:sz w:val="24"/>
          <w:szCs w:val="24"/>
        </w:rPr>
        <w:t>)</w:t>
      </w:r>
      <w:r>
        <w:rPr>
          <w:rFonts w:ascii="Times New Roman" w:hAnsi="Times New Roman"/>
          <w:sz w:val="24"/>
          <w:szCs w:val="24"/>
        </w:rPr>
        <w:t>;</w:t>
      </w:r>
    </w:p>
    <w:p w:rsidR="004B7D89" w:rsidRPr="004A1714" w:rsidP="004B7D89" w14:paraId="388188E9" w14:textId="77777777">
      <w:pPr>
        <w:pStyle w:val="ListParagraph"/>
        <w:numPr>
          <w:ilvl w:val="0"/>
          <w:numId w:val="12"/>
        </w:numPr>
        <w:tabs>
          <w:tab w:val="left" w:pos="-567"/>
          <w:tab w:val="left" w:pos="-426"/>
        </w:tabs>
        <w:spacing w:after="60" w:line="240" w:lineRule="auto"/>
        <w:jc w:val="both"/>
        <w:rPr>
          <w:rFonts w:ascii="Times New Roman" w:hAnsi="Times New Roman"/>
          <w:sz w:val="24"/>
          <w:szCs w:val="24"/>
        </w:rPr>
      </w:pPr>
      <w:r>
        <w:rPr>
          <w:rFonts w:ascii="Times New Roman" w:hAnsi="Times New Roman"/>
          <w:sz w:val="24"/>
          <w:szCs w:val="24"/>
        </w:rPr>
        <w:t>Anotācijas projekts</w:t>
      </w:r>
      <w:r w:rsidRPr="004A1714">
        <w:rPr>
          <w:rFonts w:ascii="Times New Roman" w:hAnsi="Times New Roman"/>
          <w:sz w:val="24"/>
          <w:szCs w:val="24"/>
        </w:rPr>
        <w:t xml:space="preserve"> uz </w:t>
      </w:r>
      <w:r>
        <w:rPr>
          <w:rFonts w:ascii="Times New Roman" w:hAnsi="Times New Roman"/>
          <w:sz w:val="24"/>
          <w:szCs w:val="24"/>
        </w:rPr>
        <w:t>astoņām</w:t>
      </w:r>
      <w:r w:rsidRPr="004A1714">
        <w:rPr>
          <w:rFonts w:ascii="Times New Roman" w:hAnsi="Times New Roman"/>
          <w:sz w:val="24"/>
          <w:szCs w:val="24"/>
        </w:rPr>
        <w:t xml:space="preserve"> lapām </w:t>
      </w:r>
      <w:r>
        <w:rPr>
          <w:rFonts w:ascii="Times New Roman" w:hAnsi="Times New Roman"/>
          <w:sz w:val="24"/>
          <w:szCs w:val="24"/>
        </w:rPr>
        <w:t>(datne: VARAM</w:t>
      </w:r>
      <w:r w:rsidR="00222BB0">
        <w:rPr>
          <w:rFonts w:ascii="Times New Roman" w:hAnsi="Times New Roman"/>
          <w:sz w:val="24"/>
          <w:szCs w:val="24"/>
        </w:rPr>
        <w:t>Anot</w:t>
      </w:r>
      <w:r w:rsidRPr="004A1714">
        <w:rPr>
          <w:rFonts w:ascii="Times New Roman" w:hAnsi="Times New Roman"/>
          <w:sz w:val="24"/>
          <w:szCs w:val="24"/>
        </w:rPr>
        <w:t>_</w:t>
      </w:r>
      <w:r w:rsidR="00222BB0">
        <w:rPr>
          <w:rFonts w:ascii="Times New Roman" w:hAnsi="Times New Roman"/>
          <w:sz w:val="24"/>
          <w:szCs w:val="24"/>
        </w:rPr>
        <w:t>11</w:t>
      </w:r>
      <w:r w:rsidRPr="004A1714" w:rsidR="00222BB0">
        <w:rPr>
          <w:rFonts w:ascii="Times New Roman" w:hAnsi="Times New Roman"/>
          <w:sz w:val="24"/>
          <w:szCs w:val="24"/>
        </w:rPr>
        <w:t>072018</w:t>
      </w:r>
      <w:r w:rsidRPr="004A1714">
        <w:rPr>
          <w:rFonts w:ascii="Times New Roman" w:hAnsi="Times New Roman"/>
          <w:sz w:val="24"/>
          <w:szCs w:val="24"/>
        </w:rPr>
        <w:t>_</w:t>
      </w:r>
      <w:r>
        <w:rPr>
          <w:rFonts w:ascii="Times New Roman" w:hAnsi="Times New Roman"/>
          <w:sz w:val="24"/>
          <w:szCs w:val="24"/>
        </w:rPr>
        <w:t>groz314</w:t>
      </w:r>
      <w:r w:rsidRPr="004A1714">
        <w:rPr>
          <w:rFonts w:ascii="Times New Roman" w:hAnsi="Times New Roman"/>
          <w:sz w:val="24"/>
          <w:szCs w:val="24"/>
        </w:rPr>
        <w:t>)</w:t>
      </w:r>
      <w:r>
        <w:rPr>
          <w:rFonts w:ascii="Times New Roman" w:hAnsi="Times New Roman"/>
          <w:sz w:val="24"/>
          <w:szCs w:val="24"/>
        </w:rPr>
        <w:t>;</w:t>
      </w:r>
    </w:p>
    <w:p w:rsidR="004B7D89" w:rsidP="00222BB0" w14:paraId="388188EA" w14:textId="77777777">
      <w:pPr>
        <w:pStyle w:val="ListParagraph"/>
        <w:numPr>
          <w:ilvl w:val="0"/>
          <w:numId w:val="12"/>
        </w:numPr>
        <w:tabs>
          <w:tab w:val="left" w:pos="-567"/>
          <w:tab w:val="left" w:pos="-426"/>
        </w:tabs>
        <w:spacing w:after="60" w:line="240" w:lineRule="auto"/>
        <w:jc w:val="both"/>
        <w:rPr>
          <w:rFonts w:ascii="Times New Roman" w:hAnsi="Times New Roman"/>
          <w:sz w:val="24"/>
          <w:szCs w:val="24"/>
        </w:rPr>
      </w:pPr>
      <w:r>
        <w:rPr>
          <w:rFonts w:ascii="Times New Roman" w:hAnsi="Times New Roman"/>
          <w:sz w:val="24"/>
          <w:szCs w:val="24"/>
        </w:rPr>
        <w:t xml:space="preserve">FM </w:t>
      </w:r>
      <w:r w:rsidR="00222BB0">
        <w:rPr>
          <w:rFonts w:ascii="Times New Roman" w:hAnsi="Times New Roman"/>
          <w:sz w:val="24"/>
          <w:szCs w:val="24"/>
        </w:rPr>
        <w:t>14</w:t>
      </w:r>
      <w:r>
        <w:rPr>
          <w:rFonts w:ascii="Times New Roman" w:hAnsi="Times New Roman"/>
          <w:sz w:val="24"/>
          <w:szCs w:val="24"/>
        </w:rPr>
        <w:t>.06.2018. vēstule Nr.</w:t>
      </w:r>
      <w:r w:rsidRPr="00D52898">
        <w:t xml:space="preserve"> </w:t>
      </w:r>
      <w:r w:rsidRPr="00222BB0" w:rsidR="00222BB0">
        <w:rPr>
          <w:rFonts w:ascii="Times New Roman" w:hAnsi="Times New Roman"/>
          <w:sz w:val="24"/>
          <w:szCs w:val="24"/>
        </w:rPr>
        <w:t>12/A-21/3035</w:t>
      </w:r>
      <w:r>
        <w:rPr>
          <w:rFonts w:ascii="Times New Roman" w:hAnsi="Times New Roman"/>
          <w:sz w:val="24"/>
          <w:szCs w:val="24"/>
        </w:rPr>
        <w:t xml:space="preserve">, </w:t>
      </w:r>
      <w:r w:rsidR="00222BB0">
        <w:rPr>
          <w:rFonts w:ascii="Times New Roman" w:hAnsi="Times New Roman"/>
          <w:sz w:val="24"/>
          <w:szCs w:val="24"/>
        </w:rPr>
        <w:t>saskaņojums</w:t>
      </w:r>
      <w:r>
        <w:rPr>
          <w:rFonts w:ascii="Times New Roman" w:hAnsi="Times New Roman"/>
          <w:sz w:val="24"/>
          <w:szCs w:val="24"/>
        </w:rPr>
        <w:t xml:space="preserve"> uz divām lapām (datne: </w:t>
      </w:r>
      <w:r w:rsidRPr="00222BB0" w:rsidR="00222BB0">
        <w:rPr>
          <w:rFonts w:ascii="Times New Roman" w:hAnsi="Times New Roman"/>
          <w:sz w:val="24"/>
          <w:szCs w:val="24"/>
        </w:rPr>
        <w:t>FMnos_280618_3035</w:t>
      </w:r>
      <w:r>
        <w:rPr>
          <w:rFonts w:ascii="Times New Roman" w:hAnsi="Times New Roman"/>
          <w:sz w:val="24"/>
          <w:szCs w:val="24"/>
        </w:rPr>
        <w:t>);</w:t>
      </w:r>
    </w:p>
    <w:p w:rsidR="004B7D89" w:rsidP="004B7D89" w14:paraId="388188EB" w14:textId="77777777">
      <w:pPr>
        <w:pStyle w:val="ListParagraph"/>
        <w:numPr>
          <w:ilvl w:val="0"/>
          <w:numId w:val="12"/>
        </w:numPr>
        <w:tabs>
          <w:tab w:val="left" w:pos="-567"/>
          <w:tab w:val="left" w:pos="-426"/>
        </w:tabs>
        <w:spacing w:after="60" w:line="240" w:lineRule="auto"/>
        <w:jc w:val="both"/>
        <w:rPr>
          <w:rFonts w:ascii="Times New Roman" w:hAnsi="Times New Roman"/>
          <w:sz w:val="24"/>
          <w:szCs w:val="24"/>
        </w:rPr>
      </w:pPr>
      <w:r>
        <w:rPr>
          <w:rFonts w:ascii="Times New Roman" w:hAnsi="Times New Roman"/>
          <w:sz w:val="24"/>
          <w:szCs w:val="24"/>
        </w:rPr>
        <w:t>TM 19.06.2018. elektroniskais saskaņojums uz vienas lapas (datne: TMinf_19062018);</w:t>
      </w:r>
    </w:p>
    <w:p w:rsidR="004B7D89" w:rsidP="00222BB0" w14:paraId="388188EC" w14:textId="77777777">
      <w:pPr>
        <w:pStyle w:val="ListParagraph"/>
        <w:numPr>
          <w:ilvl w:val="0"/>
          <w:numId w:val="12"/>
        </w:numPr>
        <w:tabs>
          <w:tab w:val="left" w:pos="-567"/>
          <w:tab w:val="left" w:pos="-426"/>
        </w:tabs>
        <w:spacing w:after="60" w:line="240" w:lineRule="auto"/>
        <w:jc w:val="both"/>
        <w:rPr>
          <w:rFonts w:ascii="Times New Roman" w:hAnsi="Times New Roman"/>
          <w:sz w:val="24"/>
          <w:szCs w:val="24"/>
        </w:rPr>
      </w:pPr>
      <w:r>
        <w:rPr>
          <w:rFonts w:ascii="Times New Roman" w:hAnsi="Times New Roman"/>
          <w:sz w:val="24"/>
          <w:szCs w:val="24"/>
        </w:rPr>
        <w:t xml:space="preserve">LM </w:t>
      </w:r>
      <w:r w:rsidR="00222BB0">
        <w:rPr>
          <w:rFonts w:ascii="Times New Roman" w:hAnsi="Times New Roman"/>
          <w:sz w:val="24"/>
          <w:szCs w:val="24"/>
        </w:rPr>
        <w:t>04.07</w:t>
      </w:r>
      <w:r>
        <w:rPr>
          <w:rFonts w:ascii="Times New Roman" w:hAnsi="Times New Roman"/>
          <w:sz w:val="24"/>
          <w:szCs w:val="24"/>
        </w:rPr>
        <w:t xml:space="preserve">.2018. elektroniskais saskaņojums uz vienas lapas (datne: </w:t>
      </w:r>
      <w:r w:rsidRPr="00222BB0" w:rsidR="00222BB0">
        <w:rPr>
          <w:rFonts w:ascii="Times New Roman" w:hAnsi="Times New Roman"/>
          <w:sz w:val="24"/>
          <w:szCs w:val="24"/>
        </w:rPr>
        <w:t>LMInf_040718</w:t>
      </w:r>
      <w:r>
        <w:rPr>
          <w:rFonts w:ascii="Times New Roman" w:hAnsi="Times New Roman"/>
          <w:sz w:val="24"/>
          <w:szCs w:val="24"/>
        </w:rPr>
        <w:t>);</w:t>
      </w:r>
    </w:p>
    <w:p w:rsidR="004B7D89" w:rsidP="00222BB0" w14:paraId="388188ED" w14:textId="77777777">
      <w:pPr>
        <w:pStyle w:val="ListParagraph"/>
        <w:numPr>
          <w:ilvl w:val="0"/>
          <w:numId w:val="12"/>
        </w:numPr>
        <w:tabs>
          <w:tab w:val="left" w:pos="-567"/>
          <w:tab w:val="left" w:pos="-426"/>
        </w:tabs>
        <w:spacing w:after="60" w:line="240" w:lineRule="auto"/>
        <w:jc w:val="both"/>
        <w:rPr>
          <w:rFonts w:ascii="Times New Roman" w:hAnsi="Times New Roman"/>
          <w:sz w:val="24"/>
          <w:szCs w:val="24"/>
        </w:rPr>
      </w:pPr>
      <w:r>
        <w:rPr>
          <w:rFonts w:ascii="Times New Roman" w:hAnsi="Times New Roman"/>
          <w:sz w:val="24"/>
          <w:szCs w:val="24"/>
        </w:rPr>
        <w:t xml:space="preserve">LPS </w:t>
      </w:r>
      <w:r w:rsidRPr="00D52898">
        <w:rPr>
          <w:rFonts w:ascii="Times New Roman" w:hAnsi="Times New Roman"/>
          <w:sz w:val="24"/>
          <w:szCs w:val="24"/>
        </w:rPr>
        <w:t>2</w:t>
      </w:r>
      <w:r w:rsidR="00222BB0">
        <w:rPr>
          <w:rFonts w:ascii="Times New Roman" w:hAnsi="Times New Roman"/>
          <w:sz w:val="24"/>
          <w:szCs w:val="24"/>
        </w:rPr>
        <w:t>9</w:t>
      </w:r>
      <w:r w:rsidRPr="00D52898">
        <w:rPr>
          <w:rFonts w:ascii="Times New Roman" w:hAnsi="Times New Roman"/>
          <w:sz w:val="24"/>
          <w:szCs w:val="24"/>
        </w:rPr>
        <w:t>.06.2018.</w:t>
      </w:r>
      <w:r>
        <w:rPr>
          <w:rFonts w:ascii="Times New Roman" w:hAnsi="Times New Roman"/>
          <w:sz w:val="24"/>
          <w:szCs w:val="24"/>
        </w:rPr>
        <w:t xml:space="preserve"> </w:t>
      </w:r>
      <w:r w:rsidR="00222BB0">
        <w:rPr>
          <w:rFonts w:ascii="Times New Roman" w:hAnsi="Times New Roman"/>
          <w:sz w:val="24"/>
          <w:szCs w:val="24"/>
        </w:rPr>
        <w:t xml:space="preserve">elektroniskais saskaņojums uz vienas lapas </w:t>
      </w:r>
      <w:r>
        <w:rPr>
          <w:rFonts w:ascii="Times New Roman" w:hAnsi="Times New Roman"/>
          <w:sz w:val="24"/>
          <w:szCs w:val="24"/>
        </w:rPr>
        <w:t xml:space="preserve">(datne: </w:t>
      </w:r>
      <w:r w:rsidRPr="00222BB0" w:rsidR="00222BB0">
        <w:rPr>
          <w:rFonts w:ascii="Times New Roman" w:hAnsi="Times New Roman"/>
          <w:sz w:val="24"/>
          <w:szCs w:val="24"/>
        </w:rPr>
        <w:t>LPSInf_29062018</w:t>
      </w:r>
      <w:r w:rsidR="00B4281B">
        <w:rPr>
          <w:rFonts w:ascii="Times New Roman" w:hAnsi="Times New Roman"/>
          <w:sz w:val="24"/>
          <w:szCs w:val="24"/>
        </w:rPr>
        <w:t>).</w:t>
      </w:r>
    </w:p>
    <w:p w:rsidR="004B7D89" w:rsidP="004B7D89" w14:paraId="388188EE" w14:textId="77777777">
      <w:pPr>
        <w:pStyle w:val="ListParagraph"/>
        <w:tabs>
          <w:tab w:val="left" w:pos="-567"/>
          <w:tab w:val="left" w:pos="-426"/>
        </w:tabs>
        <w:spacing w:after="60" w:line="240" w:lineRule="auto"/>
        <w:jc w:val="both"/>
        <w:rPr>
          <w:rFonts w:ascii="Times New Roman" w:hAnsi="Times New Roman"/>
          <w:sz w:val="24"/>
          <w:szCs w:val="24"/>
        </w:rPr>
      </w:pPr>
    </w:p>
    <w:p w:rsidR="004B7D89" w:rsidRPr="00B96F06" w:rsidP="004B7D89" w14:paraId="388188EF" w14:textId="77777777">
      <w:pPr>
        <w:pStyle w:val="ListParagraph"/>
        <w:tabs>
          <w:tab w:val="left" w:pos="-567"/>
          <w:tab w:val="left" w:pos="-426"/>
        </w:tabs>
        <w:spacing w:after="60" w:line="240" w:lineRule="auto"/>
        <w:jc w:val="both"/>
        <w:rPr>
          <w:rFonts w:ascii="Times New Roman" w:hAnsi="Times New Roman"/>
          <w:sz w:val="24"/>
          <w:szCs w:val="24"/>
        </w:rPr>
      </w:pPr>
    </w:p>
    <w:p w:rsidR="004B7D89" w:rsidP="004B7D89" w14:paraId="388188F0" w14:textId="77777777">
      <w:pPr>
        <w:spacing w:after="0" w:line="240" w:lineRule="auto"/>
        <w:rPr>
          <w:rFonts w:ascii="Times New Roman" w:hAnsi="Times New Roman"/>
          <w:sz w:val="20"/>
          <w:szCs w:val="20"/>
        </w:rPr>
      </w:pPr>
      <w:r w:rsidRPr="00B96F06">
        <w:rPr>
          <w:rFonts w:ascii="Times New Roman" w:hAnsi="Times New Roman"/>
          <w:sz w:val="24"/>
          <w:szCs w:val="24"/>
        </w:rPr>
        <w:t>Ministrs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22BB0">
        <w:rPr>
          <w:rFonts w:ascii="Times New Roman" w:hAnsi="Times New Roman"/>
          <w:sz w:val="24"/>
          <w:szCs w:val="24"/>
        </w:rPr>
        <w:tab/>
      </w:r>
      <w:r w:rsidR="00222BB0">
        <w:rPr>
          <w:rFonts w:ascii="Times New Roman" w:hAnsi="Times New Roman"/>
          <w:sz w:val="24"/>
          <w:szCs w:val="24"/>
        </w:rPr>
        <w:tab/>
      </w:r>
      <w:r w:rsidR="00222BB0">
        <w:rPr>
          <w:rFonts w:ascii="Times New Roman" w:hAnsi="Times New Roman"/>
          <w:sz w:val="24"/>
          <w:szCs w:val="24"/>
        </w:rPr>
        <w:tab/>
      </w:r>
      <w:r w:rsidRPr="00222BB0" w:rsidR="00222BB0">
        <w:rPr>
          <w:rFonts w:ascii="Times New Roman" w:hAnsi="Times New Roman"/>
          <w:sz w:val="24"/>
          <w:szCs w:val="24"/>
        </w:rPr>
        <w:tab/>
        <w:t>Kaspars Gerhards</w:t>
      </w:r>
    </w:p>
    <w:p w:rsidR="004B7D89" w:rsidP="004B7D89" w14:paraId="388188F1" w14:textId="77777777">
      <w:pPr>
        <w:spacing w:after="0" w:line="240" w:lineRule="auto"/>
        <w:rPr>
          <w:rFonts w:ascii="Times New Roman" w:hAnsi="Times New Roman"/>
          <w:sz w:val="20"/>
          <w:szCs w:val="20"/>
        </w:rPr>
      </w:pPr>
    </w:p>
    <w:p w:rsidR="004B7D89" w:rsidRPr="001F2841" w:rsidP="004B7D89" w14:paraId="388188F2" w14:textId="77777777">
      <w:pPr>
        <w:spacing w:after="0" w:line="240" w:lineRule="auto"/>
        <w:rPr>
          <w:rFonts w:ascii="Times New Roman" w:hAnsi="Times New Roman"/>
          <w:sz w:val="20"/>
          <w:szCs w:val="20"/>
        </w:rPr>
      </w:pPr>
    </w:p>
    <w:p w:rsidR="004B7D89" w:rsidP="004B7D89" w14:paraId="388188F3" w14:textId="77777777">
      <w:pPr>
        <w:spacing w:after="0" w:line="240" w:lineRule="auto"/>
        <w:rPr>
          <w:rFonts w:ascii="Times New Roman" w:hAnsi="Times New Roman"/>
          <w:sz w:val="20"/>
          <w:szCs w:val="20"/>
        </w:rPr>
      </w:pPr>
      <w:r>
        <w:rPr>
          <w:rFonts w:ascii="Times New Roman" w:hAnsi="Times New Roman"/>
          <w:sz w:val="20"/>
          <w:szCs w:val="20"/>
        </w:rPr>
        <w:t>Timermanis, 66016709</w:t>
      </w:r>
    </w:p>
    <w:p w:rsidR="004B7D89" w:rsidP="004B7D89" w14:paraId="388188F4" w14:textId="77777777">
      <w:r>
        <w:fldChar w:fldCharType="begin"/>
      </w:r>
      <w:r>
        <w:instrText xml:space="preserve"> HYPERLINK "mailto:ritvars.timermanis@varam.gov.lv" </w:instrText>
      </w:r>
      <w:r>
        <w:fldChar w:fldCharType="separate"/>
      </w:r>
      <w:r w:rsidRPr="004B1304">
        <w:rPr>
          <w:rStyle w:val="Hyperlink"/>
          <w:rFonts w:ascii="Times New Roman" w:hAnsi="Times New Roman"/>
          <w:sz w:val="20"/>
          <w:szCs w:val="20"/>
        </w:rPr>
        <w:t>ritvars.timermanis@varam.gov.lv</w:t>
      </w:r>
      <w:r>
        <w:fldChar w:fldCharType="end"/>
      </w:r>
    </w:p>
    <w:tbl>
      <w:tblPr>
        <w:tblW w:w="0" w:type="auto"/>
        <w:tblInd w:w="108" w:type="dxa"/>
        <w:tblLook w:val="04A0"/>
      </w:tblPr>
      <w:tblGrid>
        <w:gridCol w:w="8222"/>
      </w:tblGrid>
      <w:tr w14:paraId="388188F7" w14:textId="77777777" w:rsidTr="003319BB">
        <w:tblPrEx>
          <w:tblW w:w="0" w:type="auto"/>
          <w:tblInd w:w="108" w:type="dxa"/>
          <w:tblLook w:val="04A0"/>
        </w:tblPrEx>
        <w:trPr>
          <w:cantSplit/>
          <w:trHeight w:val="579"/>
        </w:trPr>
        <w:tc>
          <w:tcPr>
            <w:tcW w:w="8222" w:type="dxa"/>
          </w:tcPr>
          <w:p w:rsidR="00D71FA1" w:rsidP="00222BB0" w14:paraId="388188F5" w14:textId="77777777">
            <w:pPr>
              <w:pStyle w:val="BodyTextIndent"/>
              <w:ind w:left="0"/>
            </w:pPr>
            <w:bookmarkStart w:id="2" w:name="edoc_info" w:colFirst="0" w:colLast="0"/>
          </w:p>
          <w:p w:rsidR="003319BB" w:rsidP="00D71FA1" w14:paraId="388188F6" w14:textId="77777777">
            <w:pPr>
              <w:pStyle w:val="BodyTextIndent"/>
              <w:ind w:left="0"/>
              <w:jc w:val="center"/>
            </w:pPr>
            <w:r>
              <w:t>ŠIS DOKUMENTS IR ELEKTRONISKI PARAKSTĪTS AR DROŠU ELEKTRONISKO PARAKSTU UN SATUR LAIKA ZĪMOGU</w:t>
            </w:r>
          </w:p>
        </w:tc>
      </w:tr>
    </w:tbl>
    <w:p w:rsidR="003319BB" w:rsidRPr="00C27521" w:rsidP="009A6333" w14:paraId="388188F8" w14:textId="77777777">
      <w:pPr>
        <w:rPr>
          <w:rFonts w:ascii="Times New Roman" w:hAnsi="Times New Roman"/>
          <w:sz w:val="24"/>
          <w:szCs w:val="24"/>
        </w:rPr>
      </w:pPr>
      <w:bookmarkEnd w:id="2"/>
    </w:p>
    <w:sectPr w:rsidSect="003319BB">
      <w:headerReference w:type="default" r:id="rId4"/>
      <w:footerReference w:type="default" r:id="rId5"/>
      <w:headerReference w:type="first" r:id="rId6"/>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057" w14:paraId="18922DA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7434225"/>
      <w:docPartObj>
        <w:docPartGallery w:val="Page Numbers (Top of Page)"/>
        <w:docPartUnique/>
      </w:docPartObj>
    </w:sdtPr>
    <w:sdtEndPr>
      <w:rPr>
        <w:noProof/>
      </w:rPr>
    </w:sdtEndPr>
    <w:sdtContent>
      <w:p w:rsidR="003319BB" w14:paraId="388188FD" w14:textId="77777777">
        <w:pPr>
          <w:pStyle w:val="Header"/>
          <w:jc w:val="center"/>
        </w:pPr>
        <w:r>
          <w:fldChar w:fldCharType="begin"/>
        </w:r>
        <w:r>
          <w:instrText xml:space="preserve"> PAGE   \* MERGEFORMAT </w:instrText>
        </w:r>
        <w:r>
          <w:fldChar w:fldCharType="separate"/>
        </w:r>
        <w:r w:rsidR="002E5BD9">
          <w:rPr>
            <w:noProof/>
          </w:rPr>
          <w:t>3</w:t>
        </w:r>
        <w:r>
          <w:rPr>
            <w:noProof/>
          </w:rPr>
          <w:fldChar w:fldCharType="end"/>
        </w:r>
      </w:p>
    </w:sdtContent>
  </w:sdt>
  <w:p w:rsidR="003319BB" w14:paraId="388188F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9BB" w:rsidP="003319BB" w14:paraId="388188FF" w14:textId="77777777">
    <w:pPr>
      <w:pStyle w:val="Header"/>
      <w:rPr>
        <w:rFonts w:ascii="Times New Roman" w:hAnsi="Times New Roman"/>
      </w:rPr>
    </w:pPr>
  </w:p>
  <w:p w:rsidR="003319BB" w:rsidP="003319BB" w14:paraId="38818900" w14:textId="77777777">
    <w:pPr>
      <w:pStyle w:val="Header"/>
      <w:rPr>
        <w:rFonts w:ascii="Times New Roman" w:hAnsi="Times New Roman"/>
      </w:rPr>
    </w:pPr>
  </w:p>
  <w:p w:rsidR="003319BB" w:rsidP="003319BB" w14:paraId="38818901" w14:textId="77777777">
    <w:pPr>
      <w:pStyle w:val="Header"/>
      <w:rPr>
        <w:rFonts w:ascii="Times New Roman" w:hAnsi="Times New Roman"/>
      </w:rPr>
    </w:pPr>
  </w:p>
  <w:p w:rsidR="003319BB" w:rsidP="003319BB" w14:paraId="38818902" w14:textId="77777777">
    <w:pPr>
      <w:pStyle w:val="Header"/>
      <w:rPr>
        <w:rFonts w:ascii="Times New Roman" w:hAnsi="Times New Roman"/>
      </w:rPr>
    </w:pPr>
  </w:p>
  <w:p w:rsidR="003319BB" w:rsidP="003319BB" w14:paraId="38818903" w14:textId="77777777">
    <w:pPr>
      <w:pStyle w:val="Header"/>
      <w:rPr>
        <w:rFonts w:ascii="Times New Roman" w:hAnsi="Times New Roman"/>
      </w:rPr>
    </w:pPr>
  </w:p>
  <w:p w:rsidR="003319BB" w:rsidP="003319BB" w14:paraId="38818904" w14:textId="77777777">
    <w:pPr>
      <w:pStyle w:val="Header"/>
      <w:rPr>
        <w:rFonts w:ascii="Times New Roman" w:hAnsi="Times New Roman"/>
      </w:rPr>
    </w:pPr>
  </w:p>
  <w:p w:rsidR="003319BB" w:rsidP="003319BB" w14:paraId="38818905" w14:textId="77777777">
    <w:pPr>
      <w:pStyle w:val="Header"/>
      <w:rPr>
        <w:rFonts w:ascii="Times New Roman" w:hAnsi="Times New Roman"/>
      </w:rPr>
    </w:pPr>
  </w:p>
  <w:p w:rsidR="003319BB" w:rsidP="003319BB" w14:paraId="38818906" w14:textId="77777777">
    <w:pPr>
      <w:pStyle w:val="Header"/>
      <w:rPr>
        <w:rFonts w:ascii="Times New Roman" w:hAnsi="Times New Roman"/>
      </w:rPr>
    </w:pPr>
  </w:p>
  <w:p w:rsidR="003319BB" w:rsidP="003319BB" w14:paraId="38818907" w14:textId="77777777">
    <w:pPr>
      <w:pStyle w:val="Header"/>
      <w:rPr>
        <w:rFonts w:ascii="Times New Roman" w:hAnsi="Times New Roman"/>
      </w:rPr>
    </w:pPr>
  </w:p>
  <w:p w:rsidR="003319BB" w:rsidP="003319BB" w14:paraId="38818908" w14:textId="77777777">
    <w:pPr>
      <w:pStyle w:val="Header"/>
      <w:rPr>
        <w:rFonts w:ascii="Times New Roman" w:hAnsi="Times New Roman"/>
      </w:rPr>
    </w:pPr>
  </w:p>
  <w:p w:rsidR="003319BB" w:rsidRPr="00815277" w:rsidP="003319BB" w14:paraId="38818909" w14:textId="77777777">
    <w:pPr>
      <w:pStyle w:val="Header"/>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34194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319BB" w:rsidP="003319BB"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67026533, </w:t>
                          </w:r>
                          <w:r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3319BB" w:rsidP="003319BB" w14:paraId="38818911"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67026533, </w:t>
                    </w:r>
                    <w:r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3319BB" w14:paraId="388189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530A67CB"/>
    <w:multiLevelType w:val="hybridMultilevel"/>
    <w:tmpl w:val="6C9277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F2"/>
    <w:rsid w:val="000121AD"/>
    <w:rsid w:val="00055C93"/>
    <w:rsid w:val="000C2057"/>
    <w:rsid w:val="00182CC6"/>
    <w:rsid w:val="001F2841"/>
    <w:rsid w:val="00204ACF"/>
    <w:rsid w:val="00222A7A"/>
    <w:rsid w:val="00222BB0"/>
    <w:rsid w:val="002633E8"/>
    <w:rsid w:val="002E5BD9"/>
    <w:rsid w:val="002F4027"/>
    <w:rsid w:val="00315597"/>
    <w:rsid w:val="003249C6"/>
    <w:rsid w:val="003319BB"/>
    <w:rsid w:val="0042005C"/>
    <w:rsid w:val="004A1714"/>
    <w:rsid w:val="004B1304"/>
    <w:rsid w:val="004B7D89"/>
    <w:rsid w:val="004C5EC4"/>
    <w:rsid w:val="00585AE2"/>
    <w:rsid w:val="005B3F2E"/>
    <w:rsid w:val="005D28E1"/>
    <w:rsid w:val="005E4D34"/>
    <w:rsid w:val="00704484"/>
    <w:rsid w:val="00722171"/>
    <w:rsid w:val="00743D17"/>
    <w:rsid w:val="00754A64"/>
    <w:rsid w:val="007816CC"/>
    <w:rsid w:val="00796D7C"/>
    <w:rsid w:val="007C076A"/>
    <w:rsid w:val="00815277"/>
    <w:rsid w:val="00816846"/>
    <w:rsid w:val="008C48F3"/>
    <w:rsid w:val="008E2ADA"/>
    <w:rsid w:val="00954D5A"/>
    <w:rsid w:val="009A6333"/>
    <w:rsid w:val="009D3485"/>
    <w:rsid w:val="00A97FBE"/>
    <w:rsid w:val="00B0461A"/>
    <w:rsid w:val="00B04BA1"/>
    <w:rsid w:val="00B4281B"/>
    <w:rsid w:val="00B557CF"/>
    <w:rsid w:val="00B96F06"/>
    <w:rsid w:val="00BA587D"/>
    <w:rsid w:val="00C21D2C"/>
    <w:rsid w:val="00C2375C"/>
    <w:rsid w:val="00C27521"/>
    <w:rsid w:val="00C60FCD"/>
    <w:rsid w:val="00CB4A74"/>
    <w:rsid w:val="00D52898"/>
    <w:rsid w:val="00D71FA1"/>
    <w:rsid w:val="00D92A72"/>
    <w:rsid w:val="00DA7526"/>
    <w:rsid w:val="00E66985"/>
    <w:rsid w:val="00E80A25"/>
    <w:rsid w:val="00E928E8"/>
    <w:rsid w:val="00EB7F9A"/>
    <w:rsid w:val="00EC2203"/>
    <w:rsid w:val="00EE32BC"/>
    <w:rsid w:val="00F00B9C"/>
    <w:rsid w:val="00F0584C"/>
    <w:rsid w:val="00F26145"/>
    <w:rsid w:val="00F950F2"/>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docId w15:val="{18FF26CD-A09C-4360-B909-7512F701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table" w:styleId="TableGrid">
    <w:name w:val="Table Grid"/>
    <w:basedOn w:val="TableNormal"/>
    <w:uiPriority w:val="59"/>
    <w:rsid w:val="004B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4B7D89"/>
    <w:pPr>
      <w:widowControl/>
      <w:ind w:left="720"/>
      <w:contextualSpacing/>
    </w:p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4B7D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3</Pages>
  <Words>4077</Words>
  <Characters>2325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Sergejs Puhovs</cp:lastModifiedBy>
  <cp:revision>26</cp:revision>
  <cp:lastPrinted>2018-07-03T07:04:00Z</cp:lastPrinted>
  <dcterms:created xsi:type="dcterms:W3CDTF">2018-07-02T14:22:00Z</dcterms:created>
  <dcterms:modified xsi:type="dcterms:W3CDTF">2018-07-11T07:21:00Z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