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A618C5" w:rsidRPr="00886766" w:rsidP="00886766" w14:paraId="1625AC60" w14:textId="777777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6766">
        <w:rPr>
          <w:rFonts w:ascii="Times New Roman" w:hAnsi="Times New Roman"/>
          <w:b/>
          <w:sz w:val="24"/>
          <w:szCs w:val="24"/>
        </w:rPr>
        <w:t>Ministru kabineta noteikumu projekta „</w:t>
      </w:r>
      <w:r w:rsidRPr="00886766" w:rsidR="00E377EA">
        <w:rPr>
          <w:rFonts w:ascii="Times New Roman" w:hAnsi="Times New Roman"/>
          <w:b/>
          <w:sz w:val="24"/>
          <w:szCs w:val="24"/>
        </w:rPr>
        <w:t>Grozījum</w:t>
      </w:r>
      <w:r w:rsidRPr="00886766" w:rsidR="00BC4E6A">
        <w:rPr>
          <w:rFonts w:ascii="Times New Roman" w:hAnsi="Times New Roman"/>
          <w:b/>
          <w:sz w:val="24"/>
          <w:szCs w:val="24"/>
        </w:rPr>
        <w:t>i</w:t>
      </w:r>
      <w:r w:rsidRPr="00886766" w:rsidR="00E377EA">
        <w:rPr>
          <w:rFonts w:ascii="Times New Roman" w:hAnsi="Times New Roman"/>
          <w:b/>
          <w:sz w:val="24"/>
          <w:szCs w:val="24"/>
        </w:rPr>
        <w:t xml:space="preserve"> Ministru kabineta 2015.</w:t>
      </w:r>
      <w:r w:rsidRPr="00886766" w:rsidR="00071E87">
        <w:rPr>
          <w:rFonts w:ascii="Times New Roman" w:hAnsi="Times New Roman"/>
          <w:b/>
          <w:sz w:val="24"/>
          <w:szCs w:val="24"/>
        </w:rPr>
        <w:t> </w:t>
      </w:r>
      <w:r w:rsidRPr="00886766" w:rsidR="00E377EA">
        <w:rPr>
          <w:rFonts w:ascii="Times New Roman" w:hAnsi="Times New Roman"/>
          <w:b/>
          <w:sz w:val="24"/>
          <w:szCs w:val="24"/>
        </w:rPr>
        <w:t>gada 30.</w:t>
      </w:r>
      <w:r w:rsidRPr="00886766" w:rsidR="00071E87">
        <w:rPr>
          <w:rFonts w:ascii="Times New Roman" w:hAnsi="Times New Roman"/>
          <w:b/>
          <w:sz w:val="24"/>
          <w:szCs w:val="24"/>
        </w:rPr>
        <w:t> </w:t>
      </w:r>
      <w:r w:rsidRPr="00886766" w:rsidR="00E377EA">
        <w:rPr>
          <w:rFonts w:ascii="Times New Roman" w:hAnsi="Times New Roman"/>
          <w:b/>
          <w:sz w:val="24"/>
          <w:szCs w:val="24"/>
        </w:rPr>
        <w:t>jūnija noteikumos Nr.</w:t>
      </w:r>
      <w:r w:rsidRPr="00886766" w:rsidR="00071E87">
        <w:rPr>
          <w:rFonts w:ascii="Times New Roman" w:hAnsi="Times New Roman"/>
          <w:b/>
          <w:sz w:val="24"/>
          <w:szCs w:val="24"/>
        </w:rPr>
        <w:t> </w:t>
      </w:r>
      <w:r w:rsidRPr="00886766" w:rsidR="00E377EA">
        <w:rPr>
          <w:rFonts w:ascii="Times New Roman" w:hAnsi="Times New Roman"/>
          <w:b/>
          <w:sz w:val="24"/>
          <w:szCs w:val="24"/>
        </w:rPr>
        <w:t>367 „Nacionālais numerācijas plāns”</w:t>
      </w:r>
      <w:r w:rsidRPr="00886766">
        <w:rPr>
          <w:rFonts w:ascii="Times New Roman" w:hAnsi="Times New Roman"/>
          <w:b/>
          <w:sz w:val="24"/>
          <w:szCs w:val="24"/>
        </w:rPr>
        <w:t xml:space="preserve">” sākotnējās ietekmes novērtējuma </w:t>
      </w:r>
      <w:smartTag w:uri="schemas-tilde-lv/tildestengine" w:element="veidnes">
        <w:smartTagPr>
          <w:attr w:name="baseform" w:val="ziņojums"/>
          <w:attr w:name="id" w:val="-1"/>
          <w:attr w:name="text" w:val="ziņojums"/>
        </w:smartTagPr>
        <w:r w:rsidRPr="00886766">
          <w:rPr>
            <w:rFonts w:ascii="Times New Roman" w:hAnsi="Times New Roman"/>
            <w:b/>
            <w:sz w:val="24"/>
            <w:szCs w:val="24"/>
          </w:rPr>
          <w:t>ziņojums</w:t>
        </w:r>
      </w:smartTag>
      <w:r w:rsidRPr="00886766">
        <w:rPr>
          <w:rFonts w:ascii="Times New Roman" w:hAnsi="Times New Roman"/>
          <w:b/>
          <w:sz w:val="24"/>
          <w:szCs w:val="24"/>
        </w:rPr>
        <w:t xml:space="preserve"> (anotācija)</w:t>
      </w:r>
    </w:p>
    <w:p w:rsidR="00A618C5" w:rsidRPr="00886766" w:rsidP="00886766" w14:paraId="3E529B91" w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3"/>
        <w:gridCol w:w="2807"/>
        <w:gridCol w:w="5795"/>
      </w:tblGrid>
      <w:tr w14:paraId="29B0C817" w14:textId="77777777" w:rsidTr="00F8556B">
        <w:tblPrEx>
          <w:tblW w:w="5000" w:type="pct"/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40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618C5" w:rsidRPr="00886766" w:rsidP="00886766" w14:paraId="0226E877" w14:textId="3B71AB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6766">
              <w:rPr>
                <w:rFonts w:ascii="Times New Roman" w:hAnsi="Times New Roman"/>
                <w:b/>
                <w:sz w:val="24"/>
                <w:szCs w:val="24"/>
              </w:rPr>
              <w:t>I.</w:t>
            </w:r>
            <w:r w:rsidRPr="00886766" w:rsidR="00071E8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886766">
              <w:rPr>
                <w:rFonts w:ascii="Times New Roman" w:hAnsi="Times New Roman"/>
                <w:b/>
                <w:sz w:val="24"/>
                <w:szCs w:val="24"/>
              </w:rPr>
              <w:t>Tiesību akta projekta izstrādes nepieciešamība</w:t>
            </w:r>
          </w:p>
        </w:tc>
      </w:tr>
      <w:tr w14:paraId="7AFAA255" w14:textId="77777777" w:rsidTr="00F8556B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40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618C5" w:rsidRPr="00886766" w:rsidP="00886766" w14:paraId="7DF8F04C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7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618C5" w:rsidRPr="00886766" w:rsidP="00886766" w14:paraId="52279190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766">
              <w:rPr>
                <w:rFonts w:ascii="Times New Roman" w:hAnsi="Times New Roman"/>
                <w:sz w:val="24"/>
                <w:szCs w:val="24"/>
              </w:rPr>
              <w:t>Pamatojums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B4E1F" w:rsidRPr="00886766" w:rsidP="00886766" w14:paraId="53082830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766">
              <w:rPr>
                <w:rFonts w:ascii="Times New Roman" w:hAnsi="Times New Roman"/>
                <w:sz w:val="24"/>
                <w:szCs w:val="24"/>
              </w:rPr>
              <w:t>Ministru kabineta noteikumu projekts „Grozījum</w:t>
            </w:r>
            <w:r w:rsidRPr="00886766" w:rsidR="00663663">
              <w:rPr>
                <w:rFonts w:ascii="Times New Roman" w:hAnsi="Times New Roman"/>
                <w:sz w:val="24"/>
                <w:szCs w:val="24"/>
              </w:rPr>
              <w:t>i</w:t>
            </w:r>
            <w:r w:rsidRPr="00886766">
              <w:rPr>
                <w:rFonts w:ascii="Times New Roman" w:hAnsi="Times New Roman"/>
                <w:sz w:val="24"/>
                <w:szCs w:val="24"/>
              </w:rPr>
              <w:t xml:space="preserve"> 2015.</w:t>
            </w:r>
            <w:r w:rsidRPr="00886766" w:rsidR="00071E87">
              <w:rPr>
                <w:rFonts w:ascii="Times New Roman" w:hAnsi="Times New Roman"/>
                <w:sz w:val="24"/>
                <w:szCs w:val="24"/>
              </w:rPr>
              <w:t> </w:t>
            </w:r>
            <w:r w:rsidRPr="00886766">
              <w:rPr>
                <w:rFonts w:ascii="Times New Roman" w:hAnsi="Times New Roman"/>
                <w:sz w:val="24"/>
                <w:szCs w:val="24"/>
              </w:rPr>
              <w:t>gada 30.</w:t>
            </w:r>
            <w:r w:rsidRPr="00886766" w:rsidR="00071E87">
              <w:rPr>
                <w:rFonts w:ascii="Times New Roman" w:hAnsi="Times New Roman"/>
                <w:sz w:val="24"/>
                <w:szCs w:val="24"/>
              </w:rPr>
              <w:t> </w:t>
            </w:r>
            <w:r w:rsidRPr="00886766">
              <w:rPr>
                <w:rFonts w:ascii="Times New Roman" w:hAnsi="Times New Roman"/>
                <w:sz w:val="24"/>
                <w:szCs w:val="24"/>
              </w:rPr>
              <w:t>jūnija noteikumos Nr.</w:t>
            </w:r>
            <w:r w:rsidRPr="00886766" w:rsidR="00071E87">
              <w:rPr>
                <w:rFonts w:ascii="Times New Roman" w:hAnsi="Times New Roman"/>
                <w:sz w:val="24"/>
                <w:szCs w:val="24"/>
              </w:rPr>
              <w:t> </w:t>
            </w:r>
            <w:r w:rsidRPr="00886766">
              <w:rPr>
                <w:rFonts w:ascii="Times New Roman" w:hAnsi="Times New Roman"/>
                <w:sz w:val="24"/>
                <w:szCs w:val="24"/>
              </w:rPr>
              <w:t>367 „Nacionālais numerācijas plāns”</w:t>
            </w:r>
            <w:r w:rsidRPr="00886766" w:rsidR="00DD7D55">
              <w:rPr>
                <w:rFonts w:ascii="Times New Roman" w:hAnsi="Times New Roman"/>
                <w:sz w:val="24"/>
                <w:szCs w:val="24"/>
              </w:rPr>
              <w:t>”</w:t>
            </w:r>
            <w:r w:rsidRPr="00886766">
              <w:rPr>
                <w:rFonts w:ascii="Times New Roman" w:hAnsi="Times New Roman"/>
                <w:sz w:val="24"/>
                <w:szCs w:val="24"/>
              </w:rPr>
              <w:t xml:space="preserve"> (turpmāk –</w:t>
            </w:r>
            <w:r w:rsidRPr="00886766" w:rsidR="00B04D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6766">
              <w:rPr>
                <w:rFonts w:ascii="Times New Roman" w:hAnsi="Times New Roman"/>
                <w:sz w:val="24"/>
                <w:szCs w:val="24"/>
              </w:rPr>
              <w:t xml:space="preserve">Noteikumu projekts)  sagatavots saskaņā ar </w:t>
            </w:r>
            <w:r w:rsidRPr="00886766" w:rsidR="0026338F">
              <w:rPr>
                <w:rFonts w:ascii="Times New Roman" w:hAnsi="Times New Roman"/>
                <w:sz w:val="24"/>
                <w:szCs w:val="24"/>
              </w:rPr>
              <w:t>Elektronisko sakaru likuma 56.</w:t>
            </w:r>
            <w:r w:rsidRPr="00886766" w:rsidR="00071E87">
              <w:rPr>
                <w:rFonts w:ascii="Times New Roman" w:hAnsi="Times New Roman"/>
                <w:sz w:val="24"/>
                <w:szCs w:val="24"/>
              </w:rPr>
              <w:t> </w:t>
            </w:r>
            <w:r w:rsidRPr="00886766" w:rsidR="0026338F">
              <w:rPr>
                <w:rFonts w:ascii="Times New Roman" w:hAnsi="Times New Roman"/>
                <w:sz w:val="24"/>
                <w:szCs w:val="24"/>
              </w:rPr>
              <w:t>pant</w:t>
            </w:r>
            <w:r w:rsidRPr="00886766">
              <w:rPr>
                <w:rFonts w:ascii="Times New Roman" w:hAnsi="Times New Roman"/>
                <w:sz w:val="24"/>
                <w:szCs w:val="24"/>
              </w:rPr>
              <w:t>u</w:t>
            </w:r>
            <w:r w:rsidRPr="00886766" w:rsidR="002633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14:paraId="23668C02" w14:textId="77777777" w:rsidTr="00E222C5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37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618C5" w:rsidRPr="00886766" w:rsidP="00886766" w14:paraId="7C32A278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76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618C5" w:rsidRPr="00886766" w:rsidP="00886766" w14:paraId="3D8FBEB8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766">
              <w:rPr>
                <w:rFonts w:ascii="Times New Roman" w:hAnsi="Times New Roman"/>
                <w:sz w:val="24"/>
                <w:szCs w:val="24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:rsidR="00B04DBE" w:rsidRPr="00450D09" w:rsidP="00886766" w14:paraId="4E946CB0" w14:textId="6DD3D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766">
              <w:rPr>
                <w:rFonts w:ascii="Times New Roman" w:hAnsi="Times New Roman"/>
                <w:sz w:val="24"/>
                <w:szCs w:val="24"/>
              </w:rPr>
              <w:t>Ministru kabineta 2015.</w:t>
            </w:r>
            <w:r w:rsidRPr="00886766" w:rsidR="0073093D">
              <w:rPr>
                <w:rFonts w:ascii="Times New Roman" w:hAnsi="Times New Roman"/>
                <w:sz w:val="24"/>
                <w:szCs w:val="24"/>
              </w:rPr>
              <w:t> </w:t>
            </w:r>
            <w:r w:rsidRPr="00886766">
              <w:rPr>
                <w:rFonts w:ascii="Times New Roman" w:hAnsi="Times New Roman"/>
                <w:sz w:val="24"/>
                <w:szCs w:val="24"/>
              </w:rPr>
              <w:t>gada 30.</w:t>
            </w:r>
            <w:r w:rsidRPr="00886766" w:rsidR="0073093D">
              <w:rPr>
                <w:rFonts w:ascii="Times New Roman" w:hAnsi="Times New Roman"/>
                <w:sz w:val="24"/>
                <w:szCs w:val="24"/>
              </w:rPr>
              <w:t> </w:t>
            </w:r>
            <w:r w:rsidRPr="00886766">
              <w:rPr>
                <w:rFonts w:ascii="Times New Roman" w:hAnsi="Times New Roman"/>
                <w:sz w:val="24"/>
                <w:szCs w:val="24"/>
              </w:rPr>
              <w:t>jūnija noteikumi</w:t>
            </w:r>
            <w:r w:rsidRPr="00886766" w:rsidR="00C15D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6766">
              <w:rPr>
                <w:rFonts w:ascii="Times New Roman" w:hAnsi="Times New Roman"/>
                <w:sz w:val="24"/>
                <w:szCs w:val="24"/>
              </w:rPr>
              <w:t>Nr.</w:t>
            </w:r>
            <w:r w:rsidRPr="00886766" w:rsidR="0073093D">
              <w:rPr>
                <w:rFonts w:ascii="Times New Roman" w:hAnsi="Times New Roman"/>
                <w:sz w:val="24"/>
                <w:szCs w:val="24"/>
              </w:rPr>
              <w:t> </w:t>
            </w:r>
            <w:r w:rsidRPr="00886766">
              <w:rPr>
                <w:rFonts w:ascii="Times New Roman" w:hAnsi="Times New Roman"/>
                <w:sz w:val="24"/>
                <w:szCs w:val="24"/>
              </w:rPr>
              <w:t>367 „</w:t>
            </w:r>
            <w:r w:rsidRPr="00450D09">
              <w:rPr>
                <w:rFonts w:ascii="Times New Roman" w:hAnsi="Times New Roman"/>
                <w:sz w:val="24"/>
                <w:szCs w:val="24"/>
              </w:rPr>
              <w:t>Nacionālais numerācijas plāns” (turpmāk</w:t>
            </w:r>
            <w:r w:rsidRPr="00450D09" w:rsidR="0073093D">
              <w:rPr>
                <w:rFonts w:ascii="Times New Roman" w:hAnsi="Times New Roman"/>
                <w:sz w:val="24"/>
                <w:szCs w:val="24"/>
              </w:rPr>
              <w:t> </w:t>
            </w:r>
            <w:r w:rsidRPr="00450D09" w:rsidR="0073093D">
              <w:rPr>
                <w:rFonts w:ascii="Times New Roman" w:hAnsi="Times New Roman"/>
                <w:sz w:val="24"/>
                <w:szCs w:val="24"/>
              </w:rPr>
              <w:noBreakHyphen/>
              <w:t> </w:t>
            </w:r>
            <w:r w:rsidRPr="00450D09" w:rsidR="009B24E2">
              <w:rPr>
                <w:rFonts w:ascii="Times New Roman" w:hAnsi="Times New Roman"/>
                <w:sz w:val="24"/>
                <w:szCs w:val="24"/>
              </w:rPr>
              <w:t>Nacionālais numerācijas plāns</w:t>
            </w:r>
            <w:r w:rsidRPr="00450D09">
              <w:rPr>
                <w:rFonts w:ascii="Times New Roman" w:hAnsi="Times New Roman"/>
                <w:sz w:val="24"/>
                <w:szCs w:val="24"/>
              </w:rPr>
              <w:t>)</w:t>
            </w:r>
            <w:r w:rsidRPr="00450D09" w:rsidR="007309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0D09" w:rsidR="009B24E2">
              <w:rPr>
                <w:rFonts w:ascii="Times New Roman" w:hAnsi="Times New Roman"/>
                <w:sz w:val="24"/>
                <w:szCs w:val="24"/>
              </w:rPr>
              <w:t>nosaka numura struktūru un formātu tā identifikācijai un maršrutēšanai, numura sastādīšanas procedūras, kā arī numerācijas lietošanas mērķus un veidus.</w:t>
            </w:r>
            <w:r w:rsidRPr="00450D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4B30" w:rsidRPr="00E74B30" w:rsidP="007E14F6" w14:paraId="1D6DF599" w14:textId="50320DDC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Ministru kabinet</w:t>
            </w:r>
            <w:r w:rsidR="00A94522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0D09" w:rsidR="00517D7F">
              <w:rPr>
                <w:rFonts w:ascii="Times New Roman" w:hAnsi="Times New Roman"/>
                <w:sz w:val="24"/>
                <w:szCs w:val="24"/>
              </w:rPr>
              <w:t>2018.</w:t>
            </w:r>
            <w:r w:rsidR="00A94522">
              <w:rPr>
                <w:rFonts w:ascii="Times New Roman" w:hAnsi="Times New Roman"/>
                <w:sz w:val="24"/>
                <w:szCs w:val="24"/>
              </w:rPr>
              <w:t> </w:t>
            </w:r>
            <w:r w:rsidRPr="00450D09" w:rsidR="00517D7F">
              <w:rPr>
                <w:rFonts w:ascii="Times New Roman" w:hAnsi="Times New Roman"/>
                <w:sz w:val="24"/>
                <w:szCs w:val="24"/>
              </w:rPr>
              <w:t>gada 12.</w:t>
            </w:r>
            <w:r w:rsidR="00A94522">
              <w:rPr>
                <w:rFonts w:ascii="Times New Roman" w:hAnsi="Times New Roman"/>
                <w:sz w:val="24"/>
                <w:szCs w:val="24"/>
              </w:rPr>
              <w:t> </w:t>
            </w:r>
            <w:r w:rsidRPr="00450D09" w:rsidR="00517D7F">
              <w:rPr>
                <w:rFonts w:ascii="Times New Roman" w:hAnsi="Times New Roman"/>
                <w:sz w:val="24"/>
                <w:szCs w:val="24"/>
              </w:rPr>
              <w:t>mart</w:t>
            </w:r>
            <w:r w:rsidR="00A94522">
              <w:rPr>
                <w:rFonts w:ascii="Times New Roman" w:hAnsi="Times New Roman"/>
                <w:sz w:val="24"/>
                <w:szCs w:val="24"/>
              </w:rPr>
              <w:t>a sēdē</w:t>
            </w:r>
            <w:r w:rsidRPr="00450D09" w:rsidR="00517D7F">
              <w:rPr>
                <w:rFonts w:ascii="Times New Roman" w:hAnsi="Times New Roman"/>
                <w:sz w:val="24"/>
                <w:szCs w:val="24"/>
              </w:rPr>
              <w:t xml:space="preserve"> (prot. Nr.</w:t>
            </w:r>
            <w:r w:rsidR="00A94522">
              <w:rPr>
                <w:rFonts w:ascii="Times New Roman" w:hAnsi="Times New Roman"/>
                <w:sz w:val="24"/>
                <w:szCs w:val="24"/>
              </w:rPr>
              <w:t> </w:t>
            </w:r>
            <w:r w:rsidRPr="00450D09" w:rsidR="00517D7F">
              <w:rPr>
                <w:rFonts w:ascii="Times New Roman" w:hAnsi="Times New Roman"/>
                <w:sz w:val="24"/>
                <w:szCs w:val="24"/>
              </w:rPr>
              <w:t>11 34. §)</w:t>
            </w:r>
            <w:r w:rsidRPr="00450D09" w:rsidR="00517D7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tika</w:t>
            </w:r>
            <w:r w:rsidRPr="00450D09" w:rsidR="00517D7F">
              <w:rPr>
                <w:rFonts w:ascii="Times New Roman" w:hAnsi="Times New Roman"/>
                <w:bCs/>
                <w:sz w:val="24"/>
                <w:szCs w:val="24"/>
              </w:rPr>
              <w:t xml:space="preserve"> pieņemt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</w:t>
            </w:r>
            <w:r w:rsidRPr="00450D09" w:rsidR="00517D7F">
              <w:rPr>
                <w:rFonts w:ascii="Times New Roman" w:hAnsi="Times New Roman"/>
                <w:bCs/>
                <w:sz w:val="24"/>
                <w:szCs w:val="24"/>
              </w:rPr>
              <w:t xml:space="preserve"> rīkojums Nr.</w:t>
            </w:r>
            <w:r w:rsidR="00A9452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450D09" w:rsidR="00517D7F">
              <w:rPr>
                <w:rFonts w:ascii="Times New Roman" w:hAnsi="Times New Roman"/>
                <w:bCs/>
                <w:sz w:val="24"/>
                <w:szCs w:val="24"/>
              </w:rPr>
              <w:t>102 “Par Elektronisko sakaru nozares politikas plānu 2018.-2020.</w:t>
            </w:r>
            <w:r w:rsidR="00A9452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450D09" w:rsidR="00517D7F">
              <w:rPr>
                <w:rFonts w:ascii="Times New Roman" w:hAnsi="Times New Roman"/>
                <w:bCs/>
                <w:sz w:val="24"/>
                <w:szCs w:val="24"/>
              </w:rPr>
              <w:t>gadam”, k</w:t>
            </w:r>
            <w:r w:rsidR="00A94522">
              <w:rPr>
                <w:rFonts w:ascii="Times New Roman" w:hAnsi="Times New Roman"/>
                <w:bCs/>
                <w:sz w:val="24"/>
                <w:szCs w:val="24"/>
              </w:rPr>
              <w:t>as</w:t>
            </w:r>
            <w:r w:rsidRPr="00450D09" w:rsidR="00517D7F">
              <w:rPr>
                <w:rFonts w:ascii="Times New Roman" w:hAnsi="Times New Roman"/>
                <w:bCs/>
                <w:sz w:val="24"/>
                <w:szCs w:val="24"/>
              </w:rPr>
              <w:t xml:space="preserve"> paredz konceptuālu pieeju par numerācijas resursu plānošanu lietu interneta (</w:t>
            </w:r>
            <w:r w:rsidRPr="00450D09" w:rsidR="00517D7F">
              <w:rPr>
                <w:rFonts w:ascii="Times New Roman" w:hAnsi="Times New Roman"/>
                <w:iCs/>
                <w:sz w:val="24"/>
                <w:szCs w:val="24"/>
              </w:rPr>
              <w:t>IoT) un mašīna mašīna (M2M)</w:t>
            </w:r>
            <w:r w:rsidR="00A94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0D09" w:rsidR="00517D7F">
              <w:rPr>
                <w:rFonts w:ascii="Times New Roman" w:hAnsi="Times New Roman"/>
                <w:sz w:val="24"/>
                <w:szCs w:val="24"/>
              </w:rPr>
              <w:t>pakalpojumiem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50D09" w:rsidR="00517D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4522">
              <w:rPr>
                <w:rFonts w:ascii="Times New Roman" w:hAnsi="Times New Roman"/>
                <w:sz w:val="24"/>
                <w:szCs w:val="24"/>
              </w:rPr>
              <w:t>Spēkā e</w:t>
            </w:r>
            <w:r w:rsidRPr="00E74B30">
              <w:rPr>
                <w:rFonts w:ascii="Times New Roman" w:hAnsi="Times New Roman"/>
                <w:sz w:val="24"/>
                <w:szCs w:val="24"/>
              </w:rPr>
              <w:t>sošais normatīvais regulējums dod tiesības komersantiem piešķirt numerāciju galalietotāju pieslēguma punktam publiskajā fiksētajā un publiskajā mobilajā elektronisko sakaru tīklā, tajā skaitā arī izmantošanai</w:t>
            </w:r>
            <w:r w:rsidR="00E42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4B30">
              <w:rPr>
                <w:rFonts w:ascii="Times New Roman" w:hAnsi="Times New Roman"/>
                <w:i/>
                <w:iCs/>
                <w:sz w:val="24"/>
                <w:szCs w:val="24"/>
              </w:rPr>
              <w:t>IoT/M2M</w:t>
            </w:r>
            <w:r w:rsidR="00A94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4B30">
              <w:rPr>
                <w:rFonts w:ascii="Times New Roman" w:hAnsi="Times New Roman"/>
                <w:sz w:val="24"/>
                <w:szCs w:val="24"/>
              </w:rPr>
              <w:t>pakalpojumiem.</w:t>
            </w:r>
            <w:r w:rsidR="00E42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4B30">
              <w:rPr>
                <w:rFonts w:ascii="Times New Roman" w:hAnsi="Times New Roman"/>
                <w:sz w:val="24"/>
                <w:szCs w:val="24"/>
              </w:rPr>
              <w:t>Numerācijas plānā nav izdalīts</w:t>
            </w:r>
            <w:r w:rsidR="00E4253E">
              <w:rPr>
                <w:rFonts w:ascii="Times New Roman" w:hAnsi="Times New Roman"/>
                <w:sz w:val="24"/>
                <w:szCs w:val="24"/>
              </w:rPr>
              <w:t xml:space="preserve"> speciāls numerācijas diapazons </w:t>
            </w:r>
            <w:r w:rsidRPr="00E74B30">
              <w:rPr>
                <w:rFonts w:ascii="Times New Roman" w:hAnsi="Times New Roman"/>
                <w:i/>
                <w:iCs/>
                <w:sz w:val="24"/>
                <w:szCs w:val="24"/>
              </w:rPr>
              <w:t>IoT/M2M</w:t>
            </w:r>
            <w:r w:rsidR="00A94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4B30">
              <w:rPr>
                <w:rFonts w:ascii="Times New Roman" w:hAnsi="Times New Roman"/>
                <w:sz w:val="24"/>
                <w:szCs w:val="24"/>
              </w:rPr>
              <w:t>pakalpojumiem.</w:t>
            </w:r>
            <w:r w:rsidR="00E42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4B30">
              <w:rPr>
                <w:rFonts w:ascii="Times New Roman" w:hAnsi="Times New Roman"/>
                <w:sz w:val="24"/>
                <w:szCs w:val="24"/>
              </w:rPr>
              <w:t>Atzīmējams, ka esošā regulē</w:t>
            </w:r>
            <w:r w:rsidR="00E4253E">
              <w:rPr>
                <w:rFonts w:ascii="Times New Roman" w:hAnsi="Times New Roman"/>
                <w:sz w:val="24"/>
                <w:szCs w:val="24"/>
              </w:rPr>
              <w:t xml:space="preserve">juma </w:t>
            </w:r>
            <w:r w:rsidRPr="00E74B30">
              <w:rPr>
                <w:rFonts w:ascii="Times New Roman" w:hAnsi="Times New Roman"/>
                <w:sz w:val="24"/>
                <w:szCs w:val="24"/>
              </w:rPr>
              <w:t>ietvaros elektronisko sakaru komersanti jau piedāvā</w:t>
            </w:r>
            <w:r w:rsidR="00E42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4B30">
              <w:rPr>
                <w:rFonts w:ascii="Times New Roman" w:hAnsi="Times New Roman"/>
                <w:i/>
                <w:iCs/>
                <w:sz w:val="24"/>
                <w:szCs w:val="24"/>
              </w:rPr>
              <w:t>IoT/M2M</w:t>
            </w:r>
            <w:r w:rsidR="00A94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4B30">
              <w:rPr>
                <w:rFonts w:ascii="Times New Roman" w:hAnsi="Times New Roman"/>
                <w:sz w:val="24"/>
                <w:szCs w:val="24"/>
              </w:rPr>
              <w:t>pakalpojumus, pieslēgumam piešķirot numuru no komersantiem piešķirtajiem numerācijas resursiem.</w:t>
            </w:r>
          </w:p>
          <w:p w:rsidR="00E61EF5" w:rsidP="00E61EF5" w14:paraId="27C5C668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B30">
              <w:rPr>
                <w:rFonts w:ascii="Times New Roman" w:hAnsi="Times New Roman"/>
                <w:sz w:val="24"/>
                <w:szCs w:val="24"/>
              </w:rPr>
              <w:t>Šobrīd elektronisko sakaru komersants vai galalietotājs pats brīvi nosaka, kādam mērķim un nolūkam tiks i</w:t>
            </w:r>
            <w:r w:rsidR="00E4253E">
              <w:rPr>
                <w:rFonts w:ascii="Times New Roman" w:hAnsi="Times New Roman"/>
                <w:sz w:val="24"/>
                <w:szCs w:val="24"/>
              </w:rPr>
              <w:t xml:space="preserve">zmantots attiecīgais pieslēgums, jo tas </w:t>
            </w:r>
            <w:r w:rsidRPr="00E74B30">
              <w:rPr>
                <w:rFonts w:ascii="Times New Roman" w:hAnsi="Times New Roman"/>
                <w:sz w:val="24"/>
                <w:szCs w:val="24"/>
              </w:rPr>
              <w:t xml:space="preserve">var </w:t>
            </w:r>
            <w:r w:rsidR="00E4253E">
              <w:rPr>
                <w:rFonts w:ascii="Times New Roman" w:hAnsi="Times New Roman"/>
                <w:sz w:val="24"/>
                <w:szCs w:val="24"/>
              </w:rPr>
              <w:t xml:space="preserve">tikt izmantots </w:t>
            </w:r>
            <w:r w:rsidRPr="00E74B30">
              <w:rPr>
                <w:rFonts w:ascii="Times New Roman" w:hAnsi="Times New Roman"/>
                <w:sz w:val="24"/>
                <w:szCs w:val="24"/>
              </w:rPr>
              <w:t>gan balss, gan datu pārraides pakalpojumu sniegšanai. Š</w:t>
            </w:r>
            <w:r w:rsidR="00E4253E">
              <w:rPr>
                <w:rFonts w:ascii="Times New Roman" w:hAnsi="Times New Roman"/>
                <w:sz w:val="24"/>
                <w:szCs w:val="24"/>
              </w:rPr>
              <w:t>āda</w:t>
            </w:r>
            <w:r w:rsidRPr="00E74B30">
              <w:rPr>
                <w:rFonts w:ascii="Times New Roman" w:hAnsi="Times New Roman"/>
                <w:sz w:val="24"/>
                <w:szCs w:val="24"/>
              </w:rPr>
              <w:t xml:space="preserve"> pakalpojumu sniegšanas brīvība ļauj</w:t>
            </w:r>
            <w:r w:rsidR="00E42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4B30">
              <w:rPr>
                <w:rFonts w:ascii="Times New Roman" w:hAnsi="Times New Roman"/>
                <w:sz w:val="24"/>
                <w:szCs w:val="24"/>
              </w:rPr>
              <w:t>gan elektronisko sakaru komersantiem efektīvi plānot savus resursus, gan arī neierobežo galalietotājus.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5D27" w:rsidRPr="007F5D27" w:rsidP="00E61EF5" w14:paraId="183CC7E1" w14:textId="57EE4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B30">
              <w:rPr>
                <w:rFonts w:ascii="Times New Roman" w:hAnsi="Times New Roman"/>
                <w:sz w:val="24"/>
                <w:szCs w:val="24"/>
              </w:rPr>
              <w:t>Saskaņā ar </w:t>
            </w:r>
            <w:r w:rsidRPr="00E74B30">
              <w:rPr>
                <w:rFonts w:ascii="Times New Roman" w:hAnsi="Times New Roman"/>
                <w:i/>
                <w:iCs/>
                <w:sz w:val="24"/>
                <w:szCs w:val="24"/>
              </w:rPr>
              <w:t>ECC (Electronic Communications Committee)</w:t>
            </w:r>
            <w:r w:rsidR="00E61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4B30">
              <w:rPr>
                <w:rFonts w:ascii="Times New Roman" w:hAnsi="Times New Roman"/>
                <w:sz w:val="24"/>
                <w:szCs w:val="24"/>
              </w:rPr>
              <w:t>rekomendāciju 11 (03) "</w:t>
            </w:r>
            <w:r w:rsidRPr="00E74B30">
              <w:rPr>
                <w:rFonts w:ascii="Times New Roman" w:hAnsi="Times New Roman"/>
                <w:i/>
                <w:iCs/>
                <w:sz w:val="24"/>
                <w:szCs w:val="24"/>
              </w:rPr>
              <w:t>Numbering and addressing for machine-to-machine (M2M) communications</w:t>
            </w:r>
            <w:r w:rsidRPr="00E74B30">
              <w:rPr>
                <w:rFonts w:ascii="Times New Roman" w:hAnsi="Times New Roman"/>
                <w:sz w:val="24"/>
                <w:szCs w:val="24"/>
              </w:rPr>
              <w:t>" valstu administrācijām jāapsver iespēja</w:t>
            </w:r>
            <w:r w:rsidR="00F41F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4B30">
              <w:rPr>
                <w:rFonts w:ascii="Times New Roman" w:hAnsi="Times New Roman"/>
                <w:i/>
                <w:iCs/>
                <w:sz w:val="24"/>
                <w:szCs w:val="24"/>
              </w:rPr>
              <w:t>M2M</w:t>
            </w:r>
            <w:r w:rsidR="00E61EF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E74B30">
              <w:rPr>
                <w:rFonts w:ascii="Times New Roman" w:hAnsi="Times New Roman"/>
                <w:sz w:val="24"/>
                <w:szCs w:val="24"/>
              </w:rPr>
              <w:t xml:space="preserve">pakalpojuma nodrošināšanai izmantot </w:t>
            </w:r>
            <w:r w:rsidR="00E61EF5">
              <w:rPr>
                <w:rFonts w:ascii="Times New Roman" w:hAnsi="Times New Roman"/>
                <w:sz w:val="24"/>
                <w:szCs w:val="24"/>
              </w:rPr>
              <w:t>Nacionālā n</w:t>
            </w:r>
            <w:r w:rsidRPr="00E74B30">
              <w:rPr>
                <w:rFonts w:ascii="Times New Roman" w:hAnsi="Times New Roman"/>
                <w:sz w:val="24"/>
                <w:szCs w:val="24"/>
              </w:rPr>
              <w:t>umerācijas plānā publiskajam elektronisko sakaru tīklam paredzēto numerācijas diapazonu. Turpat arī norādīts, ka jaunu numerācijas diapazonu atvēr</w:t>
            </w:r>
            <w:r w:rsidR="00E61EF5">
              <w:rPr>
                <w:rFonts w:ascii="Times New Roman" w:hAnsi="Times New Roman"/>
                <w:sz w:val="24"/>
                <w:szCs w:val="24"/>
              </w:rPr>
              <w:t>š</w:t>
            </w:r>
            <w:r w:rsidRPr="00E74B30">
              <w:rPr>
                <w:rFonts w:ascii="Times New Roman" w:hAnsi="Times New Roman"/>
                <w:sz w:val="24"/>
                <w:szCs w:val="24"/>
              </w:rPr>
              <w:t>anu</w:t>
            </w:r>
            <w:r w:rsidR="00F41F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4B30">
              <w:rPr>
                <w:rFonts w:ascii="Times New Roman" w:hAnsi="Times New Roman"/>
                <w:i/>
                <w:iCs/>
                <w:sz w:val="24"/>
                <w:szCs w:val="24"/>
              </w:rPr>
              <w:t>M2M</w:t>
            </w:r>
            <w:r w:rsidR="00F41F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4B30">
              <w:rPr>
                <w:rFonts w:ascii="Times New Roman" w:hAnsi="Times New Roman"/>
                <w:sz w:val="24"/>
                <w:szCs w:val="24"/>
              </w:rPr>
              <w:t>sakariem valstu administrācijas apsver gadījumos, ja esošie elektronisko sakaru tīklam paredzētie numerācijas resursi ir nepietiekoši</w:t>
            </w:r>
            <w:r w:rsidR="00F41F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4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5D27">
              <w:rPr>
                <w:rFonts w:ascii="Times New Roman" w:hAnsi="Times New Roman"/>
                <w:sz w:val="24"/>
                <w:szCs w:val="24"/>
              </w:rPr>
              <w:t>vai arī, ja tiks piemērota atšķirīga regulatīva pieeja.</w:t>
            </w:r>
            <w:r w:rsidRPr="007F5D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74F7" w:rsidP="007E14F6" w14:paraId="0BA17401" w14:textId="05BAE97B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D27">
              <w:rPr>
                <w:rFonts w:ascii="Times New Roman" w:hAnsi="Times New Roman"/>
                <w:sz w:val="24"/>
                <w:szCs w:val="24"/>
              </w:rPr>
              <w:t xml:space="preserve">Ministru kabineta </w:t>
            </w:r>
            <w:r w:rsidRPr="007F5D2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2018.</w:t>
            </w:r>
            <w:r w:rsidR="00A9452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7F5D2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gada 20.</w:t>
            </w:r>
            <w:r w:rsidR="00A9452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7F5D2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februāra sēd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ē</w:t>
            </w:r>
            <w:r w:rsidRPr="007F5D2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</w:t>
            </w:r>
            <w:r w:rsidRPr="007F5D2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  <w:r w:rsidRPr="007F5D2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Nr.</w:t>
            </w:r>
            <w:r w:rsidR="00A9452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7F5D2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11 </w:t>
            </w:r>
            <w:bookmarkStart w:id="0" w:name="34"/>
            <w:r w:rsidRPr="007F5D27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34.§</w:t>
            </w:r>
            <w:bookmarkEnd w:id="0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)</w:t>
            </w:r>
            <w:r w:rsidR="00A94522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izskatot </w:t>
            </w:r>
            <w:r w:rsidRPr="007F5D2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Plāna projekt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u “</w:t>
            </w:r>
            <w:r w:rsidRPr="007F5D2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Elektronisko sakaru nozares politikas plāns 2017.–2020.</w:t>
            </w:r>
            <w:r w:rsidR="00A9452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7F5D2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gadam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”, paredzēts</w:t>
            </w:r>
            <w:r w:rsidRPr="007F5D2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līdz 2019.</w:t>
            </w:r>
            <w:r w:rsidR="00A9452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7F5D2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gada 1.</w:t>
            </w:r>
            <w:r w:rsidR="00A9452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7F5D2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martam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pārskatīt </w:t>
            </w:r>
            <w:r w:rsidRPr="007F5D2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numerācijas resursu </w:t>
            </w:r>
            <w:r w:rsidR="00562BB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lietošanas</w:t>
            </w:r>
            <w:r w:rsidR="00FD5D0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tendences un </w:t>
            </w:r>
            <w:r w:rsidR="00562BB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dinamiku</w:t>
            </w:r>
            <w:r w:rsidR="00FD5D0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  <w:r w:rsidRPr="009E74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5D27" w:rsidRPr="007F5D27" w:rsidP="007E14F6" w14:paraId="6AF70540" w14:textId="385EC84D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4F7">
              <w:rPr>
                <w:rFonts w:ascii="Times New Roman" w:hAnsi="Times New Roman"/>
                <w:sz w:val="24"/>
                <w:szCs w:val="24"/>
              </w:rPr>
              <w:t>Noteikumu projekts paredz Nacionālajā numerācijas plānā šādas izmaiņas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E74F7" w:rsidRPr="009E74F7" w:rsidP="00F8556B" w14:paraId="3174C29E" w14:textId="44B73A76">
            <w:pPr>
              <w:pStyle w:val="ListParagraph"/>
              <w:numPr>
                <w:ilvl w:val="0"/>
                <w:numId w:val="6"/>
              </w:numPr>
              <w:spacing w:before="240" w:after="0" w:line="240" w:lineRule="auto"/>
              <w:ind w:left="246" w:hanging="2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4F7">
              <w:rPr>
                <w:rFonts w:ascii="Times New Roman" w:hAnsi="Times New Roman"/>
                <w:sz w:val="24"/>
                <w:szCs w:val="24"/>
              </w:rPr>
              <w:t xml:space="preserve">papildināt </w:t>
            </w:r>
            <w:r w:rsidR="00A94522">
              <w:rPr>
                <w:rFonts w:ascii="Times New Roman" w:hAnsi="Times New Roman"/>
                <w:sz w:val="24"/>
                <w:szCs w:val="24"/>
              </w:rPr>
              <w:t>Nacionālo numerācijas plānu</w:t>
            </w:r>
            <w:r w:rsidRPr="009E74F7" w:rsidR="00A94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74F7">
              <w:rPr>
                <w:rFonts w:ascii="Times New Roman" w:hAnsi="Times New Roman"/>
                <w:sz w:val="24"/>
                <w:szCs w:val="24"/>
              </w:rPr>
              <w:t xml:space="preserve">ar </w:t>
            </w:r>
            <w:r w:rsidRPr="009E74F7" w:rsidR="007E14F6">
              <w:rPr>
                <w:rFonts w:ascii="Times New Roman" w:hAnsi="Times New Roman"/>
                <w:sz w:val="24"/>
                <w:szCs w:val="24"/>
              </w:rPr>
              <w:t>termin</w:t>
            </w:r>
            <w:r w:rsidRPr="009E74F7">
              <w:rPr>
                <w:rFonts w:ascii="Times New Roman" w:hAnsi="Times New Roman"/>
                <w:sz w:val="24"/>
                <w:szCs w:val="24"/>
              </w:rPr>
              <w:t>u</w:t>
            </w:r>
            <w:r w:rsidRPr="009E74F7" w:rsidR="007E14F6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r w:rsidRPr="009E74F7">
              <w:rPr>
                <w:rFonts w:ascii="Times New Roman" w:hAnsi="Times New Roman"/>
                <w:sz w:val="24"/>
                <w:szCs w:val="24"/>
              </w:rPr>
              <w:t xml:space="preserve">numuri </w:t>
            </w:r>
            <w:r w:rsidRPr="009E74F7" w:rsidR="007E14F6">
              <w:rPr>
                <w:rFonts w:ascii="Times New Roman" w:hAnsi="Times New Roman"/>
                <w:sz w:val="24"/>
                <w:szCs w:val="24"/>
              </w:rPr>
              <w:t>tehniskajām vajadzībām”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E74F7" w:rsidR="007E14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14F6" w:rsidRPr="00CB0EF5" w:rsidP="00D205ED" w14:paraId="43156C31" w14:textId="5B5E3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4F7">
              <w:rPr>
                <w:rFonts w:ascii="Times New Roman" w:hAnsi="Times New Roman"/>
                <w:sz w:val="24"/>
                <w:szCs w:val="24"/>
              </w:rPr>
              <w:t xml:space="preserve">Termins tiek </w:t>
            </w:r>
            <w:r w:rsidRPr="009E74F7" w:rsidR="000536E1">
              <w:rPr>
                <w:rFonts w:ascii="Times New Roman" w:hAnsi="Times New Roman"/>
                <w:sz w:val="24"/>
                <w:szCs w:val="24"/>
              </w:rPr>
              <w:t>izmantots</w:t>
            </w:r>
            <w:r w:rsidRPr="009E74F7">
              <w:rPr>
                <w:rFonts w:ascii="Times New Roman" w:hAnsi="Times New Roman"/>
                <w:sz w:val="24"/>
                <w:szCs w:val="24"/>
              </w:rPr>
              <w:t xml:space="preserve"> Ministru kabineta 2014. gada 21. janvāra noteikumos Nr. 45 „Numerācijas pārvaldīšanas kārtība, izveidojot un uzturot numerācijas datubāzi”</w:t>
            </w:r>
            <w:r w:rsidRPr="009E74F7" w:rsidR="00562BB0">
              <w:rPr>
                <w:rFonts w:ascii="Times New Roman" w:hAnsi="Times New Roman"/>
                <w:sz w:val="24"/>
                <w:szCs w:val="24"/>
              </w:rPr>
              <w:t xml:space="preserve"> un</w:t>
            </w:r>
            <w:r w:rsidRPr="009E74F7" w:rsidR="000536E1">
              <w:rPr>
                <w:rFonts w:ascii="Times New Roman" w:hAnsi="Times New Roman"/>
                <w:sz w:val="24"/>
                <w:szCs w:val="24"/>
              </w:rPr>
              <w:t xml:space="preserve"> definē iesniedzamo informāciju. </w:t>
            </w:r>
            <w:r w:rsidRPr="009E74F7">
              <w:rPr>
                <w:rFonts w:ascii="Times New Roman" w:hAnsi="Times New Roman"/>
                <w:sz w:val="24"/>
                <w:szCs w:val="24"/>
              </w:rPr>
              <w:t xml:space="preserve">Numuru </w:t>
            </w:r>
            <w:r w:rsidRPr="009E74F7" w:rsidR="00B35C5E">
              <w:rPr>
                <w:rFonts w:ascii="Times New Roman" w:hAnsi="Times New Roman"/>
                <w:sz w:val="24"/>
                <w:szCs w:val="24"/>
              </w:rPr>
              <w:t>lietošanas mērķ</w:t>
            </w:r>
            <w:r w:rsidR="001B5047">
              <w:rPr>
                <w:rFonts w:ascii="Times New Roman" w:hAnsi="Times New Roman"/>
                <w:sz w:val="24"/>
                <w:szCs w:val="24"/>
              </w:rPr>
              <w:t>i</w:t>
            </w:r>
            <w:r w:rsidRPr="009E74F7" w:rsidR="00B35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4522">
              <w:rPr>
                <w:rFonts w:ascii="Times New Roman" w:hAnsi="Times New Roman"/>
                <w:sz w:val="24"/>
                <w:szCs w:val="24"/>
              </w:rPr>
              <w:t>atrunāti</w:t>
            </w:r>
            <w:r w:rsidR="001B5047">
              <w:rPr>
                <w:rFonts w:ascii="Times New Roman" w:hAnsi="Times New Roman"/>
                <w:sz w:val="24"/>
                <w:szCs w:val="24"/>
              </w:rPr>
              <w:t xml:space="preserve"> arī</w:t>
            </w:r>
            <w:r w:rsidRPr="009E74F7" w:rsidR="00B35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0D61">
              <w:rPr>
                <w:rFonts w:ascii="Times New Roman" w:hAnsi="Times New Roman"/>
                <w:sz w:val="24"/>
                <w:szCs w:val="24"/>
              </w:rPr>
              <w:t xml:space="preserve">noteikumu projekta </w:t>
            </w:r>
            <w:r w:rsidRPr="009E74F7" w:rsidR="00B35C5E">
              <w:rPr>
                <w:rFonts w:ascii="Times New Roman" w:hAnsi="Times New Roman"/>
                <w:sz w:val="24"/>
                <w:szCs w:val="24"/>
              </w:rPr>
              <w:t>1.</w:t>
            </w:r>
            <w:r w:rsidR="00A94522">
              <w:rPr>
                <w:rFonts w:ascii="Times New Roman" w:hAnsi="Times New Roman"/>
                <w:sz w:val="24"/>
                <w:szCs w:val="24"/>
              </w:rPr>
              <w:t> </w:t>
            </w:r>
            <w:r w:rsidRPr="009E74F7" w:rsidR="00B35C5E">
              <w:rPr>
                <w:rFonts w:ascii="Times New Roman" w:hAnsi="Times New Roman"/>
                <w:sz w:val="24"/>
                <w:szCs w:val="24"/>
              </w:rPr>
              <w:t>pielikuma 1.</w:t>
            </w:r>
            <w:r w:rsidR="00A94522">
              <w:rPr>
                <w:rFonts w:ascii="Times New Roman" w:hAnsi="Times New Roman"/>
                <w:sz w:val="24"/>
                <w:szCs w:val="24"/>
              </w:rPr>
              <w:t> </w:t>
            </w:r>
            <w:r w:rsidRPr="009E74F7" w:rsidR="00B35C5E">
              <w:rPr>
                <w:rFonts w:ascii="Times New Roman" w:hAnsi="Times New Roman"/>
                <w:sz w:val="24"/>
                <w:szCs w:val="24"/>
              </w:rPr>
              <w:t xml:space="preserve">tabulā </w:t>
            </w:r>
            <w:r w:rsidRPr="009E74F7">
              <w:rPr>
                <w:rFonts w:ascii="Times New Roman" w:hAnsi="Times New Roman"/>
                <w:sz w:val="24"/>
                <w:szCs w:val="24"/>
              </w:rPr>
              <w:t xml:space="preserve">“tehniskajām vajadzībām” </w:t>
            </w:r>
            <w:r w:rsidRPr="009E74F7" w:rsidR="00D205ED">
              <w:rPr>
                <w:rFonts w:ascii="Times New Roman" w:hAnsi="Times New Roman"/>
                <w:sz w:val="24"/>
                <w:szCs w:val="24"/>
              </w:rPr>
              <w:t xml:space="preserve">publiskajā fiksētajā elektronisko </w:t>
            </w:r>
            <w:r w:rsidRPr="00D205ED" w:rsidR="00D205ED">
              <w:rPr>
                <w:rFonts w:ascii="Times New Roman" w:hAnsi="Times New Roman"/>
                <w:sz w:val="24"/>
                <w:szCs w:val="24"/>
              </w:rPr>
              <w:t>sakaru tīklā un publiskajā mobilajā elektronisko sakaru tīklā</w:t>
            </w:r>
            <w:r w:rsidR="001B5047">
              <w:rPr>
                <w:rFonts w:ascii="Times New Roman" w:hAnsi="Times New Roman"/>
                <w:sz w:val="24"/>
                <w:szCs w:val="24"/>
              </w:rPr>
              <w:t>, un var kalpot kā papildus nosacījums</w:t>
            </w:r>
            <w:r w:rsidRPr="009E74F7">
              <w:rPr>
                <w:rFonts w:ascii="Times New Roman" w:hAnsi="Times New Roman"/>
                <w:sz w:val="24"/>
                <w:szCs w:val="24"/>
              </w:rPr>
              <w:t xml:space="preserve">, lai veicinātu numerācijas </w:t>
            </w:r>
            <w:r w:rsidRPr="00CB0EF5">
              <w:rPr>
                <w:rFonts w:ascii="Times New Roman" w:hAnsi="Times New Roman"/>
                <w:sz w:val="24"/>
                <w:szCs w:val="24"/>
              </w:rPr>
              <w:t>lietderīgāku izmantošanu</w:t>
            </w:r>
            <w:r w:rsidR="00A9452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C5F37" w:rsidRPr="00CB0EF5" w:rsidP="00311B54" w14:paraId="26119590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13AC" w:rsidRPr="00CB0EF5" w:rsidP="001C5F37" w14:paraId="26D00EF5" w14:textId="0BEC89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EF5">
              <w:rPr>
                <w:rFonts w:ascii="Times New Roman" w:hAnsi="Times New Roman"/>
                <w:sz w:val="24"/>
                <w:szCs w:val="24"/>
              </w:rPr>
              <w:t>2)</w:t>
            </w:r>
            <w:r w:rsidR="00A94522">
              <w:rPr>
                <w:rFonts w:ascii="Times New Roman" w:hAnsi="Times New Roman"/>
                <w:sz w:val="24"/>
                <w:szCs w:val="24"/>
              </w:rPr>
              <w:t> </w:t>
            </w:r>
            <w:r w:rsidRPr="00CB0EF5">
              <w:rPr>
                <w:rFonts w:ascii="Times New Roman" w:hAnsi="Times New Roman"/>
                <w:sz w:val="24"/>
                <w:szCs w:val="24"/>
              </w:rPr>
              <w:t>precizē</w:t>
            </w:r>
            <w:r w:rsidRPr="00CB0EF5" w:rsidR="00D205ED">
              <w:rPr>
                <w:rFonts w:ascii="Times New Roman" w:hAnsi="Times New Roman"/>
                <w:sz w:val="24"/>
                <w:szCs w:val="24"/>
              </w:rPr>
              <w:t>t</w:t>
            </w:r>
            <w:r w:rsidRPr="00CB0EF5">
              <w:rPr>
                <w:rFonts w:ascii="Times New Roman" w:hAnsi="Times New Roman"/>
                <w:sz w:val="24"/>
                <w:szCs w:val="24"/>
              </w:rPr>
              <w:t xml:space="preserve"> termin</w:t>
            </w:r>
            <w:r w:rsidRPr="00CB0EF5" w:rsidR="00D205ED">
              <w:rPr>
                <w:rFonts w:ascii="Times New Roman" w:hAnsi="Times New Roman"/>
                <w:sz w:val="24"/>
                <w:szCs w:val="24"/>
              </w:rPr>
              <w:t>us</w:t>
            </w:r>
            <w:r w:rsidRPr="00CB0EF5">
              <w:rPr>
                <w:rFonts w:ascii="Times New Roman" w:hAnsi="Times New Roman"/>
                <w:sz w:val="24"/>
                <w:szCs w:val="24"/>
              </w:rPr>
              <w:t xml:space="preserve"> - bezmaksas izsaukuma pakalpojuma numurs, dalītās samaksas pakalpojuma numurs, papildu samaksas pakalpojuma numurs, lai būtu viennozīmīgi skaidrs, ka maksa tiek veikta par izsaukumu nevis par numuru. </w:t>
            </w:r>
            <w:r w:rsidRPr="00CB0EF5">
              <w:rPr>
                <w:rFonts w:ascii="Times New Roman" w:hAnsi="Times New Roman"/>
                <w:sz w:val="24"/>
                <w:szCs w:val="24"/>
              </w:rPr>
              <w:t xml:space="preserve">Precizēt </w:t>
            </w:r>
            <w:r w:rsidRPr="00CB0EF5">
              <w:rPr>
                <w:rFonts w:ascii="Times New Roman" w:hAnsi="Times New Roman"/>
                <w:sz w:val="24"/>
                <w:szCs w:val="24"/>
              </w:rPr>
              <w:t>termin</w:t>
            </w:r>
            <w:r w:rsidRPr="00CB0EF5" w:rsidR="001B5047">
              <w:rPr>
                <w:rFonts w:ascii="Times New Roman" w:hAnsi="Times New Roman"/>
                <w:sz w:val="24"/>
                <w:szCs w:val="24"/>
              </w:rPr>
              <w:t>u</w:t>
            </w:r>
            <w:r w:rsidRPr="00CB0EF5">
              <w:rPr>
                <w:rFonts w:ascii="Times New Roman" w:hAnsi="Times New Roman"/>
                <w:sz w:val="24"/>
                <w:szCs w:val="24"/>
              </w:rPr>
              <w:t xml:space="preserve"> “publiskais fiksētais elektronisko sakaru tīkls”</w:t>
            </w:r>
            <w:r w:rsidRPr="00CB0E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B0EF5">
              <w:rPr>
                <w:rFonts w:ascii="Times New Roman" w:hAnsi="Times New Roman"/>
                <w:sz w:val="24"/>
                <w:szCs w:val="24"/>
              </w:rPr>
              <w:t>lai novērstu iespējamos pārpratumus attiecībā uz pieslēguma punktu, kas atrodas pastāvīgā vietā (angliski</w:t>
            </w:r>
            <w:r w:rsidR="00A94522">
              <w:rPr>
                <w:rFonts w:ascii="Times New Roman" w:hAnsi="Times New Roman"/>
                <w:sz w:val="24"/>
                <w:szCs w:val="24"/>
              </w:rPr>
              <w:t>:</w:t>
            </w:r>
            <w:r w:rsidRPr="00CB0EF5" w:rsidR="00D20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0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0EF5">
              <w:rPr>
                <w:rFonts w:ascii="Times New Roman" w:hAnsi="Times New Roman"/>
                <w:i/>
                <w:sz w:val="24"/>
                <w:szCs w:val="24"/>
              </w:rPr>
              <w:t>fixed location</w:t>
            </w:r>
            <w:r w:rsidRPr="00CB0EF5">
              <w:rPr>
                <w:rFonts w:ascii="Times New Roman" w:hAnsi="Times New Roman"/>
                <w:sz w:val="24"/>
                <w:szCs w:val="24"/>
              </w:rPr>
              <w:t>)</w:t>
            </w:r>
            <w:r w:rsidR="00A9452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A5CE2" w:rsidRPr="00886766" w:rsidP="00D46110" w14:paraId="1D9EDDAA" w14:textId="0C6340DA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EF5">
              <w:rPr>
                <w:rFonts w:ascii="Times New Roman" w:hAnsi="Times New Roman"/>
                <w:sz w:val="24"/>
                <w:szCs w:val="24"/>
              </w:rPr>
              <w:t>3</w:t>
            </w:r>
            <w:r w:rsidRPr="00CB0EF5" w:rsidR="00450D09">
              <w:rPr>
                <w:rFonts w:ascii="Times New Roman" w:hAnsi="Times New Roman"/>
                <w:sz w:val="24"/>
                <w:szCs w:val="24"/>
              </w:rPr>
              <w:t>)</w:t>
            </w:r>
            <w:r w:rsidR="00A94522">
              <w:rPr>
                <w:rFonts w:ascii="Times New Roman" w:hAnsi="Times New Roman"/>
                <w:sz w:val="24"/>
                <w:szCs w:val="24"/>
              </w:rPr>
              <w:t> </w:t>
            </w:r>
            <w:r w:rsidRPr="00CB0EF5" w:rsidR="00311B54">
              <w:rPr>
                <w:rFonts w:ascii="Times New Roman" w:hAnsi="Times New Roman"/>
                <w:sz w:val="24"/>
                <w:szCs w:val="24"/>
              </w:rPr>
              <w:t>papildin</w:t>
            </w:r>
            <w:r w:rsidRPr="00CB0EF5" w:rsidR="008D65FE">
              <w:rPr>
                <w:rFonts w:ascii="Times New Roman" w:hAnsi="Times New Roman"/>
                <w:sz w:val="24"/>
                <w:szCs w:val="24"/>
              </w:rPr>
              <w:t>āt</w:t>
            </w:r>
            <w:r w:rsidRPr="00CB0EF5" w:rsidR="00311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0EF5" w:rsidR="00067A82">
              <w:rPr>
                <w:rFonts w:ascii="Times New Roman" w:hAnsi="Times New Roman"/>
                <w:sz w:val="24"/>
                <w:szCs w:val="24"/>
              </w:rPr>
              <w:t>Ī</w:t>
            </w:r>
            <w:r w:rsidRPr="00CB0EF5" w:rsidR="009E74F7">
              <w:rPr>
                <w:rFonts w:ascii="Times New Roman" w:hAnsi="Times New Roman"/>
                <w:sz w:val="24"/>
                <w:szCs w:val="24"/>
              </w:rPr>
              <w:t xml:space="preserve">so </w:t>
            </w:r>
            <w:r w:rsidRPr="00CB0EF5" w:rsidR="00067A82">
              <w:rPr>
                <w:rFonts w:ascii="Times New Roman" w:hAnsi="Times New Roman"/>
                <w:sz w:val="24"/>
                <w:szCs w:val="24"/>
              </w:rPr>
              <w:t>kodu</w:t>
            </w:r>
            <w:r w:rsidR="00067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1B54" w:rsidR="009E74F7">
              <w:rPr>
                <w:rFonts w:ascii="Times New Roman" w:hAnsi="Times New Roman"/>
                <w:sz w:val="24"/>
                <w:szCs w:val="24"/>
              </w:rPr>
              <w:t>1.</w:t>
            </w:r>
            <w:r w:rsidR="00A94522">
              <w:rPr>
                <w:rFonts w:ascii="Times New Roman" w:hAnsi="Times New Roman"/>
                <w:sz w:val="24"/>
                <w:szCs w:val="24"/>
              </w:rPr>
              <w:t> </w:t>
            </w:r>
            <w:r w:rsidRPr="00311B54" w:rsidR="009E74F7">
              <w:rPr>
                <w:rFonts w:ascii="Times New Roman" w:hAnsi="Times New Roman"/>
                <w:sz w:val="24"/>
                <w:szCs w:val="24"/>
              </w:rPr>
              <w:t>pielikuma 2.</w:t>
            </w:r>
            <w:r w:rsidR="00A94522">
              <w:rPr>
                <w:rFonts w:ascii="Times New Roman" w:hAnsi="Times New Roman"/>
                <w:sz w:val="24"/>
                <w:szCs w:val="24"/>
              </w:rPr>
              <w:t> </w:t>
            </w:r>
            <w:r w:rsidRPr="00311B54" w:rsidR="009E74F7">
              <w:rPr>
                <w:rFonts w:ascii="Times New Roman" w:hAnsi="Times New Roman"/>
                <w:sz w:val="24"/>
                <w:szCs w:val="24"/>
              </w:rPr>
              <w:t>tabul</w:t>
            </w:r>
            <w:r w:rsidR="00067A82">
              <w:rPr>
                <w:rFonts w:ascii="Times New Roman" w:hAnsi="Times New Roman"/>
                <w:sz w:val="24"/>
                <w:szCs w:val="24"/>
              </w:rPr>
              <w:t>u ar</w:t>
            </w:r>
            <w:r w:rsidRPr="00311B54" w:rsidR="00067A82">
              <w:rPr>
                <w:rFonts w:ascii="Times New Roman" w:hAnsi="Times New Roman"/>
                <w:sz w:val="24"/>
                <w:szCs w:val="24"/>
              </w:rPr>
              <w:t xml:space="preserve"> lietošanas mērķi</w:t>
            </w:r>
            <w:r w:rsidR="00067A82">
              <w:rPr>
                <w:rFonts w:ascii="Times New Roman" w:hAnsi="Times New Roman"/>
                <w:sz w:val="24"/>
                <w:szCs w:val="24"/>
              </w:rPr>
              <w:t xml:space="preserve"> tiem kodiem, kurus e</w:t>
            </w:r>
            <w:r w:rsidRPr="00311B54" w:rsidR="009E74F7">
              <w:rPr>
                <w:rFonts w:ascii="Times New Roman" w:hAnsi="Times New Roman"/>
                <w:sz w:val="24"/>
                <w:szCs w:val="24"/>
              </w:rPr>
              <w:t>lektronisko sakaru komersanti var piešķirt lietošanā galalietotājiem</w:t>
            </w:r>
            <w:r w:rsidR="005B4ED1">
              <w:rPr>
                <w:rFonts w:ascii="Times New Roman" w:hAnsi="Times New Roman"/>
                <w:sz w:val="24"/>
                <w:szCs w:val="24"/>
              </w:rPr>
              <w:t>. P</w:t>
            </w:r>
            <w:r w:rsidR="00311B54">
              <w:rPr>
                <w:rFonts w:ascii="Times New Roman" w:hAnsi="Times New Roman"/>
                <w:sz w:val="24"/>
                <w:szCs w:val="24"/>
              </w:rPr>
              <w:t xml:space="preserve">ie atbilstošo </w:t>
            </w:r>
            <w:r w:rsidR="005B4ED1">
              <w:rPr>
                <w:rFonts w:ascii="Times New Roman" w:hAnsi="Times New Roman"/>
                <w:sz w:val="24"/>
                <w:szCs w:val="24"/>
              </w:rPr>
              <w:t xml:space="preserve">kodu </w:t>
            </w:r>
            <w:r w:rsidR="00311B54">
              <w:rPr>
                <w:rFonts w:ascii="Times New Roman" w:hAnsi="Times New Roman"/>
                <w:sz w:val="24"/>
                <w:szCs w:val="24"/>
              </w:rPr>
              <w:t>lietošanas mērķa norād</w:t>
            </w:r>
            <w:r w:rsidR="005B4ED1">
              <w:rPr>
                <w:rFonts w:ascii="Times New Roman" w:hAnsi="Times New Roman"/>
                <w:sz w:val="24"/>
                <w:szCs w:val="24"/>
              </w:rPr>
              <w:t>īts</w:t>
            </w:r>
            <w:r w:rsidR="003B1F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0D09" w:rsidR="00450D09">
              <w:rPr>
                <w:rFonts w:ascii="Times New Roman" w:hAnsi="Times New Roman"/>
                <w:sz w:val="24"/>
                <w:szCs w:val="24"/>
              </w:rPr>
              <w:t>“Galalietotāju pieslēguma punktam publis</w:t>
            </w:r>
            <w:r w:rsidR="00D46110">
              <w:rPr>
                <w:rFonts w:ascii="Times New Roman" w:hAnsi="Times New Roman"/>
                <w:sz w:val="24"/>
                <w:szCs w:val="24"/>
              </w:rPr>
              <w:t>kajā elektronisko sakaru tīklā”.</w:t>
            </w:r>
          </w:p>
          <w:p w:rsidR="009C0AB6" w:rsidRPr="00886766" w:rsidP="004A5CE2" w14:paraId="4473A3FA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14:paraId="789020B4" w14:textId="77777777" w:rsidTr="00E222C5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618C5" w:rsidRPr="00886766" w:rsidP="00886766" w14:paraId="3015E891" w14:textId="4AC6EC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76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618C5" w:rsidRPr="00886766" w:rsidP="00886766" w14:paraId="5387D339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766">
              <w:rPr>
                <w:rFonts w:ascii="Times New Roman" w:hAnsi="Times New Roman"/>
                <w:sz w:val="24"/>
                <w:szCs w:val="24"/>
              </w:rPr>
              <w:t>Projekta izstrādē iesaistītās institūcijas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:rsidR="00F03301" w:rsidP="00886766" w14:paraId="1CBF15AA" w14:textId="155C2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766">
              <w:rPr>
                <w:rFonts w:ascii="Times New Roman" w:hAnsi="Times New Roman"/>
                <w:sz w:val="24"/>
                <w:szCs w:val="24"/>
              </w:rPr>
              <w:t>Vides aizsardzības un reģionālās attīstības ministrijas Numerācijas resursu izmantošanas koordinācijas darba grupa</w:t>
            </w:r>
            <w:r w:rsidRPr="00886766" w:rsidR="00DA512B">
              <w:rPr>
                <w:rFonts w:ascii="Times New Roman" w:hAnsi="Times New Roman"/>
                <w:sz w:val="24"/>
                <w:szCs w:val="24"/>
              </w:rPr>
              <w:t>,</w:t>
            </w:r>
            <w:r w:rsidRPr="00886766" w:rsidR="00CD6433">
              <w:rPr>
                <w:rFonts w:ascii="Times New Roman" w:hAnsi="Times New Roman"/>
                <w:sz w:val="24"/>
                <w:szCs w:val="24"/>
              </w:rPr>
              <w:t xml:space="preserve"> Satiksmes ministrija, </w:t>
            </w:r>
            <w:r w:rsidRPr="00886766" w:rsidR="00992BD5">
              <w:rPr>
                <w:rFonts w:ascii="Times New Roman" w:hAnsi="Times New Roman"/>
                <w:sz w:val="24"/>
                <w:szCs w:val="24"/>
              </w:rPr>
              <w:t>Sabiedrisko pakalpojumu regulēšanas komisija</w:t>
            </w:r>
            <w:r w:rsidRPr="008867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86766" w:rsidR="0077274D">
              <w:rPr>
                <w:rFonts w:ascii="Times New Roman" w:hAnsi="Times New Roman"/>
                <w:sz w:val="24"/>
                <w:szCs w:val="24"/>
              </w:rPr>
              <w:t>VAS</w:t>
            </w:r>
            <w:r w:rsidRPr="00886766">
              <w:rPr>
                <w:rFonts w:ascii="Times New Roman" w:hAnsi="Times New Roman"/>
                <w:sz w:val="24"/>
                <w:szCs w:val="24"/>
              </w:rPr>
              <w:t xml:space="preserve"> “Elektroniskie sakari”</w:t>
            </w:r>
            <w:r w:rsidR="00B33B06">
              <w:rPr>
                <w:rFonts w:ascii="Times New Roman" w:hAnsi="Times New Roman"/>
                <w:sz w:val="24"/>
                <w:szCs w:val="24"/>
              </w:rPr>
              <w:t>,</w:t>
            </w:r>
            <w:r w:rsidRPr="00886766" w:rsidR="00D42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6766">
              <w:rPr>
                <w:rFonts w:ascii="Times New Roman" w:hAnsi="Times New Roman"/>
                <w:sz w:val="24"/>
                <w:szCs w:val="24"/>
              </w:rPr>
              <w:t>elektronisko sak</w:t>
            </w:r>
            <w:r w:rsidRPr="00886766" w:rsidR="008D432B">
              <w:rPr>
                <w:rFonts w:ascii="Times New Roman" w:hAnsi="Times New Roman"/>
                <w:sz w:val="24"/>
                <w:szCs w:val="24"/>
              </w:rPr>
              <w:t>a</w:t>
            </w:r>
            <w:r w:rsidRPr="00886766">
              <w:rPr>
                <w:rFonts w:ascii="Times New Roman" w:hAnsi="Times New Roman"/>
                <w:sz w:val="24"/>
                <w:szCs w:val="24"/>
              </w:rPr>
              <w:t>ru komersanti, pārstā</w:t>
            </w:r>
            <w:r w:rsidRPr="00886766" w:rsidR="00DA512B">
              <w:rPr>
                <w:rFonts w:ascii="Times New Roman" w:hAnsi="Times New Roman"/>
                <w:sz w:val="24"/>
                <w:szCs w:val="24"/>
              </w:rPr>
              <w:t>vji no nevalstiskajām organizācijām</w:t>
            </w:r>
            <w:r w:rsidRPr="00886766" w:rsidR="00CD6433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886766" w:rsidR="008D4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6766" w:rsidR="00622369">
              <w:rPr>
                <w:rFonts w:ascii="Times New Roman" w:hAnsi="Times New Roman"/>
                <w:sz w:val="24"/>
                <w:szCs w:val="24"/>
              </w:rPr>
              <w:t>Latvijas Informācijas un komunikācijas tehnoloģijas asociācija</w:t>
            </w:r>
            <w:r w:rsidRPr="00886766" w:rsidR="00CD643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86766">
              <w:rPr>
                <w:rFonts w:ascii="Times New Roman" w:hAnsi="Times New Roman"/>
                <w:sz w:val="24"/>
                <w:szCs w:val="24"/>
              </w:rPr>
              <w:t>LIKTA</w:t>
            </w:r>
            <w:r w:rsidRPr="00886766" w:rsidR="00CD6433">
              <w:rPr>
                <w:rFonts w:ascii="Times New Roman" w:hAnsi="Times New Roman"/>
                <w:sz w:val="24"/>
                <w:szCs w:val="24"/>
              </w:rPr>
              <w:t>)</w:t>
            </w:r>
            <w:r w:rsidRPr="00886766">
              <w:rPr>
                <w:rFonts w:ascii="Times New Roman" w:hAnsi="Times New Roman"/>
                <w:sz w:val="24"/>
                <w:szCs w:val="24"/>
              </w:rPr>
              <w:t xml:space="preserve"> un </w:t>
            </w:r>
            <w:r w:rsidRPr="00886766" w:rsidR="00622369">
              <w:rPr>
                <w:rFonts w:ascii="Times New Roman" w:hAnsi="Times New Roman"/>
                <w:sz w:val="24"/>
                <w:szCs w:val="24"/>
              </w:rPr>
              <w:t xml:space="preserve">Latvijas Telekomunikāciju asociācija </w:t>
            </w:r>
            <w:r w:rsidRPr="00886766" w:rsidR="00CD6433">
              <w:rPr>
                <w:rFonts w:ascii="Times New Roman" w:hAnsi="Times New Roman"/>
                <w:sz w:val="24"/>
                <w:szCs w:val="24"/>
              </w:rPr>
              <w:t>(</w:t>
            </w:r>
            <w:r w:rsidRPr="00886766">
              <w:rPr>
                <w:rFonts w:ascii="Times New Roman" w:hAnsi="Times New Roman"/>
                <w:sz w:val="24"/>
                <w:szCs w:val="24"/>
              </w:rPr>
              <w:t>LTA</w:t>
            </w:r>
            <w:r w:rsidRPr="00886766" w:rsidR="00CD6433">
              <w:rPr>
                <w:rFonts w:ascii="Times New Roman" w:hAnsi="Times New Roman"/>
                <w:sz w:val="24"/>
                <w:szCs w:val="24"/>
              </w:rPr>
              <w:t>)</w:t>
            </w:r>
            <w:r w:rsidRPr="00886766" w:rsidR="007B58FE">
              <w:rPr>
                <w:rFonts w:ascii="Times New Roman" w:hAnsi="Times New Roman"/>
                <w:sz w:val="24"/>
                <w:szCs w:val="24"/>
              </w:rPr>
              <w:t>.</w:t>
            </w:r>
            <w:r w:rsidRPr="00886766" w:rsidR="00E26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5CE2" w:rsidRPr="00886766" w:rsidP="004A5CE2" w14:paraId="73F0D108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14:paraId="63033E9A" w14:textId="77777777" w:rsidTr="00F8556B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618C5" w:rsidRPr="00886766" w:rsidP="00886766" w14:paraId="4C43A2E2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76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618C5" w:rsidRPr="00886766" w:rsidP="00886766" w14:paraId="59CC9DEE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766">
              <w:rPr>
                <w:rFonts w:ascii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618C5" w:rsidRPr="00886766" w:rsidP="00886766" w14:paraId="19D38788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766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</w:tr>
    </w:tbl>
    <w:p w:rsidR="00AF5950" w:rsidRPr="00886766" w:rsidP="00886766" w14:paraId="0E857DC1" w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5950" w:rsidRPr="00886766" w:rsidP="00886766" w14:paraId="3236067E" w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92"/>
        <w:gridCol w:w="3073"/>
        <w:gridCol w:w="5496"/>
      </w:tblGrid>
      <w:tr w14:paraId="728E317E" w14:textId="77777777" w:rsidTr="00F8556B">
        <w:tblPrEx>
          <w:tblW w:w="5000" w:type="pct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000"/>
        </w:tblPrEx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E32052" w:rsidRPr="00654B66" w:rsidP="00654B66" w14:paraId="5DA3DE26" w14:textId="1BA55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B66">
              <w:rPr>
                <w:rFonts w:ascii="Times New Roman" w:hAnsi="Times New Roman"/>
                <w:b/>
                <w:sz w:val="24"/>
                <w:szCs w:val="24"/>
              </w:rPr>
              <w:t>II.</w:t>
            </w:r>
            <w:r w:rsidRPr="00654B66" w:rsidR="00DA512B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654B66">
              <w:rPr>
                <w:rFonts w:ascii="Times New Roman" w:hAnsi="Times New Roman"/>
                <w:b/>
                <w:sz w:val="24"/>
                <w:szCs w:val="24"/>
              </w:rPr>
              <w:t>Tiesību akta projekta ietekme uz sabiedrību, tautsaimniecības attīstību un administratīvo slogu</w:t>
            </w:r>
          </w:p>
        </w:tc>
      </w:tr>
      <w:tr w14:paraId="4E428AAB" w14:textId="77777777" w:rsidTr="00F8556B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000"/>
        </w:tblPrEx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2052" w:rsidRPr="00886766" w:rsidP="00886766" w14:paraId="540D98DF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7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2052" w:rsidRPr="00886766" w:rsidP="00886766" w14:paraId="28AE84A5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766">
              <w:rPr>
                <w:rFonts w:ascii="Times New Roman" w:hAnsi="Times New Roman"/>
                <w:sz w:val="24"/>
                <w:szCs w:val="24"/>
              </w:rPr>
              <w:t>Sabiedrības mērķgrupas, kuras tiesiskais regulējums arī ietekmē vai varētu ietekmēt</w:t>
            </w:r>
          </w:p>
        </w:tc>
        <w:tc>
          <w:tcPr>
            <w:tcW w:w="3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4A2F" w:rsidRPr="00886766" w:rsidP="004A5CE2" w14:paraId="4A237B6B" w14:textId="4CAEC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766">
              <w:rPr>
                <w:rFonts w:ascii="Times New Roman" w:hAnsi="Times New Roman"/>
                <w:sz w:val="24"/>
                <w:szCs w:val="24"/>
              </w:rPr>
              <w:t xml:space="preserve">Elektronisko sakaru komersanti, kuriem </w:t>
            </w:r>
            <w:r w:rsidRPr="00886766" w:rsidR="00DA512B">
              <w:rPr>
                <w:rFonts w:ascii="Times New Roman" w:hAnsi="Times New Roman"/>
                <w:sz w:val="24"/>
                <w:szCs w:val="24"/>
              </w:rPr>
              <w:t>Sabiedrisko pakalpojumu regulēšanas komisija</w:t>
            </w:r>
            <w:r w:rsidR="004A5CE2">
              <w:rPr>
                <w:rFonts w:ascii="Times New Roman" w:hAnsi="Times New Roman"/>
                <w:sz w:val="24"/>
                <w:szCs w:val="24"/>
              </w:rPr>
              <w:t xml:space="preserve"> ir</w:t>
            </w:r>
            <w:r w:rsidRPr="00886766">
              <w:rPr>
                <w:rFonts w:ascii="Times New Roman" w:hAnsi="Times New Roman"/>
                <w:sz w:val="24"/>
                <w:szCs w:val="24"/>
              </w:rPr>
              <w:t xml:space="preserve"> piešķīr</w:t>
            </w:r>
            <w:r w:rsidRPr="00886766" w:rsidR="00DA512B">
              <w:rPr>
                <w:rFonts w:ascii="Times New Roman" w:hAnsi="Times New Roman"/>
                <w:sz w:val="24"/>
                <w:szCs w:val="24"/>
              </w:rPr>
              <w:t>usi</w:t>
            </w:r>
            <w:r w:rsidRPr="00886766" w:rsidR="00F54139">
              <w:rPr>
                <w:rFonts w:ascii="Times New Roman" w:hAnsi="Times New Roman"/>
                <w:sz w:val="24"/>
                <w:szCs w:val="24"/>
              </w:rPr>
              <w:t xml:space="preserve"> numerācij</w:t>
            </w:r>
            <w:r w:rsidR="004A5CE2">
              <w:rPr>
                <w:rFonts w:ascii="Times New Roman" w:hAnsi="Times New Roman"/>
                <w:sz w:val="24"/>
                <w:szCs w:val="24"/>
              </w:rPr>
              <w:t>as lietošanas tiesības</w:t>
            </w:r>
            <w:r w:rsidRPr="008867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6766" w:rsidR="00B33B06">
              <w:rPr>
                <w:rFonts w:ascii="Times New Roman" w:hAnsi="Times New Roman"/>
                <w:sz w:val="24"/>
                <w:szCs w:val="24"/>
              </w:rPr>
              <w:t>un</w:t>
            </w:r>
            <w:r w:rsidRPr="00886766" w:rsidR="009D7DBD">
              <w:rPr>
                <w:rFonts w:ascii="Times New Roman" w:hAnsi="Times New Roman"/>
                <w:sz w:val="24"/>
                <w:szCs w:val="24"/>
              </w:rPr>
              <w:t xml:space="preserve"> kuri pieprasīs </w:t>
            </w:r>
            <w:r w:rsidRPr="00886766">
              <w:rPr>
                <w:rFonts w:ascii="Times New Roman" w:hAnsi="Times New Roman"/>
                <w:sz w:val="24"/>
                <w:szCs w:val="24"/>
              </w:rPr>
              <w:t>numerācijas lietošanas tiesības.</w:t>
            </w:r>
          </w:p>
        </w:tc>
      </w:tr>
      <w:tr w14:paraId="5E25F14A" w14:textId="77777777" w:rsidTr="00F8556B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000"/>
        </w:tblPrEx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2052" w:rsidRPr="00886766" w:rsidP="00886766" w14:paraId="69CE90F2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76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2052" w:rsidRPr="00886766" w:rsidP="00886766" w14:paraId="349B710D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766">
              <w:rPr>
                <w:rFonts w:ascii="Times New Roman" w:hAnsi="Times New Roman"/>
                <w:sz w:val="24"/>
                <w:szCs w:val="24"/>
              </w:rPr>
              <w:t>Tiesiskā regulējuma ietekme uz tautsaimniecību un administratīvo slogu</w:t>
            </w:r>
          </w:p>
        </w:tc>
        <w:tc>
          <w:tcPr>
            <w:tcW w:w="3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2052" w:rsidRPr="00886766" w:rsidP="00886766" w14:paraId="7FFE6998" w14:textId="1F32E7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766">
              <w:rPr>
                <w:rFonts w:ascii="Times New Roman" w:hAnsi="Times New Roman"/>
                <w:sz w:val="24"/>
                <w:szCs w:val="24"/>
              </w:rPr>
              <w:t>Noteikumu p</w:t>
            </w:r>
            <w:r w:rsidRPr="00886766">
              <w:rPr>
                <w:rFonts w:ascii="Times New Roman" w:hAnsi="Times New Roman"/>
                <w:sz w:val="24"/>
                <w:szCs w:val="24"/>
              </w:rPr>
              <w:t xml:space="preserve">rojekts nerada papildus ietekmi uz </w:t>
            </w:r>
            <w:r w:rsidRPr="00886766" w:rsidR="00AE2379">
              <w:rPr>
                <w:rFonts w:ascii="Times New Roman" w:hAnsi="Times New Roman"/>
                <w:sz w:val="24"/>
                <w:szCs w:val="24"/>
              </w:rPr>
              <w:t xml:space="preserve">tautsaimniecību un </w:t>
            </w:r>
            <w:r w:rsidRPr="00886766">
              <w:rPr>
                <w:rFonts w:ascii="Times New Roman" w:hAnsi="Times New Roman"/>
                <w:sz w:val="24"/>
                <w:szCs w:val="24"/>
              </w:rPr>
              <w:t>administratīvo slogu.</w:t>
            </w:r>
          </w:p>
        </w:tc>
      </w:tr>
      <w:tr w14:paraId="51C63598" w14:textId="77777777" w:rsidTr="00F8556B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000"/>
        </w:tblPrEx>
        <w:trPr>
          <w:trHeight w:val="536"/>
        </w:trPr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2052" w:rsidRPr="00886766" w:rsidP="00886766" w14:paraId="70A6947F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76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2052" w:rsidRPr="00886766" w:rsidP="00886766" w14:paraId="419BCC90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766">
              <w:rPr>
                <w:rFonts w:ascii="Times New Roman" w:hAnsi="Times New Roman"/>
                <w:sz w:val="24"/>
                <w:szCs w:val="24"/>
              </w:rPr>
              <w:t>Administratīvo izmaksu monetārs novērtējums</w:t>
            </w:r>
          </w:p>
        </w:tc>
        <w:tc>
          <w:tcPr>
            <w:tcW w:w="3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2052" w:rsidRPr="00886766" w:rsidP="00886766" w14:paraId="1103970B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766"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</w:tc>
      </w:tr>
      <w:tr w14:paraId="294E7305" w14:textId="77777777" w:rsidTr="00F8556B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000"/>
        </w:tblPrEx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2052" w:rsidRPr="00886766" w:rsidP="00886766" w14:paraId="3C02F5B1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76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2052" w:rsidRPr="00886766" w:rsidP="00886766" w14:paraId="5898493D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766">
              <w:rPr>
                <w:rFonts w:ascii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3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2052" w:rsidRPr="00886766" w:rsidP="00886766" w14:paraId="653E7D01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766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</w:tr>
    </w:tbl>
    <w:p w:rsidR="00E32052" w:rsidP="00886766" w14:paraId="419F509F" w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84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9207"/>
      </w:tblGrid>
      <w:tr w14:paraId="41A8E33B" w14:textId="77777777" w:rsidTr="00F8556B">
        <w:tblPrEx>
          <w:tblW w:w="5084" w:type="pct"/>
          <w:jc w:val="center"/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rPr>
          <w:trHeight w:val="288"/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C4B61" w:rsidRPr="009C4B61" w:rsidP="00F8556B" w14:paraId="5597F543" w14:textId="77777777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4B61">
              <w:rPr>
                <w:rFonts w:ascii="Times New Roman" w:hAnsi="Times New Roman"/>
                <w:b/>
                <w:bCs/>
                <w:sz w:val="24"/>
                <w:szCs w:val="24"/>
              </w:rPr>
              <w:t>III. Tiesību akta projekta ietekme uz valsts budžetu un pašvaldību budžetiem</w:t>
            </w:r>
          </w:p>
        </w:tc>
      </w:tr>
      <w:tr w14:paraId="44CEB2D5" w14:textId="77777777" w:rsidTr="00F8556B">
        <w:tblPrEx>
          <w:tblW w:w="5084" w:type="pct"/>
          <w:jc w:val="center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rPr>
          <w:trHeight w:val="288"/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C4B61" w:rsidRPr="009C4B61" w:rsidP="00F8556B" w14:paraId="07222AC0" w14:textId="77777777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B61">
              <w:rPr>
                <w:rFonts w:ascii="Times New Roman" w:hAnsi="Times New Roman"/>
                <w:bCs/>
                <w:sz w:val="24"/>
                <w:szCs w:val="24"/>
              </w:rPr>
              <w:t>Projekts šo jomu neskar.</w:t>
            </w:r>
          </w:p>
        </w:tc>
      </w:tr>
    </w:tbl>
    <w:p w:rsidR="009C4B61" w:rsidRPr="00886766" w:rsidP="00886766" w14:paraId="1B9F8E6C" w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92"/>
        <w:gridCol w:w="3073"/>
        <w:gridCol w:w="5496"/>
      </w:tblGrid>
      <w:tr w14:paraId="3CCEF42E" w14:textId="77777777" w:rsidTr="00F8556B">
        <w:tblPrEx>
          <w:tblW w:w="5000" w:type="pct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000"/>
        </w:tblPrEx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F82184" w:rsidRPr="00654B66" w:rsidP="00654B66" w14:paraId="17E4BA62" w14:textId="7EF367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B66">
              <w:rPr>
                <w:rFonts w:ascii="Times New Roman" w:hAnsi="Times New Roman"/>
                <w:b/>
                <w:sz w:val="24"/>
                <w:szCs w:val="24"/>
              </w:rPr>
              <w:t>IV.</w:t>
            </w:r>
            <w:r w:rsidRPr="00654B66" w:rsidR="0012286F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654B66">
              <w:rPr>
                <w:rFonts w:ascii="Times New Roman" w:hAnsi="Times New Roman"/>
                <w:b/>
                <w:sz w:val="24"/>
                <w:szCs w:val="24"/>
              </w:rPr>
              <w:t>Tiesību akta projekta ietekme uz spēkā esošo tiesību normu sistēmu</w:t>
            </w:r>
          </w:p>
        </w:tc>
      </w:tr>
      <w:tr w14:paraId="41971537" w14:textId="77777777" w:rsidTr="00F8556B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000"/>
        </w:tblPrEx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2184" w:rsidRPr="00886766" w:rsidP="00886766" w14:paraId="6A7A537D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7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2184" w:rsidRPr="00886766" w:rsidP="00886766" w14:paraId="71E1C6E3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766">
              <w:rPr>
                <w:rFonts w:ascii="Times New Roman" w:hAnsi="Times New Roman"/>
                <w:sz w:val="24"/>
                <w:szCs w:val="24"/>
              </w:rPr>
              <w:t>Nepieciešamie saistītie tiesību aktu projekti</w:t>
            </w:r>
          </w:p>
        </w:tc>
        <w:tc>
          <w:tcPr>
            <w:tcW w:w="3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286F" w:rsidRPr="00886766" w:rsidP="00886766" w14:paraId="66A7436D" w14:textId="56BBA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766">
              <w:rPr>
                <w:rFonts w:ascii="Times New Roman" w:hAnsi="Times New Roman"/>
                <w:sz w:val="24"/>
                <w:szCs w:val="24"/>
              </w:rPr>
              <w:t>Grozījum</w:t>
            </w:r>
            <w:r w:rsidR="00081D62">
              <w:rPr>
                <w:rFonts w:ascii="Times New Roman" w:hAnsi="Times New Roman"/>
                <w:sz w:val="24"/>
                <w:szCs w:val="24"/>
              </w:rPr>
              <w:t>i</w:t>
            </w:r>
            <w:r w:rsidRPr="008867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6766" w:rsidR="002D036E">
              <w:rPr>
                <w:rFonts w:ascii="Times New Roman" w:hAnsi="Times New Roman"/>
                <w:sz w:val="24"/>
                <w:szCs w:val="24"/>
              </w:rPr>
              <w:t>Ministru kabineta 2014.</w:t>
            </w:r>
            <w:r w:rsidRPr="00886766">
              <w:rPr>
                <w:rFonts w:ascii="Times New Roman" w:hAnsi="Times New Roman"/>
                <w:sz w:val="24"/>
                <w:szCs w:val="24"/>
              </w:rPr>
              <w:t> </w:t>
            </w:r>
            <w:r w:rsidRPr="00886766" w:rsidR="002D036E">
              <w:rPr>
                <w:rFonts w:ascii="Times New Roman" w:hAnsi="Times New Roman"/>
                <w:sz w:val="24"/>
                <w:szCs w:val="24"/>
              </w:rPr>
              <w:t>gada 21.</w:t>
            </w:r>
            <w:r w:rsidRPr="00886766">
              <w:rPr>
                <w:rFonts w:ascii="Times New Roman" w:hAnsi="Times New Roman"/>
                <w:sz w:val="24"/>
                <w:szCs w:val="24"/>
              </w:rPr>
              <w:t> </w:t>
            </w:r>
            <w:r w:rsidRPr="00886766" w:rsidR="002D036E">
              <w:rPr>
                <w:rFonts w:ascii="Times New Roman" w:hAnsi="Times New Roman"/>
                <w:sz w:val="24"/>
                <w:szCs w:val="24"/>
              </w:rPr>
              <w:t>janvāra noteikum</w:t>
            </w:r>
            <w:r w:rsidR="00081D62">
              <w:rPr>
                <w:rFonts w:ascii="Times New Roman" w:hAnsi="Times New Roman"/>
                <w:sz w:val="24"/>
                <w:szCs w:val="24"/>
              </w:rPr>
              <w:t>os</w:t>
            </w:r>
            <w:r w:rsidRPr="00886766" w:rsidR="002D036E">
              <w:rPr>
                <w:rFonts w:ascii="Times New Roman" w:hAnsi="Times New Roman"/>
                <w:sz w:val="24"/>
                <w:szCs w:val="24"/>
              </w:rPr>
              <w:t xml:space="preserve"> Nr.</w:t>
            </w:r>
            <w:r w:rsidRPr="00886766">
              <w:rPr>
                <w:rFonts w:ascii="Times New Roman" w:hAnsi="Times New Roman"/>
                <w:sz w:val="24"/>
                <w:szCs w:val="24"/>
              </w:rPr>
              <w:t> </w:t>
            </w:r>
            <w:r w:rsidRPr="00886766" w:rsidR="002D036E">
              <w:rPr>
                <w:rFonts w:ascii="Times New Roman" w:hAnsi="Times New Roman"/>
                <w:sz w:val="24"/>
                <w:szCs w:val="24"/>
              </w:rPr>
              <w:t>45 “Numerācijas pārvaldīšanas kārtība, izveidojot un uzturot numerācijas datubāzi”</w:t>
            </w:r>
            <w:r w:rsidRPr="00886766" w:rsidR="00195CFF">
              <w:rPr>
                <w:rFonts w:ascii="Times New Roman" w:hAnsi="Times New Roman"/>
                <w:sz w:val="24"/>
                <w:szCs w:val="24"/>
              </w:rPr>
              <w:t xml:space="preserve">, kas </w:t>
            </w:r>
            <w:r w:rsidRPr="00886766" w:rsidR="002D036E">
              <w:rPr>
                <w:rFonts w:ascii="Times New Roman" w:hAnsi="Times New Roman"/>
                <w:sz w:val="24"/>
                <w:szCs w:val="24"/>
              </w:rPr>
              <w:t xml:space="preserve">nosaka </w:t>
            </w:r>
            <w:r w:rsidRPr="00886766" w:rsidR="00195CFF">
              <w:rPr>
                <w:rFonts w:ascii="Times New Roman" w:hAnsi="Times New Roman"/>
                <w:sz w:val="24"/>
                <w:szCs w:val="24"/>
              </w:rPr>
              <w:t>numerācijas izmantošanas uzskaites un administrēšanas kārtību</w:t>
            </w:r>
            <w:r w:rsidR="00081D62">
              <w:rPr>
                <w:rFonts w:ascii="Times New Roman" w:hAnsi="Times New Roman"/>
                <w:sz w:val="24"/>
                <w:szCs w:val="24"/>
              </w:rPr>
              <w:t xml:space="preserve">, tika </w:t>
            </w:r>
            <w:r w:rsidR="00A94522">
              <w:rPr>
                <w:rFonts w:ascii="Times New Roman" w:hAnsi="Times New Roman"/>
                <w:sz w:val="24"/>
                <w:szCs w:val="24"/>
              </w:rPr>
              <w:t>īstenoti</w:t>
            </w:r>
            <w:r w:rsidR="00081D62">
              <w:rPr>
                <w:rFonts w:ascii="Times New Roman" w:hAnsi="Times New Roman"/>
                <w:sz w:val="24"/>
                <w:szCs w:val="24"/>
              </w:rPr>
              <w:t xml:space="preserve"> ar </w:t>
            </w:r>
            <w:r w:rsidRPr="00886766" w:rsidR="00081D62">
              <w:rPr>
                <w:rFonts w:ascii="Times New Roman" w:hAnsi="Times New Roman"/>
                <w:sz w:val="24"/>
                <w:szCs w:val="24"/>
              </w:rPr>
              <w:t>Ministru kabineta</w:t>
            </w:r>
            <w:r w:rsidR="00081D62">
              <w:rPr>
                <w:rFonts w:ascii="Times New Roman" w:hAnsi="Times New Roman"/>
                <w:sz w:val="24"/>
                <w:szCs w:val="24"/>
              </w:rPr>
              <w:t xml:space="preserve"> 2017.</w:t>
            </w:r>
            <w:r w:rsidR="00A94522">
              <w:rPr>
                <w:rFonts w:ascii="Times New Roman" w:hAnsi="Times New Roman"/>
                <w:sz w:val="24"/>
                <w:szCs w:val="24"/>
              </w:rPr>
              <w:t> </w:t>
            </w:r>
            <w:r w:rsidR="00081D62">
              <w:rPr>
                <w:rFonts w:ascii="Times New Roman" w:hAnsi="Times New Roman"/>
                <w:sz w:val="24"/>
                <w:szCs w:val="24"/>
              </w:rPr>
              <w:t>gada 14.</w:t>
            </w:r>
            <w:r w:rsidR="00A94522">
              <w:rPr>
                <w:rFonts w:ascii="Times New Roman" w:hAnsi="Times New Roman"/>
                <w:sz w:val="24"/>
                <w:szCs w:val="24"/>
              </w:rPr>
              <w:t> </w:t>
            </w:r>
            <w:r w:rsidR="00081D62">
              <w:rPr>
                <w:rFonts w:ascii="Times New Roman" w:hAnsi="Times New Roman"/>
                <w:sz w:val="24"/>
                <w:szCs w:val="24"/>
              </w:rPr>
              <w:t>novembra noteikumiem Nr.</w:t>
            </w:r>
            <w:r w:rsidR="00A94522">
              <w:rPr>
                <w:rFonts w:ascii="Times New Roman" w:hAnsi="Times New Roman"/>
                <w:sz w:val="24"/>
                <w:szCs w:val="24"/>
              </w:rPr>
              <w:t> </w:t>
            </w:r>
            <w:r w:rsidR="00081D62">
              <w:rPr>
                <w:rFonts w:ascii="Times New Roman" w:hAnsi="Times New Roman"/>
                <w:sz w:val="24"/>
                <w:szCs w:val="24"/>
              </w:rPr>
              <w:t>673 (prot. Nr.</w:t>
            </w:r>
            <w:r w:rsidR="00A94522">
              <w:rPr>
                <w:rFonts w:ascii="Times New Roman" w:hAnsi="Times New Roman"/>
                <w:sz w:val="24"/>
                <w:szCs w:val="24"/>
              </w:rPr>
              <w:t> </w:t>
            </w:r>
            <w:r w:rsidR="00081D62">
              <w:rPr>
                <w:rFonts w:ascii="Times New Roman" w:hAnsi="Times New Roman"/>
                <w:sz w:val="24"/>
                <w:szCs w:val="24"/>
              </w:rPr>
              <w:t>57 47.</w:t>
            </w:r>
            <w:r w:rsidRPr="00450D09" w:rsidR="00081D62">
              <w:rPr>
                <w:rFonts w:ascii="Times New Roman" w:hAnsi="Times New Roman"/>
                <w:sz w:val="24"/>
                <w:szCs w:val="24"/>
              </w:rPr>
              <w:t>§</w:t>
            </w:r>
            <w:r w:rsidR="00081D62">
              <w:rPr>
                <w:rFonts w:ascii="Times New Roman" w:hAnsi="Times New Roman"/>
                <w:sz w:val="24"/>
                <w:szCs w:val="24"/>
              </w:rPr>
              <w:t>) “</w:t>
            </w:r>
            <w:r w:rsidRPr="00886766">
              <w:rPr>
                <w:rFonts w:ascii="Times New Roman" w:hAnsi="Times New Roman"/>
                <w:sz w:val="24"/>
                <w:szCs w:val="24"/>
              </w:rPr>
              <w:t>Grozījumi Ministru kabineta 2014. gada 21. janvāra noteikumos Nr. 45 “Numerācijas pārvaldīšanas kārtība, izveidojot un uzturot numerācijas datubāzi””</w:t>
            </w:r>
            <w:r w:rsidRPr="00886766" w:rsidR="00322E5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2184" w:rsidRPr="00886766" w:rsidP="00886766" w14:paraId="67BC65B7" w14:textId="57C5B3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14:paraId="0205E2E0" w14:textId="77777777" w:rsidTr="00F8556B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000"/>
        </w:tblPrEx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2184" w:rsidRPr="00886766" w:rsidP="00886766" w14:paraId="5C15C2DC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76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2184" w:rsidRPr="00886766" w:rsidP="00886766" w14:paraId="49E150A2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766">
              <w:rPr>
                <w:rFonts w:ascii="Times New Roman" w:hAnsi="Times New Roman"/>
                <w:sz w:val="24"/>
                <w:szCs w:val="24"/>
              </w:rPr>
              <w:t>Atbildīgā institūcija</w:t>
            </w:r>
          </w:p>
        </w:tc>
        <w:tc>
          <w:tcPr>
            <w:tcW w:w="3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2184" w:rsidRPr="00886766" w:rsidP="00886766" w14:paraId="63DF211B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766">
              <w:rPr>
                <w:rFonts w:ascii="Times New Roman" w:hAnsi="Times New Roman"/>
                <w:sz w:val="24"/>
                <w:szCs w:val="24"/>
              </w:rPr>
              <w:t>Vides aizsardzības un reģionālās attīstības ministrija.</w:t>
            </w:r>
          </w:p>
        </w:tc>
      </w:tr>
      <w:tr w14:paraId="7468209F" w14:textId="77777777" w:rsidTr="00F8556B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000"/>
        </w:tblPrEx>
        <w:trPr>
          <w:trHeight w:val="536"/>
        </w:trPr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2184" w:rsidRPr="00886766" w:rsidP="00886766" w14:paraId="36DD6B97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76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2184" w:rsidRPr="00886766" w:rsidP="00886766" w14:paraId="67754CE2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766">
              <w:rPr>
                <w:rFonts w:ascii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3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2845" w:rsidRPr="00886766" w:rsidP="005B4ED1" w14:paraId="1A136075" w14:textId="6EBF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766">
              <w:rPr>
                <w:rFonts w:ascii="Times New Roman" w:hAnsi="Times New Roman"/>
                <w:sz w:val="24"/>
                <w:szCs w:val="24"/>
              </w:rPr>
              <w:t>V</w:t>
            </w:r>
            <w:r w:rsidRPr="00886766" w:rsidR="00195C13">
              <w:rPr>
                <w:rFonts w:ascii="Times New Roman" w:hAnsi="Times New Roman"/>
                <w:sz w:val="24"/>
                <w:szCs w:val="24"/>
              </w:rPr>
              <w:t xml:space="preserve">AS </w:t>
            </w:r>
            <w:r w:rsidRPr="00886766">
              <w:rPr>
                <w:rFonts w:ascii="Times New Roman" w:hAnsi="Times New Roman"/>
                <w:sz w:val="24"/>
                <w:szCs w:val="24"/>
              </w:rPr>
              <w:t>“Elektroniskie sakari” uzturēt</w:t>
            </w:r>
            <w:r w:rsidR="005B4ED1">
              <w:rPr>
                <w:rFonts w:ascii="Times New Roman" w:hAnsi="Times New Roman"/>
                <w:sz w:val="24"/>
                <w:szCs w:val="24"/>
              </w:rPr>
              <w:t>o</w:t>
            </w:r>
            <w:r w:rsidRPr="008867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6766" w:rsidR="00195C13">
              <w:rPr>
                <w:rFonts w:ascii="Times New Roman" w:hAnsi="Times New Roman"/>
                <w:sz w:val="24"/>
                <w:szCs w:val="24"/>
              </w:rPr>
              <w:t>n</w:t>
            </w:r>
            <w:r w:rsidRPr="00886766">
              <w:rPr>
                <w:rFonts w:ascii="Times New Roman" w:hAnsi="Times New Roman"/>
                <w:sz w:val="24"/>
                <w:szCs w:val="24"/>
              </w:rPr>
              <w:t>umerācijas datu bāz</w:t>
            </w:r>
            <w:r w:rsidR="006D3DAC">
              <w:rPr>
                <w:rFonts w:ascii="Times New Roman" w:hAnsi="Times New Roman"/>
                <w:sz w:val="24"/>
                <w:szCs w:val="24"/>
              </w:rPr>
              <w:t>i</w:t>
            </w:r>
            <w:r w:rsidR="00081D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4ED1">
              <w:rPr>
                <w:rFonts w:ascii="Times New Roman" w:hAnsi="Times New Roman"/>
                <w:sz w:val="24"/>
                <w:szCs w:val="24"/>
              </w:rPr>
              <w:t>plānots</w:t>
            </w:r>
            <w:r w:rsidR="00081D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4ED1">
              <w:rPr>
                <w:rFonts w:ascii="Times New Roman" w:hAnsi="Times New Roman"/>
                <w:sz w:val="24"/>
                <w:szCs w:val="24"/>
              </w:rPr>
              <w:t xml:space="preserve">atjaunot un modernizēt, </w:t>
            </w:r>
            <w:r w:rsidR="006D3DAC">
              <w:rPr>
                <w:rFonts w:ascii="Times New Roman" w:hAnsi="Times New Roman"/>
                <w:sz w:val="24"/>
                <w:szCs w:val="24"/>
              </w:rPr>
              <w:t>papildināt ar datu laukiem</w:t>
            </w:r>
            <w:r w:rsidR="00081D62">
              <w:rPr>
                <w:rFonts w:ascii="Times New Roman" w:hAnsi="Times New Roman"/>
                <w:sz w:val="24"/>
                <w:szCs w:val="24"/>
              </w:rPr>
              <w:t xml:space="preserve"> numerācijas efektīvākai </w:t>
            </w:r>
            <w:r w:rsidR="00131D4E">
              <w:rPr>
                <w:rFonts w:ascii="Times New Roman" w:hAnsi="Times New Roman"/>
                <w:sz w:val="24"/>
                <w:szCs w:val="24"/>
              </w:rPr>
              <w:t>uzraudzībai un uzskaitei</w:t>
            </w:r>
            <w:r w:rsidR="00081D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82184" w:rsidP="00886766" w14:paraId="59B875D6" w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9061"/>
      </w:tblGrid>
      <w:tr w14:paraId="12F235CD" w14:textId="77777777" w:rsidTr="00F8556B">
        <w:tblPrEx>
          <w:tblW w:w="5000" w:type="pct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000"/>
        </w:tblPrEx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9C4B61" w:rsidRPr="009C4B61" w:rsidP="00F8556B" w14:paraId="3F7F5525" w14:textId="7777777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4B61">
              <w:rPr>
                <w:rFonts w:ascii="Times New Roman" w:hAnsi="Times New Roman"/>
                <w:b/>
                <w:bCs/>
                <w:sz w:val="24"/>
                <w:szCs w:val="24"/>
              </w:rPr>
              <w:t>V. Tiesību akta projekta atbilstība Latvijas Republikas starptautiskajām saistībām</w:t>
            </w:r>
          </w:p>
        </w:tc>
      </w:tr>
      <w:tr w14:paraId="0D30722D" w14:textId="77777777" w:rsidTr="009C4B61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000"/>
        </w:tblPrEx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9C4B61" w:rsidRPr="009C4B61" w:rsidP="009C4B61" w14:paraId="7393EE78" w14:textId="7777777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B61">
              <w:rPr>
                <w:rFonts w:ascii="Times New Roman" w:hAnsi="Times New Roman"/>
                <w:bCs/>
                <w:sz w:val="24"/>
                <w:szCs w:val="24"/>
              </w:rPr>
              <w:t>Projekts šo jomu neskar.</w:t>
            </w:r>
          </w:p>
        </w:tc>
      </w:tr>
    </w:tbl>
    <w:p w:rsidR="00E32052" w:rsidRPr="00886766" w:rsidP="00886766" w14:paraId="126E4C14" w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4984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36"/>
        <w:gridCol w:w="2627"/>
        <w:gridCol w:w="5963"/>
      </w:tblGrid>
      <w:tr w14:paraId="5EA86493" w14:textId="77777777" w:rsidTr="00E579CE">
        <w:tblPrEx>
          <w:tblW w:w="4984" w:type="pct"/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420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618C5" w:rsidRPr="00654B66" w:rsidP="00654B66" w14:paraId="2C694C7F" w14:textId="57D1E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B66">
              <w:rPr>
                <w:rFonts w:ascii="Times New Roman" w:hAnsi="Times New Roman"/>
                <w:b/>
                <w:sz w:val="24"/>
                <w:szCs w:val="24"/>
              </w:rPr>
              <w:t>VI.</w:t>
            </w:r>
            <w:r w:rsidRPr="00654B66" w:rsidR="00322E5E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654B66">
              <w:rPr>
                <w:rFonts w:ascii="Times New Roman" w:hAnsi="Times New Roman"/>
                <w:b/>
                <w:sz w:val="24"/>
                <w:szCs w:val="24"/>
              </w:rPr>
              <w:t>Sabiedrības līdzdalība un komunikācijas aktivitātes</w:t>
            </w:r>
          </w:p>
        </w:tc>
      </w:tr>
      <w:tr w14:paraId="17DB4B74" w14:textId="77777777" w:rsidTr="00E579CE">
        <w:tblPrEx>
          <w:tblW w:w="4984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540"/>
        </w:trPr>
        <w:tc>
          <w:tcPr>
            <w:tcW w:w="2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618C5" w:rsidRPr="00886766" w:rsidP="00886766" w14:paraId="7D273D55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7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618C5" w:rsidRPr="00886766" w:rsidP="00886766" w14:paraId="6568CF3A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766">
              <w:rPr>
                <w:rFonts w:ascii="Times New Roman" w:hAnsi="Times New Roman"/>
                <w:sz w:val="24"/>
                <w:szCs w:val="24"/>
              </w:rPr>
              <w:t>Plānotās sabiedrības līdzdalības un komunikācijas aktivitātes saistībā ar projektu</w:t>
            </w:r>
          </w:p>
        </w:tc>
        <w:tc>
          <w:tcPr>
            <w:tcW w:w="33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618C5" w:rsidRPr="00886766" w:rsidP="00886766" w14:paraId="00E2CCE6" w14:textId="77F9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766">
              <w:rPr>
                <w:rFonts w:ascii="Times New Roman" w:hAnsi="Times New Roman"/>
                <w:sz w:val="24"/>
                <w:szCs w:val="24"/>
              </w:rPr>
              <w:t>Saskaņā ar Ministru kabineta 2009.</w:t>
            </w:r>
            <w:r w:rsidRPr="00886766" w:rsidR="00322E5E">
              <w:rPr>
                <w:rFonts w:ascii="Times New Roman" w:hAnsi="Times New Roman"/>
                <w:sz w:val="24"/>
                <w:szCs w:val="24"/>
              </w:rPr>
              <w:t> </w:t>
            </w:r>
            <w:r w:rsidRPr="00886766">
              <w:rPr>
                <w:rFonts w:ascii="Times New Roman" w:hAnsi="Times New Roman"/>
                <w:sz w:val="24"/>
                <w:szCs w:val="24"/>
              </w:rPr>
              <w:t>gada 25.</w:t>
            </w:r>
            <w:r w:rsidRPr="00886766" w:rsidR="00322E5E">
              <w:rPr>
                <w:rFonts w:ascii="Times New Roman" w:hAnsi="Times New Roman"/>
                <w:sz w:val="24"/>
                <w:szCs w:val="24"/>
              </w:rPr>
              <w:t> </w:t>
            </w:r>
            <w:r w:rsidRPr="00886766">
              <w:rPr>
                <w:rFonts w:ascii="Times New Roman" w:hAnsi="Times New Roman"/>
                <w:sz w:val="24"/>
                <w:szCs w:val="24"/>
              </w:rPr>
              <w:t>augusta noteikumu Nr.</w:t>
            </w:r>
            <w:r w:rsidRPr="00886766" w:rsidR="00322E5E">
              <w:rPr>
                <w:rFonts w:ascii="Times New Roman" w:hAnsi="Times New Roman"/>
                <w:sz w:val="24"/>
                <w:szCs w:val="24"/>
              </w:rPr>
              <w:t> </w:t>
            </w:r>
            <w:r w:rsidRPr="00886766">
              <w:rPr>
                <w:rFonts w:ascii="Times New Roman" w:hAnsi="Times New Roman"/>
                <w:sz w:val="24"/>
                <w:szCs w:val="24"/>
              </w:rPr>
              <w:t>970 „Sabiedrības līdzdalības kārtība attīstības plānošanas procesā” 7.4.1.</w:t>
            </w:r>
            <w:r w:rsidRPr="00886766" w:rsidR="00322E5E">
              <w:rPr>
                <w:rFonts w:ascii="Times New Roman" w:hAnsi="Times New Roman"/>
                <w:sz w:val="24"/>
                <w:szCs w:val="24"/>
              </w:rPr>
              <w:t> </w:t>
            </w:r>
            <w:r w:rsidRPr="00886766">
              <w:rPr>
                <w:rFonts w:ascii="Times New Roman" w:hAnsi="Times New Roman"/>
                <w:sz w:val="24"/>
                <w:szCs w:val="24"/>
              </w:rPr>
              <w:t>apakšpunktu</w:t>
            </w:r>
            <w:r w:rsidR="00B33B06">
              <w:rPr>
                <w:rFonts w:ascii="Times New Roman" w:hAnsi="Times New Roman"/>
                <w:sz w:val="24"/>
                <w:szCs w:val="24"/>
              </w:rPr>
              <w:t>,</w:t>
            </w:r>
            <w:r w:rsidRPr="00886766">
              <w:rPr>
                <w:rFonts w:ascii="Times New Roman" w:hAnsi="Times New Roman"/>
                <w:sz w:val="24"/>
                <w:szCs w:val="24"/>
              </w:rPr>
              <w:t xml:space="preserve"> sabiedrības pārstāvji ir aicināti līdzdarboties, r</w:t>
            </w:r>
            <w:r w:rsidRPr="00886766" w:rsidR="00653D99">
              <w:rPr>
                <w:rFonts w:ascii="Times New Roman" w:hAnsi="Times New Roman"/>
                <w:sz w:val="24"/>
                <w:szCs w:val="24"/>
              </w:rPr>
              <w:t>akstiski sniedzot viedokli par n</w:t>
            </w:r>
            <w:r w:rsidRPr="00886766">
              <w:rPr>
                <w:rFonts w:ascii="Times New Roman" w:hAnsi="Times New Roman"/>
                <w:sz w:val="24"/>
                <w:szCs w:val="24"/>
              </w:rPr>
              <w:t xml:space="preserve">oteikumu projektu tā izstrādes stadijā. Sabiedrības pārstāvji ir informēti par iespēju līdzdarboties, publicējot paziņojumu par līdzdalības procesu </w:t>
            </w:r>
            <w:r w:rsidRPr="00886766" w:rsidR="00204C81">
              <w:rPr>
                <w:rFonts w:ascii="Times New Roman" w:hAnsi="Times New Roman"/>
                <w:sz w:val="24"/>
                <w:szCs w:val="24"/>
              </w:rPr>
              <w:t xml:space="preserve">Vides aizsardzības un reģionālās attīstības ministrijas </w:t>
            </w:r>
            <w:r w:rsidRPr="00886766">
              <w:rPr>
                <w:rFonts w:ascii="Times New Roman" w:hAnsi="Times New Roman"/>
                <w:sz w:val="24"/>
                <w:szCs w:val="24"/>
              </w:rPr>
              <w:t>tīmekļvietnē.</w:t>
            </w:r>
          </w:p>
        </w:tc>
      </w:tr>
      <w:tr w14:paraId="1F363549" w14:textId="77777777" w:rsidTr="00E579CE">
        <w:tblPrEx>
          <w:tblW w:w="4984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330"/>
        </w:trPr>
        <w:tc>
          <w:tcPr>
            <w:tcW w:w="2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618C5" w:rsidRPr="00886766" w:rsidP="00886766" w14:paraId="52EA67F3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76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618C5" w:rsidRPr="00886766" w:rsidP="00886766" w14:paraId="05A2AD36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766">
              <w:rPr>
                <w:rFonts w:ascii="Times New Roman" w:hAnsi="Times New Roman"/>
                <w:sz w:val="24"/>
                <w:szCs w:val="24"/>
              </w:rPr>
              <w:t>Sabiedrības līdzdalība projekta izstrādē</w:t>
            </w:r>
          </w:p>
        </w:tc>
        <w:tc>
          <w:tcPr>
            <w:tcW w:w="33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618C5" w:rsidRPr="00886766" w:rsidP="00886766" w14:paraId="4CDB96D5" w14:textId="3751CA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766">
              <w:rPr>
                <w:rFonts w:ascii="Times New Roman" w:hAnsi="Times New Roman"/>
                <w:sz w:val="24"/>
                <w:szCs w:val="24"/>
              </w:rPr>
              <w:t>Noteikumu projekts 201</w:t>
            </w:r>
            <w:r w:rsidRPr="00886766" w:rsidR="00356E4A">
              <w:rPr>
                <w:rFonts w:ascii="Times New Roman" w:hAnsi="Times New Roman"/>
                <w:sz w:val="24"/>
                <w:szCs w:val="24"/>
              </w:rPr>
              <w:t>7</w:t>
            </w:r>
            <w:r w:rsidRPr="00886766">
              <w:rPr>
                <w:rFonts w:ascii="Times New Roman" w:hAnsi="Times New Roman"/>
                <w:sz w:val="24"/>
                <w:szCs w:val="24"/>
              </w:rPr>
              <w:t>.</w:t>
            </w:r>
            <w:r w:rsidRPr="00886766" w:rsidR="00322E5E">
              <w:rPr>
                <w:rFonts w:ascii="Times New Roman" w:hAnsi="Times New Roman"/>
                <w:sz w:val="24"/>
                <w:szCs w:val="24"/>
              </w:rPr>
              <w:t> </w:t>
            </w:r>
            <w:r w:rsidRPr="00886766">
              <w:rPr>
                <w:rFonts w:ascii="Times New Roman" w:hAnsi="Times New Roman"/>
                <w:sz w:val="24"/>
                <w:szCs w:val="24"/>
              </w:rPr>
              <w:t xml:space="preserve">gada </w:t>
            </w:r>
            <w:r w:rsidRPr="00886766" w:rsidR="008900A5">
              <w:rPr>
                <w:rFonts w:ascii="Times New Roman" w:hAnsi="Times New Roman"/>
                <w:sz w:val="24"/>
                <w:szCs w:val="24"/>
              </w:rPr>
              <w:t>1</w:t>
            </w:r>
            <w:r w:rsidRPr="00886766" w:rsidR="004E635C">
              <w:rPr>
                <w:rFonts w:ascii="Times New Roman" w:hAnsi="Times New Roman"/>
                <w:sz w:val="24"/>
                <w:szCs w:val="24"/>
              </w:rPr>
              <w:t>6</w:t>
            </w:r>
            <w:r w:rsidRPr="00886766">
              <w:rPr>
                <w:rFonts w:ascii="Times New Roman" w:hAnsi="Times New Roman"/>
                <w:sz w:val="24"/>
                <w:szCs w:val="24"/>
              </w:rPr>
              <w:t>.</w:t>
            </w:r>
            <w:r w:rsidRPr="00886766" w:rsidR="00322E5E">
              <w:rPr>
                <w:rFonts w:ascii="Times New Roman" w:hAnsi="Times New Roman"/>
                <w:sz w:val="24"/>
                <w:szCs w:val="24"/>
              </w:rPr>
              <w:t> </w:t>
            </w:r>
            <w:r w:rsidRPr="00886766" w:rsidR="00204C81">
              <w:rPr>
                <w:rFonts w:ascii="Times New Roman" w:hAnsi="Times New Roman"/>
                <w:sz w:val="24"/>
                <w:szCs w:val="24"/>
              </w:rPr>
              <w:t>februārī</w:t>
            </w:r>
            <w:r w:rsidRPr="00886766">
              <w:rPr>
                <w:rFonts w:ascii="Times New Roman" w:hAnsi="Times New Roman"/>
                <w:sz w:val="24"/>
                <w:szCs w:val="24"/>
              </w:rPr>
              <w:t xml:space="preserve"> tika ievietots </w:t>
            </w:r>
            <w:r w:rsidRPr="00886766" w:rsidR="00204C81">
              <w:rPr>
                <w:rFonts w:ascii="Times New Roman" w:hAnsi="Times New Roman"/>
                <w:sz w:val="24"/>
                <w:szCs w:val="24"/>
              </w:rPr>
              <w:t xml:space="preserve">Vides aizsardzības un reģionālās attīstības ministrijas </w:t>
            </w:r>
            <w:r w:rsidRPr="00886766">
              <w:rPr>
                <w:rFonts w:ascii="Times New Roman" w:hAnsi="Times New Roman"/>
                <w:sz w:val="24"/>
                <w:szCs w:val="24"/>
              </w:rPr>
              <w:t>tīmekļvietnē</w:t>
            </w:r>
            <w:r w:rsidRPr="00886766" w:rsidR="00CF6597">
              <w:rPr>
                <w:rFonts w:ascii="Times New Roman" w:hAnsi="Times New Roman"/>
                <w:sz w:val="24"/>
                <w:szCs w:val="24"/>
              </w:rPr>
              <w:t>:</w:t>
            </w:r>
            <w:r w:rsidRPr="00886766">
              <w:rPr>
                <w:rFonts w:ascii="Times New Roman" w:hAnsi="Times New Roman"/>
                <w:sz w:val="24"/>
                <w:szCs w:val="24"/>
              </w:rPr>
              <w:t xml:space="preserve"> www.varam.gov.lv sadaļā „Sabiedrības līdzdalība”, aicinot sabiedrību izteikt savu viedokli.</w:t>
            </w:r>
          </w:p>
        </w:tc>
      </w:tr>
      <w:tr w14:paraId="6BC6F64A" w14:textId="77777777" w:rsidTr="00E579CE">
        <w:tblPrEx>
          <w:tblW w:w="4984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465"/>
        </w:trPr>
        <w:tc>
          <w:tcPr>
            <w:tcW w:w="2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618C5" w:rsidRPr="00886766" w:rsidP="00886766" w14:paraId="7DA6E511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76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618C5" w:rsidRPr="00886766" w:rsidP="00886766" w14:paraId="06AEBC2F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766">
              <w:rPr>
                <w:rFonts w:ascii="Times New Roman" w:hAnsi="Times New Roman"/>
                <w:sz w:val="24"/>
                <w:szCs w:val="24"/>
              </w:rPr>
              <w:t>Sabiedrības līdzdalības rezultāti</w:t>
            </w:r>
          </w:p>
        </w:tc>
        <w:tc>
          <w:tcPr>
            <w:tcW w:w="33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00183" w:rsidRPr="00886766" w:rsidP="00886766" w14:paraId="7876060D" w14:textId="2114FC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766">
              <w:rPr>
                <w:rFonts w:ascii="Times New Roman" w:hAnsi="Times New Roman"/>
                <w:sz w:val="24"/>
                <w:szCs w:val="24"/>
              </w:rPr>
              <w:t xml:space="preserve">Sabiedriskās apspriešanas laikā saņemti viedokļi no Vides aizsardzības un reģionālās attīstības ministrijas </w:t>
            </w:r>
            <w:r w:rsidRPr="00886766">
              <w:rPr>
                <w:rFonts w:ascii="Times New Roman" w:hAnsi="Times New Roman"/>
                <w:sz w:val="24"/>
                <w:szCs w:val="24"/>
              </w:rPr>
              <w:t>Numerācijas resursu izmantošanas koordinācijas darba grupas pārstāvj</w:t>
            </w:r>
            <w:r w:rsidRPr="00886766">
              <w:rPr>
                <w:rFonts w:ascii="Times New Roman" w:hAnsi="Times New Roman"/>
                <w:sz w:val="24"/>
                <w:szCs w:val="24"/>
              </w:rPr>
              <w:t>iem:</w:t>
            </w:r>
            <w:r w:rsidRPr="00886766">
              <w:rPr>
                <w:rFonts w:ascii="Times New Roman" w:hAnsi="Times New Roman"/>
                <w:sz w:val="24"/>
                <w:szCs w:val="24"/>
              </w:rPr>
              <w:t xml:space="preserve"> “Lattelecom”; “LMT”</w:t>
            </w:r>
            <w:r w:rsidRPr="00886766">
              <w:rPr>
                <w:rFonts w:ascii="Times New Roman" w:hAnsi="Times New Roman"/>
                <w:sz w:val="24"/>
                <w:szCs w:val="24"/>
              </w:rPr>
              <w:t>; “Tele2”</w:t>
            </w:r>
            <w:r w:rsidRPr="00886766">
              <w:rPr>
                <w:rFonts w:ascii="Times New Roman" w:hAnsi="Times New Roman"/>
                <w:sz w:val="24"/>
                <w:szCs w:val="24"/>
              </w:rPr>
              <w:t>.</w:t>
            </w:r>
            <w:r w:rsidRPr="00886766" w:rsidR="00992BD5">
              <w:rPr>
                <w:rFonts w:ascii="Times New Roman" w:hAnsi="Times New Roman"/>
                <w:sz w:val="24"/>
                <w:szCs w:val="24"/>
              </w:rPr>
              <w:t xml:space="preserve"> Saņemts vi</w:t>
            </w:r>
            <w:r w:rsidRPr="00886766" w:rsidR="00322E5E">
              <w:rPr>
                <w:rFonts w:ascii="Times New Roman" w:hAnsi="Times New Roman"/>
                <w:sz w:val="24"/>
                <w:szCs w:val="24"/>
              </w:rPr>
              <w:t>e</w:t>
            </w:r>
            <w:r w:rsidRPr="00886766" w:rsidR="00992BD5">
              <w:rPr>
                <w:rFonts w:ascii="Times New Roman" w:hAnsi="Times New Roman"/>
                <w:sz w:val="24"/>
                <w:szCs w:val="24"/>
              </w:rPr>
              <w:t>doklis no Satiksmes ministrijas un Sabiedrisko pakalpojumu regulēšanas komisijas.</w:t>
            </w:r>
          </w:p>
          <w:p w:rsidR="004678FE" w:rsidP="00886766" w14:paraId="71138BED" w14:textId="707FBD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Izsludinot </w:t>
            </w:r>
            <w:r w:rsidR="009D42BA">
              <w:rPr>
                <w:rFonts w:ascii="Times New Roman" w:hAnsi="Times New Roman"/>
                <w:sz w:val="24"/>
                <w:szCs w:val="24"/>
              </w:rPr>
              <w:t>N</w:t>
            </w:r>
            <w:r w:rsidR="00C856FD">
              <w:rPr>
                <w:rFonts w:ascii="Times New Roman" w:hAnsi="Times New Roman"/>
                <w:sz w:val="24"/>
                <w:szCs w:val="24"/>
              </w:rPr>
              <w:t>oteikumu projekt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C856FD">
              <w:rPr>
                <w:rFonts w:ascii="Times New Roman" w:hAnsi="Times New Roman"/>
                <w:sz w:val="24"/>
                <w:szCs w:val="24"/>
              </w:rPr>
              <w:t xml:space="preserve"> Valsts sekretāru sanāksmē </w:t>
            </w:r>
            <w:r w:rsidR="009A5AA4">
              <w:rPr>
                <w:rFonts w:ascii="Times New Roman" w:hAnsi="Times New Roman"/>
                <w:sz w:val="24"/>
                <w:szCs w:val="24"/>
              </w:rPr>
              <w:t>2017.</w:t>
            </w:r>
            <w:r w:rsidR="00A94522">
              <w:rPr>
                <w:rFonts w:ascii="Times New Roman" w:hAnsi="Times New Roman"/>
                <w:sz w:val="24"/>
                <w:szCs w:val="24"/>
              </w:rPr>
              <w:t> </w:t>
            </w:r>
            <w:r w:rsidR="009A5AA4">
              <w:rPr>
                <w:rFonts w:ascii="Times New Roman" w:hAnsi="Times New Roman"/>
                <w:sz w:val="24"/>
                <w:szCs w:val="24"/>
              </w:rPr>
              <w:t>gada 23.</w:t>
            </w:r>
            <w:r w:rsidR="00A94522">
              <w:rPr>
                <w:rFonts w:ascii="Times New Roman" w:hAnsi="Times New Roman"/>
                <w:sz w:val="24"/>
                <w:szCs w:val="24"/>
              </w:rPr>
              <w:t> </w:t>
            </w:r>
            <w:r w:rsidR="009A5AA4">
              <w:rPr>
                <w:rFonts w:ascii="Times New Roman" w:hAnsi="Times New Roman"/>
                <w:sz w:val="24"/>
                <w:szCs w:val="24"/>
              </w:rPr>
              <w:t>martā</w:t>
            </w:r>
            <w:r w:rsidR="00A94522">
              <w:rPr>
                <w:rFonts w:ascii="Times New Roman" w:hAnsi="Times New Roman"/>
                <w:sz w:val="24"/>
                <w:szCs w:val="24"/>
              </w:rPr>
              <w:t>,</w:t>
            </w:r>
            <w:r w:rsidR="009A5A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56FD">
              <w:rPr>
                <w:rFonts w:ascii="Times New Roman" w:hAnsi="Times New Roman"/>
                <w:sz w:val="24"/>
                <w:szCs w:val="24"/>
              </w:rPr>
              <w:t xml:space="preserve">tika </w:t>
            </w:r>
            <w:r w:rsidRPr="00886766" w:rsidR="007F7538">
              <w:rPr>
                <w:rFonts w:ascii="Times New Roman" w:hAnsi="Times New Roman"/>
                <w:sz w:val="24"/>
                <w:szCs w:val="24"/>
              </w:rPr>
              <w:t>ņem</w:t>
            </w:r>
            <w:r w:rsidRPr="00886766" w:rsidR="00322E5E">
              <w:rPr>
                <w:rFonts w:ascii="Times New Roman" w:hAnsi="Times New Roman"/>
                <w:sz w:val="24"/>
                <w:szCs w:val="24"/>
              </w:rPr>
              <w:t>t</w:t>
            </w:r>
            <w:r w:rsidRPr="00886766" w:rsidR="007F7538"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r w:rsidR="00C856FD">
              <w:rPr>
                <w:rFonts w:ascii="Times New Roman" w:hAnsi="Times New Roman"/>
                <w:sz w:val="24"/>
                <w:szCs w:val="24"/>
              </w:rPr>
              <w:t>v</w:t>
            </w:r>
            <w:r w:rsidRPr="00886766" w:rsidR="00C856FD">
              <w:rPr>
                <w:rFonts w:ascii="Times New Roman" w:hAnsi="Times New Roman"/>
                <w:sz w:val="24"/>
                <w:szCs w:val="24"/>
              </w:rPr>
              <w:t xml:space="preserve">ērā </w:t>
            </w:r>
            <w:r w:rsidRPr="00886766" w:rsidR="007F7538">
              <w:rPr>
                <w:rFonts w:ascii="Times New Roman" w:hAnsi="Times New Roman"/>
                <w:sz w:val="24"/>
                <w:szCs w:val="24"/>
              </w:rPr>
              <w:t>viedoklis paredzēt atsevišķu numerācijas</w:t>
            </w:r>
            <w:r w:rsidRPr="00886766" w:rsidR="00322E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6766" w:rsidR="007F7538">
              <w:rPr>
                <w:rFonts w:ascii="Times New Roman" w:hAnsi="Times New Roman"/>
                <w:sz w:val="24"/>
                <w:szCs w:val="24"/>
              </w:rPr>
              <w:t xml:space="preserve"> diapazonu “7XXXXXXX” </w:t>
            </w:r>
            <w:r w:rsidRPr="00886766" w:rsidR="003E4AD1">
              <w:rPr>
                <w:rFonts w:ascii="Times New Roman" w:hAnsi="Times New Roman"/>
                <w:sz w:val="24"/>
                <w:szCs w:val="24"/>
              </w:rPr>
              <w:t xml:space="preserve">starpierīču </w:t>
            </w:r>
            <w:r w:rsidRPr="008D65FE" w:rsidR="007F7538">
              <w:rPr>
                <w:rFonts w:ascii="Times New Roman" w:hAnsi="Times New Roman"/>
                <w:i/>
                <w:sz w:val="24"/>
                <w:szCs w:val="24"/>
              </w:rPr>
              <w:t>M2M</w:t>
            </w:r>
            <w:r w:rsidRPr="00886766" w:rsidR="007F7538">
              <w:rPr>
                <w:rFonts w:ascii="Times New Roman" w:hAnsi="Times New Roman"/>
                <w:sz w:val="24"/>
                <w:szCs w:val="24"/>
              </w:rPr>
              <w:t xml:space="preserve"> sakariem </w:t>
            </w:r>
            <w:r w:rsidR="00B33B06">
              <w:rPr>
                <w:rFonts w:ascii="Times New Roman" w:hAnsi="Times New Roman"/>
                <w:sz w:val="24"/>
                <w:szCs w:val="24"/>
              </w:rPr>
              <w:t xml:space="preserve">publiskajā </w:t>
            </w:r>
            <w:r w:rsidRPr="00886766" w:rsidR="007F7538">
              <w:rPr>
                <w:rFonts w:ascii="Times New Roman" w:hAnsi="Times New Roman"/>
                <w:sz w:val="24"/>
                <w:szCs w:val="24"/>
              </w:rPr>
              <w:t>fiksētajā elektronisko sakaru tīklā</w:t>
            </w:r>
            <w:r w:rsidR="009A5AA4">
              <w:rPr>
                <w:rFonts w:ascii="Times New Roman" w:hAnsi="Times New Roman"/>
                <w:sz w:val="24"/>
                <w:szCs w:val="24"/>
              </w:rPr>
              <w:t>, d</w:t>
            </w:r>
            <w:r w:rsidRPr="00886766" w:rsidR="007F7538">
              <w:rPr>
                <w:rFonts w:ascii="Times New Roman" w:hAnsi="Times New Roman"/>
                <w:sz w:val="24"/>
                <w:szCs w:val="24"/>
              </w:rPr>
              <w:t xml:space="preserve">iapazonu “3XXXXXXX” paredzot vienīgi </w:t>
            </w:r>
            <w:r w:rsidRPr="008D65FE">
              <w:rPr>
                <w:rFonts w:ascii="Times New Roman" w:hAnsi="Times New Roman"/>
                <w:i/>
                <w:sz w:val="24"/>
                <w:szCs w:val="24"/>
              </w:rPr>
              <w:t>M2M</w:t>
            </w:r>
            <w:r w:rsidRPr="00886766">
              <w:rPr>
                <w:rFonts w:ascii="Times New Roman" w:hAnsi="Times New Roman"/>
                <w:sz w:val="24"/>
                <w:szCs w:val="24"/>
              </w:rPr>
              <w:t xml:space="preserve"> sakariem </w:t>
            </w:r>
            <w:r w:rsidR="00B33B06">
              <w:rPr>
                <w:rFonts w:ascii="Times New Roman" w:hAnsi="Times New Roman"/>
                <w:sz w:val="24"/>
                <w:szCs w:val="24"/>
              </w:rPr>
              <w:t xml:space="preserve">publiskajā </w:t>
            </w:r>
            <w:r w:rsidRPr="00886766">
              <w:rPr>
                <w:rFonts w:ascii="Times New Roman" w:hAnsi="Times New Roman"/>
                <w:sz w:val="24"/>
                <w:szCs w:val="24"/>
              </w:rPr>
              <w:t>mobilajā elektronisko sakaru tīklā.</w:t>
            </w:r>
            <w:r w:rsidR="00C856FD">
              <w:rPr>
                <w:rFonts w:ascii="Times New Roman" w:hAnsi="Times New Roman"/>
                <w:sz w:val="24"/>
                <w:szCs w:val="24"/>
              </w:rPr>
              <w:t xml:space="preserve"> Tika ņ</w:t>
            </w:r>
            <w:r w:rsidRPr="00886766">
              <w:rPr>
                <w:rFonts w:ascii="Times New Roman" w:hAnsi="Times New Roman"/>
                <w:sz w:val="24"/>
                <w:szCs w:val="24"/>
              </w:rPr>
              <w:t xml:space="preserve">emts vērā viedoklis paredzēt pārejas laiku </w:t>
            </w:r>
            <w:r w:rsidRPr="009A5AA4" w:rsidR="009A5AA4">
              <w:rPr>
                <w:rFonts w:ascii="Times New Roman" w:hAnsi="Times New Roman"/>
                <w:sz w:val="24"/>
                <w:szCs w:val="24"/>
              </w:rPr>
              <w:t>procesa</w:t>
            </w:r>
            <w:r w:rsidRPr="00886766">
              <w:rPr>
                <w:rFonts w:ascii="Times New Roman" w:hAnsi="Times New Roman"/>
                <w:sz w:val="24"/>
                <w:szCs w:val="24"/>
              </w:rPr>
              <w:t xml:space="preserve"> ieviešanai</w:t>
            </w:r>
            <w:r w:rsidR="00227656">
              <w:rPr>
                <w:rFonts w:ascii="Times New Roman" w:hAnsi="Times New Roman"/>
                <w:sz w:val="24"/>
                <w:szCs w:val="24"/>
              </w:rPr>
              <w:t xml:space="preserve"> un</w:t>
            </w:r>
            <w:r w:rsidR="009A5AA4">
              <w:rPr>
                <w:rFonts w:ascii="Times New Roman" w:hAnsi="Times New Roman"/>
                <w:sz w:val="24"/>
                <w:szCs w:val="24"/>
              </w:rPr>
              <w:t xml:space="preserve"> t</w:t>
            </w:r>
            <w:r w:rsidR="00C856FD">
              <w:rPr>
                <w:rFonts w:ascii="Times New Roman" w:hAnsi="Times New Roman"/>
                <w:sz w:val="24"/>
                <w:szCs w:val="24"/>
              </w:rPr>
              <w:t xml:space="preserve">ika </w:t>
            </w:r>
            <w:r w:rsidRPr="00886766" w:rsidR="00E73CDB">
              <w:rPr>
                <w:rFonts w:ascii="Times New Roman" w:hAnsi="Times New Roman"/>
                <w:sz w:val="24"/>
                <w:szCs w:val="24"/>
              </w:rPr>
              <w:t>precizēt</w:t>
            </w:r>
            <w:r w:rsidR="009A5AA4">
              <w:rPr>
                <w:rFonts w:ascii="Times New Roman" w:hAnsi="Times New Roman"/>
                <w:sz w:val="24"/>
                <w:szCs w:val="24"/>
              </w:rPr>
              <w:t>s</w:t>
            </w:r>
            <w:r w:rsidRPr="00886766" w:rsidR="00E73C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6766" w:rsidR="00AE14DA">
              <w:rPr>
                <w:rFonts w:ascii="Times New Roman" w:hAnsi="Times New Roman"/>
                <w:sz w:val="24"/>
                <w:szCs w:val="24"/>
              </w:rPr>
              <w:t xml:space="preserve">starpierīču </w:t>
            </w:r>
            <w:r w:rsidRPr="008D65FE" w:rsidR="00E73CDB">
              <w:rPr>
                <w:rFonts w:ascii="Times New Roman" w:hAnsi="Times New Roman"/>
                <w:i/>
                <w:sz w:val="24"/>
                <w:szCs w:val="24"/>
              </w:rPr>
              <w:t>M2M</w:t>
            </w:r>
            <w:r w:rsidR="009A5AA4">
              <w:rPr>
                <w:rFonts w:ascii="Times New Roman" w:hAnsi="Times New Roman"/>
                <w:sz w:val="24"/>
                <w:szCs w:val="24"/>
              </w:rPr>
              <w:t xml:space="preserve"> sakaru termins</w:t>
            </w:r>
            <w:r w:rsidRPr="00886766" w:rsidR="00E73CD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56FD" w:rsidRPr="00886766" w:rsidP="009D42BA" w14:paraId="6395255B" w14:textId="1085D1D9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Līdz ar saņemtiem nozares iebildumiem par Note</w:t>
            </w:r>
            <w:r w:rsidR="00B70643">
              <w:rPr>
                <w:rFonts w:ascii="Times New Roman" w:hAnsi="Times New Roman"/>
                <w:sz w:val="24"/>
                <w:szCs w:val="24"/>
              </w:rPr>
              <w:t xml:space="preserve">ikumu projektu, paredzot iedalīt </w:t>
            </w:r>
            <w:r w:rsidR="004204B7">
              <w:rPr>
                <w:rFonts w:ascii="Times New Roman" w:hAnsi="Times New Roman"/>
                <w:sz w:val="24"/>
                <w:szCs w:val="24"/>
              </w:rPr>
              <w:t xml:space="preserve">numerāciju </w:t>
            </w:r>
            <w:r w:rsidRPr="004204B7" w:rsidR="004204B7">
              <w:rPr>
                <w:rFonts w:ascii="Times New Roman" w:hAnsi="Times New Roman"/>
                <w:i/>
                <w:sz w:val="24"/>
                <w:szCs w:val="24"/>
              </w:rPr>
              <w:t>M2M</w:t>
            </w:r>
            <w:r w:rsidR="004204B7">
              <w:rPr>
                <w:rFonts w:ascii="Times New Roman" w:hAnsi="Times New Roman"/>
                <w:sz w:val="24"/>
                <w:szCs w:val="24"/>
              </w:rPr>
              <w:t xml:space="preserve"> sakariem,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tā virzība tika apturēta līdz </w:t>
            </w:r>
            <w:r w:rsidRPr="00450D09">
              <w:rPr>
                <w:rFonts w:ascii="Times New Roman" w:hAnsi="Times New Roman"/>
                <w:bCs/>
                <w:sz w:val="24"/>
                <w:szCs w:val="24"/>
              </w:rPr>
              <w:t>Elektronisko sakaru nozares politikas plān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 apstiprināšanai. </w:t>
            </w:r>
            <w:r>
              <w:rPr>
                <w:rFonts w:ascii="Times New Roman" w:hAnsi="Times New Roman"/>
                <w:sz w:val="24"/>
                <w:szCs w:val="24"/>
              </w:rPr>
              <w:t>2018.</w:t>
            </w:r>
            <w:r w:rsidR="00A94522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gada 27.</w:t>
            </w:r>
            <w:r w:rsidR="00A94522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martā </w:t>
            </w:r>
            <w:r w:rsidRPr="00886766">
              <w:rPr>
                <w:rFonts w:ascii="Times New Roman" w:hAnsi="Times New Roman"/>
                <w:sz w:val="24"/>
                <w:szCs w:val="24"/>
              </w:rPr>
              <w:t>Numerācijas resursu izmantošanas koordinācijas darba grupa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 sanāksmē </w:t>
            </w:r>
            <w:r>
              <w:rPr>
                <w:rFonts w:ascii="Times New Roman" w:hAnsi="Times New Roman"/>
                <w:sz w:val="24"/>
                <w:szCs w:val="24"/>
              </w:rPr>
              <w:t>notika vienošanās par Noteikumu projekta tālāku virzību piedāvātajā redakcijā.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14:paraId="2A1F1E95" w14:textId="77777777" w:rsidTr="00E579CE">
        <w:tblPrEx>
          <w:tblW w:w="4984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35"/>
        </w:trPr>
        <w:tc>
          <w:tcPr>
            <w:tcW w:w="2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618C5" w:rsidRPr="00886766" w:rsidP="00886766" w14:paraId="4AE353BE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76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618C5" w:rsidRPr="00886766" w:rsidP="00886766" w14:paraId="0E10785E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766">
              <w:rPr>
                <w:rFonts w:ascii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33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618C5" w:rsidRPr="00886766" w:rsidP="00886766" w14:paraId="28E6678C" w14:textId="57C38A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766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</w:tr>
    </w:tbl>
    <w:p w:rsidR="00302890" w:rsidRPr="00886766" w:rsidP="00886766" w14:paraId="5B07808B" w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3"/>
        <w:gridCol w:w="3441"/>
        <w:gridCol w:w="5161"/>
      </w:tblGrid>
      <w:tr w14:paraId="4553D879" w14:textId="77777777" w:rsidTr="00F8556B">
        <w:tblPrEx>
          <w:tblW w:w="5000" w:type="pct"/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37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618C5" w:rsidRPr="00654B66" w:rsidP="00654B66" w14:paraId="1A5EE3BF" w14:textId="148C0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B66">
              <w:rPr>
                <w:rFonts w:ascii="Times New Roman" w:hAnsi="Times New Roman"/>
                <w:b/>
                <w:sz w:val="24"/>
                <w:szCs w:val="24"/>
              </w:rPr>
              <w:t>VII.</w:t>
            </w:r>
            <w:r w:rsidRPr="00654B66" w:rsidR="00BB0E9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654B66">
              <w:rPr>
                <w:rFonts w:ascii="Times New Roman" w:hAnsi="Times New Roman"/>
                <w:b/>
                <w:sz w:val="24"/>
                <w:szCs w:val="24"/>
              </w:rPr>
              <w:t>Tiesību akta projekta izpildes nodrošināšana un tās ietekme uz institūcijām</w:t>
            </w:r>
          </w:p>
        </w:tc>
      </w:tr>
      <w:tr w14:paraId="5E981414" w14:textId="77777777" w:rsidTr="00F8556B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42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618C5" w:rsidRPr="00886766" w:rsidP="00886766" w14:paraId="3CA47BBD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7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618C5" w:rsidRPr="00886766" w:rsidP="00886766" w14:paraId="0D2BDD13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766">
              <w:rPr>
                <w:rFonts w:ascii="Times New Roman" w:hAnsi="Times New Roman"/>
                <w:sz w:val="24"/>
                <w:szCs w:val="24"/>
              </w:rPr>
              <w:t>Projekta izpildē iesaistītās institūcijas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C94238" w:rsidRPr="00886766" w:rsidP="00886766" w14:paraId="63CD15EC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766">
              <w:rPr>
                <w:rFonts w:ascii="Times New Roman" w:hAnsi="Times New Roman"/>
                <w:sz w:val="24"/>
                <w:szCs w:val="24"/>
              </w:rPr>
              <w:t>Sabiedrisko pakalpojumu regulēšanas komisija</w:t>
            </w:r>
            <w:r w:rsidRPr="0088676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618C5" w:rsidRPr="00886766" w:rsidP="00886766" w14:paraId="66CCEC74" w14:textId="13ECC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766">
              <w:rPr>
                <w:rFonts w:ascii="Times New Roman" w:hAnsi="Times New Roman"/>
                <w:sz w:val="24"/>
                <w:szCs w:val="24"/>
              </w:rPr>
              <w:t>VAS „Elektroniskie sakari”.</w:t>
            </w:r>
          </w:p>
        </w:tc>
      </w:tr>
      <w:tr w14:paraId="06F2A9AF" w14:textId="77777777" w:rsidTr="00C95ADC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23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618C5" w:rsidRPr="00886766" w:rsidP="00886766" w14:paraId="0B47195D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76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618C5" w:rsidRPr="00886766" w:rsidP="00886766" w14:paraId="41A4ACF2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766">
              <w:rPr>
                <w:rFonts w:ascii="Times New Roman" w:hAnsi="Times New Roman"/>
                <w:sz w:val="24"/>
                <w:szCs w:val="24"/>
              </w:rPr>
              <w:t xml:space="preserve">Projekta izpildes ietekme uz pārvaldes funkcijām un institucionālo struktūru. </w:t>
            </w:r>
          </w:p>
          <w:p w:rsidR="00A618C5" w:rsidRPr="00886766" w:rsidP="00886766" w14:paraId="658BA78A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766">
              <w:rPr>
                <w:rFonts w:ascii="Times New Roman" w:hAnsi="Times New Roman"/>
                <w:sz w:val="24"/>
                <w:szCs w:val="24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F6597" w:rsidRPr="00886766" w:rsidP="00886766" w14:paraId="39A73AFD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766">
              <w:rPr>
                <w:rFonts w:ascii="Times New Roman" w:hAnsi="Times New Roman"/>
                <w:sz w:val="24"/>
                <w:szCs w:val="24"/>
              </w:rPr>
              <w:t>Noteikumu projekta īstenošana tiks veikta esošo cilvēkresursu ietvaros.</w:t>
            </w:r>
            <w:r w:rsidRPr="008867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6766" w:rsidR="006F5A92">
              <w:rPr>
                <w:rFonts w:ascii="Times New Roman" w:hAnsi="Times New Roman"/>
                <w:sz w:val="24"/>
                <w:szCs w:val="24"/>
              </w:rPr>
              <w:t>Noteikumu projekts neparedz jaunu institūciju izveidi, likvidāciju vai reorganizāciju.</w:t>
            </w:r>
          </w:p>
          <w:p w:rsidR="006F5A92" w:rsidRPr="00886766" w:rsidP="00886766" w14:paraId="5F8EDE4A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766">
              <w:rPr>
                <w:rFonts w:ascii="Times New Roman" w:hAnsi="Times New Roman"/>
                <w:sz w:val="24"/>
                <w:szCs w:val="24"/>
              </w:rPr>
              <w:t>Noteikumu projekts neietekmē iesaistīto institūciju funkcijas un uzdevumus.</w:t>
            </w:r>
          </w:p>
        </w:tc>
      </w:tr>
      <w:tr w14:paraId="7F9AA329" w14:textId="77777777" w:rsidTr="00F8556B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218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618C5" w:rsidRPr="00886766" w:rsidP="00886766" w14:paraId="26644829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76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618C5" w:rsidRPr="00886766" w:rsidP="00886766" w14:paraId="70311F77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766">
              <w:rPr>
                <w:rFonts w:ascii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618C5" w:rsidRPr="00886766" w:rsidP="00886766" w14:paraId="2790F884" w14:textId="16303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Nav</w:t>
            </w:r>
            <w:bookmarkStart w:id="1" w:name="_GoBack"/>
            <w:bookmarkEnd w:id="1"/>
          </w:p>
        </w:tc>
      </w:tr>
    </w:tbl>
    <w:p w:rsidR="00A618C5" w:rsidRPr="00886766" w:rsidP="00886766" w14:paraId="6A725979" w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2A2D" w:rsidRPr="00886766" w:rsidP="00886766" w14:paraId="0A621C46" w14:textId="378245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6766">
        <w:rPr>
          <w:rFonts w:ascii="Times New Roman" w:hAnsi="Times New Roman"/>
          <w:sz w:val="24"/>
          <w:szCs w:val="24"/>
        </w:rPr>
        <w:t>Vides aizsardzības un reģionālās attīstības ministrs</w:t>
      </w:r>
      <w:r w:rsidRPr="00886766">
        <w:rPr>
          <w:rFonts w:ascii="Times New Roman" w:hAnsi="Times New Roman"/>
          <w:sz w:val="24"/>
          <w:szCs w:val="24"/>
        </w:rPr>
        <w:tab/>
      </w:r>
      <w:r w:rsidR="004925FA">
        <w:rPr>
          <w:rFonts w:ascii="Times New Roman" w:hAnsi="Times New Roman"/>
          <w:sz w:val="24"/>
          <w:szCs w:val="24"/>
        </w:rPr>
        <w:tab/>
      </w:r>
      <w:r w:rsidR="004925FA">
        <w:rPr>
          <w:rFonts w:ascii="Times New Roman" w:hAnsi="Times New Roman"/>
          <w:sz w:val="24"/>
          <w:szCs w:val="24"/>
        </w:rPr>
        <w:tab/>
      </w:r>
      <w:r w:rsidR="004925FA">
        <w:rPr>
          <w:rFonts w:ascii="Times New Roman" w:hAnsi="Times New Roman"/>
          <w:sz w:val="24"/>
          <w:szCs w:val="24"/>
        </w:rPr>
        <w:tab/>
      </w:r>
      <w:r w:rsidRPr="00886766">
        <w:rPr>
          <w:rFonts w:ascii="Times New Roman" w:hAnsi="Times New Roman"/>
          <w:sz w:val="24"/>
          <w:szCs w:val="24"/>
        </w:rPr>
        <w:t>K</w:t>
      </w:r>
      <w:r w:rsidRPr="00886766" w:rsidR="00BB0E95">
        <w:rPr>
          <w:rFonts w:ascii="Times New Roman" w:hAnsi="Times New Roman"/>
          <w:sz w:val="24"/>
          <w:szCs w:val="24"/>
        </w:rPr>
        <w:t xml:space="preserve">aspars </w:t>
      </w:r>
      <w:r w:rsidRPr="00886766">
        <w:rPr>
          <w:rFonts w:ascii="Times New Roman" w:hAnsi="Times New Roman"/>
          <w:sz w:val="24"/>
          <w:szCs w:val="24"/>
        </w:rPr>
        <w:t>Gerhards</w:t>
      </w:r>
    </w:p>
    <w:p w:rsidR="00B52A2D" w:rsidRPr="00886766" w:rsidP="00886766" w14:paraId="70E34E4B" w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0D61" w:rsidP="00A94522" w14:paraId="481510CD" w14:textId="77777777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A94522" w:rsidRPr="000F0D61" w:rsidP="00A94522" w14:paraId="356EB20B" w14:textId="277FB72E">
      <w:pPr>
        <w:tabs>
          <w:tab w:val="left" w:pos="6237"/>
        </w:tabs>
        <w:spacing w:after="0" w:line="240" w:lineRule="auto"/>
        <w:rPr>
          <w:rFonts w:ascii="Times New Roman" w:hAnsi="Times New Roman" w:eastAsiaTheme="minorHAnsi"/>
          <w:sz w:val="20"/>
          <w:szCs w:val="20"/>
        </w:rPr>
      </w:pPr>
      <w:r w:rsidRPr="000F0D61">
        <w:rPr>
          <w:rFonts w:ascii="Times New Roman" w:hAnsi="Times New Roman"/>
          <w:sz w:val="20"/>
          <w:szCs w:val="20"/>
        </w:rPr>
        <w:t>Vāvere</w:t>
      </w:r>
      <w:r w:rsidRPr="000F0D61">
        <w:rPr>
          <w:rFonts w:ascii="Times New Roman" w:hAnsi="Times New Roman"/>
          <w:sz w:val="20"/>
          <w:szCs w:val="20"/>
        </w:rPr>
        <w:t xml:space="preserve"> 670</w:t>
      </w:r>
      <w:r w:rsidRPr="000F0D61">
        <w:rPr>
          <w:rFonts w:ascii="Times New Roman" w:hAnsi="Times New Roman"/>
          <w:sz w:val="20"/>
          <w:szCs w:val="20"/>
        </w:rPr>
        <w:t>26936</w:t>
      </w:r>
    </w:p>
    <w:p w:rsidR="00A94522" w:rsidRPr="000F0D61" w:rsidP="00A94522" w14:paraId="72B1269C" w14:textId="1AD4608C">
      <w:pPr>
        <w:tabs>
          <w:tab w:val="left" w:pos="623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F0D61">
        <w:rPr>
          <w:rFonts w:ascii="Times New Roman" w:hAnsi="Times New Roman"/>
          <w:sz w:val="20"/>
          <w:szCs w:val="20"/>
        </w:rPr>
        <w:t>aija</w:t>
      </w:r>
      <w:r w:rsidRPr="000F0D61">
        <w:rPr>
          <w:rFonts w:ascii="Times New Roman" w:hAnsi="Times New Roman"/>
          <w:sz w:val="20"/>
          <w:szCs w:val="20"/>
        </w:rPr>
        <w:t>.</w:t>
      </w:r>
      <w:r w:rsidRPr="000F0D61">
        <w:rPr>
          <w:rFonts w:ascii="Times New Roman" w:hAnsi="Times New Roman"/>
          <w:sz w:val="20"/>
          <w:szCs w:val="20"/>
        </w:rPr>
        <w:t>vavere</w:t>
      </w:r>
      <w:r w:rsidRPr="000F0D61">
        <w:rPr>
          <w:rFonts w:ascii="Times New Roman" w:hAnsi="Times New Roman"/>
          <w:sz w:val="20"/>
          <w:szCs w:val="20"/>
        </w:rPr>
        <w:t>@</w:t>
      </w:r>
      <w:r w:rsidRPr="000F0D61">
        <w:rPr>
          <w:rFonts w:ascii="Times New Roman" w:hAnsi="Times New Roman"/>
          <w:sz w:val="20"/>
          <w:szCs w:val="20"/>
        </w:rPr>
        <w:t>varam.</w:t>
      </w:r>
      <w:r w:rsidRPr="000F0D61">
        <w:rPr>
          <w:rFonts w:ascii="Times New Roman" w:hAnsi="Times New Roman"/>
          <w:sz w:val="20"/>
          <w:szCs w:val="20"/>
        </w:rPr>
        <w:t>gov.lv</w:t>
      </w:r>
    </w:p>
    <w:p w:rsidR="00FF046C" w:rsidRPr="00886766" w:rsidP="00886766" w14:paraId="7DC907D4" w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023" w:rsidRPr="00886766" w:rsidP="00886766" w14:paraId="243E3A57" w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Sect="00F8556B">
      <w:headerReference w:type="default" r:id="rId5"/>
      <w:footerReference w:type="default" r:id="rId6"/>
      <w:footerReference w:type="first" r:id="rId7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8556B" w:rsidRPr="00071E87" w:rsidP="00F8556B" w14:paraId="191073AB" w14:textId="406EFDD4">
    <w:pPr>
      <w:pStyle w:val="Footer"/>
      <w:jc w:val="both"/>
      <w:rPr>
        <w:rFonts w:ascii="Times New Roman" w:hAnsi="Times New Roman"/>
        <w:sz w:val="20"/>
        <w:szCs w:val="20"/>
      </w:rPr>
    </w:pPr>
    <w:r w:rsidRPr="00F54139">
      <w:rPr>
        <w:rFonts w:ascii="Times New Roman" w:hAnsi="Times New Roman"/>
        <w:sz w:val="20"/>
        <w:szCs w:val="20"/>
      </w:rPr>
      <w:fldChar w:fldCharType="begin"/>
    </w:r>
    <w:r w:rsidRPr="00F54139">
      <w:rPr>
        <w:rFonts w:ascii="Times New Roman" w:hAnsi="Times New Roman"/>
        <w:sz w:val="20"/>
        <w:szCs w:val="20"/>
      </w:rPr>
      <w:instrText xml:space="preserve"> FILENAME   \* MERGEFORMAT </w:instrText>
    </w:r>
    <w:r w:rsidRPr="00F54139">
      <w:rPr>
        <w:rFonts w:ascii="Times New Roman" w:hAnsi="Times New Roman"/>
        <w:sz w:val="20"/>
        <w:szCs w:val="20"/>
      </w:rPr>
      <w:fldChar w:fldCharType="separate"/>
    </w:r>
    <w:r w:rsidRPr="00F54139">
      <w:rPr>
        <w:rFonts w:ascii="Times New Roman" w:hAnsi="Times New Roman"/>
        <w:noProof/>
        <w:sz w:val="20"/>
        <w:szCs w:val="20"/>
      </w:rPr>
      <w:fldChar w:fldCharType="end"/>
    </w:r>
    <w:r w:rsidRPr="008A26FF">
      <w:rPr>
        <w:rFonts w:ascii="Times New Roman" w:hAnsi="Times New Roman"/>
        <w:sz w:val="20"/>
        <w:szCs w:val="20"/>
      </w:rPr>
      <w:t xml:space="preserve">;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8556B" w:rsidRPr="008A26FF" w:rsidP="0025704B" w14:paraId="49F39D14" w14:textId="257624D0">
    <w:pPr>
      <w:pStyle w:val="Footer"/>
      <w:jc w:val="both"/>
      <w:rPr>
        <w:rFonts w:ascii="Times New Roman" w:hAnsi="Times New Roman"/>
        <w:sz w:val="20"/>
        <w:szCs w:val="20"/>
      </w:rPr>
    </w:pPr>
    <w:r w:rsidRPr="008A26FF">
      <w:rPr>
        <w:rFonts w:ascii="Times New Roman" w:hAnsi="Times New Roman"/>
        <w:sz w:val="20"/>
        <w:szCs w:val="20"/>
      </w:rPr>
      <w:fldChar w:fldCharType="begin"/>
    </w:r>
    <w:r w:rsidRPr="008A26FF">
      <w:rPr>
        <w:rFonts w:ascii="Times New Roman" w:hAnsi="Times New Roman"/>
        <w:sz w:val="20"/>
        <w:szCs w:val="20"/>
      </w:rPr>
      <w:instrText xml:space="preserve"> FILENAME   \* MERGEFORMAT </w:instrText>
    </w:r>
    <w:r w:rsidRPr="008A26FF">
      <w:rPr>
        <w:rFonts w:ascii="Times New Roman" w:hAnsi="Times New Roman"/>
        <w:sz w:val="20"/>
        <w:szCs w:val="20"/>
      </w:rPr>
      <w:fldChar w:fldCharType="separate"/>
    </w:r>
    <w:r w:rsidRPr="008A26FF">
      <w:rPr>
        <w:rFonts w:ascii="Times New Roman" w:hAnsi="Times New Roman"/>
        <w:noProof/>
        <w:sz w:val="20"/>
        <w:szCs w:val="20"/>
      </w:rPr>
      <w:fldChar w:fldCharType="end"/>
    </w:r>
    <w:r w:rsidRPr="008A26FF">
      <w:rPr>
        <w:rFonts w:ascii="Times New Roman" w:hAnsi="Times New Roman"/>
        <w:sz w:val="20"/>
        <w:szCs w:val="20"/>
      </w:rPr>
      <w:t xml:space="preserve">; </w:t>
    </w:r>
  </w:p>
  <w:p w:rsidR="00F8556B" w:rsidRPr="0025704B" w:rsidP="0025704B" w14:paraId="21DDEAF3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8556B" w:rsidRPr="00540475" w:rsidP="00F8556B" w14:paraId="1787281E" w14:textId="77777777">
    <w:pPr>
      <w:pStyle w:val="Header"/>
      <w:jc w:val="center"/>
      <w:rPr>
        <w:rFonts w:ascii="Times New Roman" w:hAnsi="Times New Roman"/>
        <w:sz w:val="24"/>
        <w:szCs w:val="24"/>
      </w:rPr>
    </w:pPr>
    <w:r w:rsidRPr="004D15A9">
      <w:rPr>
        <w:rFonts w:ascii="Times New Roman" w:hAnsi="Times New Roman"/>
        <w:sz w:val="24"/>
        <w:szCs w:val="24"/>
      </w:rPr>
      <w:fldChar w:fldCharType="begin"/>
    </w:r>
    <w:r w:rsidRPr="004D15A9">
      <w:rPr>
        <w:rFonts w:ascii="Times New Roman" w:hAnsi="Times New Roman"/>
        <w:sz w:val="24"/>
        <w:szCs w:val="24"/>
      </w:rPr>
      <w:instrText>PAGE   \* MERGEFORMAT</w:instrText>
    </w:r>
    <w:r w:rsidRPr="004D15A9">
      <w:rPr>
        <w:rFonts w:ascii="Times New Roman" w:hAnsi="Times New Roman"/>
        <w:sz w:val="24"/>
        <w:szCs w:val="24"/>
      </w:rPr>
      <w:fldChar w:fldCharType="separate"/>
    </w:r>
    <w:r w:rsidR="00F65B87">
      <w:rPr>
        <w:rFonts w:ascii="Times New Roman" w:hAnsi="Times New Roman"/>
        <w:noProof/>
        <w:sz w:val="24"/>
        <w:szCs w:val="24"/>
      </w:rPr>
      <w:t>4</w:t>
    </w:r>
    <w:r w:rsidRPr="004D15A9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CDC0432"/>
    <w:multiLevelType w:val="hybridMultilevel"/>
    <w:tmpl w:val="B2C0E37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31960F06"/>
    <w:multiLevelType w:val="hybridMultilevel"/>
    <w:tmpl w:val="FFE8068A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3C641613"/>
    <w:multiLevelType w:val="hybridMultilevel"/>
    <w:tmpl w:val="99F4D3B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45B1551F"/>
    <w:multiLevelType w:val="hybridMultilevel"/>
    <w:tmpl w:val="9C2CE4A4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53A7695A"/>
    <w:multiLevelType w:val="hybridMultilevel"/>
    <w:tmpl w:val="6CA680C0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5EA649F3"/>
    <w:multiLevelType w:val="hybridMultilevel"/>
    <w:tmpl w:val="C8CA831C"/>
    <w:lvl w:ilvl="0">
      <w:start w:val="1"/>
      <w:numFmt w:val="decimal"/>
      <w:lvlText w:val="%1)"/>
      <w:lvlJc w:val="left"/>
      <w:pPr>
        <w:ind w:left="784" w:hanging="396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68" w:hanging="360"/>
      </w:pPr>
    </w:lvl>
    <w:lvl w:ilvl="2" w:tentative="1">
      <w:start w:val="1"/>
      <w:numFmt w:val="lowerRoman"/>
      <w:lvlText w:val="%3."/>
      <w:lvlJc w:val="right"/>
      <w:pPr>
        <w:ind w:left="2188" w:hanging="180"/>
      </w:pPr>
    </w:lvl>
    <w:lvl w:ilvl="3" w:tentative="1">
      <w:start w:val="1"/>
      <w:numFmt w:val="decimal"/>
      <w:lvlText w:val="%4."/>
      <w:lvlJc w:val="left"/>
      <w:pPr>
        <w:ind w:left="2908" w:hanging="360"/>
      </w:pPr>
    </w:lvl>
    <w:lvl w:ilvl="4" w:tentative="1">
      <w:start w:val="1"/>
      <w:numFmt w:val="lowerLetter"/>
      <w:lvlText w:val="%5."/>
      <w:lvlJc w:val="left"/>
      <w:pPr>
        <w:ind w:left="3628" w:hanging="360"/>
      </w:pPr>
    </w:lvl>
    <w:lvl w:ilvl="5" w:tentative="1">
      <w:start w:val="1"/>
      <w:numFmt w:val="lowerRoman"/>
      <w:lvlText w:val="%6."/>
      <w:lvlJc w:val="right"/>
      <w:pPr>
        <w:ind w:left="4348" w:hanging="180"/>
      </w:pPr>
    </w:lvl>
    <w:lvl w:ilvl="6" w:tentative="1">
      <w:start w:val="1"/>
      <w:numFmt w:val="decimal"/>
      <w:lvlText w:val="%7."/>
      <w:lvlJc w:val="left"/>
      <w:pPr>
        <w:ind w:left="5068" w:hanging="360"/>
      </w:pPr>
    </w:lvl>
    <w:lvl w:ilvl="7" w:tentative="1">
      <w:start w:val="1"/>
      <w:numFmt w:val="lowerLetter"/>
      <w:lvlText w:val="%8."/>
      <w:lvlJc w:val="left"/>
      <w:pPr>
        <w:ind w:left="5788" w:hanging="360"/>
      </w:pPr>
    </w:lvl>
    <w:lvl w:ilvl="8" w:tentative="1">
      <w:start w:val="1"/>
      <w:numFmt w:val="lowerRoman"/>
      <w:lvlText w:val="%9."/>
      <w:lvlJc w:val="right"/>
      <w:pPr>
        <w:ind w:left="6508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203"/>
    <w:rsid w:val="00000023"/>
    <w:rsid w:val="000003BB"/>
    <w:rsid w:val="000032A8"/>
    <w:rsid w:val="00005170"/>
    <w:rsid w:val="0000692E"/>
    <w:rsid w:val="00010FD9"/>
    <w:rsid w:val="0001101E"/>
    <w:rsid w:val="0002089E"/>
    <w:rsid w:val="000248BA"/>
    <w:rsid w:val="00033E16"/>
    <w:rsid w:val="00050DD4"/>
    <w:rsid w:val="00051E94"/>
    <w:rsid w:val="000536E1"/>
    <w:rsid w:val="0006514A"/>
    <w:rsid w:val="00067A82"/>
    <w:rsid w:val="00067F1D"/>
    <w:rsid w:val="00071E87"/>
    <w:rsid w:val="00072312"/>
    <w:rsid w:val="00081D62"/>
    <w:rsid w:val="00091DFB"/>
    <w:rsid w:val="0009269F"/>
    <w:rsid w:val="000A6DBA"/>
    <w:rsid w:val="000B4A2F"/>
    <w:rsid w:val="000D770A"/>
    <w:rsid w:val="000E41E4"/>
    <w:rsid w:val="000F0D61"/>
    <w:rsid w:val="000F4A1E"/>
    <w:rsid w:val="00103DBE"/>
    <w:rsid w:val="00103DE6"/>
    <w:rsid w:val="0012286F"/>
    <w:rsid w:val="00123CDB"/>
    <w:rsid w:val="00125495"/>
    <w:rsid w:val="00131D4E"/>
    <w:rsid w:val="00132594"/>
    <w:rsid w:val="00137C84"/>
    <w:rsid w:val="00143FB9"/>
    <w:rsid w:val="00160719"/>
    <w:rsid w:val="0016799D"/>
    <w:rsid w:val="00175B79"/>
    <w:rsid w:val="00186589"/>
    <w:rsid w:val="00186D21"/>
    <w:rsid w:val="00195C13"/>
    <w:rsid w:val="00195CFF"/>
    <w:rsid w:val="001964A0"/>
    <w:rsid w:val="001B3E76"/>
    <w:rsid w:val="001B5047"/>
    <w:rsid w:val="001C5F37"/>
    <w:rsid w:val="001D3622"/>
    <w:rsid w:val="001E7345"/>
    <w:rsid w:val="00204C81"/>
    <w:rsid w:val="00207FD3"/>
    <w:rsid w:val="00211FB3"/>
    <w:rsid w:val="00220767"/>
    <w:rsid w:val="002241C1"/>
    <w:rsid w:val="00224F66"/>
    <w:rsid w:val="002268EE"/>
    <w:rsid w:val="00227656"/>
    <w:rsid w:val="002434D0"/>
    <w:rsid w:val="0024399F"/>
    <w:rsid w:val="00252E16"/>
    <w:rsid w:val="0025704B"/>
    <w:rsid w:val="00260901"/>
    <w:rsid w:val="0026213F"/>
    <w:rsid w:val="0026338F"/>
    <w:rsid w:val="0027168F"/>
    <w:rsid w:val="00272B83"/>
    <w:rsid w:val="002802B1"/>
    <w:rsid w:val="00286E88"/>
    <w:rsid w:val="00292B65"/>
    <w:rsid w:val="00292D6E"/>
    <w:rsid w:val="002A624B"/>
    <w:rsid w:val="002C6F85"/>
    <w:rsid w:val="002D036E"/>
    <w:rsid w:val="002D282B"/>
    <w:rsid w:val="002D7D4D"/>
    <w:rsid w:val="00300382"/>
    <w:rsid w:val="00302890"/>
    <w:rsid w:val="003036B2"/>
    <w:rsid w:val="00310463"/>
    <w:rsid w:val="00311B54"/>
    <w:rsid w:val="00322E5E"/>
    <w:rsid w:val="00327D0A"/>
    <w:rsid w:val="00344BEA"/>
    <w:rsid w:val="00345A42"/>
    <w:rsid w:val="00356E4A"/>
    <w:rsid w:val="003638F8"/>
    <w:rsid w:val="003659E0"/>
    <w:rsid w:val="0039260B"/>
    <w:rsid w:val="00393345"/>
    <w:rsid w:val="003A36FC"/>
    <w:rsid w:val="003A449B"/>
    <w:rsid w:val="003A54E0"/>
    <w:rsid w:val="003B1FEA"/>
    <w:rsid w:val="003B521B"/>
    <w:rsid w:val="003C0DCF"/>
    <w:rsid w:val="003C13A0"/>
    <w:rsid w:val="003D4747"/>
    <w:rsid w:val="003D5F5F"/>
    <w:rsid w:val="003E4AD1"/>
    <w:rsid w:val="003F0D07"/>
    <w:rsid w:val="003F3CC1"/>
    <w:rsid w:val="003F5634"/>
    <w:rsid w:val="003F5C88"/>
    <w:rsid w:val="003F6D1B"/>
    <w:rsid w:val="00404C76"/>
    <w:rsid w:val="004145BF"/>
    <w:rsid w:val="00414983"/>
    <w:rsid w:val="00417408"/>
    <w:rsid w:val="004204B7"/>
    <w:rsid w:val="00420791"/>
    <w:rsid w:val="004309A7"/>
    <w:rsid w:val="004312FD"/>
    <w:rsid w:val="0044068E"/>
    <w:rsid w:val="004431BC"/>
    <w:rsid w:val="0045003E"/>
    <w:rsid w:val="004503F8"/>
    <w:rsid w:val="00450D09"/>
    <w:rsid w:val="00453F8A"/>
    <w:rsid w:val="004559BA"/>
    <w:rsid w:val="004678FE"/>
    <w:rsid w:val="00477A40"/>
    <w:rsid w:val="00492311"/>
    <w:rsid w:val="004925FA"/>
    <w:rsid w:val="00496423"/>
    <w:rsid w:val="004A5CE2"/>
    <w:rsid w:val="004C4240"/>
    <w:rsid w:val="004D15A9"/>
    <w:rsid w:val="004D53CB"/>
    <w:rsid w:val="004E3DA2"/>
    <w:rsid w:val="004E635C"/>
    <w:rsid w:val="004E6DDE"/>
    <w:rsid w:val="004F2B39"/>
    <w:rsid w:val="004F6949"/>
    <w:rsid w:val="004F7028"/>
    <w:rsid w:val="00503454"/>
    <w:rsid w:val="00510A4D"/>
    <w:rsid w:val="00517276"/>
    <w:rsid w:val="00517D7F"/>
    <w:rsid w:val="00522052"/>
    <w:rsid w:val="00527246"/>
    <w:rsid w:val="005344F6"/>
    <w:rsid w:val="00536AA7"/>
    <w:rsid w:val="00537480"/>
    <w:rsid w:val="00540475"/>
    <w:rsid w:val="0054206D"/>
    <w:rsid w:val="00546F21"/>
    <w:rsid w:val="005505D1"/>
    <w:rsid w:val="00562BB0"/>
    <w:rsid w:val="00562BB2"/>
    <w:rsid w:val="00573F53"/>
    <w:rsid w:val="00582752"/>
    <w:rsid w:val="00583017"/>
    <w:rsid w:val="005912C8"/>
    <w:rsid w:val="005B32F2"/>
    <w:rsid w:val="005B3FA3"/>
    <w:rsid w:val="005B4ED1"/>
    <w:rsid w:val="005D23B4"/>
    <w:rsid w:val="005D2845"/>
    <w:rsid w:val="005F2EC3"/>
    <w:rsid w:val="00607A91"/>
    <w:rsid w:val="006174B3"/>
    <w:rsid w:val="00622369"/>
    <w:rsid w:val="00622625"/>
    <w:rsid w:val="00626122"/>
    <w:rsid w:val="00635525"/>
    <w:rsid w:val="006470EA"/>
    <w:rsid w:val="00651FB0"/>
    <w:rsid w:val="006524B0"/>
    <w:rsid w:val="00653D99"/>
    <w:rsid w:val="00654B66"/>
    <w:rsid w:val="00655134"/>
    <w:rsid w:val="00663663"/>
    <w:rsid w:val="006666F8"/>
    <w:rsid w:val="00671190"/>
    <w:rsid w:val="00672E1B"/>
    <w:rsid w:val="006A0529"/>
    <w:rsid w:val="006A3D09"/>
    <w:rsid w:val="006B3783"/>
    <w:rsid w:val="006B4203"/>
    <w:rsid w:val="006C0776"/>
    <w:rsid w:val="006D180A"/>
    <w:rsid w:val="006D3DAC"/>
    <w:rsid w:val="006E0964"/>
    <w:rsid w:val="006E0DF9"/>
    <w:rsid w:val="006E1264"/>
    <w:rsid w:val="006F5A92"/>
    <w:rsid w:val="00715454"/>
    <w:rsid w:val="0071768F"/>
    <w:rsid w:val="00720B25"/>
    <w:rsid w:val="0073093D"/>
    <w:rsid w:val="00731024"/>
    <w:rsid w:val="007431B6"/>
    <w:rsid w:val="0074735F"/>
    <w:rsid w:val="00760D73"/>
    <w:rsid w:val="0076421B"/>
    <w:rsid w:val="007674BB"/>
    <w:rsid w:val="0077274D"/>
    <w:rsid w:val="00777538"/>
    <w:rsid w:val="007A05C6"/>
    <w:rsid w:val="007B58CB"/>
    <w:rsid w:val="007B58FE"/>
    <w:rsid w:val="007B5A78"/>
    <w:rsid w:val="007C4AA8"/>
    <w:rsid w:val="007E0330"/>
    <w:rsid w:val="007E0A08"/>
    <w:rsid w:val="007E14F6"/>
    <w:rsid w:val="007F5D27"/>
    <w:rsid w:val="007F7538"/>
    <w:rsid w:val="00801C6C"/>
    <w:rsid w:val="00814759"/>
    <w:rsid w:val="008155F8"/>
    <w:rsid w:val="0083003D"/>
    <w:rsid w:val="00840E9E"/>
    <w:rsid w:val="00853650"/>
    <w:rsid w:val="00864270"/>
    <w:rsid w:val="008660FA"/>
    <w:rsid w:val="008704C8"/>
    <w:rsid w:val="00886766"/>
    <w:rsid w:val="008900A5"/>
    <w:rsid w:val="00894A1F"/>
    <w:rsid w:val="008A26FF"/>
    <w:rsid w:val="008A6D4B"/>
    <w:rsid w:val="008B201A"/>
    <w:rsid w:val="008D4324"/>
    <w:rsid w:val="008D432B"/>
    <w:rsid w:val="008D65FE"/>
    <w:rsid w:val="008D668A"/>
    <w:rsid w:val="008E26D3"/>
    <w:rsid w:val="008E4E09"/>
    <w:rsid w:val="008E5141"/>
    <w:rsid w:val="008E6DB2"/>
    <w:rsid w:val="008F0815"/>
    <w:rsid w:val="008F4B93"/>
    <w:rsid w:val="0091049F"/>
    <w:rsid w:val="00912F8C"/>
    <w:rsid w:val="0092365B"/>
    <w:rsid w:val="0094607C"/>
    <w:rsid w:val="00946107"/>
    <w:rsid w:val="00961CF4"/>
    <w:rsid w:val="0096291E"/>
    <w:rsid w:val="00975D13"/>
    <w:rsid w:val="009841DE"/>
    <w:rsid w:val="00992BD5"/>
    <w:rsid w:val="00993674"/>
    <w:rsid w:val="0099447C"/>
    <w:rsid w:val="00997176"/>
    <w:rsid w:val="00997D82"/>
    <w:rsid w:val="009A5AA4"/>
    <w:rsid w:val="009B24E2"/>
    <w:rsid w:val="009B3454"/>
    <w:rsid w:val="009B49D9"/>
    <w:rsid w:val="009C0AB6"/>
    <w:rsid w:val="009C4B61"/>
    <w:rsid w:val="009C4C0E"/>
    <w:rsid w:val="009D42BA"/>
    <w:rsid w:val="009D7DBD"/>
    <w:rsid w:val="009E0F6B"/>
    <w:rsid w:val="009E1411"/>
    <w:rsid w:val="009E74F7"/>
    <w:rsid w:val="009E7C8A"/>
    <w:rsid w:val="009E7D6E"/>
    <w:rsid w:val="009F2CC0"/>
    <w:rsid w:val="00A101BE"/>
    <w:rsid w:val="00A12EF3"/>
    <w:rsid w:val="00A12F4C"/>
    <w:rsid w:val="00A16414"/>
    <w:rsid w:val="00A212BB"/>
    <w:rsid w:val="00A315CE"/>
    <w:rsid w:val="00A36530"/>
    <w:rsid w:val="00A463A4"/>
    <w:rsid w:val="00A561B8"/>
    <w:rsid w:val="00A618C5"/>
    <w:rsid w:val="00A64830"/>
    <w:rsid w:val="00A705A6"/>
    <w:rsid w:val="00A70CE8"/>
    <w:rsid w:val="00A94522"/>
    <w:rsid w:val="00A94E8D"/>
    <w:rsid w:val="00AA1AD8"/>
    <w:rsid w:val="00AB7CFE"/>
    <w:rsid w:val="00AC14B3"/>
    <w:rsid w:val="00AD146E"/>
    <w:rsid w:val="00AE14DA"/>
    <w:rsid w:val="00AE2379"/>
    <w:rsid w:val="00AE5DEB"/>
    <w:rsid w:val="00AF5950"/>
    <w:rsid w:val="00AF7BF7"/>
    <w:rsid w:val="00B02BB8"/>
    <w:rsid w:val="00B04DBE"/>
    <w:rsid w:val="00B05FFD"/>
    <w:rsid w:val="00B101CA"/>
    <w:rsid w:val="00B12BCF"/>
    <w:rsid w:val="00B33B06"/>
    <w:rsid w:val="00B346E4"/>
    <w:rsid w:val="00B35C5E"/>
    <w:rsid w:val="00B52A2D"/>
    <w:rsid w:val="00B602C3"/>
    <w:rsid w:val="00B613AC"/>
    <w:rsid w:val="00B61466"/>
    <w:rsid w:val="00B70643"/>
    <w:rsid w:val="00B93352"/>
    <w:rsid w:val="00B96014"/>
    <w:rsid w:val="00B9703E"/>
    <w:rsid w:val="00BA5CCA"/>
    <w:rsid w:val="00BB0E95"/>
    <w:rsid w:val="00BB4658"/>
    <w:rsid w:val="00BC4E6A"/>
    <w:rsid w:val="00BC73D3"/>
    <w:rsid w:val="00BE055D"/>
    <w:rsid w:val="00BE63EE"/>
    <w:rsid w:val="00BE6A20"/>
    <w:rsid w:val="00C00183"/>
    <w:rsid w:val="00C102DD"/>
    <w:rsid w:val="00C15D64"/>
    <w:rsid w:val="00C20D12"/>
    <w:rsid w:val="00C265D0"/>
    <w:rsid w:val="00C34EBC"/>
    <w:rsid w:val="00C45335"/>
    <w:rsid w:val="00C46D4E"/>
    <w:rsid w:val="00C50F21"/>
    <w:rsid w:val="00C5392A"/>
    <w:rsid w:val="00C55704"/>
    <w:rsid w:val="00C83646"/>
    <w:rsid w:val="00C856FD"/>
    <w:rsid w:val="00C94238"/>
    <w:rsid w:val="00C949DA"/>
    <w:rsid w:val="00C95ADC"/>
    <w:rsid w:val="00CA687E"/>
    <w:rsid w:val="00CA70DA"/>
    <w:rsid w:val="00CA70E3"/>
    <w:rsid w:val="00CB08CD"/>
    <w:rsid w:val="00CB0EF5"/>
    <w:rsid w:val="00CB1659"/>
    <w:rsid w:val="00CB21E7"/>
    <w:rsid w:val="00CB76DA"/>
    <w:rsid w:val="00CC5AA7"/>
    <w:rsid w:val="00CC7F48"/>
    <w:rsid w:val="00CD1A75"/>
    <w:rsid w:val="00CD1D77"/>
    <w:rsid w:val="00CD6433"/>
    <w:rsid w:val="00CF6597"/>
    <w:rsid w:val="00D147AF"/>
    <w:rsid w:val="00D205ED"/>
    <w:rsid w:val="00D225E1"/>
    <w:rsid w:val="00D23FC2"/>
    <w:rsid w:val="00D36714"/>
    <w:rsid w:val="00D42E48"/>
    <w:rsid w:val="00D456F9"/>
    <w:rsid w:val="00D46110"/>
    <w:rsid w:val="00D66349"/>
    <w:rsid w:val="00D730B9"/>
    <w:rsid w:val="00D73C06"/>
    <w:rsid w:val="00D92DD8"/>
    <w:rsid w:val="00D9535B"/>
    <w:rsid w:val="00DA512B"/>
    <w:rsid w:val="00DB54CB"/>
    <w:rsid w:val="00DC0D9D"/>
    <w:rsid w:val="00DD7D55"/>
    <w:rsid w:val="00DF050D"/>
    <w:rsid w:val="00DF05EF"/>
    <w:rsid w:val="00E055E9"/>
    <w:rsid w:val="00E20393"/>
    <w:rsid w:val="00E20DF7"/>
    <w:rsid w:val="00E222C5"/>
    <w:rsid w:val="00E26EF6"/>
    <w:rsid w:val="00E32052"/>
    <w:rsid w:val="00E34D0A"/>
    <w:rsid w:val="00E3735C"/>
    <w:rsid w:val="00E377EA"/>
    <w:rsid w:val="00E4253E"/>
    <w:rsid w:val="00E4701C"/>
    <w:rsid w:val="00E529D8"/>
    <w:rsid w:val="00E549E1"/>
    <w:rsid w:val="00E57438"/>
    <w:rsid w:val="00E5787C"/>
    <w:rsid w:val="00E579CE"/>
    <w:rsid w:val="00E61EF5"/>
    <w:rsid w:val="00E73CDB"/>
    <w:rsid w:val="00E73D0E"/>
    <w:rsid w:val="00E74B30"/>
    <w:rsid w:val="00E81F69"/>
    <w:rsid w:val="00EA669D"/>
    <w:rsid w:val="00EA6E54"/>
    <w:rsid w:val="00EB2BDD"/>
    <w:rsid w:val="00EB5C10"/>
    <w:rsid w:val="00EC45A8"/>
    <w:rsid w:val="00ED1C92"/>
    <w:rsid w:val="00ED51C3"/>
    <w:rsid w:val="00EE6A54"/>
    <w:rsid w:val="00EF0FDC"/>
    <w:rsid w:val="00F011DF"/>
    <w:rsid w:val="00F02C5E"/>
    <w:rsid w:val="00F03301"/>
    <w:rsid w:val="00F147E3"/>
    <w:rsid w:val="00F23D47"/>
    <w:rsid w:val="00F30798"/>
    <w:rsid w:val="00F41F34"/>
    <w:rsid w:val="00F51E62"/>
    <w:rsid w:val="00F54139"/>
    <w:rsid w:val="00F65B87"/>
    <w:rsid w:val="00F701F5"/>
    <w:rsid w:val="00F71987"/>
    <w:rsid w:val="00F72944"/>
    <w:rsid w:val="00F82184"/>
    <w:rsid w:val="00F84FC2"/>
    <w:rsid w:val="00F8556B"/>
    <w:rsid w:val="00F86083"/>
    <w:rsid w:val="00F87201"/>
    <w:rsid w:val="00F91185"/>
    <w:rsid w:val="00F96819"/>
    <w:rsid w:val="00F9761B"/>
    <w:rsid w:val="00FA642F"/>
    <w:rsid w:val="00FB1A6F"/>
    <w:rsid w:val="00FB4E1F"/>
    <w:rsid w:val="00FB68EF"/>
    <w:rsid w:val="00FB7659"/>
    <w:rsid w:val="00FC5D4C"/>
    <w:rsid w:val="00FC7C23"/>
    <w:rsid w:val="00FD0EF4"/>
    <w:rsid w:val="00FD5D04"/>
    <w:rsid w:val="00FF046C"/>
    <w:rsid w:val="00FF1167"/>
    <w:rsid w:val="00FF71A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7386A2E-8D2B-4676-A2FC-C85BA1B50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8C5"/>
    <w:pPr>
      <w:spacing w:after="200" w:line="276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8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8C5"/>
    <w:rPr>
      <w:rFonts w:ascii="Calibri" w:eastAsia="Calibri" w:hAnsi="Calibri" w:cs="Times New Roman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A618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8C5"/>
    <w:rPr>
      <w:rFonts w:ascii="Calibri" w:eastAsia="Calibri" w:hAnsi="Calibri" w:cs="Times New Roman"/>
      <w:lang w:val="lv-LV"/>
    </w:rPr>
  </w:style>
  <w:style w:type="paragraph" w:styleId="NormalWeb">
    <w:name w:val="Normal (Web)"/>
    <w:basedOn w:val="Normal"/>
    <w:uiPriority w:val="99"/>
    <w:unhideWhenUsed/>
    <w:rsid w:val="00A618C5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val="en-US"/>
    </w:rPr>
  </w:style>
  <w:style w:type="character" w:styleId="Hyperlink">
    <w:name w:val="Hyperlink"/>
    <w:uiPriority w:val="99"/>
    <w:unhideWhenUsed/>
    <w:rsid w:val="00A618C5"/>
    <w:rPr>
      <w:rFonts w:cs="Times New Roman"/>
      <w:color w:val="0000FF"/>
      <w:u w:val="single"/>
    </w:rPr>
  </w:style>
  <w:style w:type="paragraph" w:customStyle="1" w:styleId="tv213">
    <w:name w:val="tv213"/>
    <w:basedOn w:val="Normal"/>
    <w:rsid w:val="00A618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tandard">
    <w:name w:val="Standard"/>
    <w:rsid w:val="00A618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lv-LV" w:eastAsia="zh-CN" w:bidi="hi-IN"/>
    </w:rPr>
  </w:style>
  <w:style w:type="paragraph" w:styleId="ListParagraph">
    <w:name w:val="List Paragraph"/>
    <w:basedOn w:val="Normal"/>
    <w:uiPriority w:val="34"/>
    <w:qFormat/>
    <w:rsid w:val="00E377E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307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07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0798"/>
    <w:rPr>
      <w:rFonts w:ascii="Calibri" w:eastAsia="Calibri" w:hAnsi="Calibri" w:cs="Times New Roman"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798"/>
    <w:rPr>
      <w:rFonts w:ascii="Segoe UI" w:eastAsia="Calibri" w:hAnsi="Segoe UI" w:cs="Segoe UI"/>
      <w:sz w:val="18"/>
      <w:szCs w:val="18"/>
      <w:lang w:val="lv-LV"/>
    </w:rPr>
  </w:style>
  <w:style w:type="character" w:customStyle="1" w:styleId="apple-converted-space">
    <w:name w:val="apple-converted-space"/>
    <w:basedOn w:val="DefaultParagraphFont"/>
    <w:rsid w:val="0041498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E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3E16"/>
    <w:rPr>
      <w:rFonts w:ascii="Calibri" w:eastAsia="Calibri" w:hAnsi="Calibri" w:cs="Times New Roman"/>
      <w:b/>
      <w:bCs/>
      <w:sz w:val="20"/>
      <w:szCs w:val="20"/>
      <w:lang w:val="lv-LV"/>
    </w:rPr>
  </w:style>
  <w:style w:type="paragraph" w:customStyle="1" w:styleId="naisnod">
    <w:name w:val="naisnod"/>
    <w:basedOn w:val="Normal"/>
    <w:rsid w:val="00CF6597"/>
    <w:pPr>
      <w:spacing w:before="150" w:after="15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naiskr">
    <w:name w:val="naiskr"/>
    <w:basedOn w:val="Normal"/>
    <w:rsid w:val="00F82184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v2131">
    <w:name w:val="tv2131"/>
    <w:basedOn w:val="Normal"/>
    <w:rsid w:val="002D036E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6C844-1A13-49B5-9AB2-993E6C4EE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„Grozījumi 2015.gada 30.jūnija noteikumos Nr.367 „Nacionālais numerācijas plāns”</vt:lpstr>
    </vt:vector>
  </TitlesOfParts>
  <Company>Vides aizsardzības un reģionālās attīstības ministrija</Company>
  <LinksUpToDate>false</LinksUpToDate>
  <CharactersWithSpaces>9233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„Grozījumi 2015.gada 30.jūnija noteikumos Nr.367 „Nacionālais numerācijas plāns”</dc:title>
  <dc:subject>Noteikumu projekta anotācija</dc:subject>
  <dc:creator>Aija Vāvere</dc:creator>
  <dc:description>67026936; Aija.Vavere@varam.gov.lv</dc:description>
  <cp:lastModifiedBy>Marta Ošleja</cp:lastModifiedBy>
  <cp:revision>5</cp:revision>
  <cp:lastPrinted>2018-04-17T06:27:00Z</cp:lastPrinted>
  <dcterms:created xsi:type="dcterms:W3CDTF">2018-05-22T13:32:00Z</dcterms:created>
  <dcterms:modified xsi:type="dcterms:W3CDTF">2018-05-24T14:23:00Z</dcterms:modified>
</cp:coreProperties>
</file>