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6EF2" w14:textId="77777777" w:rsidR="00EA1FAB" w:rsidRPr="00785A0F" w:rsidRDefault="00EA1FAB" w:rsidP="00EA1FAB">
      <w:pPr>
        <w:jc w:val="center"/>
        <w:rPr>
          <w:rFonts w:eastAsia="Times New Roman"/>
          <w:b/>
          <w:bCs/>
          <w:color w:val="414142"/>
          <w:sz w:val="28"/>
          <w:szCs w:val="28"/>
        </w:rPr>
      </w:pPr>
      <w:r w:rsidRPr="00785A0F">
        <w:rPr>
          <w:rFonts w:ascii="Times New Roman" w:eastAsia="Times New Roman" w:hAnsi="Times New Roman" w:cs="Times New Roman"/>
          <w:b/>
          <w:bCs/>
          <w:sz w:val="24"/>
          <w:szCs w:val="24"/>
          <w:lang w:eastAsia="ar-SA"/>
        </w:rPr>
        <w:t>Ministru kabineta noteikumu projekta "</w:t>
      </w:r>
      <w:r w:rsidRPr="00785A0F">
        <w:rPr>
          <w:rFonts w:ascii="Times New Roman" w:hAnsi="Times New Roman" w:cs="Times New Roman"/>
          <w:b/>
          <w:sz w:val="24"/>
          <w:szCs w:val="24"/>
        </w:rPr>
        <w:t xml:space="preserve">Disciplinārās </w:t>
      </w:r>
      <w:proofErr w:type="gramStart"/>
      <w:r w:rsidRPr="00785A0F">
        <w:rPr>
          <w:rFonts w:ascii="Times New Roman" w:hAnsi="Times New Roman" w:cs="Times New Roman"/>
          <w:b/>
          <w:sz w:val="24"/>
          <w:szCs w:val="24"/>
        </w:rPr>
        <w:t>antidopinga</w:t>
      </w:r>
      <w:proofErr w:type="gramEnd"/>
      <w:r w:rsidRPr="00785A0F">
        <w:rPr>
          <w:rFonts w:ascii="Times New Roman" w:hAnsi="Times New Roman" w:cs="Times New Roman"/>
          <w:b/>
          <w:sz w:val="24"/>
          <w:szCs w:val="24"/>
        </w:rPr>
        <w:t xml:space="preserve"> komisijas un Terapeitiskās lietošanas izņēmumu komisijas izveidošanas kārtība un to locekļu pilnvaru termiņi</w:t>
      </w:r>
      <w:r w:rsidRPr="00785A0F">
        <w:rPr>
          <w:rFonts w:ascii="Times New Roman" w:eastAsia="Times New Roman" w:hAnsi="Times New Roman" w:cs="Times New Roman"/>
          <w:b/>
          <w:bCs/>
          <w:sz w:val="24"/>
          <w:szCs w:val="24"/>
          <w:lang w:eastAsia="ar-SA"/>
        </w:rPr>
        <w:t>" sākotnējās ietekmes novērtējuma ziņojums (anotācija)</w:t>
      </w:r>
    </w:p>
    <w:p w14:paraId="4286F482" w14:textId="77777777" w:rsidR="00EA1FAB" w:rsidRPr="00785A0F" w:rsidRDefault="00EA1FAB" w:rsidP="00EA1FAB">
      <w:pPr>
        <w:jc w:val="center"/>
        <w:rPr>
          <w:rFonts w:eastAsia="Times New Roman"/>
          <w:b/>
          <w:bCs/>
          <w:color w:val="414142"/>
          <w:sz w:val="28"/>
          <w:szCs w:val="28"/>
        </w:rPr>
      </w:pP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91"/>
        <w:gridCol w:w="7314"/>
      </w:tblGrid>
      <w:tr w:rsidR="00EA1FAB" w14:paraId="2CC51001" w14:textId="77777777" w:rsidTr="005D6400">
        <w:trPr>
          <w:cantSplit/>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EFAB7" w14:textId="77777777" w:rsidR="00EA1FAB" w:rsidRPr="00785A0F" w:rsidRDefault="00EA1FAB" w:rsidP="005D6400">
            <w:pPr>
              <w:spacing w:after="0" w:line="276" w:lineRule="auto"/>
              <w:jc w:val="center"/>
              <w:rPr>
                <w:rFonts w:ascii="Times New Roman" w:eastAsia="Times New Roman" w:hAnsi="Times New Roman" w:cs="Times New Roman"/>
                <w:b/>
                <w:iCs/>
                <w:sz w:val="24"/>
                <w:szCs w:val="24"/>
              </w:rPr>
            </w:pPr>
            <w:r w:rsidRPr="00785A0F">
              <w:rPr>
                <w:rFonts w:ascii="Times New Roman" w:eastAsia="Times New Roman" w:hAnsi="Times New Roman" w:cs="Times New Roman"/>
                <w:b/>
                <w:iCs/>
                <w:sz w:val="24"/>
                <w:szCs w:val="24"/>
              </w:rPr>
              <w:t>Tiesību akta projekta anotācijas kopsavilkums</w:t>
            </w:r>
          </w:p>
        </w:tc>
      </w:tr>
      <w:tr w:rsidR="00EA1FAB" w14:paraId="03178E2E" w14:textId="77777777" w:rsidTr="005D6400">
        <w:trPr>
          <w:cantSplit/>
        </w:trPr>
        <w:tc>
          <w:tcPr>
            <w:tcW w:w="2291" w:type="dxa"/>
            <w:tcBorders>
              <w:top w:val="single" w:sz="4" w:space="0" w:color="auto"/>
              <w:left w:val="single" w:sz="4" w:space="0" w:color="auto"/>
              <w:bottom w:val="single" w:sz="4" w:space="0" w:color="auto"/>
              <w:right w:val="single" w:sz="4" w:space="0" w:color="auto"/>
            </w:tcBorders>
            <w:shd w:val="clear" w:color="auto" w:fill="FFFFFF"/>
            <w:hideMark/>
          </w:tcPr>
          <w:p w14:paraId="1F03C1D2" w14:textId="77777777" w:rsidR="00EA1FAB" w:rsidRPr="00785A0F" w:rsidRDefault="00EA1FAB" w:rsidP="005D6400">
            <w:pPr>
              <w:spacing w:after="0" w:line="276" w:lineRule="auto"/>
              <w:jc w:val="both"/>
              <w:rPr>
                <w:rFonts w:ascii="Times New Roman" w:eastAsia="Times New Roman" w:hAnsi="Times New Roman" w:cs="Times New Roman"/>
                <w:iCs/>
                <w:sz w:val="24"/>
                <w:szCs w:val="24"/>
              </w:rPr>
            </w:pPr>
            <w:r w:rsidRPr="00785A0F">
              <w:rPr>
                <w:rFonts w:ascii="Times New Roman" w:eastAsia="Times New Roman" w:hAnsi="Times New Roman" w:cs="Times New Roman"/>
                <w:iCs/>
                <w:sz w:val="24"/>
                <w:szCs w:val="24"/>
              </w:rPr>
              <w:t>Mērķis, risinājums un projekta spēkā stāšanās laiks (500 zīmes bez atstarpēm)</w:t>
            </w:r>
          </w:p>
        </w:tc>
        <w:tc>
          <w:tcPr>
            <w:tcW w:w="7314" w:type="dxa"/>
            <w:tcBorders>
              <w:top w:val="single" w:sz="4" w:space="0" w:color="auto"/>
              <w:left w:val="single" w:sz="4" w:space="0" w:color="auto"/>
              <w:bottom w:val="single" w:sz="4" w:space="0" w:color="auto"/>
              <w:right w:val="single" w:sz="4" w:space="0" w:color="auto"/>
            </w:tcBorders>
            <w:shd w:val="clear" w:color="auto" w:fill="FFFFFF"/>
            <w:hideMark/>
          </w:tcPr>
          <w:p w14:paraId="6E2F4564" w14:textId="77777777" w:rsidR="00EA1FAB" w:rsidRPr="00785A0F" w:rsidRDefault="00EA1FAB" w:rsidP="005D6400">
            <w:pPr>
              <w:pStyle w:val="NoSpacing"/>
              <w:jc w:val="both"/>
              <w:rPr>
                <w:b/>
                <w:bCs/>
                <w:strike/>
                <w:lang w:eastAsia="ar-SA"/>
              </w:rPr>
            </w:pPr>
            <w:r w:rsidRPr="00785A0F">
              <w:rPr>
                <w:shd w:val="clear" w:color="auto" w:fill="FFFFFF"/>
              </w:rPr>
              <w:t xml:space="preserve">Atbilstoši Sporta likuma </w:t>
            </w:r>
            <w:hyperlink r:id="rId8" w:anchor="p16" w:tgtFrame="_blank" w:history="1">
              <w:r w:rsidRPr="00785A0F">
                <w:rPr>
                  <w:iCs/>
                </w:rPr>
                <w:t>11.</w:t>
              </w:r>
              <w:r w:rsidRPr="00785A0F">
                <w:rPr>
                  <w:iCs/>
                  <w:vertAlign w:val="superscript"/>
                </w:rPr>
                <w:t>3</w:t>
              </w:r>
              <w:r>
                <w:rPr>
                  <w:iCs/>
                  <w:vertAlign w:val="superscript"/>
                </w:rPr>
                <w:t> </w:t>
              </w:r>
              <w:r w:rsidRPr="00785A0F">
                <w:rPr>
                  <w:iCs/>
                </w:rPr>
                <w:t>panta</w:t>
              </w:r>
            </w:hyperlink>
            <w:r w:rsidRPr="00785A0F">
              <w:rPr>
                <w:iCs/>
              </w:rPr>
              <w:t xml:space="preserve"> piektajai daļai un </w:t>
            </w:r>
            <w:hyperlink r:id="rId9" w:anchor="p16" w:tgtFrame="_blank" w:history="1">
              <w:r w:rsidRPr="00785A0F">
                <w:rPr>
                  <w:iCs/>
                </w:rPr>
                <w:t>11.</w:t>
              </w:r>
              <w:r w:rsidRPr="00785A0F">
                <w:rPr>
                  <w:iCs/>
                  <w:vertAlign w:val="superscript"/>
                </w:rPr>
                <w:t>4</w:t>
              </w:r>
              <w:r>
                <w:rPr>
                  <w:iCs/>
                  <w:vertAlign w:val="superscript"/>
                </w:rPr>
                <w:t> </w:t>
              </w:r>
              <w:r w:rsidRPr="00785A0F">
                <w:rPr>
                  <w:iCs/>
                </w:rPr>
                <w:t>panta</w:t>
              </w:r>
            </w:hyperlink>
            <w:r w:rsidRPr="00785A0F">
              <w:rPr>
                <w:iCs/>
              </w:rPr>
              <w:t> piektajai daļai, Ministru kabinetam jānosaka k</w:t>
            </w:r>
            <w:r w:rsidRPr="00785A0F">
              <w:rPr>
                <w:bCs/>
                <w:lang w:eastAsia="ar-SA"/>
              </w:rPr>
              <w:t xml:space="preserve">ārtība, kādā Latvijas </w:t>
            </w:r>
            <w:proofErr w:type="gramStart"/>
            <w:r w:rsidRPr="00785A0F">
              <w:rPr>
                <w:bCs/>
                <w:lang w:eastAsia="ar-SA"/>
              </w:rPr>
              <w:t>Antidopinga</w:t>
            </w:r>
            <w:proofErr w:type="gramEnd"/>
            <w:r w:rsidRPr="00785A0F">
              <w:rPr>
                <w:bCs/>
                <w:lang w:eastAsia="ar-SA"/>
              </w:rPr>
              <w:t xml:space="preserve"> birojs izveido Disciplināro antidopinga komisiju un Terapeitiskās lietošanas izņēmumu komisiju</w:t>
            </w:r>
            <w:r>
              <w:rPr>
                <w:bCs/>
                <w:lang w:eastAsia="ar-SA"/>
              </w:rPr>
              <w:t xml:space="preserve">, kā arī </w:t>
            </w:r>
            <w:r w:rsidRPr="00785A0F">
              <w:rPr>
                <w:iCs/>
              </w:rPr>
              <w:t>jānosaka</w:t>
            </w:r>
            <w:r w:rsidRPr="00785A0F">
              <w:rPr>
                <w:bCs/>
                <w:lang w:eastAsia="ar-SA"/>
              </w:rPr>
              <w:t xml:space="preserve"> šo abu komisiju </w:t>
            </w:r>
            <w:r w:rsidRPr="00785A0F">
              <w:t>locekļu pilnvaru termiņi. Ņemot vērā minēto</w:t>
            </w:r>
            <w:r>
              <w:t>,</w:t>
            </w:r>
            <w:r w:rsidRPr="00785A0F">
              <w:t xml:space="preserve"> ir izstrādāts šis noteikumu projekts.</w:t>
            </w:r>
          </w:p>
          <w:p w14:paraId="2685FEB2" w14:textId="77777777" w:rsidR="00EA1FAB" w:rsidRPr="00785A0F" w:rsidRDefault="00EA1FAB" w:rsidP="005D6400">
            <w:pPr>
              <w:pStyle w:val="NoSpacing"/>
              <w:spacing w:line="256" w:lineRule="auto"/>
              <w:jc w:val="both"/>
              <w:rPr>
                <w:strike/>
                <w:lang w:eastAsia="en-US"/>
              </w:rPr>
            </w:pPr>
          </w:p>
          <w:p w14:paraId="7D88C5C2" w14:textId="77777777" w:rsidR="00EA1FAB" w:rsidRPr="00785A0F" w:rsidRDefault="00EA1FAB" w:rsidP="005D6400">
            <w:pPr>
              <w:pStyle w:val="NoSpacing"/>
              <w:spacing w:line="256" w:lineRule="auto"/>
              <w:jc w:val="both"/>
              <w:rPr>
                <w:lang w:eastAsia="en-US"/>
              </w:rPr>
            </w:pPr>
            <w:r w:rsidRPr="00785A0F">
              <w:rPr>
                <w:lang w:eastAsia="en-US"/>
              </w:rPr>
              <w:t>Noteikumu projekts stāsies spēkā atbilstoši Oficiālo publikāciju un tiesiskās informācijas likuma 7.</w:t>
            </w:r>
            <w:r>
              <w:rPr>
                <w:lang w:eastAsia="en-US"/>
              </w:rPr>
              <w:t> </w:t>
            </w:r>
            <w:r w:rsidRPr="00785A0F">
              <w:rPr>
                <w:lang w:eastAsia="en-US"/>
              </w:rPr>
              <w:t>panta otrajai daļai.</w:t>
            </w:r>
          </w:p>
        </w:tc>
      </w:tr>
    </w:tbl>
    <w:p w14:paraId="39B62100" w14:textId="77777777" w:rsidR="00EA1FAB" w:rsidRPr="00785A0F" w:rsidRDefault="00EA1FAB" w:rsidP="00EA1FAB">
      <w:pPr>
        <w:suppressAutoHyphens/>
        <w:spacing w:after="0" w:line="240" w:lineRule="auto"/>
        <w:rPr>
          <w:rFonts w:ascii="Times New Roman" w:eastAsia="Times New Roman" w:hAnsi="Times New Roman" w:cs="Times New Roman"/>
          <w:b/>
          <w:bCs/>
          <w:sz w:val="24"/>
          <w:szCs w:val="24"/>
          <w:lang w:eastAsia="ar-SA"/>
        </w:rPr>
      </w:pPr>
    </w:p>
    <w:tbl>
      <w:tblPr>
        <w:tblW w:w="5279" w:type="pct"/>
        <w:tblInd w:w="-254" w:type="dxa"/>
        <w:tblCellMar>
          <w:top w:w="30" w:type="dxa"/>
          <w:left w:w="30" w:type="dxa"/>
          <w:bottom w:w="30" w:type="dxa"/>
          <w:right w:w="30" w:type="dxa"/>
        </w:tblCellMar>
        <w:tblLook w:val="0000" w:firstRow="0" w:lastRow="0" w:firstColumn="0" w:lastColumn="0" w:noHBand="0" w:noVBand="0"/>
      </w:tblPr>
      <w:tblGrid>
        <w:gridCol w:w="523"/>
        <w:gridCol w:w="1793"/>
        <w:gridCol w:w="7250"/>
      </w:tblGrid>
      <w:tr w:rsidR="00EA1FAB" w14:paraId="3B5F8ACF" w14:textId="77777777" w:rsidTr="005D6400">
        <w:tc>
          <w:tcPr>
            <w:tcW w:w="5000" w:type="pct"/>
            <w:gridSpan w:val="3"/>
            <w:tcBorders>
              <w:top w:val="single" w:sz="4" w:space="0" w:color="000000"/>
              <w:left w:val="single" w:sz="4" w:space="0" w:color="000000"/>
              <w:bottom w:val="single" w:sz="4" w:space="0" w:color="auto"/>
              <w:right w:val="single" w:sz="4" w:space="0" w:color="000000"/>
            </w:tcBorders>
            <w:vAlign w:val="center"/>
          </w:tcPr>
          <w:p w14:paraId="1B1CCFE0" w14:textId="77777777" w:rsidR="00EA1FAB" w:rsidRPr="00785A0F" w:rsidRDefault="00EA1FAB" w:rsidP="005D6400">
            <w:pPr>
              <w:suppressAutoHyphens/>
              <w:snapToGrid w:val="0"/>
              <w:spacing w:after="0" w:line="240" w:lineRule="auto"/>
              <w:jc w:val="center"/>
              <w:rPr>
                <w:rFonts w:ascii="Times New Roman" w:eastAsia="Times New Roman" w:hAnsi="Times New Roman" w:cs="Times New Roman"/>
                <w:b/>
                <w:bCs/>
                <w:sz w:val="24"/>
                <w:szCs w:val="24"/>
                <w:lang w:eastAsia="ar-SA"/>
              </w:rPr>
            </w:pPr>
            <w:r w:rsidRPr="00785A0F">
              <w:rPr>
                <w:rFonts w:ascii="Times New Roman" w:eastAsia="Times New Roman" w:hAnsi="Times New Roman" w:cs="Times New Roman"/>
                <w:b/>
                <w:bCs/>
                <w:sz w:val="24"/>
                <w:szCs w:val="24"/>
                <w:lang w:eastAsia="ar-SA"/>
              </w:rPr>
              <w:t>I. Tiesību akta projekta izstrādes nepieciešamība</w:t>
            </w:r>
          </w:p>
        </w:tc>
      </w:tr>
      <w:tr w:rsidR="00EA1FAB" w14:paraId="294AC39D" w14:textId="77777777" w:rsidTr="005D6400">
        <w:tc>
          <w:tcPr>
            <w:tcW w:w="293" w:type="pct"/>
            <w:tcBorders>
              <w:top w:val="single" w:sz="4" w:space="0" w:color="auto"/>
              <w:left w:val="single" w:sz="4" w:space="0" w:color="auto"/>
              <w:bottom w:val="single" w:sz="4" w:space="0" w:color="auto"/>
              <w:right w:val="single" w:sz="4" w:space="0" w:color="auto"/>
            </w:tcBorders>
          </w:tcPr>
          <w:p w14:paraId="5B5CF725" w14:textId="77777777" w:rsidR="00EA1FAB" w:rsidRPr="00785A0F" w:rsidRDefault="00EA1FAB" w:rsidP="005D6400">
            <w:pPr>
              <w:suppressAutoHyphens/>
              <w:snapToGrid w:val="0"/>
              <w:spacing w:after="0" w:line="240" w:lineRule="auto"/>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1.</w:t>
            </w:r>
          </w:p>
        </w:tc>
        <w:tc>
          <w:tcPr>
            <w:tcW w:w="898" w:type="pct"/>
            <w:tcBorders>
              <w:top w:val="single" w:sz="4" w:space="0" w:color="auto"/>
              <w:left w:val="single" w:sz="4" w:space="0" w:color="auto"/>
              <w:bottom w:val="single" w:sz="4" w:space="0" w:color="auto"/>
              <w:right w:val="single" w:sz="4" w:space="0" w:color="auto"/>
            </w:tcBorders>
          </w:tcPr>
          <w:p w14:paraId="18823F61" w14:textId="77777777" w:rsidR="00EA1FAB" w:rsidRPr="00785A0F" w:rsidRDefault="00EA1FAB" w:rsidP="005D6400">
            <w:pPr>
              <w:suppressAutoHyphens/>
              <w:snapToGrid w:val="0"/>
              <w:spacing w:after="0" w:line="240" w:lineRule="auto"/>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Pamatojums</w:t>
            </w:r>
          </w:p>
        </w:tc>
        <w:tc>
          <w:tcPr>
            <w:tcW w:w="3809" w:type="pct"/>
            <w:tcBorders>
              <w:top w:val="single" w:sz="4" w:space="0" w:color="auto"/>
              <w:left w:val="single" w:sz="4" w:space="0" w:color="auto"/>
              <w:bottom w:val="single" w:sz="4" w:space="0" w:color="auto"/>
              <w:right w:val="single" w:sz="4" w:space="0" w:color="auto"/>
            </w:tcBorders>
          </w:tcPr>
          <w:p w14:paraId="57C62628" w14:textId="77777777" w:rsidR="00EA1FAB" w:rsidRPr="00785A0F" w:rsidRDefault="00EA1FAB" w:rsidP="005D6400">
            <w:pPr>
              <w:pStyle w:val="BodyText3"/>
              <w:spacing w:after="0" w:line="240" w:lineRule="auto"/>
              <w:jc w:val="both"/>
              <w:rPr>
                <w:rFonts w:ascii="Times New Roman" w:hAnsi="Times New Roman" w:cs="Times New Roman"/>
                <w:sz w:val="24"/>
                <w:szCs w:val="24"/>
                <w:shd w:val="clear" w:color="auto" w:fill="FFFFFF"/>
              </w:rPr>
            </w:pPr>
            <w:r w:rsidRPr="00785A0F">
              <w:rPr>
                <w:rFonts w:ascii="Times New Roman" w:hAnsi="Times New Roman" w:cs="Times New Roman"/>
                <w:sz w:val="24"/>
                <w:szCs w:val="24"/>
              </w:rPr>
              <w:t xml:space="preserve">Ministru kabineta noteikumu projekts </w:t>
            </w:r>
            <w:r w:rsidRPr="00785A0F">
              <w:rPr>
                <w:rFonts w:ascii="Times New Roman" w:eastAsia="Times New Roman" w:hAnsi="Times New Roman" w:cs="Times New Roman"/>
                <w:bCs/>
                <w:sz w:val="24"/>
                <w:szCs w:val="24"/>
                <w:lang w:eastAsia="ar-SA"/>
              </w:rPr>
              <w:t>"</w:t>
            </w:r>
            <w:r w:rsidRPr="00785A0F">
              <w:rPr>
                <w:rFonts w:ascii="Times New Roman" w:hAnsi="Times New Roman" w:cs="Times New Roman"/>
                <w:sz w:val="24"/>
                <w:szCs w:val="24"/>
              </w:rPr>
              <w:t xml:space="preserve">Disciplinārās </w:t>
            </w:r>
            <w:proofErr w:type="gramStart"/>
            <w:r w:rsidRPr="00785A0F">
              <w:rPr>
                <w:rFonts w:ascii="Times New Roman" w:hAnsi="Times New Roman" w:cs="Times New Roman"/>
                <w:sz w:val="24"/>
                <w:szCs w:val="24"/>
              </w:rPr>
              <w:t>antidopinga</w:t>
            </w:r>
            <w:proofErr w:type="gramEnd"/>
            <w:r w:rsidRPr="00785A0F">
              <w:rPr>
                <w:rFonts w:ascii="Times New Roman" w:hAnsi="Times New Roman" w:cs="Times New Roman"/>
                <w:sz w:val="24"/>
                <w:szCs w:val="24"/>
              </w:rPr>
              <w:t xml:space="preserve"> komisijas un Terapeitiskās lietošanas izņēmumu komisijas izveidošanas kārtība un to locekļu pilnvaru termiņi</w:t>
            </w:r>
            <w:r w:rsidRPr="00785A0F">
              <w:rPr>
                <w:rFonts w:ascii="Times New Roman" w:eastAsia="Times New Roman" w:hAnsi="Times New Roman" w:cs="Times New Roman"/>
                <w:bCs/>
                <w:sz w:val="24"/>
                <w:szCs w:val="24"/>
                <w:lang w:eastAsia="ar-SA"/>
              </w:rPr>
              <w:t xml:space="preserve">" </w:t>
            </w:r>
            <w:r w:rsidRPr="00785A0F">
              <w:rPr>
                <w:rFonts w:ascii="Times New Roman" w:hAnsi="Times New Roman" w:cs="Times New Roman"/>
                <w:sz w:val="24"/>
                <w:szCs w:val="24"/>
              </w:rPr>
              <w:t xml:space="preserve">(turpmāk – noteikumu projekts) </w:t>
            </w:r>
            <w:r w:rsidRPr="00785A0F">
              <w:rPr>
                <w:rFonts w:ascii="Times New Roman" w:hAnsi="Times New Roman" w:cs="Times New Roman"/>
                <w:sz w:val="24"/>
                <w:szCs w:val="24"/>
                <w:shd w:val="clear" w:color="auto" w:fill="FFFFFF"/>
              </w:rPr>
              <w:t>izstrādāts:</w:t>
            </w:r>
          </w:p>
          <w:p w14:paraId="67B2B607" w14:textId="77777777" w:rsidR="00EA1FAB" w:rsidRPr="00785A0F" w:rsidRDefault="00EA1FAB" w:rsidP="005D6400">
            <w:pPr>
              <w:pStyle w:val="BodyText3"/>
              <w:numPr>
                <w:ilvl w:val="0"/>
                <w:numId w:val="13"/>
              </w:numPr>
              <w:tabs>
                <w:tab w:val="left" w:pos="453"/>
              </w:tabs>
              <w:spacing w:after="0" w:line="240" w:lineRule="auto"/>
              <w:ind w:left="169" w:hanging="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Atbilstoši </w:t>
            </w:r>
            <w:r w:rsidRPr="00785A0F">
              <w:rPr>
                <w:rFonts w:ascii="Times New Roman" w:hAnsi="Times New Roman" w:cs="Times New Roman"/>
                <w:sz w:val="24"/>
                <w:szCs w:val="24"/>
                <w:shd w:val="clear" w:color="auto" w:fill="FFFFFF"/>
              </w:rPr>
              <w:t xml:space="preserve">Sporta likuma </w:t>
            </w:r>
            <w:hyperlink r:id="rId10" w:anchor="p16" w:tgtFrame="_blank" w:history="1">
              <w:r w:rsidRPr="00785A0F">
                <w:rPr>
                  <w:rFonts w:ascii="Times New Roman" w:eastAsia="Times New Roman" w:hAnsi="Times New Roman" w:cs="Times New Roman"/>
                  <w:iCs/>
                  <w:sz w:val="24"/>
                  <w:szCs w:val="24"/>
                </w:rPr>
                <w:t>11.</w:t>
              </w:r>
              <w:r w:rsidRPr="00785A0F">
                <w:rPr>
                  <w:rFonts w:ascii="Times New Roman" w:eastAsia="Times New Roman" w:hAnsi="Times New Roman" w:cs="Times New Roman"/>
                  <w:iCs/>
                  <w:sz w:val="24"/>
                  <w:szCs w:val="24"/>
                  <w:vertAlign w:val="superscript"/>
                </w:rPr>
                <w:t>3</w:t>
              </w:r>
              <w:r>
                <w:rPr>
                  <w:rFonts w:ascii="Times New Roman" w:eastAsia="Times New Roman" w:hAnsi="Times New Roman" w:cs="Times New Roman"/>
                  <w:iCs/>
                  <w:sz w:val="24"/>
                  <w:szCs w:val="24"/>
                  <w:vertAlign w:val="superscript"/>
                </w:rPr>
                <w:t> </w:t>
              </w:r>
              <w:r w:rsidRPr="00785A0F">
                <w:rPr>
                  <w:rFonts w:ascii="Times New Roman" w:eastAsia="Times New Roman" w:hAnsi="Times New Roman" w:cs="Times New Roman"/>
                  <w:iCs/>
                  <w:sz w:val="24"/>
                  <w:szCs w:val="24"/>
                </w:rPr>
                <w:t>panta</w:t>
              </w:r>
            </w:hyperlink>
            <w:r>
              <w:rPr>
                <w:rFonts w:ascii="Times New Roman" w:eastAsia="Times New Roman" w:hAnsi="Times New Roman" w:cs="Times New Roman"/>
                <w:iCs/>
                <w:sz w:val="24"/>
                <w:szCs w:val="24"/>
              </w:rPr>
              <w:t xml:space="preserve"> piektajai </w:t>
            </w:r>
            <w:r w:rsidRPr="00785A0F">
              <w:rPr>
                <w:rFonts w:ascii="Times New Roman" w:eastAsia="Times New Roman" w:hAnsi="Times New Roman" w:cs="Times New Roman"/>
                <w:iCs/>
                <w:sz w:val="24"/>
                <w:szCs w:val="24"/>
              </w:rPr>
              <w:t xml:space="preserve">daļai un </w:t>
            </w:r>
            <w:hyperlink r:id="rId11" w:anchor="p16" w:tgtFrame="_blank" w:history="1">
              <w:r w:rsidRPr="00785A0F">
                <w:rPr>
                  <w:rFonts w:ascii="Times New Roman" w:eastAsia="Times New Roman" w:hAnsi="Times New Roman" w:cs="Times New Roman"/>
                  <w:iCs/>
                  <w:sz w:val="24"/>
                  <w:szCs w:val="24"/>
                </w:rPr>
                <w:t>11.</w:t>
              </w:r>
              <w:r w:rsidRPr="00785A0F">
                <w:rPr>
                  <w:rFonts w:ascii="Times New Roman" w:eastAsia="Times New Roman" w:hAnsi="Times New Roman" w:cs="Times New Roman"/>
                  <w:iCs/>
                  <w:sz w:val="24"/>
                  <w:szCs w:val="24"/>
                  <w:vertAlign w:val="superscript"/>
                </w:rPr>
                <w:t>4</w:t>
              </w:r>
              <w:r>
                <w:rPr>
                  <w:rFonts w:ascii="Times New Roman" w:eastAsia="Times New Roman" w:hAnsi="Times New Roman" w:cs="Times New Roman"/>
                  <w:iCs/>
                  <w:sz w:val="24"/>
                  <w:szCs w:val="24"/>
                  <w:vertAlign w:val="superscript"/>
                </w:rPr>
                <w:t> </w:t>
              </w:r>
              <w:r w:rsidRPr="00785A0F">
                <w:rPr>
                  <w:rFonts w:ascii="Times New Roman" w:eastAsia="Times New Roman" w:hAnsi="Times New Roman" w:cs="Times New Roman"/>
                  <w:iCs/>
                  <w:sz w:val="24"/>
                  <w:szCs w:val="24"/>
                </w:rPr>
                <w:t>panta</w:t>
              </w:r>
            </w:hyperlink>
            <w:r>
              <w:rPr>
                <w:rFonts w:ascii="Times New Roman" w:eastAsia="Times New Roman" w:hAnsi="Times New Roman" w:cs="Times New Roman"/>
                <w:iCs/>
                <w:sz w:val="24"/>
                <w:szCs w:val="24"/>
              </w:rPr>
              <w:t xml:space="preserve"> piektajai </w:t>
            </w:r>
            <w:r w:rsidRPr="00785A0F">
              <w:rPr>
                <w:rFonts w:ascii="Times New Roman" w:eastAsia="Times New Roman" w:hAnsi="Times New Roman" w:cs="Times New Roman"/>
                <w:iCs/>
                <w:sz w:val="24"/>
                <w:szCs w:val="24"/>
              </w:rPr>
              <w:t>daļai (stā</w:t>
            </w:r>
            <w:r>
              <w:rPr>
                <w:rFonts w:ascii="Times New Roman" w:eastAsia="Times New Roman" w:hAnsi="Times New Roman" w:cs="Times New Roman"/>
                <w:iCs/>
                <w:sz w:val="24"/>
                <w:szCs w:val="24"/>
              </w:rPr>
              <w:t>jās</w:t>
            </w:r>
            <w:r w:rsidRPr="00785A0F">
              <w:rPr>
                <w:rFonts w:ascii="Times New Roman" w:eastAsia="Times New Roman" w:hAnsi="Times New Roman" w:cs="Times New Roman"/>
                <w:iCs/>
                <w:sz w:val="24"/>
                <w:szCs w:val="24"/>
              </w:rPr>
              <w:t xml:space="preserve"> spēkā 2018.</w:t>
            </w:r>
            <w:r>
              <w:rPr>
                <w:rFonts w:ascii="Times New Roman" w:eastAsia="Times New Roman" w:hAnsi="Times New Roman" w:cs="Times New Roman"/>
                <w:iCs/>
                <w:sz w:val="24"/>
                <w:szCs w:val="24"/>
              </w:rPr>
              <w:t> gada 1. </w:t>
            </w:r>
            <w:r w:rsidRPr="00785A0F">
              <w:rPr>
                <w:rFonts w:ascii="Times New Roman" w:eastAsia="Times New Roman" w:hAnsi="Times New Roman" w:cs="Times New Roman"/>
                <w:iCs/>
                <w:sz w:val="24"/>
                <w:szCs w:val="24"/>
              </w:rPr>
              <w:t>jūlijā).</w:t>
            </w:r>
          </w:p>
          <w:p w14:paraId="4DFE2127" w14:textId="77777777" w:rsidR="00EA1FAB" w:rsidRPr="00785A0F" w:rsidRDefault="00EA1FAB" w:rsidP="005D6400">
            <w:pPr>
              <w:pStyle w:val="BodyText3"/>
              <w:numPr>
                <w:ilvl w:val="0"/>
                <w:numId w:val="13"/>
              </w:numPr>
              <w:tabs>
                <w:tab w:val="left" w:pos="453"/>
              </w:tabs>
              <w:spacing w:after="0" w:line="240" w:lineRule="auto"/>
              <w:ind w:left="169" w:hanging="141"/>
              <w:jc w:val="both"/>
              <w:rPr>
                <w:rFonts w:ascii="Times New Roman" w:hAnsi="Times New Roman" w:cs="Times New Roman"/>
                <w:sz w:val="24"/>
                <w:szCs w:val="24"/>
                <w:shd w:val="clear" w:color="auto" w:fill="FFFFFF"/>
              </w:rPr>
            </w:pPr>
            <w:r w:rsidRPr="00785A0F">
              <w:rPr>
                <w:rFonts w:ascii="Times New Roman" w:hAnsi="Times New Roman" w:cs="Times New Roman"/>
                <w:sz w:val="24"/>
                <w:szCs w:val="24"/>
                <w:shd w:val="clear" w:color="auto" w:fill="FFFFFF"/>
              </w:rPr>
              <w:t>Lai izpildītu Ministru kabineta 2017.</w:t>
            </w:r>
            <w:r>
              <w:rPr>
                <w:rFonts w:ascii="Times New Roman" w:hAnsi="Times New Roman" w:cs="Times New Roman"/>
                <w:sz w:val="24"/>
                <w:szCs w:val="24"/>
                <w:shd w:val="clear" w:color="auto" w:fill="FFFFFF"/>
              </w:rPr>
              <w:t> </w:t>
            </w:r>
            <w:r w:rsidRPr="00785A0F">
              <w:rPr>
                <w:rFonts w:ascii="Times New Roman" w:hAnsi="Times New Roman" w:cs="Times New Roman"/>
                <w:sz w:val="24"/>
                <w:szCs w:val="24"/>
                <w:shd w:val="clear" w:color="auto" w:fill="FFFFFF"/>
              </w:rPr>
              <w:t>gada 26.</w:t>
            </w:r>
            <w:r>
              <w:rPr>
                <w:rFonts w:ascii="Times New Roman" w:hAnsi="Times New Roman" w:cs="Times New Roman"/>
                <w:sz w:val="24"/>
                <w:szCs w:val="24"/>
                <w:shd w:val="clear" w:color="auto" w:fill="FFFFFF"/>
              </w:rPr>
              <w:t> </w:t>
            </w:r>
            <w:r w:rsidRPr="00785A0F">
              <w:rPr>
                <w:rFonts w:ascii="Times New Roman" w:hAnsi="Times New Roman" w:cs="Times New Roman"/>
                <w:sz w:val="24"/>
                <w:szCs w:val="24"/>
                <w:shd w:val="clear" w:color="auto" w:fill="FFFFFF"/>
              </w:rPr>
              <w:t>septembra rīkojuma Nr.</w:t>
            </w:r>
            <w:r>
              <w:rPr>
                <w:rFonts w:ascii="Times New Roman" w:hAnsi="Times New Roman" w:cs="Times New Roman"/>
                <w:sz w:val="24"/>
                <w:szCs w:val="24"/>
                <w:shd w:val="clear" w:color="auto" w:fill="FFFFFF"/>
              </w:rPr>
              <w:t> </w:t>
            </w:r>
            <w:r w:rsidRPr="00785A0F">
              <w:rPr>
                <w:rFonts w:ascii="Times New Roman" w:hAnsi="Times New Roman" w:cs="Times New Roman"/>
                <w:sz w:val="24"/>
                <w:szCs w:val="24"/>
                <w:shd w:val="clear" w:color="auto" w:fill="FFFFFF"/>
              </w:rPr>
              <w:t>539 (protokols Nr.</w:t>
            </w:r>
            <w:r>
              <w:rPr>
                <w:rFonts w:ascii="Times New Roman" w:hAnsi="Times New Roman" w:cs="Times New Roman"/>
                <w:sz w:val="24"/>
                <w:szCs w:val="24"/>
                <w:shd w:val="clear" w:color="auto" w:fill="FFFFFF"/>
              </w:rPr>
              <w:t> </w:t>
            </w:r>
            <w:r w:rsidRPr="00785A0F">
              <w:rPr>
                <w:rFonts w:ascii="Times New Roman" w:hAnsi="Times New Roman" w:cs="Times New Roman"/>
                <w:sz w:val="24"/>
                <w:szCs w:val="24"/>
                <w:shd w:val="clear" w:color="auto" w:fill="FFFFFF"/>
              </w:rPr>
              <w:t>48 40.§) 3.</w:t>
            </w:r>
            <w:r>
              <w:rPr>
                <w:rFonts w:ascii="Times New Roman" w:hAnsi="Times New Roman" w:cs="Times New Roman"/>
                <w:sz w:val="24"/>
                <w:szCs w:val="24"/>
                <w:shd w:val="clear" w:color="auto" w:fill="FFFFFF"/>
              </w:rPr>
              <w:t> </w:t>
            </w:r>
            <w:r w:rsidRPr="00785A0F">
              <w:rPr>
                <w:rFonts w:ascii="Times New Roman" w:hAnsi="Times New Roman" w:cs="Times New Roman"/>
                <w:sz w:val="24"/>
                <w:szCs w:val="24"/>
                <w:shd w:val="clear" w:color="auto" w:fill="FFFFFF"/>
              </w:rPr>
              <w:t>punktā doto uzdevumu, kas paredz Veselības ministrijai sadarbībā ar Izglītības un zinātnes ministriju izstrādāt un veselības ministrei līdz 2018.</w:t>
            </w:r>
            <w:r>
              <w:rPr>
                <w:rFonts w:ascii="Times New Roman" w:hAnsi="Times New Roman" w:cs="Times New Roman"/>
                <w:sz w:val="24"/>
                <w:szCs w:val="24"/>
                <w:shd w:val="clear" w:color="auto" w:fill="FFFFFF"/>
              </w:rPr>
              <w:t> </w:t>
            </w:r>
            <w:r w:rsidRPr="00785A0F">
              <w:rPr>
                <w:rFonts w:ascii="Times New Roman" w:hAnsi="Times New Roman" w:cs="Times New Roman"/>
                <w:sz w:val="24"/>
                <w:szCs w:val="24"/>
                <w:shd w:val="clear" w:color="auto" w:fill="FFFFFF"/>
              </w:rPr>
              <w:t>gada 1.</w:t>
            </w:r>
            <w:r>
              <w:rPr>
                <w:rFonts w:ascii="Times New Roman" w:hAnsi="Times New Roman" w:cs="Times New Roman"/>
                <w:sz w:val="24"/>
                <w:szCs w:val="24"/>
                <w:shd w:val="clear" w:color="auto" w:fill="FFFFFF"/>
              </w:rPr>
              <w:t> </w:t>
            </w:r>
            <w:r w:rsidRPr="00785A0F">
              <w:rPr>
                <w:rFonts w:ascii="Times New Roman" w:hAnsi="Times New Roman" w:cs="Times New Roman"/>
                <w:sz w:val="24"/>
                <w:szCs w:val="24"/>
                <w:shd w:val="clear" w:color="auto" w:fill="FFFFFF"/>
              </w:rPr>
              <w:t>jūlijam iesniegt noteiktā kārtībā Ministru kabinetā konceptuālajā ziņojumā "Par situāciju antidopinga jomā Latvijā un nepieciešamajām izmaiņām" ietvertā risinājuma īstenošanai nepieciešamos normatīvo aktu projektus (tostarp arī šo noteikumu projektu).</w:t>
            </w:r>
          </w:p>
        </w:tc>
      </w:tr>
      <w:tr w:rsidR="00EA1FAB" w14:paraId="68CE0AF4" w14:textId="77777777" w:rsidTr="005D6400">
        <w:tc>
          <w:tcPr>
            <w:tcW w:w="293" w:type="pct"/>
            <w:tcBorders>
              <w:top w:val="single" w:sz="4" w:space="0" w:color="auto"/>
              <w:left w:val="single" w:sz="4" w:space="0" w:color="auto"/>
              <w:bottom w:val="single" w:sz="4" w:space="0" w:color="auto"/>
              <w:right w:val="single" w:sz="4" w:space="0" w:color="auto"/>
            </w:tcBorders>
          </w:tcPr>
          <w:p w14:paraId="343F2DD6" w14:textId="77777777" w:rsidR="00EA1FAB" w:rsidRPr="00785A0F" w:rsidRDefault="00EA1FAB" w:rsidP="005D6400">
            <w:pPr>
              <w:suppressAutoHyphens/>
              <w:snapToGrid w:val="0"/>
              <w:spacing w:after="0" w:line="240" w:lineRule="auto"/>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2.</w:t>
            </w:r>
          </w:p>
        </w:tc>
        <w:tc>
          <w:tcPr>
            <w:tcW w:w="898" w:type="pct"/>
            <w:tcBorders>
              <w:top w:val="single" w:sz="4" w:space="0" w:color="auto"/>
              <w:left w:val="single" w:sz="4" w:space="0" w:color="auto"/>
              <w:bottom w:val="single" w:sz="4" w:space="0" w:color="auto"/>
              <w:right w:val="single" w:sz="4" w:space="0" w:color="auto"/>
            </w:tcBorders>
          </w:tcPr>
          <w:p w14:paraId="76CE2F60" w14:textId="77777777" w:rsidR="00EA1FAB" w:rsidRPr="00785A0F" w:rsidRDefault="00EA1FAB" w:rsidP="005D6400">
            <w:pPr>
              <w:suppressAutoHyphens/>
              <w:snapToGrid w:val="0"/>
              <w:spacing w:after="0" w:line="240" w:lineRule="auto"/>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Pašreizējā situācija un problēmas, kuru risināšanai tiesību akta projekts izstrādāts, tiesiskā regulējuma mērķis un būtība</w:t>
            </w:r>
          </w:p>
        </w:tc>
        <w:tc>
          <w:tcPr>
            <w:tcW w:w="3809" w:type="pct"/>
            <w:tcBorders>
              <w:top w:val="single" w:sz="4" w:space="0" w:color="auto"/>
              <w:left w:val="single" w:sz="4" w:space="0" w:color="auto"/>
              <w:bottom w:val="single" w:sz="4" w:space="0" w:color="auto"/>
              <w:right w:val="single" w:sz="4" w:space="0" w:color="auto"/>
            </w:tcBorders>
          </w:tcPr>
          <w:p w14:paraId="5EFC5E66" w14:textId="77777777" w:rsidR="00EA1FAB" w:rsidRPr="00785A0F" w:rsidRDefault="00EA1FAB" w:rsidP="005D6400">
            <w:pPr>
              <w:spacing w:after="0" w:line="240" w:lineRule="auto"/>
              <w:jc w:val="both"/>
              <w:rPr>
                <w:rFonts w:ascii="Times New Roman" w:hAnsi="Times New Roman" w:cs="Times New Roman"/>
                <w:sz w:val="24"/>
                <w:szCs w:val="24"/>
                <w:shd w:val="clear" w:color="auto" w:fill="FFFFFF"/>
              </w:rPr>
            </w:pPr>
            <w:r w:rsidRPr="00785A0F">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 </w:t>
            </w:r>
            <w:r w:rsidRPr="00785A0F">
              <w:rPr>
                <w:rFonts w:ascii="Times New Roman" w:eastAsia="Times New Roman" w:hAnsi="Times New Roman" w:cs="Times New Roman"/>
                <w:sz w:val="24"/>
                <w:szCs w:val="24"/>
                <w:lang w:eastAsia="lv-LV"/>
              </w:rPr>
              <w:t>gada 26.</w:t>
            </w:r>
            <w:r>
              <w:rPr>
                <w:rFonts w:ascii="Times New Roman" w:eastAsia="Times New Roman" w:hAnsi="Times New Roman" w:cs="Times New Roman"/>
                <w:sz w:val="24"/>
                <w:szCs w:val="24"/>
                <w:lang w:eastAsia="lv-LV"/>
              </w:rPr>
              <w:t> </w:t>
            </w:r>
            <w:r w:rsidRPr="00785A0F">
              <w:rPr>
                <w:rFonts w:ascii="Times New Roman" w:eastAsia="Times New Roman" w:hAnsi="Times New Roman" w:cs="Times New Roman"/>
                <w:sz w:val="24"/>
                <w:szCs w:val="24"/>
                <w:lang w:eastAsia="lv-LV"/>
              </w:rPr>
              <w:t xml:space="preserve">septembrī Ministru kabinetā tika izskatīts Veselības ministrijas sagatavotais konceptuālais ziņojums </w:t>
            </w:r>
            <w:r w:rsidRPr="00785A0F">
              <w:rPr>
                <w:rFonts w:ascii="Times New Roman" w:hAnsi="Times New Roman" w:cs="Times New Roman"/>
                <w:sz w:val="24"/>
                <w:szCs w:val="24"/>
                <w:shd w:val="clear" w:color="auto" w:fill="FFFFFF"/>
              </w:rPr>
              <w:t xml:space="preserve">"Par situāciju </w:t>
            </w:r>
            <w:proofErr w:type="gramStart"/>
            <w:r w:rsidRPr="00785A0F">
              <w:rPr>
                <w:rFonts w:ascii="Times New Roman" w:hAnsi="Times New Roman" w:cs="Times New Roman"/>
                <w:sz w:val="24"/>
                <w:szCs w:val="24"/>
                <w:shd w:val="clear" w:color="auto" w:fill="FFFFFF"/>
              </w:rPr>
              <w:t>antidopinga</w:t>
            </w:r>
            <w:proofErr w:type="gramEnd"/>
            <w:r w:rsidRPr="00785A0F">
              <w:rPr>
                <w:rFonts w:ascii="Times New Roman" w:hAnsi="Times New Roman" w:cs="Times New Roman"/>
                <w:sz w:val="24"/>
                <w:szCs w:val="24"/>
                <w:shd w:val="clear" w:color="auto" w:fill="FFFFFF"/>
              </w:rPr>
              <w:t xml:space="preserve"> jomā Latvijā un nepieciešamajām izmaiņām"</w:t>
            </w:r>
            <w:r>
              <w:rPr>
                <w:rStyle w:val="FootnoteReference"/>
                <w:rFonts w:ascii="Times New Roman" w:hAnsi="Times New Roman" w:cs="Times New Roman"/>
                <w:sz w:val="24"/>
                <w:szCs w:val="24"/>
                <w:shd w:val="clear" w:color="auto" w:fill="FFFFFF"/>
              </w:rPr>
              <w:footnoteReference w:id="1"/>
            </w:r>
            <w:r w:rsidRPr="00785A0F">
              <w:rPr>
                <w:rFonts w:ascii="Times New Roman" w:hAnsi="Times New Roman" w:cs="Times New Roman"/>
                <w:sz w:val="24"/>
                <w:szCs w:val="24"/>
              </w:rPr>
              <w:t>, kurā norādīts, ka saskaņā ar Pasaules Antidopinga aģentūras veikto aptauju par Pasaules Antid</w:t>
            </w:r>
            <w:r w:rsidRPr="00785A0F">
              <w:rPr>
                <w:rFonts w:ascii="Times New Roman" w:hAnsi="Times New Roman" w:cs="Times New Roman"/>
                <w:sz w:val="24"/>
                <w:szCs w:val="24"/>
                <w:shd w:val="clear" w:color="auto" w:fill="FFFFFF"/>
              </w:rPr>
              <w:t>opinga kodeksa atbilstību dalībvalstīs Latvijas antidopinga sistēmā ir konstatētas vairākas neatbilstības, tai skaitā, ir nepietiekama valsts antidopinga organizācijas autonomija (</w:t>
            </w:r>
            <w:r>
              <w:rPr>
                <w:rFonts w:ascii="Times New Roman" w:hAnsi="Times New Roman" w:cs="Times New Roman"/>
                <w:sz w:val="24"/>
                <w:szCs w:val="24"/>
                <w:shd w:val="clear" w:color="auto" w:fill="FFFFFF"/>
              </w:rPr>
              <w:t xml:space="preserve">līdz 2018. gada 1. jūlijam </w:t>
            </w:r>
            <w:r w:rsidRPr="00785A0F">
              <w:rPr>
                <w:rFonts w:ascii="Times New Roman" w:hAnsi="Times New Roman" w:cs="Times New Roman"/>
                <w:sz w:val="24"/>
                <w:szCs w:val="24"/>
                <w:shd w:val="clear" w:color="auto" w:fill="FFFFFF"/>
              </w:rPr>
              <w:t xml:space="preserve">Latvijā nacionālā antidopinga organizācija </w:t>
            </w:r>
            <w:r>
              <w:rPr>
                <w:rFonts w:ascii="Times New Roman" w:hAnsi="Times New Roman" w:cs="Times New Roman"/>
                <w:sz w:val="24"/>
                <w:szCs w:val="24"/>
                <w:shd w:val="clear" w:color="auto" w:fill="FFFFFF"/>
              </w:rPr>
              <w:t>bija</w:t>
            </w:r>
            <w:r w:rsidRPr="00785A0F">
              <w:rPr>
                <w:rFonts w:ascii="Times New Roman" w:hAnsi="Times New Roman" w:cs="Times New Roman"/>
                <w:sz w:val="24"/>
                <w:szCs w:val="24"/>
                <w:shd w:val="clear" w:color="auto" w:fill="FFFFFF"/>
              </w:rPr>
              <w:t xml:space="preserve"> Valsts sporta medicīnas centra Antidopinga nodaļa), nav izveidota neatkarīga disciplinārā komisija, nav izstrādāta konfidencialitātes un interešu konflikta novēršanas politika Terapeitiskās lietošanas izņēmumu piešķiršanas komisijā u.c.</w:t>
            </w:r>
            <w:r w:rsidRPr="00785A0F">
              <w:rPr>
                <w:rFonts w:ascii="Times New Roman" w:hAnsi="Times New Roman" w:cs="Times New Roman"/>
                <w:sz w:val="24"/>
                <w:szCs w:val="24"/>
              </w:rPr>
              <w:t xml:space="preserve"> Kā risinājums </w:t>
            </w:r>
            <w:r w:rsidRPr="00785A0F">
              <w:rPr>
                <w:rFonts w:ascii="Times New Roman" w:hAnsi="Times New Roman" w:cs="Times New Roman"/>
                <w:sz w:val="24"/>
                <w:szCs w:val="24"/>
                <w:shd w:val="clear" w:color="auto" w:fill="FFFFFF"/>
              </w:rPr>
              <w:t>konceptuālajā ziņojumā tika piedāvāts izveidot Latvijas Antidopinga biroju, kā arī autonomijas nostiprināšanai paredzēts veidot Disciplināro antidopinga komisiju un pilnveidot Terapeitiskās lietošanas komisijas darbību.</w:t>
            </w:r>
          </w:p>
          <w:p w14:paraId="12BE57E2" w14:textId="77777777" w:rsidR="00EA1FAB" w:rsidRPr="00785A0F" w:rsidRDefault="00EA1FAB" w:rsidP="005D6400">
            <w:pPr>
              <w:pStyle w:val="NoSpacing"/>
              <w:jc w:val="both"/>
              <w:rPr>
                <w:shd w:val="clear" w:color="auto" w:fill="FFFFFF"/>
              </w:rPr>
            </w:pPr>
            <w:r w:rsidRPr="00785A0F">
              <w:lastRenderedPageBreak/>
              <w:t>Ministru kabineta 2017.</w:t>
            </w:r>
            <w:r>
              <w:t> </w:t>
            </w:r>
            <w:r w:rsidRPr="00785A0F">
              <w:t>gada 26.</w:t>
            </w:r>
            <w:r>
              <w:t> </w:t>
            </w:r>
            <w:r w:rsidRPr="00785A0F">
              <w:t>septembra rīkojuma Nr.</w:t>
            </w:r>
            <w:r>
              <w:t xml:space="preserve"> 539 </w:t>
            </w:r>
            <w:r w:rsidRPr="00785A0F">
              <w:rPr>
                <w:shd w:val="clear" w:color="auto" w:fill="FFFFFF"/>
              </w:rPr>
              <w:t>"</w:t>
            </w:r>
            <w:r w:rsidRPr="00785A0F">
              <w:t xml:space="preserve">Par konceptuālo ziņojumu "Par situāciju </w:t>
            </w:r>
            <w:proofErr w:type="gramStart"/>
            <w:r w:rsidRPr="00785A0F">
              <w:t>antidopinga</w:t>
            </w:r>
            <w:proofErr w:type="gramEnd"/>
            <w:r w:rsidRPr="00785A0F">
              <w:t xml:space="preserve"> jomā Latvijā un nepieciešamajām izmaiņām"</w:t>
            </w:r>
            <w:r w:rsidRPr="00785A0F">
              <w:rPr>
                <w:shd w:val="clear" w:color="auto" w:fill="FFFFFF"/>
              </w:rPr>
              <w:t>"</w:t>
            </w:r>
            <w:r w:rsidRPr="00785A0F">
              <w:t xml:space="preserve"> 3.</w:t>
            </w:r>
            <w:r>
              <w:t> </w:t>
            </w:r>
            <w:r w:rsidRPr="00785A0F">
              <w:t>punkts paredz, ka Veselības ministrija sadarbībā ar Izglītības un zinātnes ministriju izstrādā un veselības ministrs iesniedz Ministru kabinetā konceptuālajā ziņojumā ietve</w:t>
            </w:r>
            <w:r w:rsidRPr="00785A0F">
              <w:rPr>
                <w:shd w:val="clear" w:color="auto" w:fill="FFFFFF"/>
              </w:rPr>
              <w:t xml:space="preserve">rtā risinājuma ieviešanai nepieciešamos normatīvo aktu projektus, tostarp arī Sporta likuma grozījumu projektu un citus normatīvo aktu projektus. </w:t>
            </w:r>
          </w:p>
          <w:p w14:paraId="2B3E3100" w14:textId="77777777" w:rsidR="00EA1FAB" w:rsidRDefault="00EA1FAB" w:rsidP="005D6400">
            <w:pPr>
              <w:pStyle w:val="NoSpacing"/>
              <w:jc w:val="both"/>
            </w:pPr>
            <w:r w:rsidRPr="00785A0F">
              <w:rPr>
                <w:shd w:val="clear" w:color="auto" w:fill="FFFFFF"/>
              </w:rPr>
              <w:t xml:space="preserve">Ministru kabineta noteikumu izstrāde precīzāk noteikta </w:t>
            </w:r>
            <w:r>
              <w:t>Sporta likuma</w:t>
            </w:r>
            <w:r w:rsidRPr="00785A0F">
              <w:rPr>
                <w:shd w:val="clear" w:color="auto" w:fill="FFFFFF"/>
              </w:rPr>
              <w:t xml:space="preserve"> </w:t>
            </w:r>
            <w:hyperlink r:id="rId12" w:anchor="p16" w:tgtFrame="_blank" w:history="1">
              <w:r w:rsidRPr="00785A0F">
                <w:rPr>
                  <w:iCs/>
                </w:rPr>
                <w:t>11.</w:t>
              </w:r>
              <w:r w:rsidRPr="00785A0F">
                <w:rPr>
                  <w:iCs/>
                  <w:vertAlign w:val="superscript"/>
                </w:rPr>
                <w:t>3</w:t>
              </w:r>
              <w:r w:rsidRPr="00785A0F">
                <w:rPr>
                  <w:iCs/>
                </w:rPr>
                <w:t xml:space="preserve"> un 11.</w:t>
              </w:r>
              <w:r w:rsidRPr="00785A0F">
                <w:rPr>
                  <w:iCs/>
                  <w:vertAlign w:val="superscript"/>
                </w:rPr>
                <w:t>4</w:t>
              </w:r>
              <w:r>
                <w:rPr>
                  <w:iCs/>
                </w:rPr>
                <w:t> </w:t>
              </w:r>
              <w:r w:rsidRPr="00785A0F">
                <w:rPr>
                  <w:iCs/>
                </w:rPr>
                <w:t>pant</w:t>
              </w:r>
            </w:hyperlink>
            <w:r w:rsidRPr="00785A0F">
              <w:rPr>
                <w:iCs/>
              </w:rPr>
              <w:t>ā</w:t>
            </w:r>
            <w:r w:rsidRPr="00785A0F">
              <w:rPr>
                <w:rStyle w:val="lmpnum"/>
                <w:iCs/>
              </w:rPr>
              <w:t xml:space="preserve">: </w:t>
            </w:r>
            <w:r w:rsidRPr="00785A0F">
              <w:rPr>
                <w:shd w:val="clear" w:color="auto" w:fill="FFFFFF"/>
              </w:rPr>
              <w:t xml:space="preserve">attiecībā uz kārtību, </w:t>
            </w:r>
            <w:r w:rsidRPr="00785A0F">
              <w:rPr>
                <w:color w:val="333333"/>
                <w:shd w:val="clear" w:color="auto" w:fill="FFFFFF"/>
              </w:rPr>
              <w:t>kādā Latvijas Antidopinga birojs izveido Disciplināro antidopinga komisiju un</w:t>
            </w:r>
            <w:proofErr w:type="gramStart"/>
            <w:r w:rsidRPr="00785A0F">
              <w:rPr>
                <w:color w:val="333333"/>
                <w:shd w:val="clear" w:color="auto" w:fill="FFFFFF"/>
              </w:rPr>
              <w:t xml:space="preserve">  </w:t>
            </w:r>
            <w:proofErr w:type="gramEnd"/>
            <w:r w:rsidRPr="00785A0F">
              <w:rPr>
                <w:color w:val="333333"/>
                <w:shd w:val="clear" w:color="auto" w:fill="FFFFFF"/>
              </w:rPr>
              <w:t xml:space="preserve">tās locekļu pilnvaru termiņus; </w:t>
            </w:r>
            <w:r w:rsidRPr="00785A0F">
              <w:rPr>
                <w:shd w:val="clear" w:color="auto" w:fill="FFFFFF"/>
              </w:rPr>
              <w:t xml:space="preserve">attiecībā uz kārtību un termiņiem, kādos Latvijas Antidopinga birojs vēršas Disciplinārajā antidopinga komisijā un kārtību un termiņiem, kādos Disciplinārā antidopinga komisija izskata iespējamos antidopinga noteikumu pārkāpumus un pieņem par tiem lēmumus; </w:t>
            </w:r>
            <w:r w:rsidRPr="00785A0F">
              <w:t xml:space="preserve">attiecībā uz kārtību, kādā </w:t>
            </w:r>
            <w:r w:rsidRPr="00785A0F">
              <w:rPr>
                <w:bCs/>
              </w:rPr>
              <w:t xml:space="preserve">Latvijas Antidopinga birojs izveido </w:t>
            </w:r>
            <w:r w:rsidRPr="00785A0F">
              <w:t xml:space="preserve">Terapeitisko </w:t>
            </w:r>
            <w:r w:rsidRPr="00785A0F">
              <w:rPr>
                <w:bCs/>
                <w:lang w:eastAsia="ar-SA"/>
              </w:rPr>
              <w:t>lietošanas izņēmumu</w:t>
            </w:r>
            <w:r w:rsidRPr="00785A0F">
              <w:t xml:space="preserve"> komisiju </w:t>
            </w:r>
            <w:r w:rsidRPr="00785A0F">
              <w:rPr>
                <w:color w:val="333333"/>
                <w:shd w:val="clear" w:color="auto" w:fill="FFFFFF"/>
              </w:rPr>
              <w:t>un  tās locekļu pilnvaru termiņus</w:t>
            </w:r>
            <w:r w:rsidRPr="00785A0F">
              <w:t xml:space="preserve">; attiecībā uz kārtību un termiņiem, kādos sportists iesniedz terapeitiskās lietošanas izņēmumu pieteikuma anketu un kārtību un termiņiem, kādos Terapeitiskā </w:t>
            </w:r>
            <w:r w:rsidRPr="00785A0F">
              <w:rPr>
                <w:bCs/>
                <w:lang w:eastAsia="ar-SA"/>
              </w:rPr>
              <w:t xml:space="preserve">lietošanas izņēmumu </w:t>
            </w:r>
            <w:r w:rsidRPr="00785A0F">
              <w:t>komisija pieņem lēmumus par terapeitiskās lietošanas izņēmumiem.</w:t>
            </w:r>
          </w:p>
          <w:p w14:paraId="0BEA93D0" w14:textId="77777777" w:rsidR="00EA1FAB" w:rsidRPr="00785A0F" w:rsidRDefault="00EA1FAB" w:rsidP="005D6400">
            <w:pPr>
              <w:pStyle w:val="NoSpacing"/>
              <w:jc w:val="both"/>
            </w:pPr>
          </w:p>
          <w:p w14:paraId="413538A0" w14:textId="77777777" w:rsidR="00EA1FAB" w:rsidRPr="00785A0F" w:rsidRDefault="00EA1FAB" w:rsidP="005D6400">
            <w:pPr>
              <w:pStyle w:val="NoSpacing"/>
              <w:jc w:val="both"/>
              <w:rPr>
                <w:strike/>
                <w:shd w:val="clear" w:color="auto" w:fill="FFFFFF"/>
              </w:rPr>
            </w:pPr>
            <w:r w:rsidRPr="00785A0F">
              <w:rPr>
                <w:shd w:val="clear" w:color="auto" w:fill="FFFFFF"/>
              </w:rPr>
              <w:t xml:space="preserve">Attiecībā uz </w:t>
            </w:r>
            <w:r w:rsidRPr="00785A0F">
              <w:rPr>
                <w:b/>
                <w:shd w:val="clear" w:color="auto" w:fill="FFFFFF"/>
              </w:rPr>
              <w:t xml:space="preserve">Disciplinārās </w:t>
            </w:r>
            <w:proofErr w:type="gramStart"/>
            <w:r w:rsidRPr="00785A0F">
              <w:rPr>
                <w:b/>
                <w:shd w:val="clear" w:color="auto" w:fill="FFFFFF"/>
              </w:rPr>
              <w:t>antidopinga</w:t>
            </w:r>
            <w:proofErr w:type="gramEnd"/>
            <w:r w:rsidRPr="00785A0F">
              <w:rPr>
                <w:b/>
                <w:shd w:val="clear" w:color="auto" w:fill="FFFFFF"/>
              </w:rPr>
              <w:t xml:space="preserve"> komisijas izveidošanu</w:t>
            </w:r>
            <w:r w:rsidRPr="00785A0F">
              <w:rPr>
                <w:shd w:val="clear" w:color="auto" w:fill="FFFFFF"/>
              </w:rPr>
              <w:t xml:space="preserve"> noteikumu projekts paredz, kā </w:t>
            </w:r>
            <w:r w:rsidRPr="00785A0F">
              <w:rPr>
                <w:iCs/>
              </w:rPr>
              <w:t xml:space="preserve">Sporta likuma </w:t>
            </w:r>
            <w:hyperlink r:id="rId13" w:anchor="p16" w:tgtFrame="_blank" w:history="1">
              <w:r w:rsidRPr="00785A0F">
                <w:rPr>
                  <w:iCs/>
                </w:rPr>
                <w:t>11.</w:t>
              </w:r>
              <w:r w:rsidRPr="00785A0F">
                <w:rPr>
                  <w:iCs/>
                  <w:vertAlign w:val="superscript"/>
                </w:rPr>
                <w:t>3</w:t>
              </w:r>
              <w:r>
                <w:rPr>
                  <w:iCs/>
                  <w:vertAlign w:val="superscript"/>
                </w:rPr>
                <w:t> </w:t>
              </w:r>
              <w:r w:rsidRPr="00785A0F">
                <w:rPr>
                  <w:iCs/>
                </w:rPr>
                <w:t>panta</w:t>
              </w:r>
            </w:hyperlink>
            <w:r w:rsidRPr="00785A0F">
              <w:rPr>
                <w:iCs/>
              </w:rPr>
              <w:t> piektajā daļā noteiktās organizācijas (</w:t>
            </w:r>
            <w:r w:rsidRPr="00785A0F">
              <w:t xml:space="preserve">Latvijas Ārstu biedrība, </w:t>
            </w:r>
            <w:r w:rsidRPr="00785A0F">
              <w:rPr>
                <w:bCs/>
              </w:rPr>
              <w:t xml:space="preserve">biedrība </w:t>
            </w:r>
            <w:r w:rsidRPr="00785A0F">
              <w:t>"</w:t>
            </w:r>
            <w:r w:rsidRPr="00785A0F">
              <w:rPr>
                <w:bCs/>
              </w:rPr>
              <w:t>Latvijas Olimpiskā komiteja</w:t>
            </w:r>
            <w:r w:rsidRPr="00785A0F">
              <w:t xml:space="preserve">", </w:t>
            </w:r>
            <w:r w:rsidRPr="00785A0F">
              <w:rPr>
                <w:bCs/>
              </w:rPr>
              <w:t xml:space="preserve">biedrība </w:t>
            </w:r>
            <w:r w:rsidRPr="00785A0F">
              <w:t>"</w:t>
            </w:r>
            <w:r w:rsidRPr="00785A0F">
              <w:rPr>
                <w:bCs/>
              </w:rPr>
              <w:t>Latvijas Sporta federāciju padome</w:t>
            </w:r>
            <w:r w:rsidRPr="00785A0F">
              <w:t xml:space="preserve">", specializētā sporta organizācija sabiedrība ar ierobežotu atbildību "Latvijas Olimpiskā vienība" un Latvijas Sporta pedagoģijas akadēmija) izvirza divas personas dalībai </w:t>
            </w:r>
            <w:r w:rsidRPr="00785A0F">
              <w:rPr>
                <w:shd w:val="clear" w:color="auto" w:fill="FFFFFF"/>
              </w:rPr>
              <w:t>Disciplinārās antidopinga komisijā. Saskaņā ar Sporta likumu</w:t>
            </w:r>
            <w:r w:rsidRPr="00785A0F">
              <w:t xml:space="preserve"> Disciplinārās </w:t>
            </w:r>
            <w:r w:rsidRPr="00785A0F">
              <w:rPr>
                <w:shd w:val="clear" w:color="auto" w:fill="FFFFFF"/>
              </w:rPr>
              <w:t>antidopinga</w:t>
            </w:r>
            <w:r w:rsidRPr="00785A0F">
              <w:rPr>
                <w:b/>
                <w:shd w:val="clear" w:color="auto" w:fill="FFFFFF"/>
              </w:rPr>
              <w:t xml:space="preserve"> </w:t>
            </w:r>
            <w:r w:rsidRPr="00785A0F">
              <w:t xml:space="preserve">komisijas sastāvā jābūt vismaz piecām personām (tostarp juristam, ārstam, sporta darbiniekam un sportistam), kuras spēj izskatīt lietas taisnīgi, objektīvi un neatkarīgi. </w:t>
            </w:r>
          </w:p>
          <w:p w14:paraId="31CA3675" w14:textId="77777777" w:rsidR="00EA1FAB" w:rsidRPr="00CE6777" w:rsidRDefault="00EA1FAB" w:rsidP="005D6400">
            <w:pPr>
              <w:spacing w:after="0" w:line="240" w:lineRule="auto"/>
              <w:jc w:val="both"/>
              <w:rPr>
                <w:rFonts w:ascii="Times New Roman" w:eastAsia="Times New Roman" w:hAnsi="Times New Roman" w:cs="Times New Roman"/>
                <w:sz w:val="24"/>
                <w:szCs w:val="24"/>
                <w:lang w:eastAsia="lv-LV"/>
              </w:rPr>
            </w:pPr>
            <w:bookmarkStart w:id="0" w:name="OLE_LINK13"/>
            <w:bookmarkStart w:id="1" w:name="OLE_LINK14"/>
            <w:r w:rsidRPr="00785A0F">
              <w:rPr>
                <w:rFonts w:ascii="Times New Roman" w:eastAsia="Times New Roman" w:hAnsi="Times New Roman" w:cs="Times New Roman"/>
                <w:sz w:val="24"/>
                <w:szCs w:val="24"/>
              </w:rPr>
              <w:t xml:space="preserve">Tiek noteikts, ka dalībai </w:t>
            </w:r>
            <w:r w:rsidRPr="00785A0F">
              <w:rPr>
                <w:rFonts w:ascii="Times New Roman" w:hAnsi="Times New Roman" w:cs="Times New Roman"/>
                <w:sz w:val="24"/>
                <w:szCs w:val="24"/>
                <w:shd w:val="clear" w:color="auto" w:fill="FFFFFF"/>
              </w:rPr>
              <w:t xml:space="preserve">Disciplinārajā </w:t>
            </w:r>
            <w:proofErr w:type="gramStart"/>
            <w:r w:rsidRPr="00785A0F">
              <w:rPr>
                <w:rFonts w:ascii="Times New Roman" w:hAnsi="Times New Roman" w:cs="Times New Roman"/>
                <w:sz w:val="24"/>
                <w:szCs w:val="24"/>
                <w:shd w:val="clear" w:color="auto" w:fill="FFFFFF"/>
              </w:rPr>
              <w:t>antidopinga</w:t>
            </w:r>
            <w:proofErr w:type="gramEnd"/>
            <w:r w:rsidRPr="00785A0F">
              <w:rPr>
                <w:rFonts w:ascii="Times New Roman" w:hAnsi="Times New Roman" w:cs="Times New Roman"/>
                <w:sz w:val="24"/>
                <w:szCs w:val="24"/>
                <w:shd w:val="clear" w:color="auto" w:fill="FFFFFF"/>
              </w:rPr>
              <w:t xml:space="preserve"> </w:t>
            </w:r>
            <w:r w:rsidRPr="00785A0F">
              <w:rPr>
                <w:rFonts w:ascii="Times New Roman" w:eastAsia="Times New Roman" w:hAnsi="Times New Roman" w:cs="Times New Roman"/>
                <w:sz w:val="24"/>
                <w:szCs w:val="24"/>
              </w:rPr>
              <w:t xml:space="preserve">komisijā minētās </w:t>
            </w:r>
            <w:r w:rsidRPr="00785A0F">
              <w:rPr>
                <w:rFonts w:ascii="Times New Roman" w:eastAsia="Times New Roman" w:hAnsi="Times New Roman" w:cs="Times New Roman"/>
                <w:iCs/>
                <w:sz w:val="24"/>
                <w:szCs w:val="24"/>
              </w:rPr>
              <w:t xml:space="preserve">organizācijas katra </w:t>
            </w:r>
            <w:r w:rsidRPr="00785A0F">
              <w:rPr>
                <w:rFonts w:ascii="Times New Roman" w:eastAsia="Times New Roman" w:hAnsi="Times New Roman" w:cs="Times New Roman"/>
                <w:sz w:val="24"/>
                <w:szCs w:val="24"/>
              </w:rPr>
              <w:t>10</w:t>
            </w:r>
            <w:r w:rsidRPr="00785A0F">
              <w:rPr>
                <w:rFonts w:ascii="Times New Roman" w:eastAsia="Times New Roman" w:hAnsi="Times New Roman" w:cs="Times New Roman"/>
                <w:iCs/>
                <w:sz w:val="24"/>
                <w:szCs w:val="24"/>
              </w:rPr>
              <w:t xml:space="preserve"> </w:t>
            </w:r>
            <w:r w:rsidRPr="00785A0F">
              <w:rPr>
                <w:rFonts w:ascii="Times New Roman" w:hAnsi="Times New Roman" w:cs="Times New Roman"/>
                <w:sz w:val="24"/>
                <w:szCs w:val="24"/>
              </w:rPr>
              <w:t xml:space="preserve">darba </w:t>
            </w:r>
            <w:r w:rsidRPr="00785A0F">
              <w:rPr>
                <w:rFonts w:ascii="Times New Roman" w:eastAsia="Times New Roman" w:hAnsi="Times New Roman" w:cs="Times New Roman"/>
                <w:iCs/>
                <w:sz w:val="24"/>
                <w:szCs w:val="24"/>
              </w:rPr>
              <w:t>dienu laikā izvirza divas persona</w:t>
            </w:r>
            <w:r>
              <w:rPr>
                <w:rFonts w:ascii="Times New Roman" w:eastAsia="Times New Roman" w:hAnsi="Times New Roman" w:cs="Times New Roman"/>
                <w:iCs/>
                <w:sz w:val="24"/>
                <w:szCs w:val="24"/>
              </w:rPr>
              <w:t>s</w:t>
            </w:r>
            <w:r w:rsidRPr="00785A0F">
              <w:rPr>
                <w:rFonts w:ascii="Times New Roman" w:hAnsi="Times New Roman" w:cs="Times New Roman"/>
                <w:sz w:val="24"/>
                <w:szCs w:val="24"/>
              </w:rPr>
              <w:t>, lai nodrošinātu lietu taisnīgu izskatīšanu no visiem skatu punktiem (t.sk. juridiskai</w:t>
            </w:r>
            <w:r>
              <w:rPr>
                <w:rFonts w:ascii="Times New Roman" w:hAnsi="Times New Roman" w:cs="Times New Roman"/>
                <w:sz w:val="24"/>
                <w:szCs w:val="24"/>
              </w:rPr>
              <w:t>s, sportistu, sporta darbinieku un</w:t>
            </w:r>
            <w:r w:rsidRPr="00785A0F">
              <w:rPr>
                <w:rFonts w:ascii="Times New Roman" w:hAnsi="Times New Roman" w:cs="Times New Roman"/>
                <w:sz w:val="24"/>
                <w:szCs w:val="24"/>
              </w:rPr>
              <w:t xml:space="preserve"> ārstu). Ņemot vērā, ka, izskatot kādu noteiktu lietu, var būt situācija, ka vienam vai vairākiem locekļiem nākas sevi no lietas izskatīšanas atstādināt interešu konflikta dēļ,  var būt lietas, kad komisijai būtu jālemj par konkrēto lietu bez jurista, sporta darbinieka vai cita speciālista klātbūtnes. Vienlaikus, ņemot vērā, ka saskaņā ar Pasaules Antidopinga kodeksu lietu izskatīšana nedrīkst tikt vilcināta</w:t>
            </w:r>
            <w:r>
              <w:rPr>
                <w:rFonts w:ascii="Times New Roman" w:hAnsi="Times New Roman" w:cs="Times New Roman"/>
                <w:sz w:val="24"/>
                <w:szCs w:val="24"/>
              </w:rPr>
              <w:t>,</w:t>
            </w:r>
            <w:r w:rsidRPr="00785A0F">
              <w:rPr>
                <w:rFonts w:ascii="Times New Roman" w:hAnsi="Times New Roman" w:cs="Times New Roman"/>
                <w:sz w:val="24"/>
                <w:szCs w:val="24"/>
              </w:rPr>
              <w:t xml:space="preserve"> un lai katrai lietai nebūtu jālūdz organizācijām izvirzīt jauni pārstāvji tikai uz konkrētās lietas izskatīšanas laiku, noteikumu projekts paredz, ka katra organizācija jau sākumā izvirza divus pārstāvjus. Tā kā katra organizācija izvirza divas personas</w:t>
            </w:r>
            <w:r>
              <w:rPr>
                <w:rFonts w:ascii="Times New Roman" w:hAnsi="Times New Roman" w:cs="Times New Roman"/>
                <w:sz w:val="24"/>
                <w:szCs w:val="24"/>
              </w:rPr>
              <w:t xml:space="preserve"> un kopumā ir piecas</w:t>
            </w:r>
            <w:r w:rsidRPr="00785A0F">
              <w:rPr>
                <w:rFonts w:ascii="Times New Roman" w:hAnsi="Times New Roman" w:cs="Times New Roman"/>
                <w:sz w:val="24"/>
                <w:szCs w:val="24"/>
              </w:rPr>
              <w:t xml:space="preserve"> organizācijas, tad kopējais locekļus skaits </w:t>
            </w:r>
            <w:r w:rsidRPr="00785A0F">
              <w:rPr>
                <w:rFonts w:ascii="Times New Roman" w:eastAsia="Times New Roman" w:hAnsi="Times New Roman" w:cs="Times New Roman"/>
                <w:sz w:val="24"/>
                <w:szCs w:val="24"/>
                <w:lang w:eastAsia="lv-LV"/>
              </w:rPr>
              <w:t>Disciplinārajā antidopinga komisijā ir 10.</w:t>
            </w:r>
          </w:p>
          <w:p w14:paraId="3597E24C" w14:textId="77777777" w:rsidR="00EA1FAB" w:rsidRPr="00785A0F" w:rsidRDefault="00EA1FAB" w:rsidP="005D6400">
            <w:pPr>
              <w:spacing w:after="0" w:line="240" w:lineRule="auto"/>
              <w:jc w:val="both"/>
              <w:rPr>
                <w:rFonts w:ascii="Times New Roman" w:eastAsia="Times New Roman" w:hAnsi="Times New Roman" w:cs="Times New Roman"/>
                <w:iCs/>
                <w:sz w:val="24"/>
                <w:szCs w:val="24"/>
              </w:rPr>
            </w:pPr>
            <w:bookmarkStart w:id="2" w:name="_GoBack"/>
            <w:bookmarkEnd w:id="2"/>
          </w:p>
          <w:p w14:paraId="1ED15581" w14:textId="77777777" w:rsidR="00EA1FAB" w:rsidRDefault="00EA1FAB" w:rsidP="005D6400">
            <w:pPr>
              <w:spacing w:after="0" w:line="240" w:lineRule="auto"/>
              <w:jc w:val="both"/>
              <w:rPr>
                <w:rFonts w:ascii="Times New Roman" w:eastAsia="Times New Roman" w:hAnsi="Times New Roman" w:cs="Times New Roman"/>
                <w:iCs/>
                <w:sz w:val="24"/>
                <w:szCs w:val="24"/>
              </w:rPr>
            </w:pPr>
            <w:r w:rsidRPr="00785A0F">
              <w:rPr>
                <w:rFonts w:ascii="Times New Roman" w:eastAsia="Times New Roman" w:hAnsi="Times New Roman" w:cs="Times New Roman"/>
                <w:b/>
                <w:sz w:val="24"/>
                <w:szCs w:val="24"/>
              </w:rPr>
              <w:t xml:space="preserve">Terapeitiskās </w:t>
            </w:r>
            <w:r w:rsidRPr="00785A0F">
              <w:rPr>
                <w:rFonts w:ascii="Times New Roman" w:eastAsia="Times New Roman" w:hAnsi="Times New Roman" w:cs="Times New Roman"/>
                <w:b/>
                <w:bCs/>
                <w:sz w:val="24"/>
                <w:szCs w:val="24"/>
                <w:lang w:eastAsia="ar-SA"/>
              </w:rPr>
              <w:t xml:space="preserve">lietošanas izņēmumu </w:t>
            </w:r>
            <w:r w:rsidRPr="00785A0F">
              <w:rPr>
                <w:rFonts w:ascii="Times New Roman" w:eastAsia="Times New Roman" w:hAnsi="Times New Roman" w:cs="Times New Roman"/>
                <w:b/>
                <w:sz w:val="24"/>
                <w:szCs w:val="24"/>
              </w:rPr>
              <w:t>komisijas sastāvam</w:t>
            </w:r>
            <w:r w:rsidRPr="00785A0F">
              <w:rPr>
                <w:rFonts w:ascii="Times New Roman" w:eastAsia="Times New Roman" w:hAnsi="Times New Roman" w:cs="Times New Roman"/>
                <w:sz w:val="24"/>
                <w:szCs w:val="24"/>
              </w:rPr>
              <w:t xml:space="preserve"> saskaņā ar šo noteikumu projektu </w:t>
            </w:r>
            <w:r w:rsidRPr="00785A0F">
              <w:rPr>
                <w:rFonts w:ascii="Times New Roman" w:hAnsi="Times New Roman" w:cs="Times New Roman"/>
                <w:sz w:val="24"/>
                <w:szCs w:val="24"/>
              </w:rPr>
              <w:t>Latvijas Ārstu biedrība</w:t>
            </w:r>
            <w:r w:rsidRPr="00785A0F">
              <w:rPr>
                <w:rFonts w:ascii="Times New Roman" w:eastAsia="Times New Roman" w:hAnsi="Times New Roman" w:cs="Times New Roman"/>
                <w:iCs/>
                <w:sz w:val="24"/>
                <w:szCs w:val="24"/>
              </w:rPr>
              <w:t xml:space="preserve"> izvirza vismaz trīs ārstus un rakstiski </w:t>
            </w:r>
            <w:r w:rsidRPr="00785A0F">
              <w:rPr>
                <w:rFonts w:ascii="Times New Roman" w:eastAsia="Times New Roman" w:hAnsi="Times New Roman" w:cs="Times New Roman"/>
                <w:sz w:val="24"/>
                <w:szCs w:val="24"/>
              </w:rPr>
              <w:t>10</w:t>
            </w:r>
            <w:r w:rsidRPr="00785A0F">
              <w:rPr>
                <w:rFonts w:ascii="Times New Roman" w:eastAsia="Times New Roman" w:hAnsi="Times New Roman" w:cs="Times New Roman"/>
                <w:iCs/>
                <w:sz w:val="24"/>
                <w:szCs w:val="24"/>
              </w:rPr>
              <w:t xml:space="preserve"> </w:t>
            </w:r>
            <w:r w:rsidRPr="00785A0F">
              <w:rPr>
                <w:rFonts w:ascii="Times New Roman" w:hAnsi="Times New Roman" w:cs="Times New Roman"/>
                <w:sz w:val="24"/>
                <w:szCs w:val="24"/>
              </w:rPr>
              <w:t xml:space="preserve">darba </w:t>
            </w:r>
            <w:r w:rsidRPr="00785A0F">
              <w:rPr>
                <w:rFonts w:ascii="Times New Roman" w:eastAsia="Times New Roman" w:hAnsi="Times New Roman" w:cs="Times New Roman"/>
                <w:iCs/>
                <w:sz w:val="24"/>
                <w:szCs w:val="24"/>
              </w:rPr>
              <w:t xml:space="preserve">dienu laikā par to informē Latvijas </w:t>
            </w:r>
            <w:proofErr w:type="gramStart"/>
            <w:r w:rsidRPr="00785A0F">
              <w:rPr>
                <w:rFonts w:ascii="Times New Roman" w:eastAsia="Times New Roman" w:hAnsi="Times New Roman" w:cs="Times New Roman"/>
                <w:iCs/>
                <w:sz w:val="24"/>
                <w:szCs w:val="24"/>
              </w:rPr>
              <w:t>Antidopinga</w:t>
            </w:r>
            <w:proofErr w:type="gramEnd"/>
            <w:r w:rsidRPr="00785A0F">
              <w:rPr>
                <w:rFonts w:ascii="Times New Roman" w:eastAsia="Times New Roman" w:hAnsi="Times New Roman" w:cs="Times New Roman"/>
                <w:iCs/>
                <w:sz w:val="24"/>
                <w:szCs w:val="24"/>
              </w:rPr>
              <w:t xml:space="preserve"> biroju.</w:t>
            </w:r>
          </w:p>
          <w:p w14:paraId="5FC9EBCF" w14:textId="77777777" w:rsidR="00EA1FAB" w:rsidRPr="00785A0F" w:rsidRDefault="00EA1FAB" w:rsidP="005D6400">
            <w:pPr>
              <w:spacing w:after="0" w:line="240" w:lineRule="auto"/>
              <w:jc w:val="both"/>
              <w:rPr>
                <w:rFonts w:ascii="Times New Roman" w:hAnsi="Times New Roman" w:cs="Times New Roman"/>
                <w:sz w:val="24"/>
                <w:szCs w:val="24"/>
              </w:rPr>
            </w:pPr>
            <w:r w:rsidRPr="00785A0F">
              <w:rPr>
                <w:rFonts w:ascii="Times New Roman" w:hAnsi="Times New Roman" w:cs="Times New Roman"/>
                <w:sz w:val="24"/>
                <w:szCs w:val="24"/>
              </w:rPr>
              <w:t>Sporta likuma 11.</w:t>
            </w:r>
            <w:r w:rsidRPr="00785A0F">
              <w:rPr>
                <w:rFonts w:ascii="Times New Roman" w:hAnsi="Times New Roman" w:cs="Times New Roman"/>
                <w:sz w:val="24"/>
                <w:szCs w:val="24"/>
                <w:vertAlign w:val="superscript"/>
              </w:rPr>
              <w:t>4</w:t>
            </w:r>
            <w:r>
              <w:rPr>
                <w:rFonts w:ascii="Times New Roman" w:hAnsi="Times New Roman" w:cs="Times New Roman"/>
                <w:sz w:val="24"/>
                <w:szCs w:val="24"/>
              </w:rPr>
              <w:t> </w:t>
            </w:r>
            <w:r w:rsidRPr="00785A0F">
              <w:rPr>
                <w:rFonts w:ascii="Times New Roman" w:hAnsi="Times New Roman" w:cs="Times New Roman"/>
                <w:sz w:val="24"/>
                <w:szCs w:val="24"/>
              </w:rPr>
              <w:t>panta piektajā daļā ir atsauce uz Starptautisko konvenciju pret</w:t>
            </w:r>
            <w:r>
              <w:rPr>
                <w:rFonts w:ascii="Times New Roman" w:hAnsi="Times New Roman" w:cs="Times New Roman"/>
                <w:sz w:val="24"/>
                <w:szCs w:val="24"/>
              </w:rPr>
              <w:t xml:space="preserve"> dopingu sportā (tostarp arī 2. </w:t>
            </w:r>
            <w:r w:rsidRPr="00785A0F">
              <w:rPr>
                <w:rFonts w:ascii="Times New Roman" w:hAnsi="Times New Roman" w:cs="Times New Roman"/>
                <w:sz w:val="24"/>
                <w:szCs w:val="24"/>
              </w:rPr>
              <w:t xml:space="preserve">pielikumu) attiecībā uz </w:t>
            </w:r>
            <w:r w:rsidRPr="00785A0F">
              <w:rPr>
                <w:rFonts w:ascii="Times New Roman" w:eastAsia="Times New Roman" w:hAnsi="Times New Roman" w:cs="Times New Roman"/>
                <w:sz w:val="24"/>
                <w:szCs w:val="24"/>
              </w:rPr>
              <w:t xml:space="preserve">Terapeitiskās </w:t>
            </w:r>
            <w:r w:rsidRPr="00785A0F">
              <w:rPr>
                <w:rFonts w:ascii="Times New Roman" w:eastAsia="Times New Roman" w:hAnsi="Times New Roman" w:cs="Times New Roman"/>
                <w:bCs/>
                <w:sz w:val="24"/>
                <w:szCs w:val="24"/>
                <w:lang w:eastAsia="ar-SA"/>
              </w:rPr>
              <w:t xml:space="preserve">lietošanas izņēmumu </w:t>
            </w:r>
            <w:r w:rsidRPr="00785A0F">
              <w:rPr>
                <w:rFonts w:ascii="Times New Roman" w:eastAsia="Times New Roman" w:hAnsi="Times New Roman" w:cs="Times New Roman"/>
                <w:sz w:val="24"/>
                <w:szCs w:val="24"/>
              </w:rPr>
              <w:t xml:space="preserve">komisijas izveidi. Minētās konvencijas </w:t>
            </w:r>
            <w:r>
              <w:rPr>
                <w:rFonts w:ascii="Times New Roman" w:eastAsia="Times New Roman" w:hAnsi="Times New Roman" w:cs="Times New Roman"/>
                <w:sz w:val="24"/>
                <w:szCs w:val="24"/>
              </w:rPr>
              <w:t>2. </w:t>
            </w:r>
            <w:r w:rsidRPr="00785A0F">
              <w:rPr>
                <w:rFonts w:ascii="Times New Roman" w:eastAsia="Times New Roman" w:hAnsi="Times New Roman" w:cs="Times New Roman"/>
                <w:sz w:val="24"/>
                <w:szCs w:val="24"/>
              </w:rPr>
              <w:t xml:space="preserve">pielikuma </w:t>
            </w:r>
            <w:r w:rsidRPr="00785A0F">
              <w:rPr>
                <w:rFonts w:ascii="Times New Roman" w:eastAsia="Times New Roman" w:hAnsi="Times New Roman" w:cs="Times New Roman"/>
                <w:bCs/>
                <w:sz w:val="24"/>
                <w:szCs w:val="24"/>
                <w:lang w:eastAsia="ar-SA"/>
              </w:rPr>
              <w:t>"</w:t>
            </w:r>
            <w:r w:rsidRPr="00785A0F">
              <w:rPr>
                <w:rFonts w:ascii="Times New Roman" w:hAnsi="Times New Roman" w:cs="Times New Roman"/>
                <w:sz w:val="24"/>
                <w:szCs w:val="24"/>
                <w:shd w:val="clear" w:color="auto" w:fill="FFFFFF"/>
              </w:rPr>
              <w:t>Terapeitiskās lietošanas izņēmumu noteikšanas standarti</w:t>
            </w:r>
            <w:r w:rsidRPr="00785A0F">
              <w:rPr>
                <w:rFonts w:ascii="Times New Roman" w:eastAsia="Times New Roman" w:hAnsi="Times New Roman" w:cs="Times New Roman"/>
                <w:bCs/>
                <w:sz w:val="24"/>
                <w:szCs w:val="24"/>
                <w:lang w:eastAsia="ar-SA"/>
              </w:rPr>
              <w:t>"</w:t>
            </w:r>
            <w:r>
              <w:rPr>
                <w:rStyle w:val="FootnoteReference"/>
                <w:rFonts w:ascii="Times New Roman" w:hAnsi="Times New Roman" w:cs="Times New Roman"/>
                <w:sz w:val="24"/>
                <w:szCs w:val="24"/>
              </w:rPr>
              <w:footnoteReference w:id="2"/>
            </w:r>
            <w:r w:rsidRPr="00785A0F">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5.2. </w:t>
            </w:r>
            <w:r w:rsidRPr="00785A0F">
              <w:rPr>
                <w:rFonts w:ascii="Times New Roman" w:hAnsi="Times New Roman" w:cs="Times New Roman"/>
                <w:sz w:val="24"/>
                <w:szCs w:val="24"/>
              </w:rPr>
              <w:t xml:space="preserve">punkts nosaka, ka katrai valsts </w:t>
            </w:r>
            <w:proofErr w:type="gramStart"/>
            <w:r w:rsidRPr="00785A0F">
              <w:rPr>
                <w:rFonts w:ascii="Times New Roman" w:hAnsi="Times New Roman" w:cs="Times New Roman"/>
                <w:sz w:val="24"/>
                <w:szCs w:val="24"/>
              </w:rPr>
              <w:t>antidopinga</w:t>
            </w:r>
            <w:proofErr w:type="gramEnd"/>
            <w:r w:rsidRPr="00785A0F">
              <w:rPr>
                <w:rFonts w:ascii="Times New Roman" w:hAnsi="Times New Roman" w:cs="Times New Roman"/>
                <w:sz w:val="24"/>
                <w:szCs w:val="24"/>
              </w:rPr>
              <w:t xml:space="preserve"> organizācijai jāizveido terapeitiskās lietošanas atļaujas komiteja:</w:t>
            </w:r>
          </w:p>
          <w:p w14:paraId="60685C02" w14:textId="77777777" w:rsidR="00EA1FAB" w:rsidRPr="00785A0F" w:rsidRDefault="00EA1FAB" w:rsidP="005D6400">
            <w:pPr>
              <w:spacing w:after="0" w:line="240" w:lineRule="auto"/>
              <w:jc w:val="both"/>
              <w:rPr>
                <w:rFonts w:ascii="Times New Roman" w:hAnsi="Times New Roman" w:cs="Times New Roman"/>
                <w:sz w:val="24"/>
                <w:szCs w:val="24"/>
              </w:rPr>
            </w:pPr>
            <w:r w:rsidRPr="00785A0F">
              <w:rPr>
                <w:rFonts w:ascii="Times New Roman" w:hAnsi="Times New Roman" w:cs="Times New Roman"/>
                <w:sz w:val="24"/>
                <w:szCs w:val="24"/>
              </w:rPr>
              <w:t xml:space="preserve">a) komitejā </w:t>
            </w:r>
            <w:r w:rsidRPr="00785A0F">
              <w:rPr>
                <w:rFonts w:ascii="Times New Roman" w:hAnsi="Times New Roman" w:cs="Times New Roman"/>
                <w:sz w:val="24"/>
                <w:szCs w:val="24"/>
                <w:u w:val="single"/>
              </w:rPr>
              <w:t>jābūt vismaz trīs ārstiem</w:t>
            </w:r>
            <w:r w:rsidRPr="00785A0F">
              <w:rPr>
                <w:rFonts w:ascii="Times New Roman" w:hAnsi="Times New Roman" w:cs="Times New Roman"/>
                <w:sz w:val="24"/>
                <w:szCs w:val="24"/>
              </w:rPr>
              <w:t>, kuriem ir pieredze sportistu aprūpē un ārstēšanā un labas zināšanas klīniskajā un sporta medicīnā, kā arī zināšanas par treniņu slodzes medicīnisko kontroli. Gadījumos, kas saistīti ar sportistiem, kuriem ir veselības traucējumi, vismaz vienam komitejas loceklim jābūt vispārējai</w:t>
            </w:r>
            <w:r w:rsidRPr="00785A0F">
              <w:rPr>
                <w:rFonts w:ascii="Times New Roman" w:hAnsi="Times New Roman" w:cs="Times New Roman"/>
                <w:sz w:val="24"/>
                <w:szCs w:val="24"/>
                <w:u w:val="single"/>
              </w:rPr>
              <w:t xml:space="preserve"> pieredzei, kas gūta, aprūpējot un ārstējot sportistus ar veselības traucējumiem</w:t>
            </w:r>
            <w:r w:rsidRPr="00785A0F">
              <w:rPr>
                <w:rFonts w:ascii="Times New Roman" w:hAnsi="Times New Roman" w:cs="Times New Roman"/>
                <w:sz w:val="24"/>
                <w:szCs w:val="24"/>
              </w:rPr>
              <w:t>, vai īpašai pieredzei attiecībā uz sportista konkrētajiem veselības traucējumiem (apakšpunkts a));</w:t>
            </w:r>
          </w:p>
          <w:p w14:paraId="1E9EA394" w14:textId="77777777" w:rsidR="00EA1FAB" w:rsidRPr="00785A0F" w:rsidRDefault="00EA1FAB" w:rsidP="005D6400">
            <w:pPr>
              <w:spacing w:after="0" w:line="240" w:lineRule="auto"/>
              <w:jc w:val="both"/>
              <w:rPr>
                <w:rFonts w:ascii="Times New Roman" w:hAnsi="Times New Roman" w:cs="Times New Roman"/>
                <w:sz w:val="24"/>
                <w:szCs w:val="24"/>
              </w:rPr>
            </w:pPr>
            <w:r w:rsidRPr="00785A0F">
              <w:rPr>
                <w:rFonts w:ascii="Times New Roman" w:hAnsi="Times New Roman" w:cs="Times New Roman"/>
                <w:sz w:val="24"/>
                <w:szCs w:val="24"/>
              </w:rPr>
              <w:t xml:space="preserve">b) Lai nodrošinātu lēmumu pieņemšanas neatkarību, vismaz vairākumam komitejas locekļu </w:t>
            </w:r>
            <w:r w:rsidRPr="00785A0F">
              <w:rPr>
                <w:rFonts w:ascii="Times New Roman" w:hAnsi="Times New Roman" w:cs="Times New Roman"/>
                <w:sz w:val="24"/>
                <w:szCs w:val="24"/>
                <w:u w:val="single"/>
              </w:rPr>
              <w:t xml:space="preserve">nedrīkst būt politisku pienākumu </w:t>
            </w:r>
            <w:r w:rsidRPr="00785A0F">
              <w:rPr>
                <w:rFonts w:ascii="Times New Roman" w:hAnsi="Times New Roman" w:cs="Times New Roman"/>
                <w:sz w:val="24"/>
                <w:szCs w:val="24"/>
              </w:rPr>
              <w:t xml:space="preserve">tajā </w:t>
            </w:r>
            <w:proofErr w:type="gramStart"/>
            <w:r w:rsidRPr="00785A0F">
              <w:rPr>
                <w:rFonts w:ascii="Times New Roman" w:hAnsi="Times New Roman" w:cs="Times New Roman"/>
                <w:sz w:val="24"/>
                <w:szCs w:val="24"/>
              </w:rPr>
              <w:t>antidopinga</w:t>
            </w:r>
            <w:proofErr w:type="gramEnd"/>
            <w:r w:rsidRPr="00785A0F">
              <w:rPr>
                <w:rFonts w:ascii="Times New Roman" w:hAnsi="Times New Roman" w:cs="Times New Roman"/>
                <w:sz w:val="24"/>
                <w:szCs w:val="24"/>
              </w:rPr>
              <w:t xml:space="preserve"> organizācijā, kas viņus norīko (apakšpunkts b)).</w:t>
            </w:r>
          </w:p>
          <w:p w14:paraId="46F618FE" w14:textId="77777777" w:rsidR="00EA1FAB" w:rsidRDefault="00EA1FAB" w:rsidP="005D6400">
            <w:pPr>
              <w:spacing w:after="0" w:line="240" w:lineRule="auto"/>
              <w:jc w:val="both"/>
              <w:rPr>
                <w:rFonts w:ascii="Times New Roman" w:hAnsi="Times New Roman" w:cs="Times New Roman"/>
                <w:sz w:val="24"/>
                <w:szCs w:val="24"/>
              </w:rPr>
            </w:pPr>
            <w:r w:rsidRPr="005B2D20">
              <w:rPr>
                <w:rFonts w:ascii="Times New Roman" w:hAnsi="Times New Roman" w:cs="Times New Roman"/>
                <w:sz w:val="24"/>
                <w:szCs w:val="24"/>
              </w:rPr>
              <w:t>Ņemot vērā minēto</w:t>
            </w:r>
            <w:r>
              <w:rPr>
                <w:rFonts w:ascii="Times New Roman" w:hAnsi="Times New Roman" w:cs="Times New Roman"/>
                <w:sz w:val="24"/>
                <w:szCs w:val="24"/>
              </w:rPr>
              <w:t>,</w:t>
            </w:r>
            <w:r w:rsidRPr="005B2D20">
              <w:rPr>
                <w:rFonts w:ascii="Times New Roman" w:hAnsi="Times New Roman" w:cs="Times New Roman"/>
                <w:sz w:val="24"/>
                <w:szCs w:val="24"/>
              </w:rPr>
              <w:t xml:space="preserve"> šajā noteikumu projektā atkārtoti netiek noteiktas starptautiski nodefinētās prasības</w:t>
            </w:r>
            <w:r w:rsidRPr="00B63B68">
              <w:rPr>
                <w:rFonts w:ascii="Times New Roman" w:hAnsi="Times New Roman" w:cs="Times New Roman"/>
                <w:sz w:val="24"/>
                <w:szCs w:val="24"/>
              </w:rPr>
              <w:t>. Tādējādi Terapeitiskās lietošanas izņēmumu komisijas sastāvā ir vismaz 3 ārsti,</w:t>
            </w:r>
            <w:r>
              <w:rPr>
                <w:rFonts w:ascii="Times New Roman" w:hAnsi="Times New Roman" w:cs="Times New Roman"/>
                <w:sz w:val="24"/>
                <w:szCs w:val="24"/>
              </w:rPr>
              <w:t xml:space="preserve"> bet</w:t>
            </w:r>
            <w:r w:rsidRPr="00B63B68">
              <w:rPr>
                <w:rFonts w:ascii="Times New Roman" w:hAnsi="Times New Roman" w:cs="Times New Roman"/>
                <w:sz w:val="24"/>
                <w:szCs w:val="24"/>
              </w:rPr>
              <w:t xml:space="preserve"> netiek noteikts maksimālais pārstāvjus skaits. Savukārt, ja Latvijas Ārstu biedrība uzskatīs, ka lietu izskatīšanai objektīvi, neatkarīgi un taisnīgi nepieciešams Terapeitiskā lietošanas komisijā iekļaut vairāk ārstus, </w:t>
            </w:r>
            <w:r w:rsidRPr="00785A0F">
              <w:rPr>
                <w:rFonts w:ascii="Times New Roman" w:eastAsia="Times New Roman" w:hAnsi="Times New Roman" w:cs="Times New Roman"/>
                <w:iCs/>
                <w:sz w:val="24"/>
                <w:szCs w:val="24"/>
              </w:rPr>
              <w:t xml:space="preserve">Latvijas </w:t>
            </w:r>
            <w:proofErr w:type="gramStart"/>
            <w:r w:rsidRPr="00785A0F">
              <w:rPr>
                <w:rFonts w:ascii="Times New Roman" w:eastAsia="Times New Roman" w:hAnsi="Times New Roman" w:cs="Times New Roman"/>
                <w:iCs/>
                <w:sz w:val="24"/>
                <w:szCs w:val="24"/>
              </w:rPr>
              <w:t>Antidopinga</w:t>
            </w:r>
            <w:proofErr w:type="gramEnd"/>
            <w:r w:rsidRPr="00785A0F">
              <w:rPr>
                <w:rFonts w:ascii="Times New Roman" w:eastAsia="Times New Roman" w:hAnsi="Times New Roman" w:cs="Times New Roman"/>
                <w:iCs/>
                <w:sz w:val="24"/>
                <w:szCs w:val="24"/>
              </w:rPr>
              <w:t xml:space="preserve"> </w:t>
            </w:r>
            <w:r>
              <w:rPr>
                <w:rFonts w:ascii="Times New Roman" w:hAnsi="Times New Roman" w:cs="Times New Roman"/>
                <w:sz w:val="24"/>
                <w:szCs w:val="24"/>
              </w:rPr>
              <w:t>b</w:t>
            </w:r>
            <w:r w:rsidRPr="00B63B68">
              <w:rPr>
                <w:rFonts w:ascii="Times New Roman" w:hAnsi="Times New Roman" w:cs="Times New Roman"/>
                <w:sz w:val="24"/>
                <w:szCs w:val="24"/>
              </w:rPr>
              <w:t>irojs Terapeitiskās lietošanas izņēmumu komisijas izveidos tik locekļu sastāvā, cik būs iesniegusi Latvijas Ārstu biedrība.</w:t>
            </w:r>
          </w:p>
          <w:p w14:paraId="6A2992E6" w14:textId="77777777" w:rsidR="00EA1FAB" w:rsidRDefault="00EA1FAB" w:rsidP="005D6400">
            <w:pPr>
              <w:spacing w:after="0" w:line="240" w:lineRule="auto"/>
              <w:jc w:val="both"/>
              <w:rPr>
                <w:rFonts w:ascii="Times New Roman" w:eastAsia="Times New Roman" w:hAnsi="Times New Roman" w:cs="Times New Roman"/>
                <w:iCs/>
                <w:sz w:val="24"/>
                <w:szCs w:val="24"/>
              </w:rPr>
            </w:pPr>
          </w:p>
          <w:p w14:paraId="57F57E76" w14:textId="77777777" w:rsidR="00EA1FAB" w:rsidRPr="00785A0F" w:rsidRDefault="00EA1FAB" w:rsidP="005D6400">
            <w:pPr>
              <w:spacing w:after="0" w:line="240" w:lineRule="auto"/>
              <w:jc w:val="both"/>
              <w:rPr>
                <w:rFonts w:ascii="Times New Roman" w:eastAsia="Times New Roman" w:hAnsi="Times New Roman" w:cs="Times New Roman"/>
                <w:iCs/>
                <w:sz w:val="24"/>
                <w:szCs w:val="24"/>
              </w:rPr>
            </w:pPr>
            <w:r w:rsidRPr="00785A0F">
              <w:rPr>
                <w:rFonts w:ascii="Times New Roman" w:eastAsia="Times New Roman" w:hAnsi="Times New Roman" w:cs="Times New Roman"/>
                <w:iCs/>
                <w:sz w:val="24"/>
                <w:szCs w:val="24"/>
              </w:rPr>
              <w:t xml:space="preserve">Visas </w:t>
            </w:r>
            <w:r w:rsidRPr="00785A0F">
              <w:rPr>
                <w:rFonts w:ascii="Times New Roman" w:hAnsi="Times New Roman" w:cs="Times New Roman"/>
                <w:sz w:val="24"/>
                <w:szCs w:val="24"/>
                <w:shd w:val="clear" w:color="auto" w:fill="FFFFFF"/>
              </w:rPr>
              <w:t xml:space="preserve">Sporta likuma </w:t>
            </w:r>
            <w:hyperlink r:id="rId14" w:anchor="p16" w:tgtFrame="_blank" w:history="1">
              <w:r w:rsidRPr="00785A0F">
                <w:rPr>
                  <w:rFonts w:ascii="Times New Roman" w:eastAsia="Times New Roman" w:hAnsi="Times New Roman" w:cs="Times New Roman"/>
                  <w:iCs/>
                  <w:sz w:val="24"/>
                  <w:szCs w:val="24"/>
                </w:rPr>
                <w:t>11.</w:t>
              </w:r>
              <w:r w:rsidRPr="00785A0F">
                <w:rPr>
                  <w:rFonts w:ascii="Times New Roman" w:eastAsia="Times New Roman" w:hAnsi="Times New Roman" w:cs="Times New Roman"/>
                  <w:iCs/>
                  <w:sz w:val="24"/>
                  <w:szCs w:val="24"/>
                  <w:vertAlign w:val="superscript"/>
                </w:rPr>
                <w:t>3</w:t>
              </w:r>
              <w:r>
                <w:rPr>
                  <w:rFonts w:ascii="Times New Roman" w:eastAsia="Times New Roman" w:hAnsi="Times New Roman" w:cs="Times New Roman"/>
                  <w:iCs/>
                  <w:sz w:val="24"/>
                  <w:szCs w:val="24"/>
                  <w:vertAlign w:val="superscript"/>
                </w:rPr>
                <w:t> </w:t>
              </w:r>
              <w:r w:rsidRPr="00785A0F">
                <w:rPr>
                  <w:rFonts w:ascii="Times New Roman" w:eastAsia="Times New Roman" w:hAnsi="Times New Roman" w:cs="Times New Roman"/>
                  <w:iCs/>
                  <w:sz w:val="24"/>
                  <w:szCs w:val="24"/>
                </w:rPr>
                <w:t>panta</w:t>
              </w:r>
            </w:hyperlink>
            <w:r>
              <w:rPr>
                <w:rFonts w:ascii="Times New Roman" w:eastAsia="Times New Roman" w:hAnsi="Times New Roman" w:cs="Times New Roman"/>
                <w:iCs/>
                <w:sz w:val="24"/>
                <w:szCs w:val="24"/>
              </w:rPr>
              <w:t xml:space="preserve"> </w:t>
            </w:r>
            <w:r w:rsidRPr="00785A0F">
              <w:rPr>
                <w:rFonts w:ascii="Times New Roman" w:eastAsia="Times New Roman" w:hAnsi="Times New Roman" w:cs="Times New Roman"/>
                <w:iCs/>
                <w:sz w:val="24"/>
                <w:szCs w:val="24"/>
              </w:rPr>
              <w:t xml:space="preserve">piektajā daļā un </w:t>
            </w:r>
            <w:hyperlink r:id="rId15" w:anchor="p16" w:tgtFrame="_blank" w:history="1">
              <w:r w:rsidRPr="00785A0F">
                <w:rPr>
                  <w:rFonts w:ascii="Times New Roman" w:eastAsia="Times New Roman" w:hAnsi="Times New Roman" w:cs="Times New Roman"/>
                  <w:iCs/>
                  <w:sz w:val="24"/>
                  <w:szCs w:val="24"/>
                </w:rPr>
                <w:t>11.</w:t>
              </w:r>
              <w:r w:rsidRPr="00785A0F">
                <w:rPr>
                  <w:rFonts w:ascii="Times New Roman" w:eastAsia="Times New Roman" w:hAnsi="Times New Roman" w:cs="Times New Roman"/>
                  <w:iCs/>
                  <w:sz w:val="24"/>
                  <w:szCs w:val="24"/>
                  <w:vertAlign w:val="superscript"/>
                </w:rPr>
                <w:t>4</w:t>
              </w:r>
              <w:r>
                <w:rPr>
                  <w:rFonts w:ascii="Times New Roman" w:eastAsia="Times New Roman" w:hAnsi="Times New Roman" w:cs="Times New Roman"/>
                  <w:iCs/>
                  <w:sz w:val="24"/>
                  <w:szCs w:val="24"/>
                  <w:vertAlign w:val="superscript"/>
                </w:rPr>
                <w:t> </w:t>
              </w:r>
              <w:r w:rsidRPr="00785A0F">
                <w:rPr>
                  <w:rFonts w:ascii="Times New Roman" w:eastAsia="Times New Roman" w:hAnsi="Times New Roman" w:cs="Times New Roman"/>
                  <w:iCs/>
                  <w:sz w:val="24"/>
                  <w:szCs w:val="24"/>
                </w:rPr>
                <w:t>panta</w:t>
              </w:r>
            </w:hyperlink>
            <w:r>
              <w:rPr>
                <w:rFonts w:ascii="Times New Roman" w:eastAsia="Times New Roman" w:hAnsi="Times New Roman" w:cs="Times New Roman"/>
                <w:iCs/>
                <w:sz w:val="24"/>
                <w:szCs w:val="24"/>
              </w:rPr>
              <w:t xml:space="preserve"> </w:t>
            </w:r>
            <w:r w:rsidRPr="00785A0F">
              <w:rPr>
                <w:rFonts w:ascii="Times New Roman" w:eastAsia="Times New Roman" w:hAnsi="Times New Roman" w:cs="Times New Roman"/>
                <w:iCs/>
                <w:sz w:val="24"/>
                <w:szCs w:val="24"/>
              </w:rPr>
              <w:t xml:space="preserve">piektajā daļā minētās organizācijas locekļu kandidātus </w:t>
            </w:r>
            <w:r w:rsidRPr="00BD125C">
              <w:rPr>
                <w:rFonts w:ascii="Times New Roman" w:eastAsia="Times New Roman" w:hAnsi="Times New Roman" w:cs="Times New Roman"/>
                <w:b/>
                <w:iCs/>
                <w:sz w:val="24"/>
                <w:szCs w:val="24"/>
              </w:rPr>
              <w:t>abām komisijām</w:t>
            </w:r>
            <w:r w:rsidRPr="00785A0F">
              <w:rPr>
                <w:rFonts w:ascii="Times New Roman" w:eastAsia="Times New Roman" w:hAnsi="Times New Roman" w:cs="Times New Roman"/>
                <w:iCs/>
                <w:sz w:val="24"/>
                <w:szCs w:val="24"/>
              </w:rPr>
              <w:t xml:space="preserve"> izvirza sākotnēji uz pilnvaru termiņu līdz 4 gadiem, ar iespēju vēlreiz atkārtoti izvirzīt tā, lai kopējais </w:t>
            </w:r>
            <w:r w:rsidRPr="00785A0F">
              <w:rPr>
                <w:rFonts w:ascii="Times New Roman" w:hAnsi="Times New Roman" w:cs="Times New Roman"/>
                <w:sz w:val="24"/>
                <w:szCs w:val="24"/>
              </w:rPr>
              <w:t>pilnvaru termiņš vienam loceklim nav ilgāks par astoņiem gadiem. Šādā veidā tiek nodrošināts mazāks korupcijas risks</w:t>
            </w:r>
            <w:r>
              <w:rPr>
                <w:rFonts w:ascii="Times New Roman" w:hAnsi="Times New Roman" w:cs="Times New Roman"/>
                <w:sz w:val="24"/>
                <w:szCs w:val="24"/>
              </w:rPr>
              <w:t>,</w:t>
            </w:r>
            <w:r w:rsidRPr="00785A0F">
              <w:rPr>
                <w:rFonts w:ascii="Times New Roman" w:hAnsi="Times New Roman" w:cs="Times New Roman"/>
                <w:sz w:val="24"/>
                <w:szCs w:val="24"/>
              </w:rPr>
              <w:t xml:space="preserve"> neatkarība un objektivitāte lēmumu pieņemšanā.</w:t>
            </w:r>
          </w:p>
          <w:p w14:paraId="000146D8" w14:textId="77777777" w:rsidR="00EA1FAB" w:rsidRDefault="00EA1FAB" w:rsidP="005D6400">
            <w:pPr>
              <w:spacing w:after="0" w:line="240" w:lineRule="auto"/>
              <w:jc w:val="both"/>
              <w:rPr>
                <w:rFonts w:ascii="Times New Roman" w:hAnsi="Times New Roman" w:cs="Times New Roman"/>
                <w:sz w:val="24"/>
                <w:szCs w:val="24"/>
              </w:rPr>
            </w:pPr>
          </w:p>
          <w:p w14:paraId="4C077501" w14:textId="77777777" w:rsidR="00EA1FAB" w:rsidRPr="0019538A" w:rsidRDefault="00EA1FAB" w:rsidP="005D6400">
            <w:pPr>
              <w:spacing w:after="0" w:line="240" w:lineRule="auto"/>
              <w:jc w:val="both"/>
              <w:rPr>
                <w:rFonts w:ascii="Times New Roman" w:eastAsia="Times New Roman" w:hAnsi="Times New Roman" w:cs="Times New Roman"/>
                <w:sz w:val="24"/>
                <w:szCs w:val="24"/>
                <w:lang w:eastAsia="lv-LV"/>
              </w:rPr>
            </w:pPr>
            <w:r w:rsidRPr="00785A0F">
              <w:rPr>
                <w:rFonts w:ascii="Times New Roman" w:hAnsi="Times New Roman" w:cs="Times New Roman"/>
                <w:sz w:val="24"/>
                <w:szCs w:val="24"/>
              </w:rPr>
              <w:t xml:space="preserve">Tāpat tiek noteikts, ka </w:t>
            </w:r>
            <w:r>
              <w:rPr>
                <w:rFonts w:ascii="Times New Roman" w:hAnsi="Times New Roman" w:cs="Times New Roman"/>
                <w:sz w:val="24"/>
                <w:szCs w:val="24"/>
              </w:rPr>
              <w:t xml:space="preserve">viena un tā pati persona vienlaicīgi var būt tikai vienas komisijas sastāvā (vai </w:t>
            </w:r>
            <w:r w:rsidRPr="00785A0F">
              <w:rPr>
                <w:rFonts w:ascii="Times New Roman" w:hAnsi="Times New Roman" w:cs="Times New Roman"/>
                <w:sz w:val="24"/>
                <w:szCs w:val="24"/>
              </w:rPr>
              <w:t xml:space="preserve">Pārsūdzības komisijas, </w:t>
            </w:r>
            <w:r>
              <w:rPr>
                <w:rFonts w:ascii="Times New Roman" w:hAnsi="Times New Roman" w:cs="Times New Roman"/>
                <w:sz w:val="24"/>
                <w:szCs w:val="24"/>
              </w:rPr>
              <w:t xml:space="preserve">vai </w:t>
            </w:r>
            <w:r w:rsidRPr="00785A0F">
              <w:rPr>
                <w:rFonts w:ascii="Times New Roman" w:hAnsi="Times New Roman" w:cs="Times New Roman"/>
                <w:sz w:val="24"/>
                <w:szCs w:val="24"/>
              </w:rPr>
              <w:t xml:space="preserve">Disciplinārās </w:t>
            </w:r>
            <w:proofErr w:type="gramStart"/>
            <w:r w:rsidRPr="00785A0F">
              <w:rPr>
                <w:rFonts w:ascii="Times New Roman" w:hAnsi="Times New Roman" w:cs="Times New Roman"/>
                <w:sz w:val="24"/>
                <w:szCs w:val="24"/>
              </w:rPr>
              <w:t>antidopinga</w:t>
            </w:r>
            <w:proofErr w:type="gramEnd"/>
            <w:r w:rsidRPr="00785A0F">
              <w:rPr>
                <w:rFonts w:ascii="Times New Roman" w:hAnsi="Times New Roman" w:cs="Times New Roman"/>
                <w:sz w:val="24"/>
                <w:szCs w:val="24"/>
              </w:rPr>
              <w:t xml:space="preserve"> komisijas</w:t>
            </w:r>
            <w:r>
              <w:rPr>
                <w:rFonts w:ascii="Times New Roman" w:hAnsi="Times New Roman" w:cs="Times New Roman"/>
                <w:sz w:val="24"/>
                <w:szCs w:val="24"/>
              </w:rPr>
              <w:t>,</w:t>
            </w:r>
            <w:r w:rsidRPr="00785A0F">
              <w:rPr>
                <w:rFonts w:ascii="Times New Roman" w:hAnsi="Times New Roman" w:cs="Times New Roman"/>
                <w:sz w:val="24"/>
                <w:szCs w:val="24"/>
              </w:rPr>
              <w:t xml:space="preserve"> vai Terapeitiskās lietošanas izņēmumu komisijas sastāvā</w:t>
            </w:r>
            <w:r>
              <w:rPr>
                <w:rFonts w:ascii="Times New Roman" w:hAnsi="Times New Roman" w:cs="Times New Roman"/>
                <w:sz w:val="24"/>
                <w:szCs w:val="24"/>
              </w:rPr>
              <w:t>)</w:t>
            </w:r>
            <w:r w:rsidRPr="00785A0F">
              <w:rPr>
                <w:rFonts w:ascii="Times New Roman" w:hAnsi="Times New Roman" w:cs="Times New Roman"/>
                <w:sz w:val="24"/>
                <w:szCs w:val="24"/>
              </w:rPr>
              <w:t xml:space="preserve">, lai novērstu interešu konfliktu. Vienlaikus arī </w:t>
            </w:r>
            <w:r>
              <w:rPr>
                <w:rFonts w:ascii="Times New Roman" w:hAnsi="Times New Roman" w:cs="Times New Roman"/>
                <w:sz w:val="24"/>
                <w:szCs w:val="24"/>
              </w:rPr>
              <w:t>paredzēts</w:t>
            </w:r>
            <w:r w:rsidRPr="00785A0F">
              <w:rPr>
                <w:rFonts w:ascii="Times New Roman" w:hAnsi="Times New Roman" w:cs="Times New Roman"/>
                <w:sz w:val="24"/>
                <w:szCs w:val="24"/>
              </w:rPr>
              <w:t>, ka organizācija izvirza citu personu, ja iepriekšējais komisijas loceklis nevar turpināt darbu kādā no komisijām.</w:t>
            </w:r>
            <w:r w:rsidRPr="00785A0F">
              <w:t xml:space="preserve"> </w:t>
            </w:r>
          </w:p>
          <w:p w14:paraId="55208B78" w14:textId="77777777" w:rsidR="00EA1FAB" w:rsidRDefault="00EA1FAB" w:rsidP="005D6400">
            <w:pPr>
              <w:spacing w:after="0" w:line="240" w:lineRule="auto"/>
              <w:jc w:val="both"/>
              <w:rPr>
                <w:rFonts w:ascii="Times New Roman" w:hAnsi="Times New Roman" w:cs="Times New Roman"/>
                <w:bCs/>
                <w:color w:val="333333"/>
                <w:sz w:val="24"/>
                <w:szCs w:val="24"/>
                <w:bdr w:val="none" w:sz="0" w:space="0" w:color="auto" w:frame="1"/>
                <w:shd w:val="clear" w:color="auto" w:fill="FFFFFF"/>
              </w:rPr>
            </w:pPr>
            <w:r>
              <w:rPr>
                <w:rFonts w:ascii="Times New Roman" w:eastAsia="Times New Roman" w:hAnsi="Times New Roman" w:cs="Times New Roman"/>
                <w:sz w:val="24"/>
                <w:szCs w:val="24"/>
                <w:lang w:eastAsia="lv-LV"/>
              </w:rPr>
              <w:t>L</w:t>
            </w:r>
            <w:r w:rsidRPr="00785A0F">
              <w:rPr>
                <w:rFonts w:ascii="Times New Roman" w:eastAsia="Times New Roman" w:hAnsi="Times New Roman" w:cs="Times New Roman"/>
                <w:sz w:val="24"/>
                <w:szCs w:val="24"/>
                <w:lang w:eastAsia="lv-LV"/>
              </w:rPr>
              <w:t>ietas izskatīšanas kārtība, kā arī jautājumi par interešu konfliktu un citi jautājumi tiks noteikti Sporta likuma 11.</w:t>
            </w:r>
            <w:r w:rsidRPr="00785A0F">
              <w:rPr>
                <w:rFonts w:ascii="Times New Roman" w:eastAsia="Times New Roman" w:hAnsi="Times New Roman" w:cs="Times New Roman"/>
                <w:sz w:val="24"/>
                <w:szCs w:val="24"/>
                <w:vertAlign w:val="superscript"/>
                <w:lang w:eastAsia="lv-LV"/>
              </w:rPr>
              <w:t>3</w:t>
            </w:r>
            <w:r w:rsidRPr="00785A0F">
              <w:rPr>
                <w:rFonts w:ascii="Times New Roman" w:eastAsia="Times New Roman" w:hAnsi="Times New Roman" w:cs="Times New Roman"/>
                <w:sz w:val="24"/>
                <w:szCs w:val="24"/>
                <w:lang w:eastAsia="lv-LV"/>
              </w:rPr>
              <w:t xml:space="preserve"> panta </w:t>
            </w:r>
            <w:r w:rsidRPr="00785A0F">
              <w:rPr>
                <w:rFonts w:ascii="Times New Roman" w:hAnsi="Times New Roman" w:cs="Times New Roman"/>
                <w:color w:val="333333"/>
                <w:sz w:val="24"/>
                <w:szCs w:val="24"/>
                <w:shd w:val="clear" w:color="auto" w:fill="FFFFFF"/>
              </w:rPr>
              <w:t xml:space="preserve">sestajā daļā un </w:t>
            </w:r>
            <w:r w:rsidRPr="00785A0F">
              <w:rPr>
                <w:rFonts w:ascii="Times New Roman" w:eastAsia="Times New Roman" w:hAnsi="Times New Roman" w:cs="Times New Roman"/>
                <w:sz w:val="24"/>
                <w:szCs w:val="24"/>
                <w:lang w:eastAsia="lv-LV"/>
              </w:rPr>
              <w:t>11.</w:t>
            </w:r>
            <w:r w:rsidRPr="00785A0F">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w:t>
            </w:r>
            <w:r w:rsidRPr="00785A0F">
              <w:rPr>
                <w:rFonts w:ascii="Times New Roman" w:eastAsia="Times New Roman" w:hAnsi="Times New Roman" w:cs="Times New Roman"/>
                <w:sz w:val="24"/>
                <w:szCs w:val="24"/>
                <w:lang w:eastAsia="lv-LV"/>
              </w:rPr>
              <w:t xml:space="preserve">panta </w:t>
            </w:r>
            <w:r w:rsidRPr="00785A0F">
              <w:rPr>
                <w:rFonts w:ascii="Times New Roman" w:hAnsi="Times New Roman" w:cs="Times New Roman"/>
                <w:color w:val="333333"/>
                <w:sz w:val="24"/>
                <w:szCs w:val="24"/>
                <w:shd w:val="clear" w:color="auto" w:fill="FFFFFF"/>
              </w:rPr>
              <w:t xml:space="preserve">sestajā daļā minētajos Ministru kabineta noteikumos, kā arī </w:t>
            </w:r>
            <w:r w:rsidRPr="00785A0F">
              <w:rPr>
                <w:rFonts w:ascii="Times New Roman" w:hAnsi="Times New Roman" w:cs="Times New Roman"/>
                <w:bCs/>
                <w:color w:val="333333"/>
                <w:sz w:val="24"/>
                <w:szCs w:val="24"/>
                <w:bdr w:val="none" w:sz="0" w:space="0" w:color="auto" w:frame="1"/>
                <w:shd w:val="clear" w:color="auto" w:fill="FFFFFF"/>
              </w:rPr>
              <w:t>11.</w:t>
            </w:r>
            <w:r>
              <w:rPr>
                <w:rFonts w:ascii="Times New Roman" w:hAnsi="Times New Roman" w:cs="Times New Roman"/>
                <w:bCs/>
                <w:color w:val="333333"/>
                <w:sz w:val="24"/>
                <w:szCs w:val="24"/>
                <w:bdr w:val="none" w:sz="0" w:space="0" w:color="auto" w:frame="1"/>
                <w:shd w:val="clear" w:color="auto" w:fill="FFFFFF"/>
                <w:vertAlign w:val="superscript"/>
              </w:rPr>
              <w:t>1 </w:t>
            </w:r>
            <w:r w:rsidRPr="00785A0F">
              <w:rPr>
                <w:rFonts w:ascii="Times New Roman" w:hAnsi="Times New Roman" w:cs="Times New Roman"/>
                <w:bCs/>
                <w:color w:val="333333"/>
                <w:sz w:val="24"/>
                <w:szCs w:val="24"/>
                <w:bdr w:val="none" w:sz="0" w:space="0" w:color="auto" w:frame="1"/>
                <w:shd w:val="clear" w:color="auto" w:fill="FFFFFF"/>
              </w:rPr>
              <w:t xml:space="preserve">pantā minētajos </w:t>
            </w:r>
            <w:r w:rsidRPr="00785A0F">
              <w:rPr>
                <w:rFonts w:ascii="Times New Roman" w:eastAsia="Times New Roman" w:hAnsi="Times New Roman" w:cs="Times New Roman"/>
                <w:bCs/>
                <w:sz w:val="24"/>
                <w:szCs w:val="24"/>
                <w:lang w:eastAsia="ar-SA"/>
              </w:rPr>
              <w:t>"</w:t>
            </w:r>
            <w:r w:rsidRPr="00785A0F">
              <w:rPr>
                <w:rFonts w:ascii="Times New Roman" w:hAnsi="Times New Roman" w:cs="Times New Roman"/>
                <w:bCs/>
                <w:color w:val="333333"/>
                <w:sz w:val="24"/>
                <w:szCs w:val="24"/>
                <w:bdr w:val="none" w:sz="0" w:space="0" w:color="auto" w:frame="1"/>
                <w:shd w:val="clear" w:color="auto" w:fill="FFFFFF"/>
              </w:rPr>
              <w:t>Naci</w:t>
            </w:r>
            <w:r>
              <w:rPr>
                <w:rFonts w:ascii="Times New Roman" w:hAnsi="Times New Roman" w:cs="Times New Roman"/>
                <w:bCs/>
                <w:color w:val="333333"/>
                <w:sz w:val="24"/>
                <w:szCs w:val="24"/>
                <w:bdr w:val="none" w:sz="0" w:space="0" w:color="auto" w:frame="1"/>
                <w:shd w:val="clear" w:color="auto" w:fill="FFFFFF"/>
              </w:rPr>
              <w:t xml:space="preserve">onālajos </w:t>
            </w:r>
            <w:proofErr w:type="gramStart"/>
            <w:r>
              <w:rPr>
                <w:rFonts w:ascii="Times New Roman" w:hAnsi="Times New Roman" w:cs="Times New Roman"/>
                <w:bCs/>
                <w:color w:val="333333"/>
                <w:sz w:val="24"/>
                <w:szCs w:val="24"/>
                <w:bdr w:val="none" w:sz="0" w:space="0" w:color="auto" w:frame="1"/>
                <w:shd w:val="clear" w:color="auto" w:fill="FFFFFF"/>
              </w:rPr>
              <w:t>antidopinga</w:t>
            </w:r>
            <w:proofErr w:type="gramEnd"/>
            <w:r>
              <w:rPr>
                <w:rFonts w:ascii="Times New Roman" w:hAnsi="Times New Roman" w:cs="Times New Roman"/>
                <w:bCs/>
                <w:color w:val="333333"/>
                <w:sz w:val="24"/>
                <w:szCs w:val="24"/>
                <w:bdr w:val="none" w:sz="0" w:space="0" w:color="auto" w:frame="1"/>
                <w:shd w:val="clear" w:color="auto" w:fill="FFFFFF"/>
              </w:rPr>
              <w:t xml:space="preserve"> noteikumos</w:t>
            </w:r>
            <w:r w:rsidRPr="00785A0F">
              <w:rPr>
                <w:rFonts w:ascii="Times New Roman" w:eastAsia="Times New Roman" w:hAnsi="Times New Roman" w:cs="Times New Roman"/>
                <w:bCs/>
                <w:sz w:val="24"/>
                <w:szCs w:val="24"/>
                <w:lang w:eastAsia="ar-SA"/>
              </w:rPr>
              <w:t>"</w:t>
            </w:r>
            <w:r w:rsidRPr="00785A0F">
              <w:rPr>
                <w:rFonts w:ascii="Times New Roman" w:hAnsi="Times New Roman" w:cs="Times New Roman"/>
                <w:bCs/>
                <w:color w:val="333333"/>
                <w:sz w:val="24"/>
                <w:szCs w:val="24"/>
                <w:bdr w:val="none" w:sz="0" w:space="0" w:color="auto" w:frame="1"/>
                <w:shd w:val="clear" w:color="auto" w:fill="FFFFFF"/>
              </w:rPr>
              <w:t>.</w:t>
            </w:r>
          </w:p>
          <w:p w14:paraId="5C9355B5" w14:textId="77777777" w:rsidR="00EA1FAB" w:rsidRPr="0019538A" w:rsidRDefault="00EA1FAB" w:rsidP="005D6400">
            <w:pPr>
              <w:spacing w:after="0" w:line="240" w:lineRule="auto"/>
              <w:jc w:val="both"/>
              <w:rPr>
                <w:rFonts w:ascii="Times New Roman" w:hAnsi="Times New Roman" w:cs="Times New Roman"/>
                <w:bCs/>
                <w:color w:val="333333"/>
                <w:sz w:val="24"/>
                <w:szCs w:val="24"/>
                <w:bdr w:val="none" w:sz="0" w:space="0" w:color="auto" w:frame="1"/>
                <w:shd w:val="clear" w:color="auto" w:fill="FFFFFF"/>
              </w:rPr>
            </w:pPr>
          </w:p>
          <w:p w14:paraId="1B4BD5CD" w14:textId="77777777" w:rsidR="00EA1FAB" w:rsidRPr="00785A0F" w:rsidRDefault="00EA1FAB" w:rsidP="005D6400">
            <w:pPr>
              <w:spacing w:after="0" w:line="240" w:lineRule="auto"/>
              <w:jc w:val="both"/>
              <w:rPr>
                <w:rFonts w:ascii="Times New Roman" w:eastAsia="Times New Roman" w:hAnsi="Times New Roman" w:cs="Times New Roman"/>
                <w:strike/>
                <w:sz w:val="24"/>
                <w:szCs w:val="24"/>
                <w:lang w:eastAsia="lv-LV"/>
              </w:rPr>
            </w:pPr>
            <w:r w:rsidRPr="00785A0F">
              <w:rPr>
                <w:rFonts w:ascii="Times New Roman" w:eastAsia="Times New Roman" w:hAnsi="Times New Roman" w:cs="Times New Roman"/>
                <w:sz w:val="24"/>
                <w:szCs w:val="24"/>
                <w:lang w:eastAsia="lv-LV"/>
              </w:rPr>
              <w:t xml:space="preserve">Organizācijas, izvirzot konkrētos speciālistus dalībai komisijās, izvērtē viņu profesionālo piederību, kā arī vienlaikus vērtē citus aspektus - spēju izskatīt lietas </w:t>
            </w:r>
            <w:r w:rsidRPr="00785A0F">
              <w:rPr>
                <w:rFonts w:ascii="Times New Roman" w:hAnsi="Times New Roman" w:cs="Times New Roman"/>
                <w:sz w:val="24"/>
                <w:szCs w:val="24"/>
              </w:rPr>
              <w:t xml:space="preserve">taisnīgi, objektīvi un neatkarīgi. </w:t>
            </w:r>
            <w:r w:rsidRPr="00785A0F">
              <w:rPr>
                <w:rFonts w:ascii="Times New Roman" w:eastAsia="Times New Roman" w:hAnsi="Times New Roman" w:cs="Times New Roman"/>
                <w:sz w:val="24"/>
                <w:szCs w:val="24"/>
                <w:lang w:eastAsia="lv-LV"/>
              </w:rPr>
              <w:t xml:space="preserve">Tā kā atbilstoši Sporta likumā noteiktajam uzdevums izveidot atbilstošas komisijas (kurās iekļautas personas ar attiecīgu izglītību (profesiju) un kuras spēj lietas izskatīt taisnīgi, objektīvi un neatkarīgi) ir uzdots </w:t>
            </w:r>
            <w:r w:rsidRPr="00785A0F">
              <w:rPr>
                <w:rFonts w:ascii="Times New Roman" w:eastAsia="Times New Roman" w:hAnsi="Times New Roman" w:cs="Times New Roman"/>
                <w:iCs/>
                <w:sz w:val="24"/>
                <w:szCs w:val="24"/>
              </w:rPr>
              <w:t xml:space="preserve">Latvijas </w:t>
            </w:r>
            <w:proofErr w:type="gramStart"/>
            <w:r w:rsidRPr="00785A0F">
              <w:rPr>
                <w:rFonts w:ascii="Times New Roman" w:eastAsia="Times New Roman" w:hAnsi="Times New Roman" w:cs="Times New Roman"/>
                <w:iCs/>
                <w:sz w:val="24"/>
                <w:szCs w:val="24"/>
              </w:rPr>
              <w:t>Antidopinga</w:t>
            </w:r>
            <w:proofErr w:type="gramEnd"/>
            <w:r w:rsidRPr="00785A0F">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lang w:eastAsia="lv-LV"/>
              </w:rPr>
              <w:t>b</w:t>
            </w:r>
            <w:r w:rsidRPr="00785A0F">
              <w:rPr>
                <w:rFonts w:ascii="Times New Roman" w:eastAsia="Times New Roman" w:hAnsi="Times New Roman" w:cs="Times New Roman"/>
                <w:sz w:val="24"/>
                <w:szCs w:val="24"/>
                <w:lang w:eastAsia="lv-LV"/>
              </w:rPr>
              <w:t xml:space="preserve">irojam, tad pirms personu iekļaušanas komisijā </w:t>
            </w:r>
            <w:r w:rsidRPr="00785A0F">
              <w:rPr>
                <w:rFonts w:ascii="Times New Roman" w:eastAsia="Times New Roman" w:hAnsi="Times New Roman" w:cs="Times New Roman"/>
                <w:iCs/>
                <w:sz w:val="24"/>
                <w:szCs w:val="24"/>
              </w:rPr>
              <w:t xml:space="preserve">Latvijas Antidopinga </w:t>
            </w:r>
            <w:r>
              <w:rPr>
                <w:rFonts w:ascii="Times New Roman" w:eastAsia="Times New Roman" w:hAnsi="Times New Roman" w:cs="Times New Roman"/>
                <w:sz w:val="24"/>
                <w:szCs w:val="24"/>
                <w:lang w:eastAsia="lv-LV"/>
              </w:rPr>
              <w:t>b</w:t>
            </w:r>
            <w:r w:rsidRPr="00785A0F">
              <w:rPr>
                <w:rFonts w:ascii="Times New Roman" w:eastAsia="Times New Roman" w:hAnsi="Times New Roman" w:cs="Times New Roman"/>
                <w:sz w:val="24"/>
                <w:szCs w:val="24"/>
                <w:lang w:eastAsia="lv-LV"/>
              </w:rPr>
              <w:t>irojs pārbauda personas atbilstību izvirzītajām izglītības (profesijas prasībām) un pārbauda</w:t>
            </w:r>
            <w:r>
              <w:rPr>
                <w:rFonts w:ascii="Times New Roman" w:eastAsia="Times New Roman" w:hAnsi="Times New Roman" w:cs="Times New Roman"/>
                <w:sz w:val="24"/>
                <w:szCs w:val="24"/>
                <w:lang w:eastAsia="lv-LV"/>
              </w:rPr>
              <w:t xml:space="preserve">, </w:t>
            </w:r>
            <w:r w:rsidRPr="00785A0F">
              <w:rPr>
                <w:rFonts w:ascii="Times New Roman" w:eastAsia="Times New Roman" w:hAnsi="Times New Roman" w:cs="Times New Roman"/>
                <w:sz w:val="24"/>
                <w:szCs w:val="24"/>
                <w:lang w:eastAsia="lv-LV"/>
              </w:rPr>
              <w:t>vai nav saskatāms klajš interešu konflikts, kas varētu ietekmēt lietas taisnīgu, objektīvu un neatkarīgu izskatīšanu.</w:t>
            </w:r>
          </w:p>
          <w:p w14:paraId="4755D32B" w14:textId="77777777" w:rsidR="00EA1FAB" w:rsidRDefault="00EA1FAB" w:rsidP="005D6400">
            <w:pPr>
              <w:spacing w:after="0" w:line="240" w:lineRule="auto"/>
              <w:jc w:val="both"/>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 xml:space="preserve">Organizāciju izvirzītajiem pārstāvjiem, uzsākot </w:t>
            </w:r>
            <w:r w:rsidRPr="00785A0F">
              <w:rPr>
                <w:rFonts w:ascii="Times New Roman" w:hAnsi="Times New Roman" w:cs="Times New Roman"/>
                <w:sz w:val="24"/>
                <w:szCs w:val="24"/>
              </w:rPr>
              <w:t>tiesiskās vai citādas līgumiskās attiecības (t.sk., gan biedrs, gan darbinieks, gan vienkārši izvirzīts pārstāvis) ar attiecīgo organizāciju, par priekšnoteikumu nav noteikts, ka jāvērtē piederība konkrētai profesijai vai profesionālā pieredze. Tādējādi, l</w:t>
            </w:r>
            <w:r>
              <w:rPr>
                <w:rFonts w:ascii="Times New Roman" w:hAnsi="Times New Roman" w:cs="Times New Roman"/>
                <w:sz w:val="24"/>
                <w:szCs w:val="24"/>
              </w:rPr>
              <w:t xml:space="preserve">ai </w:t>
            </w:r>
            <w:r w:rsidRPr="00785A0F">
              <w:rPr>
                <w:rFonts w:ascii="Times New Roman" w:eastAsia="Times New Roman" w:hAnsi="Times New Roman" w:cs="Times New Roman"/>
                <w:iCs/>
                <w:sz w:val="24"/>
                <w:szCs w:val="24"/>
              </w:rPr>
              <w:t xml:space="preserve">Latvijas </w:t>
            </w:r>
            <w:proofErr w:type="gramStart"/>
            <w:r w:rsidRPr="00785A0F">
              <w:rPr>
                <w:rFonts w:ascii="Times New Roman" w:eastAsia="Times New Roman" w:hAnsi="Times New Roman" w:cs="Times New Roman"/>
                <w:iCs/>
                <w:sz w:val="24"/>
                <w:szCs w:val="24"/>
              </w:rPr>
              <w:t>Antidopinga</w:t>
            </w:r>
            <w:proofErr w:type="gramEnd"/>
            <w:r w:rsidRPr="00785A0F">
              <w:rPr>
                <w:rFonts w:ascii="Times New Roman" w:eastAsia="Times New Roman" w:hAnsi="Times New Roman" w:cs="Times New Roman"/>
                <w:iCs/>
                <w:sz w:val="24"/>
                <w:szCs w:val="24"/>
              </w:rPr>
              <w:t xml:space="preserve"> </w:t>
            </w:r>
            <w:r>
              <w:rPr>
                <w:rFonts w:ascii="Times New Roman" w:hAnsi="Times New Roman" w:cs="Times New Roman"/>
                <w:sz w:val="24"/>
                <w:szCs w:val="24"/>
              </w:rPr>
              <w:t>b</w:t>
            </w:r>
            <w:r w:rsidRPr="00785A0F">
              <w:rPr>
                <w:rFonts w:ascii="Times New Roman" w:hAnsi="Times New Roman" w:cs="Times New Roman"/>
                <w:sz w:val="24"/>
                <w:szCs w:val="24"/>
              </w:rPr>
              <w:t>irojs varētu novērtēt, vai organizāciju izvirzītie speciālisti atbilst profesionālajām prasībām, nepieciešams iesniegt gan dzīves gājumu, gan izglītību apliecinošos dokumentus.</w:t>
            </w:r>
            <w:r w:rsidRPr="00785A0F">
              <w:rPr>
                <w:rFonts w:ascii="Times New Roman" w:eastAsia="Times New Roman" w:hAnsi="Times New Roman" w:cs="Times New Roman"/>
                <w:sz w:val="24"/>
                <w:szCs w:val="24"/>
                <w:lang w:eastAsia="lv-LV"/>
              </w:rPr>
              <w:t xml:space="preserve"> </w:t>
            </w:r>
          </w:p>
          <w:p w14:paraId="4292ED37" w14:textId="77777777" w:rsidR="00EA1FAB" w:rsidRDefault="00EA1FAB" w:rsidP="005D6400">
            <w:pPr>
              <w:spacing w:after="0" w:line="240" w:lineRule="auto"/>
              <w:jc w:val="both"/>
              <w:rPr>
                <w:rFonts w:ascii="Times New Roman" w:eastAsia="Times New Roman" w:hAnsi="Times New Roman" w:cs="Times New Roman"/>
                <w:sz w:val="24"/>
                <w:szCs w:val="24"/>
                <w:lang w:eastAsia="lv-LV"/>
              </w:rPr>
            </w:pPr>
          </w:p>
          <w:p w14:paraId="19A33398" w14:textId="77777777" w:rsidR="00EA1FAB" w:rsidRPr="0019538A" w:rsidRDefault="00EA1FAB" w:rsidP="005D6400">
            <w:pPr>
              <w:spacing w:after="0" w:line="240" w:lineRule="auto"/>
              <w:jc w:val="both"/>
              <w:rPr>
                <w:rFonts w:ascii="Times New Roman" w:eastAsia="Times New Roman" w:hAnsi="Times New Roman" w:cs="Times New Roman"/>
                <w:sz w:val="24"/>
                <w:szCs w:val="24"/>
                <w:lang w:eastAsia="lv-LV"/>
              </w:rPr>
            </w:pPr>
            <w:r w:rsidRPr="002D0EEB">
              <w:rPr>
                <w:rFonts w:ascii="Times New Roman" w:eastAsia="Times New Roman" w:hAnsi="Times New Roman" w:cs="Times New Roman"/>
                <w:sz w:val="24"/>
                <w:szCs w:val="24"/>
                <w:lang w:eastAsia="lv-LV"/>
              </w:rPr>
              <w:t>Attiecībā uz izvirzīto speciālistu</w:t>
            </w:r>
            <w:proofErr w:type="gramStart"/>
            <w:r w:rsidRPr="002D0EEB">
              <w:rPr>
                <w:rFonts w:ascii="Times New Roman" w:eastAsia="Times New Roman" w:hAnsi="Times New Roman" w:cs="Times New Roman"/>
                <w:sz w:val="24"/>
                <w:szCs w:val="24"/>
                <w:lang w:eastAsia="lv-LV"/>
              </w:rPr>
              <w:t xml:space="preserve">  </w:t>
            </w:r>
            <w:proofErr w:type="gramEnd"/>
            <w:r w:rsidRPr="002D0EEB">
              <w:rPr>
                <w:rFonts w:ascii="Times New Roman" w:eastAsia="Times New Roman" w:hAnsi="Times New Roman" w:cs="Times New Roman"/>
                <w:sz w:val="24"/>
                <w:szCs w:val="24"/>
                <w:lang w:eastAsia="lv-LV"/>
              </w:rPr>
              <w:t>profesionālo piederību, lai izpildītu Sporta likuma 11.</w:t>
            </w:r>
            <w:r w:rsidRPr="002D0EEB">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w:t>
            </w:r>
            <w:r w:rsidRPr="002D0EEB">
              <w:rPr>
                <w:rFonts w:ascii="Times New Roman" w:eastAsia="Times New Roman" w:hAnsi="Times New Roman" w:cs="Times New Roman"/>
                <w:sz w:val="24"/>
                <w:szCs w:val="24"/>
                <w:lang w:eastAsia="lv-LV"/>
              </w:rPr>
              <w:t xml:space="preserve">pantā minētās prasības, organizācijas var konsultēties ar </w:t>
            </w:r>
            <w:r>
              <w:rPr>
                <w:rFonts w:ascii="Times New Roman" w:eastAsia="Times New Roman" w:hAnsi="Times New Roman" w:cs="Times New Roman"/>
                <w:sz w:val="24"/>
                <w:szCs w:val="24"/>
                <w:lang w:eastAsia="lv-LV"/>
              </w:rPr>
              <w:t xml:space="preserve"> </w:t>
            </w:r>
            <w:r w:rsidRPr="00785A0F">
              <w:rPr>
                <w:rFonts w:ascii="Times New Roman" w:eastAsia="Times New Roman" w:hAnsi="Times New Roman" w:cs="Times New Roman"/>
                <w:iCs/>
                <w:sz w:val="24"/>
                <w:szCs w:val="24"/>
              </w:rPr>
              <w:t xml:space="preserve">Latvijas Antidopinga </w:t>
            </w:r>
            <w:r>
              <w:rPr>
                <w:rFonts w:ascii="Times New Roman" w:eastAsia="Times New Roman" w:hAnsi="Times New Roman" w:cs="Times New Roman"/>
                <w:sz w:val="24"/>
                <w:szCs w:val="24"/>
                <w:lang w:eastAsia="lv-LV"/>
              </w:rPr>
              <w:t>b</w:t>
            </w:r>
            <w:r w:rsidRPr="002D0EEB">
              <w:rPr>
                <w:rFonts w:ascii="Times New Roman" w:eastAsia="Times New Roman" w:hAnsi="Times New Roman" w:cs="Times New Roman"/>
                <w:sz w:val="24"/>
                <w:szCs w:val="24"/>
                <w:lang w:eastAsia="lv-LV"/>
              </w:rPr>
              <w:t xml:space="preserve">iroju </w:t>
            </w:r>
            <w:r w:rsidRPr="002D0EEB">
              <w:rPr>
                <w:rFonts w:ascii="Times New Roman" w:hAnsi="Times New Roman" w:cs="Times New Roman"/>
                <w:color w:val="212121"/>
                <w:sz w:val="24"/>
                <w:szCs w:val="24"/>
                <w:u w:val="single"/>
                <w:shd w:val="clear" w:color="auto" w:fill="FFFFFF"/>
              </w:rPr>
              <w:t>par komisijas locekļa kvalifikāciju.</w:t>
            </w:r>
            <w:r w:rsidRPr="002D0EEB">
              <w:rPr>
                <w:rFonts w:ascii="Times New Roman" w:hAnsi="Times New Roman" w:cs="Times New Roman"/>
                <w:color w:val="212121"/>
                <w:sz w:val="24"/>
                <w:szCs w:val="24"/>
                <w:shd w:val="clear" w:color="auto" w:fill="FFFFFF"/>
              </w:rPr>
              <w:t xml:space="preserve"> Saskaņā ar Pasaules </w:t>
            </w:r>
            <w:proofErr w:type="gramStart"/>
            <w:r w:rsidRPr="002D0EEB">
              <w:rPr>
                <w:rFonts w:ascii="Times New Roman" w:hAnsi="Times New Roman" w:cs="Times New Roman"/>
                <w:color w:val="212121"/>
                <w:sz w:val="24"/>
                <w:szCs w:val="24"/>
                <w:shd w:val="clear" w:color="auto" w:fill="FFFFFF"/>
              </w:rPr>
              <w:t>Antidopinga</w:t>
            </w:r>
            <w:proofErr w:type="gramEnd"/>
            <w:r w:rsidRPr="002D0EEB">
              <w:rPr>
                <w:rFonts w:ascii="Times New Roman" w:hAnsi="Times New Roman" w:cs="Times New Roman"/>
                <w:color w:val="212121"/>
                <w:sz w:val="24"/>
                <w:szCs w:val="24"/>
                <w:shd w:val="clear" w:color="auto" w:fill="FFFFFF"/>
              </w:rPr>
              <w:t xml:space="preserve"> aģentūras norādījumiem (saņemti e-pastā 20.04.2018. un 12.05.2018), veidojot komisijas Latvijas Antidopinga birojam būtu pēc iespējas mazāk jāiejaucas komisiju pārstāvju izvēles procesā, kā arī jāiejaucas komisiju darbībā, nodrošinot šo komisiju autonomiju un neatkarību. Ņemot vērā minēto, </w:t>
            </w:r>
            <w:r w:rsidRPr="00785A0F">
              <w:rPr>
                <w:rFonts w:ascii="Times New Roman" w:eastAsia="Times New Roman" w:hAnsi="Times New Roman" w:cs="Times New Roman"/>
                <w:iCs/>
                <w:sz w:val="24"/>
                <w:szCs w:val="24"/>
              </w:rPr>
              <w:t xml:space="preserve">Latvijas Antidopinga </w:t>
            </w:r>
            <w:r>
              <w:rPr>
                <w:rFonts w:ascii="Times New Roman" w:hAnsi="Times New Roman" w:cs="Times New Roman"/>
                <w:color w:val="212121"/>
                <w:sz w:val="24"/>
                <w:szCs w:val="24"/>
                <w:shd w:val="clear" w:color="auto" w:fill="FFFFFF"/>
              </w:rPr>
              <w:t>b</w:t>
            </w:r>
            <w:r w:rsidRPr="002D0EEB">
              <w:rPr>
                <w:rFonts w:ascii="Times New Roman" w:hAnsi="Times New Roman" w:cs="Times New Roman"/>
                <w:color w:val="212121"/>
                <w:sz w:val="24"/>
                <w:szCs w:val="24"/>
                <w:shd w:val="clear" w:color="auto" w:fill="FFFFFF"/>
              </w:rPr>
              <w:t>irojs, aicinot organizācijas izvirzīt speciāli</w:t>
            </w:r>
            <w:r>
              <w:rPr>
                <w:rFonts w:ascii="Times New Roman" w:hAnsi="Times New Roman" w:cs="Times New Roman"/>
                <w:color w:val="212121"/>
                <w:sz w:val="24"/>
                <w:szCs w:val="24"/>
                <w:shd w:val="clear" w:color="auto" w:fill="FFFFFF"/>
              </w:rPr>
              <w:t>stu, norādīs, ka</w:t>
            </w:r>
            <w:r w:rsidRPr="002D0EEB">
              <w:rPr>
                <w:rFonts w:ascii="Times New Roman" w:hAnsi="Times New Roman" w:cs="Times New Roman"/>
                <w:color w:val="212121"/>
                <w:sz w:val="24"/>
                <w:szCs w:val="24"/>
                <w:shd w:val="clear" w:color="auto" w:fill="FFFFFF"/>
              </w:rPr>
              <w:t xml:space="preserve"> jāņem vērā Sporta likuma 11.</w:t>
            </w:r>
            <w:r w:rsidRPr="002D0EEB">
              <w:rPr>
                <w:rFonts w:ascii="Times New Roman" w:hAnsi="Times New Roman" w:cs="Times New Roman"/>
                <w:color w:val="212121"/>
                <w:sz w:val="24"/>
                <w:szCs w:val="24"/>
                <w:shd w:val="clear" w:color="auto" w:fill="FFFFFF"/>
                <w:vertAlign w:val="superscript"/>
              </w:rPr>
              <w:t>3</w:t>
            </w:r>
            <w:r>
              <w:rPr>
                <w:rFonts w:ascii="Times New Roman" w:hAnsi="Times New Roman" w:cs="Times New Roman"/>
                <w:color w:val="212121"/>
                <w:sz w:val="24"/>
                <w:szCs w:val="24"/>
                <w:shd w:val="clear" w:color="auto" w:fill="FFFFFF"/>
              </w:rPr>
              <w:t xml:space="preserve"> pantā </w:t>
            </w:r>
            <w:r w:rsidRPr="00352067">
              <w:rPr>
                <w:rFonts w:ascii="Times New Roman" w:hAnsi="Times New Roman" w:cs="Times New Roman"/>
                <w:color w:val="212121"/>
                <w:sz w:val="24"/>
                <w:szCs w:val="24"/>
                <w:shd w:val="clear" w:color="auto" w:fill="FFFFFF"/>
              </w:rPr>
              <w:t xml:space="preserve">noteiktais, kā arī </w:t>
            </w:r>
            <w:r w:rsidRPr="00352067">
              <w:rPr>
                <w:rFonts w:ascii="Times New Roman" w:hAnsi="Times New Roman" w:cs="Times New Roman"/>
                <w:sz w:val="24"/>
                <w:szCs w:val="24"/>
              </w:rPr>
              <w:t xml:space="preserve">aicinās visas organizācijas iespēju robežās </w:t>
            </w:r>
            <w:r w:rsidRPr="00352067">
              <w:rPr>
                <w:rFonts w:ascii="Times New Roman" w:eastAsia="Times New Roman" w:hAnsi="Times New Roman" w:cs="Times New Roman"/>
                <w:sz w:val="24"/>
                <w:szCs w:val="24"/>
                <w:lang w:eastAsia="lv-LV"/>
              </w:rPr>
              <w:t xml:space="preserve">izvērtēt savu kapacitāti, izvirzot konkrētus speciālistus dalībai abās komisijās atbilstoši </w:t>
            </w:r>
            <w:r w:rsidRPr="00352067">
              <w:rPr>
                <w:rFonts w:ascii="Times New Roman" w:hAnsi="Times New Roman" w:cs="Times New Roman"/>
                <w:color w:val="212121"/>
                <w:sz w:val="24"/>
                <w:szCs w:val="24"/>
                <w:shd w:val="clear" w:color="auto" w:fill="FFFFFF"/>
              </w:rPr>
              <w:t>Sporta likumā noteiktajam</w:t>
            </w:r>
            <w:r w:rsidRPr="00352067">
              <w:rPr>
                <w:rFonts w:ascii="Times New Roman" w:eastAsia="Times New Roman" w:hAnsi="Times New Roman" w:cs="Times New Roman"/>
                <w:sz w:val="24"/>
                <w:szCs w:val="24"/>
                <w:lang w:eastAsia="lv-LV"/>
              </w:rPr>
              <w:t xml:space="preserve">. Tomēr paredzēt, ka noteikta organizācija izvirza kādas konkrētas profesionālās piederības personu </w:t>
            </w:r>
            <w:r w:rsidRPr="00352067">
              <w:rPr>
                <w:rFonts w:ascii="Times New Roman" w:hAnsi="Times New Roman" w:cs="Times New Roman"/>
                <w:sz w:val="24"/>
                <w:szCs w:val="24"/>
              </w:rPr>
              <w:t>Disciplinārai antidopinga komisijai</w:t>
            </w:r>
            <w:r w:rsidRPr="00352067">
              <w:rPr>
                <w:rFonts w:ascii="Times New Roman" w:eastAsia="Times New Roman" w:hAnsi="Times New Roman" w:cs="Times New Roman"/>
                <w:sz w:val="24"/>
                <w:szCs w:val="24"/>
                <w:lang w:eastAsia="lv-LV"/>
              </w:rPr>
              <w:t xml:space="preserve">, </w:t>
            </w:r>
            <w:r w:rsidRPr="00352067">
              <w:rPr>
                <w:rFonts w:ascii="Times New Roman" w:eastAsia="Times New Roman" w:hAnsi="Times New Roman" w:cs="Times New Roman"/>
                <w:iCs/>
                <w:sz w:val="24"/>
                <w:szCs w:val="24"/>
              </w:rPr>
              <w:t>Latvijas Antidopinga b</w:t>
            </w:r>
            <w:r w:rsidRPr="00352067">
              <w:rPr>
                <w:rFonts w:ascii="Times New Roman" w:eastAsia="Times New Roman" w:hAnsi="Times New Roman" w:cs="Times New Roman"/>
                <w:sz w:val="24"/>
                <w:szCs w:val="24"/>
                <w:lang w:eastAsia="lv-LV"/>
              </w:rPr>
              <w:t xml:space="preserve">irojs nevar saskaņā ar Pasaules Antidopinga </w:t>
            </w:r>
            <w:r w:rsidRPr="00352067">
              <w:rPr>
                <w:rFonts w:ascii="Times New Roman" w:hAnsi="Times New Roman" w:cs="Times New Roman"/>
                <w:sz w:val="24"/>
                <w:szCs w:val="24"/>
              </w:rPr>
              <w:t xml:space="preserve">aģentūras </w:t>
            </w:r>
            <w:r w:rsidRPr="00352067">
              <w:rPr>
                <w:rFonts w:ascii="Times New Roman" w:eastAsia="Times New Roman" w:hAnsi="Times New Roman" w:cs="Times New Roman"/>
                <w:sz w:val="24"/>
                <w:szCs w:val="24"/>
                <w:lang w:eastAsia="lv-LV"/>
              </w:rPr>
              <w:t>norādījumiem.</w:t>
            </w:r>
          </w:p>
          <w:p w14:paraId="24FF152E" w14:textId="77777777" w:rsidR="00EA1FAB" w:rsidRDefault="00EA1FAB" w:rsidP="005D6400">
            <w:pPr>
              <w:spacing w:after="0" w:line="240" w:lineRule="auto"/>
              <w:jc w:val="both"/>
              <w:rPr>
                <w:rFonts w:ascii="Times New Roman" w:hAnsi="Times New Roman" w:cs="Times New Roman"/>
                <w:sz w:val="24"/>
                <w:szCs w:val="24"/>
              </w:rPr>
            </w:pPr>
          </w:p>
          <w:p w14:paraId="68DC39B6" w14:textId="77777777" w:rsidR="00EA1FAB" w:rsidRPr="00785A0F" w:rsidRDefault="00EA1FAB" w:rsidP="005D6400">
            <w:pPr>
              <w:spacing w:after="0" w:line="240" w:lineRule="auto"/>
              <w:jc w:val="both"/>
              <w:rPr>
                <w:rFonts w:ascii="Times New Roman" w:hAnsi="Times New Roman"/>
                <w:sz w:val="24"/>
                <w:szCs w:val="24"/>
              </w:rPr>
            </w:pPr>
            <w:r w:rsidRPr="00A43EA5">
              <w:rPr>
                <w:rFonts w:ascii="Times New Roman" w:hAnsi="Times New Roman"/>
                <w:b/>
                <w:sz w:val="24"/>
                <w:szCs w:val="24"/>
              </w:rPr>
              <w:t xml:space="preserve">Disciplinārā </w:t>
            </w:r>
            <w:proofErr w:type="gramStart"/>
            <w:r w:rsidRPr="00A43EA5">
              <w:rPr>
                <w:rFonts w:ascii="Times New Roman" w:hAnsi="Times New Roman"/>
                <w:b/>
                <w:sz w:val="24"/>
                <w:szCs w:val="24"/>
              </w:rPr>
              <w:t>antidopinga</w:t>
            </w:r>
            <w:proofErr w:type="gramEnd"/>
            <w:r w:rsidRPr="00A43EA5">
              <w:rPr>
                <w:rFonts w:ascii="Times New Roman" w:hAnsi="Times New Roman"/>
                <w:b/>
                <w:sz w:val="24"/>
                <w:szCs w:val="24"/>
              </w:rPr>
              <w:t xml:space="preserve"> komisija</w:t>
            </w:r>
            <w:r w:rsidRPr="00785A0F">
              <w:rPr>
                <w:rFonts w:ascii="Times New Roman" w:hAnsi="Times New Roman"/>
                <w:sz w:val="24"/>
                <w:szCs w:val="24"/>
              </w:rPr>
              <w:t xml:space="preserve"> veiks uzraudzību un kontroli pār antidopinga noteikumu ievērošanu, kā arī īstenos sodīšanas funkciju, piemērojot soda sankcijas sportistam vai sporta darbiniekam, bet </w:t>
            </w:r>
            <w:r w:rsidRPr="00A43EA5">
              <w:rPr>
                <w:rFonts w:ascii="Times New Roman" w:hAnsi="Times New Roman"/>
                <w:b/>
                <w:sz w:val="24"/>
                <w:szCs w:val="24"/>
              </w:rPr>
              <w:t>Terapeitiskās lietošanas izņēmumu komisija</w:t>
            </w:r>
            <w:r w:rsidRPr="00785A0F">
              <w:rPr>
                <w:rFonts w:ascii="Times New Roman" w:hAnsi="Times New Roman"/>
                <w:sz w:val="24"/>
                <w:szCs w:val="24"/>
              </w:rPr>
              <w:t xml:space="preserve"> veiks uzraudzību pār zāļu lietošanu izņēmuma gadījumos, kad sportistam ir attiecīgās medicīniskās indikācijas, un minētās komisijas lēmums ir saistošs gan sportistiem, gan sporta darbiniekiem. Līdz ar to abu komisiju locekļu funkcijās ietilpst uzraudzības, kontroles vai sodīšanas funkcijas attiecībā uz personām (sportistiem un sporta darbiniekiem), kas neatrodas to tiešā vai netiešā pakļautībā. Tādējādi saskaņā ar likuma </w:t>
            </w:r>
            <w:r w:rsidRPr="00785A0F">
              <w:rPr>
                <w:rFonts w:ascii="Times New Roman" w:eastAsia="Times New Roman" w:hAnsi="Times New Roman" w:cs="Times New Roman"/>
                <w:bCs/>
                <w:sz w:val="24"/>
                <w:szCs w:val="24"/>
                <w:lang w:eastAsia="ar-SA"/>
              </w:rPr>
              <w:t>"</w:t>
            </w:r>
            <w:r w:rsidRPr="00785A0F">
              <w:rPr>
                <w:rFonts w:ascii="Times New Roman" w:hAnsi="Times New Roman"/>
                <w:sz w:val="24"/>
                <w:szCs w:val="24"/>
              </w:rPr>
              <w:t>Par interešu konflikta novēr</w:t>
            </w:r>
            <w:r>
              <w:rPr>
                <w:rFonts w:ascii="Times New Roman" w:hAnsi="Times New Roman"/>
                <w:sz w:val="24"/>
                <w:szCs w:val="24"/>
              </w:rPr>
              <w:t>šanu valsts amatpersonu darbībā</w:t>
            </w:r>
            <w:r w:rsidRPr="00785A0F">
              <w:rPr>
                <w:rFonts w:ascii="Times New Roman" w:eastAsia="Times New Roman" w:hAnsi="Times New Roman" w:cs="Times New Roman"/>
                <w:bCs/>
                <w:sz w:val="24"/>
                <w:szCs w:val="24"/>
                <w:lang w:eastAsia="ar-SA"/>
              </w:rPr>
              <w:t>"</w:t>
            </w:r>
            <w:r w:rsidRPr="00785A0F">
              <w:rPr>
                <w:rFonts w:ascii="Times New Roman" w:hAnsi="Times New Roman"/>
                <w:sz w:val="24"/>
                <w:szCs w:val="24"/>
              </w:rPr>
              <w:t xml:space="preserve"> 4.</w:t>
            </w:r>
            <w:r>
              <w:rPr>
                <w:rFonts w:ascii="Times New Roman" w:hAnsi="Times New Roman"/>
                <w:sz w:val="24"/>
                <w:szCs w:val="24"/>
              </w:rPr>
              <w:t> </w:t>
            </w:r>
            <w:r w:rsidRPr="00785A0F">
              <w:rPr>
                <w:rFonts w:ascii="Times New Roman" w:hAnsi="Times New Roman"/>
                <w:sz w:val="24"/>
                <w:szCs w:val="24"/>
              </w:rPr>
              <w:t>panta otrās daļas 2.</w:t>
            </w:r>
            <w:r>
              <w:rPr>
                <w:rFonts w:ascii="Times New Roman" w:hAnsi="Times New Roman"/>
                <w:sz w:val="24"/>
                <w:szCs w:val="24"/>
              </w:rPr>
              <w:t> </w:t>
            </w:r>
            <w:r w:rsidRPr="00785A0F">
              <w:rPr>
                <w:rFonts w:ascii="Times New Roman" w:hAnsi="Times New Roman"/>
                <w:sz w:val="24"/>
                <w:szCs w:val="24"/>
              </w:rPr>
              <w:t xml:space="preserve">punktu </w:t>
            </w:r>
            <w:r w:rsidRPr="00785A0F">
              <w:rPr>
                <w:rFonts w:ascii="Times New Roman" w:hAnsi="Times New Roman"/>
                <w:b/>
                <w:sz w:val="24"/>
                <w:szCs w:val="24"/>
              </w:rPr>
              <w:t>abu komisiju locekļi</w:t>
            </w:r>
            <w:r w:rsidRPr="00785A0F">
              <w:rPr>
                <w:rFonts w:ascii="Times New Roman" w:hAnsi="Times New Roman"/>
                <w:sz w:val="24"/>
                <w:szCs w:val="24"/>
              </w:rPr>
              <w:t xml:space="preserve"> </w:t>
            </w:r>
            <w:r w:rsidRPr="00785A0F">
              <w:rPr>
                <w:rFonts w:ascii="Times New Roman" w:hAnsi="Times New Roman"/>
                <w:b/>
                <w:sz w:val="24"/>
                <w:szCs w:val="24"/>
              </w:rPr>
              <w:t>ir atzīstami par valsts amatpersonām un attiecīgi uz tām attieksies minētajā likumā noteiktie ierobežojumi un aizliegumi</w:t>
            </w:r>
            <w:r w:rsidRPr="00785A0F">
              <w:rPr>
                <w:rFonts w:ascii="Times New Roman" w:hAnsi="Times New Roman"/>
                <w:sz w:val="24"/>
                <w:szCs w:val="24"/>
              </w:rPr>
              <w:t>.</w:t>
            </w:r>
          </w:p>
          <w:p w14:paraId="639ED734" w14:textId="77777777" w:rsidR="00EA1FAB" w:rsidRDefault="00EA1FAB" w:rsidP="005D6400">
            <w:pPr>
              <w:spacing w:after="0" w:line="240" w:lineRule="auto"/>
              <w:jc w:val="both"/>
              <w:rPr>
                <w:rFonts w:ascii="Times New Roman" w:hAnsi="Times New Roman" w:cs="Times New Roman"/>
                <w:sz w:val="24"/>
                <w:szCs w:val="24"/>
              </w:rPr>
            </w:pPr>
          </w:p>
          <w:bookmarkEnd w:id="0"/>
          <w:bookmarkEnd w:id="1"/>
          <w:p w14:paraId="5FB2C8CB" w14:textId="77777777" w:rsidR="00EA1FAB" w:rsidRPr="00785A0F" w:rsidRDefault="00EA1FAB" w:rsidP="005D6400">
            <w:pPr>
              <w:spacing w:after="0" w:line="240" w:lineRule="auto"/>
              <w:jc w:val="both"/>
              <w:rPr>
                <w:rFonts w:ascii="Times New Roman" w:eastAsia="Times New Roman" w:hAnsi="Times New Roman" w:cs="Times New Roman"/>
                <w:bCs/>
                <w:sz w:val="24"/>
                <w:szCs w:val="24"/>
              </w:rPr>
            </w:pPr>
            <w:r w:rsidRPr="00785A0F">
              <w:rPr>
                <w:rFonts w:ascii="Times New Roman" w:eastAsia="Times New Roman" w:hAnsi="Times New Roman" w:cs="Times New Roman"/>
                <w:bCs/>
                <w:sz w:val="24"/>
                <w:szCs w:val="24"/>
              </w:rPr>
              <w:t xml:space="preserve">Noteikumu projekts </w:t>
            </w:r>
            <w:r w:rsidRPr="00785A0F">
              <w:rPr>
                <w:rFonts w:ascii="Times New Roman" w:hAnsi="Times New Roman" w:cs="Times New Roman"/>
                <w:sz w:val="24"/>
                <w:szCs w:val="24"/>
              </w:rPr>
              <w:t>stāsies spēkā atbilstoši Oficiālo publikāciju un tiesiskās informācijas likuma 7.</w:t>
            </w:r>
            <w:r>
              <w:rPr>
                <w:rFonts w:ascii="Times New Roman" w:hAnsi="Times New Roman" w:cs="Times New Roman"/>
                <w:sz w:val="24"/>
                <w:szCs w:val="24"/>
              </w:rPr>
              <w:t> </w:t>
            </w:r>
            <w:r w:rsidRPr="00785A0F">
              <w:rPr>
                <w:rFonts w:ascii="Times New Roman" w:hAnsi="Times New Roman" w:cs="Times New Roman"/>
                <w:sz w:val="24"/>
                <w:szCs w:val="24"/>
              </w:rPr>
              <w:t>panta otrajai daļai</w:t>
            </w:r>
            <w:r w:rsidRPr="00785A0F">
              <w:rPr>
                <w:rFonts w:ascii="Times New Roman" w:eastAsia="Times New Roman" w:hAnsi="Times New Roman" w:cs="Times New Roman"/>
                <w:bCs/>
                <w:sz w:val="24"/>
                <w:szCs w:val="24"/>
              </w:rPr>
              <w:t>.</w:t>
            </w:r>
          </w:p>
        </w:tc>
      </w:tr>
      <w:tr w:rsidR="00EA1FAB" w14:paraId="3F1468CE" w14:textId="77777777" w:rsidTr="005D6400">
        <w:tc>
          <w:tcPr>
            <w:tcW w:w="293" w:type="pct"/>
            <w:tcBorders>
              <w:top w:val="single" w:sz="4" w:space="0" w:color="auto"/>
              <w:left w:val="single" w:sz="4" w:space="0" w:color="auto"/>
              <w:bottom w:val="single" w:sz="4" w:space="0" w:color="auto"/>
              <w:right w:val="single" w:sz="4" w:space="0" w:color="auto"/>
            </w:tcBorders>
          </w:tcPr>
          <w:p w14:paraId="43873278" w14:textId="77777777" w:rsidR="00EA1FAB" w:rsidRPr="00785A0F" w:rsidRDefault="00EA1FAB" w:rsidP="005D6400">
            <w:pPr>
              <w:suppressAutoHyphens/>
              <w:snapToGrid w:val="0"/>
              <w:spacing w:after="0" w:line="240" w:lineRule="auto"/>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lastRenderedPageBreak/>
              <w:t>3.</w:t>
            </w:r>
          </w:p>
        </w:tc>
        <w:tc>
          <w:tcPr>
            <w:tcW w:w="898" w:type="pct"/>
            <w:tcBorders>
              <w:top w:val="single" w:sz="4" w:space="0" w:color="auto"/>
              <w:left w:val="single" w:sz="4" w:space="0" w:color="auto"/>
              <w:bottom w:val="single" w:sz="4" w:space="0" w:color="auto"/>
              <w:right w:val="single" w:sz="4" w:space="0" w:color="auto"/>
            </w:tcBorders>
          </w:tcPr>
          <w:p w14:paraId="34A7FACA" w14:textId="77777777" w:rsidR="00EA1FAB" w:rsidRPr="00785A0F" w:rsidRDefault="00EA1FAB" w:rsidP="005D6400">
            <w:pPr>
              <w:suppressAutoHyphens/>
              <w:snapToGrid w:val="0"/>
              <w:spacing w:after="0" w:line="240" w:lineRule="auto"/>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Projekta izstrādē iesaistītās institūcijas un publiskas personas kapitālsabiedrības</w:t>
            </w:r>
          </w:p>
        </w:tc>
        <w:tc>
          <w:tcPr>
            <w:tcW w:w="3809" w:type="pct"/>
            <w:tcBorders>
              <w:top w:val="single" w:sz="4" w:space="0" w:color="auto"/>
              <w:left w:val="single" w:sz="4" w:space="0" w:color="auto"/>
              <w:bottom w:val="single" w:sz="4" w:space="0" w:color="auto"/>
              <w:right w:val="single" w:sz="4" w:space="0" w:color="auto"/>
            </w:tcBorders>
          </w:tcPr>
          <w:p w14:paraId="2B4CDF04" w14:textId="77777777" w:rsidR="00EA1FAB" w:rsidRPr="00785A0F" w:rsidRDefault="00EA1FAB" w:rsidP="005D6400">
            <w:pPr>
              <w:suppressAutoHyphens/>
              <w:snapToGrid w:val="0"/>
              <w:spacing w:after="0" w:line="240" w:lineRule="auto"/>
              <w:jc w:val="both"/>
              <w:rPr>
                <w:rFonts w:ascii="Times New Roman" w:eastAsia="Times New Roman" w:hAnsi="Times New Roman" w:cs="Times New Roman"/>
                <w:sz w:val="24"/>
                <w:szCs w:val="24"/>
                <w:lang w:eastAsia="ar-SA"/>
              </w:rPr>
            </w:pPr>
            <w:r w:rsidRPr="00785A0F">
              <w:rPr>
                <w:rFonts w:ascii="Times New Roman" w:hAnsi="Times New Roman" w:cs="Times New Roman"/>
                <w:sz w:val="24"/>
                <w:szCs w:val="28"/>
              </w:rPr>
              <w:t>Veselības ministrija, Valsts sporta medicīnas centrs un Izglītības un zinātnes ministrija.</w:t>
            </w:r>
          </w:p>
        </w:tc>
      </w:tr>
      <w:tr w:rsidR="00EA1FAB" w14:paraId="2969A083" w14:textId="77777777" w:rsidTr="005D6400">
        <w:trPr>
          <w:trHeight w:val="576"/>
        </w:trPr>
        <w:tc>
          <w:tcPr>
            <w:tcW w:w="293" w:type="pct"/>
            <w:tcBorders>
              <w:top w:val="single" w:sz="4" w:space="0" w:color="auto"/>
              <w:left w:val="single" w:sz="4" w:space="0" w:color="auto"/>
              <w:bottom w:val="single" w:sz="4" w:space="0" w:color="auto"/>
              <w:right w:val="single" w:sz="4" w:space="0" w:color="auto"/>
            </w:tcBorders>
          </w:tcPr>
          <w:p w14:paraId="0D058433" w14:textId="77777777" w:rsidR="00EA1FAB" w:rsidRPr="00785A0F" w:rsidRDefault="00EA1FAB" w:rsidP="005D6400">
            <w:pPr>
              <w:suppressAutoHyphens/>
              <w:snapToGrid w:val="0"/>
              <w:spacing w:after="0" w:line="240" w:lineRule="auto"/>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4.</w:t>
            </w:r>
          </w:p>
        </w:tc>
        <w:tc>
          <w:tcPr>
            <w:tcW w:w="898" w:type="pct"/>
            <w:tcBorders>
              <w:top w:val="single" w:sz="4" w:space="0" w:color="auto"/>
              <w:left w:val="single" w:sz="4" w:space="0" w:color="auto"/>
              <w:bottom w:val="single" w:sz="4" w:space="0" w:color="auto"/>
              <w:right w:val="single" w:sz="4" w:space="0" w:color="auto"/>
            </w:tcBorders>
          </w:tcPr>
          <w:p w14:paraId="27AD5871" w14:textId="77777777" w:rsidR="00EA1FAB" w:rsidRPr="00785A0F" w:rsidRDefault="00EA1FAB" w:rsidP="005D6400">
            <w:pPr>
              <w:suppressAutoHyphens/>
              <w:snapToGrid w:val="0"/>
              <w:spacing w:after="0" w:line="240" w:lineRule="auto"/>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Cita informācija</w:t>
            </w:r>
          </w:p>
        </w:tc>
        <w:tc>
          <w:tcPr>
            <w:tcW w:w="3809" w:type="pct"/>
            <w:tcBorders>
              <w:top w:val="single" w:sz="4" w:space="0" w:color="auto"/>
              <w:left w:val="single" w:sz="4" w:space="0" w:color="auto"/>
              <w:bottom w:val="single" w:sz="4" w:space="0" w:color="auto"/>
              <w:right w:val="single" w:sz="4" w:space="0" w:color="auto"/>
            </w:tcBorders>
          </w:tcPr>
          <w:p w14:paraId="4026BE91" w14:textId="77777777" w:rsidR="00EA1FAB" w:rsidRPr="00785A0F" w:rsidRDefault="00EA1FAB" w:rsidP="005D6400">
            <w:pPr>
              <w:suppressAutoHyphens/>
              <w:snapToGrid w:val="0"/>
              <w:spacing w:after="0" w:line="240" w:lineRule="auto"/>
              <w:jc w:val="both"/>
              <w:rPr>
                <w:rFonts w:ascii="Times New Roman" w:eastAsia="Times New Roman" w:hAnsi="Times New Roman" w:cs="Times New Roman"/>
                <w:iCs/>
                <w:sz w:val="24"/>
                <w:szCs w:val="24"/>
                <w:lang w:eastAsia="ar-SA"/>
              </w:rPr>
            </w:pPr>
            <w:r w:rsidRPr="00785A0F">
              <w:rPr>
                <w:rFonts w:ascii="Times New Roman" w:eastAsia="Times New Roman" w:hAnsi="Times New Roman" w:cs="Times New Roman"/>
                <w:iCs/>
                <w:sz w:val="24"/>
                <w:szCs w:val="24"/>
                <w:lang w:eastAsia="ar-SA"/>
              </w:rPr>
              <w:t>Nav.</w:t>
            </w:r>
          </w:p>
        </w:tc>
      </w:tr>
    </w:tbl>
    <w:p w14:paraId="543F8147" w14:textId="77777777" w:rsidR="00EA1FAB" w:rsidRPr="00785A0F" w:rsidRDefault="00EA1FAB" w:rsidP="00EA1FAB">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
        <w:gridCol w:w="2807"/>
        <w:gridCol w:w="6049"/>
      </w:tblGrid>
      <w:tr w:rsidR="00EA1FAB" w14:paraId="38997066" w14:textId="77777777" w:rsidTr="005D6400">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234F69C5" w14:textId="77777777" w:rsidR="00EA1FAB" w:rsidRPr="00785A0F" w:rsidRDefault="00EA1FAB" w:rsidP="005D6400">
            <w:pPr>
              <w:suppressAutoHyphens/>
              <w:spacing w:after="0" w:line="240" w:lineRule="auto"/>
              <w:ind w:firstLine="300"/>
              <w:jc w:val="center"/>
              <w:rPr>
                <w:rFonts w:ascii="Times New Roman" w:eastAsia="Times New Roman" w:hAnsi="Times New Roman" w:cs="Times New Roman"/>
                <w:b/>
                <w:bCs/>
                <w:sz w:val="24"/>
                <w:szCs w:val="24"/>
                <w:lang w:eastAsia="lv-LV"/>
              </w:rPr>
            </w:pPr>
            <w:r w:rsidRPr="00785A0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1FAB" w14:paraId="414FD4FE" w14:textId="77777777" w:rsidTr="005D6400">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7179DDFB"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B45D9B9"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Sabiedrības mērķgrupas, kuras tiesiskais regulējums ietekmē</w:t>
            </w:r>
            <w:proofErr w:type="gramStart"/>
            <w:r w:rsidRPr="00785A0F">
              <w:rPr>
                <w:rFonts w:ascii="Times New Roman" w:eastAsia="Times New Roman" w:hAnsi="Times New Roman" w:cs="Times New Roman"/>
                <w:sz w:val="24"/>
                <w:szCs w:val="24"/>
                <w:lang w:eastAsia="lv-LV"/>
              </w:rPr>
              <w:t xml:space="preserve"> vai varētu ietekmēt</w:t>
            </w:r>
            <w:proofErr w:type="gramEnd"/>
          </w:p>
        </w:tc>
        <w:tc>
          <w:tcPr>
            <w:tcW w:w="3163" w:type="pct"/>
            <w:tcBorders>
              <w:top w:val="outset" w:sz="6" w:space="0" w:color="414142"/>
              <w:left w:val="outset" w:sz="6" w:space="0" w:color="414142"/>
              <w:bottom w:val="outset" w:sz="6" w:space="0" w:color="414142"/>
              <w:right w:val="outset" w:sz="6" w:space="0" w:color="414142"/>
            </w:tcBorders>
            <w:hideMark/>
          </w:tcPr>
          <w:p w14:paraId="71BE6BA4"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rPr>
            </w:pPr>
            <w:r w:rsidRPr="00785A0F">
              <w:rPr>
                <w:rFonts w:ascii="Times New Roman" w:hAnsi="Times New Roman" w:cs="Times New Roman"/>
                <w:sz w:val="24"/>
                <w:szCs w:val="28"/>
              </w:rPr>
              <w:t xml:space="preserve">Sportisti, sporta darbinieki, kā arī šīs grupas pārstāvošās nevalstiskās organizācijas, </w:t>
            </w:r>
            <w:r w:rsidRPr="00785A0F">
              <w:rPr>
                <w:rFonts w:ascii="Times New Roman" w:hAnsi="Times New Roman" w:cs="Times New Roman"/>
                <w:sz w:val="24"/>
                <w:szCs w:val="24"/>
              </w:rPr>
              <w:t xml:space="preserve">Latvijas Ārstu biedrība, </w:t>
            </w:r>
            <w:r w:rsidRPr="00785A0F">
              <w:rPr>
                <w:rFonts w:ascii="Times New Roman" w:hAnsi="Times New Roman" w:cs="Times New Roman"/>
                <w:bCs/>
                <w:sz w:val="24"/>
                <w:szCs w:val="24"/>
              </w:rPr>
              <w:t xml:space="preserve">biedrība </w:t>
            </w:r>
            <w:r w:rsidRPr="00785A0F">
              <w:rPr>
                <w:rFonts w:ascii="Times New Roman" w:hAnsi="Times New Roman" w:cs="Times New Roman"/>
                <w:sz w:val="24"/>
                <w:szCs w:val="24"/>
              </w:rPr>
              <w:t>"</w:t>
            </w:r>
            <w:r w:rsidRPr="00785A0F">
              <w:rPr>
                <w:rFonts w:ascii="Times New Roman" w:hAnsi="Times New Roman" w:cs="Times New Roman"/>
                <w:bCs/>
                <w:sz w:val="24"/>
                <w:szCs w:val="24"/>
              </w:rPr>
              <w:t>Latvijas Olimpiskā komiteja</w:t>
            </w:r>
            <w:r w:rsidRPr="00785A0F">
              <w:rPr>
                <w:rFonts w:ascii="Times New Roman" w:hAnsi="Times New Roman" w:cs="Times New Roman"/>
                <w:sz w:val="24"/>
                <w:szCs w:val="24"/>
              </w:rPr>
              <w:t xml:space="preserve">", </w:t>
            </w:r>
            <w:r w:rsidRPr="00785A0F">
              <w:rPr>
                <w:rFonts w:ascii="Times New Roman" w:hAnsi="Times New Roman" w:cs="Times New Roman"/>
                <w:bCs/>
                <w:sz w:val="24"/>
                <w:szCs w:val="24"/>
              </w:rPr>
              <w:t xml:space="preserve">biedrība </w:t>
            </w:r>
            <w:r w:rsidRPr="00785A0F">
              <w:rPr>
                <w:rFonts w:ascii="Times New Roman" w:hAnsi="Times New Roman" w:cs="Times New Roman"/>
                <w:sz w:val="24"/>
                <w:szCs w:val="24"/>
              </w:rPr>
              <w:t>"</w:t>
            </w:r>
            <w:r w:rsidRPr="00785A0F">
              <w:rPr>
                <w:rFonts w:ascii="Times New Roman" w:hAnsi="Times New Roman" w:cs="Times New Roman"/>
                <w:bCs/>
                <w:sz w:val="24"/>
                <w:szCs w:val="24"/>
              </w:rPr>
              <w:t>Latvijas Sporta federāciju padome</w:t>
            </w:r>
            <w:r w:rsidRPr="00785A0F">
              <w:rPr>
                <w:rFonts w:ascii="Times New Roman" w:hAnsi="Times New Roman" w:cs="Times New Roman"/>
                <w:sz w:val="24"/>
                <w:szCs w:val="24"/>
              </w:rPr>
              <w:t xml:space="preserve">", specializētā sporta organizācija – sabiedrība ar ierobežotu atbildību "Latvijas Olimpiskā vienība" un </w:t>
            </w:r>
            <w:r w:rsidRPr="00785A0F">
              <w:rPr>
                <w:rFonts w:ascii="Times New Roman" w:hAnsi="Times New Roman"/>
                <w:sz w:val="24"/>
                <w:szCs w:val="24"/>
              </w:rPr>
              <w:t>Latvijas Sporta pedagoģijas akadēmija.</w:t>
            </w:r>
          </w:p>
          <w:p w14:paraId="31345FE6"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lang w:eastAsia="lv-LV"/>
              </w:rPr>
            </w:pPr>
          </w:p>
        </w:tc>
      </w:tr>
      <w:tr w:rsidR="00EA1FAB" w14:paraId="7D1C131A" w14:textId="77777777" w:rsidTr="005D6400">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2EAAF754"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FDF304C"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Tiesiskā regulējuma ietekme uz tautsaimniecību un administratīvo slogu</w:t>
            </w:r>
          </w:p>
        </w:tc>
        <w:tc>
          <w:tcPr>
            <w:tcW w:w="3163" w:type="pct"/>
            <w:tcBorders>
              <w:top w:val="outset" w:sz="6" w:space="0" w:color="414142"/>
              <w:left w:val="outset" w:sz="6" w:space="0" w:color="414142"/>
              <w:bottom w:val="outset" w:sz="6" w:space="0" w:color="414142"/>
              <w:right w:val="outset" w:sz="6" w:space="0" w:color="414142"/>
            </w:tcBorders>
            <w:hideMark/>
          </w:tcPr>
          <w:p w14:paraId="604CCB31"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 xml:space="preserve">Nav.  </w:t>
            </w:r>
          </w:p>
        </w:tc>
      </w:tr>
      <w:tr w:rsidR="00EA1FAB" w14:paraId="0E05921C" w14:textId="77777777" w:rsidTr="005D6400">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3915D9C3"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164FD77F"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Administratīvo izmaksu monetārs novērtējums</w:t>
            </w:r>
          </w:p>
        </w:tc>
        <w:tc>
          <w:tcPr>
            <w:tcW w:w="3163" w:type="pct"/>
            <w:tcBorders>
              <w:top w:val="outset" w:sz="6" w:space="0" w:color="414142"/>
              <w:left w:val="outset" w:sz="6" w:space="0" w:color="414142"/>
              <w:bottom w:val="outset" w:sz="6" w:space="0" w:color="414142"/>
              <w:right w:val="outset" w:sz="6" w:space="0" w:color="414142"/>
            </w:tcBorders>
            <w:hideMark/>
          </w:tcPr>
          <w:p w14:paraId="100AEBD2"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Nav.</w:t>
            </w:r>
          </w:p>
        </w:tc>
      </w:tr>
      <w:tr w:rsidR="00EA1FAB" w14:paraId="71C1E6E0" w14:textId="77777777" w:rsidTr="005D6400">
        <w:trPr>
          <w:trHeight w:val="510"/>
        </w:trPr>
        <w:tc>
          <w:tcPr>
            <w:tcW w:w="368" w:type="pct"/>
            <w:tcBorders>
              <w:top w:val="outset" w:sz="6" w:space="0" w:color="414142"/>
              <w:left w:val="outset" w:sz="6" w:space="0" w:color="414142"/>
              <w:bottom w:val="outset" w:sz="6" w:space="0" w:color="414142"/>
              <w:right w:val="outset" w:sz="6" w:space="0" w:color="414142"/>
            </w:tcBorders>
          </w:tcPr>
          <w:p w14:paraId="06C30634"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02D1BE0E"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Atbilstības izmaksu monetārs novērtējums</w:t>
            </w:r>
          </w:p>
        </w:tc>
        <w:tc>
          <w:tcPr>
            <w:tcW w:w="3163" w:type="pct"/>
            <w:tcBorders>
              <w:top w:val="outset" w:sz="6" w:space="0" w:color="414142"/>
              <w:left w:val="outset" w:sz="6" w:space="0" w:color="414142"/>
              <w:bottom w:val="outset" w:sz="6" w:space="0" w:color="414142"/>
              <w:right w:val="outset" w:sz="6" w:space="0" w:color="414142"/>
            </w:tcBorders>
          </w:tcPr>
          <w:p w14:paraId="4374C54D"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lang w:eastAsia="ar-SA"/>
              </w:rPr>
            </w:pPr>
            <w:r w:rsidRPr="00785A0F">
              <w:rPr>
                <w:rFonts w:ascii="Times New Roman" w:eastAsia="Times New Roman" w:hAnsi="Times New Roman" w:cs="Times New Roman"/>
                <w:sz w:val="24"/>
                <w:szCs w:val="24"/>
                <w:lang w:eastAsia="ar-SA"/>
              </w:rPr>
              <w:t>Nav.</w:t>
            </w:r>
          </w:p>
        </w:tc>
      </w:tr>
      <w:tr w:rsidR="00EA1FAB" w14:paraId="1D1AFA2B" w14:textId="77777777" w:rsidTr="005D6400">
        <w:trPr>
          <w:trHeight w:val="345"/>
        </w:trPr>
        <w:tc>
          <w:tcPr>
            <w:tcW w:w="368" w:type="pct"/>
            <w:tcBorders>
              <w:top w:val="outset" w:sz="6" w:space="0" w:color="414142"/>
              <w:left w:val="outset" w:sz="6" w:space="0" w:color="414142"/>
              <w:bottom w:val="outset" w:sz="6" w:space="0" w:color="414142"/>
              <w:right w:val="outset" w:sz="6" w:space="0" w:color="414142"/>
            </w:tcBorders>
            <w:hideMark/>
          </w:tcPr>
          <w:p w14:paraId="36C3104B"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5.</w:t>
            </w:r>
          </w:p>
        </w:tc>
        <w:tc>
          <w:tcPr>
            <w:tcW w:w="1468" w:type="pct"/>
            <w:tcBorders>
              <w:top w:val="outset" w:sz="6" w:space="0" w:color="414142"/>
              <w:left w:val="outset" w:sz="6" w:space="0" w:color="414142"/>
              <w:bottom w:val="outset" w:sz="6" w:space="0" w:color="414142"/>
              <w:right w:val="outset" w:sz="6" w:space="0" w:color="414142"/>
            </w:tcBorders>
            <w:hideMark/>
          </w:tcPr>
          <w:p w14:paraId="7454DCE4"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76AB1A40"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 xml:space="preserve">Nav. </w:t>
            </w:r>
          </w:p>
        </w:tc>
      </w:tr>
    </w:tbl>
    <w:p w14:paraId="2EFC1345" w14:textId="77777777" w:rsidR="00EA1FAB" w:rsidRPr="00785A0F" w:rsidRDefault="00EA1FAB" w:rsidP="00EA1FAB">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33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661"/>
      </w:tblGrid>
      <w:tr w:rsidR="00EA1FAB" w14:paraId="0F298B65" w14:textId="77777777" w:rsidTr="005D6400">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77C1B21" w14:textId="77777777" w:rsidR="00EA1FAB" w:rsidRPr="00785A0F" w:rsidRDefault="00EA1FAB" w:rsidP="005D6400">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5A0F">
              <w:rPr>
                <w:rFonts w:ascii="Times New Roman" w:eastAsia="Times New Roman" w:hAnsi="Times New Roman" w:cs="Times New Roman"/>
                <w:b/>
                <w:bCs/>
                <w:sz w:val="24"/>
                <w:szCs w:val="24"/>
                <w:lang w:eastAsia="lv-LV"/>
              </w:rPr>
              <w:t>III. Tiesību akta projekta ietekme uz valsts budžetu un pašvaldību budžetiem</w:t>
            </w:r>
          </w:p>
        </w:tc>
      </w:tr>
      <w:tr w:rsidR="00EA1FAB" w14:paraId="60506BD9" w14:textId="77777777" w:rsidTr="005D6400">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7D56354" w14:textId="77777777" w:rsidR="00EA1FAB" w:rsidRPr="00785A0F" w:rsidRDefault="00EA1FAB" w:rsidP="005D6400">
            <w:pPr>
              <w:suppressAutoHyphens/>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85A0F">
              <w:rPr>
                <w:rFonts w:ascii="Times New Roman" w:eastAsia="Times New Roman" w:hAnsi="Times New Roman" w:cs="Times New Roman"/>
                <w:bCs/>
                <w:sz w:val="24"/>
                <w:szCs w:val="24"/>
                <w:lang w:eastAsia="lv-LV"/>
              </w:rPr>
              <w:t>Projekts šo jomu neskar.</w:t>
            </w:r>
          </w:p>
        </w:tc>
      </w:tr>
    </w:tbl>
    <w:p w14:paraId="084657F9" w14:textId="77777777" w:rsidR="00EA1FAB" w:rsidRPr="00785A0F" w:rsidRDefault="00EA1FAB" w:rsidP="00EA1FAB">
      <w:pPr>
        <w:tabs>
          <w:tab w:val="left" w:pos="5133"/>
        </w:tabs>
        <w:suppressAutoHyphens/>
        <w:spacing w:after="0" w:line="240" w:lineRule="auto"/>
        <w:rPr>
          <w:rFonts w:ascii="Times New Roman" w:eastAsia="Times New Roman" w:hAnsi="Times New Roman" w:cs="Times New Roman"/>
          <w:i/>
          <w:sz w:val="24"/>
          <w:szCs w:val="24"/>
          <w:lang w:eastAsia="ar-SA"/>
        </w:rPr>
      </w:pPr>
      <w:r w:rsidRPr="00785A0F">
        <w:rPr>
          <w:rFonts w:ascii="Times New Roman" w:eastAsia="Times New Roman" w:hAnsi="Times New Roman" w:cs="Times New Roman"/>
          <w:i/>
          <w:sz w:val="24"/>
          <w:szCs w:val="24"/>
          <w:lang w:eastAsia="ar-SA"/>
        </w:rPr>
        <w:tab/>
      </w:r>
    </w:p>
    <w:tbl>
      <w:tblPr>
        <w:tblW w:w="533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661"/>
      </w:tblGrid>
      <w:tr w:rsidR="00EA1FAB" w14:paraId="4262248B" w14:textId="77777777" w:rsidTr="005D6400">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A9B3C4" w14:textId="77777777" w:rsidR="00EA1FAB" w:rsidRPr="00785A0F" w:rsidRDefault="00EA1FAB" w:rsidP="005D6400">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5A0F">
              <w:rPr>
                <w:rFonts w:ascii="Times New Roman" w:eastAsia="Times New Roman" w:hAnsi="Times New Roman" w:cs="Times New Roman"/>
                <w:b/>
                <w:bCs/>
                <w:sz w:val="24"/>
                <w:szCs w:val="24"/>
                <w:lang w:eastAsia="lv-LV"/>
              </w:rPr>
              <w:t>IV. Tiesību akta projekta ietekme uz spēkā esošo tiesību normu sistēmu</w:t>
            </w:r>
          </w:p>
        </w:tc>
      </w:tr>
      <w:tr w:rsidR="00EA1FAB" w14:paraId="668426A3" w14:textId="77777777" w:rsidTr="005D6400">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4A20C721" w14:textId="77777777" w:rsidR="00EA1FAB" w:rsidRPr="00785A0F" w:rsidRDefault="00EA1FAB" w:rsidP="005D6400">
            <w:pPr>
              <w:suppressAutoHyphens/>
              <w:spacing w:after="0" w:line="240" w:lineRule="auto"/>
              <w:jc w:val="center"/>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Projekts šo jomu neskar</w:t>
            </w:r>
            <w:r w:rsidRPr="00785A0F">
              <w:rPr>
                <w:rFonts w:ascii="Times New Roman" w:eastAsia="Times New Roman" w:hAnsi="Times New Roman" w:cs="Times New Roman"/>
                <w:i/>
                <w:sz w:val="24"/>
                <w:szCs w:val="24"/>
                <w:lang w:eastAsia="lv-LV"/>
              </w:rPr>
              <w:t>.</w:t>
            </w:r>
          </w:p>
        </w:tc>
      </w:tr>
    </w:tbl>
    <w:p w14:paraId="76CB1966" w14:textId="77777777" w:rsidR="00EA1FAB" w:rsidRPr="00785A0F" w:rsidRDefault="00EA1FAB" w:rsidP="00EA1FAB">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6"/>
        <w:gridCol w:w="2803"/>
        <w:gridCol w:w="6193"/>
      </w:tblGrid>
      <w:tr w:rsidR="00EA1FAB" w14:paraId="01396887" w14:textId="77777777" w:rsidTr="005D640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9A4441" w14:textId="77777777" w:rsidR="00EA1FAB" w:rsidRPr="00785A0F" w:rsidRDefault="00EA1FAB" w:rsidP="005D6400">
            <w:pPr>
              <w:spacing w:after="0" w:line="240" w:lineRule="auto"/>
              <w:jc w:val="center"/>
              <w:rPr>
                <w:rFonts w:ascii="Times New Roman" w:eastAsia="Times New Roman" w:hAnsi="Times New Roman" w:cs="Times New Roman"/>
                <w:b/>
                <w:bCs/>
                <w:sz w:val="24"/>
                <w:szCs w:val="24"/>
                <w:lang w:eastAsia="lv-LV"/>
              </w:rPr>
            </w:pPr>
            <w:r w:rsidRPr="00785A0F">
              <w:rPr>
                <w:rFonts w:ascii="Times New Roman" w:eastAsia="Times New Roman" w:hAnsi="Times New Roman" w:cs="Times New Roman"/>
                <w:b/>
                <w:bCs/>
                <w:sz w:val="24"/>
                <w:szCs w:val="24"/>
                <w:lang w:eastAsia="lv-LV"/>
              </w:rPr>
              <w:t>V. Tiesību akta projekta atbilstība Latvijas Republikas starptautiskajām saistībām</w:t>
            </w:r>
          </w:p>
        </w:tc>
      </w:tr>
      <w:tr w:rsidR="00EA1FAB" w14:paraId="43763BAF" w14:textId="77777777" w:rsidTr="005D6400">
        <w:tc>
          <w:tcPr>
            <w:tcW w:w="430" w:type="pct"/>
            <w:tcBorders>
              <w:top w:val="outset" w:sz="6" w:space="0" w:color="414142"/>
              <w:left w:val="outset" w:sz="6" w:space="0" w:color="414142"/>
              <w:bottom w:val="outset" w:sz="6" w:space="0" w:color="414142"/>
              <w:right w:val="outset" w:sz="6" w:space="0" w:color="414142"/>
            </w:tcBorders>
            <w:hideMark/>
          </w:tcPr>
          <w:p w14:paraId="126BC0A3" w14:textId="77777777" w:rsidR="00EA1FAB" w:rsidRPr="00785A0F" w:rsidRDefault="00EA1FAB" w:rsidP="005D6400">
            <w:pPr>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1.</w:t>
            </w:r>
          </w:p>
        </w:tc>
        <w:tc>
          <w:tcPr>
            <w:tcW w:w="1424" w:type="pct"/>
            <w:tcBorders>
              <w:top w:val="outset" w:sz="6" w:space="0" w:color="414142"/>
              <w:left w:val="outset" w:sz="6" w:space="0" w:color="414142"/>
              <w:bottom w:val="outset" w:sz="6" w:space="0" w:color="414142"/>
              <w:right w:val="outset" w:sz="6" w:space="0" w:color="414142"/>
            </w:tcBorders>
            <w:hideMark/>
          </w:tcPr>
          <w:p w14:paraId="4AC9EC88" w14:textId="77777777" w:rsidR="00EA1FAB" w:rsidRPr="00785A0F" w:rsidRDefault="00EA1FAB" w:rsidP="005D6400">
            <w:pPr>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Saistības pret Eiropas Savienību</w:t>
            </w:r>
          </w:p>
        </w:tc>
        <w:tc>
          <w:tcPr>
            <w:tcW w:w="3146" w:type="pct"/>
            <w:tcBorders>
              <w:top w:val="outset" w:sz="6" w:space="0" w:color="414142"/>
              <w:left w:val="outset" w:sz="6" w:space="0" w:color="414142"/>
              <w:bottom w:val="outset" w:sz="6" w:space="0" w:color="414142"/>
              <w:right w:val="outset" w:sz="6" w:space="0" w:color="414142"/>
            </w:tcBorders>
            <w:hideMark/>
          </w:tcPr>
          <w:p w14:paraId="3F83EF0A" w14:textId="77777777" w:rsidR="00EA1FAB" w:rsidRPr="00785A0F" w:rsidRDefault="00EA1FAB" w:rsidP="005D6400">
            <w:pPr>
              <w:spacing w:after="0" w:line="240" w:lineRule="auto"/>
              <w:jc w:val="both"/>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Nav.</w:t>
            </w:r>
          </w:p>
        </w:tc>
      </w:tr>
      <w:tr w:rsidR="00EA1FAB" w14:paraId="24DE1464" w14:textId="77777777" w:rsidTr="005D6400">
        <w:tc>
          <w:tcPr>
            <w:tcW w:w="430" w:type="pct"/>
            <w:tcBorders>
              <w:top w:val="outset" w:sz="6" w:space="0" w:color="414142"/>
              <w:left w:val="outset" w:sz="6" w:space="0" w:color="414142"/>
              <w:bottom w:val="outset" w:sz="6" w:space="0" w:color="414142"/>
              <w:right w:val="outset" w:sz="6" w:space="0" w:color="414142"/>
            </w:tcBorders>
            <w:hideMark/>
          </w:tcPr>
          <w:p w14:paraId="29DC7561" w14:textId="77777777" w:rsidR="00EA1FAB" w:rsidRPr="00785A0F" w:rsidRDefault="00EA1FAB" w:rsidP="005D6400">
            <w:pPr>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2.</w:t>
            </w:r>
          </w:p>
        </w:tc>
        <w:tc>
          <w:tcPr>
            <w:tcW w:w="1424" w:type="pct"/>
            <w:tcBorders>
              <w:top w:val="outset" w:sz="6" w:space="0" w:color="414142"/>
              <w:left w:val="outset" w:sz="6" w:space="0" w:color="414142"/>
              <w:bottom w:val="outset" w:sz="6" w:space="0" w:color="414142"/>
              <w:right w:val="outset" w:sz="6" w:space="0" w:color="414142"/>
            </w:tcBorders>
            <w:hideMark/>
          </w:tcPr>
          <w:p w14:paraId="098FC4B0" w14:textId="77777777" w:rsidR="00EA1FAB" w:rsidRPr="00785A0F" w:rsidRDefault="00EA1FAB" w:rsidP="005D6400">
            <w:pPr>
              <w:spacing w:after="0" w:line="240" w:lineRule="auto"/>
              <w:rPr>
                <w:rFonts w:ascii="Times New Roman" w:eastAsia="Times New Roman" w:hAnsi="Times New Roman" w:cs="Times New Roman"/>
                <w:sz w:val="24"/>
                <w:szCs w:val="24"/>
                <w:lang w:eastAsia="lv-LV"/>
              </w:rPr>
            </w:pPr>
            <w:proofErr w:type="gramStart"/>
            <w:r w:rsidRPr="00785A0F">
              <w:rPr>
                <w:rFonts w:ascii="Times New Roman" w:eastAsia="Times New Roman" w:hAnsi="Times New Roman" w:cs="Times New Roman"/>
                <w:sz w:val="24"/>
                <w:szCs w:val="24"/>
                <w:lang w:eastAsia="lv-LV"/>
              </w:rPr>
              <w:t>Citas starptautiskās saistības</w:t>
            </w:r>
            <w:proofErr w:type="gramEnd"/>
          </w:p>
        </w:tc>
        <w:tc>
          <w:tcPr>
            <w:tcW w:w="3146" w:type="pct"/>
            <w:tcBorders>
              <w:top w:val="outset" w:sz="6" w:space="0" w:color="414142"/>
              <w:left w:val="outset" w:sz="6" w:space="0" w:color="414142"/>
              <w:bottom w:val="outset" w:sz="6" w:space="0" w:color="414142"/>
              <w:right w:val="outset" w:sz="6" w:space="0" w:color="414142"/>
            </w:tcBorders>
            <w:hideMark/>
          </w:tcPr>
          <w:p w14:paraId="6B793B1F" w14:textId="77777777" w:rsidR="00EA1FAB" w:rsidRPr="00785A0F" w:rsidRDefault="00EA1FAB" w:rsidP="005D640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2005. gada 19. </w:t>
            </w:r>
            <w:r w:rsidRPr="00785A0F">
              <w:rPr>
                <w:rFonts w:ascii="Times New Roman" w:hAnsi="Times New Roman" w:cs="Times New Roman"/>
                <w:sz w:val="24"/>
                <w:szCs w:val="24"/>
              </w:rPr>
              <w:t xml:space="preserve">oktobra Starptautiskās konvencijas pret dopingu </w:t>
            </w:r>
            <w:r>
              <w:rPr>
                <w:rFonts w:ascii="Times New Roman" w:hAnsi="Times New Roman" w:cs="Times New Roman"/>
                <w:sz w:val="24"/>
                <w:szCs w:val="24"/>
              </w:rPr>
              <w:t>sportā 2. pielikuma 5.2. </w:t>
            </w:r>
            <w:r w:rsidRPr="00785A0F">
              <w:rPr>
                <w:rFonts w:ascii="Times New Roman" w:hAnsi="Times New Roman" w:cs="Times New Roman"/>
                <w:sz w:val="24"/>
                <w:szCs w:val="24"/>
              </w:rPr>
              <w:t>punktu.</w:t>
            </w:r>
          </w:p>
        </w:tc>
      </w:tr>
      <w:tr w:rsidR="00EA1FAB" w14:paraId="48471DEE" w14:textId="77777777" w:rsidTr="005D6400">
        <w:tc>
          <w:tcPr>
            <w:tcW w:w="430" w:type="pct"/>
            <w:tcBorders>
              <w:top w:val="outset" w:sz="6" w:space="0" w:color="414142"/>
              <w:left w:val="outset" w:sz="6" w:space="0" w:color="414142"/>
              <w:bottom w:val="outset" w:sz="6" w:space="0" w:color="414142"/>
              <w:right w:val="outset" w:sz="6" w:space="0" w:color="414142"/>
            </w:tcBorders>
            <w:hideMark/>
          </w:tcPr>
          <w:p w14:paraId="76C10B2E" w14:textId="77777777" w:rsidR="00EA1FAB" w:rsidRPr="00785A0F" w:rsidRDefault="00EA1FAB" w:rsidP="005D6400">
            <w:pPr>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3.</w:t>
            </w:r>
          </w:p>
        </w:tc>
        <w:tc>
          <w:tcPr>
            <w:tcW w:w="1424" w:type="pct"/>
            <w:tcBorders>
              <w:top w:val="outset" w:sz="6" w:space="0" w:color="414142"/>
              <w:left w:val="outset" w:sz="6" w:space="0" w:color="414142"/>
              <w:bottom w:val="outset" w:sz="6" w:space="0" w:color="414142"/>
              <w:right w:val="outset" w:sz="6" w:space="0" w:color="414142"/>
            </w:tcBorders>
            <w:hideMark/>
          </w:tcPr>
          <w:p w14:paraId="66D6CF28" w14:textId="77777777" w:rsidR="00EA1FAB" w:rsidRPr="00785A0F" w:rsidRDefault="00EA1FAB" w:rsidP="005D6400">
            <w:pPr>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59D61DA7" w14:textId="77777777" w:rsidR="00EA1FAB" w:rsidRPr="00785A0F" w:rsidRDefault="00EA1FAB" w:rsidP="005D6400">
            <w:pPr>
              <w:pStyle w:val="NoSpacing"/>
              <w:jc w:val="both"/>
            </w:pPr>
            <w:r w:rsidRPr="00785A0F">
              <w:t xml:space="preserve">Noteikumu projektā ietverto tiesību normu izpilde notiek saskaņā ar starptautiskajām saistībām, kas izriet no: </w:t>
            </w:r>
          </w:p>
          <w:p w14:paraId="063C6DA2" w14:textId="77777777" w:rsidR="00EA1FAB" w:rsidRPr="00785A0F" w:rsidRDefault="00EA1FAB" w:rsidP="005D6400">
            <w:pPr>
              <w:pStyle w:val="NoSpacing"/>
              <w:jc w:val="both"/>
            </w:pPr>
            <w:r>
              <w:t>1. 2005. gada 19. </w:t>
            </w:r>
            <w:r w:rsidRPr="00785A0F">
              <w:t>oktobra Starptautiskās konvencijas pret dopingu sportā;</w:t>
            </w:r>
          </w:p>
          <w:p w14:paraId="57468AC9" w14:textId="77777777" w:rsidR="00EA1FAB" w:rsidRPr="00785A0F" w:rsidRDefault="00EA1FAB" w:rsidP="005D6400">
            <w:pPr>
              <w:pStyle w:val="NoSpacing"/>
              <w:jc w:val="both"/>
            </w:pPr>
            <w:r>
              <w:t>2. Eiropas Padomes 1989. gada 16. </w:t>
            </w:r>
            <w:r w:rsidRPr="00785A0F">
              <w:t xml:space="preserve">novembra </w:t>
            </w:r>
            <w:proofErr w:type="gramStart"/>
            <w:r w:rsidRPr="00785A0F">
              <w:t>Antidopinga</w:t>
            </w:r>
            <w:proofErr w:type="gramEnd"/>
            <w:r w:rsidRPr="00785A0F">
              <w:t xml:space="preserve"> konvencijas Nr.</w:t>
            </w:r>
            <w:r>
              <w:t> </w:t>
            </w:r>
            <w:r w:rsidRPr="00785A0F">
              <w:t>135.</w:t>
            </w:r>
          </w:p>
        </w:tc>
      </w:tr>
    </w:tbl>
    <w:p w14:paraId="6B54164A" w14:textId="77777777" w:rsidR="00EA1FAB" w:rsidRPr="00785A0F" w:rsidRDefault="00EA1FAB" w:rsidP="00EA1FAB">
      <w:pPr>
        <w:spacing w:after="0" w:line="240" w:lineRule="auto"/>
        <w:rPr>
          <w:rFonts w:ascii="Times New Roman" w:eastAsia="Times New Roman" w:hAnsi="Times New Roman" w:cs="Times New Roman"/>
          <w:sz w:val="24"/>
          <w:szCs w:val="24"/>
          <w:lang w:eastAsia="lv-LV"/>
        </w:rPr>
      </w:pPr>
    </w:p>
    <w:p w14:paraId="13E80521" w14:textId="77777777" w:rsidR="00EA1FAB" w:rsidRPr="00785A0F" w:rsidRDefault="00EA1FAB" w:rsidP="00EA1FAB">
      <w:pPr>
        <w:spacing w:after="0" w:line="240" w:lineRule="auto"/>
        <w:rPr>
          <w:rFonts w:ascii="Times New Roman" w:eastAsia="Times New Roman" w:hAnsi="Times New Roman" w:cs="Times New Roman"/>
          <w:sz w:val="24"/>
          <w:szCs w:val="24"/>
          <w:lang w:eastAsia="lv-LV"/>
        </w:rPr>
      </w:pPr>
    </w:p>
    <w:p w14:paraId="47197A5C" w14:textId="77777777" w:rsidR="00EA1FAB" w:rsidRPr="00785A0F" w:rsidRDefault="00EA1FAB" w:rsidP="00EA1FAB">
      <w:pPr>
        <w:spacing w:after="0" w:line="240" w:lineRule="auto"/>
        <w:rPr>
          <w:rFonts w:ascii="Times New Roman" w:eastAsia="Times New Roman" w:hAnsi="Times New Roman" w:cs="Times New Roman"/>
          <w:sz w:val="24"/>
          <w:szCs w:val="24"/>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28"/>
        <w:gridCol w:w="3292"/>
        <w:gridCol w:w="4003"/>
      </w:tblGrid>
      <w:tr w:rsidR="00EA1FAB" w14:paraId="115EEDA0" w14:textId="77777777" w:rsidTr="005D640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7FE2E" w14:textId="77777777" w:rsidR="00EA1FAB" w:rsidRPr="00785A0F" w:rsidRDefault="00EA1FAB" w:rsidP="005D6400">
            <w:pPr>
              <w:spacing w:after="0" w:line="240" w:lineRule="auto"/>
              <w:jc w:val="center"/>
              <w:rPr>
                <w:rFonts w:ascii="Times New Roman" w:hAnsi="Times New Roman" w:cs="Times New Roman"/>
                <w:b/>
                <w:bCs/>
                <w:sz w:val="24"/>
                <w:szCs w:val="24"/>
              </w:rPr>
            </w:pPr>
            <w:r w:rsidRPr="00785A0F">
              <w:rPr>
                <w:rFonts w:ascii="Times New Roman" w:hAnsi="Times New Roman" w:cs="Times New Roman"/>
                <w:b/>
                <w:bCs/>
                <w:sz w:val="24"/>
                <w:szCs w:val="24"/>
              </w:rPr>
              <w:t>2. tabula</w:t>
            </w:r>
            <w:r w:rsidRPr="00785A0F">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785A0F">
              <w:rPr>
                <w:rFonts w:ascii="Times New Roman" w:hAnsi="Times New Roman" w:cs="Times New Roman"/>
                <w:b/>
                <w:bCs/>
                <w:sz w:val="24"/>
                <w:szCs w:val="24"/>
              </w:rPr>
              <w:br/>
              <w:t>Pasākumi šo saistību izpildei</w:t>
            </w:r>
          </w:p>
        </w:tc>
      </w:tr>
      <w:tr w:rsidR="00EA1FAB" w14:paraId="53959C4F" w14:textId="77777777" w:rsidTr="005D6400">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14:paraId="01CECE79"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67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D3A609" w14:textId="77777777" w:rsidR="00EA1FAB" w:rsidRPr="00785A0F" w:rsidRDefault="00EA1FAB" w:rsidP="005D6400">
            <w:pPr>
              <w:spacing w:after="0" w:line="240" w:lineRule="auto"/>
              <w:rPr>
                <w:rFonts w:ascii="Times New Roman" w:hAnsi="Times New Roman" w:cs="Times New Roman"/>
                <w:sz w:val="24"/>
                <w:szCs w:val="24"/>
              </w:rPr>
            </w:pPr>
            <w:r>
              <w:rPr>
                <w:rFonts w:ascii="Times New Roman" w:hAnsi="Times New Roman" w:cs="Times New Roman"/>
                <w:sz w:val="24"/>
                <w:szCs w:val="24"/>
              </w:rPr>
              <w:t>2005. gada 19. </w:t>
            </w:r>
            <w:r w:rsidRPr="00785A0F">
              <w:rPr>
                <w:rFonts w:ascii="Times New Roman" w:hAnsi="Times New Roman" w:cs="Times New Roman"/>
                <w:sz w:val="24"/>
                <w:szCs w:val="24"/>
              </w:rPr>
              <w:t>oktobra Starptautiskā konvencijas pret dopingu sportā.</w:t>
            </w:r>
          </w:p>
        </w:tc>
      </w:tr>
      <w:tr w:rsidR="00EA1FAB" w14:paraId="33B6DBF5" w14:textId="77777777" w:rsidTr="005D6400">
        <w:trPr>
          <w:trHeight w:val="194"/>
        </w:trPr>
        <w:tc>
          <w:tcPr>
            <w:tcW w:w="13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68FA" w14:textId="77777777" w:rsidR="00EA1FAB" w:rsidRPr="00785A0F" w:rsidRDefault="00EA1FAB" w:rsidP="005D6400">
            <w:pPr>
              <w:spacing w:after="0" w:line="240" w:lineRule="auto"/>
              <w:jc w:val="center"/>
              <w:rPr>
                <w:rFonts w:ascii="Times New Roman" w:hAnsi="Times New Roman" w:cs="Times New Roman"/>
                <w:sz w:val="24"/>
                <w:szCs w:val="24"/>
              </w:rPr>
            </w:pPr>
            <w:r w:rsidRPr="00785A0F">
              <w:rPr>
                <w:rFonts w:ascii="Times New Roman" w:hAnsi="Times New Roman" w:cs="Times New Roman"/>
                <w:sz w:val="24"/>
                <w:szCs w:val="24"/>
              </w:rPr>
              <w:t>A</w:t>
            </w:r>
          </w:p>
        </w:tc>
        <w:tc>
          <w:tcPr>
            <w:tcW w:w="16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A1657" w14:textId="77777777" w:rsidR="00EA1FAB" w:rsidRPr="00785A0F" w:rsidRDefault="00EA1FAB" w:rsidP="005D6400">
            <w:pPr>
              <w:spacing w:after="0" w:line="240" w:lineRule="auto"/>
              <w:jc w:val="center"/>
              <w:rPr>
                <w:rFonts w:ascii="Times New Roman" w:hAnsi="Times New Roman" w:cs="Times New Roman"/>
                <w:sz w:val="24"/>
                <w:szCs w:val="24"/>
              </w:rPr>
            </w:pPr>
            <w:r w:rsidRPr="00785A0F">
              <w:rPr>
                <w:rFonts w:ascii="Times New Roman" w:hAnsi="Times New Roman" w:cs="Times New Roman"/>
                <w:sz w:val="24"/>
                <w:szCs w:val="24"/>
              </w:rPr>
              <w:t>B</w:t>
            </w:r>
          </w:p>
        </w:tc>
        <w:tc>
          <w:tcPr>
            <w:tcW w:w="2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7C113" w14:textId="77777777" w:rsidR="00EA1FAB" w:rsidRPr="00785A0F" w:rsidRDefault="00EA1FAB" w:rsidP="005D6400">
            <w:pPr>
              <w:spacing w:after="0" w:line="240" w:lineRule="auto"/>
              <w:jc w:val="center"/>
              <w:rPr>
                <w:rFonts w:ascii="Times New Roman" w:hAnsi="Times New Roman" w:cs="Times New Roman"/>
                <w:sz w:val="24"/>
                <w:szCs w:val="24"/>
              </w:rPr>
            </w:pPr>
            <w:r w:rsidRPr="00785A0F">
              <w:rPr>
                <w:rFonts w:ascii="Times New Roman" w:hAnsi="Times New Roman" w:cs="Times New Roman"/>
                <w:sz w:val="24"/>
                <w:szCs w:val="24"/>
              </w:rPr>
              <w:t>C</w:t>
            </w:r>
          </w:p>
        </w:tc>
      </w:tr>
      <w:tr w:rsidR="00EA1FAB" w14:paraId="45527BF6" w14:textId="77777777" w:rsidTr="005D6400">
        <w:trPr>
          <w:trHeight w:val="2781"/>
        </w:trPr>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14:paraId="0921089E"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Starptautiskās saistības (pēc būtības), kas izriet no norādītā starptautiskā dokumenta.</w:t>
            </w:r>
            <w:r w:rsidRPr="00785A0F">
              <w:rPr>
                <w:rFonts w:ascii="Times New Roman" w:hAnsi="Times New Roman" w:cs="Times New Roman"/>
                <w:sz w:val="24"/>
                <w:szCs w:val="24"/>
              </w:rPr>
              <w:br/>
              <w:t>Konkrēti veicamie pasākumi vai uzdevumi, kas nepieciešami šo starptautisko saistību izpildei</w:t>
            </w:r>
          </w:p>
        </w:tc>
        <w:tc>
          <w:tcPr>
            <w:tcW w:w="1659" w:type="pct"/>
            <w:tcBorders>
              <w:top w:val="outset" w:sz="6" w:space="0" w:color="414142"/>
              <w:left w:val="outset" w:sz="6" w:space="0" w:color="414142"/>
              <w:bottom w:val="outset" w:sz="6" w:space="0" w:color="414142"/>
              <w:right w:val="outset" w:sz="6" w:space="0" w:color="414142"/>
            </w:tcBorders>
            <w:shd w:val="clear" w:color="auto" w:fill="FFFFFF"/>
            <w:hideMark/>
          </w:tcPr>
          <w:p w14:paraId="53545B3B"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ascii="Times New Roman" w:hAnsi="Times New Roman" w:cs="Times New Roman"/>
                <w:sz w:val="24"/>
                <w:szCs w:val="24"/>
              </w:rPr>
              <w:t>.</w:t>
            </w:r>
          </w:p>
        </w:tc>
        <w:tc>
          <w:tcPr>
            <w:tcW w:w="2017" w:type="pct"/>
            <w:tcBorders>
              <w:top w:val="outset" w:sz="6" w:space="0" w:color="414142"/>
              <w:left w:val="outset" w:sz="6" w:space="0" w:color="414142"/>
              <w:bottom w:val="outset" w:sz="6" w:space="0" w:color="414142"/>
              <w:right w:val="outset" w:sz="6" w:space="0" w:color="414142"/>
            </w:tcBorders>
            <w:shd w:val="clear" w:color="auto" w:fill="FFFFFF"/>
            <w:hideMark/>
          </w:tcPr>
          <w:p w14:paraId="663CCB5C"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Informācija par to, vai starptautiskās saistības, kas minētas šīs tabulas A ailē, tiek izpildītas pilnībā vai daļēji.</w:t>
            </w:r>
            <w:r w:rsidRPr="00785A0F">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785A0F">
              <w:rPr>
                <w:rFonts w:ascii="Times New Roman" w:hAnsi="Times New Roman" w:cs="Times New Roman"/>
                <w:sz w:val="24"/>
                <w:szCs w:val="24"/>
              </w:rPr>
              <w:br/>
              <w:t>Norāda institūciju, kas ir atbildīga par šo saistību izpildi pilnībā</w:t>
            </w:r>
            <w:r>
              <w:rPr>
                <w:rFonts w:ascii="Times New Roman" w:hAnsi="Times New Roman" w:cs="Times New Roman"/>
                <w:sz w:val="24"/>
                <w:szCs w:val="24"/>
              </w:rPr>
              <w:t>.</w:t>
            </w:r>
          </w:p>
        </w:tc>
      </w:tr>
      <w:tr w:rsidR="00EA1FAB" w14:paraId="2897EFCF" w14:textId="77777777" w:rsidTr="005D6400">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14:paraId="086A69A8" w14:textId="77777777" w:rsidR="00EA1FAB" w:rsidRPr="00785A0F" w:rsidRDefault="00EA1FAB" w:rsidP="005D6400">
            <w:pPr>
              <w:spacing w:after="0" w:line="240" w:lineRule="auto"/>
              <w:jc w:val="both"/>
              <w:rPr>
                <w:rFonts w:ascii="Times New Roman" w:hAnsi="Times New Roman" w:cs="Times New Roman"/>
                <w:sz w:val="24"/>
                <w:szCs w:val="24"/>
              </w:rPr>
            </w:pPr>
            <w:r w:rsidRPr="00785A0F">
              <w:rPr>
                <w:rFonts w:ascii="Times New Roman" w:hAnsi="Times New Roman" w:cs="Times New Roman"/>
                <w:sz w:val="24"/>
                <w:szCs w:val="24"/>
              </w:rPr>
              <w:t>Saskaņā ar 2005. gada 19. oktobra Starptautiskās konvencijas pret dopingu sportā 2.p</w:t>
            </w:r>
            <w:r w:rsidRPr="00785A0F">
              <w:rPr>
                <w:rFonts w:ascii="Times New Roman" w:hAnsi="Times New Roman" w:cs="Times New Roman"/>
                <w:sz w:val="24"/>
                <w:szCs w:val="24"/>
                <w:shd w:val="clear" w:color="auto" w:fill="FFFFFF"/>
              </w:rPr>
              <w:t>ielikuma “Terapeitiskās lietošanas izņēmumu noteikšanas standarti”</w:t>
            </w:r>
            <w:r>
              <w:rPr>
                <w:rStyle w:val="FootnoteReference"/>
                <w:rFonts w:ascii="Times New Roman" w:hAnsi="Times New Roman" w:cs="Times New Roman"/>
                <w:sz w:val="24"/>
                <w:szCs w:val="24"/>
              </w:rPr>
              <w:footnoteReference w:id="3"/>
            </w:r>
            <w:r w:rsidRPr="00785A0F">
              <w:rPr>
                <w:rFonts w:ascii="Times New Roman" w:hAnsi="Times New Roman" w:cs="Times New Roman"/>
                <w:sz w:val="24"/>
                <w:szCs w:val="24"/>
                <w:shd w:val="clear" w:color="auto" w:fill="FFFFFF"/>
              </w:rPr>
              <w:t xml:space="preserve"> </w:t>
            </w:r>
            <w:r w:rsidRPr="00785A0F">
              <w:rPr>
                <w:rFonts w:ascii="Times New Roman" w:hAnsi="Times New Roman" w:cs="Times New Roman"/>
                <w:sz w:val="24"/>
                <w:szCs w:val="24"/>
              </w:rPr>
              <w:t xml:space="preserve">5.2. punktu katrai valsts </w:t>
            </w:r>
            <w:proofErr w:type="gramStart"/>
            <w:r w:rsidRPr="00785A0F">
              <w:rPr>
                <w:rFonts w:ascii="Times New Roman" w:hAnsi="Times New Roman" w:cs="Times New Roman"/>
                <w:sz w:val="24"/>
                <w:szCs w:val="24"/>
              </w:rPr>
              <w:t>antidopinga</w:t>
            </w:r>
            <w:proofErr w:type="gramEnd"/>
            <w:r w:rsidRPr="00785A0F">
              <w:rPr>
                <w:rFonts w:ascii="Times New Roman" w:hAnsi="Times New Roman" w:cs="Times New Roman"/>
                <w:sz w:val="24"/>
                <w:szCs w:val="24"/>
              </w:rPr>
              <w:t xml:space="preserve"> organizācijai jāizveido terapeitiskās lietošanas atļaujas komiteja, nosakot, ka:</w:t>
            </w:r>
          </w:p>
          <w:p w14:paraId="75640AF9" w14:textId="77777777" w:rsidR="00EA1FAB" w:rsidRPr="00785A0F" w:rsidRDefault="00EA1FAB" w:rsidP="005D6400">
            <w:pPr>
              <w:spacing w:after="0" w:line="240" w:lineRule="auto"/>
              <w:jc w:val="both"/>
              <w:rPr>
                <w:rFonts w:ascii="Times New Roman" w:hAnsi="Times New Roman" w:cs="Times New Roman"/>
                <w:sz w:val="24"/>
                <w:szCs w:val="24"/>
              </w:rPr>
            </w:pPr>
            <w:r w:rsidRPr="00785A0F">
              <w:rPr>
                <w:rFonts w:ascii="Times New Roman" w:hAnsi="Times New Roman" w:cs="Times New Roman"/>
                <w:sz w:val="24"/>
                <w:szCs w:val="24"/>
              </w:rPr>
              <w:t xml:space="preserve">a) komitejā </w:t>
            </w:r>
            <w:r w:rsidRPr="00785A0F">
              <w:rPr>
                <w:rFonts w:ascii="Times New Roman" w:hAnsi="Times New Roman" w:cs="Times New Roman"/>
                <w:sz w:val="24"/>
                <w:szCs w:val="24"/>
                <w:u w:val="single"/>
              </w:rPr>
              <w:t>jābūt vismaz trīs ārstiem</w:t>
            </w:r>
            <w:r w:rsidRPr="00785A0F">
              <w:rPr>
                <w:rFonts w:ascii="Times New Roman" w:hAnsi="Times New Roman" w:cs="Times New Roman"/>
                <w:sz w:val="24"/>
                <w:szCs w:val="24"/>
              </w:rPr>
              <w:t>, kuriem ir pieredze sportistu aprūpē un ārstēšanā un labas zināšanas klīniskajā un sporta medicīnā, kā arī zināšanas par treniņu slodzes medicīnisko kontroli. Gadījumos, kas saistīti ar sportistiem, kuriem ir veselības traucējumi, vismaz vienam komitejas loceklim jābūt vispārējai</w:t>
            </w:r>
            <w:r w:rsidRPr="00785A0F">
              <w:rPr>
                <w:rFonts w:ascii="Times New Roman" w:hAnsi="Times New Roman" w:cs="Times New Roman"/>
                <w:sz w:val="24"/>
                <w:szCs w:val="24"/>
                <w:u w:val="single"/>
              </w:rPr>
              <w:t xml:space="preserve"> pieredzei, kas gūta, aprūpējot un ārstējot sportistus ar veselības traucējumiem</w:t>
            </w:r>
            <w:r w:rsidRPr="00785A0F">
              <w:rPr>
                <w:rFonts w:ascii="Times New Roman" w:hAnsi="Times New Roman" w:cs="Times New Roman"/>
                <w:sz w:val="24"/>
                <w:szCs w:val="24"/>
              </w:rPr>
              <w:t>, vai īpašai pieredzei attiecībā uz sportista konkrētajiem veselības traucējumiem (apakšpunkts a));</w:t>
            </w:r>
          </w:p>
          <w:p w14:paraId="1A05F476" w14:textId="77777777" w:rsidR="00EA1FAB" w:rsidRPr="00785A0F" w:rsidRDefault="00EA1FAB" w:rsidP="005D6400">
            <w:pPr>
              <w:spacing w:after="0" w:line="240" w:lineRule="auto"/>
              <w:jc w:val="both"/>
              <w:rPr>
                <w:rFonts w:ascii="Times New Roman" w:hAnsi="Times New Roman" w:cs="Times New Roman"/>
                <w:sz w:val="24"/>
                <w:szCs w:val="24"/>
              </w:rPr>
            </w:pPr>
            <w:r w:rsidRPr="00785A0F">
              <w:rPr>
                <w:rFonts w:ascii="Times New Roman" w:hAnsi="Times New Roman" w:cs="Times New Roman"/>
                <w:sz w:val="24"/>
                <w:szCs w:val="24"/>
              </w:rPr>
              <w:t xml:space="preserve">b) Lai nodrošinātu lēmumu pieņemšanas neatkarību, vismaz vairākumam komitejas locekļu </w:t>
            </w:r>
            <w:r w:rsidRPr="00785A0F">
              <w:rPr>
                <w:rFonts w:ascii="Times New Roman" w:hAnsi="Times New Roman" w:cs="Times New Roman"/>
                <w:sz w:val="24"/>
                <w:szCs w:val="24"/>
                <w:u w:val="single"/>
              </w:rPr>
              <w:t xml:space="preserve">nedrīkst būt politisku pienākumu </w:t>
            </w:r>
            <w:r w:rsidRPr="00785A0F">
              <w:rPr>
                <w:rFonts w:ascii="Times New Roman" w:hAnsi="Times New Roman" w:cs="Times New Roman"/>
                <w:sz w:val="24"/>
                <w:szCs w:val="24"/>
              </w:rPr>
              <w:t xml:space="preserve">tajā </w:t>
            </w:r>
            <w:proofErr w:type="gramStart"/>
            <w:r w:rsidRPr="00785A0F">
              <w:rPr>
                <w:rFonts w:ascii="Times New Roman" w:hAnsi="Times New Roman" w:cs="Times New Roman"/>
                <w:sz w:val="24"/>
                <w:szCs w:val="24"/>
              </w:rPr>
              <w:t>antidopinga</w:t>
            </w:r>
            <w:proofErr w:type="gramEnd"/>
            <w:r w:rsidRPr="00785A0F">
              <w:rPr>
                <w:rFonts w:ascii="Times New Roman" w:hAnsi="Times New Roman" w:cs="Times New Roman"/>
                <w:sz w:val="24"/>
                <w:szCs w:val="24"/>
              </w:rPr>
              <w:t xml:space="preserve"> organizācijā, kas viņus norīko (apakšpunkts b)).</w:t>
            </w:r>
          </w:p>
        </w:tc>
        <w:tc>
          <w:tcPr>
            <w:tcW w:w="1659" w:type="pct"/>
            <w:tcBorders>
              <w:top w:val="outset" w:sz="6" w:space="0" w:color="414142"/>
              <w:left w:val="outset" w:sz="6" w:space="0" w:color="414142"/>
              <w:bottom w:val="outset" w:sz="6" w:space="0" w:color="414142"/>
              <w:right w:val="outset" w:sz="6" w:space="0" w:color="414142"/>
            </w:tcBorders>
            <w:shd w:val="clear" w:color="auto" w:fill="FFFFFF"/>
            <w:hideMark/>
          </w:tcPr>
          <w:p w14:paraId="71800C09"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Sporta likuma 11.</w:t>
            </w:r>
            <w:r w:rsidRPr="00785A0F">
              <w:rPr>
                <w:rFonts w:ascii="Times New Roman" w:hAnsi="Times New Roman" w:cs="Times New Roman"/>
                <w:sz w:val="24"/>
                <w:szCs w:val="24"/>
                <w:vertAlign w:val="superscript"/>
              </w:rPr>
              <w:t>4</w:t>
            </w:r>
            <w:r>
              <w:rPr>
                <w:rFonts w:ascii="Times New Roman" w:hAnsi="Times New Roman" w:cs="Times New Roman"/>
                <w:sz w:val="24"/>
                <w:szCs w:val="24"/>
              </w:rPr>
              <w:t> </w:t>
            </w:r>
            <w:r w:rsidRPr="00785A0F">
              <w:rPr>
                <w:rFonts w:ascii="Times New Roman" w:hAnsi="Times New Roman" w:cs="Times New Roman"/>
                <w:sz w:val="24"/>
                <w:szCs w:val="24"/>
              </w:rPr>
              <w:t>panta piektajā daļā ir atsauce uz Starptautisko konvenciju pret</w:t>
            </w:r>
            <w:r>
              <w:rPr>
                <w:rFonts w:ascii="Times New Roman" w:hAnsi="Times New Roman" w:cs="Times New Roman"/>
                <w:sz w:val="24"/>
                <w:szCs w:val="24"/>
              </w:rPr>
              <w:t xml:space="preserve"> dopingu sportā (tostarp arī 2. </w:t>
            </w:r>
            <w:r w:rsidRPr="00785A0F">
              <w:rPr>
                <w:rFonts w:ascii="Times New Roman" w:hAnsi="Times New Roman" w:cs="Times New Roman"/>
                <w:sz w:val="24"/>
                <w:szCs w:val="24"/>
              </w:rPr>
              <w:t>pielikumu). Šajā noteikumu projektā atkārtoti netiek noteiktas starptautiski nodefinētās prasības.</w:t>
            </w:r>
          </w:p>
        </w:tc>
        <w:tc>
          <w:tcPr>
            <w:tcW w:w="2017" w:type="pct"/>
            <w:tcBorders>
              <w:top w:val="outset" w:sz="6" w:space="0" w:color="414142"/>
              <w:left w:val="outset" w:sz="6" w:space="0" w:color="414142"/>
              <w:bottom w:val="outset" w:sz="6" w:space="0" w:color="414142"/>
              <w:right w:val="outset" w:sz="6" w:space="0" w:color="414142"/>
            </w:tcBorders>
            <w:shd w:val="clear" w:color="auto" w:fill="FFFFFF"/>
            <w:hideMark/>
          </w:tcPr>
          <w:p w14:paraId="585AA5D0"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Pārņemts pilnībā.</w:t>
            </w:r>
          </w:p>
        </w:tc>
      </w:tr>
      <w:tr w:rsidR="00EA1FAB" w14:paraId="224EF1C5" w14:textId="77777777" w:rsidTr="005D6400">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14:paraId="67D7AA78"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Vai starptautiskajā dokumentā paredzētās saistības nav pretrunā ar jau esošajām Latvijas Republikas starptautiskajām saistībām</w:t>
            </w:r>
          </w:p>
        </w:tc>
        <w:tc>
          <w:tcPr>
            <w:tcW w:w="367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7B3A85E"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Nav.</w:t>
            </w:r>
          </w:p>
        </w:tc>
      </w:tr>
      <w:tr w:rsidR="00EA1FAB" w14:paraId="633EBAB6" w14:textId="77777777" w:rsidTr="005D6400">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14:paraId="499DE151"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Cita informācija</w:t>
            </w:r>
          </w:p>
        </w:tc>
        <w:tc>
          <w:tcPr>
            <w:tcW w:w="367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D9B698" w14:textId="77777777" w:rsidR="00EA1FAB" w:rsidRPr="00785A0F" w:rsidRDefault="00EA1FAB" w:rsidP="005D6400">
            <w:pPr>
              <w:spacing w:after="0" w:line="240" w:lineRule="auto"/>
              <w:rPr>
                <w:rFonts w:ascii="Times New Roman" w:hAnsi="Times New Roman" w:cs="Times New Roman"/>
                <w:sz w:val="24"/>
                <w:szCs w:val="24"/>
              </w:rPr>
            </w:pPr>
            <w:r w:rsidRPr="00785A0F">
              <w:rPr>
                <w:rFonts w:ascii="Times New Roman" w:hAnsi="Times New Roman" w:cs="Times New Roman"/>
                <w:sz w:val="24"/>
                <w:szCs w:val="24"/>
              </w:rPr>
              <w:t>Nav.</w:t>
            </w:r>
          </w:p>
        </w:tc>
      </w:tr>
    </w:tbl>
    <w:p w14:paraId="788DBB9E" w14:textId="77777777" w:rsidR="00EA1FAB" w:rsidRPr="00785A0F" w:rsidRDefault="00EA1FAB" w:rsidP="00EA1FAB">
      <w:pPr>
        <w:spacing w:after="0" w:line="240" w:lineRule="auto"/>
        <w:ind w:left="-426"/>
        <w:rPr>
          <w:rFonts w:ascii="Times New Roman" w:eastAsia="Times New Roman" w:hAnsi="Times New Roman" w:cs="Times New Roman"/>
          <w:sz w:val="24"/>
          <w:szCs w:val="24"/>
          <w:lang w:eastAsia="lv-LV"/>
        </w:rPr>
      </w:pPr>
      <w:r w:rsidRPr="00785A0F">
        <w:rPr>
          <w:rFonts w:ascii="Arial" w:hAnsi="Arial" w:cs="Arial"/>
          <w:color w:val="414142"/>
          <w:sz w:val="27"/>
          <w:szCs w:val="27"/>
          <w:shd w:val="clear" w:color="auto" w:fill="FFFFFF"/>
        </w:rPr>
        <w:t> </w:t>
      </w:r>
    </w:p>
    <w:p w14:paraId="7063A4FD" w14:textId="77777777" w:rsidR="00EA1FAB" w:rsidRPr="00785A0F" w:rsidRDefault="00EA1FAB" w:rsidP="00EA1FAB">
      <w:pPr>
        <w:spacing w:after="0" w:line="240" w:lineRule="auto"/>
        <w:rPr>
          <w:rFonts w:ascii="Times New Roman" w:eastAsia="Times New Roman" w:hAnsi="Times New Roman" w:cs="Times New Roman"/>
          <w:vanish/>
          <w:sz w:val="24"/>
          <w:szCs w:val="24"/>
          <w:lang w:eastAsia="lv-LV"/>
        </w:rPr>
      </w:pPr>
    </w:p>
    <w:p w14:paraId="39BD8335" w14:textId="77777777" w:rsidR="00EA1FAB" w:rsidRPr="00785A0F" w:rsidRDefault="00EA1FAB" w:rsidP="00EA1FAB">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
        <w:gridCol w:w="2805"/>
        <w:gridCol w:w="6193"/>
      </w:tblGrid>
      <w:tr w:rsidR="00EA1FAB" w14:paraId="0511FB15" w14:textId="77777777" w:rsidTr="005D640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F677D" w14:textId="77777777" w:rsidR="00EA1FAB" w:rsidRPr="00785A0F" w:rsidRDefault="00EA1FAB" w:rsidP="005D6400">
            <w:pPr>
              <w:suppressAutoHyphens/>
              <w:spacing w:after="0" w:line="240" w:lineRule="auto"/>
              <w:ind w:firstLine="300"/>
              <w:jc w:val="center"/>
              <w:rPr>
                <w:rFonts w:ascii="Times New Roman" w:eastAsia="Times New Roman" w:hAnsi="Times New Roman" w:cs="Times New Roman"/>
                <w:b/>
                <w:bCs/>
                <w:sz w:val="24"/>
                <w:szCs w:val="24"/>
                <w:lang w:eastAsia="lv-LV"/>
              </w:rPr>
            </w:pPr>
            <w:r w:rsidRPr="00785A0F">
              <w:rPr>
                <w:rFonts w:ascii="Times New Roman" w:eastAsia="Times New Roman" w:hAnsi="Times New Roman" w:cs="Times New Roman"/>
                <w:b/>
                <w:bCs/>
                <w:sz w:val="24"/>
                <w:szCs w:val="24"/>
                <w:lang w:eastAsia="lv-LV"/>
              </w:rPr>
              <w:t>VI. Sabiedrības līdzdalība un komunikācijas aktivitātes</w:t>
            </w:r>
          </w:p>
        </w:tc>
      </w:tr>
      <w:tr w:rsidR="00EA1FAB" w14:paraId="60C6367C" w14:textId="77777777" w:rsidTr="005D6400">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1DDA11D9"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1.</w:t>
            </w:r>
          </w:p>
        </w:tc>
        <w:tc>
          <w:tcPr>
            <w:tcW w:w="1425" w:type="pct"/>
            <w:tcBorders>
              <w:top w:val="outset" w:sz="6" w:space="0" w:color="414142"/>
              <w:left w:val="outset" w:sz="6" w:space="0" w:color="414142"/>
              <w:bottom w:val="outset" w:sz="6" w:space="0" w:color="414142"/>
              <w:right w:val="outset" w:sz="6" w:space="0" w:color="414142"/>
            </w:tcBorders>
            <w:hideMark/>
          </w:tcPr>
          <w:p w14:paraId="51EB74AB"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Plānotās sabiedrības līdzdalības un komunikācijas aktivitātes saistībā ar projektu</w:t>
            </w:r>
          </w:p>
        </w:tc>
        <w:tc>
          <w:tcPr>
            <w:tcW w:w="3146" w:type="pct"/>
            <w:tcBorders>
              <w:top w:val="outset" w:sz="6" w:space="0" w:color="414142"/>
              <w:left w:val="outset" w:sz="6" w:space="0" w:color="414142"/>
              <w:bottom w:val="outset" w:sz="6" w:space="0" w:color="414142"/>
              <w:right w:val="outset" w:sz="6" w:space="0" w:color="414142"/>
            </w:tcBorders>
            <w:hideMark/>
          </w:tcPr>
          <w:p w14:paraId="50E79EDC"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Projekts šo jomu neskar.</w:t>
            </w:r>
          </w:p>
        </w:tc>
      </w:tr>
      <w:tr w:rsidR="00EA1FAB" w14:paraId="13C8FCA1" w14:textId="77777777" w:rsidTr="005D6400">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2F2527B6"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2.</w:t>
            </w:r>
          </w:p>
        </w:tc>
        <w:tc>
          <w:tcPr>
            <w:tcW w:w="1425" w:type="pct"/>
            <w:tcBorders>
              <w:top w:val="outset" w:sz="6" w:space="0" w:color="414142"/>
              <w:left w:val="outset" w:sz="6" w:space="0" w:color="414142"/>
              <w:bottom w:val="outset" w:sz="6" w:space="0" w:color="414142"/>
              <w:right w:val="outset" w:sz="6" w:space="0" w:color="414142"/>
            </w:tcBorders>
            <w:hideMark/>
          </w:tcPr>
          <w:p w14:paraId="3F7143D7"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Sabiedrības līdzdalība projekta izstrādē</w:t>
            </w:r>
          </w:p>
        </w:tc>
        <w:tc>
          <w:tcPr>
            <w:tcW w:w="3146" w:type="pct"/>
            <w:tcBorders>
              <w:top w:val="outset" w:sz="6" w:space="0" w:color="414142"/>
              <w:left w:val="outset" w:sz="6" w:space="0" w:color="414142"/>
              <w:bottom w:val="outset" w:sz="6" w:space="0" w:color="414142"/>
              <w:right w:val="outset" w:sz="6" w:space="0" w:color="414142"/>
            </w:tcBorders>
            <w:hideMark/>
          </w:tcPr>
          <w:p w14:paraId="774456F5"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Projekts šo jomu neskar.</w:t>
            </w:r>
          </w:p>
        </w:tc>
      </w:tr>
      <w:tr w:rsidR="00EA1FAB" w14:paraId="71F8BBE7" w14:textId="77777777" w:rsidTr="005D6400">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20905746"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3.</w:t>
            </w:r>
          </w:p>
        </w:tc>
        <w:tc>
          <w:tcPr>
            <w:tcW w:w="1425" w:type="pct"/>
            <w:tcBorders>
              <w:top w:val="outset" w:sz="6" w:space="0" w:color="414142"/>
              <w:left w:val="outset" w:sz="6" w:space="0" w:color="414142"/>
              <w:bottom w:val="outset" w:sz="6" w:space="0" w:color="414142"/>
              <w:right w:val="outset" w:sz="6" w:space="0" w:color="414142"/>
            </w:tcBorders>
            <w:hideMark/>
          </w:tcPr>
          <w:p w14:paraId="5C70E767"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Sabiedrības līdzdalības rezultāti</w:t>
            </w:r>
          </w:p>
        </w:tc>
        <w:tc>
          <w:tcPr>
            <w:tcW w:w="3146" w:type="pct"/>
            <w:tcBorders>
              <w:top w:val="outset" w:sz="6" w:space="0" w:color="414142"/>
              <w:left w:val="outset" w:sz="6" w:space="0" w:color="414142"/>
              <w:bottom w:val="outset" w:sz="6" w:space="0" w:color="414142"/>
              <w:right w:val="outset" w:sz="6" w:space="0" w:color="414142"/>
            </w:tcBorders>
            <w:hideMark/>
          </w:tcPr>
          <w:p w14:paraId="726A457D"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Projekts šo jomu neskar.</w:t>
            </w:r>
          </w:p>
        </w:tc>
      </w:tr>
      <w:tr w:rsidR="00EA1FAB" w14:paraId="0914345A" w14:textId="77777777" w:rsidTr="005D6400">
        <w:trPr>
          <w:trHeight w:val="209"/>
        </w:trPr>
        <w:tc>
          <w:tcPr>
            <w:tcW w:w="429" w:type="pct"/>
            <w:tcBorders>
              <w:top w:val="outset" w:sz="6" w:space="0" w:color="414142"/>
              <w:left w:val="outset" w:sz="6" w:space="0" w:color="414142"/>
              <w:bottom w:val="outset" w:sz="6" w:space="0" w:color="414142"/>
              <w:right w:val="outset" w:sz="6" w:space="0" w:color="414142"/>
            </w:tcBorders>
            <w:hideMark/>
          </w:tcPr>
          <w:p w14:paraId="6E4D718B"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4.</w:t>
            </w:r>
          </w:p>
        </w:tc>
        <w:tc>
          <w:tcPr>
            <w:tcW w:w="1425" w:type="pct"/>
            <w:tcBorders>
              <w:top w:val="outset" w:sz="6" w:space="0" w:color="414142"/>
              <w:left w:val="outset" w:sz="6" w:space="0" w:color="414142"/>
              <w:bottom w:val="outset" w:sz="6" w:space="0" w:color="414142"/>
              <w:right w:val="outset" w:sz="6" w:space="0" w:color="414142"/>
            </w:tcBorders>
            <w:hideMark/>
          </w:tcPr>
          <w:p w14:paraId="2C09DF9A"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11D3E566" w14:textId="77777777" w:rsidR="00EA1FAB" w:rsidRPr="00785A0F" w:rsidRDefault="00EA1FAB" w:rsidP="005D6400">
            <w:pPr>
              <w:pStyle w:val="NoSpacing"/>
              <w:jc w:val="both"/>
              <w:rPr>
                <w:sz w:val="28"/>
                <w:szCs w:val="28"/>
              </w:rPr>
            </w:pPr>
            <w:r w:rsidRPr="00785A0F">
              <w:rPr>
                <w:szCs w:val="28"/>
                <w:lang w:eastAsia="en-US"/>
              </w:rPr>
              <w:t>Noteikumu projekts tika saskaņots ar šādām profesionālajām</w:t>
            </w:r>
            <w:proofErr w:type="gramStart"/>
            <w:r w:rsidRPr="00785A0F">
              <w:rPr>
                <w:szCs w:val="28"/>
                <w:lang w:eastAsia="en-US"/>
              </w:rPr>
              <w:t xml:space="preserve"> </w:t>
            </w:r>
            <w:r w:rsidRPr="00785A0F">
              <w:rPr>
                <w:rStyle w:val="lmpnum"/>
                <w:iCs/>
              </w:rPr>
              <w:t xml:space="preserve"> </w:t>
            </w:r>
            <w:proofErr w:type="gramEnd"/>
            <w:r w:rsidRPr="00785A0F">
              <w:rPr>
                <w:rStyle w:val="lmpnum"/>
                <w:iCs/>
              </w:rPr>
              <w:t>sabiedriskajām organizācijām –</w:t>
            </w:r>
            <w:r w:rsidRPr="00785A0F">
              <w:t xml:space="preserve"> Latvijas Ārstu biedrība, </w:t>
            </w:r>
            <w:r w:rsidRPr="00785A0F">
              <w:rPr>
                <w:bCs/>
              </w:rPr>
              <w:t xml:space="preserve">biedrība </w:t>
            </w:r>
            <w:r w:rsidRPr="00785A0F">
              <w:t>"</w:t>
            </w:r>
            <w:r w:rsidRPr="00785A0F">
              <w:rPr>
                <w:bCs/>
              </w:rPr>
              <w:t>Latvijas Olimpiskā komiteja</w:t>
            </w:r>
            <w:r w:rsidRPr="00785A0F">
              <w:t xml:space="preserve">", </w:t>
            </w:r>
            <w:r w:rsidRPr="00785A0F">
              <w:rPr>
                <w:bCs/>
              </w:rPr>
              <w:t xml:space="preserve">biedrība </w:t>
            </w:r>
            <w:r w:rsidRPr="00785A0F">
              <w:t>"</w:t>
            </w:r>
            <w:r w:rsidRPr="00785A0F">
              <w:rPr>
                <w:bCs/>
              </w:rPr>
              <w:t>Latvijas Sporta federāciju padome</w:t>
            </w:r>
            <w:r w:rsidRPr="00785A0F">
              <w:t xml:space="preserve">", specializētā sporta organizācija sabiedrība ar ierobežotu atbildību "Latvijas Olimpiskā vienība" un Latvijas </w:t>
            </w:r>
            <w:r>
              <w:t>Sporta pedagoģijas akadēmiju</w:t>
            </w:r>
            <w:r w:rsidRPr="00785A0F">
              <w:rPr>
                <w:rStyle w:val="lmpnum"/>
                <w:iCs/>
              </w:rPr>
              <w:t>.</w:t>
            </w:r>
          </w:p>
        </w:tc>
      </w:tr>
    </w:tbl>
    <w:p w14:paraId="6729204F" w14:textId="77777777" w:rsidR="00EA1FAB" w:rsidRPr="00785A0F" w:rsidRDefault="00EA1FAB" w:rsidP="00EA1FAB">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799"/>
        <w:gridCol w:w="6195"/>
      </w:tblGrid>
      <w:tr w:rsidR="00EA1FAB" w14:paraId="5A5CE1B5" w14:textId="77777777" w:rsidTr="005D6400">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C958B5" w14:textId="77777777" w:rsidR="00EA1FAB" w:rsidRPr="00785A0F" w:rsidRDefault="00EA1FAB" w:rsidP="005D6400">
            <w:pPr>
              <w:suppressAutoHyphens/>
              <w:spacing w:after="0" w:line="240" w:lineRule="auto"/>
              <w:ind w:firstLine="300"/>
              <w:jc w:val="center"/>
              <w:rPr>
                <w:rFonts w:ascii="Times New Roman" w:eastAsia="Times New Roman" w:hAnsi="Times New Roman" w:cs="Times New Roman"/>
                <w:b/>
                <w:bCs/>
                <w:sz w:val="24"/>
                <w:szCs w:val="24"/>
                <w:lang w:eastAsia="lv-LV"/>
              </w:rPr>
            </w:pPr>
            <w:r w:rsidRPr="00785A0F">
              <w:rPr>
                <w:rFonts w:ascii="Times New Roman" w:eastAsia="Times New Roman" w:hAnsi="Times New Roman" w:cs="Times New Roman"/>
                <w:b/>
                <w:bCs/>
                <w:sz w:val="24"/>
                <w:szCs w:val="24"/>
                <w:lang w:eastAsia="lv-LV"/>
              </w:rPr>
              <w:t>VII. Tiesību akta projekta izpildes nodrošināšana un tās ietekme uz institūcijām</w:t>
            </w:r>
          </w:p>
        </w:tc>
      </w:tr>
      <w:tr w:rsidR="00EA1FAB" w14:paraId="0D375991" w14:textId="77777777" w:rsidTr="005D6400">
        <w:trPr>
          <w:trHeight w:val="420"/>
        </w:trPr>
        <w:tc>
          <w:tcPr>
            <w:tcW w:w="431" w:type="pct"/>
            <w:tcBorders>
              <w:top w:val="outset" w:sz="6" w:space="0" w:color="414142"/>
              <w:left w:val="outset" w:sz="6" w:space="0" w:color="414142"/>
              <w:bottom w:val="outset" w:sz="6" w:space="0" w:color="414142"/>
              <w:right w:val="outset" w:sz="6" w:space="0" w:color="414142"/>
            </w:tcBorders>
            <w:hideMark/>
          </w:tcPr>
          <w:p w14:paraId="384BC14F"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14:paraId="4D43C466"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Projekta izpildē iesaistītās institūcijas</w:t>
            </w:r>
          </w:p>
        </w:tc>
        <w:tc>
          <w:tcPr>
            <w:tcW w:w="3146" w:type="pct"/>
            <w:tcBorders>
              <w:top w:val="outset" w:sz="6" w:space="0" w:color="414142"/>
              <w:left w:val="outset" w:sz="6" w:space="0" w:color="414142"/>
              <w:bottom w:val="outset" w:sz="6" w:space="0" w:color="414142"/>
              <w:right w:val="outset" w:sz="6" w:space="0" w:color="414142"/>
            </w:tcBorders>
            <w:hideMark/>
          </w:tcPr>
          <w:p w14:paraId="3BD24895" w14:textId="77777777" w:rsidR="00EA1FAB" w:rsidRPr="00785A0F" w:rsidRDefault="00EA1FAB" w:rsidP="005D6400">
            <w:pPr>
              <w:suppressAutoHyphens/>
              <w:spacing w:after="0" w:line="240" w:lineRule="auto"/>
              <w:jc w:val="both"/>
              <w:rPr>
                <w:rFonts w:ascii="Times New Roman" w:eastAsia="Times New Roman" w:hAnsi="Times New Roman" w:cs="Times New Roman"/>
                <w:sz w:val="24"/>
                <w:szCs w:val="24"/>
                <w:lang w:eastAsia="lv-LV"/>
              </w:rPr>
            </w:pPr>
            <w:r w:rsidRPr="00785A0F">
              <w:rPr>
                <w:rFonts w:ascii="Times New Roman" w:hAnsi="Times New Roman" w:cs="Times New Roman"/>
                <w:sz w:val="24"/>
                <w:szCs w:val="28"/>
              </w:rPr>
              <w:t xml:space="preserve">Veselības ministrija, Izglītības un zinātnes ministrija, Valsts sporta medicīnas centrs, Latvijas </w:t>
            </w:r>
            <w:proofErr w:type="gramStart"/>
            <w:r w:rsidRPr="00785A0F">
              <w:rPr>
                <w:rFonts w:ascii="Times New Roman" w:hAnsi="Times New Roman" w:cs="Times New Roman"/>
                <w:sz w:val="24"/>
                <w:szCs w:val="28"/>
              </w:rPr>
              <w:t>Antidopinga</w:t>
            </w:r>
            <w:proofErr w:type="gramEnd"/>
            <w:r w:rsidRPr="00785A0F">
              <w:rPr>
                <w:rFonts w:ascii="Times New Roman" w:hAnsi="Times New Roman" w:cs="Times New Roman"/>
                <w:sz w:val="24"/>
                <w:szCs w:val="28"/>
              </w:rPr>
              <w:t xml:space="preserve"> birojs, </w:t>
            </w:r>
            <w:r w:rsidRPr="00785A0F">
              <w:rPr>
                <w:rFonts w:ascii="Times New Roman" w:hAnsi="Times New Roman" w:cs="Times New Roman"/>
                <w:sz w:val="24"/>
                <w:szCs w:val="24"/>
              </w:rPr>
              <w:t xml:space="preserve">Latvijas Ārstu biedrība, </w:t>
            </w:r>
            <w:r w:rsidRPr="00785A0F">
              <w:rPr>
                <w:rFonts w:ascii="Times New Roman" w:hAnsi="Times New Roman" w:cs="Times New Roman"/>
                <w:bCs/>
                <w:sz w:val="24"/>
                <w:szCs w:val="24"/>
              </w:rPr>
              <w:t xml:space="preserve">biedrība </w:t>
            </w:r>
            <w:r w:rsidRPr="00785A0F">
              <w:rPr>
                <w:rFonts w:ascii="Times New Roman" w:hAnsi="Times New Roman" w:cs="Times New Roman"/>
                <w:sz w:val="24"/>
                <w:szCs w:val="24"/>
              </w:rPr>
              <w:t>"</w:t>
            </w:r>
            <w:r w:rsidRPr="00785A0F">
              <w:rPr>
                <w:rFonts w:ascii="Times New Roman" w:hAnsi="Times New Roman" w:cs="Times New Roman"/>
                <w:bCs/>
                <w:sz w:val="24"/>
                <w:szCs w:val="24"/>
              </w:rPr>
              <w:t>Latvijas Olimpiskā komiteja</w:t>
            </w:r>
            <w:r w:rsidRPr="00785A0F">
              <w:rPr>
                <w:rFonts w:ascii="Times New Roman" w:hAnsi="Times New Roman" w:cs="Times New Roman"/>
                <w:sz w:val="24"/>
                <w:szCs w:val="24"/>
              </w:rPr>
              <w:t xml:space="preserve">", </w:t>
            </w:r>
            <w:r w:rsidRPr="00785A0F">
              <w:rPr>
                <w:rFonts w:ascii="Times New Roman" w:hAnsi="Times New Roman" w:cs="Times New Roman"/>
                <w:bCs/>
                <w:sz w:val="24"/>
                <w:szCs w:val="24"/>
              </w:rPr>
              <w:t xml:space="preserve">biedrība </w:t>
            </w:r>
            <w:r w:rsidRPr="00785A0F">
              <w:rPr>
                <w:rFonts w:ascii="Times New Roman" w:hAnsi="Times New Roman" w:cs="Times New Roman"/>
                <w:sz w:val="24"/>
                <w:szCs w:val="24"/>
              </w:rPr>
              <w:t>"</w:t>
            </w:r>
            <w:r w:rsidRPr="00785A0F">
              <w:rPr>
                <w:rFonts w:ascii="Times New Roman" w:hAnsi="Times New Roman" w:cs="Times New Roman"/>
                <w:bCs/>
                <w:sz w:val="24"/>
                <w:szCs w:val="24"/>
              </w:rPr>
              <w:t>Latvijas Sporta federāciju padome</w:t>
            </w:r>
            <w:r w:rsidRPr="00785A0F">
              <w:rPr>
                <w:rFonts w:ascii="Times New Roman" w:hAnsi="Times New Roman" w:cs="Times New Roman"/>
                <w:sz w:val="24"/>
                <w:szCs w:val="24"/>
              </w:rPr>
              <w:t xml:space="preserve">", specializētā sporta organizācija – sabiedrība ar ierobežotu atbildību "Latvijas Olimpiskā vienība" un </w:t>
            </w:r>
            <w:r w:rsidRPr="00785A0F">
              <w:rPr>
                <w:rFonts w:ascii="Times New Roman" w:hAnsi="Times New Roman"/>
                <w:sz w:val="24"/>
                <w:szCs w:val="24"/>
              </w:rPr>
              <w:t>Latvijas Sporta pedagoģijas akadēmija.</w:t>
            </w:r>
          </w:p>
        </w:tc>
      </w:tr>
      <w:tr w:rsidR="00EA1FAB" w14:paraId="3675372F" w14:textId="77777777" w:rsidTr="005D6400">
        <w:trPr>
          <w:trHeight w:val="450"/>
        </w:trPr>
        <w:tc>
          <w:tcPr>
            <w:tcW w:w="431" w:type="pct"/>
            <w:tcBorders>
              <w:top w:val="outset" w:sz="6" w:space="0" w:color="414142"/>
              <w:left w:val="outset" w:sz="6" w:space="0" w:color="414142"/>
              <w:bottom w:val="outset" w:sz="6" w:space="0" w:color="414142"/>
              <w:right w:val="outset" w:sz="6" w:space="0" w:color="414142"/>
            </w:tcBorders>
            <w:hideMark/>
          </w:tcPr>
          <w:p w14:paraId="1F73D68F"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14:paraId="39FAFF58"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 xml:space="preserve">Projekta izpildes ietekme uz pārvaldes funkcijām un institucionālo struktūru. </w:t>
            </w:r>
          </w:p>
          <w:p w14:paraId="6D22B32D"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46" w:type="pct"/>
            <w:tcBorders>
              <w:top w:val="outset" w:sz="6" w:space="0" w:color="414142"/>
              <w:left w:val="outset" w:sz="6" w:space="0" w:color="414142"/>
              <w:bottom w:val="outset" w:sz="6" w:space="0" w:color="414142"/>
              <w:right w:val="outset" w:sz="6" w:space="0" w:color="414142"/>
            </w:tcBorders>
            <w:hideMark/>
          </w:tcPr>
          <w:p w14:paraId="6740A7E0"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Projekta izpilde neietekmēs pārvaldes funkcijas vai institucionālo struktūru.</w:t>
            </w:r>
          </w:p>
        </w:tc>
      </w:tr>
      <w:tr w:rsidR="00EA1FAB" w14:paraId="20ADBCF6" w14:textId="77777777" w:rsidTr="005D6400">
        <w:trPr>
          <w:trHeight w:val="390"/>
        </w:trPr>
        <w:tc>
          <w:tcPr>
            <w:tcW w:w="431" w:type="pct"/>
            <w:tcBorders>
              <w:top w:val="outset" w:sz="6" w:space="0" w:color="414142"/>
              <w:left w:val="outset" w:sz="6" w:space="0" w:color="414142"/>
              <w:bottom w:val="outset" w:sz="6" w:space="0" w:color="414142"/>
              <w:right w:val="outset" w:sz="6" w:space="0" w:color="414142"/>
            </w:tcBorders>
            <w:hideMark/>
          </w:tcPr>
          <w:p w14:paraId="49D2D4C0"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14:paraId="383898F3"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6E507BE4" w14:textId="77777777" w:rsidR="00EA1FAB" w:rsidRPr="00785A0F" w:rsidRDefault="00EA1FAB" w:rsidP="005D6400">
            <w:pPr>
              <w:suppressAutoHyphens/>
              <w:spacing w:after="0" w:line="240" w:lineRule="auto"/>
              <w:rPr>
                <w:rFonts w:ascii="Times New Roman" w:eastAsia="Times New Roman" w:hAnsi="Times New Roman" w:cs="Times New Roman"/>
                <w:sz w:val="24"/>
                <w:szCs w:val="24"/>
                <w:lang w:eastAsia="lv-LV"/>
              </w:rPr>
            </w:pPr>
            <w:r w:rsidRPr="00785A0F">
              <w:rPr>
                <w:rFonts w:ascii="Times New Roman" w:eastAsia="Times New Roman" w:hAnsi="Times New Roman" w:cs="Times New Roman"/>
                <w:sz w:val="24"/>
                <w:szCs w:val="24"/>
                <w:lang w:eastAsia="lv-LV"/>
              </w:rPr>
              <w:t>Nav.</w:t>
            </w:r>
          </w:p>
        </w:tc>
      </w:tr>
    </w:tbl>
    <w:p w14:paraId="4436E8D5" w14:textId="77777777" w:rsidR="00EA1FAB" w:rsidRPr="00785A0F" w:rsidRDefault="00EA1FAB" w:rsidP="00EA1FAB">
      <w:pPr>
        <w:autoSpaceDE w:val="0"/>
        <w:autoSpaceDN w:val="0"/>
        <w:adjustRightInd w:val="0"/>
        <w:spacing w:after="0" w:line="240" w:lineRule="auto"/>
        <w:rPr>
          <w:rFonts w:ascii="Times New Roman" w:eastAsia="Calibri" w:hAnsi="Times New Roman" w:cs="Times New Roman"/>
          <w:sz w:val="24"/>
          <w:szCs w:val="24"/>
        </w:rPr>
      </w:pPr>
    </w:p>
    <w:p w14:paraId="098F0774" w14:textId="77777777" w:rsidR="00EA1FAB" w:rsidRPr="00785A0F" w:rsidRDefault="00EA1FAB" w:rsidP="00EA1FAB">
      <w:pPr>
        <w:autoSpaceDE w:val="0"/>
        <w:autoSpaceDN w:val="0"/>
        <w:adjustRightInd w:val="0"/>
        <w:spacing w:after="0" w:line="240" w:lineRule="auto"/>
        <w:rPr>
          <w:rFonts w:ascii="Times New Roman" w:eastAsia="Calibri" w:hAnsi="Times New Roman" w:cs="Times New Roman"/>
          <w:sz w:val="24"/>
          <w:szCs w:val="24"/>
        </w:rPr>
      </w:pPr>
    </w:p>
    <w:p w14:paraId="2E31D470" w14:textId="77777777" w:rsidR="00920C8D" w:rsidRPr="00A108CB" w:rsidRDefault="00920C8D" w:rsidP="00A108CB">
      <w:pPr>
        <w:pStyle w:val="BodyTextIndent"/>
        <w:spacing w:after="0"/>
        <w:ind w:left="0"/>
        <w:rPr>
          <w:sz w:val="28"/>
          <w:szCs w:val="28"/>
        </w:rPr>
      </w:pPr>
    </w:p>
    <w:p w14:paraId="48AFA614" w14:textId="77777777" w:rsidR="00920C8D" w:rsidRPr="00A108CB" w:rsidRDefault="00920C8D" w:rsidP="00A108CB">
      <w:pPr>
        <w:pStyle w:val="BodyTextIndent"/>
        <w:tabs>
          <w:tab w:val="left" w:pos="6521"/>
          <w:tab w:val="right" w:pos="8931"/>
        </w:tabs>
        <w:spacing w:after="0"/>
        <w:ind w:left="0" w:firstLine="709"/>
        <w:rPr>
          <w:sz w:val="28"/>
          <w:szCs w:val="28"/>
        </w:rPr>
      </w:pPr>
      <w:r w:rsidRPr="00A108CB">
        <w:rPr>
          <w:sz w:val="28"/>
          <w:szCs w:val="28"/>
        </w:rPr>
        <w:t>Veselības ministre</w:t>
      </w:r>
      <w:r w:rsidRPr="00A108CB">
        <w:rPr>
          <w:sz w:val="28"/>
          <w:szCs w:val="28"/>
        </w:rPr>
        <w:tab/>
        <w:t xml:space="preserve">Anda </w:t>
      </w:r>
      <w:proofErr w:type="spellStart"/>
      <w:r w:rsidRPr="00A108CB">
        <w:rPr>
          <w:sz w:val="28"/>
          <w:szCs w:val="28"/>
        </w:rPr>
        <w:t>Čakša</w:t>
      </w:r>
      <w:proofErr w:type="spellEnd"/>
    </w:p>
    <w:p w14:paraId="4F801E15" w14:textId="3A01F423" w:rsidR="00EA1FAB" w:rsidRPr="00785A0F" w:rsidRDefault="00EA1FAB" w:rsidP="00920C8D">
      <w:pPr>
        <w:spacing w:after="0" w:line="240" w:lineRule="auto"/>
        <w:rPr>
          <w:rFonts w:ascii="Times New Roman" w:hAnsi="Times New Roman" w:cs="Times New Roman"/>
          <w:sz w:val="28"/>
          <w:szCs w:val="28"/>
        </w:rPr>
      </w:pPr>
    </w:p>
    <w:p w14:paraId="31CE320E" w14:textId="77777777" w:rsidR="00EA1FAB" w:rsidRPr="00785A0F" w:rsidRDefault="00EA1FAB" w:rsidP="00EA1FAB">
      <w:pPr>
        <w:tabs>
          <w:tab w:val="right" w:pos="9070"/>
        </w:tabs>
        <w:suppressAutoHyphens/>
        <w:spacing w:after="0" w:line="240" w:lineRule="auto"/>
        <w:jc w:val="both"/>
        <w:rPr>
          <w:rFonts w:ascii="Times New Roman" w:eastAsia="Times New Roman" w:hAnsi="Times New Roman" w:cs="Times New Roman"/>
          <w:szCs w:val="24"/>
          <w:lang w:eastAsia="ar-SA"/>
        </w:rPr>
      </w:pPr>
    </w:p>
    <w:p w14:paraId="4E6306D2" w14:textId="77777777" w:rsidR="00EA1FAB" w:rsidRPr="00785A0F" w:rsidRDefault="00EA1FAB" w:rsidP="00EA1FAB">
      <w:pPr>
        <w:tabs>
          <w:tab w:val="right" w:pos="9070"/>
        </w:tabs>
        <w:suppressAutoHyphens/>
        <w:spacing w:after="0" w:line="240" w:lineRule="auto"/>
        <w:jc w:val="both"/>
        <w:rPr>
          <w:rFonts w:ascii="Times New Roman" w:eastAsia="Times New Roman" w:hAnsi="Times New Roman" w:cs="Times New Roman"/>
          <w:szCs w:val="24"/>
          <w:lang w:eastAsia="ar-SA"/>
        </w:rPr>
      </w:pPr>
    </w:p>
    <w:p w14:paraId="4809936C" w14:textId="77777777" w:rsidR="00EA1FAB" w:rsidRPr="00785A0F" w:rsidRDefault="00EA1FAB" w:rsidP="00EA1FAB">
      <w:pPr>
        <w:tabs>
          <w:tab w:val="right" w:pos="9070"/>
        </w:tabs>
        <w:suppressAutoHyphens/>
        <w:spacing w:after="0" w:line="240" w:lineRule="auto"/>
        <w:jc w:val="both"/>
        <w:rPr>
          <w:rFonts w:ascii="Times New Roman" w:eastAsia="Times New Roman" w:hAnsi="Times New Roman" w:cs="Times New Roman"/>
          <w:szCs w:val="24"/>
          <w:lang w:eastAsia="ar-SA"/>
        </w:rPr>
      </w:pPr>
    </w:p>
    <w:p w14:paraId="32697266" w14:textId="77777777" w:rsidR="00EA1FAB" w:rsidRPr="00785A0F" w:rsidRDefault="00EA1FAB" w:rsidP="00EA1FAB">
      <w:pPr>
        <w:tabs>
          <w:tab w:val="right" w:pos="9070"/>
        </w:tabs>
        <w:suppressAutoHyphens/>
        <w:spacing w:after="0" w:line="240" w:lineRule="auto"/>
        <w:jc w:val="both"/>
        <w:rPr>
          <w:rFonts w:ascii="Times New Roman" w:eastAsia="Times New Roman" w:hAnsi="Times New Roman" w:cs="Times New Roman"/>
          <w:szCs w:val="24"/>
          <w:lang w:eastAsia="ar-SA"/>
        </w:rPr>
      </w:pPr>
      <w:r w:rsidRPr="00785A0F">
        <w:rPr>
          <w:rFonts w:ascii="Times New Roman" w:eastAsia="Times New Roman" w:hAnsi="Times New Roman" w:cs="Times New Roman"/>
          <w:szCs w:val="24"/>
          <w:lang w:eastAsia="ar-SA"/>
        </w:rPr>
        <w:t>Timša 67876081</w:t>
      </w:r>
    </w:p>
    <w:p w14:paraId="12567691" w14:textId="77777777" w:rsidR="00EA1FAB" w:rsidRPr="00785A0F" w:rsidRDefault="00920C8D" w:rsidP="00EA1FAB">
      <w:pPr>
        <w:tabs>
          <w:tab w:val="right" w:pos="9070"/>
        </w:tabs>
        <w:suppressAutoHyphens/>
        <w:spacing w:after="0" w:line="240" w:lineRule="auto"/>
        <w:jc w:val="both"/>
        <w:rPr>
          <w:rFonts w:ascii="Times New Roman" w:eastAsia="Times New Roman" w:hAnsi="Times New Roman" w:cs="Times New Roman"/>
          <w:szCs w:val="24"/>
          <w:lang w:eastAsia="ar-SA"/>
        </w:rPr>
      </w:pPr>
      <w:hyperlink r:id="rId16" w:history="1">
        <w:r w:rsidR="00EA1FAB" w:rsidRPr="00785A0F">
          <w:rPr>
            <w:rStyle w:val="Hyperlink"/>
            <w:rFonts w:ascii="Times New Roman" w:eastAsia="Times New Roman" w:hAnsi="Times New Roman" w:cs="Times New Roman"/>
            <w:szCs w:val="24"/>
            <w:lang w:eastAsia="ar-SA"/>
          </w:rPr>
          <w:t>Liga.Timsa@vm.gov.lv</w:t>
        </w:r>
      </w:hyperlink>
    </w:p>
    <w:p w14:paraId="1A0F6568" w14:textId="77777777" w:rsidR="00EA1FAB" w:rsidRPr="009329B4" w:rsidRDefault="00EA1FAB" w:rsidP="00EA1FAB">
      <w:pPr>
        <w:tabs>
          <w:tab w:val="right" w:pos="9070"/>
        </w:tabs>
        <w:suppressAutoHyphens/>
        <w:spacing w:after="0" w:line="240" w:lineRule="auto"/>
        <w:jc w:val="both"/>
        <w:rPr>
          <w:rFonts w:ascii="Times New Roman" w:eastAsia="Times New Roman" w:hAnsi="Times New Roman" w:cs="Times New Roman"/>
          <w:szCs w:val="24"/>
          <w:lang w:eastAsia="ar-SA"/>
        </w:rPr>
      </w:pPr>
    </w:p>
    <w:p w14:paraId="3FD4983F" w14:textId="77777777" w:rsidR="009847A0" w:rsidRPr="00EA1FAB" w:rsidRDefault="009847A0" w:rsidP="00EA1FAB"/>
    <w:sectPr w:rsidR="009847A0" w:rsidRPr="00EA1FAB" w:rsidSect="002E7FA4">
      <w:headerReference w:type="default" r:id="rId17"/>
      <w:footerReference w:type="default" r:id="rId18"/>
      <w:footerReference w:type="first" r:id="rId19"/>
      <w:pgSz w:w="11905" w:h="16837"/>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9848" w14:textId="77777777" w:rsidR="00680BB5" w:rsidRDefault="00EA1FAB">
      <w:pPr>
        <w:spacing w:after="0" w:line="240" w:lineRule="auto"/>
      </w:pPr>
      <w:r>
        <w:separator/>
      </w:r>
    </w:p>
  </w:endnote>
  <w:endnote w:type="continuationSeparator" w:id="0">
    <w:p w14:paraId="3FD4984A" w14:textId="77777777" w:rsidR="00680BB5" w:rsidRDefault="00EA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9844" w14:textId="5608D4EC" w:rsidR="001838BF" w:rsidRPr="00073002" w:rsidRDefault="00EA1FAB" w:rsidP="00073002">
    <w:pPr>
      <w:pStyle w:val="Footer"/>
    </w:pPr>
    <w:r w:rsidRPr="00073002">
      <w:rPr>
        <w:sz w:val="20"/>
        <w:szCs w:val="20"/>
      </w:rPr>
      <w:t>VManot_040718_VSS-571</w:t>
    </w:r>
    <w:proofErr w:type="gramStart"/>
    <w:r w:rsidR="00920C8D">
      <w:rPr>
        <w:sz w:val="20"/>
        <w:szCs w:val="20"/>
      </w:rPr>
      <w:t xml:space="preserve">  </w:t>
    </w:r>
    <w:proofErr w:type="gramEnd"/>
    <w:r w:rsidR="00920C8D">
      <w:rPr>
        <w:sz w:val="20"/>
        <w:szCs w:val="20"/>
      </w:rPr>
      <w:t>(TA-1428)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9845" w14:textId="030EC7A9" w:rsidR="001838BF" w:rsidRPr="00073002" w:rsidRDefault="00EA1FAB" w:rsidP="00073002">
    <w:pPr>
      <w:pStyle w:val="Footer"/>
    </w:pPr>
    <w:r w:rsidRPr="00073002">
      <w:rPr>
        <w:sz w:val="20"/>
        <w:szCs w:val="20"/>
      </w:rPr>
      <w:t>VManot_040718_VSS-571</w:t>
    </w:r>
    <w:proofErr w:type="gramStart"/>
    <w:r w:rsidR="00920C8D">
      <w:rPr>
        <w:sz w:val="20"/>
        <w:szCs w:val="20"/>
      </w:rPr>
      <w:t xml:space="preserve">  </w:t>
    </w:r>
    <w:proofErr w:type="gramEnd"/>
    <w:r w:rsidR="00920C8D">
      <w:rPr>
        <w:sz w:val="20"/>
        <w:szCs w:val="20"/>
      </w:rPr>
      <w:t>(TA-1428)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9840" w14:textId="77777777" w:rsidR="00B10A03" w:rsidRDefault="00EA1FAB" w:rsidP="00936C94">
      <w:pPr>
        <w:spacing w:after="0" w:line="240" w:lineRule="auto"/>
      </w:pPr>
      <w:r>
        <w:separator/>
      </w:r>
    </w:p>
  </w:footnote>
  <w:footnote w:type="continuationSeparator" w:id="0">
    <w:p w14:paraId="3FD49841" w14:textId="77777777" w:rsidR="00B10A03" w:rsidRDefault="00EA1FAB" w:rsidP="00936C94">
      <w:pPr>
        <w:spacing w:after="0" w:line="240" w:lineRule="auto"/>
      </w:pPr>
      <w:r>
        <w:continuationSeparator/>
      </w:r>
    </w:p>
  </w:footnote>
  <w:footnote w:id="1">
    <w:p w14:paraId="5BB1FA41" w14:textId="77777777" w:rsidR="00EA1FAB" w:rsidRPr="00425417" w:rsidRDefault="00EA1FAB" w:rsidP="00EA1FAB">
      <w:pPr>
        <w:pStyle w:val="FootnoteText"/>
      </w:pPr>
      <w:r>
        <w:rPr>
          <w:rStyle w:val="FootnoteReference"/>
        </w:rPr>
        <w:footnoteRef/>
      </w:r>
      <w:r>
        <w:t xml:space="preserve"> </w:t>
      </w:r>
      <w:hyperlink r:id="rId1" w:history="1">
        <w:r w:rsidRPr="00425417">
          <w:rPr>
            <w:rStyle w:val="Hyperlink"/>
          </w:rPr>
          <w:t>https://likumi.lv/ta/id/293835-par-konceptualo-zinojumu-par-situaciju-antidopinga-joma-latvija-un-nepieciesamajam-izmainam</w:t>
        </w:r>
      </w:hyperlink>
    </w:p>
    <w:p w14:paraId="55DA87A6" w14:textId="77777777" w:rsidR="00EA1FAB" w:rsidRDefault="00EA1FAB" w:rsidP="00EA1FAB">
      <w:pPr>
        <w:pStyle w:val="FootnoteText"/>
      </w:pPr>
    </w:p>
  </w:footnote>
  <w:footnote w:id="2">
    <w:p w14:paraId="3B92C4B2" w14:textId="77777777" w:rsidR="00EA1FAB" w:rsidRDefault="00EA1FAB" w:rsidP="00EA1FAB">
      <w:pPr>
        <w:pStyle w:val="FootnoteText"/>
      </w:pPr>
      <w:r>
        <w:rPr>
          <w:rStyle w:val="FootnoteReference"/>
        </w:rPr>
        <w:footnoteRef/>
      </w:r>
      <w:r>
        <w:t xml:space="preserve"> </w:t>
      </w:r>
      <w:r w:rsidRPr="003B494F">
        <w:t>http://www.vsmc.gov.lv/wp-content/uploads/2017/03/WADC_ISTUE_2015_LV.pdf</w:t>
      </w:r>
    </w:p>
  </w:footnote>
  <w:footnote w:id="3">
    <w:p w14:paraId="0890AEE5" w14:textId="77777777" w:rsidR="00EA1FAB" w:rsidRDefault="00EA1FAB" w:rsidP="00EA1FAB">
      <w:pPr>
        <w:pStyle w:val="FootnoteText"/>
      </w:pPr>
      <w:r>
        <w:rPr>
          <w:rStyle w:val="FootnoteReference"/>
        </w:rPr>
        <w:footnoteRef/>
      </w:r>
      <w:r w:rsidRPr="003B494F">
        <w:t>www.vsmc.gov.lv/wp-content/uploads/2017/03/WADC_ISTUE_2015_LV.pdf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9842" w14:textId="04B4FD38" w:rsidR="001838BF" w:rsidRDefault="00EA1FAB">
    <w:pPr>
      <w:pStyle w:val="Header"/>
      <w:jc w:val="center"/>
    </w:pPr>
    <w:r>
      <w:fldChar w:fldCharType="begin"/>
    </w:r>
    <w:r>
      <w:instrText xml:space="preserve"> PAGE   \* MERGEFORMAT </w:instrText>
    </w:r>
    <w:r>
      <w:fldChar w:fldCharType="separate"/>
    </w:r>
    <w:r w:rsidR="00920C8D">
      <w:rPr>
        <w:noProof/>
      </w:rPr>
      <w:t>7</w:t>
    </w:r>
    <w:r>
      <w:fldChar w:fldCharType="end"/>
    </w:r>
  </w:p>
  <w:p w14:paraId="3FD49843" w14:textId="77777777" w:rsidR="001838BF" w:rsidRDefault="0018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0ADE5FAC"/>
    <w:lvl w:ilvl="0">
      <w:numFmt w:val="bullet"/>
      <w:lvlText w:val="*"/>
      <w:lvlJc w:val="left"/>
    </w:lvl>
  </w:abstractNum>
  <w:abstractNum w:abstractNumId="1" w15:restartNumberingAfterBreak="1">
    <w:nsid w:val="0322532E"/>
    <w:multiLevelType w:val="hybridMultilevel"/>
    <w:tmpl w:val="9996856C"/>
    <w:lvl w:ilvl="0" w:tplc="76C84A48">
      <w:start w:val="1"/>
      <w:numFmt w:val="decimal"/>
      <w:lvlText w:val="%1)"/>
      <w:lvlJc w:val="left"/>
      <w:pPr>
        <w:ind w:left="720" w:hanging="360"/>
      </w:pPr>
      <w:rPr>
        <w:rFonts w:hint="default"/>
      </w:rPr>
    </w:lvl>
    <w:lvl w:ilvl="1" w:tplc="38881C4E" w:tentative="1">
      <w:start w:val="1"/>
      <w:numFmt w:val="lowerLetter"/>
      <w:lvlText w:val="%2."/>
      <w:lvlJc w:val="left"/>
      <w:pPr>
        <w:ind w:left="1440" w:hanging="360"/>
      </w:pPr>
    </w:lvl>
    <w:lvl w:ilvl="2" w:tplc="4748ED28" w:tentative="1">
      <w:start w:val="1"/>
      <w:numFmt w:val="lowerRoman"/>
      <w:lvlText w:val="%3."/>
      <w:lvlJc w:val="right"/>
      <w:pPr>
        <w:ind w:left="2160" w:hanging="180"/>
      </w:pPr>
    </w:lvl>
    <w:lvl w:ilvl="3" w:tplc="AB100AE2" w:tentative="1">
      <w:start w:val="1"/>
      <w:numFmt w:val="decimal"/>
      <w:lvlText w:val="%4."/>
      <w:lvlJc w:val="left"/>
      <w:pPr>
        <w:ind w:left="2880" w:hanging="360"/>
      </w:pPr>
    </w:lvl>
    <w:lvl w:ilvl="4" w:tplc="D3D4E7CC" w:tentative="1">
      <w:start w:val="1"/>
      <w:numFmt w:val="lowerLetter"/>
      <w:lvlText w:val="%5."/>
      <w:lvlJc w:val="left"/>
      <w:pPr>
        <w:ind w:left="3600" w:hanging="360"/>
      </w:pPr>
    </w:lvl>
    <w:lvl w:ilvl="5" w:tplc="FBC8E9FE" w:tentative="1">
      <w:start w:val="1"/>
      <w:numFmt w:val="lowerRoman"/>
      <w:lvlText w:val="%6."/>
      <w:lvlJc w:val="right"/>
      <w:pPr>
        <w:ind w:left="4320" w:hanging="180"/>
      </w:pPr>
    </w:lvl>
    <w:lvl w:ilvl="6" w:tplc="501E236E" w:tentative="1">
      <w:start w:val="1"/>
      <w:numFmt w:val="decimal"/>
      <w:lvlText w:val="%7."/>
      <w:lvlJc w:val="left"/>
      <w:pPr>
        <w:ind w:left="5040" w:hanging="360"/>
      </w:pPr>
    </w:lvl>
    <w:lvl w:ilvl="7" w:tplc="A4D85B66" w:tentative="1">
      <w:start w:val="1"/>
      <w:numFmt w:val="lowerLetter"/>
      <w:lvlText w:val="%8."/>
      <w:lvlJc w:val="left"/>
      <w:pPr>
        <w:ind w:left="5760" w:hanging="360"/>
      </w:pPr>
    </w:lvl>
    <w:lvl w:ilvl="8" w:tplc="F036E3DC" w:tentative="1">
      <w:start w:val="1"/>
      <w:numFmt w:val="lowerRoman"/>
      <w:lvlText w:val="%9."/>
      <w:lvlJc w:val="right"/>
      <w:pPr>
        <w:ind w:left="6480" w:hanging="180"/>
      </w:pPr>
    </w:lvl>
  </w:abstractNum>
  <w:abstractNum w:abstractNumId="2" w15:restartNumberingAfterBreak="1">
    <w:nsid w:val="061D3AF8"/>
    <w:multiLevelType w:val="hybridMultilevel"/>
    <w:tmpl w:val="3F4473CC"/>
    <w:lvl w:ilvl="0" w:tplc="40349002">
      <w:start w:val="1"/>
      <w:numFmt w:val="decimal"/>
      <w:lvlText w:val="%1."/>
      <w:lvlJc w:val="left"/>
      <w:pPr>
        <w:ind w:left="720" w:hanging="360"/>
      </w:pPr>
    </w:lvl>
    <w:lvl w:ilvl="1" w:tplc="062AED06">
      <w:start w:val="1"/>
      <w:numFmt w:val="lowerLetter"/>
      <w:lvlText w:val="%2."/>
      <w:lvlJc w:val="left"/>
      <w:pPr>
        <w:ind w:left="1440" w:hanging="360"/>
      </w:pPr>
    </w:lvl>
    <w:lvl w:ilvl="2" w:tplc="8D5463AE">
      <w:start w:val="1"/>
      <w:numFmt w:val="lowerRoman"/>
      <w:lvlText w:val="%3."/>
      <w:lvlJc w:val="right"/>
      <w:pPr>
        <w:ind w:left="2160" w:hanging="180"/>
      </w:pPr>
    </w:lvl>
    <w:lvl w:ilvl="3" w:tplc="6FD6D8FE">
      <w:start w:val="1"/>
      <w:numFmt w:val="decimal"/>
      <w:lvlText w:val="%4."/>
      <w:lvlJc w:val="left"/>
      <w:pPr>
        <w:ind w:left="2880" w:hanging="360"/>
      </w:pPr>
    </w:lvl>
    <w:lvl w:ilvl="4" w:tplc="005E8C58">
      <w:start w:val="1"/>
      <w:numFmt w:val="lowerLetter"/>
      <w:lvlText w:val="%5."/>
      <w:lvlJc w:val="left"/>
      <w:pPr>
        <w:ind w:left="3600" w:hanging="360"/>
      </w:pPr>
    </w:lvl>
    <w:lvl w:ilvl="5" w:tplc="A6E29DFE">
      <w:start w:val="1"/>
      <w:numFmt w:val="lowerRoman"/>
      <w:lvlText w:val="%6."/>
      <w:lvlJc w:val="right"/>
      <w:pPr>
        <w:ind w:left="4320" w:hanging="180"/>
      </w:pPr>
    </w:lvl>
    <w:lvl w:ilvl="6" w:tplc="ABDA3918">
      <w:start w:val="1"/>
      <w:numFmt w:val="decimal"/>
      <w:lvlText w:val="%7."/>
      <w:lvlJc w:val="left"/>
      <w:pPr>
        <w:ind w:left="5040" w:hanging="360"/>
      </w:pPr>
    </w:lvl>
    <w:lvl w:ilvl="7" w:tplc="B21ED89E">
      <w:start w:val="1"/>
      <w:numFmt w:val="lowerLetter"/>
      <w:lvlText w:val="%8."/>
      <w:lvlJc w:val="left"/>
      <w:pPr>
        <w:ind w:left="5760" w:hanging="360"/>
      </w:pPr>
    </w:lvl>
    <w:lvl w:ilvl="8" w:tplc="BBAC68A6">
      <w:start w:val="1"/>
      <w:numFmt w:val="lowerRoman"/>
      <w:lvlText w:val="%9."/>
      <w:lvlJc w:val="right"/>
      <w:pPr>
        <w:ind w:left="6480" w:hanging="180"/>
      </w:pPr>
    </w:lvl>
  </w:abstractNum>
  <w:abstractNum w:abstractNumId="3" w15:restartNumberingAfterBreak="1">
    <w:nsid w:val="0D082483"/>
    <w:multiLevelType w:val="hybridMultilevel"/>
    <w:tmpl w:val="5D9E04E0"/>
    <w:lvl w:ilvl="0" w:tplc="BC58321C">
      <w:start w:val="1"/>
      <w:numFmt w:val="decimal"/>
      <w:lvlText w:val="%1."/>
      <w:lvlJc w:val="left"/>
      <w:pPr>
        <w:ind w:left="720" w:hanging="360"/>
      </w:pPr>
      <w:rPr>
        <w:rFonts w:hint="default"/>
      </w:rPr>
    </w:lvl>
    <w:lvl w:ilvl="1" w:tplc="ED12603C" w:tentative="1">
      <w:start w:val="1"/>
      <w:numFmt w:val="lowerLetter"/>
      <w:lvlText w:val="%2."/>
      <w:lvlJc w:val="left"/>
      <w:pPr>
        <w:ind w:left="1440" w:hanging="360"/>
      </w:pPr>
    </w:lvl>
    <w:lvl w:ilvl="2" w:tplc="41560244" w:tentative="1">
      <w:start w:val="1"/>
      <w:numFmt w:val="lowerRoman"/>
      <w:lvlText w:val="%3."/>
      <w:lvlJc w:val="right"/>
      <w:pPr>
        <w:ind w:left="2160" w:hanging="180"/>
      </w:pPr>
    </w:lvl>
    <w:lvl w:ilvl="3" w:tplc="5B94BB38" w:tentative="1">
      <w:start w:val="1"/>
      <w:numFmt w:val="decimal"/>
      <w:lvlText w:val="%4."/>
      <w:lvlJc w:val="left"/>
      <w:pPr>
        <w:ind w:left="2880" w:hanging="360"/>
      </w:pPr>
    </w:lvl>
    <w:lvl w:ilvl="4" w:tplc="EEE44E74" w:tentative="1">
      <w:start w:val="1"/>
      <w:numFmt w:val="lowerLetter"/>
      <w:lvlText w:val="%5."/>
      <w:lvlJc w:val="left"/>
      <w:pPr>
        <w:ind w:left="3600" w:hanging="360"/>
      </w:pPr>
    </w:lvl>
    <w:lvl w:ilvl="5" w:tplc="362A61EA" w:tentative="1">
      <w:start w:val="1"/>
      <w:numFmt w:val="lowerRoman"/>
      <w:lvlText w:val="%6."/>
      <w:lvlJc w:val="right"/>
      <w:pPr>
        <w:ind w:left="4320" w:hanging="180"/>
      </w:pPr>
    </w:lvl>
    <w:lvl w:ilvl="6" w:tplc="B2587ED0" w:tentative="1">
      <w:start w:val="1"/>
      <w:numFmt w:val="decimal"/>
      <w:lvlText w:val="%7."/>
      <w:lvlJc w:val="left"/>
      <w:pPr>
        <w:ind w:left="5040" w:hanging="360"/>
      </w:pPr>
    </w:lvl>
    <w:lvl w:ilvl="7" w:tplc="95767BAA" w:tentative="1">
      <w:start w:val="1"/>
      <w:numFmt w:val="lowerLetter"/>
      <w:lvlText w:val="%8."/>
      <w:lvlJc w:val="left"/>
      <w:pPr>
        <w:ind w:left="5760" w:hanging="360"/>
      </w:pPr>
    </w:lvl>
    <w:lvl w:ilvl="8" w:tplc="C4A8FD08" w:tentative="1">
      <w:start w:val="1"/>
      <w:numFmt w:val="lowerRoman"/>
      <w:lvlText w:val="%9."/>
      <w:lvlJc w:val="right"/>
      <w:pPr>
        <w:ind w:left="6480" w:hanging="180"/>
      </w:pPr>
    </w:lvl>
  </w:abstractNum>
  <w:abstractNum w:abstractNumId="4" w15:restartNumberingAfterBreak="1">
    <w:nsid w:val="11F52899"/>
    <w:multiLevelType w:val="hybridMultilevel"/>
    <w:tmpl w:val="7B222DDC"/>
    <w:lvl w:ilvl="0" w:tplc="FF168436">
      <w:start w:val="1"/>
      <w:numFmt w:val="decimal"/>
      <w:lvlText w:val="%1."/>
      <w:lvlJc w:val="left"/>
      <w:pPr>
        <w:ind w:left="1440" w:hanging="360"/>
      </w:pPr>
    </w:lvl>
    <w:lvl w:ilvl="1" w:tplc="6BF06FB0" w:tentative="1">
      <w:start w:val="1"/>
      <w:numFmt w:val="lowerLetter"/>
      <w:lvlText w:val="%2."/>
      <w:lvlJc w:val="left"/>
      <w:pPr>
        <w:ind w:left="2160" w:hanging="360"/>
      </w:pPr>
    </w:lvl>
    <w:lvl w:ilvl="2" w:tplc="16ECD45C" w:tentative="1">
      <w:start w:val="1"/>
      <w:numFmt w:val="lowerRoman"/>
      <w:lvlText w:val="%3."/>
      <w:lvlJc w:val="right"/>
      <w:pPr>
        <w:ind w:left="2880" w:hanging="180"/>
      </w:pPr>
    </w:lvl>
    <w:lvl w:ilvl="3" w:tplc="7DF226D0" w:tentative="1">
      <w:start w:val="1"/>
      <w:numFmt w:val="decimal"/>
      <w:lvlText w:val="%4."/>
      <w:lvlJc w:val="left"/>
      <w:pPr>
        <w:ind w:left="3600" w:hanging="360"/>
      </w:pPr>
    </w:lvl>
    <w:lvl w:ilvl="4" w:tplc="6884013E" w:tentative="1">
      <w:start w:val="1"/>
      <w:numFmt w:val="lowerLetter"/>
      <w:lvlText w:val="%5."/>
      <w:lvlJc w:val="left"/>
      <w:pPr>
        <w:ind w:left="4320" w:hanging="360"/>
      </w:pPr>
    </w:lvl>
    <w:lvl w:ilvl="5" w:tplc="278A1D66" w:tentative="1">
      <w:start w:val="1"/>
      <w:numFmt w:val="lowerRoman"/>
      <w:lvlText w:val="%6."/>
      <w:lvlJc w:val="right"/>
      <w:pPr>
        <w:ind w:left="5040" w:hanging="180"/>
      </w:pPr>
    </w:lvl>
    <w:lvl w:ilvl="6" w:tplc="13DC2B44" w:tentative="1">
      <w:start w:val="1"/>
      <w:numFmt w:val="decimal"/>
      <w:lvlText w:val="%7."/>
      <w:lvlJc w:val="left"/>
      <w:pPr>
        <w:ind w:left="5760" w:hanging="360"/>
      </w:pPr>
    </w:lvl>
    <w:lvl w:ilvl="7" w:tplc="5CCC68BC" w:tentative="1">
      <w:start w:val="1"/>
      <w:numFmt w:val="lowerLetter"/>
      <w:lvlText w:val="%8."/>
      <w:lvlJc w:val="left"/>
      <w:pPr>
        <w:ind w:left="6480" w:hanging="360"/>
      </w:pPr>
    </w:lvl>
    <w:lvl w:ilvl="8" w:tplc="8D0C7248" w:tentative="1">
      <w:start w:val="1"/>
      <w:numFmt w:val="lowerRoman"/>
      <w:lvlText w:val="%9."/>
      <w:lvlJc w:val="right"/>
      <w:pPr>
        <w:ind w:left="7200" w:hanging="180"/>
      </w:pPr>
    </w:lvl>
  </w:abstractNum>
  <w:abstractNum w:abstractNumId="5" w15:restartNumberingAfterBreak="1">
    <w:nsid w:val="164A393E"/>
    <w:multiLevelType w:val="hybridMultilevel"/>
    <w:tmpl w:val="ABB8392E"/>
    <w:lvl w:ilvl="0" w:tplc="87E28394">
      <w:start w:val="1"/>
      <w:numFmt w:val="decimal"/>
      <w:lvlText w:val="%1)"/>
      <w:lvlJc w:val="left"/>
      <w:pPr>
        <w:ind w:left="1080" w:hanging="360"/>
      </w:pPr>
      <w:rPr>
        <w:rFonts w:hint="default"/>
      </w:rPr>
    </w:lvl>
    <w:lvl w:ilvl="1" w:tplc="6A80478C" w:tentative="1">
      <w:start w:val="1"/>
      <w:numFmt w:val="lowerLetter"/>
      <w:lvlText w:val="%2."/>
      <w:lvlJc w:val="left"/>
      <w:pPr>
        <w:ind w:left="1800" w:hanging="360"/>
      </w:pPr>
    </w:lvl>
    <w:lvl w:ilvl="2" w:tplc="4D46CBD0" w:tentative="1">
      <w:start w:val="1"/>
      <w:numFmt w:val="lowerRoman"/>
      <w:lvlText w:val="%3."/>
      <w:lvlJc w:val="right"/>
      <w:pPr>
        <w:ind w:left="2520" w:hanging="180"/>
      </w:pPr>
    </w:lvl>
    <w:lvl w:ilvl="3" w:tplc="63C849A4" w:tentative="1">
      <w:start w:val="1"/>
      <w:numFmt w:val="decimal"/>
      <w:lvlText w:val="%4."/>
      <w:lvlJc w:val="left"/>
      <w:pPr>
        <w:ind w:left="3240" w:hanging="360"/>
      </w:pPr>
    </w:lvl>
    <w:lvl w:ilvl="4" w:tplc="80EA12C6" w:tentative="1">
      <w:start w:val="1"/>
      <w:numFmt w:val="lowerLetter"/>
      <w:lvlText w:val="%5."/>
      <w:lvlJc w:val="left"/>
      <w:pPr>
        <w:ind w:left="3960" w:hanging="360"/>
      </w:pPr>
    </w:lvl>
    <w:lvl w:ilvl="5" w:tplc="89A0631E" w:tentative="1">
      <w:start w:val="1"/>
      <w:numFmt w:val="lowerRoman"/>
      <w:lvlText w:val="%6."/>
      <w:lvlJc w:val="right"/>
      <w:pPr>
        <w:ind w:left="4680" w:hanging="180"/>
      </w:pPr>
    </w:lvl>
    <w:lvl w:ilvl="6" w:tplc="CE2C16B2" w:tentative="1">
      <w:start w:val="1"/>
      <w:numFmt w:val="decimal"/>
      <w:lvlText w:val="%7."/>
      <w:lvlJc w:val="left"/>
      <w:pPr>
        <w:ind w:left="5400" w:hanging="360"/>
      </w:pPr>
    </w:lvl>
    <w:lvl w:ilvl="7" w:tplc="131A1FA4" w:tentative="1">
      <w:start w:val="1"/>
      <w:numFmt w:val="lowerLetter"/>
      <w:lvlText w:val="%8."/>
      <w:lvlJc w:val="left"/>
      <w:pPr>
        <w:ind w:left="6120" w:hanging="360"/>
      </w:pPr>
    </w:lvl>
    <w:lvl w:ilvl="8" w:tplc="1F846DBE" w:tentative="1">
      <w:start w:val="1"/>
      <w:numFmt w:val="lowerRoman"/>
      <w:lvlText w:val="%9."/>
      <w:lvlJc w:val="right"/>
      <w:pPr>
        <w:ind w:left="6840" w:hanging="180"/>
      </w:pPr>
    </w:lvl>
  </w:abstractNum>
  <w:abstractNum w:abstractNumId="6" w15:restartNumberingAfterBreak="1">
    <w:nsid w:val="17B82248"/>
    <w:multiLevelType w:val="hybridMultilevel"/>
    <w:tmpl w:val="67E8BB9E"/>
    <w:lvl w:ilvl="0" w:tplc="0B7CEAD6">
      <w:start w:val="1"/>
      <w:numFmt w:val="decimal"/>
      <w:lvlText w:val="(%1)"/>
      <w:lvlJc w:val="left"/>
      <w:pPr>
        <w:ind w:left="957" w:hanging="390"/>
      </w:pPr>
      <w:rPr>
        <w:rFonts w:hint="default"/>
      </w:rPr>
    </w:lvl>
    <w:lvl w:ilvl="1" w:tplc="B99ABF86" w:tentative="1">
      <w:start w:val="1"/>
      <w:numFmt w:val="lowerLetter"/>
      <w:lvlText w:val="%2."/>
      <w:lvlJc w:val="left"/>
      <w:pPr>
        <w:ind w:left="1647" w:hanging="360"/>
      </w:pPr>
    </w:lvl>
    <w:lvl w:ilvl="2" w:tplc="04E8BC22" w:tentative="1">
      <w:start w:val="1"/>
      <w:numFmt w:val="lowerRoman"/>
      <w:lvlText w:val="%3."/>
      <w:lvlJc w:val="right"/>
      <w:pPr>
        <w:ind w:left="2367" w:hanging="180"/>
      </w:pPr>
    </w:lvl>
    <w:lvl w:ilvl="3" w:tplc="F5AA0D58" w:tentative="1">
      <w:start w:val="1"/>
      <w:numFmt w:val="decimal"/>
      <w:lvlText w:val="%4."/>
      <w:lvlJc w:val="left"/>
      <w:pPr>
        <w:ind w:left="3087" w:hanging="360"/>
      </w:pPr>
    </w:lvl>
    <w:lvl w:ilvl="4" w:tplc="6BEEF37C" w:tentative="1">
      <w:start w:val="1"/>
      <w:numFmt w:val="lowerLetter"/>
      <w:lvlText w:val="%5."/>
      <w:lvlJc w:val="left"/>
      <w:pPr>
        <w:ind w:left="3807" w:hanging="360"/>
      </w:pPr>
    </w:lvl>
    <w:lvl w:ilvl="5" w:tplc="66C072EE" w:tentative="1">
      <w:start w:val="1"/>
      <w:numFmt w:val="lowerRoman"/>
      <w:lvlText w:val="%6."/>
      <w:lvlJc w:val="right"/>
      <w:pPr>
        <w:ind w:left="4527" w:hanging="180"/>
      </w:pPr>
    </w:lvl>
    <w:lvl w:ilvl="6" w:tplc="A650DA4A" w:tentative="1">
      <w:start w:val="1"/>
      <w:numFmt w:val="decimal"/>
      <w:lvlText w:val="%7."/>
      <w:lvlJc w:val="left"/>
      <w:pPr>
        <w:ind w:left="5247" w:hanging="360"/>
      </w:pPr>
    </w:lvl>
    <w:lvl w:ilvl="7" w:tplc="E9EA3CE0" w:tentative="1">
      <w:start w:val="1"/>
      <w:numFmt w:val="lowerLetter"/>
      <w:lvlText w:val="%8."/>
      <w:lvlJc w:val="left"/>
      <w:pPr>
        <w:ind w:left="5967" w:hanging="360"/>
      </w:pPr>
    </w:lvl>
    <w:lvl w:ilvl="8" w:tplc="CAFCD09E" w:tentative="1">
      <w:start w:val="1"/>
      <w:numFmt w:val="lowerRoman"/>
      <w:lvlText w:val="%9."/>
      <w:lvlJc w:val="right"/>
      <w:pPr>
        <w:ind w:left="6687" w:hanging="180"/>
      </w:pPr>
    </w:lvl>
  </w:abstractNum>
  <w:abstractNum w:abstractNumId="7" w15:restartNumberingAfterBreak="1">
    <w:nsid w:val="1BF6607B"/>
    <w:multiLevelType w:val="multilevel"/>
    <w:tmpl w:val="169EFAC6"/>
    <w:lvl w:ilvl="0">
      <w:start w:val="1"/>
      <w:numFmt w:val="decimal"/>
      <w:lvlText w:val="%1."/>
      <w:lvlJc w:val="left"/>
      <w:pPr>
        <w:ind w:left="660" w:hanging="360"/>
      </w:pPr>
      <w:rPr>
        <w:rFonts w:eastAsia="Times New Roman" w:hint="default"/>
        <w:color w:val="auto"/>
      </w:rPr>
    </w:lvl>
    <w:lvl w:ilvl="1">
      <w:start w:val="1"/>
      <w:numFmt w:val="decimal"/>
      <w:isLgl/>
      <w:lvlText w:val="%1.%2."/>
      <w:lvlJc w:val="left"/>
      <w:pPr>
        <w:ind w:left="1020" w:hanging="720"/>
      </w:pPr>
      <w:rPr>
        <w:rFonts w:eastAsia="Calibri"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8" w15:restartNumberingAfterBreak="1">
    <w:nsid w:val="2BB91203"/>
    <w:multiLevelType w:val="hybridMultilevel"/>
    <w:tmpl w:val="B706036A"/>
    <w:lvl w:ilvl="0" w:tplc="1FA2F464">
      <w:start w:val="1"/>
      <w:numFmt w:val="decimal"/>
      <w:lvlText w:val="%1)"/>
      <w:lvlJc w:val="left"/>
      <w:pPr>
        <w:ind w:left="720" w:hanging="360"/>
      </w:pPr>
      <w:rPr>
        <w:rFonts w:hint="default"/>
        <w:b w:val="0"/>
        <w:i w:val="0"/>
      </w:rPr>
    </w:lvl>
    <w:lvl w:ilvl="1" w:tplc="492EEE82" w:tentative="1">
      <w:start w:val="1"/>
      <w:numFmt w:val="lowerLetter"/>
      <w:lvlText w:val="%2."/>
      <w:lvlJc w:val="left"/>
      <w:pPr>
        <w:ind w:left="1440" w:hanging="360"/>
      </w:pPr>
    </w:lvl>
    <w:lvl w:ilvl="2" w:tplc="948ADE54" w:tentative="1">
      <w:start w:val="1"/>
      <w:numFmt w:val="lowerRoman"/>
      <w:lvlText w:val="%3."/>
      <w:lvlJc w:val="right"/>
      <w:pPr>
        <w:ind w:left="2160" w:hanging="180"/>
      </w:pPr>
    </w:lvl>
    <w:lvl w:ilvl="3" w:tplc="FF3A0960" w:tentative="1">
      <w:start w:val="1"/>
      <w:numFmt w:val="decimal"/>
      <w:lvlText w:val="%4."/>
      <w:lvlJc w:val="left"/>
      <w:pPr>
        <w:ind w:left="2880" w:hanging="360"/>
      </w:pPr>
    </w:lvl>
    <w:lvl w:ilvl="4" w:tplc="2408C0A0" w:tentative="1">
      <w:start w:val="1"/>
      <w:numFmt w:val="lowerLetter"/>
      <w:lvlText w:val="%5."/>
      <w:lvlJc w:val="left"/>
      <w:pPr>
        <w:ind w:left="3600" w:hanging="360"/>
      </w:pPr>
    </w:lvl>
    <w:lvl w:ilvl="5" w:tplc="43FA463A" w:tentative="1">
      <w:start w:val="1"/>
      <w:numFmt w:val="lowerRoman"/>
      <w:lvlText w:val="%6."/>
      <w:lvlJc w:val="right"/>
      <w:pPr>
        <w:ind w:left="4320" w:hanging="180"/>
      </w:pPr>
    </w:lvl>
    <w:lvl w:ilvl="6" w:tplc="B156D126" w:tentative="1">
      <w:start w:val="1"/>
      <w:numFmt w:val="decimal"/>
      <w:lvlText w:val="%7."/>
      <w:lvlJc w:val="left"/>
      <w:pPr>
        <w:ind w:left="5040" w:hanging="360"/>
      </w:pPr>
    </w:lvl>
    <w:lvl w:ilvl="7" w:tplc="2CA06096" w:tentative="1">
      <w:start w:val="1"/>
      <w:numFmt w:val="lowerLetter"/>
      <w:lvlText w:val="%8."/>
      <w:lvlJc w:val="left"/>
      <w:pPr>
        <w:ind w:left="5760" w:hanging="360"/>
      </w:pPr>
    </w:lvl>
    <w:lvl w:ilvl="8" w:tplc="ED603A88" w:tentative="1">
      <w:start w:val="1"/>
      <w:numFmt w:val="lowerRoman"/>
      <w:lvlText w:val="%9."/>
      <w:lvlJc w:val="right"/>
      <w:pPr>
        <w:ind w:left="6480" w:hanging="180"/>
      </w:pPr>
    </w:lvl>
  </w:abstractNum>
  <w:abstractNum w:abstractNumId="9" w15:restartNumberingAfterBreak="1">
    <w:nsid w:val="311476FD"/>
    <w:multiLevelType w:val="hybridMultilevel"/>
    <w:tmpl w:val="4C8C0EA2"/>
    <w:lvl w:ilvl="0" w:tplc="295E51C2">
      <w:start w:val="1"/>
      <w:numFmt w:val="bullet"/>
      <w:lvlText w:val=""/>
      <w:lvlJc w:val="left"/>
      <w:pPr>
        <w:ind w:left="720" w:hanging="360"/>
      </w:pPr>
      <w:rPr>
        <w:rFonts w:ascii="Symbol" w:hAnsi="Symbol" w:hint="default"/>
      </w:rPr>
    </w:lvl>
    <w:lvl w:ilvl="1" w:tplc="D5722B70" w:tentative="1">
      <w:start w:val="1"/>
      <w:numFmt w:val="bullet"/>
      <w:lvlText w:val="o"/>
      <w:lvlJc w:val="left"/>
      <w:pPr>
        <w:ind w:left="1440" w:hanging="360"/>
      </w:pPr>
      <w:rPr>
        <w:rFonts w:ascii="Courier New" w:hAnsi="Courier New" w:cs="Courier New" w:hint="default"/>
      </w:rPr>
    </w:lvl>
    <w:lvl w:ilvl="2" w:tplc="AB0A2E7A" w:tentative="1">
      <w:start w:val="1"/>
      <w:numFmt w:val="bullet"/>
      <w:lvlText w:val=""/>
      <w:lvlJc w:val="left"/>
      <w:pPr>
        <w:ind w:left="2160" w:hanging="360"/>
      </w:pPr>
      <w:rPr>
        <w:rFonts w:ascii="Wingdings" w:hAnsi="Wingdings" w:hint="default"/>
      </w:rPr>
    </w:lvl>
    <w:lvl w:ilvl="3" w:tplc="724077B2" w:tentative="1">
      <w:start w:val="1"/>
      <w:numFmt w:val="bullet"/>
      <w:lvlText w:val=""/>
      <w:lvlJc w:val="left"/>
      <w:pPr>
        <w:ind w:left="2880" w:hanging="360"/>
      </w:pPr>
      <w:rPr>
        <w:rFonts w:ascii="Symbol" w:hAnsi="Symbol" w:hint="default"/>
      </w:rPr>
    </w:lvl>
    <w:lvl w:ilvl="4" w:tplc="61EC0340" w:tentative="1">
      <w:start w:val="1"/>
      <w:numFmt w:val="bullet"/>
      <w:lvlText w:val="o"/>
      <w:lvlJc w:val="left"/>
      <w:pPr>
        <w:ind w:left="3600" w:hanging="360"/>
      </w:pPr>
      <w:rPr>
        <w:rFonts w:ascii="Courier New" w:hAnsi="Courier New" w:cs="Courier New" w:hint="default"/>
      </w:rPr>
    </w:lvl>
    <w:lvl w:ilvl="5" w:tplc="290E74FA" w:tentative="1">
      <w:start w:val="1"/>
      <w:numFmt w:val="bullet"/>
      <w:lvlText w:val=""/>
      <w:lvlJc w:val="left"/>
      <w:pPr>
        <w:ind w:left="4320" w:hanging="360"/>
      </w:pPr>
      <w:rPr>
        <w:rFonts w:ascii="Wingdings" w:hAnsi="Wingdings" w:hint="default"/>
      </w:rPr>
    </w:lvl>
    <w:lvl w:ilvl="6" w:tplc="F7785EBA" w:tentative="1">
      <w:start w:val="1"/>
      <w:numFmt w:val="bullet"/>
      <w:lvlText w:val=""/>
      <w:lvlJc w:val="left"/>
      <w:pPr>
        <w:ind w:left="5040" w:hanging="360"/>
      </w:pPr>
      <w:rPr>
        <w:rFonts w:ascii="Symbol" w:hAnsi="Symbol" w:hint="default"/>
      </w:rPr>
    </w:lvl>
    <w:lvl w:ilvl="7" w:tplc="78FE3CD6" w:tentative="1">
      <w:start w:val="1"/>
      <w:numFmt w:val="bullet"/>
      <w:lvlText w:val="o"/>
      <w:lvlJc w:val="left"/>
      <w:pPr>
        <w:ind w:left="5760" w:hanging="360"/>
      </w:pPr>
      <w:rPr>
        <w:rFonts w:ascii="Courier New" w:hAnsi="Courier New" w:cs="Courier New" w:hint="default"/>
      </w:rPr>
    </w:lvl>
    <w:lvl w:ilvl="8" w:tplc="45C28808" w:tentative="1">
      <w:start w:val="1"/>
      <w:numFmt w:val="bullet"/>
      <w:lvlText w:val=""/>
      <w:lvlJc w:val="left"/>
      <w:pPr>
        <w:ind w:left="6480" w:hanging="360"/>
      </w:pPr>
      <w:rPr>
        <w:rFonts w:ascii="Wingdings" w:hAnsi="Wingdings" w:hint="default"/>
      </w:rPr>
    </w:lvl>
  </w:abstractNum>
  <w:abstractNum w:abstractNumId="10" w15:restartNumberingAfterBreak="1">
    <w:nsid w:val="380566EC"/>
    <w:multiLevelType w:val="hybridMultilevel"/>
    <w:tmpl w:val="55B8E48E"/>
    <w:lvl w:ilvl="0" w:tplc="77FC6EEA">
      <w:start w:val="1"/>
      <w:numFmt w:val="decimal"/>
      <w:lvlText w:val="(%1)"/>
      <w:lvlJc w:val="left"/>
      <w:pPr>
        <w:ind w:left="1114" w:hanging="405"/>
      </w:pPr>
      <w:rPr>
        <w:rFonts w:hint="default"/>
      </w:rPr>
    </w:lvl>
    <w:lvl w:ilvl="1" w:tplc="9E5831E6">
      <w:start w:val="1"/>
      <w:numFmt w:val="lowerLetter"/>
      <w:lvlText w:val="%2."/>
      <w:lvlJc w:val="left"/>
      <w:pPr>
        <w:ind w:left="1789" w:hanging="360"/>
      </w:pPr>
    </w:lvl>
    <w:lvl w:ilvl="2" w:tplc="CDD86CF6" w:tentative="1">
      <w:start w:val="1"/>
      <w:numFmt w:val="lowerRoman"/>
      <w:lvlText w:val="%3."/>
      <w:lvlJc w:val="right"/>
      <w:pPr>
        <w:ind w:left="2509" w:hanging="180"/>
      </w:pPr>
    </w:lvl>
    <w:lvl w:ilvl="3" w:tplc="B4A46BC0" w:tentative="1">
      <w:start w:val="1"/>
      <w:numFmt w:val="decimal"/>
      <w:lvlText w:val="%4."/>
      <w:lvlJc w:val="left"/>
      <w:pPr>
        <w:ind w:left="3229" w:hanging="360"/>
      </w:pPr>
    </w:lvl>
    <w:lvl w:ilvl="4" w:tplc="0722E97A" w:tentative="1">
      <w:start w:val="1"/>
      <w:numFmt w:val="lowerLetter"/>
      <w:lvlText w:val="%5."/>
      <w:lvlJc w:val="left"/>
      <w:pPr>
        <w:ind w:left="3949" w:hanging="360"/>
      </w:pPr>
    </w:lvl>
    <w:lvl w:ilvl="5" w:tplc="74CE9070" w:tentative="1">
      <w:start w:val="1"/>
      <w:numFmt w:val="lowerRoman"/>
      <w:lvlText w:val="%6."/>
      <w:lvlJc w:val="right"/>
      <w:pPr>
        <w:ind w:left="4669" w:hanging="180"/>
      </w:pPr>
    </w:lvl>
    <w:lvl w:ilvl="6" w:tplc="BE24EADA" w:tentative="1">
      <w:start w:val="1"/>
      <w:numFmt w:val="decimal"/>
      <w:lvlText w:val="%7."/>
      <w:lvlJc w:val="left"/>
      <w:pPr>
        <w:ind w:left="5389" w:hanging="360"/>
      </w:pPr>
    </w:lvl>
    <w:lvl w:ilvl="7" w:tplc="2DA8E6A6" w:tentative="1">
      <w:start w:val="1"/>
      <w:numFmt w:val="lowerLetter"/>
      <w:lvlText w:val="%8."/>
      <w:lvlJc w:val="left"/>
      <w:pPr>
        <w:ind w:left="6109" w:hanging="360"/>
      </w:pPr>
    </w:lvl>
    <w:lvl w:ilvl="8" w:tplc="F1BA1646" w:tentative="1">
      <w:start w:val="1"/>
      <w:numFmt w:val="lowerRoman"/>
      <w:lvlText w:val="%9."/>
      <w:lvlJc w:val="right"/>
      <w:pPr>
        <w:ind w:left="6829" w:hanging="180"/>
      </w:pPr>
    </w:lvl>
  </w:abstractNum>
  <w:abstractNum w:abstractNumId="11" w15:restartNumberingAfterBreak="1">
    <w:nsid w:val="510629B0"/>
    <w:multiLevelType w:val="hybridMultilevel"/>
    <w:tmpl w:val="CAA4B0CA"/>
    <w:lvl w:ilvl="0" w:tplc="5786161A">
      <w:start w:val="1"/>
      <w:numFmt w:val="decimal"/>
      <w:lvlText w:val="%1."/>
      <w:lvlJc w:val="left"/>
      <w:pPr>
        <w:ind w:left="720" w:hanging="360"/>
      </w:pPr>
      <w:rPr>
        <w:rFonts w:hint="default"/>
      </w:rPr>
    </w:lvl>
    <w:lvl w:ilvl="1" w:tplc="2D3A6BEC" w:tentative="1">
      <w:start w:val="1"/>
      <w:numFmt w:val="lowerLetter"/>
      <w:lvlText w:val="%2."/>
      <w:lvlJc w:val="left"/>
      <w:pPr>
        <w:ind w:left="1440" w:hanging="360"/>
      </w:pPr>
    </w:lvl>
    <w:lvl w:ilvl="2" w:tplc="A0963AD6" w:tentative="1">
      <w:start w:val="1"/>
      <w:numFmt w:val="lowerRoman"/>
      <w:lvlText w:val="%3."/>
      <w:lvlJc w:val="right"/>
      <w:pPr>
        <w:ind w:left="2160" w:hanging="180"/>
      </w:pPr>
    </w:lvl>
    <w:lvl w:ilvl="3" w:tplc="706A3586" w:tentative="1">
      <w:start w:val="1"/>
      <w:numFmt w:val="decimal"/>
      <w:lvlText w:val="%4."/>
      <w:lvlJc w:val="left"/>
      <w:pPr>
        <w:ind w:left="2880" w:hanging="360"/>
      </w:pPr>
    </w:lvl>
    <w:lvl w:ilvl="4" w:tplc="D96E04E8" w:tentative="1">
      <w:start w:val="1"/>
      <w:numFmt w:val="lowerLetter"/>
      <w:lvlText w:val="%5."/>
      <w:lvlJc w:val="left"/>
      <w:pPr>
        <w:ind w:left="3600" w:hanging="360"/>
      </w:pPr>
    </w:lvl>
    <w:lvl w:ilvl="5" w:tplc="772AF2B0" w:tentative="1">
      <w:start w:val="1"/>
      <w:numFmt w:val="lowerRoman"/>
      <w:lvlText w:val="%6."/>
      <w:lvlJc w:val="right"/>
      <w:pPr>
        <w:ind w:left="4320" w:hanging="180"/>
      </w:pPr>
    </w:lvl>
    <w:lvl w:ilvl="6" w:tplc="0FA48B60" w:tentative="1">
      <w:start w:val="1"/>
      <w:numFmt w:val="decimal"/>
      <w:lvlText w:val="%7."/>
      <w:lvlJc w:val="left"/>
      <w:pPr>
        <w:ind w:left="5040" w:hanging="360"/>
      </w:pPr>
    </w:lvl>
    <w:lvl w:ilvl="7" w:tplc="73DAD5F4" w:tentative="1">
      <w:start w:val="1"/>
      <w:numFmt w:val="lowerLetter"/>
      <w:lvlText w:val="%8."/>
      <w:lvlJc w:val="left"/>
      <w:pPr>
        <w:ind w:left="5760" w:hanging="360"/>
      </w:pPr>
    </w:lvl>
    <w:lvl w:ilvl="8" w:tplc="9B42B970" w:tentative="1">
      <w:start w:val="1"/>
      <w:numFmt w:val="lowerRoman"/>
      <w:lvlText w:val="%9."/>
      <w:lvlJc w:val="right"/>
      <w:pPr>
        <w:ind w:left="6480" w:hanging="180"/>
      </w:pPr>
    </w:lvl>
  </w:abstractNum>
  <w:abstractNum w:abstractNumId="12" w15:restartNumberingAfterBreak="1">
    <w:nsid w:val="57D24EC6"/>
    <w:multiLevelType w:val="hybridMultilevel"/>
    <w:tmpl w:val="FF864D78"/>
    <w:lvl w:ilvl="0" w:tplc="E24C4020">
      <w:start w:val="1"/>
      <w:numFmt w:val="decimal"/>
      <w:lvlText w:val="%1)"/>
      <w:lvlJc w:val="left"/>
      <w:pPr>
        <w:ind w:left="720" w:hanging="360"/>
      </w:pPr>
    </w:lvl>
    <w:lvl w:ilvl="1" w:tplc="78FA95F6" w:tentative="1">
      <w:start w:val="1"/>
      <w:numFmt w:val="lowerLetter"/>
      <w:lvlText w:val="%2."/>
      <w:lvlJc w:val="left"/>
      <w:pPr>
        <w:ind w:left="1440" w:hanging="360"/>
      </w:pPr>
    </w:lvl>
    <w:lvl w:ilvl="2" w:tplc="85162D3A" w:tentative="1">
      <w:start w:val="1"/>
      <w:numFmt w:val="lowerRoman"/>
      <w:lvlText w:val="%3."/>
      <w:lvlJc w:val="right"/>
      <w:pPr>
        <w:ind w:left="2160" w:hanging="180"/>
      </w:pPr>
    </w:lvl>
    <w:lvl w:ilvl="3" w:tplc="56627E3E" w:tentative="1">
      <w:start w:val="1"/>
      <w:numFmt w:val="decimal"/>
      <w:lvlText w:val="%4."/>
      <w:lvlJc w:val="left"/>
      <w:pPr>
        <w:ind w:left="2880" w:hanging="360"/>
      </w:pPr>
    </w:lvl>
    <w:lvl w:ilvl="4" w:tplc="7276840E" w:tentative="1">
      <w:start w:val="1"/>
      <w:numFmt w:val="lowerLetter"/>
      <w:lvlText w:val="%5."/>
      <w:lvlJc w:val="left"/>
      <w:pPr>
        <w:ind w:left="3600" w:hanging="360"/>
      </w:pPr>
    </w:lvl>
    <w:lvl w:ilvl="5" w:tplc="71E6F7F0" w:tentative="1">
      <w:start w:val="1"/>
      <w:numFmt w:val="lowerRoman"/>
      <w:lvlText w:val="%6."/>
      <w:lvlJc w:val="right"/>
      <w:pPr>
        <w:ind w:left="4320" w:hanging="180"/>
      </w:pPr>
    </w:lvl>
    <w:lvl w:ilvl="6" w:tplc="35A420F8" w:tentative="1">
      <w:start w:val="1"/>
      <w:numFmt w:val="decimal"/>
      <w:lvlText w:val="%7."/>
      <w:lvlJc w:val="left"/>
      <w:pPr>
        <w:ind w:left="5040" w:hanging="360"/>
      </w:pPr>
    </w:lvl>
    <w:lvl w:ilvl="7" w:tplc="15D617BE" w:tentative="1">
      <w:start w:val="1"/>
      <w:numFmt w:val="lowerLetter"/>
      <w:lvlText w:val="%8."/>
      <w:lvlJc w:val="left"/>
      <w:pPr>
        <w:ind w:left="5760" w:hanging="360"/>
      </w:pPr>
    </w:lvl>
    <w:lvl w:ilvl="8" w:tplc="512670EC" w:tentative="1">
      <w:start w:val="1"/>
      <w:numFmt w:val="lowerRoman"/>
      <w:lvlText w:val="%9."/>
      <w:lvlJc w:val="right"/>
      <w:pPr>
        <w:ind w:left="6480" w:hanging="180"/>
      </w:pPr>
    </w:lvl>
  </w:abstractNum>
  <w:abstractNum w:abstractNumId="13" w15:restartNumberingAfterBreak="1">
    <w:nsid w:val="5F6F6BD7"/>
    <w:multiLevelType w:val="hybridMultilevel"/>
    <w:tmpl w:val="97EE09EC"/>
    <w:lvl w:ilvl="0" w:tplc="380A2B58">
      <w:start w:val="1"/>
      <w:numFmt w:val="decimal"/>
      <w:lvlText w:val="%1)"/>
      <w:lvlJc w:val="left"/>
      <w:pPr>
        <w:ind w:left="765" w:hanging="405"/>
      </w:pPr>
      <w:rPr>
        <w:rFonts w:hint="default"/>
      </w:rPr>
    </w:lvl>
    <w:lvl w:ilvl="1" w:tplc="4176A6F2" w:tentative="1">
      <w:start w:val="1"/>
      <w:numFmt w:val="lowerLetter"/>
      <w:lvlText w:val="%2."/>
      <w:lvlJc w:val="left"/>
      <w:pPr>
        <w:ind w:left="1440" w:hanging="360"/>
      </w:pPr>
    </w:lvl>
    <w:lvl w:ilvl="2" w:tplc="250237BA" w:tentative="1">
      <w:start w:val="1"/>
      <w:numFmt w:val="lowerRoman"/>
      <w:lvlText w:val="%3."/>
      <w:lvlJc w:val="right"/>
      <w:pPr>
        <w:ind w:left="2160" w:hanging="180"/>
      </w:pPr>
    </w:lvl>
    <w:lvl w:ilvl="3" w:tplc="45764684" w:tentative="1">
      <w:start w:val="1"/>
      <w:numFmt w:val="decimal"/>
      <w:lvlText w:val="%4."/>
      <w:lvlJc w:val="left"/>
      <w:pPr>
        <w:ind w:left="2880" w:hanging="360"/>
      </w:pPr>
    </w:lvl>
    <w:lvl w:ilvl="4" w:tplc="C2642BB2" w:tentative="1">
      <w:start w:val="1"/>
      <w:numFmt w:val="lowerLetter"/>
      <w:lvlText w:val="%5."/>
      <w:lvlJc w:val="left"/>
      <w:pPr>
        <w:ind w:left="3600" w:hanging="360"/>
      </w:pPr>
    </w:lvl>
    <w:lvl w:ilvl="5" w:tplc="A080E13E" w:tentative="1">
      <w:start w:val="1"/>
      <w:numFmt w:val="lowerRoman"/>
      <w:lvlText w:val="%6."/>
      <w:lvlJc w:val="right"/>
      <w:pPr>
        <w:ind w:left="4320" w:hanging="180"/>
      </w:pPr>
    </w:lvl>
    <w:lvl w:ilvl="6" w:tplc="CAA47F28" w:tentative="1">
      <w:start w:val="1"/>
      <w:numFmt w:val="decimal"/>
      <w:lvlText w:val="%7."/>
      <w:lvlJc w:val="left"/>
      <w:pPr>
        <w:ind w:left="5040" w:hanging="360"/>
      </w:pPr>
    </w:lvl>
    <w:lvl w:ilvl="7" w:tplc="891ED918" w:tentative="1">
      <w:start w:val="1"/>
      <w:numFmt w:val="lowerLetter"/>
      <w:lvlText w:val="%8."/>
      <w:lvlJc w:val="left"/>
      <w:pPr>
        <w:ind w:left="5760" w:hanging="360"/>
      </w:pPr>
    </w:lvl>
    <w:lvl w:ilvl="8" w:tplc="21F646F4" w:tentative="1">
      <w:start w:val="1"/>
      <w:numFmt w:val="lowerRoman"/>
      <w:lvlText w:val="%9."/>
      <w:lvlJc w:val="right"/>
      <w:pPr>
        <w:ind w:left="6480" w:hanging="180"/>
      </w:pPr>
    </w:lvl>
  </w:abstractNum>
  <w:abstractNum w:abstractNumId="14" w15:restartNumberingAfterBreak="1">
    <w:nsid w:val="69A06A40"/>
    <w:multiLevelType w:val="hybridMultilevel"/>
    <w:tmpl w:val="E6ACD3A6"/>
    <w:lvl w:ilvl="0" w:tplc="7ADE1A06">
      <w:start w:val="1"/>
      <w:numFmt w:val="bullet"/>
      <w:lvlText w:val=""/>
      <w:lvlJc w:val="left"/>
      <w:pPr>
        <w:ind w:left="720" w:hanging="360"/>
      </w:pPr>
      <w:rPr>
        <w:rFonts w:ascii="Symbol" w:hAnsi="Symbol" w:hint="default"/>
      </w:rPr>
    </w:lvl>
    <w:lvl w:ilvl="1" w:tplc="B79C5402" w:tentative="1">
      <w:start w:val="1"/>
      <w:numFmt w:val="bullet"/>
      <w:lvlText w:val="o"/>
      <w:lvlJc w:val="left"/>
      <w:pPr>
        <w:ind w:left="1440" w:hanging="360"/>
      </w:pPr>
      <w:rPr>
        <w:rFonts w:ascii="Courier New" w:hAnsi="Courier New" w:cs="Courier New" w:hint="default"/>
      </w:rPr>
    </w:lvl>
    <w:lvl w:ilvl="2" w:tplc="6562F666" w:tentative="1">
      <w:start w:val="1"/>
      <w:numFmt w:val="bullet"/>
      <w:lvlText w:val=""/>
      <w:lvlJc w:val="left"/>
      <w:pPr>
        <w:ind w:left="2160" w:hanging="360"/>
      </w:pPr>
      <w:rPr>
        <w:rFonts w:ascii="Wingdings" w:hAnsi="Wingdings" w:hint="default"/>
      </w:rPr>
    </w:lvl>
    <w:lvl w:ilvl="3" w:tplc="329A986A" w:tentative="1">
      <w:start w:val="1"/>
      <w:numFmt w:val="bullet"/>
      <w:lvlText w:val=""/>
      <w:lvlJc w:val="left"/>
      <w:pPr>
        <w:ind w:left="2880" w:hanging="360"/>
      </w:pPr>
      <w:rPr>
        <w:rFonts w:ascii="Symbol" w:hAnsi="Symbol" w:hint="default"/>
      </w:rPr>
    </w:lvl>
    <w:lvl w:ilvl="4" w:tplc="870A0442" w:tentative="1">
      <w:start w:val="1"/>
      <w:numFmt w:val="bullet"/>
      <w:lvlText w:val="o"/>
      <w:lvlJc w:val="left"/>
      <w:pPr>
        <w:ind w:left="3600" w:hanging="360"/>
      </w:pPr>
      <w:rPr>
        <w:rFonts w:ascii="Courier New" w:hAnsi="Courier New" w:cs="Courier New" w:hint="default"/>
      </w:rPr>
    </w:lvl>
    <w:lvl w:ilvl="5" w:tplc="C4800104" w:tentative="1">
      <w:start w:val="1"/>
      <w:numFmt w:val="bullet"/>
      <w:lvlText w:val=""/>
      <w:lvlJc w:val="left"/>
      <w:pPr>
        <w:ind w:left="4320" w:hanging="360"/>
      </w:pPr>
      <w:rPr>
        <w:rFonts w:ascii="Wingdings" w:hAnsi="Wingdings" w:hint="default"/>
      </w:rPr>
    </w:lvl>
    <w:lvl w:ilvl="6" w:tplc="47D64598" w:tentative="1">
      <w:start w:val="1"/>
      <w:numFmt w:val="bullet"/>
      <w:lvlText w:val=""/>
      <w:lvlJc w:val="left"/>
      <w:pPr>
        <w:ind w:left="5040" w:hanging="360"/>
      </w:pPr>
      <w:rPr>
        <w:rFonts w:ascii="Symbol" w:hAnsi="Symbol" w:hint="default"/>
      </w:rPr>
    </w:lvl>
    <w:lvl w:ilvl="7" w:tplc="5E86C9FE" w:tentative="1">
      <w:start w:val="1"/>
      <w:numFmt w:val="bullet"/>
      <w:lvlText w:val="o"/>
      <w:lvlJc w:val="left"/>
      <w:pPr>
        <w:ind w:left="5760" w:hanging="360"/>
      </w:pPr>
      <w:rPr>
        <w:rFonts w:ascii="Courier New" w:hAnsi="Courier New" w:cs="Courier New" w:hint="default"/>
      </w:rPr>
    </w:lvl>
    <w:lvl w:ilvl="8" w:tplc="B2FABCE4" w:tentative="1">
      <w:start w:val="1"/>
      <w:numFmt w:val="bullet"/>
      <w:lvlText w:val=""/>
      <w:lvlJc w:val="left"/>
      <w:pPr>
        <w:ind w:left="6480" w:hanging="360"/>
      </w:pPr>
      <w:rPr>
        <w:rFonts w:ascii="Wingdings" w:hAnsi="Wingdings" w:hint="default"/>
      </w:rPr>
    </w:lvl>
  </w:abstractNum>
  <w:abstractNum w:abstractNumId="15" w15:restartNumberingAfterBreak="1">
    <w:nsid w:val="75F87F75"/>
    <w:multiLevelType w:val="multilevel"/>
    <w:tmpl w:val="0EAA142A"/>
    <w:lvl w:ilvl="0">
      <w:start w:val="1"/>
      <w:numFmt w:val="decimal"/>
      <w:lvlText w:val="%1."/>
      <w:lvlJc w:val="left"/>
      <w:pPr>
        <w:ind w:left="660" w:hanging="360"/>
      </w:pPr>
      <w:rPr>
        <w:rFonts w:eastAsia="Times New Roman" w:hint="default"/>
        <w:color w:val="auto"/>
      </w:rPr>
    </w:lvl>
    <w:lvl w:ilvl="1">
      <w:start w:val="1"/>
      <w:numFmt w:val="bullet"/>
      <w:lvlText w:val=""/>
      <w:lvlJc w:val="left"/>
      <w:pPr>
        <w:ind w:left="1020" w:hanging="720"/>
      </w:pPr>
      <w:rPr>
        <w:rFonts w:ascii="Symbol" w:hAnsi="Symbol"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16" w15:restartNumberingAfterBreak="1">
    <w:nsid w:val="7B0548C7"/>
    <w:multiLevelType w:val="hybridMultilevel"/>
    <w:tmpl w:val="A6C8F492"/>
    <w:lvl w:ilvl="0" w:tplc="96B4ED9E">
      <w:start w:val="1"/>
      <w:numFmt w:val="lowerLetter"/>
      <w:lvlText w:val="%1)"/>
      <w:lvlJc w:val="left"/>
      <w:pPr>
        <w:ind w:left="1980" w:hanging="1260"/>
      </w:pPr>
      <w:rPr>
        <w:rFonts w:ascii="Times New Roman" w:eastAsia="Calibri" w:hAnsi="Times New Roman" w:cs="Times New Roman"/>
      </w:rPr>
    </w:lvl>
    <w:lvl w:ilvl="1" w:tplc="4BA2F492" w:tentative="1">
      <w:start w:val="1"/>
      <w:numFmt w:val="lowerLetter"/>
      <w:lvlText w:val="%2."/>
      <w:lvlJc w:val="left"/>
      <w:pPr>
        <w:ind w:left="1800" w:hanging="360"/>
      </w:pPr>
    </w:lvl>
    <w:lvl w:ilvl="2" w:tplc="4014B55E" w:tentative="1">
      <w:start w:val="1"/>
      <w:numFmt w:val="lowerRoman"/>
      <w:lvlText w:val="%3."/>
      <w:lvlJc w:val="right"/>
      <w:pPr>
        <w:ind w:left="2520" w:hanging="180"/>
      </w:pPr>
    </w:lvl>
    <w:lvl w:ilvl="3" w:tplc="47BC75C8" w:tentative="1">
      <w:start w:val="1"/>
      <w:numFmt w:val="decimal"/>
      <w:lvlText w:val="%4."/>
      <w:lvlJc w:val="left"/>
      <w:pPr>
        <w:ind w:left="3240" w:hanging="360"/>
      </w:pPr>
    </w:lvl>
    <w:lvl w:ilvl="4" w:tplc="EDC8C41A" w:tentative="1">
      <w:start w:val="1"/>
      <w:numFmt w:val="lowerLetter"/>
      <w:lvlText w:val="%5."/>
      <w:lvlJc w:val="left"/>
      <w:pPr>
        <w:ind w:left="3960" w:hanging="360"/>
      </w:pPr>
    </w:lvl>
    <w:lvl w:ilvl="5" w:tplc="C3AC4B36" w:tentative="1">
      <w:start w:val="1"/>
      <w:numFmt w:val="lowerRoman"/>
      <w:lvlText w:val="%6."/>
      <w:lvlJc w:val="right"/>
      <w:pPr>
        <w:ind w:left="4680" w:hanging="180"/>
      </w:pPr>
    </w:lvl>
    <w:lvl w:ilvl="6" w:tplc="C484A85E" w:tentative="1">
      <w:start w:val="1"/>
      <w:numFmt w:val="decimal"/>
      <w:lvlText w:val="%7."/>
      <w:lvlJc w:val="left"/>
      <w:pPr>
        <w:ind w:left="5400" w:hanging="360"/>
      </w:pPr>
    </w:lvl>
    <w:lvl w:ilvl="7" w:tplc="D24431AE" w:tentative="1">
      <w:start w:val="1"/>
      <w:numFmt w:val="lowerLetter"/>
      <w:lvlText w:val="%8."/>
      <w:lvlJc w:val="left"/>
      <w:pPr>
        <w:ind w:left="6120" w:hanging="360"/>
      </w:pPr>
    </w:lvl>
    <w:lvl w:ilvl="8" w:tplc="5C106022"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5"/>
  </w:num>
  <w:num w:numId="5">
    <w:abstractNumId w:val="4"/>
  </w:num>
  <w:num w:numId="6">
    <w:abstractNumId w:val="14"/>
  </w:num>
  <w:num w:numId="7">
    <w:abstractNumId w:val="3"/>
  </w:num>
  <w:num w:numId="8">
    <w:abstractNumId w:val="9"/>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8"/>
  </w:num>
  <w:num w:numId="14">
    <w:abstractNumId w:val="10"/>
  </w:num>
  <w:num w:numId="15">
    <w:abstractNumId w:val="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26"/>
    <w:rsid w:val="0000014F"/>
    <w:rsid w:val="00007493"/>
    <w:rsid w:val="00031128"/>
    <w:rsid w:val="00046286"/>
    <w:rsid w:val="0004652C"/>
    <w:rsid w:val="00071D0F"/>
    <w:rsid w:val="00073002"/>
    <w:rsid w:val="000737AA"/>
    <w:rsid w:val="0009550B"/>
    <w:rsid w:val="00096AF8"/>
    <w:rsid w:val="00097317"/>
    <w:rsid w:val="000A3C72"/>
    <w:rsid w:val="000A7F72"/>
    <w:rsid w:val="000B2C31"/>
    <w:rsid w:val="000C1F85"/>
    <w:rsid w:val="000C3CAB"/>
    <w:rsid w:val="000D1AD9"/>
    <w:rsid w:val="000D3AFB"/>
    <w:rsid w:val="000D7E93"/>
    <w:rsid w:val="000E072E"/>
    <w:rsid w:val="000E3183"/>
    <w:rsid w:val="000E5DD2"/>
    <w:rsid w:val="000F5CD0"/>
    <w:rsid w:val="000F74E3"/>
    <w:rsid w:val="00100D64"/>
    <w:rsid w:val="001025CD"/>
    <w:rsid w:val="00103555"/>
    <w:rsid w:val="00103E9F"/>
    <w:rsid w:val="001067AC"/>
    <w:rsid w:val="001366D6"/>
    <w:rsid w:val="00136929"/>
    <w:rsid w:val="00140416"/>
    <w:rsid w:val="00140D46"/>
    <w:rsid w:val="001424BB"/>
    <w:rsid w:val="00145661"/>
    <w:rsid w:val="00156ABD"/>
    <w:rsid w:val="00165F30"/>
    <w:rsid w:val="00170195"/>
    <w:rsid w:val="00171400"/>
    <w:rsid w:val="001717B6"/>
    <w:rsid w:val="001811BE"/>
    <w:rsid w:val="00182B13"/>
    <w:rsid w:val="001838BF"/>
    <w:rsid w:val="001950E0"/>
    <w:rsid w:val="001963A9"/>
    <w:rsid w:val="0019672B"/>
    <w:rsid w:val="001B01DA"/>
    <w:rsid w:val="001B2081"/>
    <w:rsid w:val="001B4630"/>
    <w:rsid w:val="001B4832"/>
    <w:rsid w:val="001B53B7"/>
    <w:rsid w:val="001C01DC"/>
    <w:rsid w:val="001D5092"/>
    <w:rsid w:val="001D6F54"/>
    <w:rsid w:val="001E4295"/>
    <w:rsid w:val="002117C4"/>
    <w:rsid w:val="002162FF"/>
    <w:rsid w:val="002178D2"/>
    <w:rsid w:val="002242BC"/>
    <w:rsid w:val="002244DA"/>
    <w:rsid w:val="002264FA"/>
    <w:rsid w:val="002267C2"/>
    <w:rsid w:val="00230695"/>
    <w:rsid w:val="00232887"/>
    <w:rsid w:val="00235430"/>
    <w:rsid w:val="0024445D"/>
    <w:rsid w:val="002471E0"/>
    <w:rsid w:val="002513CC"/>
    <w:rsid w:val="00255C58"/>
    <w:rsid w:val="0025602C"/>
    <w:rsid w:val="00256ED4"/>
    <w:rsid w:val="00257C26"/>
    <w:rsid w:val="0026257C"/>
    <w:rsid w:val="002747A0"/>
    <w:rsid w:val="00281C04"/>
    <w:rsid w:val="002824B1"/>
    <w:rsid w:val="0028401C"/>
    <w:rsid w:val="00286E9E"/>
    <w:rsid w:val="002A01BC"/>
    <w:rsid w:val="002A048B"/>
    <w:rsid w:val="002B0396"/>
    <w:rsid w:val="002D0EBE"/>
    <w:rsid w:val="002D0EEB"/>
    <w:rsid w:val="002D3080"/>
    <w:rsid w:val="002D37C5"/>
    <w:rsid w:val="002D3F91"/>
    <w:rsid w:val="002D4A3B"/>
    <w:rsid w:val="002D7D4B"/>
    <w:rsid w:val="002E4BCB"/>
    <w:rsid w:val="002E7FA4"/>
    <w:rsid w:val="002F3255"/>
    <w:rsid w:val="002F7230"/>
    <w:rsid w:val="002F7D97"/>
    <w:rsid w:val="0030200F"/>
    <w:rsid w:val="00306E22"/>
    <w:rsid w:val="00307A50"/>
    <w:rsid w:val="0032230D"/>
    <w:rsid w:val="003235A1"/>
    <w:rsid w:val="00324875"/>
    <w:rsid w:val="00335BC9"/>
    <w:rsid w:val="00337D80"/>
    <w:rsid w:val="00342F58"/>
    <w:rsid w:val="00346F20"/>
    <w:rsid w:val="0034746B"/>
    <w:rsid w:val="00347A86"/>
    <w:rsid w:val="00355BA1"/>
    <w:rsid w:val="00355E75"/>
    <w:rsid w:val="003702F1"/>
    <w:rsid w:val="00373B08"/>
    <w:rsid w:val="003752C0"/>
    <w:rsid w:val="00381FFF"/>
    <w:rsid w:val="003A2D4C"/>
    <w:rsid w:val="003A3DD8"/>
    <w:rsid w:val="003B1E47"/>
    <w:rsid w:val="003B2BDB"/>
    <w:rsid w:val="003B3FD0"/>
    <w:rsid w:val="003B494F"/>
    <w:rsid w:val="003B4DDE"/>
    <w:rsid w:val="003D4B43"/>
    <w:rsid w:val="003E7C54"/>
    <w:rsid w:val="00402D7C"/>
    <w:rsid w:val="00405A1A"/>
    <w:rsid w:val="00410CD4"/>
    <w:rsid w:val="00416EBA"/>
    <w:rsid w:val="004230AF"/>
    <w:rsid w:val="0042384B"/>
    <w:rsid w:val="004242FF"/>
    <w:rsid w:val="004249FC"/>
    <w:rsid w:val="004256D7"/>
    <w:rsid w:val="00445B9A"/>
    <w:rsid w:val="004552C5"/>
    <w:rsid w:val="00460551"/>
    <w:rsid w:val="00474C2D"/>
    <w:rsid w:val="00475186"/>
    <w:rsid w:val="00475398"/>
    <w:rsid w:val="00477A1F"/>
    <w:rsid w:val="00481C8A"/>
    <w:rsid w:val="00483782"/>
    <w:rsid w:val="004856E1"/>
    <w:rsid w:val="00485FD0"/>
    <w:rsid w:val="004910FC"/>
    <w:rsid w:val="004A0724"/>
    <w:rsid w:val="004A211B"/>
    <w:rsid w:val="004B02FB"/>
    <w:rsid w:val="004B0745"/>
    <w:rsid w:val="004B7D0E"/>
    <w:rsid w:val="004E01DE"/>
    <w:rsid w:val="004E3365"/>
    <w:rsid w:val="004E55E4"/>
    <w:rsid w:val="004E582E"/>
    <w:rsid w:val="004F36A0"/>
    <w:rsid w:val="004F67EB"/>
    <w:rsid w:val="005118B5"/>
    <w:rsid w:val="00514DAE"/>
    <w:rsid w:val="00521525"/>
    <w:rsid w:val="005227BB"/>
    <w:rsid w:val="00522E8D"/>
    <w:rsid w:val="00542D69"/>
    <w:rsid w:val="0054570A"/>
    <w:rsid w:val="005472D7"/>
    <w:rsid w:val="0055124F"/>
    <w:rsid w:val="0056020B"/>
    <w:rsid w:val="00561CDD"/>
    <w:rsid w:val="00562204"/>
    <w:rsid w:val="00562BAD"/>
    <w:rsid w:val="00564AEE"/>
    <w:rsid w:val="00564F6A"/>
    <w:rsid w:val="0057052C"/>
    <w:rsid w:val="00572297"/>
    <w:rsid w:val="00591E86"/>
    <w:rsid w:val="00594A4C"/>
    <w:rsid w:val="005A503B"/>
    <w:rsid w:val="005B242C"/>
    <w:rsid w:val="005B2D20"/>
    <w:rsid w:val="005C5C46"/>
    <w:rsid w:val="005D37FA"/>
    <w:rsid w:val="005D60A9"/>
    <w:rsid w:val="005E1E35"/>
    <w:rsid w:val="005E758C"/>
    <w:rsid w:val="005F34CA"/>
    <w:rsid w:val="005F7A26"/>
    <w:rsid w:val="006057FC"/>
    <w:rsid w:val="00605DD2"/>
    <w:rsid w:val="00606E58"/>
    <w:rsid w:val="006072CD"/>
    <w:rsid w:val="0061030C"/>
    <w:rsid w:val="0061074E"/>
    <w:rsid w:val="00616593"/>
    <w:rsid w:val="0062095F"/>
    <w:rsid w:val="006265D6"/>
    <w:rsid w:val="006266B7"/>
    <w:rsid w:val="00627D6B"/>
    <w:rsid w:val="00633CA0"/>
    <w:rsid w:val="00646A46"/>
    <w:rsid w:val="00650177"/>
    <w:rsid w:val="00660EB8"/>
    <w:rsid w:val="00661254"/>
    <w:rsid w:val="00663798"/>
    <w:rsid w:val="00666D1D"/>
    <w:rsid w:val="006772C6"/>
    <w:rsid w:val="00680478"/>
    <w:rsid w:val="00680BB5"/>
    <w:rsid w:val="00682C31"/>
    <w:rsid w:val="00686F6A"/>
    <w:rsid w:val="0069720A"/>
    <w:rsid w:val="006A2D4A"/>
    <w:rsid w:val="006A7674"/>
    <w:rsid w:val="006E1187"/>
    <w:rsid w:val="006F2369"/>
    <w:rsid w:val="006F7F8B"/>
    <w:rsid w:val="00724AFA"/>
    <w:rsid w:val="0072600F"/>
    <w:rsid w:val="0072603F"/>
    <w:rsid w:val="00726C66"/>
    <w:rsid w:val="00730B12"/>
    <w:rsid w:val="00735483"/>
    <w:rsid w:val="00746B39"/>
    <w:rsid w:val="00753470"/>
    <w:rsid w:val="00756655"/>
    <w:rsid w:val="0077127B"/>
    <w:rsid w:val="007768D9"/>
    <w:rsid w:val="00776D2C"/>
    <w:rsid w:val="0078555E"/>
    <w:rsid w:val="00785A0F"/>
    <w:rsid w:val="00790C54"/>
    <w:rsid w:val="00791AFA"/>
    <w:rsid w:val="00791C10"/>
    <w:rsid w:val="007951D9"/>
    <w:rsid w:val="0079752A"/>
    <w:rsid w:val="007B0285"/>
    <w:rsid w:val="007C7C49"/>
    <w:rsid w:val="007D2813"/>
    <w:rsid w:val="007D6A7E"/>
    <w:rsid w:val="007E32D3"/>
    <w:rsid w:val="007F284F"/>
    <w:rsid w:val="007F5238"/>
    <w:rsid w:val="007F7504"/>
    <w:rsid w:val="00801878"/>
    <w:rsid w:val="00802B69"/>
    <w:rsid w:val="00813BB5"/>
    <w:rsid w:val="00813F91"/>
    <w:rsid w:val="00826D4A"/>
    <w:rsid w:val="0083262F"/>
    <w:rsid w:val="00840E2C"/>
    <w:rsid w:val="00842AD6"/>
    <w:rsid w:val="00856008"/>
    <w:rsid w:val="008678B1"/>
    <w:rsid w:val="008725D3"/>
    <w:rsid w:val="00891897"/>
    <w:rsid w:val="0089357C"/>
    <w:rsid w:val="00893A85"/>
    <w:rsid w:val="0089774A"/>
    <w:rsid w:val="008A2D95"/>
    <w:rsid w:val="008A3380"/>
    <w:rsid w:val="008A5CCA"/>
    <w:rsid w:val="008B026D"/>
    <w:rsid w:val="008C7C96"/>
    <w:rsid w:val="008D1B8D"/>
    <w:rsid w:val="008D2E09"/>
    <w:rsid w:val="008D3A27"/>
    <w:rsid w:val="008D6C2D"/>
    <w:rsid w:val="008E28F9"/>
    <w:rsid w:val="008E290D"/>
    <w:rsid w:val="008E5A83"/>
    <w:rsid w:val="008F13BD"/>
    <w:rsid w:val="008F42A6"/>
    <w:rsid w:val="008F52F5"/>
    <w:rsid w:val="008F5DDF"/>
    <w:rsid w:val="0090558D"/>
    <w:rsid w:val="0090633C"/>
    <w:rsid w:val="00906D8E"/>
    <w:rsid w:val="009139BF"/>
    <w:rsid w:val="00920C8D"/>
    <w:rsid w:val="00922853"/>
    <w:rsid w:val="009329B4"/>
    <w:rsid w:val="00933370"/>
    <w:rsid w:val="00933D67"/>
    <w:rsid w:val="0093520B"/>
    <w:rsid w:val="009366CC"/>
    <w:rsid w:val="00936C94"/>
    <w:rsid w:val="009372B5"/>
    <w:rsid w:val="00941F37"/>
    <w:rsid w:val="0094694F"/>
    <w:rsid w:val="00947BD3"/>
    <w:rsid w:val="0095153E"/>
    <w:rsid w:val="00955CA3"/>
    <w:rsid w:val="0095629A"/>
    <w:rsid w:val="00966B59"/>
    <w:rsid w:val="0097393B"/>
    <w:rsid w:val="00973BFD"/>
    <w:rsid w:val="0097532B"/>
    <w:rsid w:val="00976E02"/>
    <w:rsid w:val="00981F4E"/>
    <w:rsid w:val="00983218"/>
    <w:rsid w:val="009847A0"/>
    <w:rsid w:val="009871F1"/>
    <w:rsid w:val="00992C53"/>
    <w:rsid w:val="00997267"/>
    <w:rsid w:val="00997ED9"/>
    <w:rsid w:val="009A26B4"/>
    <w:rsid w:val="009C1209"/>
    <w:rsid w:val="009C1CD7"/>
    <w:rsid w:val="009C406E"/>
    <w:rsid w:val="009C4D2D"/>
    <w:rsid w:val="009D034E"/>
    <w:rsid w:val="009D58D2"/>
    <w:rsid w:val="009D664C"/>
    <w:rsid w:val="009E24CB"/>
    <w:rsid w:val="009E4B56"/>
    <w:rsid w:val="009E5878"/>
    <w:rsid w:val="00A17D97"/>
    <w:rsid w:val="00A24BB9"/>
    <w:rsid w:val="00A2629C"/>
    <w:rsid w:val="00A30128"/>
    <w:rsid w:val="00A37069"/>
    <w:rsid w:val="00A43A39"/>
    <w:rsid w:val="00A46176"/>
    <w:rsid w:val="00A56138"/>
    <w:rsid w:val="00A628FE"/>
    <w:rsid w:val="00A76C9B"/>
    <w:rsid w:val="00A801E9"/>
    <w:rsid w:val="00A82980"/>
    <w:rsid w:val="00A851CF"/>
    <w:rsid w:val="00A95882"/>
    <w:rsid w:val="00A96604"/>
    <w:rsid w:val="00AA716A"/>
    <w:rsid w:val="00AA7526"/>
    <w:rsid w:val="00AC2514"/>
    <w:rsid w:val="00AC2D94"/>
    <w:rsid w:val="00AC2E7C"/>
    <w:rsid w:val="00AC38D8"/>
    <w:rsid w:val="00AC44AB"/>
    <w:rsid w:val="00AC70C4"/>
    <w:rsid w:val="00AD3B6E"/>
    <w:rsid w:val="00AD7415"/>
    <w:rsid w:val="00AE6F7F"/>
    <w:rsid w:val="00AF1263"/>
    <w:rsid w:val="00AF37E7"/>
    <w:rsid w:val="00B0158E"/>
    <w:rsid w:val="00B03799"/>
    <w:rsid w:val="00B0435A"/>
    <w:rsid w:val="00B10A03"/>
    <w:rsid w:val="00B14011"/>
    <w:rsid w:val="00B14BF4"/>
    <w:rsid w:val="00B21EFB"/>
    <w:rsid w:val="00B23A45"/>
    <w:rsid w:val="00B347E0"/>
    <w:rsid w:val="00B43C0A"/>
    <w:rsid w:val="00B52C98"/>
    <w:rsid w:val="00B53A95"/>
    <w:rsid w:val="00B55F3D"/>
    <w:rsid w:val="00B61726"/>
    <w:rsid w:val="00B62017"/>
    <w:rsid w:val="00B63B68"/>
    <w:rsid w:val="00B74343"/>
    <w:rsid w:val="00B94F9E"/>
    <w:rsid w:val="00BA048C"/>
    <w:rsid w:val="00BB12F5"/>
    <w:rsid w:val="00BB74AB"/>
    <w:rsid w:val="00BD0BEB"/>
    <w:rsid w:val="00BD2125"/>
    <w:rsid w:val="00BD32E4"/>
    <w:rsid w:val="00BE14F7"/>
    <w:rsid w:val="00BE1F19"/>
    <w:rsid w:val="00BE3058"/>
    <w:rsid w:val="00BF10B2"/>
    <w:rsid w:val="00C03866"/>
    <w:rsid w:val="00C05FBE"/>
    <w:rsid w:val="00C1075C"/>
    <w:rsid w:val="00C246EA"/>
    <w:rsid w:val="00C33CF8"/>
    <w:rsid w:val="00C428CB"/>
    <w:rsid w:val="00C44515"/>
    <w:rsid w:val="00C50105"/>
    <w:rsid w:val="00C52460"/>
    <w:rsid w:val="00C662FC"/>
    <w:rsid w:val="00C67B50"/>
    <w:rsid w:val="00C72796"/>
    <w:rsid w:val="00C75512"/>
    <w:rsid w:val="00C806B3"/>
    <w:rsid w:val="00C8199D"/>
    <w:rsid w:val="00C83A99"/>
    <w:rsid w:val="00C874A5"/>
    <w:rsid w:val="00C9043E"/>
    <w:rsid w:val="00C90845"/>
    <w:rsid w:val="00C90E46"/>
    <w:rsid w:val="00C924B6"/>
    <w:rsid w:val="00CA3D36"/>
    <w:rsid w:val="00CA61A7"/>
    <w:rsid w:val="00CA6E4D"/>
    <w:rsid w:val="00CA726B"/>
    <w:rsid w:val="00CB5DFF"/>
    <w:rsid w:val="00CC0515"/>
    <w:rsid w:val="00CE6777"/>
    <w:rsid w:val="00D02858"/>
    <w:rsid w:val="00D139BB"/>
    <w:rsid w:val="00D1622C"/>
    <w:rsid w:val="00D17286"/>
    <w:rsid w:val="00D238DA"/>
    <w:rsid w:val="00D36D97"/>
    <w:rsid w:val="00D3793D"/>
    <w:rsid w:val="00D40F16"/>
    <w:rsid w:val="00D4510D"/>
    <w:rsid w:val="00D6767C"/>
    <w:rsid w:val="00D77ED8"/>
    <w:rsid w:val="00D90B82"/>
    <w:rsid w:val="00D97D22"/>
    <w:rsid w:val="00DA5CE4"/>
    <w:rsid w:val="00DA7C99"/>
    <w:rsid w:val="00DC1262"/>
    <w:rsid w:val="00DC3D60"/>
    <w:rsid w:val="00DD25CE"/>
    <w:rsid w:val="00DD42CE"/>
    <w:rsid w:val="00DD6947"/>
    <w:rsid w:val="00DE06B3"/>
    <w:rsid w:val="00DE215D"/>
    <w:rsid w:val="00DF1DE6"/>
    <w:rsid w:val="00DF2C5F"/>
    <w:rsid w:val="00DF5053"/>
    <w:rsid w:val="00DF73E9"/>
    <w:rsid w:val="00E00F88"/>
    <w:rsid w:val="00E06923"/>
    <w:rsid w:val="00E1351D"/>
    <w:rsid w:val="00E16CC9"/>
    <w:rsid w:val="00E20956"/>
    <w:rsid w:val="00E212CF"/>
    <w:rsid w:val="00E253D9"/>
    <w:rsid w:val="00E26FBA"/>
    <w:rsid w:val="00E30D86"/>
    <w:rsid w:val="00E60518"/>
    <w:rsid w:val="00E66D20"/>
    <w:rsid w:val="00E67716"/>
    <w:rsid w:val="00E737CC"/>
    <w:rsid w:val="00E80CEF"/>
    <w:rsid w:val="00E84A62"/>
    <w:rsid w:val="00E9583F"/>
    <w:rsid w:val="00E96129"/>
    <w:rsid w:val="00EA1FAB"/>
    <w:rsid w:val="00EC4565"/>
    <w:rsid w:val="00EC5582"/>
    <w:rsid w:val="00ED0523"/>
    <w:rsid w:val="00ED55D0"/>
    <w:rsid w:val="00EF2009"/>
    <w:rsid w:val="00EF21C8"/>
    <w:rsid w:val="00EF7196"/>
    <w:rsid w:val="00F04C76"/>
    <w:rsid w:val="00F110BE"/>
    <w:rsid w:val="00F3728A"/>
    <w:rsid w:val="00F42F7E"/>
    <w:rsid w:val="00F57154"/>
    <w:rsid w:val="00F6674C"/>
    <w:rsid w:val="00F707BD"/>
    <w:rsid w:val="00F766F0"/>
    <w:rsid w:val="00F81922"/>
    <w:rsid w:val="00F93823"/>
    <w:rsid w:val="00F965E5"/>
    <w:rsid w:val="00FA676C"/>
    <w:rsid w:val="00FB220A"/>
    <w:rsid w:val="00FB5D31"/>
    <w:rsid w:val="00FC768D"/>
    <w:rsid w:val="00FD3CED"/>
    <w:rsid w:val="00FD441F"/>
    <w:rsid w:val="00FD7C5B"/>
    <w:rsid w:val="00FE05E7"/>
    <w:rsid w:val="00FE0A73"/>
    <w:rsid w:val="00FE4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978C"/>
  <w15:chartTrackingRefBased/>
  <w15:docId w15:val="{90EA01ED-EC6D-4A16-B98C-910C679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1726"/>
  </w:style>
  <w:style w:type="character" w:styleId="Hyperlink">
    <w:name w:val="Hyperlink"/>
    <w:rsid w:val="00B61726"/>
    <w:rPr>
      <w:color w:val="0000FF"/>
      <w:u w:val="single"/>
    </w:rPr>
  </w:style>
  <w:style w:type="paragraph" w:styleId="Header">
    <w:name w:val="header"/>
    <w:basedOn w:val="Normal"/>
    <w:link w:val="Head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B61726"/>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1726"/>
    <w:rPr>
      <w:rFonts w:ascii="Times New Roman" w:eastAsia="Times New Roman" w:hAnsi="Times New Roman" w:cs="Times New Roman"/>
      <w:sz w:val="24"/>
      <w:szCs w:val="24"/>
      <w:lang w:eastAsia="ar-SA"/>
    </w:rPr>
  </w:style>
  <w:style w:type="paragraph" w:customStyle="1" w:styleId="StyleBodyText14ptFirstline127cm">
    <w:name w:val="Style Body Text + 14 pt First line:  127 cm"/>
    <w:basedOn w:val="BodyText"/>
    <w:rsid w:val="00B61726"/>
    <w:pPr>
      <w:ind w:firstLine="720"/>
      <w:jc w:val="both"/>
    </w:pPr>
    <w:rPr>
      <w:sz w:val="28"/>
      <w:szCs w:val="20"/>
    </w:rPr>
  </w:style>
  <w:style w:type="paragraph" w:styleId="BodyTextIndent">
    <w:name w:val="Body Text Indent"/>
    <w:basedOn w:val="Normal"/>
    <w:link w:val="BodyTextIndentChar"/>
    <w:rsid w:val="00B6172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61726"/>
    <w:rPr>
      <w:rFonts w:ascii="Times New Roman" w:eastAsia="Times New Roman" w:hAnsi="Times New Roman" w:cs="Times New Roman"/>
      <w:sz w:val="24"/>
      <w:szCs w:val="24"/>
      <w:lang w:eastAsia="ar-SA"/>
    </w:rPr>
  </w:style>
  <w:style w:type="paragraph" w:styleId="BodyText">
    <w:name w:val="Body Text"/>
    <w:basedOn w:val="Normal"/>
    <w:link w:val="BodyTextChar"/>
    <w:rsid w:val="00B6172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172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61726"/>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B61726"/>
    <w:rPr>
      <w:rFonts w:ascii="Tahoma" w:eastAsia="Times New Roman" w:hAnsi="Tahoma" w:cs="Times New Roman"/>
      <w:sz w:val="16"/>
      <w:szCs w:val="16"/>
      <w:lang w:val="x-none" w:eastAsia="ar-SA"/>
    </w:rPr>
  </w:style>
  <w:style w:type="character" w:styleId="CommentReference">
    <w:name w:val="annotation reference"/>
    <w:uiPriority w:val="99"/>
    <w:semiHidden/>
    <w:unhideWhenUsed/>
    <w:rsid w:val="00B61726"/>
    <w:rPr>
      <w:sz w:val="16"/>
      <w:szCs w:val="16"/>
    </w:rPr>
  </w:style>
  <w:style w:type="paragraph" w:styleId="CommentText">
    <w:name w:val="annotation text"/>
    <w:basedOn w:val="Normal"/>
    <w:link w:val="CommentTextChar"/>
    <w:uiPriority w:val="99"/>
    <w:semiHidden/>
    <w:unhideWhenUsed/>
    <w:rsid w:val="00B617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61726"/>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B61726"/>
    <w:rPr>
      <w:b/>
      <w:bCs/>
    </w:rPr>
  </w:style>
  <w:style w:type="character" w:customStyle="1" w:styleId="CommentSubjectChar">
    <w:name w:val="Comment Subject Char"/>
    <w:basedOn w:val="CommentTextChar"/>
    <w:link w:val="CommentSubject"/>
    <w:uiPriority w:val="99"/>
    <w:semiHidden/>
    <w:rsid w:val="00B61726"/>
    <w:rPr>
      <w:rFonts w:ascii="Times New Roman" w:eastAsia="Times New Roman" w:hAnsi="Times New Roman" w:cs="Times New Roman"/>
      <w:b/>
      <w:bCs/>
      <w:sz w:val="20"/>
      <w:szCs w:val="20"/>
      <w:lang w:val="x-none" w:eastAsia="ar-SA"/>
    </w:rPr>
  </w:style>
  <w:style w:type="paragraph" w:customStyle="1" w:styleId="naisf">
    <w:name w:val="naisf"/>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rsid w:val="00B61726"/>
  </w:style>
  <w:style w:type="paragraph" w:styleId="HTMLPreformatted">
    <w:name w:val="HTML Preformatted"/>
    <w:basedOn w:val="Normal"/>
    <w:link w:val="HTMLPreformattedChar"/>
    <w:uiPriority w:val="99"/>
    <w:semiHidden/>
    <w:unhideWhenUsed/>
    <w:rsid w:val="00B6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v-LV"/>
    </w:rPr>
  </w:style>
  <w:style w:type="character" w:customStyle="1" w:styleId="HTMLPreformattedChar">
    <w:name w:val="HTML Preformatted Char"/>
    <w:basedOn w:val="DefaultParagraphFont"/>
    <w:link w:val="HTMLPreformatted"/>
    <w:uiPriority w:val="99"/>
    <w:semiHidden/>
    <w:rsid w:val="00B61726"/>
    <w:rPr>
      <w:rFonts w:ascii="Courier New" w:eastAsia="Times New Roman" w:hAnsi="Courier New" w:cs="Times New Roman"/>
      <w:sz w:val="20"/>
      <w:szCs w:val="20"/>
      <w:lang w:val="x-none" w:eastAsia="lv-LV"/>
    </w:rPr>
  </w:style>
  <w:style w:type="paragraph" w:styleId="ListParagraph">
    <w:name w:val="List Paragraph"/>
    <w:basedOn w:val="Normal"/>
    <w:uiPriority w:val="34"/>
    <w:qFormat/>
    <w:rsid w:val="00B61726"/>
    <w:pPr>
      <w:widowControl w:val="0"/>
      <w:spacing w:after="200" w:line="276" w:lineRule="auto"/>
      <w:ind w:left="720"/>
      <w:contextualSpacing/>
    </w:pPr>
    <w:rPr>
      <w:rFonts w:ascii="Calibri" w:eastAsia="Calibri" w:hAnsi="Calibri" w:cs="Times New Roman"/>
      <w:lang w:val="en-US"/>
    </w:rPr>
  </w:style>
  <w:style w:type="character" w:customStyle="1" w:styleId="shorttext">
    <w:name w:val="short_text"/>
    <w:rsid w:val="00B61726"/>
  </w:style>
  <w:style w:type="character" w:customStyle="1" w:styleId="hps">
    <w:name w:val="hps"/>
    <w:rsid w:val="00B61726"/>
  </w:style>
  <w:style w:type="paragraph" w:customStyle="1" w:styleId="naiskr">
    <w:name w:val="naiskr"/>
    <w:basedOn w:val="Normal"/>
    <w:rsid w:val="00B6172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unhideWhenUsed/>
    <w:qFormat/>
    <w:rsid w:val="00B6172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B61726"/>
    <w:rPr>
      <w:rFonts w:ascii="Times New Roman" w:eastAsia="Times New Roman" w:hAnsi="Times New Roman" w:cs="Times New Roman"/>
      <w:sz w:val="20"/>
      <w:szCs w:val="20"/>
      <w:lang w:eastAsia="ar-SA"/>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link w:val="CharCharCharChar"/>
    <w:uiPriority w:val="99"/>
    <w:unhideWhenUsed/>
    <w:qFormat/>
    <w:rsid w:val="00B61726"/>
    <w:rPr>
      <w:vertAlign w:val="superscript"/>
    </w:rPr>
  </w:style>
  <w:style w:type="character" w:customStyle="1" w:styleId="UnresolvedMention1">
    <w:name w:val="Unresolved Mention1"/>
    <w:uiPriority w:val="99"/>
    <w:semiHidden/>
    <w:unhideWhenUsed/>
    <w:rsid w:val="00B61726"/>
    <w:rPr>
      <w:color w:val="808080"/>
      <w:shd w:val="clear" w:color="auto" w:fill="E6E6E6"/>
    </w:rPr>
  </w:style>
  <w:style w:type="paragraph" w:styleId="NoSpacing">
    <w:name w:val="No Spacing"/>
    <w:link w:val="NoSpacingChar"/>
    <w:uiPriority w:val="1"/>
    <w:qFormat/>
    <w:rsid w:val="007F284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7F284F"/>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42384B"/>
    <w:pPr>
      <w:spacing w:after="120"/>
    </w:pPr>
    <w:rPr>
      <w:sz w:val="16"/>
      <w:szCs w:val="16"/>
    </w:rPr>
  </w:style>
  <w:style w:type="character" w:customStyle="1" w:styleId="BodyText3Char">
    <w:name w:val="Body Text 3 Char"/>
    <w:basedOn w:val="DefaultParagraphFont"/>
    <w:link w:val="BodyText3"/>
    <w:uiPriority w:val="99"/>
    <w:rsid w:val="0042384B"/>
    <w:rPr>
      <w:sz w:val="16"/>
      <w:szCs w:val="16"/>
    </w:rPr>
  </w:style>
  <w:style w:type="paragraph" w:customStyle="1" w:styleId="CharCharCharChar">
    <w:name w:val="Char Char Char Char"/>
    <w:aliases w:val="Char2"/>
    <w:basedOn w:val="Normal"/>
    <w:next w:val="Normal"/>
    <w:link w:val="FootnoteReference"/>
    <w:uiPriority w:val="99"/>
    <w:rsid w:val="009D034E"/>
    <w:pPr>
      <w:spacing w:line="240" w:lineRule="exact"/>
      <w:jc w:val="both"/>
    </w:pPr>
    <w:rPr>
      <w:vertAlign w:val="superscript"/>
    </w:rPr>
  </w:style>
  <w:style w:type="character" w:customStyle="1" w:styleId="lmpnum">
    <w:name w:val="lmpnum"/>
    <w:basedOn w:val="DefaultParagraphFont"/>
    <w:rsid w:val="00735483"/>
  </w:style>
  <w:style w:type="paragraph" w:styleId="NormalWeb">
    <w:name w:val="Normal (Web)"/>
    <w:basedOn w:val="Normal"/>
    <w:uiPriority w:val="99"/>
    <w:unhideWhenUsed/>
    <w:rsid w:val="000A3C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2">
    <w:name w:val="highlight2"/>
    <w:rsid w:val="00DD6947"/>
    <w:rPr>
      <w:shd w:val="clear" w:color="auto" w:fill="6EB7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hyperlink" Target="https://likumi.lv/ta/id/63545-valsts-parvaldes-iekartas-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63545-valsts-parvaldes-iekart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ga.Timsa@v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valsts-parvaldes-iekartas-likums" TargetMode="External"/><Relationship Id="rId5" Type="http://schemas.openxmlformats.org/officeDocument/2006/relationships/webSettings" Target="webSettings.xml"/><Relationship Id="rId15" Type="http://schemas.openxmlformats.org/officeDocument/2006/relationships/hyperlink" Target="https://likumi.lv/ta/id/63545-valsts-parvaldes-iekartas-likums" TargetMode="External"/><Relationship Id="rId10" Type="http://schemas.openxmlformats.org/officeDocument/2006/relationships/hyperlink" Target="https://likumi.lv/ta/id/63545-valsts-parvaldes-iekarta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hyperlink" Target="https://likumi.lv/ta/id/63545-valsts-parvaldes-iekartas-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3835-par-konceptualo-zinojumu-par-situaciju-antidopinga-joma-latvija-un-nepieciesamajam-izma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503D-9926-4B68-A75F-973A6804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12015</Words>
  <Characters>6850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projekta "Latvijas Antidopinga biroja nolikums”" sākotnējās ietekmes novērtējuma ziņojums (anotācija)</vt:lpstr>
    </vt:vector>
  </TitlesOfParts>
  <Company>Veselības ministrija</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Antidopinga biroja nolikums”" sākotnējās ietekmes novērtējuma ziņojums (anotācija)</dc:title>
  <dc:creator>Liga.Timsa@vm.gov.lv</dc:creator>
  <cp:lastModifiedBy>Anna Putane</cp:lastModifiedBy>
  <cp:revision>7</cp:revision>
  <cp:lastPrinted>2018-06-04T06:44:00Z</cp:lastPrinted>
  <dcterms:created xsi:type="dcterms:W3CDTF">2018-07-06T09:05:00Z</dcterms:created>
  <dcterms:modified xsi:type="dcterms:W3CDTF">2018-07-23T09:39:00Z</dcterms:modified>
</cp:coreProperties>
</file>