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D24643" w:rsidP="005A41EB" w14:paraId="635E3E7C"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D24643">
        <w:rPr>
          <w:rFonts w:ascii="Times New Roman" w:eastAsia="Times New Roman" w:hAnsi="Times New Roman" w:cs="Times New Roman"/>
          <w:b/>
          <w:bCs/>
          <w:sz w:val="28"/>
          <w:szCs w:val="24"/>
          <w:lang w:eastAsia="lv-LV"/>
        </w:rPr>
        <w:t>Ministru kabineta noteikumu projekta "</w:t>
      </w:r>
      <w:r w:rsidRPr="00006A3D" w:rsidR="00006A3D">
        <w:rPr>
          <w:rFonts w:ascii="Times New Roman" w:eastAsia="Times New Roman" w:hAnsi="Times New Roman" w:cs="Times New Roman"/>
          <w:b/>
          <w:bCs/>
          <w:sz w:val="28"/>
          <w:szCs w:val="24"/>
          <w:lang w:eastAsia="lv-LV"/>
        </w:rPr>
        <w:t>Veselības aprūpes pakalpojumu sniegšanas kārtība sirds un asinsvadu slimību profilaksei</w:t>
      </w:r>
      <w:r w:rsidRPr="00006A3D">
        <w:rPr>
          <w:rFonts w:ascii="Times New Roman" w:eastAsia="Times New Roman" w:hAnsi="Times New Roman" w:cs="Times New Roman"/>
          <w:b/>
          <w:bCs/>
          <w:sz w:val="28"/>
          <w:szCs w:val="24"/>
          <w:lang w:eastAsia="lv-LV"/>
        </w:rPr>
        <w:t>"</w:t>
      </w:r>
      <w:r w:rsidRPr="00D24643">
        <w:rPr>
          <w:rFonts w:ascii="Times New Roman" w:eastAsia="Times New Roman" w:hAnsi="Times New Roman" w:cs="Times New Roman"/>
          <w:b/>
          <w:bCs/>
          <w:sz w:val="28"/>
          <w:szCs w:val="24"/>
          <w:lang w:eastAsia="lv-LV"/>
        </w:rPr>
        <w:t xml:space="preserve"> </w:t>
      </w:r>
      <w:r w:rsidRPr="00D24643" w:rsidR="003B0BF9">
        <w:rPr>
          <w:rFonts w:ascii="Times New Roman" w:eastAsia="Times New Roman" w:hAnsi="Times New Roman" w:cs="Times New Roman"/>
          <w:b/>
          <w:bCs/>
          <w:sz w:val="28"/>
          <w:szCs w:val="24"/>
          <w:lang w:eastAsia="lv-LV"/>
        </w:rPr>
        <w:br/>
      </w:r>
      <w:r w:rsidRPr="00D24643">
        <w:rPr>
          <w:rFonts w:ascii="Times New Roman" w:eastAsia="Times New Roman" w:hAnsi="Times New Roman" w:cs="Times New Roman"/>
          <w:b/>
          <w:bCs/>
          <w:sz w:val="28"/>
          <w:szCs w:val="24"/>
          <w:lang w:eastAsia="lv-LV"/>
        </w:rPr>
        <w:t>sākotnējās ietekmes novērtējuma ziņojums (anotācija)</w:t>
      </w:r>
    </w:p>
    <w:p w:rsidR="00E5323B" w:rsidRPr="00D24643" w:rsidP="005A41EB" w14:paraId="318FFDBB"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0079393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5097B" w:rsidP="005A41EB" w14:paraId="7C05AADF" w14:textId="77777777">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Tiesību akta projekta anotācijas kopsavilkums</w:t>
            </w:r>
          </w:p>
        </w:tc>
      </w:tr>
      <w:tr w14:paraId="585E110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5097B" w:rsidP="005A41EB" w14:paraId="45945409"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33E60" w:rsidP="005A41EB" w14:paraId="6668B66F"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mērķis  ir </w:t>
            </w:r>
            <w:r w:rsidR="00BC0097">
              <w:rPr>
                <w:rFonts w:ascii="Times New Roman" w:eastAsia="Times New Roman" w:hAnsi="Times New Roman" w:cs="Times New Roman"/>
                <w:iCs/>
                <w:sz w:val="24"/>
                <w:szCs w:val="24"/>
                <w:lang w:eastAsia="lv-LV"/>
              </w:rPr>
              <w:t xml:space="preserve">noteikt </w:t>
            </w:r>
            <w:r w:rsidRPr="00033E60">
              <w:rPr>
                <w:rFonts w:ascii="Times New Roman" w:eastAsia="Times New Roman" w:hAnsi="Times New Roman" w:cs="Times New Roman"/>
                <w:iCs/>
                <w:sz w:val="24"/>
                <w:szCs w:val="24"/>
                <w:lang w:eastAsia="lv-LV"/>
              </w:rPr>
              <w:t xml:space="preserve">kārtību, kādā tiek organizēta </w:t>
            </w:r>
            <w:r>
              <w:rPr>
                <w:rFonts w:ascii="Times New Roman" w:eastAsia="Times New Roman" w:hAnsi="Times New Roman" w:cs="Times New Roman"/>
                <w:iCs/>
                <w:sz w:val="24"/>
                <w:szCs w:val="24"/>
                <w:lang w:eastAsia="lv-LV"/>
              </w:rPr>
              <w:t xml:space="preserve">veselības aprūpes </w:t>
            </w:r>
            <w:r w:rsidRPr="00033E60">
              <w:rPr>
                <w:rFonts w:ascii="Times New Roman" w:eastAsia="Times New Roman" w:hAnsi="Times New Roman" w:cs="Times New Roman"/>
                <w:iCs/>
                <w:sz w:val="24"/>
                <w:szCs w:val="24"/>
                <w:lang w:eastAsia="lv-LV"/>
              </w:rPr>
              <w:t>pakalpojumu sniegšana</w:t>
            </w:r>
            <w:r>
              <w:rPr>
                <w:rFonts w:ascii="Times New Roman" w:eastAsia="Times New Roman" w:hAnsi="Times New Roman" w:cs="Times New Roman"/>
                <w:iCs/>
                <w:sz w:val="24"/>
                <w:szCs w:val="24"/>
                <w:lang w:eastAsia="lv-LV"/>
              </w:rPr>
              <w:t xml:space="preserve"> </w:t>
            </w:r>
            <w:r w:rsidRPr="00033E60">
              <w:rPr>
                <w:rFonts w:ascii="Times New Roman" w:eastAsia="Times New Roman" w:hAnsi="Times New Roman" w:cs="Times New Roman"/>
                <w:iCs/>
                <w:sz w:val="24"/>
                <w:szCs w:val="24"/>
                <w:lang w:eastAsia="lv-LV"/>
              </w:rPr>
              <w:t>sirds un asinsvadu slimību profilaksei</w:t>
            </w:r>
            <w:r>
              <w:rPr>
                <w:rFonts w:ascii="Times New Roman" w:eastAsia="Times New Roman" w:hAnsi="Times New Roman" w:cs="Times New Roman"/>
                <w:iCs/>
                <w:sz w:val="24"/>
                <w:szCs w:val="24"/>
                <w:lang w:eastAsia="lv-LV"/>
              </w:rPr>
              <w:t xml:space="preserve"> un </w:t>
            </w:r>
            <w:r w:rsidRPr="00033E60">
              <w:rPr>
                <w:rFonts w:ascii="Times New Roman" w:eastAsia="Times New Roman" w:hAnsi="Times New Roman" w:cs="Times New Roman"/>
                <w:iCs/>
                <w:sz w:val="24"/>
                <w:szCs w:val="24"/>
                <w:lang w:eastAsia="lv-LV"/>
              </w:rPr>
              <w:t>veikta samaksa par tiem, kā arī minēto pakalpojumu samaksas apmēru</w:t>
            </w:r>
            <w:r>
              <w:rPr>
                <w:rFonts w:ascii="Times New Roman" w:eastAsia="Times New Roman" w:hAnsi="Times New Roman" w:cs="Times New Roman"/>
                <w:iCs/>
                <w:sz w:val="24"/>
                <w:szCs w:val="24"/>
                <w:lang w:eastAsia="lv-LV"/>
              </w:rPr>
              <w:t>.</w:t>
            </w:r>
          </w:p>
          <w:p w:rsidR="00230DB6" w:rsidRPr="0005097B" w:rsidP="005A41EB" w14:paraId="5A2BAB78" w14:textId="50757143">
            <w:pPr>
              <w:spacing w:after="0" w:line="240" w:lineRule="auto"/>
              <w:jc w:val="both"/>
              <w:rPr>
                <w:rFonts w:ascii="Times New Roman" w:eastAsia="Times New Roman" w:hAnsi="Times New Roman" w:cs="Times New Roman"/>
                <w:iCs/>
                <w:sz w:val="24"/>
                <w:szCs w:val="24"/>
                <w:lang w:eastAsia="lv-LV"/>
              </w:rPr>
            </w:pPr>
            <w:r w:rsidRPr="007A45EF">
              <w:rPr>
                <w:rFonts w:ascii="Times New Roman" w:eastAsia="Times New Roman" w:hAnsi="Times New Roman" w:cs="Times New Roman"/>
                <w:iCs/>
                <w:sz w:val="24"/>
                <w:szCs w:val="24"/>
                <w:lang w:eastAsia="lv-LV"/>
              </w:rPr>
              <w:t>Noteikumu projekts stāsies spēkā Oficiālo publikāciju un tiesiskās informācijas likumā noteiktajā kārtībā</w:t>
            </w:r>
            <w:r>
              <w:rPr>
                <w:rFonts w:ascii="Times New Roman" w:eastAsia="Times New Roman" w:hAnsi="Times New Roman" w:cs="Times New Roman"/>
                <w:iCs/>
                <w:sz w:val="24"/>
                <w:szCs w:val="24"/>
                <w:lang w:eastAsia="lv-LV"/>
              </w:rPr>
              <w:t>.</w:t>
            </w:r>
          </w:p>
        </w:tc>
      </w:tr>
    </w:tbl>
    <w:p w:rsidR="00E5323B" w:rsidRPr="00D24643" w:rsidP="005A41EB" w14:paraId="2BC12698"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E56673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06A3D" w:rsidP="005A41EB" w14:paraId="2BF26D43" w14:textId="77777777">
            <w:pPr>
              <w:spacing w:after="0" w:line="240" w:lineRule="auto"/>
              <w:rPr>
                <w:rFonts w:ascii="Times New Roman" w:eastAsia="Times New Roman" w:hAnsi="Times New Roman" w:cs="Times New Roman"/>
                <w:b/>
                <w:bCs/>
                <w:iCs/>
                <w:sz w:val="24"/>
                <w:szCs w:val="24"/>
                <w:lang w:eastAsia="lv-LV"/>
              </w:rPr>
            </w:pPr>
            <w:r w:rsidRPr="00006A3D">
              <w:rPr>
                <w:rFonts w:ascii="Times New Roman" w:eastAsia="Times New Roman" w:hAnsi="Times New Roman" w:cs="Times New Roman"/>
                <w:b/>
                <w:bCs/>
                <w:iCs/>
                <w:sz w:val="24"/>
                <w:szCs w:val="24"/>
                <w:lang w:eastAsia="lv-LV"/>
              </w:rPr>
              <w:t>I. Tiesību akta projekta izstrādes nepieciešamība</w:t>
            </w:r>
          </w:p>
        </w:tc>
      </w:tr>
      <w:tr w14:paraId="0D950D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06A3D" w:rsidP="005A41EB" w14:paraId="23C2E547" w14:textId="77777777">
            <w:pPr>
              <w:spacing w:after="0" w:line="240" w:lineRule="auto"/>
              <w:rPr>
                <w:rFonts w:ascii="Times New Roman" w:eastAsia="Times New Roman" w:hAnsi="Times New Roman" w:cs="Times New Roman"/>
                <w:iCs/>
                <w:sz w:val="24"/>
                <w:szCs w:val="24"/>
                <w:lang w:eastAsia="lv-LV"/>
              </w:rPr>
            </w:pPr>
            <w:r w:rsidRPr="00006A3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06A3D" w:rsidP="005A41EB" w14:paraId="06E29A08" w14:textId="77777777">
            <w:pPr>
              <w:spacing w:after="0" w:line="240" w:lineRule="auto"/>
              <w:rPr>
                <w:rFonts w:ascii="Times New Roman" w:eastAsia="Times New Roman" w:hAnsi="Times New Roman" w:cs="Times New Roman"/>
                <w:iCs/>
                <w:sz w:val="24"/>
                <w:szCs w:val="24"/>
                <w:lang w:eastAsia="lv-LV"/>
              </w:rPr>
            </w:pPr>
            <w:r w:rsidRPr="00006A3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FC1784" w:rsidP="005A41EB" w14:paraId="3E3BD217" w14:textId="34B1B446">
            <w:pPr>
              <w:spacing w:after="0" w:line="240" w:lineRule="auto"/>
              <w:jc w:val="both"/>
              <w:rPr>
                <w:rFonts w:ascii="Times New Roman" w:eastAsia="Times New Roman" w:hAnsi="Times New Roman" w:cs="Times New Roman"/>
                <w:iCs/>
                <w:sz w:val="24"/>
                <w:szCs w:val="24"/>
                <w:lang w:eastAsia="lv-LV"/>
              </w:rPr>
            </w:pPr>
            <w:r w:rsidRPr="00006A3D">
              <w:rPr>
                <w:rFonts w:ascii="Times New Roman" w:eastAsia="Times New Roman" w:hAnsi="Times New Roman" w:cs="Times New Roman"/>
                <w:iCs/>
                <w:sz w:val="24"/>
                <w:szCs w:val="24"/>
                <w:lang w:eastAsia="lv-LV"/>
              </w:rPr>
              <w:t>Ministru kabineta noteikum</w:t>
            </w:r>
            <w:r w:rsidRPr="00006A3D" w:rsidR="005A41EB">
              <w:rPr>
                <w:rFonts w:ascii="Times New Roman" w:eastAsia="Times New Roman" w:hAnsi="Times New Roman" w:cs="Times New Roman"/>
                <w:iCs/>
                <w:sz w:val="24"/>
                <w:szCs w:val="24"/>
                <w:lang w:eastAsia="lv-LV"/>
              </w:rPr>
              <w:t>u projekts “</w:t>
            </w:r>
            <w:r w:rsidRPr="00006A3D" w:rsidR="00006A3D">
              <w:rPr>
                <w:rFonts w:ascii="Times New Roman" w:eastAsia="Times New Roman" w:hAnsi="Times New Roman" w:cs="Times New Roman"/>
                <w:iCs/>
                <w:sz w:val="24"/>
                <w:szCs w:val="24"/>
                <w:lang w:eastAsia="lv-LV"/>
              </w:rPr>
              <w:t>Veselības aprūpes pakalpojumu sniegšanas kārtība sirds un asinsvadu slimību profilaksei</w:t>
            </w:r>
            <w:r w:rsidRPr="00006A3D" w:rsidR="005A41EB">
              <w:rPr>
                <w:rFonts w:ascii="Times New Roman" w:eastAsia="Times New Roman" w:hAnsi="Times New Roman" w:cs="Times New Roman"/>
                <w:iCs/>
                <w:sz w:val="24"/>
                <w:szCs w:val="24"/>
                <w:lang w:eastAsia="lv-LV"/>
              </w:rPr>
              <w:t xml:space="preserve">” </w:t>
            </w:r>
            <w:r w:rsidRPr="00006A3D">
              <w:rPr>
                <w:rFonts w:ascii="Times New Roman" w:eastAsia="Times New Roman" w:hAnsi="Times New Roman" w:cs="Times New Roman"/>
                <w:iCs/>
                <w:sz w:val="24"/>
                <w:szCs w:val="24"/>
                <w:lang w:eastAsia="lv-LV"/>
              </w:rPr>
              <w:t xml:space="preserve">(turpmāk – noteikumu projekts) izstrādāts, pamatojoties uz Veselības aprūpes finansēšanas likuma </w:t>
            </w:r>
            <w:r w:rsidRPr="00006A3D" w:rsidR="00006A3D">
              <w:rPr>
                <w:rFonts w:ascii="Times New Roman" w:eastAsia="Times New Roman" w:hAnsi="Times New Roman" w:cs="Times New Roman"/>
                <w:iCs/>
                <w:sz w:val="24"/>
                <w:szCs w:val="24"/>
                <w:lang w:eastAsia="lv-LV"/>
              </w:rPr>
              <w:t>8. panta otro daļu un 10.panta trešo daļu</w:t>
            </w:r>
            <w:r>
              <w:rPr>
                <w:rFonts w:ascii="Times New Roman" w:eastAsia="Times New Roman" w:hAnsi="Times New Roman" w:cs="Times New Roman"/>
                <w:iCs/>
                <w:sz w:val="24"/>
                <w:szCs w:val="24"/>
                <w:lang w:eastAsia="lv-LV"/>
              </w:rPr>
              <w:t xml:space="preserve"> (</w:t>
            </w:r>
            <w:r w:rsidRPr="00FC1784">
              <w:rPr>
                <w:rFonts w:ascii="Times New Roman" w:eastAsia="Times New Roman" w:hAnsi="Times New Roman" w:cs="Times New Roman"/>
                <w:iCs/>
                <w:sz w:val="24"/>
                <w:szCs w:val="24"/>
                <w:lang w:eastAsia="lv-LV"/>
              </w:rPr>
              <w:t>Ministru kabinets nosaka Veselības aprūpes finansēšanas likuma 8. panta pirmajā daļā minēto valsts apmaksātās medicīniskās palīdzības minimumā ietilpstošo veselības aprūpes pakalpojumu sarakstu, kārtību, kādā tiek organizēta šo pakalpojumu sniegšana un veikta samaksa par tiem, kā arī minēto pakalpojumu samaksas apmēru.</w:t>
            </w:r>
            <w:r>
              <w:rPr>
                <w:rFonts w:ascii="Times New Roman" w:eastAsia="Times New Roman" w:hAnsi="Times New Roman" w:cs="Times New Roman"/>
                <w:iCs/>
                <w:sz w:val="24"/>
                <w:szCs w:val="24"/>
                <w:lang w:eastAsia="lv-LV"/>
              </w:rPr>
              <w:t xml:space="preserve"> Tāpat </w:t>
            </w:r>
            <w:r w:rsidRPr="00FC1784">
              <w:rPr>
                <w:rFonts w:ascii="Times New Roman" w:eastAsia="Times New Roman" w:hAnsi="Times New Roman" w:cs="Times New Roman"/>
                <w:iCs/>
                <w:sz w:val="24"/>
                <w:szCs w:val="24"/>
                <w:lang w:eastAsia="lv-LV"/>
              </w:rPr>
              <w:t xml:space="preserve">Ministru kabinets nosaka Veselības aprūpes finansēšanas likuma </w:t>
            </w:r>
            <w:r>
              <w:rPr>
                <w:rFonts w:ascii="Times New Roman" w:eastAsia="Times New Roman" w:hAnsi="Times New Roman" w:cs="Times New Roman"/>
                <w:iCs/>
                <w:sz w:val="24"/>
                <w:szCs w:val="24"/>
                <w:lang w:eastAsia="lv-LV"/>
              </w:rPr>
              <w:t>10</w:t>
            </w:r>
            <w:r w:rsidRPr="00FC1784">
              <w:rPr>
                <w:rFonts w:ascii="Times New Roman" w:eastAsia="Times New Roman" w:hAnsi="Times New Roman" w:cs="Times New Roman"/>
                <w:iCs/>
                <w:sz w:val="24"/>
                <w:szCs w:val="24"/>
                <w:lang w:eastAsia="lv-LV"/>
              </w:rPr>
              <w:t>. panta otrajā daļā minēto valsts obligātās veselības apdrošināšanā ietilpstošo veselības aprūpes pakalpojumu sarakstu, kārtību, kādā tiek organizēta šo pakalpojumu sniegšana un veikta samaksa par tiem, kā arī minēto pakalpojumu samaksas apmēru un kārtību, kādā tiek veidotas rindas veselības aprūpes pakalpojumu saņemšanai</w:t>
            </w:r>
            <w:r w:rsidR="00BE5890">
              <w:rPr>
                <w:rFonts w:ascii="Times New Roman" w:eastAsia="Times New Roman" w:hAnsi="Times New Roman" w:cs="Times New Roman"/>
                <w:iCs/>
                <w:sz w:val="24"/>
                <w:szCs w:val="24"/>
                <w:lang w:eastAsia="lv-LV"/>
              </w:rPr>
              <w:t>)</w:t>
            </w:r>
            <w:r w:rsidR="008C173D">
              <w:rPr>
                <w:rFonts w:ascii="Times New Roman" w:eastAsia="Times New Roman" w:hAnsi="Times New Roman" w:cs="Times New Roman"/>
                <w:iCs/>
                <w:sz w:val="24"/>
                <w:szCs w:val="24"/>
                <w:lang w:eastAsia="lv-LV"/>
              </w:rPr>
              <w:t>, kā arī informatīvo ziņojumu</w:t>
            </w:r>
            <w:r w:rsidR="006902F3">
              <w:rPr>
                <w:rFonts w:ascii="Times New Roman" w:eastAsia="Times New Roman" w:hAnsi="Times New Roman" w:cs="Times New Roman"/>
                <w:iCs/>
                <w:sz w:val="24"/>
                <w:szCs w:val="24"/>
                <w:lang w:eastAsia="lv-LV"/>
              </w:rPr>
              <w:t xml:space="preserve"> </w:t>
            </w:r>
            <w:r w:rsidRPr="006902F3" w:rsidR="006902F3">
              <w:rPr>
                <w:rFonts w:ascii="Times New Roman" w:eastAsia="Times New Roman" w:hAnsi="Times New Roman" w:cs="Times New Roman"/>
                <w:iCs/>
                <w:sz w:val="24"/>
                <w:szCs w:val="24"/>
                <w:lang w:eastAsia="lv-LV"/>
              </w:rPr>
              <w:t>“Par veselības reformas pasākumu īstenošanu 2018.gadā” (izskatīts Ministru kabineta 2017. gada 19. decembra sēdē, prot.Nr.63 66.§)</w:t>
            </w:r>
            <w:r w:rsidR="00BE5890">
              <w:rPr>
                <w:rFonts w:ascii="Times New Roman" w:eastAsia="Times New Roman" w:hAnsi="Times New Roman" w:cs="Times New Roman"/>
                <w:iCs/>
                <w:sz w:val="24"/>
                <w:szCs w:val="24"/>
                <w:lang w:eastAsia="lv-LV"/>
              </w:rPr>
              <w:t>.</w:t>
            </w:r>
          </w:p>
          <w:p w:rsidR="00E5323B" w:rsidRPr="00006A3D" w:rsidP="005A41EB" w14:paraId="17F78424" w14:textId="77777777">
            <w:pPr>
              <w:spacing w:after="0" w:line="240" w:lineRule="auto"/>
              <w:jc w:val="both"/>
              <w:rPr>
                <w:rFonts w:ascii="Times New Roman" w:eastAsia="Times New Roman" w:hAnsi="Times New Roman" w:cs="Times New Roman"/>
                <w:iCs/>
                <w:sz w:val="24"/>
                <w:szCs w:val="24"/>
                <w:lang w:eastAsia="lv-LV"/>
              </w:rPr>
            </w:pPr>
            <w:r w:rsidRPr="0076199F">
              <w:rPr>
                <w:rFonts w:ascii="Times New Roman" w:eastAsia="Times New Roman" w:hAnsi="Times New Roman" w:cs="Times New Roman"/>
                <w:iCs/>
                <w:sz w:val="24"/>
                <w:szCs w:val="24"/>
                <w:lang w:eastAsia="lv-LV"/>
              </w:rPr>
              <w:t xml:space="preserve">Veselības aprūpes finansēšanas likuma </w:t>
            </w:r>
            <w:r w:rsidRPr="00BE5890" w:rsidR="00BE5890">
              <w:rPr>
                <w:rFonts w:ascii="Times New Roman" w:eastAsia="Times New Roman" w:hAnsi="Times New Roman" w:cs="Times New Roman"/>
                <w:iCs/>
                <w:sz w:val="24"/>
                <w:szCs w:val="24"/>
                <w:lang w:eastAsia="lv-LV"/>
              </w:rPr>
              <w:t>8. panta otr</w:t>
            </w:r>
            <w:r w:rsidR="00BE5890">
              <w:rPr>
                <w:rFonts w:ascii="Times New Roman" w:eastAsia="Times New Roman" w:hAnsi="Times New Roman" w:cs="Times New Roman"/>
                <w:iCs/>
                <w:sz w:val="24"/>
                <w:szCs w:val="24"/>
                <w:lang w:eastAsia="lv-LV"/>
              </w:rPr>
              <w:t xml:space="preserve">ajā </w:t>
            </w:r>
            <w:r w:rsidRPr="00BE5890" w:rsidR="00BE5890">
              <w:rPr>
                <w:rFonts w:ascii="Times New Roman" w:eastAsia="Times New Roman" w:hAnsi="Times New Roman" w:cs="Times New Roman"/>
                <w:iCs/>
                <w:sz w:val="24"/>
                <w:szCs w:val="24"/>
                <w:lang w:eastAsia="lv-LV"/>
              </w:rPr>
              <w:t>daļ</w:t>
            </w:r>
            <w:r w:rsidR="00BE5890">
              <w:rPr>
                <w:rFonts w:ascii="Times New Roman" w:eastAsia="Times New Roman" w:hAnsi="Times New Roman" w:cs="Times New Roman"/>
                <w:iCs/>
                <w:sz w:val="24"/>
                <w:szCs w:val="24"/>
                <w:lang w:eastAsia="lv-LV"/>
              </w:rPr>
              <w:t>ā</w:t>
            </w:r>
            <w:r w:rsidRPr="00BE5890" w:rsidR="00BE5890">
              <w:rPr>
                <w:rFonts w:ascii="Times New Roman" w:eastAsia="Times New Roman" w:hAnsi="Times New Roman" w:cs="Times New Roman"/>
                <w:iCs/>
                <w:sz w:val="24"/>
                <w:szCs w:val="24"/>
                <w:lang w:eastAsia="lv-LV"/>
              </w:rPr>
              <w:t xml:space="preserve"> un 10.panta treš</w:t>
            </w:r>
            <w:r w:rsidR="00BE5890">
              <w:rPr>
                <w:rFonts w:ascii="Times New Roman" w:eastAsia="Times New Roman" w:hAnsi="Times New Roman" w:cs="Times New Roman"/>
                <w:iCs/>
                <w:sz w:val="24"/>
                <w:szCs w:val="24"/>
                <w:lang w:eastAsia="lv-LV"/>
              </w:rPr>
              <w:t>ajā</w:t>
            </w:r>
            <w:r w:rsidRPr="00BE5890" w:rsidR="00BE5890">
              <w:rPr>
                <w:rFonts w:ascii="Times New Roman" w:eastAsia="Times New Roman" w:hAnsi="Times New Roman" w:cs="Times New Roman"/>
                <w:iCs/>
                <w:sz w:val="24"/>
                <w:szCs w:val="24"/>
                <w:lang w:eastAsia="lv-LV"/>
              </w:rPr>
              <w:t xml:space="preserve"> daļ</w:t>
            </w:r>
            <w:r w:rsidR="00BE5890">
              <w:rPr>
                <w:rFonts w:ascii="Times New Roman" w:eastAsia="Times New Roman" w:hAnsi="Times New Roman" w:cs="Times New Roman"/>
                <w:iCs/>
                <w:sz w:val="24"/>
                <w:szCs w:val="24"/>
                <w:lang w:eastAsia="lv-LV"/>
              </w:rPr>
              <w:t>ā ir ietverts daudz plašāks pilnvarojums Ministru kabinetam, nekā to paredz noteikumu projektā ietvertais regulējums</w:t>
            </w:r>
            <w:r w:rsidR="004A4186">
              <w:rPr>
                <w:rFonts w:ascii="Times New Roman" w:eastAsia="Times New Roman" w:hAnsi="Times New Roman" w:cs="Times New Roman"/>
                <w:iCs/>
                <w:sz w:val="24"/>
                <w:szCs w:val="24"/>
                <w:lang w:eastAsia="lv-LV"/>
              </w:rPr>
              <w:t>.</w:t>
            </w:r>
            <w:r w:rsidR="00BE5890">
              <w:rPr>
                <w:rFonts w:ascii="Times New Roman" w:eastAsia="Times New Roman" w:hAnsi="Times New Roman" w:cs="Times New Roman"/>
                <w:iCs/>
                <w:sz w:val="24"/>
                <w:szCs w:val="24"/>
                <w:lang w:eastAsia="lv-LV"/>
              </w:rPr>
              <w:t xml:space="preserve"> </w:t>
            </w:r>
            <w:r w:rsidR="004A4186">
              <w:rPr>
                <w:rFonts w:ascii="Times New Roman" w:eastAsia="Times New Roman" w:hAnsi="Times New Roman" w:cs="Times New Roman"/>
                <w:iCs/>
                <w:sz w:val="24"/>
                <w:szCs w:val="24"/>
                <w:lang w:eastAsia="lv-LV"/>
              </w:rPr>
              <w:t>N</w:t>
            </w:r>
            <w:r w:rsidR="00FC1784">
              <w:rPr>
                <w:rFonts w:ascii="Times New Roman" w:eastAsia="Times New Roman" w:hAnsi="Times New Roman" w:cs="Times New Roman"/>
                <w:iCs/>
                <w:sz w:val="24"/>
                <w:szCs w:val="24"/>
                <w:lang w:eastAsia="lv-LV"/>
              </w:rPr>
              <w:t xml:space="preserve">oteikumu projekts </w:t>
            </w:r>
            <w:r w:rsidR="00BE5890">
              <w:rPr>
                <w:rFonts w:ascii="Times New Roman" w:eastAsia="Times New Roman" w:hAnsi="Times New Roman" w:cs="Times New Roman"/>
                <w:iCs/>
                <w:sz w:val="24"/>
                <w:szCs w:val="24"/>
                <w:lang w:eastAsia="lv-LV"/>
              </w:rPr>
              <w:t>paredz noteikt šaurākas jomas (v</w:t>
            </w:r>
            <w:r w:rsidRPr="00BE5890" w:rsidR="00BE5890">
              <w:rPr>
                <w:rFonts w:ascii="Times New Roman" w:eastAsia="Times New Roman" w:hAnsi="Times New Roman" w:cs="Times New Roman"/>
                <w:iCs/>
                <w:sz w:val="24"/>
                <w:szCs w:val="24"/>
                <w:lang w:eastAsia="lv-LV"/>
              </w:rPr>
              <w:t>eselības aprūpes pakalpojumu sniegšanas kārtīb</w:t>
            </w:r>
            <w:r w:rsidR="00BE5890">
              <w:rPr>
                <w:rFonts w:ascii="Times New Roman" w:eastAsia="Times New Roman" w:hAnsi="Times New Roman" w:cs="Times New Roman"/>
                <w:iCs/>
                <w:sz w:val="24"/>
                <w:szCs w:val="24"/>
                <w:lang w:eastAsia="lv-LV"/>
              </w:rPr>
              <w:t>u</w:t>
            </w:r>
            <w:r w:rsidRPr="00BE5890" w:rsidR="00BE5890">
              <w:rPr>
                <w:rFonts w:ascii="Times New Roman" w:eastAsia="Times New Roman" w:hAnsi="Times New Roman" w:cs="Times New Roman"/>
                <w:iCs/>
                <w:sz w:val="24"/>
                <w:szCs w:val="24"/>
                <w:lang w:eastAsia="lv-LV"/>
              </w:rPr>
              <w:t xml:space="preserve"> sirds un asinsvadu slimību profilaksei</w:t>
            </w:r>
            <w:r w:rsidR="00BE5890">
              <w:rPr>
                <w:rFonts w:ascii="Times New Roman" w:eastAsia="Times New Roman" w:hAnsi="Times New Roman" w:cs="Times New Roman"/>
                <w:iCs/>
                <w:sz w:val="24"/>
                <w:szCs w:val="24"/>
                <w:lang w:eastAsia="lv-LV"/>
              </w:rPr>
              <w:t>)</w:t>
            </w:r>
            <w:r w:rsidRPr="00BE5890" w:rsidR="00BE5890">
              <w:rPr>
                <w:rFonts w:ascii="Times New Roman" w:eastAsia="Times New Roman" w:hAnsi="Times New Roman" w:cs="Times New Roman"/>
                <w:iCs/>
                <w:sz w:val="24"/>
                <w:szCs w:val="24"/>
                <w:lang w:eastAsia="lv-LV"/>
              </w:rPr>
              <w:t xml:space="preserve"> </w:t>
            </w:r>
            <w:r w:rsidR="00BE5890">
              <w:rPr>
                <w:rFonts w:ascii="Times New Roman" w:eastAsia="Times New Roman" w:hAnsi="Times New Roman" w:cs="Times New Roman"/>
                <w:iCs/>
                <w:sz w:val="24"/>
                <w:szCs w:val="24"/>
                <w:lang w:eastAsia="lv-LV"/>
              </w:rPr>
              <w:t xml:space="preserve">regulējumu veselības aprūpes un finansēšanas ietvarā, lai noteiktu veselības aprūpes pakalpojumu sarakstu </w:t>
            </w:r>
            <w:r w:rsidRPr="00BE5890" w:rsidR="00BE5890">
              <w:rPr>
                <w:rFonts w:ascii="Times New Roman" w:eastAsia="Times New Roman" w:hAnsi="Times New Roman" w:cs="Times New Roman"/>
                <w:iCs/>
                <w:sz w:val="24"/>
                <w:szCs w:val="24"/>
                <w:lang w:eastAsia="lv-LV"/>
              </w:rPr>
              <w:t>sirds un asinsvadu slimību profilaksei</w:t>
            </w:r>
            <w:r w:rsidR="00BE5890">
              <w:rPr>
                <w:rFonts w:ascii="Times New Roman" w:eastAsia="Times New Roman" w:hAnsi="Times New Roman" w:cs="Times New Roman"/>
                <w:iCs/>
                <w:sz w:val="24"/>
                <w:szCs w:val="24"/>
                <w:lang w:eastAsia="lv-LV"/>
              </w:rPr>
              <w:t xml:space="preserve"> un </w:t>
            </w:r>
            <w:r w:rsidRPr="00BE5890" w:rsidR="00BE5890">
              <w:rPr>
                <w:rFonts w:ascii="Times New Roman" w:eastAsia="Times New Roman" w:hAnsi="Times New Roman" w:cs="Times New Roman"/>
                <w:iCs/>
                <w:sz w:val="24"/>
                <w:szCs w:val="24"/>
                <w:lang w:eastAsia="lv-LV"/>
              </w:rPr>
              <w:t xml:space="preserve">kārtību, kādā tiek organizēta šo </w:t>
            </w:r>
            <w:r w:rsidRPr="00BE5890" w:rsidR="00BE5890">
              <w:rPr>
                <w:rFonts w:ascii="Times New Roman" w:eastAsia="Times New Roman" w:hAnsi="Times New Roman" w:cs="Times New Roman"/>
                <w:iCs/>
                <w:sz w:val="24"/>
                <w:szCs w:val="24"/>
                <w:lang w:eastAsia="lv-LV"/>
              </w:rPr>
              <w:t>pakalpojumu sniegšana un veikta samaksa par tiem, kā arī minēto pakalpojumu samaksas apmēru un kārtību</w:t>
            </w:r>
            <w:r w:rsidR="00BE5890">
              <w:rPr>
                <w:rFonts w:ascii="Times New Roman" w:eastAsia="Times New Roman" w:hAnsi="Times New Roman" w:cs="Times New Roman"/>
                <w:iCs/>
                <w:sz w:val="24"/>
                <w:szCs w:val="24"/>
                <w:lang w:eastAsia="lv-LV"/>
              </w:rPr>
              <w:t>.</w:t>
            </w:r>
          </w:p>
        </w:tc>
      </w:tr>
      <w:tr w14:paraId="3575B8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A41EB" w14:paraId="2A20B47C"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A41EB" w14:paraId="43B8B9B6"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17BC5" w:rsidRPr="005A41EB" w:rsidP="005A41EB" w14:paraId="20B94B98" w14:textId="77777777">
            <w:pPr>
              <w:spacing w:after="0" w:line="240" w:lineRule="auto"/>
              <w:ind w:firstLine="720"/>
              <w:contextualSpacing/>
              <w:jc w:val="both"/>
              <w:rPr>
                <w:rFonts w:ascii="Times New Roman" w:hAnsi="Times New Roman" w:cs="Times New Roman"/>
                <w:sz w:val="24"/>
                <w:szCs w:val="24"/>
                <w:lang w:eastAsia="lv-LV"/>
              </w:rPr>
            </w:pPr>
            <w:r w:rsidRPr="005A41EB">
              <w:rPr>
                <w:rFonts w:ascii="Times New Roman" w:hAnsi="Times New Roman" w:cs="Times New Roman"/>
                <w:sz w:val="24"/>
                <w:szCs w:val="24"/>
                <w:lang w:eastAsia="lv-LV"/>
              </w:rPr>
              <w:t>2018.</w:t>
            </w:r>
            <w:r w:rsidR="002770FE">
              <w:rPr>
                <w:rFonts w:ascii="Times New Roman" w:hAnsi="Times New Roman" w:cs="Times New Roman"/>
                <w:sz w:val="24"/>
                <w:szCs w:val="24"/>
                <w:lang w:eastAsia="lv-LV"/>
              </w:rPr>
              <w:t> </w:t>
            </w:r>
            <w:r w:rsidRPr="005A41EB">
              <w:rPr>
                <w:rFonts w:ascii="Times New Roman" w:hAnsi="Times New Roman" w:cs="Times New Roman"/>
                <w:sz w:val="24"/>
                <w:szCs w:val="24"/>
                <w:lang w:eastAsia="lv-LV"/>
              </w:rPr>
              <w:t>gada 1.</w:t>
            </w:r>
            <w:r w:rsidR="002770FE">
              <w:rPr>
                <w:rFonts w:ascii="Times New Roman" w:hAnsi="Times New Roman" w:cs="Times New Roman"/>
                <w:sz w:val="24"/>
                <w:szCs w:val="24"/>
                <w:lang w:eastAsia="lv-LV"/>
              </w:rPr>
              <w:t> </w:t>
            </w:r>
            <w:r w:rsidRPr="005A41EB">
              <w:rPr>
                <w:rFonts w:ascii="Times New Roman" w:hAnsi="Times New Roman" w:cs="Times New Roman"/>
                <w:sz w:val="24"/>
                <w:szCs w:val="24"/>
                <w:lang w:eastAsia="lv-LV"/>
              </w:rPr>
              <w:t>janvārī stājās spēkā Veselības aprūpes finansēšanas likums, kurš cita starpā arī dod deleģējumu Ministru kabinetam noteikt no valsts budžeta finansējamos veselības aprūpes pakalpojumus, to sniegšanas un apmaksas kārtību. Tāpat minētais likums arī paredz, ka līdz attiecīgo Ministru kabineta noteikumu spēkā stāšanās dienai, bet ne ilgāk kā līdz 2018.</w:t>
            </w:r>
            <w:r w:rsidR="002770FE">
              <w:rPr>
                <w:rFonts w:ascii="Times New Roman" w:hAnsi="Times New Roman" w:cs="Times New Roman"/>
                <w:sz w:val="24"/>
                <w:szCs w:val="24"/>
                <w:lang w:eastAsia="lv-LV"/>
              </w:rPr>
              <w:t> </w:t>
            </w:r>
            <w:r w:rsidRPr="005A41EB">
              <w:rPr>
                <w:rFonts w:ascii="Times New Roman" w:hAnsi="Times New Roman" w:cs="Times New Roman"/>
                <w:sz w:val="24"/>
                <w:szCs w:val="24"/>
                <w:lang w:eastAsia="lv-LV"/>
              </w:rPr>
              <w:t xml:space="preserve">gada </w:t>
            </w:r>
            <w:r w:rsidR="007E151B">
              <w:rPr>
                <w:rFonts w:ascii="Times New Roman" w:hAnsi="Times New Roman" w:cs="Times New Roman"/>
                <w:sz w:val="24"/>
                <w:szCs w:val="24"/>
                <w:lang w:eastAsia="lv-LV"/>
              </w:rPr>
              <w:t>31.</w:t>
            </w:r>
            <w:r w:rsidR="00001EB4">
              <w:rPr>
                <w:rFonts w:ascii="Times New Roman" w:hAnsi="Times New Roman" w:cs="Times New Roman"/>
                <w:sz w:val="24"/>
                <w:szCs w:val="24"/>
                <w:lang w:eastAsia="lv-LV"/>
              </w:rPr>
              <w:t> </w:t>
            </w:r>
            <w:r w:rsidR="007E151B">
              <w:rPr>
                <w:rFonts w:ascii="Times New Roman" w:hAnsi="Times New Roman" w:cs="Times New Roman"/>
                <w:sz w:val="24"/>
                <w:szCs w:val="24"/>
                <w:lang w:eastAsia="lv-LV"/>
              </w:rPr>
              <w:t xml:space="preserve">augustam </w:t>
            </w:r>
            <w:r w:rsidRPr="005A41EB">
              <w:rPr>
                <w:rFonts w:ascii="Times New Roman" w:hAnsi="Times New Roman" w:cs="Times New Roman"/>
                <w:sz w:val="24"/>
                <w:szCs w:val="24"/>
                <w:lang w:eastAsia="lv-LV"/>
              </w:rPr>
              <w:t>ir piemērojami Ministru kabineta 2013. gada 1</w:t>
            </w:r>
            <w:r w:rsidR="002770FE">
              <w:rPr>
                <w:rFonts w:ascii="Times New Roman" w:hAnsi="Times New Roman" w:cs="Times New Roman"/>
                <w:sz w:val="24"/>
                <w:szCs w:val="24"/>
                <w:lang w:eastAsia="lv-LV"/>
              </w:rPr>
              <w:t>7. decembra noteikumi Nr. </w:t>
            </w:r>
            <w:r w:rsidR="005A41EB">
              <w:rPr>
                <w:rFonts w:ascii="Times New Roman" w:hAnsi="Times New Roman" w:cs="Times New Roman"/>
                <w:sz w:val="24"/>
                <w:szCs w:val="24"/>
                <w:lang w:eastAsia="lv-LV"/>
              </w:rPr>
              <w:t>1529 “</w:t>
            </w:r>
            <w:r w:rsidRPr="005A41EB">
              <w:rPr>
                <w:rFonts w:ascii="Times New Roman" w:hAnsi="Times New Roman" w:cs="Times New Roman"/>
                <w:sz w:val="24"/>
                <w:szCs w:val="24"/>
                <w:lang w:eastAsia="lv-LV"/>
              </w:rPr>
              <w:t>Veselības aprūpes finansēšanas un organizēša</w:t>
            </w:r>
            <w:r w:rsidR="005A41EB">
              <w:rPr>
                <w:rFonts w:ascii="Times New Roman" w:hAnsi="Times New Roman" w:cs="Times New Roman"/>
                <w:sz w:val="24"/>
                <w:szCs w:val="24"/>
                <w:lang w:eastAsia="lv-LV"/>
              </w:rPr>
              <w:t>nas kārtība”</w:t>
            </w:r>
            <w:r w:rsidR="007C3474">
              <w:rPr>
                <w:rFonts w:ascii="Times New Roman" w:hAnsi="Times New Roman" w:cs="Times New Roman"/>
                <w:sz w:val="24"/>
                <w:szCs w:val="24"/>
                <w:lang w:eastAsia="lv-LV"/>
              </w:rPr>
              <w:t xml:space="preserve"> </w:t>
            </w:r>
            <w:r w:rsidRPr="007C3474" w:rsidR="007C3474">
              <w:rPr>
                <w:rFonts w:ascii="Times New Roman" w:hAnsi="Times New Roman" w:cs="Times New Roman"/>
                <w:iCs/>
                <w:sz w:val="24"/>
                <w:szCs w:val="24"/>
                <w:lang w:eastAsia="lv-LV"/>
              </w:rPr>
              <w:t xml:space="preserve">(turpmāk – </w:t>
            </w:r>
            <w:r w:rsidR="007C3474">
              <w:rPr>
                <w:rFonts w:ascii="Times New Roman" w:hAnsi="Times New Roman" w:cs="Times New Roman"/>
                <w:iCs/>
                <w:sz w:val="24"/>
                <w:szCs w:val="24"/>
                <w:lang w:eastAsia="lv-LV"/>
              </w:rPr>
              <w:t>MK noteikumi Nr.1529</w:t>
            </w:r>
            <w:r w:rsidRPr="007C3474" w:rsidR="007C3474">
              <w:rPr>
                <w:rFonts w:ascii="Times New Roman" w:hAnsi="Times New Roman" w:cs="Times New Roman"/>
                <w:iCs/>
                <w:sz w:val="24"/>
                <w:szCs w:val="24"/>
                <w:lang w:eastAsia="lv-LV"/>
              </w:rPr>
              <w:t>)</w:t>
            </w:r>
            <w:r w:rsidRPr="005A41EB">
              <w:rPr>
                <w:rFonts w:ascii="Times New Roman" w:hAnsi="Times New Roman" w:cs="Times New Roman"/>
                <w:sz w:val="24"/>
                <w:szCs w:val="24"/>
                <w:lang w:eastAsia="lv-LV"/>
              </w:rPr>
              <w:t xml:space="preserve">. Vienlaicīgi ar Veselības aprūpes finansēšanas likuma spēkā stāšanos spēkā stājās arī grozījumi Ārstniecības likumā, ar kuriem izslēgts deleģējums Ministru kabinetam noteikt veselības aprūpes organizēšanas un finansēšanas kārtību. Līdz ar to šobrīd </w:t>
            </w:r>
            <w:r w:rsidRPr="007934E3" w:rsidR="007934E3">
              <w:rPr>
                <w:rFonts w:ascii="Times New Roman" w:hAnsi="Times New Roman" w:cs="Times New Roman"/>
                <w:iCs/>
                <w:sz w:val="24"/>
                <w:szCs w:val="24"/>
                <w:lang w:eastAsia="lv-LV"/>
              </w:rPr>
              <w:t>MK noteikumi Nr.1529</w:t>
            </w:r>
            <w:r w:rsidRPr="005A41EB">
              <w:rPr>
                <w:rFonts w:ascii="Times New Roman" w:hAnsi="Times New Roman" w:cs="Times New Roman"/>
                <w:sz w:val="24"/>
                <w:szCs w:val="24"/>
                <w:lang w:eastAsia="lv-LV"/>
              </w:rPr>
              <w:t xml:space="preserve"> ir piemērojami, taču tajos nav iespējams veikt grozījumus, jo deleģējošā norma ir izslēgta. </w:t>
            </w:r>
          </w:p>
          <w:p w:rsidR="00417BC5" w:rsidRPr="005A41EB" w:rsidP="005A41EB" w14:paraId="7F95BCD7" w14:textId="77777777">
            <w:pPr>
              <w:spacing w:after="0" w:line="240" w:lineRule="auto"/>
              <w:ind w:firstLine="720"/>
              <w:contextualSpacing/>
              <w:jc w:val="both"/>
              <w:rPr>
                <w:rFonts w:ascii="Times New Roman" w:hAnsi="Times New Roman" w:cs="Times New Roman"/>
                <w:sz w:val="24"/>
                <w:szCs w:val="24"/>
                <w:lang w:eastAsia="lv-LV"/>
              </w:rPr>
            </w:pPr>
            <w:r w:rsidRPr="005A41EB">
              <w:rPr>
                <w:rFonts w:ascii="Times New Roman" w:hAnsi="Times New Roman" w:cs="Times New Roman"/>
                <w:sz w:val="24"/>
                <w:szCs w:val="24"/>
                <w:lang w:eastAsia="lv-LV"/>
              </w:rPr>
              <w:t xml:space="preserve">Tajā pašā laikā, lai </w:t>
            </w:r>
            <w:r w:rsidR="00A03D78">
              <w:rPr>
                <w:rFonts w:ascii="Times New Roman" w:hAnsi="Times New Roman" w:cs="Times New Roman"/>
                <w:sz w:val="24"/>
                <w:szCs w:val="24"/>
                <w:lang w:eastAsia="lv-LV"/>
              </w:rPr>
              <w:t>noteiktu</w:t>
            </w:r>
            <w:r w:rsidRPr="005A41EB" w:rsidR="00695661">
              <w:rPr>
                <w:rFonts w:ascii="Times New Roman" w:hAnsi="Times New Roman" w:cs="Times New Roman"/>
                <w:sz w:val="24"/>
                <w:szCs w:val="24"/>
                <w:lang w:eastAsia="lv-LV"/>
              </w:rPr>
              <w:t xml:space="preserve"> valsts apmaksātus veselības aprūpes pakalpojumus </w:t>
            </w:r>
            <w:r w:rsidRPr="00006A3D" w:rsidR="00006A3D">
              <w:rPr>
                <w:rFonts w:ascii="Times New Roman" w:hAnsi="Times New Roman" w:cs="Times New Roman"/>
                <w:sz w:val="24"/>
                <w:szCs w:val="24"/>
                <w:lang w:eastAsia="lv-LV"/>
              </w:rPr>
              <w:t>sirds un asinsvadu slimību profilaksei</w:t>
            </w:r>
            <w:r w:rsidR="00006A3D">
              <w:rPr>
                <w:rFonts w:ascii="Times New Roman" w:hAnsi="Times New Roman" w:cs="Times New Roman"/>
                <w:sz w:val="24"/>
                <w:szCs w:val="24"/>
                <w:lang w:eastAsia="lv-LV"/>
              </w:rPr>
              <w:t xml:space="preserve">, </w:t>
            </w:r>
            <w:r w:rsidRPr="005A41EB">
              <w:rPr>
                <w:rFonts w:ascii="Times New Roman" w:hAnsi="Times New Roman" w:cs="Times New Roman"/>
                <w:sz w:val="24"/>
                <w:szCs w:val="24"/>
                <w:lang w:eastAsia="lv-LV"/>
              </w:rPr>
              <w:t xml:space="preserve">nepieciešams noteikt </w:t>
            </w:r>
            <w:r w:rsidRPr="005A41EB" w:rsidR="00695661">
              <w:rPr>
                <w:rFonts w:ascii="Times New Roman" w:hAnsi="Times New Roman" w:cs="Times New Roman"/>
                <w:sz w:val="24"/>
                <w:szCs w:val="24"/>
                <w:lang w:eastAsia="lv-LV"/>
              </w:rPr>
              <w:t>sirds un asinsvadu slimību</w:t>
            </w:r>
            <w:r w:rsidRPr="005A41EB">
              <w:rPr>
                <w:rFonts w:ascii="Times New Roman" w:hAnsi="Times New Roman" w:cs="Times New Roman"/>
                <w:sz w:val="24"/>
                <w:szCs w:val="24"/>
                <w:lang w:eastAsia="lv-LV"/>
              </w:rPr>
              <w:t xml:space="preserve"> </w:t>
            </w:r>
            <w:r w:rsidR="00006A3D">
              <w:rPr>
                <w:rFonts w:ascii="Times New Roman" w:hAnsi="Times New Roman" w:cs="Times New Roman"/>
                <w:sz w:val="24"/>
                <w:szCs w:val="24"/>
                <w:lang w:eastAsia="lv-LV"/>
              </w:rPr>
              <w:t>profilakses</w:t>
            </w:r>
            <w:r w:rsidRPr="005A41EB" w:rsidR="00695661">
              <w:rPr>
                <w:rFonts w:ascii="Times New Roman" w:hAnsi="Times New Roman" w:cs="Times New Roman"/>
                <w:sz w:val="24"/>
                <w:szCs w:val="24"/>
                <w:lang w:eastAsia="lv-LV"/>
              </w:rPr>
              <w:t xml:space="preserve"> ietvaros </w:t>
            </w:r>
            <w:r w:rsidRPr="005A41EB">
              <w:rPr>
                <w:rFonts w:ascii="Times New Roman" w:hAnsi="Times New Roman" w:cs="Times New Roman"/>
                <w:sz w:val="24"/>
                <w:szCs w:val="24"/>
                <w:lang w:eastAsia="lv-LV"/>
              </w:rPr>
              <w:t xml:space="preserve">nodrošināmo veselības aprūpes pakalpojumu apjomu, to </w:t>
            </w:r>
            <w:r w:rsidR="00006A3D">
              <w:rPr>
                <w:rFonts w:ascii="Times New Roman" w:hAnsi="Times New Roman" w:cs="Times New Roman"/>
                <w:sz w:val="24"/>
                <w:szCs w:val="24"/>
                <w:lang w:eastAsia="lv-LV"/>
              </w:rPr>
              <w:t>organizēšanas kārtību,</w:t>
            </w:r>
            <w:r w:rsidRPr="005A41EB">
              <w:rPr>
                <w:rFonts w:ascii="Times New Roman" w:hAnsi="Times New Roman" w:cs="Times New Roman"/>
                <w:sz w:val="24"/>
                <w:szCs w:val="24"/>
                <w:lang w:eastAsia="lv-LV"/>
              </w:rPr>
              <w:t xml:space="preserve"> kā arī nosacījumus </w:t>
            </w:r>
            <w:r w:rsidR="00006A3D">
              <w:rPr>
                <w:rFonts w:ascii="Times New Roman" w:hAnsi="Times New Roman" w:cs="Times New Roman"/>
                <w:sz w:val="24"/>
                <w:szCs w:val="24"/>
                <w:lang w:eastAsia="lv-LV"/>
              </w:rPr>
              <w:t xml:space="preserve">attiecīgo </w:t>
            </w:r>
            <w:r w:rsidRPr="005A41EB">
              <w:rPr>
                <w:rFonts w:ascii="Times New Roman" w:hAnsi="Times New Roman" w:cs="Times New Roman"/>
                <w:sz w:val="24"/>
                <w:szCs w:val="24"/>
                <w:lang w:eastAsia="lv-LV"/>
              </w:rPr>
              <w:t>veselības aprūpes pakalpojumu apmaksa</w:t>
            </w:r>
            <w:r w:rsidR="00292468">
              <w:rPr>
                <w:rFonts w:ascii="Times New Roman" w:hAnsi="Times New Roman" w:cs="Times New Roman"/>
                <w:sz w:val="24"/>
                <w:szCs w:val="24"/>
                <w:lang w:eastAsia="lv-LV"/>
              </w:rPr>
              <w:t>i no valsts budžeta līdzekļiem.</w:t>
            </w:r>
          </w:p>
          <w:p w:rsidR="0026059E" w:rsidP="007A4F51" w14:paraId="2E7A6DE8" w14:textId="77777777">
            <w:pPr>
              <w:spacing w:after="0" w:line="240" w:lineRule="auto"/>
              <w:ind w:firstLine="720"/>
              <w:contextualSpacing/>
              <w:jc w:val="both"/>
              <w:rPr>
                <w:rFonts w:ascii="Times New Roman" w:hAnsi="Times New Roman" w:cs="Times New Roman"/>
                <w:sz w:val="24"/>
                <w:szCs w:val="24"/>
                <w:lang w:eastAsia="lv-LV"/>
              </w:rPr>
            </w:pPr>
            <w:r w:rsidRPr="005A41EB">
              <w:rPr>
                <w:rFonts w:ascii="Times New Roman" w:hAnsi="Times New Roman" w:cs="Times New Roman"/>
                <w:sz w:val="24"/>
                <w:szCs w:val="24"/>
                <w:lang w:eastAsia="lv-LV"/>
              </w:rPr>
              <w:t xml:space="preserve">Pamatojoties uz iepriekš minēto, Veselības ministrija </w:t>
            </w:r>
            <w:r w:rsidRPr="005A41EB" w:rsidR="007A4F51">
              <w:rPr>
                <w:rFonts w:ascii="Times New Roman" w:hAnsi="Times New Roman" w:cs="Times New Roman"/>
                <w:sz w:val="24"/>
                <w:szCs w:val="24"/>
                <w:lang w:eastAsia="lv-LV"/>
              </w:rPr>
              <w:t>saskaņā ar Veselības aprūpes finansēšanas likumā doto deleģējumu</w:t>
            </w:r>
            <w:r w:rsidR="007A4F51">
              <w:rPr>
                <w:rFonts w:ascii="Times New Roman" w:hAnsi="Times New Roman" w:cs="Times New Roman"/>
                <w:sz w:val="24"/>
                <w:szCs w:val="24"/>
                <w:lang w:eastAsia="lv-LV"/>
              </w:rPr>
              <w:t xml:space="preserve"> </w:t>
            </w:r>
            <w:r w:rsidRPr="005A41EB">
              <w:rPr>
                <w:rFonts w:ascii="Times New Roman" w:hAnsi="Times New Roman" w:cs="Times New Roman"/>
                <w:sz w:val="24"/>
                <w:szCs w:val="24"/>
                <w:lang w:eastAsia="lv-LV"/>
              </w:rPr>
              <w:t xml:space="preserve">ir izstrādājusi jaunu noteikumu projektu </w:t>
            </w:r>
            <w:r w:rsidRPr="005A41EB" w:rsidR="007A4F51">
              <w:rPr>
                <w:rFonts w:ascii="Times New Roman" w:hAnsi="Times New Roman" w:cs="Times New Roman"/>
                <w:sz w:val="24"/>
                <w:szCs w:val="24"/>
                <w:lang w:eastAsia="lv-LV"/>
              </w:rPr>
              <w:t>attiecībā uz veselības aprūpes pakalpojumu sniegšanas organizēšanu sirds un asinsvadu slimību jomā</w:t>
            </w:r>
            <w:r w:rsidRPr="005A41EB">
              <w:rPr>
                <w:rFonts w:ascii="Times New Roman" w:hAnsi="Times New Roman" w:cs="Times New Roman"/>
                <w:sz w:val="24"/>
                <w:szCs w:val="24"/>
                <w:lang w:eastAsia="lv-LV"/>
              </w:rPr>
              <w:t>, kā arī apmaksas kārtību</w:t>
            </w:r>
            <w:r w:rsidR="007A4F51">
              <w:rPr>
                <w:rFonts w:ascii="Times New Roman" w:hAnsi="Times New Roman" w:cs="Times New Roman"/>
                <w:sz w:val="24"/>
                <w:szCs w:val="24"/>
                <w:lang w:eastAsia="lv-LV"/>
              </w:rPr>
              <w:t xml:space="preserve"> par sirds un asinsvadu profilaksē ietilpstošiem veselības aprūpes pakalpojumiem</w:t>
            </w:r>
            <w:r w:rsidRPr="005A41EB">
              <w:rPr>
                <w:rFonts w:ascii="Times New Roman" w:hAnsi="Times New Roman" w:cs="Times New Roman"/>
                <w:sz w:val="24"/>
                <w:szCs w:val="24"/>
                <w:lang w:eastAsia="lv-LV"/>
              </w:rPr>
              <w:t xml:space="preserve">, </w:t>
            </w:r>
            <w:r w:rsidR="00006A3D">
              <w:rPr>
                <w:rFonts w:ascii="Times New Roman" w:hAnsi="Times New Roman" w:cs="Times New Roman"/>
                <w:sz w:val="24"/>
                <w:szCs w:val="24"/>
                <w:lang w:eastAsia="lv-LV"/>
              </w:rPr>
              <w:t xml:space="preserve">vienlaikus </w:t>
            </w:r>
            <w:r w:rsidRPr="005A41EB">
              <w:rPr>
                <w:rFonts w:ascii="Times New Roman" w:hAnsi="Times New Roman" w:cs="Times New Roman"/>
                <w:sz w:val="24"/>
                <w:szCs w:val="24"/>
                <w:lang w:eastAsia="lv-LV"/>
              </w:rPr>
              <w:t>paredzot</w:t>
            </w:r>
            <w:r w:rsidR="00006A3D">
              <w:rPr>
                <w:rFonts w:ascii="Times New Roman" w:hAnsi="Times New Roman" w:cs="Times New Roman"/>
                <w:sz w:val="24"/>
                <w:szCs w:val="24"/>
                <w:lang w:eastAsia="lv-LV"/>
              </w:rPr>
              <w:t>,</w:t>
            </w:r>
            <w:r w:rsidRPr="005A41EB">
              <w:rPr>
                <w:rFonts w:ascii="Times New Roman" w:hAnsi="Times New Roman" w:cs="Times New Roman"/>
                <w:sz w:val="24"/>
                <w:szCs w:val="24"/>
                <w:lang w:eastAsia="lv-LV"/>
              </w:rPr>
              <w:t xml:space="preserve"> ka tiktāl</w:t>
            </w:r>
            <w:r w:rsidR="00006A3D">
              <w:rPr>
                <w:rFonts w:ascii="Times New Roman" w:hAnsi="Times New Roman" w:cs="Times New Roman"/>
                <w:sz w:val="24"/>
                <w:szCs w:val="24"/>
                <w:lang w:eastAsia="lv-LV"/>
              </w:rPr>
              <w:t>,</w:t>
            </w:r>
            <w:r w:rsidRPr="005A41EB">
              <w:rPr>
                <w:rFonts w:ascii="Times New Roman" w:hAnsi="Times New Roman" w:cs="Times New Roman"/>
                <w:sz w:val="24"/>
                <w:szCs w:val="24"/>
                <w:lang w:eastAsia="lv-LV"/>
              </w:rPr>
              <w:t xml:space="preserve"> cik noteikumu projekts nenosaka savādāk, ir piemērojami </w:t>
            </w:r>
            <w:r w:rsidRPr="007934E3" w:rsidR="007934E3">
              <w:rPr>
                <w:rFonts w:ascii="Times New Roman" w:hAnsi="Times New Roman" w:cs="Times New Roman"/>
                <w:iCs/>
                <w:sz w:val="24"/>
                <w:szCs w:val="24"/>
                <w:lang w:eastAsia="lv-LV"/>
              </w:rPr>
              <w:t>MK noteikumi Nr.1529</w:t>
            </w:r>
            <w:r w:rsidRPr="005A41EB">
              <w:rPr>
                <w:rFonts w:ascii="Times New Roman" w:hAnsi="Times New Roman" w:cs="Times New Roman"/>
                <w:sz w:val="24"/>
                <w:szCs w:val="24"/>
                <w:lang w:eastAsia="lv-LV"/>
              </w:rPr>
              <w:t>. Tāpat Veselības ministrija turpinās darbu pie vienota normatīvā akta izstrādes, lai noteiktu Veselības aprūpes finansēšanas likumā iekļautajam deleģējumam atbilstošu veselības aprūpes organizēšanas un finansēšanas kārtību un noteikumu projekts zaudēs spēku līdz ar vienotā regulējuma izstrādi un pieņemšanu</w:t>
            </w:r>
            <w:r w:rsidR="001513E0">
              <w:rPr>
                <w:rFonts w:ascii="Times New Roman" w:hAnsi="Times New Roman" w:cs="Times New Roman"/>
                <w:sz w:val="24"/>
                <w:szCs w:val="24"/>
                <w:lang w:eastAsia="lv-LV"/>
              </w:rPr>
              <w:t>, savukārt noteikumu projektā ietvertais regulējums tiks ietverts attiecīgajā vienotajā normatīvajā aktā.</w:t>
            </w:r>
          </w:p>
          <w:p w:rsidR="00141E86" w:rsidRPr="00141E86" w:rsidP="00141E86" w14:paraId="29D7230B" w14:textId="77777777">
            <w:pPr>
              <w:spacing w:after="0" w:line="240" w:lineRule="auto"/>
              <w:ind w:firstLine="720"/>
              <w:contextualSpacing/>
              <w:jc w:val="both"/>
              <w:rPr>
                <w:rFonts w:ascii="Times New Roman" w:hAnsi="Times New Roman" w:cs="Times New Roman"/>
                <w:sz w:val="24"/>
                <w:szCs w:val="24"/>
                <w:lang w:eastAsia="lv-LV"/>
              </w:rPr>
            </w:pPr>
            <w:r w:rsidRPr="00141E86">
              <w:rPr>
                <w:rFonts w:ascii="Times New Roman" w:hAnsi="Times New Roman" w:cs="Times New Roman"/>
                <w:sz w:val="24"/>
                <w:szCs w:val="24"/>
                <w:lang w:eastAsia="lv-LV"/>
              </w:rPr>
              <w:t xml:space="preserve">Noteikumu projekts būs spēkā </w:t>
            </w:r>
            <w:r w:rsidRPr="00141E86" w:rsidR="00FE252D">
              <w:rPr>
                <w:rFonts w:ascii="Times New Roman" w:hAnsi="Times New Roman" w:cs="Times New Roman"/>
                <w:sz w:val="24"/>
                <w:szCs w:val="24"/>
                <w:lang w:eastAsia="lv-LV"/>
              </w:rPr>
              <w:t xml:space="preserve">samērā īsu laika periodu, taču tajā ietvertais regulējums </w:t>
            </w:r>
            <w:r w:rsidRPr="00141E86" w:rsidR="00B57458">
              <w:rPr>
                <w:rFonts w:ascii="Times New Roman" w:hAnsi="Times New Roman" w:cs="Times New Roman"/>
                <w:sz w:val="24"/>
                <w:szCs w:val="24"/>
                <w:lang w:eastAsia="lv-LV"/>
              </w:rPr>
              <w:t xml:space="preserve">tiks ietverts normatīvo aktu regulējumā par veselības aprūpes </w:t>
            </w:r>
            <w:r w:rsidRPr="00141E86" w:rsidR="00B57458">
              <w:rPr>
                <w:rFonts w:ascii="Times New Roman" w:hAnsi="Times New Roman" w:cs="Times New Roman"/>
                <w:sz w:val="24"/>
                <w:szCs w:val="24"/>
                <w:lang w:eastAsia="lv-LV"/>
              </w:rPr>
              <w:t>organizēšanas un finansēšanas kārtību</w:t>
            </w:r>
            <w:r w:rsidRPr="00141E86" w:rsidR="00AE77BA">
              <w:rPr>
                <w:rFonts w:ascii="Times New Roman" w:hAnsi="Times New Roman" w:cs="Times New Roman"/>
                <w:sz w:val="24"/>
                <w:szCs w:val="24"/>
                <w:lang w:eastAsia="lv-LV"/>
              </w:rPr>
              <w:t xml:space="preserve"> un būs spēkā līdz ar attiecīgo regulējumu.</w:t>
            </w:r>
          </w:p>
          <w:p w:rsidR="008219D8" w:rsidRPr="008219D8" w:rsidP="0026059E" w14:paraId="04F8507C" w14:textId="1E8AC269">
            <w:pPr>
              <w:spacing w:after="0" w:line="240" w:lineRule="auto"/>
              <w:ind w:firstLine="720"/>
              <w:contextualSpacing/>
              <w:jc w:val="both"/>
              <w:rPr>
                <w:rFonts w:ascii="Times New Roman" w:hAnsi="Times New Roman" w:cs="Times New Roman"/>
                <w:sz w:val="24"/>
                <w:szCs w:val="24"/>
                <w:lang w:eastAsia="lv-LV"/>
              </w:rPr>
            </w:pPr>
            <w:r w:rsidRPr="008219D8">
              <w:rPr>
                <w:rFonts w:ascii="Times New Roman" w:hAnsi="Times New Roman" w:cs="Times New Roman"/>
                <w:sz w:val="24"/>
                <w:szCs w:val="24"/>
                <w:lang w:eastAsia="lv-LV"/>
              </w:rPr>
              <w:t xml:space="preserve">Ņemot vērā noteikumu projekta samērā neilgo spēkā stāšanās periodu, uzsverams, ka noteikumu projekts izstrādāts, pamatojoties uz </w:t>
            </w:r>
            <w:r w:rsidRPr="008219D8">
              <w:rPr>
                <w:rFonts w:ascii="Times New Roman" w:hAnsi="Times New Roman" w:cs="Times New Roman"/>
                <w:iCs/>
                <w:sz w:val="24"/>
                <w:szCs w:val="24"/>
                <w:lang w:eastAsia="lv-LV"/>
              </w:rPr>
              <w:t>informatīvo ziņojumu “Par veselības reformas pasākumu īstenošanu 2018.gadā” (izskatīts Ministru kabineta 2017. gada 19. decembra sēdē, prot.Nr.63 66.§), un tā steidzama virzība nepieciešama,</w:t>
            </w:r>
            <w:r w:rsidRPr="008219D8">
              <w:rPr>
                <w:rFonts w:ascii="Times New Roman" w:hAnsi="Times New Roman" w:cs="Times New Roman"/>
                <w:sz w:val="24"/>
                <w:szCs w:val="24"/>
                <w:lang w:eastAsia="lv-LV"/>
              </w:rPr>
              <w:t xml:space="preserve"> lai apgūtu </w:t>
            </w:r>
            <w:r w:rsidRPr="008219D8">
              <w:rPr>
                <w:rFonts w:ascii="Times New Roman" w:hAnsi="Times New Roman" w:cs="Times New Roman"/>
                <w:sz w:val="24"/>
                <w:szCs w:val="24"/>
                <w:lang w:eastAsia="lv-LV" w:bidi="lv-LV"/>
              </w:rPr>
              <w:t>veselības reformu pasākumu īstenošanai 2018.gadā</w:t>
            </w:r>
            <w:r w:rsidRPr="008219D8">
              <w:rPr>
                <w:rFonts w:ascii="Times New Roman" w:hAnsi="Times New Roman" w:cs="Times New Roman"/>
                <w:sz w:val="24"/>
                <w:szCs w:val="24"/>
                <w:lang w:eastAsia="lv-LV"/>
              </w:rPr>
              <w:t xml:space="preserve"> piešķirto papildus finansējumu, kā arī ļautu Nacionālajam veselības dienestam veikt samaksu par ārstniecības iestāžu sniegtajiem veselības aprūpes pakalpojumiem.</w:t>
            </w:r>
          </w:p>
          <w:p w:rsidR="002A01E6" w:rsidRPr="0026059E" w:rsidP="0026059E" w14:paraId="5CEADC84" w14:textId="3EC41F7A">
            <w:pPr>
              <w:spacing w:after="0" w:line="240" w:lineRule="auto"/>
              <w:ind w:firstLine="720"/>
              <w:contextualSpacing/>
              <w:jc w:val="both"/>
              <w:rPr>
                <w:rFonts w:ascii="Times New Roman" w:hAnsi="Times New Roman" w:cs="Times New Roman"/>
                <w:sz w:val="24"/>
                <w:szCs w:val="24"/>
                <w:lang w:eastAsia="lv-LV"/>
              </w:rPr>
            </w:pPr>
            <w:r w:rsidRPr="005A41EB">
              <w:rPr>
                <w:rFonts w:ascii="Times New Roman" w:eastAsia="Times New Roman" w:hAnsi="Times New Roman" w:cs="Times New Roman"/>
                <w:iCs/>
                <w:sz w:val="24"/>
                <w:szCs w:val="24"/>
              </w:rPr>
              <w:t xml:space="preserve">Šobrīd </w:t>
            </w:r>
            <w:r w:rsidRPr="005A41EB" w:rsidR="00EA64B9">
              <w:rPr>
                <w:rFonts w:ascii="Times New Roman" w:eastAsia="Times New Roman" w:hAnsi="Times New Roman" w:cs="Times New Roman"/>
                <w:iCs/>
                <w:sz w:val="24"/>
                <w:szCs w:val="24"/>
              </w:rPr>
              <w:t xml:space="preserve">atbilstoši </w:t>
            </w:r>
            <w:r w:rsidRPr="007934E3" w:rsidR="007934E3">
              <w:rPr>
                <w:rFonts w:ascii="Times New Roman" w:eastAsia="Times New Roman" w:hAnsi="Times New Roman" w:cs="Times New Roman"/>
                <w:iCs/>
                <w:sz w:val="24"/>
                <w:szCs w:val="24"/>
              </w:rPr>
              <w:t>MK noteikum</w:t>
            </w:r>
            <w:r w:rsidR="007934E3">
              <w:rPr>
                <w:rFonts w:ascii="Times New Roman" w:eastAsia="Times New Roman" w:hAnsi="Times New Roman" w:cs="Times New Roman"/>
                <w:iCs/>
                <w:sz w:val="24"/>
                <w:szCs w:val="24"/>
              </w:rPr>
              <w:t>u</w:t>
            </w:r>
            <w:r w:rsidRPr="007934E3" w:rsidR="007934E3">
              <w:rPr>
                <w:rFonts w:ascii="Times New Roman" w:eastAsia="Times New Roman" w:hAnsi="Times New Roman" w:cs="Times New Roman"/>
                <w:iCs/>
                <w:sz w:val="24"/>
                <w:szCs w:val="24"/>
              </w:rPr>
              <w:t xml:space="preserve"> Nr.1529</w:t>
            </w:r>
            <w:r w:rsidRPr="005A41EB" w:rsidR="00EA64B9">
              <w:rPr>
                <w:rFonts w:ascii="Times New Roman" w:eastAsia="Times New Roman" w:hAnsi="Times New Roman" w:cs="Times New Roman"/>
                <w:iCs/>
                <w:sz w:val="24"/>
                <w:szCs w:val="24"/>
              </w:rPr>
              <w:t xml:space="preserve"> 1.pielikumam</w:t>
            </w:r>
            <w:r w:rsidRPr="005A41EB" w:rsidR="00020D56">
              <w:rPr>
                <w:rFonts w:ascii="Times New Roman" w:eastAsia="Times New Roman" w:hAnsi="Times New Roman" w:cs="Times New Roman"/>
                <w:iCs/>
                <w:sz w:val="24"/>
                <w:szCs w:val="24"/>
              </w:rPr>
              <w:t xml:space="preserve"> “Profilaktiskās apskates un izmeklējumi”</w:t>
            </w:r>
            <w:r w:rsidRPr="005A41EB" w:rsidR="00EA64B9">
              <w:rPr>
                <w:rFonts w:ascii="Times New Roman" w:eastAsia="Times New Roman" w:hAnsi="Times New Roman" w:cs="Times New Roman"/>
                <w:iCs/>
                <w:sz w:val="24"/>
                <w:szCs w:val="24"/>
              </w:rPr>
              <w:t xml:space="preserve"> pilngadīgs pacients</w:t>
            </w:r>
            <w:r w:rsidRPr="005A41EB" w:rsidR="00020D56">
              <w:rPr>
                <w:rFonts w:ascii="Times New Roman" w:eastAsia="Times New Roman" w:hAnsi="Times New Roman" w:cs="Times New Roman"/>
                <w:iCs/>
                <w:sz w:val="24"/>
                <w:szCs w:val="24"/>
              </w:rPr>
              <w:t xml:space="preserve"> reizi </w:t>
            </w:r>
            <w:r w:rsidRPr="005A41EB">
              <w:rPr>
                <w:rFonts w:ascii="Times New Roman" w:eastAsia="Times New Roman" w:hAnsi="Times New Roman" w:cs="Times New Roman"/>
                <w:iCs/>
                <w:sz w:val="24"/>
                <w:szCs w:val="24"/>
              </w:rPr>
              <w:t xml:space="preserve">gadā </w:t>
            </w:r>
            <w:r w:rsidRPr="005A41EB" w:rsidR="00020D56">
              <w:rPr>
                <w:rFonts w:ascii="Times New Roman" w:eastAsia="Times New Roman" w:hAnsi="Times New Roman" w:cs="Times New Roman"/>
                <w:iCs/>
                <w:sz w:val="24"/>
                <w:szCs w:val="24"/>
              </w:rPr>
              <w:t>var veikt</w:t>
            </w:r>
            <w:r w:rsidRPr="005A41EB">
              <w:rPr>
                <w:rFonts w:ascii="Times New Roman" w:eastAsia="Times New Roman" w:hAnsi="Times New Roman" w:cs="Times New Roman"/>
                <w:iCs/>
                <w:sz w:val="24"/>
                <w:szCs w:val="24"/>
              </w:rPr>
              <w:t xml:space="preserve"> valsts apmaksātu </w:t>
            </w:r>
            <w:r w:rsidRPr="005A41EB" w:rsidR="00020D56">
              <w:rPr>
                <w:rFonts w:ascii="Times New Roman" w:eastAsia="Times New Roman" w:hAnsi="Times New Roman" w:cs="Times New Roman"/>
                <w:iCs/>
                <w:sz w:val="24"/>
                <w:szCs w:val="24"/>
              </w:rPr>
              <w:t>vispārēj</w:t>
            </w:r>
            <w:r w:rsidR="0026059E">
              <w:rPr>
                <w:rFonts w:ascii="Times New Roman" w:eastAsia="Times New Roman" w:hAnsi="Times New Roman" w:cs="Times New Roman"/>
                <w:iCs/>
                <w:sz w:val="24"/>
                <w:szCs w:val="24"/>
              </w:rPr>
              <w:t>o</w:t>
            </w:r>
            <w:r w:rsidRPr="005A41EB" w:rsidR="00020D56">
              <w:rPr>
                <w:rFonts w:ascii="Times New Roman" w:eastAsia="Times New Roman" w:hAnsi="Times New Roman" w:cs="Times New Roman"/>
                <w:iCs/>
                <w:sz w:val="24"/>
                <w:szCs w:val="24"/>
              </w:rPr>
              <w:t xml:space="preserve"> veselības pārbaudi </w:t>
            </w:r>
            <w:r w:rsidRPr="005A41EB">
              <w:rPr>
                <w:rFonts w:ascii="Times New Roman" w:eastAsia="Times New Roman" w:hAnsi="Times New Roman" w:cs="Times New Roman"/>
                <w:iCs/>
                <w:sz w:val="24"/>
                <w:szCs w:val="24"/>
              </w:rPr>
              <w:t>pie ģimenes ārsta, neveicot pacientu iemaksas maksājumu</w:t>
            </w:r>
            <w:r w:rsidRPr="005A41EB" w:rsidR="00020D56">
              <w:rPr>
                <w:rFonts w:ascii="Times New Roman" w:eastAsia="Times New Roman" w:hAnsi="Times New Roman" w:cs="Times New Roman"/>
                <w:iCs/>
                <w:sz w:val="24"/>
                <w:szCs w:val="24"/>
              </w:rPr>
              <w:t xml:space="preserve"> par ģimenes ārsta </w:t>
            </w:r>
            <w:r w:rsidR="0026059E">
              <w:rPr>
                <w:rFonts w:ascii="Times New Roman" w:eastAsia="Times New Roman" w:hAnsi="Times New Roman" w:cs="Times New Roman"/>
                <w:iCs/>
                <w:sz w:val="24"/>
                <w:szCs w:val="24"/>
              </w:rPr>
              <w:t xml:space="preserve">ambulatoro </w:t>
            </w:r>
            <w:r w:rsidRPr="005A41EB" w:rsidR="00020D56">
              <w:rPr>
                <w:rFonts w:ascii="Times New Roman" w:eastAsia="Times New Roman" w:hAnsi="Times New Roman" w:cs="Times New Roman"/>
                <w:iCs/>
                <w:sz w:val="24"/>
                <w:szCs w:val="24"/>
              </w:rPr>
              <w:t>apmeklējumu</w:t>
            </w:r>
            <w:r w:rsidRPr="005A41EB">
              <w:rPr>
                <w:rFonts w:ascii="Times New Roman" w:eastAsia="Times New Roman" w:hAnsi="Times New Roman" w:cs="Times New Roman"/>
                <w:iCs/>
                <w:sz w:val="24"/>
                <w:szCs w:val="24"/>
              </w:rPr>
              <w:t>. Profilaktiskās apskates laikā</w:t>
            </w:r>
            <w:r w:rsidRPr="005A41EB" w:rsidR="00EA64B9">
              <w:rPr>
                <w:rFonts w:ascii="Times New Roman" w:eastAsia="Calibri" w:hAnsi="Times New Roman" w:cs="Times New Roman"/>
                <w:sz w:val="24"/>
                <w:szCs w:val="24"/>
              </w:rPr>
              <w:t xml:space="preserve"> ģimenes ārsts novērtē veselības stāvokli atbilstoši sūdzībām par veselību un iepriekšējai veselības anamnēzei (slimību vēsturei), kā arī novērtē ķermeņa svaru, garumu, ādas un gļotādu stāvokli, apskata mutes dobumu, apskata un palpē (iztausta) kakla, padušu, cirkšņu limfmezglus un krūšu dziedzerus, </w:t>
            </w:r>
            <w:r w:rsidRPr="005A41EB" w:rsidR="005A41EB">
              <w:rPr>
                <w:rFonts w:ascii="Times New Roman" w:eastAsia="Calibri" w:hAnsi="Times New Roman" w:cs="Times New Roman"/>
                <w:sz w:val="24"/>
                <w:szCs w:val="24"/>
              </w:rPr>
              <w:t xml:space="preserve">novērtē vairogdziedzera projekciju, </w:t>
            </w:r>
            <w:r w:rsidRPr="005A41EB" w:rsidR="00EA64B9">
              <w:rPr>
                <w:rFonts w:ascii="Times New Roman" w:eastAsia="Calibri" w:hAnsi="Times New Roman" w:cs="Times New Roman"/>
                <w:sz w:val="24"/>
                <w:szCs w:val="24"/>
              </w:rPr>
              <w:t xml:space="preserve">nosaka asinsspiedienu, pulsu, ķermeņa temperatūru, sirdsdarbību, auskultē (izklausa) plaušas, novērtē redzi, dzirdi, psihi, traumu sekas un jušanas, kustību un neiroloģiskās funkcijas, veic vēdera iztaustīšanu, un pacientiem pēc 50 gadu vecuma veic arī taisnās zarnas iztaustīšanu.  Papildus profilaktiskajai apskatei ģimenes ārsts reizi gadā pacientiem vecumā no 50 līdz 74 gadiem kā </w:t>
            </w:r>
            <w:r w:rsidRPr="005A41EB" w:rsidR="00EA64B9">
              <w:rPr>
                <w:rFonts w:ascii="Times New Roman" w:eastAsia="Calibri" w:hAnsi="Times New Roman" w:cs="Times New Roman"/>
                <w:sz w:val="24"/>
                <w:szCs w:val="24"/>
              </w:rPr>
              <w:t>skrīningtestu</w:t>
            </w:r>
            <w:r w:rsidRPr="005A41EB" w:rsidR="00EA64B9">
              <w:rPr>
                <w:rFonts w:ascii="Times New Roman" w:eastAsia="Calibri" w:hAnsi="Times New Roman" w:cs="Times New Roman"/>
                <w:sz w:val="24"/>
                <w:szCs w:val="24"/>
              </w:rPr>
              <w:t xml:space="preserve"> zarnu </w:t>
            </w:r>
            <w:r w:rsidRPr="005A41EB" w:rsidR="00EA64B9">
              <w:rPr>
                <w:rFonts w:ascii="Times New Roman" w:eastAsia="Calibri" w:hAnsi="Times New Roman" w:cs="Times New Roman"/>
                <w:sz w:val="24"/>
                <w:szCs w:val="24"/>
              </w:rPr>
              <w:t>vēzim</w:t>
            </w:r>
            <w:r w:rsidRPr="005A41EB" w:rsidR="00EA64B9">
              <w:rPr>
                <w:rFonts w:ascii="Times New Roman" w:eastAsia="Calibri" w:hAnsi="Times New Roman" w:cs="Times New Roman"/>
                <w:sz w:val="24"/>
                <w:szCs w:val="24"/>
              </w:rPr>
              <w:t xml:space="preserve"> veic </w:t>
            </w:r>
            <w:r w:rsidRPr="005A41EB" w:rsidR="005A41EB">
              <w:rPr>
                <w:rFonts w:ascii="Times New Roman" w:eastAsia="Calibri" w:hAnsi="Times New Roman" w:cs="Times New Roman"/>
                <w:sz w:val="24"/>
                <w:szCs w:val="24"/>
              </w:rPr>
              <w:t>slēpto asiņu izmeklējumu fēcēs.</w:t>
            </w:r>
          </w:p>
          <w:p w:rsidR="002A01E6" w:rsidRPr="005A41EB" w:rsidP="005A41EB" w14:paraId="391A90DD" w14:textId="77777777">
            <w:pPr>
              <w:spacing w:after="0" w:line="240" w:lineRule="auto"/>
              <w:ind w:firstLine="709"/>
              <w:contextualSpacing/>
              <w:jc w:val="both"/>
              <w:rPr>
                <w:rFonts w:ascii="Times New Roman" w:eastAsia="Times New Roman" w:hAnsi="Times New Roman" w:cs="Times New Roman"/>
                <w:iCs/>
                <w:sz w:val="24"/>
                <w:szCs w:val="24"/>
              </w:rPr>
            </w:pPr>
            <w:r w:rsidRPr="005A41EB">
              <w:rPr>
                <w:rFonts w:ascii="Times New Roman" w:eastAsia="Times New Roman" w:hAnsi="Times New Roman" w:cs="Times New Roman"/>
                <w:iCs/>
                <w:sz w:val="24"/>
                <w:szCs w:val="24"/>
              </w:rPr>
              <w:t xml:space="preserve">Taču, </w:t>
            </w:r>
            <w:r w:rsidRPr="005A41EB" w:rsidR="00EA64B9">
              <w:rPr>
                <w:rFonts w:ascii="Times New Roman" w:eastAsia="Times New Roman" w:hAnsi="Times New Roman" w:cs="Times New Roman"/>
                <w:iCs/>
                <w:sz w:val="24"/>
                <w:szCs w:val="24"/>
              </w:rPr>
              <w:t xml:space="preserve">ņemot vērā to, ka sirds un asinsvadu slimības </w:t>
            </w:r>
            <w:r w:rsidRPr="00542D9A" w:rsidR="00542D9A">
              <w:rPr>
                <w:rFonts w:ascii="Times New Roman" w:eastAsia="Times New Roman" w:hAnsi="Times New Roman" w:cs="Times New Roman"/>
                <w:iCs/>
                <w:sz w:val="24"/>
                <w:szCs w:val="24"/>
              </w:rPr>
              <w:t xml:space="preserve">(turpmāk – </w:t>
            </w:r>
            <w:r w:rsidR="00542D9A">
              <w:rPr>
                <w:rFonts w:ascii="Times New Roman" w:eastAsia="Times New Roman" w:hAnsi="Times New Roman" w:cs="Times New Roman"/>
                <w:iCs/>
                <w:sz w:val="24"/>
                <w:szCs w:val="24"/>
              </w:rPr>
              <w:t>SAS</w:t>
            </w:r>
            <w:r w:rsidRPr="00542D9A" w:rsidR="00542D9A">
              <w:rPr>
                <w:rFonts w:ascii="Times New Roman" w:eastAsia="Times New Roman" w:hAnsi="Times New Roman" w:cs="Times New Roman"/>
                <w:iCs/>
                <w:sz w:val="24"/>
                <w:szCs w:val="24"/>
              </w:rPr>
              <w:t xml:space="preserve">) </w:t>
            </w:r>
            <w:r w:rsidRPr="005A41EB" w:rsidR="00EA64B9">
              <w:rPr>
                <w:rFonts w:ascii="Times New Roman" w:eastAsia="Times New Roman" w:hAnsi="Times New Roman" w:cs="Times New Roman"/>
                <w:iCs/>
                <w:sz w:val="24"/>
                <w:szCs w:val="24"/>
              </w:rPr>
              <w:t xml:space="preserve">ir nozīmīga sabiedrības veselības problēma Latvijā, ko vienlaikus apliecina augstie mirstības, saslimstības un hospitalizācijas rādītāji, turklāt SAS ir visizplatītākais nāves cēlonis Latvijā, </w:t>
            </w:r>
            <w:r w:rsidR="007A4F51">
              <w:rPr>
                <w:rFonts w:ascii="Times New Roman" w:eastAsia="Times New Roman" w:hAnsi="Times New Roman" w:cs="Times New Roman"/>
                <w:iCs/>
                <w:sz w:val="24"/>
                <w:szCs w:val="24"/>
              </w:rPr>
              <w:t>un vienlaikus</w:t>
            </w:r>
            <w:r w:rsidRPr="005A41EB" w:rsidR="00CD32EB">
              <w:rPr>
                <w:rFonts w:ascii="Times New Roman" w:eastAsia="Times New Roman" w:hAnsi="Times New Roman" w:cs="Times New Roman"/>
                <w:iCs/>
                <w:sz w:val="24"/>
                <w:szCs w:val="24"/>
              </w:rPr>
              <w:t xml:space="preserve"> primārā veselības aprūpe ir </w:t>
            </w:r>
            <w:r w:rsidRPr="005A41EB" w:rsidR="00992D78">
              <w:rPr>
                <w:rFonts w:ascii="Times New Roman" w:eastAsia="Times New Roman" w:hAnsi="Times New Roman" w:cs="Times New Roman"/>
                <w:iCs/>
                <w:sz w:val="24"/>
                <w:szCs w:val="24"/>
              </w:rPr>
              <w:t xml:space="preserve">nozīmīga veselības aprūpes sistēmas sastāvdaļa, veidojot </w:t>
            </w:r>
            <w:r w:rsidRPr="005A41EB" w:rsidR="00A3680A">
              <w:rPr>
                <w:rFonts w:ascii="Times New Roman" w:eastAsia="Times New Roman" w:hAnsi="Times New Roman" w:cs="Times New Roman"/>
                <w:iCs/>
                <w:sz w:val="24"/>
                <w:szCs w:val="24"/>
              </w:rPr>
              <w:t xml:space="preserve">pamata līmeni veselības aprūpes sistēmā, </w:t>
            </w:r>
            <w:r w:rsidRPr="005A41EB" w:rsidR="00EA64B9">
              <w:rPr>
                <w:rFonts w:ascii="Times New Roman" w:eastAsia="Times New Roman" w:hAnsi="Times New Roman" w:cs="Times New Roman"/>
                <w:iCs/>
                <w:sz w:val="24"/>
                <w:szCs w:val="24"/>
              </w:rPr>
              <w:t>nepieciešams uzlabot SAS profilaksi un agrīnu diagnostiku primārā veselības aprūpes līmenī</w:t>
            </w:r>
            <w:r w:rsidR="004B1402">
              <w:rPr>
                <w:rFonts w:ascii="Times New Roman" w:eastAsia="Times New Roman" w:hAnsi="Times New Roman" w:cs="Times New Roman"/>
                <w:iCs/>
                <w:sz w:val="24"/>
                <w:szCs w:val="24"/>
              </w:rPr>
              <w:t>, tādējādi iespējami mazinot SAS radītās sekas</w:t>
            </w:r>
            <w:r w:rsidRPr="005A41EB" w:rsidR="00EA64B9">
              <w:rPr>
                <w:rFonts w:ascii="Times New Roman" w:eastAsia="Times New Roman" w:hAnsi="Times New Roman" w:cs="Times New Roman"/>
                <w:iCs/>
                <w:sz w:val="24"/>
                <w:szCs w:val="24"/>
              </w:rPr>
              <w:t>.</w:t>
            </w:r>
          </w:p>
          <w:p w:rsidR="003207DB" w:rsidP="005A41EB" w14:paraId="4B34511D" w14:textId="5F954E18">
            <w:pPr>
              <w:spacing w:after="0" w:line="240" w:lineRule="auto"/>
              <w:ind w:firstLine="709"/>
              <w:contextualSpacing/>
              <w:jc w:val="both"/>
              <w:rPr>
                <w:rFonts w:ascii="Times New Roman" w:eastAsia="Times New Roman" w:hAnsi="Times New Roman" w:cs="Times New Roman"/>
                <w:iCs/>
                <w:sz w:val="24"/>
                <w:szCs w:val="24"/>
              </w:rPr>
            </w:pPr>
            <w:r w:rsidRPr="005A41EB">
              <w:rPr>
                <w:rFonts w:ascii="Times New Roman" w:eastAsia="Times New Roman" w:hAnsi="Times New Roman" w:cs="Times New Roman"/>
                <w:iCs/>
                <w:sz w:val="24"/>
                <w:szCs w:val="24"/>
              </w:rPr>
              <w:t xml:space="preserve">Noteikumu projekts paredz ieviest un attīstīt sirds un asinsvadu </w:t>
            </w:r>
            <w:r w:rsidR="007A4F51">
              <w:rPr>
                <w:rFonts w:ascii="Times New Roman" w:eastAsia="Times New Roman" w:hAnsi="Times New Roman" w:cs="Times New Roman"/>
                <w:iCs/>
                <w:sz w:val="24"/>
                <w:szCs w:val="24"/>
              </w:rPr>
              <w:t>slimību profilaksi</w:t>
            </w:r>
            <w:r w:rsidRPr="005A41EB">
              <w:rPr>
                <w:rFonts w:ascii="Times New Roman" w:eastAsia="Times New Roman" w:hAnsi="Times New Roman" w:cs="Times New Roman"/>
                <w:iCs/>
                <w:sz w:val="24"/>
                <w:szCs w:val="24"/>
              </w:rPr>
              <w:t xml:space="preserve"> iedzīvotājiem </w:t>
            </w:r>
            <w:r w:rsidRPr="0043574B" w:rsidR="0043574B">
              <w:rPr>
                <w:rFonts w:ascii="Times New Roman" w:eastAsia="Times New Roman" w:hAnsi="Times New Roman" w:cs="Times New Roman"/>
                <w:iCs/>
                <w:sz w:val="24"/>
                <w:szCs w:val="24"/>
              </w:rPr>
              <w:t>40,</w:t>
            </w:r>
            <w:r w:rsidR="00C643D0">
              <w:rPr>
                <w:rFonts w:ascii="Times New Roman" w:eastAsia="Times New Roman" w:hAnsi="Times New Roman" w:cs="Times New Roman"/>
                <w:iCs/>
                <w:sz w:val="24"/>
                <w:szCs w:val="24"/>
              </w:rPr>
              <w:t xml:space="preserve"> 45,</w:t>
            </w:r>
            <w:r w:rsidRPr="0043574B" w:rsidR="0043574B">
              <w:rPr>
                <w:rFonts w:ascii="Times New Roman" w:eastAsia="Times New Roman" w:hAnsi="Times New Roman" w:cs="Times New Roman"/>
                <w:iCs/>
                <w:sz w:val="24"/>
                <w:szCs w:val="24"/>
              </w:rPr>
              <w:t xml:space="preserve"> 50, 55, 60 un 65 gadu vecumā</w:t>
            </w:r>
            <w:r w:rsidR="0043574B">
              <w:rPr>
                <w:rFonts w:ascii="Times New Roman" w:eastAsia="Times New Roman" w:hAnsi="Times New Roman" w:cs="Times New Roman"/>
                <w:iCs/>
                <w:sz w:val="24"/>
                <w:szCs w:val="24"/>
              </w:rPr>
              <w:t xml:space="preserve"> </w:t>
            </w:r>
            <w:r w:rsidR="00A17552">
              <w:rPr>
                <w:rFonts w:ascii="Times New Roman" w:eastAsia="Times New Roman" w:hAnsi="Times New Roman" w:cs="Times New Roman"/>
                <w:iCs/>
                <w:sz w:val="24"/>
                <w:szCs w:val="24"/>
              </w:rPr>
              <w:t>atbilstoši</w:t>
            </w:r>
            <w:r w:rsidRPr="0043574B" w:rsidR="0043574B">
              <w:rPr>
                <w:rFonts w:ascii="Times New Roman" w:eastAsia="Times New Roman" w:hAnsi="Times New Roman" w:cs="Times New Roman"/>
                <w:iCs/>
                <w:color w:val="FF0000"/>
                <w:sz w:val="24"/>
                <w:szCs w:val="24"/>
              </w:rPr>
              <w:t xml:space="preserve"> </w:t>
            </w:r>
            <w:r w:rsidRPr="00A17552" w:rsidR="0043574B">
              <w:rPr>
                <w:rFonts w:ascii="Times New Roman" w:eastAsia="Times New Roman" w:hAnsi="Times New Roman" w:cs="Times New Roman"/>
                <w:iCs/>
                <w:sz w:val="24"/>
                <w:szCs w:val="24"/>
              </w:rPr>
              <w:t>starptautiski atzīta</w:t>
            </w:r>
            <w:r w:rsidRPr="00A17552" w:rsidR="00A17552">
              <w:rPr>
                <w:rFonts w:ascii="Times New Roman" w:eastAsia="Times New Roman" w:hAnsi="Times New Roman" w:cs="Times New Roman"/>
                <w:iCs/>
                <w:sz w:val="24"/>
                <w:szCs w:val="24"/>
              </w:rPr>
              <w:t>i</w:t>
            </w:r>
            <w:r w:rsidRPr="00A17552" w:rsidR="0043574B">
              <w:rPr>
                <w:rFonts w:ascii="Times New Roman" w:eastAsia="Times New Roman" w:hAnsi="Times New Roman" w:cs="Times New Roman"/>
                <w:iCs/>
                <w:sz w:val="24"/>
                <w:szCs w:val="24"/>
              </w:rPr>
              <w:t xml:space="preserve"> SCORE metod</w:t>
            </w:r>
            <w:r w:rsidRPr="00A17552" w:rsidR="00A17552">
              <w:rPr>
                <w:rFonts w:ascii="Times New Roman" w:eastAsia="Times New Roman" w:hAnsi="Times New Roman" w:cs="Times New Roman"/>
                <w:iCs/>
                <w:sz w:val="24"/>
                <w:szCs w:val="24"/>
              </w:rPr>
              <w:t>e</w:t>
            </w:r>
            <w:r w:rsidRPr="00A17552" w:rsidR="0043574B">
              <w:rPr>
                <w:rFonts w:ascii="Times New Roman" w:eastAsia="Times New Roman" w:hAnsi="Times New Roman" w:cs="Times New Roman"/>
                <w:iCs/>
                <w:sz w:val="24"/>
                <w:szCs w:val="24"/>
              </w:rPr>
              <w:t>i</w:t>
            </w:r>
            <w:r w:rsidRPr="00A17552" w:rsidR="00A17552">
              <w:rPr>
                <w:rFonts w:ascii="Times New Roman" w:eastAsia="Times New Roman" w:hAnsi="Times New Roman" w:cs="Times New Roman"/>
                <w:iCs/>
                <w:sz w:val="24"/>
                <w:szCs w:val="24"/>
              </w:rPr>
              <w:t xml:space="preserve"> </w:t>
            </w:r>
            <w:r w:rsidR="007A4F51">
              <w:rPr>
                <w:rFonts w:ascii="Times New Roman" w:eastAsia="Times New Roman" w:hAnsi="Times New Roman" w:cs="Times New Roman"/>
                <w:iCs/>
                <w:sz w:val="24"/>
                <w:szCs w:val="24"/>
              </w:rPr>
              <w:t xml:space="preserve">jeb </w:t>
            </w:r>
            <w:r w:rsidRPr="00A17552" w:rsidR="00A17552">
              <w:rPr>
                <w:rFonts w:ascii="Times New Roman" w:eastAsia="Times New Roman" w:hAnsi="Times New Roman" w:cs="Times New Roman"/>
                <w:iCs/>
                <w:sz w:val="24"/>
                <w:szCs w:val="24"/>
              </w:rPr>
              <w:t>sistemātiskā koronārā riska izvērtēšana</w:t>
            </w:r>
            <w:r w:rsidR="007A4F51">
              <w:rPr>
                <w:rFonts w:ascii="Times New Roman" w:eastAsia="Times New Roman" w:hAnsi="Times New Roman" w:cs="Times New Roman"/>
                <w:iCs/>
                <w:sz w:val="24"/>
                <w:szCs w:val="24"/>
              </w:rPr>
              <w:t>i (</w:t>
            </w:r>
            <w:r w:rsidRPr="00A17552" w:rsidR="00A17552">
              <w:rPr>
                <w:rFonts w:ascii="Times New Roman" w:eastAsia="Times New Roman" w:hAnsi="Times New Roman" w:cs="Times New Roman"/>
                <w:i/>
                <w:iCs/>
                <w:sz w:val="24"/>
                <w:szCs w:val="24"/>
              </w:rPr>
              <w:t>Systematic</w:t>
            </w:r>
            <w:r w:rsidRPr="00A17552" w:rsidR="00A17552">
              <w:rPr>
                <w:rFonts w:ascii="Times New Roman" w:eastAsia="Times New Roman" w:hAnsi="Times New Roman" w:cs="Times New Roman"/>
                <w:i/>
                <w:iCs/>
                <w:sz w:val="24"/>
                <w:szCs w:val="24"/>
              </w:rPr>
              <w:t xml:space="preserve"> </w:t>
            </w:r>
            <w:r w:rsidRPr="00A17552" w:rsidR="00A17552">
              <w:rPr>
                <w:rFonts w:ascii="Times New Roman" w:eastAsia="Times New Roman" w:hAnsi="Times New Roman" w:cs="Times New Roman"/>
                <w:i/>
                <w:iCs/>
                <w:sz w:val="24"/>
                <w:szCs w:val="24"/>
              </w:rPr>
              <w:t>Coronary</w:t>
            </w:r>
            <w:r w:rsidRPr="00A17552" w:rsidR="00A17552">
              <w:rPr>
                <w:rFonts w:ascii="Times New Roman" w:eastAsia="Times New Roman" w:hAnsi="Times New Roman" w:cs="Times New Roman"/>
                <w:i/>
                <w:iCs/>
                <w:sz w:val="24"/>
                <w:szCs w:val="24"/>
              </w:rPr>
              <w:t xml:space="preserve"> Risk </w:t>
            </w:r>
            <w:r w:rsidRPr="00A17552" w:rsidR="00A17552">
              <w:rPr>
                <w:rFonts w:ascii="Times New Roman" w:eastAsia="Times New Roman" w:hAnsi="Times New Roman" w:cs="Times New Roman"/>
                <w:i/>
                <w:iCs/>
                <w:sz w:val="24"/>
                <w:szCs w:val="24"/>
              </w:rPr>
              <w:t>Evaluation</w:t>
            </w:r>
            <w:r w:rsidRPr="00A17552" w:rsidR="00A17552">
              <w:rPr>
                <w:rFonts w:ascii="Times New Roman" w:eastAsia="Times New Roman" w:hAnsi="Times New Roman" w:cs="Times New Roman"/>
                <w:iCs/>
                <w:sz w:val="24"/>
                <w:szCs w:val="24"/>
              </w:rPr>
              <w:t>)</w:t>
            </w:r>
            <w:r w:rsidRPr="00A17552">
              <w:rPr>
                <w:rFonts w:ascii="Times New Roman" w:eastAsia="Times New Roman" w:hAnsi="Times New Roman" w:cs="Times New Roman"/>
                <w:iCs/>
                <w:sz w:val="24"/>
                <w:szCs w:val="24"/>
              </w:rPr>
              <w:t>,</w:t>
            </w:r>
            <w:r w:rsidRPr="005A41EB">
              <w:rPr>
                <w:rFonts w:ascii="Times New Roman" w:eastAsia="Times New Roman" w:hAnsi="Times New Roman" w:cs="Times New Roman"/>
                <w:iCs/>
                <w:sz w:val="24"/>
                <w:szCs w:val="24"/>
              </w:rPr>
              <w:t xml:space="preserve"> tādējādi </w:t>
            </w:r>
            <w:r w:rsidRPr="005A41EB" w:rsidR="00D16F61">
              <w:rPr>
                <w:rFonts w:ascii="Times New Roman" w:eastAsia="Times New Roman" w:hAnsi="Times New Roman" w:cs="Times New Roman"/>
                <w:iCs/>
                <w:sz w:val="24"/>
                <w:szCs w:val="24"/>
              </w:rPr>
              <w:t>uzlabo</w:t>
            </w:r>
            <w:r w:rsidRPr="005A41EB">
              <w:rPr>
                <w:rFonts w:ascii="Times New Roman" w:eastAsia="Times New Roman" w:hAnsi="Times New Roman" w:cs="Times New Roman"/>
                <w:iCs/>
                <w:sz w:val="24"/>
                <w:szCs w:val="24"/>
              </w:rPr>
              <w:t>jo</w:t>
            </w:r>
            <w:r w:rsidRPr="005A41EB" w:rsidR="00D16F61">
              <w:rPr>
                <w:rFonts w:ascii="Times New Roman" w:eastAsia="Times New Roman" w:hAnsi="Times New Roman" w:cs="Times New Roman"/>
                <w:iCs/>
                <w:sz w:val="24"/>
                <w:szCs w:val="24"/>
              </w:rPr>
              <w:t xml:space="preserve">t </w:t>
            </w:r>
            <w:r w:rsidR="00542D9A">
              <w:rPr>
                <w:rFonts w:ascii="Times New Roman" w:eastAsia="Times New Roman" w:hAnsi="Times New Roman" w:cs="Times New Roman"/>
                <w:iCs/>
                <w:sz w:val="24"/>
                <w:szCs w:val="24"/>
              </w:rPr>
              <w:t xml:space="preserve">SAS </w:t>
            </w:r>
            <w:r w:rsidRPr="005A41EB" w:rsidR="00D16F61">
              <w:rPr>
                <w:rFonts w:ascii="Times New Roman" w:eastAsia="Times New Roman" w:hAnsi="Times New Roman" w:cs="Times New Roman"/>
                <w:iCs/>
                <w:sz w:val="24"/>
                <w:szCs w:val="24"/>
              </w:rPr>
              <w:t>profilaksi un agrīnu diagnostiku primārās veselības aprūpes līmenī</w:t>
            </w:r>
            <w:r w:rsidRPr="005A41EB">
              <w:rPr>
                <w:rFonts w:ascii="Times New Roman" w:eastAsia="Times New Roman" w:hAnsi="Times New Roman" w:cs="Times New Roman"/>
                <w:iCs/>
                <w:sz w:val="24"/>
                <w:szCs w:val="24"/>
              </w:rPr>
              <w:t>.</w:t>
            </w:r>
          </w:p>
          <w:p w:rsidR="006F12F4" w:rsidP="006F12F4" w14:paraId="1911A804" w14:textId="7F78B720">
            <w:pPr>
              <w:spacing w:after="0" w:line="240" w:lineRule="auto"/>
              <w:ind w:firstLine="709"/>
              <w:contextualSpacing/>
              <w:jc w:val="both"/>
              <w:rPr>
                <w:rFonts w:ascii="Times New Roman" w:eastAsia="Times New Roman" w:hAnsi="Times New Roman" w:cs="Times New Roman"/>
                <w:iCs/>
                <w:sz w:val="24"/>
                <w:szCs w:val="24"/>
              </w:rPr>
            </w:pPr>
            <w:r w:rsidRPr="004D092B">
              <w:rPr>
                <w:rFonts w:ascii="Times New Roman" w:eastAsia="Times New Roman" w:hAnsi="Times New Roman" w:cs="Times New Roman"/>
                <w:iCs/>
                <w:sz w:val="24"/>
                <w:szCs w:val="24"/>
              </w:rPr>
              <w:t>Eiropas kardioloģijas biedrības izstrādātas vadlīnijas - </w:t>
            </w:r>
            <w:r w:rsidRPr="004D092B">
              <w:rPr>
                <w:rFonts w:ascii="Times New Roman" w:eastAsia="Times New Roman" w:hAnsi="Times New Roman" w:cs="Times New Roman"/>
                <w:i/>
                <w:iCs/>
                <w:sz w:val="24"/>
                <w:szCs w:val="24"/>
              </w:rPr>
              <w:t xml:space="preserve">2016 ESC/EAS </w:t>
            </w:r>
            <w:r w:rsidRPr="004D092B">
              <w:rPr>
                <w:rFonts w:ascii="Times New Roman" w:eastAsia="Times New Roman" w:hAnsi="Times New Roman" w:cs="Times New Roman"/>
                <w:i/>
                <w:iCs/>
                <w:sz w:val="24"/>
                <w:szCs w:val="24"/>
              </w:rPr>
              <w:t>Guidelines</w:t>
            </w:r>
            <w:r w:rsidRPr="004D092B">
              <w:rPr>
                <w:rFonts w:ascii="Times New Roman" w:eastAsia="Times New Roman" w:hAnsi="Times New Roman" w:cs="Times New Roman"/>
                <w:i/>
                <w:iCs/>
                <w:sz w:val="24"/>
                <w:szCs w:val="24"/>
              </w:rPr>
              <w:t xml:space="preserve"> </w:t>
            </w:r>
            <w:r w:rsidRPr="004D092B">
              <w:rPr>
                <w:rFonts w:ascii="Times New Roman" w:eastAsia="Times New Roman" w:hAnsi="Times New Roman" w:cs="Times New Roman"/>
                <w:i/>
                <w:iCs/>
                <w:sz w:val="24"/>
                <w:szCs w:val="24"/>
              </w:rPr>
              <w:t>for</w:t>
            </w:r>
            <w:r w:rsidRPr="004D092B">
              <w:rPr>
                <w:rFonts w:ascii="Times New Roman" w:eastAsia="Times New Roman" w:hAnsi="Times New Roman" w:cs="Times New Roman"/>
                <w:i/>
                <w:iCs/>
                <w:sz w:val="24"/>
                <w:szCs w:val="24"/>
              </w:rPr>
              <w:t xml:space="preserve"> </w:t>
            </w:r>
            <w:r w:rsidRPr="004D092B">
              <w:rPr>
                <w:rFonts w:ascii="Times New Roman" w:eastAsia="Times New Roman" w:hAnsi="Times New Roman" w:cs="Times New Roman"/>
                <w:i/>
                <w:iCs/>
                <w:sz w:val="24"/>
                <w:szCs w:val="24"/>
              </w:rPr>
              <w:t>the</w:t>
            </w:r>
            <w:r w:rsidRPr="004D092B">
              <w:rPr>
                <w:rFonts w:ascii="Times New Roman" w:eastAsia="Times New Roman" w:hAnsi="Times New Roman" w:cs="Times New Roman"/>
                <w:i/>
                <w:iCs/>
                <w:sz w:val="24"/>
                <w:szCs w:val="24"/>
              </w:rPr>
              <w:t xml:space="preserve"> </w:t>
            </w:r>
            <w:r w:rsidRPr="004D092B">
              <w:rPr>
                <w:rFonts w:ascii="Times New Roman" w:eastAsia="Times New Roman" w:hAnsi="Times New Roman" w:cs="Times New Roman"/>
                <w:i/>
                <w:iCs/>
                <w:sz w:val="24"/>
                <w:szCs w:val="24"/>
              </w:rPr>
              <w:t>Management</w:t>
            </w:r>
            <w:r w:rsidRPr="004D092B">
              <w:rPr>
                <w:rFonts w:ascii="Times New Roman" w:eastAsia="Times New Roman" w:hAnsi="Times New Roman" w:cs="Times New Roman"/>
                <w:i/>
                <w:iCs/>
                <w:sz w:val="24"/>
                <w:szCs w:val="24"/>
              </w:rPr>
              <w:t xml:space="preserve"> </w:t>
            </w:r>
            <w:r w:rsidRPr="004D092B">
              <w:rPr>
                <w:rFonts w:ascii="Times New Roman" w:eastAsia="Times New Roman" w:hAnsi="Times New Roman" w:cs="Times New Roman"/>
                <w:i/>
                <w:iCs/>
                <w:sz w:val="24"/>
                <w:szCs w:val="24"/>
              </w:rPr>
              <w:t>of</w:t>
            </w:r>
            <w:r w:rsidRPr="004D092B">
              <w:rPr>
                <w:rFonts w:ascii="Times New Roman" w:eastAsia="Times New Roman" w:hAnsi="Times New Roman" w:cs="Times New Roman"/>
                <w:i/>
                <w:iCs/>
                <w:sz w:val="24"/>
                <w:szCs w:val="24"/>
              </w:rPr>
              <w:t xml:space="preserve"> </w:t>
            </w:r>
            <w:r w:rsidRPr="004D092B">
              <w:rPr>
                <w:rFonts w:ascii="Times New Roman" w:eastAsia="Times New Roman" w:hAnsi="Times New Roman" w:cs="Times New Roman"/>
                <w:i/>
                <w:iCs/>
                <w:sz w:val="24"/>
                <w:szCs w:val="24"/>
              </w:rPr>
              <w:t>Dyslipidaemias</w:t>
            </w:r>
            <w:r w:rsidRPr="004D092B">
              <w:rPr>
                <w:rFonts w:ascii="Times New Roman" w:eastAsia="Times New Roman" w:hAnsi="Times New Roman" w:cs="Times New Roman"/>
                <w:iCs/>
                <w:sz w:val="24"/>
                <w:szCs w:val="24"/>
              </w:rPr>
              <w:t>, ir izstrādātas pamatojoties uz vispārpieņemtiem pierādījumu līmeņu definējumiem vadlīniju izstrādē. Sirds un asinsvadu saslimšanas risks (</w:t>
            </w:r>
            <w:r w:rsidRPr="004D092B">
              <w:rPr>
                <w:rFonts w:ascii="Times New Roman" w:eastAsia="Times New Roman" w:hAnsi="Times New Roman" w:cs="Times New Roman"/>
                <w:iCs/>
                <w:sz w:val="24"/>
                <w:szCs w:val="24"/>
              </w:rPr>
              <w:t>kardiovaskulārais</w:t>
            </w:r>
            <w:r w:rsidRPr="004D092B">
              <w:rPr>
                <w:rFonts w:ascii="Times New Roman" w:eastAsia="Times New Roman" w:hAnsi="Times New Roman" w:cs="Times New Roman"/>
                <w:iCs/>
                <w:sz w:val="24"/>
                <w:szCs w:val="24"/>
              </w:rPr>
              <w:t xml:space="preserve"> risks) šo vadlīniju kontekstā nozīmē to, ka personai noteiktā laika periodā ir iespēja saslimt ar letālu vai neārstējamu </w:t>
            </w:r>
            <w:r w:rsidRPr="004D092B">
              <w:rPr>
                <w:rFonts w:ascii="Times New Roman" w:eastAsia="Times New Roman" w:hAnsi="Times New Roman" w:cs="Times New Roman"/>
                <w:iCs/>
                <w:sz w:val="24"/>
                <w:szCs w:val="24"/>
              </w:rPr>
              <w:t>aterosklerotisku</w:t>
            </w:r>
            <w:r w:rsidRPr="004D092B">
              <w:rPr>
                <w:rFonts w:ascii="Times New Roman" w:eastAsia="Times New Roman" w:hAnsi="Times New Roman" w:cs="Times New Roman"/>
                <w:iCs/>
                <w:sz w:val="24"/>
                <w:szCs w:val="24"/>
              </w:rPr>
              <w:t xml:space="preserve"> </w:t>
            </w:r>
            <w:r w:rsidRPr="004D092B">
              <w:rPr>
                <w:rFonts w:ascii="Times New Roman" w:eastAsia="Times New Roman" w:hAnsi="Times New Roman" w:cs="Times New Roman"/>
                <w:iCs/>
                <w:sz w:val="24"/>
                <w:szCs w:val="24"/>
              </w:rPr>
              <w:t>kardiovaskulāru</w:t>
            </w:r>
            <w:r w:rsidRPr="004D092B">
              <w:rPr>
                <w:rFonts w:ascii="Times New Roman" w:eastAsia="Times New Roman" w:hAnsi="Times New Roman" w:cs="Times New Roman"/>
                <w:iCs/>
                <w:sz w:val="24"/>
                <w:szCs w:val="24"/>
              </w:rPr>
              <w:t xml:space="preserve"> notikumu. Ir pieejamas daudzas </w:t>
            </w:r>
            <w:r w:rsidRPr="004D092B">
              <w:rPr>
                <w:rFonts w:ascii="Times New Roman" w:eastAsia="Times New Roman" w:hAnsi="Times New Roman" w:cs="Times New Roman"/>
                <w:iCs/>
                <w:sz w:val="24"/>
                <w:szCs w:val="24"/>
              </w:rPr>
              <w:t>kardiovaskulārā</w:t>
            </w:r>
            <w:r w:rsidRPr="004D092B">
              <w:rPr>
                <w:rFonts w:ascii="Times New Roman" w:eastAsia="Times New Roman" w:hAnsi="Times New Roman" w:cs="Times New Roman"/>
                <w:iCs/>
                <w:sz w:val="24"/>
                <w:szCs w:val="24"/>
              </w:rPr>
              <w:t xml:space="preserve"> riska novērtēšanas sistēmas, viena no tām -  </w:t>
            </w:r>
            <w:r w:rsidRPr="004D092B" w:rsidR="00293ED3">
              <w:rPr>
                <w:rFonts w:ascii="Times New Roman" w:eastAsia="Times New Roman" w:hAnsi="Times New Roman" w:cs="Times New Roman"/>
                <w:iCs/>
                <w:sz w:val="24"/>
                <w:szCs w:val="24"/>
              </w:rPr>
              <w:t xml:space="preserve"> SCORE </w:t>
            </w:r>
            <w:r w:rsidR="004D092B">
              <w:rPr>
                <w:rFonts w:ascii="Times New Roman" w:eastAsia="Times New Roman" w:hAnsi="Times New Roman" w:cs="Times New Roman"/>
                <w:iCs/>
                <w:sz w:val="24"/>
                <w:szCs w:val="24"/>
              </w:rPr>
              <w:t>sistēma</w:t>
            </w:r>
            <w:r w:rsidRPr="004D092B">
              <w:rPr>
                <w:rFonts w:ascii="Times New Roman" w:eastAsia="Times New Roman" w:hAnsi="Times New Roman" w:cs="Times New Roman"/>
                <w:iCs/>
                <w:sz w:val="24"/>
                <w:szCs w:val="24"/>
              </w:rPr>
              <w:t>.</w:t>
            </w:r>
          </w:p>
          <w:p w:rsidR="006F12F4" w:rsidRPr="006F12F4" w:rsidP="004D092B" w14:paraId="5567706D" w14:textId="24A2EC5D">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Ievērojot Eiropā izstrādātas vadlīnijas, </w:t>
            </w:r>
            <w:r>
              <w:rPr>
                <w:rFonts w:ascii="Times New Roman" w:eastAsia="Times New Roman" w:hAnsi="Times New Roman" w:cs="Times New Roman"/>
                <w:iCs/>
                <w:sz w:val="24"/>
                <w:szCs w:val="24"/>
              </w:rPr>
              <w:t>kardiovaskulārai</w:t>
            </w:r>
            <w:r>
              <w:rPr>
                <w:rFonts w:ascii="Times New Roman" w:eastAsia="Times New Roman" w:hAnsi="Times New Roman" w:cs="Times New Roman"/>
                <w:iCs/>
                <w:sz w:val="24"/>
                <w:szCs w:val="24"/>
              </w:rPr>
              <w:t xml:space="preserve"> profilaksei klīniskajā praksē tiek ieteikts izmantot SCORE sistēmu</w:t>
            </w:r>
            <w:r w:rsidRPr="004D092B">
              <w:rPr>
                <w:rFonts w:ascii="Times New Roman" w:eastAsia="Times New Roman" w:hAnsi="Times New Roman" w:cs="Times New Roman"/>
                <w:iCs/>
                <w:sz w:val="24"/>
                <w:szCs w:val="24"/>
              </w:rPr>
              <w:t>, jo pētījuma pamatā par šo metodi ir liela, reprezentatīva Eiropas kohortu datu kopa.</w:t>
            </w:r>
          </w:p>
          <w:p w:rsidR="00E5323B" w:rsidP="005A41EB" w14:paraId="3118B5C7" w14:textId="77777777">
            <w:pPr>
              <w:spacing w:after="0" w:line="240" w:lineRule="auto"/>
              <w:ind w:firstLine="709"/>
              <w:contextualSpacing/>
              <w:jc w:val="both"/>
              <w:rPr>
                <w:rFonts w:ascii="Times New Roman" w:eastAsia="Times New Roman" w:hAnsi="Times New Roman" w:cs="Times New Roman"/>
                <w:iCs/>
                <w:sz w:val="24"/>
                <w:szCs w:val="24"/>
              </w:rPr>
            </w:pPr>
            <w:r w:rsidRPr="005A41EB">
              <w:rPr>
                <w:rFonts w:ascii="Times New Roman" w:eastAsia="Times New Roman" w:hAnsi="Times New Roman" w:cs="Times New Roman"/>
                <w:iCs/>
                <w:sz w:val="24"/>
                <w:szCs w:val="24"/>
              </w:rPr>
              <w:t xml:space="preserve">Sirds un asinsvadu </w:t>
            </w:r>
            <w:r w:rsidR="007A4F51">
              <w:rPr>
                <w:rFonts w:ascii="Times New Roman" w:eastAsia="Times New Roman" w:hAnsi="Times New Roman" w:cs="Times New Roman"/>
                <w:iCs/>
                <w:sz w:val="24"/>
                <w:szCs w:val="24"/>
              </w:rPr>
              <w:t xml:space="preserve">profilakses </w:t>
            </w:r>
            <w:r w:rsidRPr="005A41EB">
              <w:rPr>
                <w:rFonts w:ascii="Times New Roman" w:eastAsia="Times New Roman" w:hAnsi="Times New Roman" w:cs="Times New Roman"/>
                <w:iCs/>
                <w:sz w:val="24"/>
                <w:szCs w:val="24"/>
              </w:rPr>
              <w:t>ietvaros paredzēts</w:t>
            </w:r>
            <w:r w:rsidR="007A4F51">
              <w:rPr>
                <w:rFonts w:ascii="Times New Roman" w:eastAsia="Times New Roman" w:hAnsi="Times New Roman" w:cs="Times New Roman"/>
                <w:iCs/>
                <w:sz w:val="24"/>
                <w:szCs w:val="24"/>
              </w:rPr>
              <w:t>, ka</w:t>
            </w:r>
            <w:r w:rsidRPr="005A41EB">
              <w:rPr>
                <w:rFonts w:ascii="Times New Roman" w:eastAsia="Times New Roman" w:hAnsi="Times New Roman" w:cs="Times New Roman"/>
                <w:iCs/>
                <w:sz w:val="24"/>
                <w:szCs w:val="24"/>
              </w:rPr>
              <w:t xml:space="preserve"> ģimenes ārsta praksē </w:t>
            </w:r>
            <w:r w:rsidR="007A4F51">
              <w:rPr>
                <w:rFonts w:ascii="Times New Roman" w:eastAsia="Times New Roman" w:hAnsi="Times New Roman" w:cs="Times New Roman"/>
                <w:iCs/>
                <w:sz w:val="24"/>
                <w:szCs w:val="24"/>
              </w:rPr>
              <w:t>pacientam tiks noteikt</w:t>
            </w:r>
            <w:r w:rsidR="002615A0">
              <w:rPr>
                <w:rFonts w:ascii="Times New Roman" w:eastAsia="Times New Roman" w:hAnsi="Times New Roman" w:cs="Times New Roman"/>
                <w:iCs/>
                <w:sz w:val="24"/>
                <w:szCs w:val="24"/>
              </w:rPr>
              <w:t>s</w:t>
            </w:r>
            <w:r w:rsidRPr="005A41EB" w:rsidR="00D16F61">
              <w:rPr>
                <w:rFonts w:ascii="Times New Roman" w:eastAsia="Times New Roman" w:hAnsi="Times New Roman" w:cs="Times New Roman"/>
                <w:iCs/>
                <w:sz w:val="24"/>
                <w:szCs w:val="24"/>
              </w:rPr>
              <w:t xml:space="preserve"> </w:t>
            </w:r>
            <w:r w:rsidR="00542D9A">
              <w:rPr>
                <w:rFonts w:ascii="Times New Roman" w:eastAsia="Times New Roman" w:hAnsi="Times New Roman" w:cs="Times New Roman"/>
                <w:iCs/>
                <w:sz w:val="24"/>
                <w:szCs w:val="24"/>
              </w:rPr>
              <w:t>SAS jeb kardiovaskulāro saslimšanu</w:t>
            </w:r>
            <w:r w:rsidRPr="005A41EB">
              <w:rPr>
                <w:rFonts w:ascii="Times New Roman" w:eastAsia="Times New Roman" w:hAnsi="Times New Roman" w:cs="Times New Roman"/>
                <w:iCs/>
                <w:sz w:val="24"/>
                <w:szCs w:val="24"/>
              </w:rPr>
              <w:t xml:space="preserve"> risk</w:t>
            </w:r>
            <w:r w:rsidR="007A4F51">
              <w:rPr>
                <w:rFonts w:ascii="Times New Roman" w:eastAsia="Times New Roman" w:hAnsi="Times New Roman" w:cs="Times New Roman"/>
                <w:iCs/>
                <w:sz w:val="24"/>
                <w:szCs w:val="24"/>
              </w:rPr>
              <w:t>s</w:t>
            </w:r>
            <w:r w:rsidRPr="005A41EB" w:rsidR="00D16F61">
              <w:rPr>
                <w:rFonts w:ascii="Times New Roman" w:eastAsia="Times New Roman" w:hAnsi="Times New Roman" w:cs="Times New Roman"/>
                <w:iCs/>
                <w:sz w:val="24"/>
                <w:szCs w:val="24"/>
              </w:rPr>
              <w:t>, pielietojot metodi fatālu kardiovaskulāru notikumu riska noteikšanai tuvāko</w:t>
            </w:r>
            <w:r w:rsidRPr="005A41EB">
              <w:rPr>
                <w:rFonts w:ascii="Times New Roman" w:eastAsia="Times New Roman" w:hAnsi="Times New Roman" w:cs="Times New Roman"/>
                <w:iCs/>
                <w:sz w:val="24"/>
                <w:szCs w:val="24"/>
              </w:rPr>
              <w:t xml:space="preserve"> 10 gadu laikā jeb SCORE </w:t>
            </w:r>
            <w:r w:rsidRPr="00796ECA">
              <w:rPr>
                <w:rFonts w:ascii="Times New Roman" w:eastAsia="Times New Roman" w:hAnsi="Times New Roman" w:cs="Times New Roman"/>
                <w:iCs/>
                <w:sz w:val="24"/>
                <w:szCs w:val="24"/>
              </w:rPr>
              <w:t>metodi</w:t>
            </w:r>
            <w:r>
              <w:rPr>
                <w:rStyle w:val="FootnoteReference"/>
                <w:rFonts w:ascii="Times New Roman" w:eastAsia="Times New Roman" w:hAnsi="Times New Roman" w:cs="Times New Roman"/>
                <w:iCs/>
                <w:sz w:val="24"/>
                <w:szCs w:val="24"/>
              </w:rPr>
              <w:footnoteReference w:id="2"/>
            </w:r>
            <w:r w:rsidR="007A4F51">
              <w:rPr>
                <w:rFonts w:ascii="Times New Roman" w:eastAsia="Times New Roman" w:hAnsi="Times New Roman" w:cs="Times New Roman"/>
                <w:iCs/>
                <w:sz w:val="24"/>
                <w:szCs w:val="24"/>
              </w:rPr>
              <w:t>. P</w:t>
            </w:r>
            <w:r w:rsidRPr="00796ECA">
              <w:rPr>
                <w:rFonts w:ascii="Times New Roman" w:eastAsia="Times New Roman" w:hAnsi="Times New Roman" w:cs="Times New Roman"/>
                <w:iCs/>
                <w:sz w:val="24"/>
                <w:szCs w:val="24"/>
              </w:rPr>
              <w:t>irms</w:t>
            </w:r>
            <w:r w:rsidRPr="005A41EB">
              <w:rPr>
                <w:rFonts w:ascii="Times New Roman" w:eastAsia="Times New Roman" w:hAnsi="Times New Roman" w:cs="Times New Roman"/>
                <w:iCs/>
                <w:sz w:val="24"/>
                <w:szCs w:val="24"/>
              </w:rPr>
              <w:t xml:space="preserve"> </w:t>
            </w:r>
            <w:r w:rsidR="0029524F">
              <w:rPr>
                <w:rFonts w:ascii="Times New Roman" w:eastAsia="Times New Roman" w:hAnsi="Times New Roman" w:cs="Times New Roman"/>
                <w:iCs/>
                <w:sz w:val="24"/>
                <w:szCs w:val="24"/>
              </w:rPr>
              <w:t xml:space="preserve">SAS </w:t>
            </w:r>
            <w:r w:rsidRPr="0029524F" w:rsidR="0029524F">
              <w:rPr>
                <w:rFonts w:ascii="Times New Roman" w:eastAsia="Times New Roman" w:hAnsi="Times New Roman" w:cs="Times New Roman"/>
                <w:iCs/>
                <w:sz w:val="24"/>
                <w:szCs w:val="24"/>
              </w:rPr>
              <w:t>risk</w:t>
            </w:r>
            <w:r w:rsidR="0029524F">
              <w:rPr>
                <w:rFonts w:ascii="Times New Roman" w:eastAsia="Times New Roman" w:hAnsi="Times New Roman" w:cs="Times New Roman"/>
                <w:iCs/>
                <w:sz w:val="24"/>
                <w:szCs w:val="24"/>
              </w:rPr>
              <w:t>a noteikšanas</w:t>
            </w:r>
            <w:r w:rsidRPr="0029524F" w:rsidR="0029524F">
              <w:rPr>
                <w:rFonts w:ascii="Times New Roman" w:eastAsia="Times New Roman" w:hAnsi="Times New Roman" w:cs="Times New Roman"/>
                <w:iCs/>
                <w:sz w:val="24"/>
                <w:szCs w:val="24"/>
              </w:rPr>
              <w:t xml:space="preserve"> </w:t>
            </w:r>
            <w:r w:rsidRPr="005A41EB" w:rsidR="00424F36">
              <w:rPr>
                <w:rFonts w:ascii="Times New Roman" w:eastAsia="Times New Roman" w:hAnsi="Times New Roman" w:cs="Times New Roman"/>
                <w:iCs/>
                <w:sz w:val="24"/>
                <w:szCs w:val="24"/>
              </w:rPr>
              <w:t>pacienta</w:t>
            </w:r>
            <w:r w:rsidR="0029524F">
              <w:rPr>
                <w:rFonts w:ascii="Times New Roman" w:eastAsia="Times New Roman" w:hAnsi="Times New Roman" w:cs="Times New Roman"/>
                <w:iCs/>
                <w:sz w:val="24"/>
                <w:szCs w:val="24"/>
              </w:rPr>
              <w:t>m tiks veikta</w:t>
            </w:r>
            <w:r w:rsidRPr="005A41EB" w:rsidR="00424F36">
              <w:rPr>
                <w:rFonts w:ascii="Times New Roman" w:eastAsia="Times New Roman" w:hAnsi="Times New Roman" w:cs="Times New Roman"/>
                <w:iCs/>
                <w:sz w:val="24"/>
                <w:szCs w:val="24"/>
              </w:rPr>
              <w:t xml:space="preserve"> </w:t>
            </w:r>
            <w:r w:rsidR="00542D9A">
              <w:rPr>
                <w:rFonts w:ascii="Times New Roman" w:eastAsia="Times New Roman" w:hAnsi="Times New Roman" w:cs="Times New Roman"/>
                <w:iCs/>
                <w:sz w:val="24"/>
                <w:szCs w:val="24"/>
              </w:rPr>
              <w:t>SAS</w:t>
            </w:r>
            <w:r w:rsidRPr="005A41EB" w:rsidR="00424F36">
              <w:rPr>
                <w:rFonts w:ascii="Times New Roman" w:eastAsia="Times New Roman" w:hAnsi="Times New Roman" w:cs="Times New Roman"/>
                <w:iCs/>
                <w:sz w:val="24"/>
                <w:szCs w:val="24"/>
              </w:rPr>
              <w:t xml:space="preserve"> un smēķēšanas anamnēzes izvērtēšan</w:t>
            </w:r>
            <w:r w:rsidR="0029524F">
              <w:rPr>
                <w:rFonts w:ascii="Times New Roman" w:eastAsia="Times New Roman" w:hAnsi="Times New Roman" w:cs="Times New Roman"/>
                <w:iCs/>
                <w:sz w:val="24"/>
                <w:szCs w:val="24"/>
              </w:rPr>
              <w:t>a</w:t>
            </w:r>
            <w:r w:rsidRPr="005A41EB" w:rsidR="00424F36">
              <w:rPr>
                <w:rFonts w:ascii="Times New Roman" w:eastAsia="Times New Roman" w:hAnsi="Times New Roman" w:cs="Times New Roman"/>
                <w:iCs/>
                <w:sz w:val="24"/>
                <w:szCs w:val="24"/>
              </w:rPr>
              <w:t xml:space="preserve">, </w:t>
            </w:r>
            <w:r w:rsidRPr="005A41EB" w:rsidR="00424F36">
              <w:rPr>
                <w:rFonts w:ascii="Times New Roman" w:eastAsia="Times New Roman" w:hAnsi="Times New Roman" w:cs="Times New Roman"/>
                <w:iCs/>
                <w:sz w:val="24"/>
                <w:szCs w:val="24"/>
              </w:rPr>
              <w:t>sistoliskā</w:t>
            </w:r>
            <w:r w:rsidRPr="005A41EB" w:rsidR="00424F36">
              <w:rPr>
                <w:rFonts w:ascii="Times New Roman" w:eastAsia="Times New Roman" w:hAnsi="Times New Roman" w:cs="Times New Roman"/>
                <w:iCs/>
                <w:sz w:val="24"/>
                <w:szCs w:val="24"/>
              </w:rPr>
              <w:t xml:space="preserve"> un </w:t>
            </w:r>
            <w:r w:rsidRPr="005A41EB" w:rsidR="00424F36">
              <w:rPr>
                <w:rFonts w:ascii="Times New Roman" w:eastAsia="Times New Roman" w:hAnsi="Times New Roman" w:cs="Times New Roman"/>
                <w:iCs/>
                <w:sz w:val="24"/>
                <w:szCs w:val="24"/>
              </w:rPr>
              <w:t>diastoliskā</w:t>
            </w:r>
            <w:r w:rsidRPr="005A41EB" w:rsidR="00424F36">
              <w:rPr>
                <w:rFonts w:ascii="Times New Roman" w:eastAsia="Times New Roman" w:hAnsi="Times New Roman" w:cs="Times New Roman"/>
                <w:iCs/>
                <w:sz w:val="24"/>
                <w:szCs w:val="24"/>
              </w:rPr>
              <w:t xml:space="preserve"> asinsspiediena noteikšan</w:t>
            </w:r>
            <w:r w:rsidR="0029524F">
              <w:rPr>
                <w:rFonts w:ascii="Times New Roman" w:eastAsia="Times New Roman" w:hAnsi="Times New Roman" w:cs="Times New Roman"/>
                <w:iCs/>
                <w:sz w:val="24"/>
                <w:szCs w:val="24"/>
              </w:rPr>
              <w:t>a</w:t>
            </w:r>
            <w:r w:rsidRPr="005A41EB" w:rsidR="00424F36">
              <w:rPr>
                <w:rFonts w:ascii="Times New Roman" w:eastAsia="Times New Roman" w:hAnsi="Times New Roman" w:cs="Times New Roman"/>
                <w:iCs/>
                <w:sz w:val="24"/>
                <w:szCs w:val="24"/>
              </w:rPr>
              <w:t>, vidukļa apkārtmēra un ķermeņa masas indeksa, kopējā holesterīna un glikozes līmeņa asinīs noteikšan</w:t>
            </w:r>
            <w:r w:rsidR="0029524F">
              <w:rPr>
                <w:rFonts w:ascii="Times New Roman" w:eastAsia="Times New Roman" w:hAnsi="Times New Roman" w:cs="Times New Roman"/>
                <w:iCs/>
                <w:sz w:val="24"/>
                <w:szCs w:val="24"/>
              </w:rPr>
              <w:t>a</w:t>
            </w:r>
            <w:r w:rsidRPr="005A41EB" w:rsidR="00424F36">
              <w:rPr>
                <w:rFonts w:ascii="Times New Roman" w:eastAsia="Times New Roman" w:hAnsi="Times New Roman" w:cs="Times New Roman"/>
                <w:iCs/>
                <w:sz w:val="24"/>
                <w:szCs w:val="24"/>
              </w:rPr>
              <w:t>, kā arī sirds un miega artēriju auskultācij</w:t>
            </w:r>
            <w:r w:rsidR="0029524F">
              <w:rPr>
                <w:rFonts w:ascii="Times New Roman" w:eastAsia="Times New Roman" w:hAnsi="Times New Roman" w:cs="Times New Roman"/>
                <w:iCs/>
                <w:sz w:val="24"/>
                <w:szCs w:val="24"/>
              </w:rPr>
              <w:t>a</w:t>
            </w:r>
            <w:r w:rsidRPr="005A41EB" w:rsidR="00424F36">
              <w:rPr>
                <w:rFonts w:ascii="Times New Roman" w:eastAsia="Times New Roman" w:hAnsi="Times New Roman" w:cs="Times New Roman"/>
                <w:iCs/>
                <w:sz w:val="24"/>
                <w:szCs w:val="24"/>
              </w:rPr>
              <w:t>.</w:t>
            </w:r>
          </w:p>
          <w:p w:rsidR="00796ECA" w:rsidP="00323C58" w14:paraId="1C0270E2" w14:textId="77777777">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SAS</w:t>
            </w:r>
            <w:r w:rsidRPr="00796ECA">
              <w:rPr>
                <w:rFonts w:ascii="Times New Roman" w:eastAsia="Times New Roman" w:hAnsi="Times New Roman" w:cs="Times New Roman"/>
                <w:iCs/>
                <w:sz w:val="24"/>
                <w:szCs w:val="24"/>
              </w:rPr>
              <w:t xml:space="preserve"> riska no</w:t>
            </w:r>
            <w:r w:rsidR="00323C58">
              <w:rPr>
                <w:rFonts w:ascii="Times New Roman" w:eastAsia="Times New Roman" w:hAnsi="Times New Roman" w:cs="Times New Roman"/>
                <w:iCs/>
                <w:sz w:val="24"/>
                <w:szCs w:val="24"/>
              </w:rPr>
              <w:t xml:space="preserve">vērtēšana ir nepieciešama, lai </w:t>
            </w:r>
            <w:r w:rsidRPr="00796ECA">
              <w:rPr>
                <w:rFonts w:ascii="Times New Roman" w:eastAsia="Times New Roman" w:hAnsi="Times New Roman" w:cs="Times New Roman"/>
                <w:iCs/>
                <w:sz w:val="24"/>
                <w:szCs w:val="24"/>
              </w:rPr>
              <w:t xml:space="preserve">izvērtētu konkrētā pacienta iespējamo turpmāko </w:t>
            </w:r>
            <w:r w:rsidR="00323C58">
              <w:rPr>
                <w:rFonts w:ascii="Times New Roman" w:eastAsia="Times New Roman" w:hAnsi="Times New Roman" w:cs="Times New Roman"/>
                <w:iCs/>
                <w:sz w:val="24"/>
                <w:szCs w:val="24"/>
              </w:rPr>
              <w:t xml:space="preserve">sirds un asinsvadu slimību notikumu risku, </w:t>
            </w:r>
            <w:r w:rsidRPr="00796ECA">
              <w:rPr>
                <w:rFonts w:ascii="Times New Roman" w:eastAsia="Times New Roman" w:hAnsi="Times New Roman" w:cs="Times New Roman"/>
                <w:iCs/>
                <w:sz w:val="24"/>
                <w:szCs w:val="24"/>
              </w:rPr>
              <w:t xml:space="preserve">novērtētu nepieciešamo </w:t>
            </w:r>
            <w:r w:rsidRPr="00796ECA">
              <w:rPr>
                <w:rFonts w:ascii="Times New Roman" w:eastAsia="Times New Roman" w:hAnsi="Times New Roman" w:cs="Times New Roman"/>
                <w:iCs/>
                <w:sz w:val="24"/>
                <w:szCs w:val="24"/>
              </w:rPr>
              <w:t>papildizmeklējumu</w:t>
            </w:r>
            <w:r w:rsidRPr="00796ECA">
              <w:rPr>
                <w:rFonts w:ascii="Times New Roman" w:eastAsia="Times New Roman" w:hAnsi="Times New Roman" w:cs="Times New Roman"/>
                <w:iCs/>
                <w:sz w:val="24"/>
                <w:szCs w:val="24"/>
              </w:rPr>
              <w:t xml:space="preserve"> l</w:t>
            </w:r>
            <w:r w:rsidR="00323C58">
              <w:rPr>
                <w:rFonts w:ascii="Times New Roman" w:eastAsia="Times New Roman" w:hAnsi="Times New Roman" w:cs="Times New Roman"/>
                <w:iCs/>
                <w:sz w:val="24"/>
                <w:szCs w:val="24"/>
              </w:rPr>
              <w:t xml:space="preserve">ietderību un apjomu, </w:t>
            </w:r>
            <w:r w:rsidRPr="00796ECA">
              <w:rPr>
                <w:rFonts w:ascii="Times New Roman" w:eastAsia="Times New Roman" w:hAnsi="Times New Roman" w:cs="Times New Roman"/>
                <w:iCs/>
                <w:sz w:val="24"/>
                <w:szCs w:val="24"/>
              </w:rPr>
              <w:t>atkarībā no riska noteiktu nepieciešam</w:t>
            </w:r>
            <w:r w:rsidR="0026059E">
              <w:rPr>
                <w:rFonts w:ascii="Times New Roman" w:eastAsia="Times New Roman" w:hAnsi="Times New Roman" w:cs="Times New Roman"/>
                <w:iCs/>
                <w:sz w:val="24"/>
                <w:szCs w:val="24"/>
              </w:rPr>
              <w:t>o profilaktisko pasākumu apjomu un</w:t>
            </w:r>
            <w:r w:rsidR="00323C58">
              <w:rPr>
                <w:rFonts w:ascii="Times New Roman" w:eastAsia="Times New Roman" w:hAnsi="Times New Roman" w:cs="Times New Roman"/>
                <w:iCs/>
                <w:sz w:val="24"/>
                <w:szCs w:val="24"/>
              </w:rPr>
              <w:t xml:space="preserve"> </w:t>
            </w:r>
            <w:r w:rsidRPr="00796ECA">
              <w:rPr>
                <w:rFonts w:ascii="Times New Roman" w:eastAsia="Times New Roman" w:hAnsi="Times New Roman" w:cs="Times New Roman"/>
                <w:iCs/>
                <w:sz w:val="24"/>
                <w:szCs w:val="24"/>
              </w:rPr>
              <w:t xml:space="preserve">izdalītu augsta </w:t>
            </w:r>
            <w:r w:rsidR="0026059E">
              <w:rPr>
                <w:rFonts w:ascii="Times New Roman" w:eastAsia="Times New Roman" w:hAnsi="Times New Roman" w:cs="Times New Roman"/>
                <w:iCs/>
                <w:sz w:val="24"/>
                <w:szCs w:val="24"/>
              </w:rPr>
              <w:t>SAS</w:t>
            </w:r>
            <w:r w:rsidRPr="00796ECA">
              <w:rPr>
                <w:rFonts w:ascii="Times New Roman" w:eastAsia="Times New Roman" w:hAnsi="Times New Roman" w:cs="Times New Roman"/>
                <w:iCs/>
                <w:sz w:val="24"/>
                <w:szCs w:val="24"/>
              </w:rPr>
              <w:t xml:space="preserve"> riska pacientus</w:t>
            </w:r>
            <w:r w:rsidR="00323C58">
              <w:rPr>
                <w:rFonts w:ascii="Times New Roman" w:eastAsia="Times New Roman" w:hAnsi="Times New Roman" w:cs="Times New Roman"/>
                <w:iCs/>
                <w:sz w:val="24"/>
                <w:szCs w:val="24"/>
              </w:rPr>
              <w:t>.</w:t>
            </w:r>
            <w:r w:rsidR="008C4041">
              <w:rPr>
                <w:rFonts w:ascii="Times New Roman" w:eastAsia="Times New Roman" w:hAnsi="Times New Roman" w:cs="Times New Roman"/>
                <w:iCs/>
                <w:sz w:val="24"/>
                <w:szCs w:val="24"/>
              </w:rPr>
              <w:t xml:space="preserve"> </w:t>
            </w:r>
            <w:r w:rsidRPr="008C4041" w:rsidR="008C4041">
              <w:rPr>
                <w:rFonts w:ascii="Times New Roman" w:eastAsia="Times New Roman" w:hAnsi="Times New Roman" w:cs="Times New Roman"/>
                <w:iCs/>
                <w:sz w:val="24"/>
                <w:szCs w:val="24"/>
              </w:rPr>
              <w:t xml:space="preserve">Jo lielāks iespējamo turpmāko </w:t>
            </w:r>
            <w:r>
              <w:rPr>
                <w:rFonts w:ascii="Times New Roman" w:eastAsia="Times New Roman" w:hAnsi="Times New Roman" w:cs="Times New Roman"/>
                <w:iCs/>
                <w:sz w:val="24"/>
                <w:szCs w:val="24"/>
              </w:rPr>
              <w:t>SAS</w:t>
            </w:r>
            <w:r w:rsidRPr="008C4041" w:rsidR="008C4041">
              <w:rPr>
                <w:rFonts w:ascii="Times New Roman" w:eastAsia="Times New Roman" w:hAnsi="Times New Roman" w:cs="Times New Roman"/>
                <w:iCs/>
                <w:sz w:val="24"/>
                <w:szCs w:val="24"/>
              </w:rPr>
              <w:t xml:space="preserve"> notikumu risks, jo intensīvāki</w:t>
            </w:r>
            <w:r w:rsidR="00322F66">
              <w:rPr>
                <w:rFonts w:ascii="Times New Roman" w:eastAsia="Times New Roman" w:hAnsi="Times New Roman" w:cs="Times New Roman"/>
                <w:iCs/>
                <w:sz w:val="24"/>
                <w:szCs w:val="24"/>
              </w:rPr>
              <w:t xml:space="preserve"> profilaktiskie pasākumi jāveic, lai iespējami izvairītos no SAS un tās radītām sekām.</w:t>
            </w:r>
          </w:p>
          <w:p w:rsidR="005B6441" w:rsidP="000D6BCB" w14:paraId="24B13C8F" w14:textId="77777777">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Noteikumu projekts izstrādāts sadarbībā ar kardioloģijas nozares ekspertiem</w:t>
            </w:r>
            <w:r w:rsidR="000D6BCB">
              <w:rPr>
                <w:rFonts w:ascii="Times New Roman" w:eastAsia="Times New Roman" w:hAnsi="Times New Roman" w:cs="Times New Roman"/>
                <w:iCs/>
                <w:sz w:val="24"/>
                <w:szCs w:val="24"/>
              </w:rPr>
              <w:t xml:space="preserve"> un Nacionālo veselības dienestu, ņemot vērā </w:t>
            </w:r>
            <w:r w:rsidR="00D6441F">
              <w:rPr>
                <w:rFonts w:ascii="Times New Roman" w:eastAsia="Times New Roman" w:hAnsi="Times New Roman" w:cs="Times New Roman"/>
                <w:iCs/>
                <w:sz w:val="24"/>
                <w:szCs w:val="24"/>
              </w:rPr>
              <w:t xml:space="preserve">kardiologu </w:t>
            </w:r>
            <w:r w:rsidR="00624AAD">
              <w:rPr>
                <w:rFonts w:ascii="Times New Roman" w:eastAsia="Times New Roman" w:hAnsi="Times New Roman" w:cs="Times New Roman"/>
                <w:iCs/>
                <w:sz w:val="24"/>
                <w:szCs w:val="24"/>
              </w:rPr>
              <w:t>praktisko</w:t>
            </w:r>
            <w:r w:rsidR="00D6441F">
              <w:rPr>
                <w:rFonts w:ascii="Times New Roman" w:eastAsia="Times New Roman" w:hAnsi="Times New Roman" w:cs="Times New Roman"/>
                <w:iCs/>
                <w:sz w:val="24"/>
                <w:szCs w:val="24"/>
              </w:rPr>
              <w:t xml:space="preserve"> </w:t>
            </w:r>
            <w:r w:rsidR="000D6BCB">
              <w:rPr>
                <w:rFonts w:ascii="Times New Roman" w:eastAsia="Times New Roman" w:hAnsi="Times New Roman" w:cs="Times New Roman"/>
                <w:iCs/>
                <w:sz w:val="24"/>
                <w:szCs w:val="24"/>
              </w:rPr>
              <w:t xml:space="preserve">pieredzi </w:t>
            </w:r>
            <w:r w:rsidR="00D6441F">
              <w:rPr>
                <w:rFonts w:ascii="Times New Roman" w:eastAsia="Times New Roman" w:hAnsi="Times New Roman" w:cs="Times New Roman"/>
                <w:iCs/>
                <w:sz w:val="24"/>
                <w:szCs w:val="24"/>
              </w:rPr>
              <w:t xml:space="preserve">kardioloģijā, kā arī </w:t>
            </w:r>
            <w:r w:rsidR="000D6BCB">
              <w:rPr>
                <w:rFonts w:ascii="Times New Roman" w:eastAsia="Times New Roman" w:hAnsi="Times New Roman" w:cs="Times New Roman"/>
                <w:iCs/>
                <w:sz w:val="24"/>
                <w:szCs w:val="24"/>
              </w:rPr>
              <w:t>zinātnisk</w:t>
            </w:r>
            <w:r w:rsidR="00D6441F">
              <w:rPr>
                <w:rFonts w:ascii="Times New Roman" w:eastAsia="Times New Roman" w:hAnsi="Times New Roman" w:cs="Times New Roman"/>
                <w:iCs/>
                <w:sz w:val="24"/>
                <w:szCs w:val="24"/>
              </w:rPr>
              <w:t>o literatūru</w:t>
            </w:r>
            <w:r w:rsidR="000D6BCB">
              <w:rPr>
                <w:rFonts w:ascii="Times New Roman" w:eastAsia="Times New Roman" w:hAnsi="Times New Roman" w:cs="Times New Roman"/>
                <w:iCs/>
                <w:sz w:val="24"/>
                <w:szCs w:val="24"/>
              </w:rPr>
              <w:t xml:space="preserve"> </w:t>
            </w:r>
            <w:r w:rsidR="00D6441F">
              <w:rPr>
                <w:rFonts w:ascii="Times New Roman" w:eastAsia="Times New Roman" w:hAnsi="Times New Roman" w:cs="Times New Roman"/>
                <w:iCs/>
                <w:sz w:val="24"/>
                <w:szCs w:val="24"/>
              </w:rPr>
              <w:t xml:space="preserve">un </w:t>
            </w:r>
            <w:r w:rsidR="000D6BCB">
              <w:rPr>
                <w:rFonts w:ascii="Times New Roman" w:eastAsia="Times New Roman" w:hAnsi="Times New Roman" w:cs="Times New Roman"/>
                <w:iCs/>
                <w:sz w:val="24"/>
                <w:szCs w:val="24"/>
              </w:rPr>
              <w:t>starptautiski atzīt</w:t>
            </w:r>
            <w:r w:rsidR="00D023B3">
              <w:rPr>
                <w:rFonts w:ascii="Times New Roman" w:eastAsia="Times New Roman" w:hAnsi="Times New Roman" w:cs="Times New Roman"/>
                <w:iCs/>
                <w:sz w:val="24"/>
                <w:szCs w:val="24"/>
              </w:rPr>
              <w:t>as</w:t>
            </w:r>
            <w:r w:rsidR="000D6BCB">
              <w:rPr>
                <w:rFonts w:ascii="Times New Roman" w:eastAsia="Times New Roman" w:hAnsi="Times New Roman" w:cs="Times New Roman"/>
                <w:iCs/>
                <w:sz w:val="24"/>
                <w:szCs w:val="24"/>
              </w:rPr>
              <w:t xml:space="preserve"> SAS profilakses un agrīnas diagnostikas metod</w:t>
            </w:r>
            <w:r w:rsidR="00D023B3">
              <w:rPr>
                <w:rFonts w:ascii="Times New Roman" w:eastAsia="Times New Roman" w:hAnsi="Times New Roman" w:cs="Times New Roman"/>
                <w:iCs/>
                <w:sz w:val="24"/>
                <w:szCs w:val="24"/>
              </w:rPr>
              <w:t>es</w:t>
            </w:r>
            <w:r w:rsidR="000D6BCB">
              <w:rPr>
                <w:rFonts w:ascii="Times New Roman" w:eastAsia="Times New Roman" w:hAnsi="Times New Roman" w:cs="Times New Roman"/>
                <w:iCs/>
                <w:sz w:val="24"/>
                <w:szCs w:val="24"/>
              </w:rPr>
              <w:t xml:space="preserve"> un </w:t>
            </w:r>
            <w:r w:rsidR="00D6441F">
              <w:rPr>
                <w:rFonts w:ascii="Times New Roman" w:eastAsia="Times New Roman" w:hAnsi="Times New Roman" w:cs="Times New Roman"/>
                <w:iCs/>
                <w:sz w:val="24"/>
                <w:szCs w:val="24"/>
              </w:rPr>
              <w:t>vadlīnij</w:t>
            </w:r>
            <w:r w:rsidR="00D023B3">
              <w:rPr>
                <w:rFonts w:ascii="Times New Roman" w:eastAsia="Times New Roman" w:hAnsi="Times New Roman" w:cs="Times New Roman"/>
                <w:iCs/>
                <w:sz w:val="24"/>
                <w:szCs w:val="24"/>
              </w:rPr>
              <w:t>as, tāpat arī Pasaules veselības organizācijas ieteikumus</w:t>
            </w:r>
            <w:r>
              <w:rPr>
                <w:rStyle w:val="FootnoteReference"/>
                <w:rFonts w:ascii="Times New Roman" w:eastAsia="Times New Roman" w:hAnsi="Times New Roman" w:cs="Times New Roman"/>
                <w:iCs/>
                <w:sz w:val="24"/>
                <w:szCs w:val="24"/>
              </w:rPr>
              <w:footnoteReference w:id="3"/>
            </w:r>
            <w:r w:rsidR="00D6441F">
              <w:rPr>
                <w:rFonts w:ascii="Times New Roman" w:eastAsia="Times New Roman" w:hAnsi="Times New Roman" w:cs="Times New Roman"/>
                <w:iCs/>
                <w:sz w:val="24"/>
                <w:szCs w:val="24"/>
              </w:rPr>
              <w:t xml:space="preserve">, </w:t>
            </w:r>
            <w:r w:rsidR="00D023B3">
              <w:rPr>
                <w:rFonts w:ascii="Times New Roman" w:eastAsia="Times New Roman" w:hAnsi="Times New Roman" w:cs="Times New Roman"/>
                <w:iCs/>
                <w:sz w:val="24"/>
                <w:szCs w:val="24"/>
              </w:rPr>
              <w:t xml:space="preserve">Eiropas </w:t>
            </w:r>
            <w:r w:rsidR="00D023B3">
              <w:rPr>
                <w:rFonts w:ascii="Times New Roman" w:eastAsia="Times New Roman" w:hAnsi="Times New Roman" w:cs="Times New Roman"/>
                <w:iCs/>
                <w:sz w:val="24"/>
                <w:szCs w:val="24"/>
              </w:rPr>
              <w:t>Kardiologu biedrības izstrādātās vadlīnijas</w:t>
            </w:r>
            <w:r>
              <w:rPr>
                <w:rStyle w:val="FootnoteReference"/>
                <w:rFonts w:ascii="Times New Roman" w:eastAsia="Times New Roman" w:hAnsi="Times New Roman" w:cs="Times New Roman"/>
                <w:iCs/>
                <w:sz w:val="24"/>
                <w:szCs w:val="24"/>
              </w:rPr>
              <w:footnoteReference w:id="4"/>
            </w:r>
            <w:r w:rsidR="00624AAD">
              <w:rPr>
                <w:rFonts w:ascii="Times New Roman" w:eastAsia="Times New Roman" w:hAnsi="Times New Roman" w:cs="Times New Roman"/>
                <w:iCs/>
                <w:sz w:val="24"/>
                <w:szCs w:val="24"/>
              </w:rPr>
              <w:t>,</w:t>
            </w:r>
            <w:r w:rsidR="00D023B3">
              <w:rPr>
                <w:rFonts w:ascii="Times New Roman" w:eastAsia="Times New Roman" w:hAnsi="Times New Roman" w:cs="Times New Roman"/>
                <w:iCs/>
                <w:sz w:val="24"/>
                <w:szCs w:val="24"/>
              </w:rPr>
              <w:t xml:space="preserve">  </w:t>
            </w:r>
            <w:r w:rsidR="00D6441F">
              <w:rPr>
                <w:rFonts w:ascii="Times New Roman" w:eastAsia="Times New Roman" w:hAnsi="Times New Roman" w:cs="Times New Roman"/>
                <w:iCs/>
                <w:sz w:val="24"/>
                <w:szCs w:val="24"/>
              </w:rPr>
              <w:t>Slimību profilakses un kontroles centra izstrādāt</w:t>
            </w:r>
            <w:r w:rsidR="00624AAD">
              <w:rPr>
                <w:rFonts w:ascii="Times New Roman" w:eastAsia="Times New Roman" w:hAnsi="Times New Roman" w:cs="Times New Roman"/>
                <w:iCs/>
                <w:sz w:val="24"/>
                <w:szCs w:val="24"/>
              </w:rPr>
              <w:t>os</w:t>
            </w:r>
            <w:r w:rsidR="00D6441F">
              <w:rPr>
                <w:rFonts w:ascii="Times New Roman" w:eastAsia="Times New Roman" w:hAnsi="Times New Roman" w:cs="Times New Roman"/>
                <w:iCs/>
                <w:sz w:val="24"/>
                <w:szCs w:val="24"/>
              </w:rPr>
              <w:t xml:space="preserve"> metodisko</w:t>
            </w:r>
            <w:r w:rsidR="00624AAD">
              <w:rPr>
                <w:rFonts w:ascii="Times New Roman" w:eastAsia="Times New Roman" w:hAnsi="Times New Roman" w:cs="Times New Roman"/>
                <w:iCs/>
                <w:sz w:val="24"/>
                <w:szCs w:val="24"/>
              </w:rPr>
              <w:t>s</w:t>
            </w:r>
            <w:r w:rsidR="00D6441F">
              <w:rPr>
                <w:rFonts w:ascii="Times New Roman" w:eastAsia="Times New Roman" w:hAnsi="Times New Roman" w:cs="Times New Roman"/>
                <w:iCs/>
                <w:sz w:val="24"/>
                <w:szCs w:val="24"/>
              </w:rPr>
              <w:t xml:space="preserve"> materiālu</w:t>
            </w:r>
            <w:r w:rsidR="00624AAD">
              <w:rPr>
                <w:rFonts w:ascii="Times New Roman" w:eastAsia="Times New Roman" w:hAnsi="Times New Roman" w:cs="Times New Roman"/>
                <w:iCs/>
                <w:sz w:val="24"/>
                <w:szCs w:val="24"/>
              </w:rPr>
              <w:t>s</w:t>
            </w:r>
            <w:r w:rsidR="00D6441F">
              <w:rPr>
                <w:rFonts w:ascii="Times New Roman" w:eastAsia="Times New Roman" w:hAnsi="Times New Roman" w:cs="Times New Roman"/>
                <w:iCs/>
                <w:sz w:val="24"/>
                <w:szCs w:val="24"/>
              </w:rPr>
              <w:t xml:space="preserve"> </w:t>
            </w:r>
            <w:r w:rsidRPr="000D6BCB" w:rsidR="00D6441F">
              <w:rPr>
                <w:rFonts w:ascii="Times New Roman" w:eastAsia="Times New Roman" w:hAnsi="Times New Roman" w:cs="Times New Roman"/>
                <w:iCs/>
                <w:sz w:val="24"/>
                <w:szCs w:val="24"/>
              </w:rPr>
              <w:t>primārās veselības aprūpes un veselības veicināšanas speciālistiem,</w:t>
            </w:r>
            <w:r w:rsidR="00D6441F">
              <w:rPr>
                <w:rFonts w:ascii="Times New Roman" w:eastAsia="Times New Roman" w:hAnsi="Times New Roman" w:cs="Times New Roman"/>
                <w:iCs/>
                <w:sz w:val="24"/>
                <w:szCs w:val="24"/>
              </w:rPr>
              <w:t xml:space="preserve"> </w:t>
            </w:r>
            <w:r w:rsidRPr="000D6BCB" w:rsidR="00D6441F">
              <w:rPr>
                <w:rFonts w:ascii="Times New Roman" w:eastAsia="Times New Roman" w:hAnsi="Times New Roman" w:cs="Times New Roman"/>
                <w:iCs/>
                <w:sz w:val="24"/>
                <w:szCs w:val="24"/>
              </w:rPr>
              <w:t>kardiologiem un bērnu kardiologiem</w:t>
            </w:r>
            <w:r w:rsidR="00D6441F">
              <w:rPr>
                <w:rFonts w:ascii="Times New Roman" w:eastAsia="Times New Roman" w:hAnsi="Times New Roman" w:cs="Times New Roman"/>
                <w:iCs/>
                <w:sz w:val="24"/>
                <w:szCs w:val="24"/>
              </w:rPr>
              <w:t xml:space="preserve"> “</w:t>
            </w:r>
            <w:r w:rsidRPr="000D6BCB" w:rsidR="00D6441F">
              <w:rPr>
                <w:rFonts w:ascii="Times New Roman" w:eastAsia="Times New Roman" w:hAnsi="Times New Roman" w:cs="Times New Roman"/>
                <w:iCs/>
                <w:sz w:val="24"/>
                <w:szCs w:val="24"/>
              </w:rPr>
              <w:t>KARDIOVASKULĀRĀS PROFILAKSES ALGORITMS</w:t>
            </w:r>
            <w:r w:rsidR="00D6441F">
              <w:rPr>
                <w:rFonts w:ascii="Times New Roman" w:eastAsia="Times New Roman" w:hAnsi="Times New Roman" w:cs="Times New Roman"/>
                <w:iCs/>
                <w:sz w:val="24"/>
                <w:szCs w:val="24"/>
              </w:rPr>
              <w:t>” un “SIRDS VESELĪBAS VEICINĀŠANA UN KARDIOVASKULĀRO SLIMĪBU PROFILAKSE”,</w:t>
            </w:r>
            <w:r w:rsidR="00624AAD">
              <w:rPr>
                <w:rFonts w:ascii="Times New Roman" w:eastAsia="Times New Roman" w:hAnsi="Times New Roman" w:cs="Times New Roman"/>
                <w:iCs/>
                <w:sz w:val="24"/>
                <w:szCs w:val="24"/>
              </w:rPr>
              <w:t xml:space="preserve"> u.c.</w:t>
            </w:r>
          </w:p>
          <w:p w:rsidR="00903990" w:rsidP="005D59E8" w14:paraId="3E6D051A" w14:textId="77777777">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w:t>
            </w:r>
            <w:r>
              <w:rPr>
                <w:rFonts w:ascii="Times New Roman" w:eastAsia="Times New Roman" w:hAnsi="Times New Roman" w:cs="Times New Roman"/>
                <w:iCs/>
                <w:sz w:val="24"/>
                <w:szCs w:val="24"/>
              </w:rPr>
              <w:t>oteikumu projekts paredz</w:t>
            </w:r>
            <w:r>
              <w:rPr>
                <w:rFonts w:ascii="Times New Roman" w:eastAsia="Times New Roman" w:hAnsi="Times New Roman" w:cs="Times New Roman"/>
                <w:iCs/>
                <w:sz w:val="24"/>
                <w:szCs w:val="24"/>
              </w:rPr>
              <w:t>, ka</w:t>
            </w:r>
            <w:r>
              <w:rPr>
                <w:rFonts w:ascii="Times New Roman" w:eastAsia="Times New Roman" w:hAnsi="Times New Roman" w:cs="Times New Roman"/>
                <w:iCs/>
                <w:sz w:val="24"/>
                <w:szCs w:val="24"/>
              </w:rPr>
              <w:t xml:space="preserve"> </w:t>
            </w:r>
            <w:r w:rsidRPr="00903990">
              <w:rPr>
                <w:rFonts w:ascii="Times New Roman" w:eastAsia="Times New Roman" w:hAnsi="Times New Roman" w:cs="Times New Roman"/>
                <w:iCs/>
                <w:sz w:val="24"/>
                <w:szCs w:val="24"/>
              </w:rPr>
              <w:t>kārtīb</w:t>
            </w:r>
            <w:r>
              <w:rPr>
                <w:rFonts w:ascii="Times New Roman" w:eastAsia="Times New Roman" w:hAnsi="Times New Roman" w:cs="Times New Roman"/>
                <w:iCs/>
                <w:sz w:val="24"/>
                <w:szCs w:val="24"/>
              </w:rPr>
              <w:t>a</w:t>
            </w:r>
            <w:r w:rsidRPr="00903990">
              <w:rPr>
                <w:rFonts w:ascii="Times New Roman" w:eastAsia="Times New Roman" w:hAnsi="Times New Roman" w:cs="Times New Roman"/>
                <w:iCs/>
                <w:sz w:val="24"/>
                <w:szCs w:val="24"/>
              </w:rPr>
              <w:t xml:space="preserve"> veselības aprūpes pakalpojumiem sirds un asinsvadu slimību profilaksei neattiecas uz augsta un ļoti augsta riska pacientiem, kuri</w:t>
            </w:r>
            <w:r>
              <w:rPr>
                <w:rFonts w:ascii="Times New Roman" w:eastAsia="Times New Roman" w:hAnsi="Times New Roman" w:cs="Times New Roman"/>
                <w:iCs/>
                <w:sz w:val="24"/>
                <w:szCs w:val="24"/>
              </w:rPr>
              <w:t xml:space="preserve">em ir </w:t>
            </w:r>
            <w:r w:rsidRPr="00903990">
              <w:rPr>
                <w:rFonts w:ascii="Times New Roman" w:eastAsia="Times New Roman" w:hAnsi="Times New Roman" w:cs="Times New Roman"/>
                <w:iCs/>
                <w:sz w:val="24"/>
                <w:szCs w:val="24"/>
              </w:rPr>
              <w:t>kardiovaskulāra</w:t>
            </w:r>
            <w:r w:rsidRPr="00903990">
              <w:rPr>
                <w:rFonts w:ascii="Times New Roman" w:eastAsia="Times New Roman" w:hAnsi="Times New Roman" w:cs="Times New Roman"/>
                <w:iCs/>
                <w:sz w:val="24"/>
                <w:szCs w:val="24"/>
              </w:rPr>
              <w:t xml:space="preserve"> slimība (KVS) ar </w:t>
            </w:r>
            <w:r>
              <w:rPr>
                <w:rFonts w:ascii="Times New Roman" w:eastAsia="Times New Roman" w:hAnsi="Times New Roman" w:cs="Times New Roman"/>
                <w:iCs/>
                <w:sz w:val="24"/>
                <w:szCs w:val="24"/>
              </w:rPr>
              <w:t xml:space="preserve">noteikumu projektā norādītām pazīmēm (piemēram, </w:t>
            </w:r>
            <w:r w:rsidRPr="005D59E8">
              <w:rPr>
                <w:rFonts w:ascii="Times New Roman" w:eastAsia="Times New Roman" w:hAnsi="Times New Roman" w:cs="Times New Roman"/>
                <w:iCs/>
                <w:sz w:val="24"/>
                <w:szCs w:val="24"/>
              </w:rPr>
              <w:t>bijis miokarda infarkts (MI) vai bij</w:t>
            </w:r>
            <w:r>
              <w:rPr>
                <w:rFonts w:ascii="Times New Roman" w:eastAsia="Times New Roman" w:hAnsi="Times New Roman" w:cs="Times New Roman"/>
                <w:iCs/>
                <w:sz w:val="24"/>
                <w:szCs w:val="24"/>
              </w:rPr>
              <w:t xml:space="preserve">is akūts koronārs sindroms), </w:t>
            </w:r>
            <w:r w:rsidRPr="00903990">
              <w:rPr>
                <w:rFonts w:ascii="Times New Roman" w:eastAsia="Times New Roman" w:hAnsi="Times New Roman" w:cs="Times New Roman"/>
                <w:iCs/>
                <w:sz w:val="24"/>
                <w:szCs w:val="24"/>
              </w:rPr>
              <w:t xml:space="preserve">pirmā vai otrā tipa cukura diabēts ar mērķa orgānu bojājumu ar vienu vai vairākiem sirds un asinsvadu slimību riska faktoriem - smēķēšana, izteikta </w:t>
            </w:r>
            <w:r w:rsidRPr="00903990">
              <w:rPr>
                <w:rFonts w:ascii="Times New Roman" w:eastAsia="Times New Roman" w:hAnsi="Times New Roman" w:cs="Times New Roman"/>
                <w:iCs/>
                <w:sz w:val="24"/>
                <w:szCs w:val="24"/>
              </w:rPr>
              <w:t>hiperholesterinēmija</w:t>
            </w:r>
            <w:r w:rsidRPr="00903990">
              <w:rPr>
                <w:rFonts w:ascii="Times New Roman" w:eastAsia="Times New Roman" w:hAnsi="Times New Roman" w:cs="Times New Roman"/>
                <w:iCs/>
                <w:sz w:val="24"/>
                <w:szCs w:val="24"/>
              </w:rPr>
              <w:t xml:space="preserve"> vai izteikta arter</w:t>
            </w:r>
            <w:r>
              <w:rPr>
                <w:rFonts w:ascii="Times New Roman" w:eastAsia="Times New Roman" w:hAnsi="Times New Roman" w:cs="Times New Roman"/>
                <w:iCs/>
                <w:sz w:val="24"/>
                <w:szCs w:val="24"/>
              </w:rPr>
              <w:t xml:space="preserve">iāla hipertensija- vai bez tiem, </w:t>
            </w:r>
            <w:r w:rsidRPr="00903990">
              <w:rPr>
                <w:rFonts w:ascii="Times New Roman" w:eastAsia="Times New Roman" w:hAnsi="Times New Roman" w:cs="Times New Roman"/>
                <w:iCs/>
                <w:sz w:val="24"/>
                <w:szCs w:val="24"/>
              </w:rPr>
              <w:t xml:space="preserve">smaga vai mērena hroniska nieru slimība (HNS) ar </w:t>
            </w:r>
            <w:r w:rsidRPr="00903990">
              <w:rPr>
                <w:rFonts w:ascii="Times New Roman" w:eastAsia="Times New Roman" w:hAnsi="Times New Roman" w:cs="Times New Roman"/>
                <w:iCs/>
                <w:sz w:val="24"/>
                <w:szCs w:val="24"/>
              </w:rPr>
              <w:t>glomerulu</w:t>
            </w:r>
            <w:r w:rsidRPr="00903990">
              <w:rPr>
                <w:rFonts w:ascii="Times New Roman" w:eastAsia="Times New Roman" w:hAnsi="Times New Roman" w:cs="Times New Roman"/>
                <w:iCs/>
                <w:sz w:val="24"/>
                <w:szCs w:val="24"/>
              </w:rPr>
              <w:t xml:space="preserve"> filtrācijas ātrumu (GFĀ) zemāku par 59 ml/min/1,73 m2;</w:t>
            </w:r>
            <w:r>
              <w:rPr>
                <w:rFonts w:ascii="Times New Roman" w:eastAsia="Times New Roman" w:hAnsi="Times New Roman" w:cs="Times New Roman"/>
                <w:iCs/>
                <w:sz w:val="24"/>
                <w:szCs w:val="24"/>
              </w:rPr>
              <w:t xml:space="preserve"> </w:t>
            </w:r>
            <w:r w:rsidRPr="00903990">
              <w:rPr>
                <w:rFonts w:ascii="Times New Roman" w:eastAsia="Times New Roman" w:hAnsi="Times New Roman" w:cs="Times New Roman"/>
                <w:iCs/>
                <w:sz w:val="24"/>
                <w:szCs w:val="24"/>
              </w:rPr>
              <w:t xml:space="preserve">trešās pakāpes vai smaga (trešās </w:t>
            </w:r>
            <w:r>
              <w:rPr>
                <w:rFonts w:ascii="Times New Roman" w:eastAsia="Times New Roman" w:hAnsi="Times New Roman" w:cs="Times New Roman"/>
                <w:iCs/>
                <w:sz w:val="24"/>
                <w:szCs w:val="24"/>
              </w:rPr>
              <w:t xml:space="preserve">pakāpes) arteriāla hipertensija vai </w:t>
            </w:r>
            <w:r w:rsidRPr="00903990">
              <w:rPr>
                <w:rFonts w:ascii="Times New Roman" w:eastAsia="Times New Roman" w:hAnsi="Times New Roman" w:cs="Times New Roman"/>
                <w:iCs/>
                <w:sz w:val="24"/>
                <w:szCs w:val="24"/>
              </w:rPr>
              <w:t xml:space="preserve">ģimenes jeb primāra </w:t>
            </w:r>
            <w:r w:rsidRPr="00903990">
              <w:rPr>
                <w:rFonts w:ascii="Times New Roman" w:eastAsia="Times New Roman" w:hAnsi="Times New Roman" w:cs="Times New Roman"/>
                <w:iCs/>
                <w:sz w:val="24"/>
                <w:szCs w:val="24"/>
              </w:rPr>
              <w:t>hiperlipidēmija</w:t>
            </w:r>
            <w:r>
              <w:rPr>
                <w:rFonts w:ascii="Times New Roman" w:eastAsia="Times New Roman" w:hAnsi="Times New Roman" w:cs="Times New Roman"/>
                <w:iCs/>
                <w:sz w:val="24"/>
                <w:szCs w:val="24"/>
              </w:rPr>
              <w:t>, tā kā šiem pacientiem jau tiek nodrošināta veselības aprūpe atbilstoši medicīniskām indikācijām un nav lietderīgi profilakses ietvaros konstatēt jau zināmu saslimšanu.</w:t>
            </w:r>
          </w:p>
          <w:p w:rsidR="00B46318" w:rsidP="005D59E8" w14:paraId="77699766" w14:textId="77777777">
            <w:pPr>
              <w:spacing w:after="0" w:line="240" w:lineRule="auto"/>
              <w:ind w:firstLine="709"/>
              <w:contextualSpacing/>
              <w:jc w:val="both"/>
              <w:rPr>
                <w:rFonts w:ascii="Times New Roman" w:eastAsia="Times New Roman" w:hAnsi="Times New Roman" w:cs="Times New Roman"/>
                <w:iCs/>
                <w:sz w:val="24"/>
                <w:szCs w:val="24"/>
              </w:rPr>
            </w:pPr>
            <w:r w:rsidRPr="00306EDB">
              <w:rPr>
                <w:rFonts w:ascii="Times New Roman" w:eastAsia="Times New Roman" w:hAnsi="Times New Roman" w:cs="Times New Roman"/>
                <w:iCs/>
                <w:sz w:val="24"/>
                <w:szCs w:val="24"/>
              </w:rPr>
              <w:t>Tāpat</w:t>
            </w:r>
            <w:r>
              <w:rPr>
                <w:rFonts w:ascii="Times New Roman" w:eastAsia="Times New Roman" w:hAnsi="Times New Roman" w:cs="Times New Roman"/>
                <w:iCs/>
                <w:sz w:val="24"/>
                <w:szCs w:val="24"/>
              </w:rPr>
              <w:t xml:space="preserve"> noteikumu projekts nosaka, ka j</w:t>
            </w:r>
            <w:r w:rsidRPr="00B46318">
              <w:rPr>
                <w:rFonts w:ascii="Times New Roman" w:eastAsia="Times New Roman" w:hAnsi="Times New Roman" w:cs="Times New Roman"/>
                <w:iCs/>
                <w:sz w:val="24"/>
                <w:szCs w:val="24"/>
              </w:rPr>
              <w:t xml:space="preserve">autājumos, ko neregulē </w:t>
            </w:r>
            <w:r>
              <w:rPr>
                <w:rFonts w:ascii="Times New Roman" w:eastAsia="Times New Roman" w:hAnsi="Times New Roman" w:cs="Times New Roman"/>
                <w:iCs/>
                <w:sz w:val="24"/>
                <w:szCs w:val="24"/>
              </w:rPr>
              <w:t>noteikumu projekts</w:t>
            </w:r>
            <w:r w:rsidRPr="00B46318">
              <w:rPr>
                <w:rFonts w:ascii="Times New Roman" w:eastAsia="Times New Roman" w:hAnsi="Times New Roman" w:cs="Times New Roman"/>
                <w:iCs/>
                <w:sz w:val="24"/>
                <w:szCs w:val="24"/>
              </w:rPr>
              <w:t xml:space="preserve">, piemērojami </w:t>
            </w:r>
            <w:r w:rsidR="00634D80">
              <w:rPr>
                <w:rFonts w:ascii="Times New Roman" w:eastAsia="Times New Roman" w:hAnsi="Times New Roman" w:cs="Times New Roman"/>
                <w:iCs/>
                <w:sz w:val="24"/>
                <w:szCs w:val="24"/>
              </w:rPr>
              <w:t>MK noteikumi Nr.1529. Attiecīgi ar sirds un asinsvadu slimību profilaksi un ārstēšanu saistītie veselības aprūpes pakalpojumi, kas nav atrunāti noteikumu projektā, organizējami un finansējami atbilstoši MK noteikumiem Nr.1529.</w:t>
            </w:r>
            <w:r w:rsidR="00B75CC2">
              <w:rPr>
                <w:rFonts w:ascii="Times New Roman" w:eastAsia="Times New Roman" w:hAnsi="Times New Roman" w:cs="Times New Roman"/>
                <w:iCs/>
                <w:sz w:val="24"/>
                <w:szCs w:val="24"/>
              </w:rPr>
              <w:t xml:space="preserve"> Minētais </w:t>
            </w:r>
            <w:r w:rsidR="00BD19C1">
              <w:rPr>
                <w:rFonts w:ascii="Times New Roman" w:eastAsia="Times New Roman" w:hAnsi="Times New Roman" w:cs="Times New Roman"/>
                <w:iCs/>
                <w:sz w:val="24"/>
                <w:szCs w:val="24"/>
              </w:rPr>
              <w:t xml:space="preserve">regulējums </w:t>
            </w:r>
            <w:r w:rsidR="00B75CC2">
              <w:rPr>
                <w:rFonts w:ascii="Times New Roman" w:eastAsia="Times New Roman" w:hAnsi="Times New Roman" w:cs="Times New Roman"/>
                <w:iCs/>
                <w:sz w:val="24"/>
                <w:szCs w:val="24"/>
              </w:rPr>
              <w:t xml:space="preserve">nepieciešams, jo noteikumu projektā nevar atrunāt pilnīgi visus veselības aprūpes pakalpojumus, </w:t>
            </w:r>
            <w:r w:rsidR="008F4249">
              <w:rPr>
                <w:rFonts w:ascii="Times New Roman" w:eastAsia="Times New Roman" w:hAnsi="Times New Roman" w:cs="Times New Roman"/>
                <w:iCs/>
                <w:sz w:val="24"/>
                <w:szCs w:val="24"/>
              </w:rPr>
              <w:t xml:space="preserve">kā arī samaksas kārtību par attiecīgajiem sniegtajiem pakalpojumiem, </w:t>
            </w:r>
            <w:r w:rsidR="00B75CC2">
              <w:rPr>
                <w:rFonts w:ascii="Times New Roman" w:eastAsia="Times New Roman" w:hAnsi="Times New Roman" w:cs="Times New Roman"/>
                <w:iCs/>
                <w:sz w:val="24"/>
                <w:szCs w:val="24"/>
              </w:rPr>
              <w:t>kas var būt nepieciešami sirds un asinsvadu slimību diagnostikai un ārstēšanai, īpaši, ja sirds un asinsvadu slimību profilakses ietvaros konstatē papildus nepieciešamos veselības aprūpes pakalpojumus, piemēram, papildus diagnostiskos izmeklēju</w:t>
            </w:r>
            <w:r w:rsidR="008F4249">
              <w:rPr>
                <w:rFonts w:ascii="Times New Roman" w:eastAsia="Times New Roman" w:hAnsi="Times New Roman" w:cs="Times New Roman"/>
                <w:iCs/>
                <w:sz w:val="24"/>
                <w:szCs w:val="24"/>
              </w:rPr>
              <w:t>mus vai stacionēšanas gadījumus.</w:t>
            </w:r>
            <w:r w:rsidR="00B75CC2">
              <w:rPr>
                <w:rFonts w:ascii="Times New Roman" w:eastAsia="Times New Roman" w:hAnsi="Times New Roman" w:cs="Times New Roman"/>
                <w:iCs/>
                <w:sz w:val="24"/>
                <w:szCs w:val="24"/>
              </w:rPr>
              <w:t xml:space="preserve"> </w:t>
            </w:r>
            <w:r w:rsidR="008F4249">
              <w:rPr>
                <w:rFonts w:ascii="Times New Roman" w:eastAsia="Times New Roman" w:hAnsi="Times New Roman" w:cs="Times New Roman"/>
                <w:iCs/>
                <w:sz w:val="24"/>
                <w:szCs w:val="24"/>
              </w:rPr>
              <w:t>Pretējā gadījumā</w:t>
            </w:r>
            <w:r w:rsidR="00B75CC2">
              <w:rPr>
                <w:rFonts w:ascii="Times New Roman" w:eastAsia="Times New Roman" w:hAnsi="Times New Roman" w:cs="Times New Roman"/>
                <w:iCs/>
                <w:sz w:val="24"/>
                <w:szCs w:val="24"/>
              </w:rPr>
              <w:t xml:space="preserve"> noteikumu projektā būtu jāietver MK noteikumos Nr.1529 ietvertās normas veselības aprūpes organizēšanas un finansēšanas kārtībai</w:t>
            </w:r>
            <w:r w:rsidR="00551752">
              <w:rPr>
                <w:rFonts w:ascii="Times New Roman" w:eastAsia="Times New Roman" w:hAnsi="Times New Roman" w:cs="Times New Roman"/>
                <w:iCs/>
                <w:sz w:val="24"/>
                <w:szCs w:val="24"/>
              </w:rPr>
              <w:t xml:space="preserve">, kas </w:t>
            </w:r>
            <w:r w:rsidR="00551752">
              <w:rPr>
                <w:rFonts w:ascii="Times New Roman" w:eastAsia="Times New Roman" w:hAnsi="Times New Roman" w:cs="Times New Roman"/>
                <w:iCs/>
                <w:sz w:val="24"/>
                <w:szCs w:val="24"/>
              </w:rPr>
              <w:t>nav samērīgi, ņemot vērā jau noteikto MK noteikumos Nr.1529</w:t>
            </w:r>
            <w:r w:rsidR="008F4249">
              <w:rPr>
                <w:rFonts w:ascii="Times New Roman" w:eastAsia="Times New Roman" w:hAnsi="Times New Roman" w:cs="Times New Roman"/>
                <w:iCs/>
                <w:sz w:val="24"/>
                <w:szCs w:val="24"/>
              </w:rPr>
              <w:t>, noteikumu projekta spēkā esamības laika periodu</w:t>
            </w:r>
            <w:r w:rsidR="00551752">
              <w:rPr>
                <w:rFonts w:ascii="Times New Roman" w:eastAsia="Times New Roman" w:hAnsi="Times New Roman" w:cs="Times New Roman"/>
                <w:iCs/>
                <w:sz w:val="24"/>
                <w:szCs w:val="24"/>
              </w:rPr>
              <w:t xml:space="preserve"> un jauna normatīvā akta izstrādi </w:t>
            </w:r>
            <w:r w:rsidR="0033693C">
              <w:rPr>
                <w:rFonts w:ascii="Times New Roman" w:eastAsia="Times New Roman" w:hAnsi="Times New Roman" w:cs="Times New Roman"/>
                <w:iCs/>
                <w:sz w:val="24"/>
                <w:szCs w:val="24"/>
              </w:rPr>
              <w:t>v</w:t>
            </w:r>
            <w:r w:rsidRPr="0033693C" w:rsidR="0033693C">
              <w:rPr>
                <w:rFonts w:ascii="Times New Roman" w:eastAsia="Times New Roman" w:hAnsi="Times New Roman" w:cs="Times New Roman"/>
                <w:iCs/>
                <w:sz w:val="24"/>
                <w:szCs w:val="24"/>
              </w:rPr>
              <w:t>eselības aprūpes pakalpojumu organizēšanas un samaksas kārtība</w:t>
            </w:r>
            <w:r w:rsidR="00593E52">
              <w:rPr>
                <w:rFonts w:ascii="Times New Roman" w:eastAsia="Times New Roman" w:hAnsi="Times New Roman" w:cs="Times New Roman"/>
                <w:iCs/>
                <w:sz w:val="24"/>
                <w:szCs w:val="24"/>
              </w:rPr>
              <w:t>s noteikšanai.</w:t>
            </w:r>
          </w:p>
          <w:p w:rsidR="0029524F" w:rsidP="00323C58" w14:paraId="28E225E8" w14:textId="77777777">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Noteikumu projekts paredz noteiktus pasākumus turpmākai pacienta veselības aprūpei atkarībā no noteiktā SAS riska, ietverot gan diagnostiskos izmeklējumus, gan rekomendācijas, kā arī turpmāko novērošanu līdz nākamajai SAS riska noteikšanai. </w:t>
            </w:r>
          </w:p>
          <w:p w:rsidR="006D2C35" w:rsidRPr="005A41EB" w:rsidP="007461F5" w14:paraId="06D506E2" w14:textId="77777777">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Noteikumu projekts </w:t>
            </w:r>
            <w:r w:rsidR="00334C63">
              <w:rPr>
                <w:rFonts w:ascii="Times New Roman" w:eastAsia="Times New Roman" w:hAnsi="Times New Roman" w:cs="Times New Roman"/>
                <w:iCs/>
                <w:sz w:val="24"/>
                <w:szCs w:val="24"/>
              </w:rPr>
              <w:t xml:space="preserve">paredz pilnveidot SAS </w:t>
            </w:r>
            <w:r w:rsidR="0029524F">
              <w:rPr>
                <w:rFonts w:ascii="Times New Roman" w:eastAsia="Times New Roman" w:hAnsi="Times New Roman" w:cs="Times New Roman"/>
                <w:iCs/>
                <w:sz w:val="24"/>
                <w:szCs w:val="24"/>
              </w:rPr>
              <w:t xml:space="preserve">profilaksi, attīstīt un uzlabot SAS </w:t>
            </w:r>
            <w:r w:rsidR="00334C63">
              <w:rPr>
                <w:rFonts w:ascii="Times New Roman" w:eastAsia="Times New Roman" w:hAnsi="Times New Roman" w:cs="Times New Roman"/>
                <w:iCs/>
                <w:sz w:val="24"/>
                <w:szCs w:val="24"/>
              </w:rPr>
              <w:t>riska noteikšanu iedzīvotājiem riska vecuma grupā</w:t>
            </w:r>
            <w:r w:rsidR="007461F5">
              <w:rPr>
                <w:rFonts w:ascii="Times New Roman" w:eastAsia="Times New Roman" w:hAnsi="Times New Roman" w:cs="Times New Roman"/>
                <w:iCs/>
                <w:sz w:val="24"/>
                <w:szCs w:val="24"/>
              </w:rPr>
              <w:t xml:space="preserve"> ar tam nepieciešamajiem papildus izmeklējumiem, kā arī turpmāko rīcību at</w:t>
            </w:r>
            <w:r w:rsidR="0026059E">
              <w:rPr>
                <w:rFonts w:ascii="Times New Roman" w:eastAsia="Times New Roman" w:hAnsi="Times New Roman" w:cs="Times New Roman"/>
                <w:iCs/>
                <w:sz w:val="24"/>
                <w:szCs w:val="24"/>
              </w:rPr>
              <w:t xml:space="preserve">bilstoši noteiktajam SAS riskam, tādējādi veicot nepieciešamos pasākumus SAS </w:t>
            </w:r>
            <w:r w:rsidR="0029524F">
              <w:rPr>
                <w:rFonts w:ascii="Times New Roman" w:eastAsia="Times New Roman" w:hAnsi="Times New Roman" w:cs="Times New Roman"/>
                <w:iCs/>
                <w:sz w:val="24"/>
                <w:szCs w:val="24"/>
              </w:rPr>
              <w:t>profilaksei,</w:t>
            </w:r>
            <w:r w:rsidR="0026059E">
              <w:rPr>
                <w:rFonts w:ascii="Times New Roman" w:eastAsia="Times New Roman" w:hAnsi="Times New Roman" w:cs="Times New Roman"/>
                <w:iCs/>
                <w:sz w:val="24"/>
                <w:szCs w:val="24"/>
              </w:rPr>
              <w:t xml:space="preserve"> diagnostikai un ārstēšanas uzsākšanai.</w:t>
            </w:r>
          </w:p>
        </w:tc>
      </w:tr>
      <w:tr w14:paraId="31D7077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A41EB" w14:paraId="0026CF3F"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A41EB" w14:paraId="6BE948E6"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A41EB" w14:paraId="6F9E956A"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Veselības ministrija, Nacionālais veselības dienests</w:t>
            </w:r>
          </w:p>
        </w:tc>
      </w:tr>
      <w:tr w14:paraId="03D2F0F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A41EB" w14:paraId="2145E866"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A41EB" w14:paraId="11F1632E"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0135A" w:rsidP="005A41EB" w14:paraId="7476922E" w14:textId="77777777">
            <w:pPr>
              <w:spacing w:after="0" w:line="240" w:lineRule="auto"/>
              <w:rPr>
                <w:rFonts w:ascii="Times New Roman" w:eastAsia="Times New Roman" w:hAnsi="Times New Roman" w:cs="Times New Roman"/>
                <w:iCs/>
                <w:sz w:val="24"/>
                <w:szCs w:val="24"/>
                <w:lang w:eastAsia="lv-LV"/>
              </w:rPr>
            </w:pPr>
            <w:r w:rsidRPr="0060135A">
              <w:rPr>
                <w:rFonts w:ascii="Times New Roman" w:eastAsia="Times New Roman" w:hAnsi="Times New Roman" w:cs="Times New Roman"/>
                <w:iCs/>
                <w:sz w:val="24"/>
                <w:szCs w:val="24"/>
                <w:lang w:eastAsia="lv-LV"/>
              </w:rPr>
              <w:t xml:space="preserve">Noteikumu projekts virzāms steidzamības kārtā </w:t>
            </w:r>
          </w:p>
        </w:tc>
      </w:tr>
    </w:tbl>
    <w:p w:rsidR="00E5323B" w:rsidRPr="00D24643" w:rsidP="005A41EB" w14:paraId="4E71F556"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C69FF6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5097B" w:rsidP="005A41EB" w14:paraId="04DDCF65" w14:textId="77777777">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1C8B9D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A41EB" w14:paraId="1978D91C"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A41EB" w14:paraId="4C2DB8D9"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xml:space="preserve">Sabiedrības </w:t>
            </w:r>
            <w:r w:rsidRPr="0005097B">
              <w:rPr>
                <w:rFonts w:ascii="Times New Roman" w:eastAsia="Times New Roman" w:hAnsi="Times New Roman" w:cs="Times New Roman"/>
                <w:iCs/>
                <w:sz w:val="24"/>
                <w:szCs w:val="24"/>
                <w:lang w:eastAsia="lv-LV"/>
              </w:rPr>
              <w:t>mērķgrupas</w:t>
            </w:r>
            <w:r w:rsidRPr="0005097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A41EB" w14:paraId="11194715" w14:textId="35B8D1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w:t>
            </w:r>
            <w:r w:rsidR="003C06ED">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vijas iedzīvotāji vecumā no 40 gadiem, jo īpaši i</w:t>
            </w:r>
            <w:r w:rsidRPr="0005097B" w:rsidR="00D00570">
              <w:rPr>
                <w:rFonts w:ascii="Times New Roman" w:eastAsia="Times New Roman" w:hAnsi="Times New Roman" w:cs="Times New Roman"/>
                <w:iCs/>
                <w:sz w:val="24"/>
                <w:szCs w:val="24"/>
                <w:lang w:eastAsia="lv-LV"/>
              </w:rPr>
              <w:t xml:space="preserve">edzīvotāji 40, </w:t>
            </w:r>
            <w:r>
              <w:rPr>
                <w:rFonts w:ascii="Times New Roman" w:eastAsia="Times New Roman" w:hAnsi="Times New Roman" w:cs="Times New Roman"/>
                <w:iCs/>
                <w:sz w:val="24"/>
                <w:szCs w:val="24"/>
                <w:lang w:eastAsia="lv-LV"/>
              </w:rPr>
              <w:t xml:space="preserve">45, </w:t>
            </w:r>
            <w:r w:rsidRPr="0005097B" w:rsidR="00D00570">
              <w:rPr>
                <w:rFonts w:ascii="Times New Roman" w:eastAsia="Times New Roman" w:hAnsi="Times New Roman" w:cs="Times New Roman"/>
                <w:iCs/>
                <w:sz w:val="24"/>
                <w:szCs w:val="24"/>
                <w:lang w:eastAsia="lv-LV"/>
              </w:rPr>
              <w:t>50, 55, 60 un 65 gadu vecumā,</w:t>
            </w:r>
            <w:r>
              <w:rPr>
                <w:rFonts w:ascii="Times New Roman" w:eastAsia="Times New Roman" w:hAnsi="Times New Roman" w:cs="Times New Roman"/>
                <w:iCs/>
                <w:sz w:val="24"/>
                <w:szCs w:val="24"/>
                <w:lang w:eastAsia="lv-LV"/>
              </w:rPr>
              <w:t xml:space="preserve"> kā arī</w:t>
            </w:r>
            <w:r w:rsidRPr="0005097B" w:rsidR="00D00570">
              <w:rPr>
                <w:rFonts w:ascii="Times New Roman" w:eastAsia="Times New Roman" w:hAnsi="Times New Roman" w:cs="Times New Roman"/>
                <w:iCs/>
                <w:sz w:val="24"/>
                <w:szCs w:val="24"/>
                <w:lang w:eastAsia="lv-LV"/>
              </w:rPr>
              <w:t xml:space="preserve"> ģimenes ārsti</w:t>
            </w:r>
            <w:r w:rsidR="00655BF8">
              <w:rPr>
                <w:rFonts w:ascii="Times New Roman" w:eastAsia="Times New Roman" w:hAnsi="Times New Roman" w:cs="Times New Roman"/>
                <w:iCs/>
                <w:sz w:val="24"/>
                <w:szCs w:val="24"/>
                <w:lang w:eastAsia="lv-LV"/>
              </w:rPr>
              <w:t xml:space="preserve"> un</w:t>
            </w:r>
            <w:r w:rsidRPr="0005097B" w:rsidR="00D00570">
              <w:rPr>
                <w:rFonts w:ascii="Times New Roman" w:eastAsia="Times New Roman" w:hAnsi="Times New Roman" w:cs="Times New Roman"/>
                <w:iCs/>
                <w:sz w:val="24"/>
                <w:szCs w:val="24"/>
                <w:lang w:eastAsia="lv-LV"/>
              </w:rPr>
              <w:t xml:space="preserve"> ārstniecības iestādes, kas sniedz </w:t>
            </w:r>
            <w:r>
              <w:rPr>
                <w:rFonts w:ascii="Times New Roman" w:eastAsia="Times New Roman" w:hAnsi="Times New Roman" w:cs="Times New Roman"/>
                <w:iCs/>
                <w:sz w:val="24"/>
                <w:szCs w:val="24"/>
                <w:lang w:eastAsia="lv-LV"/>
              </w:rPr>
              <w:t xml:space="preserve">noteikumu projektā noteiktos </w:t>
            </w:r>
            <w:r w:rsidR="006E5E0F">
              <w:rPr>
                <w:rFonts w:ascii="Times New Roman" w:eastAsia="Times New Roman" w:hAnsi="Times New Roman" w:cs="Times New Roman"/>
                <w:iCs/>
                <w:sz w:val="24"/>
                <w:szCs w:val="24"/>
                <w:lang w:eastAsia="lv-LV"/>
              </w:rPr>
              <w:t>veselības</w:t>
            </w:r>
            <w:r>
              <w:rPr>
                <w:rFonts w:ascii="Times New Roman" w:eastAsia="Times New Roman" w:hAnsi="Times New Roman" w:cs="Times New Roman"/>
                <w:iCs/>
                <w:sz w:val="24"/>
                <w:szCs w:val="24"/>
                <w:lang w:eastAsia="lv-LV"/>
              </w:rPr>
              <w:t xml:space="preserve"> aprūpes pakalpojumus</w:t>
            </w:r>
            <w:r w:rsidR="008A3F0D">
              <w:rPr>
                <w:rFonts w:ascii="Times New Roman" w:eastAsia="Times New Roman" w:hAnsi="Times New Roman" w:cs="Times New Roman"/>
                <w:iCs/>
                <w:sz w:val="24"/>
                <w:szCs w:val="24"/>
                <w:lang w:eastAsia="lv-LV"/>
              </w:rPr>
              <w:t>.</w:t>
            </w:r>
          </w:p>
        </w:tc>
      </w:tr>
      <w:tr w14:paraId="7B2B7A4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A41EB" w14:paraId="5C8E0BF9"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A41EB" w14:paraId="506E495D"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2B440E" w:rsidRPr="002B440E" w:rsidP="006A49F5" w14:paraId="320162EE" w14:textId="77777777">
            <w:pPr>
              <w:spacing w:after="0" w:line="240" w:lineRule="auto"/>
              <w:jc w:val="both"/>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xml:space="preserve">Projekts </w:t>
            </w:r>
            <w:r>
              <w:rPr>
                <w:rFonts w:ascii="Times New Roman" w:eastAsia="Times New Roman" w:hAnsi="Times New Roman" w:cs="Times New Roman"/>
                <w:iCs/>
                <w:sz w:val="24"/>
                <w:szCs w:val="24"/>
                <w:lang w:eastAsia="lv-LV"/>
              </w:rPr>
              <w:t xml:space="preserve">pozitīvi ietekmēs </w:t>
            </w:r>
            <w:r w:rsidRPr="002B440E">
              <w:rPr>
                <w:rFonts w:ascii="Times New Roman" w:eastAsia="Times New Roman" w:hAnsi="Times New Roman" w:cs="Times New Roman"/>
                <w:iCs/>
                <w:sz w:val="24"/>
                <w:szCs w:val="24"/>
                <w:lang w:eastAsia="lv-LV"/>
              </w:rPr>
              <w:t xml:space="preserve">tautsaimniecību un sabiedrības </w:t>
            </w:r>
            <w:r w:rsidRPr="002B440E">
              <w:rPr>
                <w:rFonts w:ascii="Times New Roman" w:eastAsia="Times New Roman" w:hAnsi="Times New Roman" w:cs="Times New Roman"/>
                <w:iCs/>
                <w:sz w:val="24"/>
                <w:szCs w:val="24"/>
                <w:lang w:eastAsia="lv-LV"/>
              </w:rPr>
              <w:t>mērķgrup</w:t>
            </w:r>
            <w:r>
              <w:rPr>
                <w:rFonts w:ascii="Times New Roman" w:eastAsia="Times New Roman" w:hAnsi="Times New Roman" w:cs="Times New Roman"/>
                <w:iCs/>
                <w:sz w:val="24"/>
                <w:szCs w:val="24"/>
                <w:lang w:eastAsia="lv-LV"/>
              </w:rPr>
              <w:t>as</w:t>
            </w:r>
            <w:r w:rsidRPr="002B440E">
              <w:rPr>
                <w:rFonts w:ascii="Times New Roman" w:eastAsia="Times New Roman" w:hAnsi="Times New Roman" w:cs="Times New Roman"/>
                <w:iCs/>
                <w:sz w:val="24"/>
                <w:szCs w:val="24"/>
                <w:lang w:eastAsia="lv-LV"/>
              </w:rPr>
              <w:t>:</w:t>
            </w:r>
          </w:p>
          <w:p w:rsidR="002B440E" w:rsidRPr="00A766CB" w:rsidP="006A49F5" w14:paraId="7A3D1EBF" w14:textId="77777777">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2B440E">
              <w:rPr>
                <w:rFonts w:ascii="Times New Roman" w:eastAsia="Times New Roman" w:hAnsi="Times New Roman" w:cs="Times New Roman"/>
                <w:iCs/>
                <w:sz w:val="24"/>
                <w:szCs w:val="24"/>
                <w:lang w:eastAsia="lv-LV"/>
              </w:rPr>
              <w:t xml:space="preserve">uzņēmējdarbības vidi un maziem, vidējiem uzņēmumiem, </w:t>
            </w:r>
            <w:r w:rsidRPr="002B440E">
              <w:rPr>
                <w:rFonts w:ascii="Times New Roman" w:eastAsia="Times New Roman" w:hAnsi="Times New Roman" w:cs="Times New Roman"/>
                <w:iCs/>
                <w:sz w:val="24"/>
                <w:szCs w:val="24"/>
                <w:lang w:eastAsia="lv-LV"/>
              </w:rPr>
              <w:t>mikrouzņēmumiem</w:t>
            </w:r>
            <w:r w:rsidRPr="002B440E">
              <w:rPr>
                <w:rFonts w:ascii="Times New Roman" w:eastAsia="Times New Roman" w:hAnsi="Times New Roman" w:cs="Times New Roman"/>
                <w:iCs/>
                <w:sz w:val="24"/>
                <w:szCs w:val="24"/>
                <w:lang w:eastAsia="lv-LV"/>
              </w:rPr>
              <w:t xml:space="preserve"> un </w:t>
            </w:r>
            <w:r w:rsidRPr="002B440E">
              <w:rPr>
                <w:rFonts w:ascii="Times New Roman" w:eastAsia="Times New Roman" w:hAnsi="Times New Roman" w:cs="Times New Roman"/>
                <w:iCs/>
                <w:sz w:val="24"/>
                <w:szCs w:val="24"/>
                <w:lang w:eastAsia="lv-LV"/>
              </w:rPr>
              <w:t>jaunuzņēmumiem</w:t>
            </w:r>
            <w:r w:rsidR="00165902">
              <w:rPr>
                <w:rFonts w:ascii="Times New Roman" w:eastAsia="Times New Roman" w:hAnsi="Times New Roman" w:cs="Times New Roman"/>
                <w:iCs/>
                <w:sz w:val="24"/>
                <w:szCs w:val="24"/>
                <w:lang w:eastAsia="lv-LV"/>
              </w:rPr>
              <w:t>, sniedzot valsts apmaksāto veselības aprūpes pakalpojumu sniedzējiem iespējas veikt 1.pielikumā ietvertos</w:t>
            </w:r>
            <w:r w:rsidRPr="00165902" w:rsidR="00165902">
              <w:rPr>
                <w:rFonts w:ascii="Times New Roman" w:eastAsia="Times New Roman" w:hAnsi="Times New Roman" w:cs="Times New Roman"/>
                <w:iCs/>
                <w:sz w:val="24"/>
                <w:szCs w:val="24"/>
                <w:lang w:eastAsia="lv-LV"/>
              </w:rPr>
              <w:t xml:space="preserve"> diagnostisk</w:t>
            </w:r>
            <w:r w:rsidR="00165902">
              <w:rPr>
                <w:rFonts w:ascii="Times New Roman" w:eastAsia="Times New Roman" w:hAnsi="Times New Roman" w:cs="Times New Roman"/>
                <w:iCs/>
                <w:sz w:val="24"/>
                <w:szCs w:val="24"/>
                <w:lang w:eastAsia="lv-LV"/>
              </w:rPr>
              <w:t>os</w:t>
            </w:r>
            <w:r w:rsidRPr="00165902" w:rsidR="00165902">
              <w:rPr>
                <w:rFonts w:ascii="Times New Roman" w:eastAsia="Times New Roman" w:hAnsi="Times New Roman" w:cs="Times New Roman"/>
                <w:iCs/>
                <w:sz w:val="24"/>
                <w:szCs w:val="24"/>
                <w:lang w:eastAsia="lv-LV"/>
              </w:rPr>
              <w:t xml:space="preserve"> izmeklējum</w:t>
            </w:r>
            <w:r w:rsidR="00165902">
              <w:rPr>
                <w:rFonts w:ascii="Times New Roman" w:eastAsia="Times New Roman" w:hAnsi="Times New Roman" w:cs="Times New Roman"/>
                <w:iCs/>
                <w:sz w:val="24"/>
                <w:szCs w:val="24"/>
                <w:lang w:eastAsia="lv-LV"/>
              </w:rPr>
              <w:t>us</w:t>
            </w:r>
            <w:r w:rsidRPr="00165902" w:rsidR="00165902">
              <w:rPr>
                <w:rFonts w:ascii="Times New Roman" w:eastAsia="Times New Roman" w:hAnsi="Times New Roman" w:cs="Times New Roman"/>
                <w:iCs/>
                <w:sz w:val="24"/>
                <w:szCs w:val="24"/>
                <w:lang w:eastAsia="lv-LV"/>
              </w:rPr>
              <w:t xml:space="preserve"> virs plānotā gada finanšu apmēra</w:t>
            </w:r>
            <w:r w:rsidRPr="002B440E">
              <w:rPr>
                <w:rFonts w:ascii="Times New Roman" w:eastAsia="Times New Roman" w:hAnsi="Times New Roman" w:cs="Times New Roman"/>
                <w:iCs/>
                <w:sz w:val="24"/>
                <w:szCs w:val="24"/>
                <w:lang w:eastAsia="lv-LV"/>
              </w:rPr>
              <w:t>;</w:t>
            </w:r>
          </w:p>
          <w:p w:rsidR="002B440E" w:rsidRPr="0008624F" w:rsidP="006A49F5" w14:paraId="15D180DF" w14:textId="77777777">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A766CB">
              <w:rPr>
                <w:rFonts w:ascii="Times New Roman" w:eastAsia="Times New Roman" w:hAnsi="Times New Roman" w:cs="Times New Roman"/>
                <w:iCs/>
                <w:sz w:val="24"/>
                <w:szCs w:val="24"/>
                <w:lang w:eastAsia="lv-LV"/>
              </w:rPr>
              <w:t>Nacionālā attīstības plāna rādītāj</w:t>
            </w:r>
            <w:r w:rsidR="00CB442D">
              <w:rPr>
                <w:rFonts w:ascii="Times New Roman" w:eastAsia="Times New Roman" w:hAnsi="Times New Roman" w:cs="Times New Roman"/>
                <w:iCs/>
                <w:sz w:val="24"/>
                <w:szCs w:val="24"/>
                <w:lang w:eastAsia="lv-LV"/>
              </w:rPr>
              <w:t xml:space="preserve">us </w:t>
            </w:r>
            <w:r w:rsidRPr="00A766CB" w:rsidR="0008624F">
              <w:rPr>
                <w:rFonts w:ascii="Times New Roman" w:eastAsia="Times New Roman" w:hAnsi="Times New Roman" w:cs="Times New Roman"/>
                <w:iCs/>
                <w:sz w:val="24"/>
                <w:szCs w:val="24"/>
                <w:lang w:eastAsia="lv-LV"/>
              </w:rPr>
              <w:t>mikrolīmenī</w:t>
            </w:r>
            <w:r w:rsidRPr="00A766CB" w:rsidR="0008624F">
              <w:rPr>
                <w:rFonts w:ascii="Times New Roman" w:eastAsia="Times New Roman" w:hAnsi="Times New Roman" w:cs="Times New Roman"/>
                <w:iCs/>
                <w:sz w:val="24"/>
                <w:szCs w:val="24"/>
                <w:lang w:eastAsia="lv-LV"/>
              </w:rPr>
              <w:t xml:space="preserve"> vai </w:t>
            </w:r>
            <w:r w:rsidRPr="00A766CB" w:rsidR="0008624F">
              <w:rPr>
                <w:rFonts w:ascii="Times New Roman" w:eastAsia="Times New Roman" w:hAnsi="Times New Roman" w:cs="Times New Roman"/>
                <w:iCs/>
                <w:sz w:val="24"/>
                <w:szCs w:val="24"/>
                <w:lang w:eastAsia="lv-LV"/>
              </w:rPr>
              <w:t>makrolīmenī</w:t>
            </w:r>
            <w:r w:rsidR="0008624F">
              <w:rPr>
                <w:rFonts w:ascii="Times New Roman" w:eastAsia="Times New Roman" w:hAnsi="Times New Roman" w:cs="Times New Roman"/>
                <w:iCs/>
                <w:sz w:val="24"/>
                <w:szCs w:val="24"/>
                <w:lang w:eastAsia="lv-LV"/>
              </w:rPr>
              <w:t xml:space="preserve"> r</w:t>
            </w:r>
            <w:r w:rsidRPr="00CB442D" w:rsidR="00CB442D">
              <w:rPr>
                <w:rFonts w:ascii="Times New Roman" w:eastAsia="Times New Roman" w:hAnsi="Times New Roman" w:cs="Times New Roman"/>
                <w:iCs/>
                <w:sz w:val="24"/>
                <w:szCs w:val="24"/>
                <w:lang w:eastAsia="lv-LV"/>
              </w:rPr>
              <w:t>īcības virzien</w:t>
            </w:r>
            <w:r w:rsidR="0008624F">
              <w:rPr>
                <w:rFonts w:ascii="Times New Roman" w:eastAsia="Times New Roman" w:hAnsi="Times New Roman" w:cs="Times New Roman"/>
                <w:iCs/>
                <w:sz w:val="24"/>
                <w:szCs w:val="24"/>
                <w:lang w:eastAsia="lv-LV"/>
              </w:rPr>
              <w:t>ā</w:t>
            </w:r>
            <w:r w:rsidRPr="00CB442D" w:rsidR="00CB442D">
              <w:rPr>
                <w:rFonts w:ascii="Times New Roman" w:eastAsia="Times New Roman" w:hAnsi="Times New Roman" w:cs="Times New Roman"/>
                <w:iCs/>
                <w:sz w:val="24"/>
                <w:szCs w:val="24"/>
                <w:lang w:eastAsia="lv-LV"/>
              </w:rPr>
              <w:t xml:space="preserve"> </w:t>
            </w:r>
            <w:r w:rsidR="0008624F">
              <w:rPr>
                <w:rFonts w:ascii="Times New Roman" w:eastAsia="Times New Roman" w:hAnsi="Times New Roman" w:cs="Times New Roman"/>
                <w:iCs/>
                <w:sz w:val="24"/>
                <w:szCs w:val="24"/>
                <w:lang w:eastAsia="lv-LV"/>
              </w:rPr>
              <w:t xml:space="preserve">“Vesels un darbspējīgs cilvēks”, uzlabojot pieejamību veselības aprūpes pakalpojumiem, stiprinot primārās veselības aprūpes lomu </w:t>
            </w:r>
            <w:r w:rsidRPr="0008624F" w:rsidR="0008624F">
              <w:rPr>
                <w:rFonts w:ascii="Times New Roman" w:eastAsia="Times New Roman" w:hAnsi="Times New Roman" w:cs="Times New Roman"/>
                <w:iCs/>
                <w:sz w:val="24"/>
                <w:szCs w:val="24"/>
                <w:lang w:eastAsia="lv-LV"/>
              </w:rPr>
              <w:t>profilaksē, diagnostikā un ārstēšanā,</w:t>
            </w:r>
            <w:r w:rsidR="0008624F">
              <w:rPr>
                <w:rFonts w:ascii="Times New Roman" w:eastAsia="Times New Roman" w:hAnsi="Times New Roman" w:cs="Times New Roman"/>
                <w:iCs/>
                <w:sz w:val="24"/>
                <w:szCs w:val="24"/>
                <w:lang w:eastAsia="lv-LV"/>
              </w:rPr>
              <w:t xml:space="preserve"> kā arī </w:t>
            </w:r>
            <w:r w:rsidRPr="0008624F" w:rsidR="0008624F">
              <w:rPr>
                <w:rFonts w:ascii="Times New Roman" w:eastAsia="Times New Roman" w:hAnsi="Times New Roman" w:cs="Times New Roman"/>
                <w:iCs/>
                <w:sz w:val="24"/>
                <w:szCs w:val="24"/>
                <w:lang w:eastAsia="lv-LV"/>
              </w:rPr>
              <w:t>uzlabojot agrīno diagnosticēšanu</w:t>
            </w:r>
            <w:r w:rsidR="0008624F">
              <w:rPr>
                <w:rFonts w:ascii="Times New Roman" w:eastAsia="Times New Roman" w:hAnsi="Times New Roman" w:cs="Times New Roman"/>
                <w:iCs/>
                <w:sz w:val="24"/>
                <w:szCs w:val="24"/>
                <w:lang w:eastAsia="lv-LV"/>
              </w:rPr>
              <w:t xml:space="preserve"> </w:t>
            </w:r>
            <w:r w:rsidRPr="0008624F" w:rsidR="0008624F">
              <w:rPr>
                <w:rFonts w:ascii="Times New Roman" w:eastAsia="Times New Roman" w:hAnsi="Times New Roman" w:cs="Times New Roman"/>
                <w:iCs/>
                <w:sz w:val="24"/>
                <w:szCs w:val="24"/>
                <w:lang w:eastAsia="lv-LV"/>
              </w:rPr>
              <w:t>un ārstēšanu ambulatorajā tīklā</w:t>
            </w:r>
            <w:r w:rsidR="0008624F">
              <w:rPr>
                <w:rFonts w:ascii="Times New Roman" w:eastAsia="Times New Roman" w:hAnsi="Times New Roman" w:cs="Times New Roman"/>
                <w:iCs/>
                <w:sz w:val="24"/>
                <w:szCs w:val="24"/>
                <w:lang w:eastAsia="lv-LV"/>
              </w:rPr>
              <w:t xml:space="preserve">. </w:t>
            </w:r>
            <w:r w:rsidR="000E445B">
              <w:rPr>
                <w:rFonts w:ascii="Times New Roman" w:eastAsia="Times New Roman" w:hAnsi="Times New Roman" w:cs="Times New Roman"/>
                <w:iCs/>
                <w:sz w:val="24"/>
                <w:szCs w:val="24"/>
                <w:lang w:eastAsia="lv-LV"/>
              </w:rPr>
              <w:t>Sirds un asinsvadu saslimšanu profilakse</w:t>
            </w:r>
            <w:r w:rsidR="00EA0E62">
              <w:rPr>
                <w:rFonts w:ascii="Times New Roman" w:eastAsia="Times New Roman" w:hAnsi="Times New Roman" w:cs="Times New Roman"/>
                <w:iCs/>
                <w:sz w:val="24"/>
                <w:szCs w:val="24"/>
                <w:lang w:eastAsia="lv-LV"/>
              </w:rPr>
              <w:t>s</w:t>
            </w:r>
            <w:r w:rsidR="000E445B">
              <w:rPr>
                <w:rFonts w:ascii="Times New Roman" w:eastAsia="Times New Roman" w:hAnsi="Times New Roman" w:cs="Times New Roman"/>
                <w:iCs/>
                <w:sz w:val="24"/>
                <w:szCs w:val="24"/>
                <w:lang w:eastAsia="lv-LV"/>
              </w:rPr>
              <w:t xml:space="preserve"> pasākumu ieviešana un attīstīšana ilgtermiņā </w:t>
            </w:r>
            <w:r w:rsidR="000E445B">
              <w:rPr>
                <w:rFonts w:ascii="Times New Roman" w:eastAsia="Times New Roman" w:hAnsi="Times New Roman" w:cs="Times New Roman"/>
                <w:iCs/>
                <w:sz w:val="24"/>
                <w:szCs w:val="24"/>
                <w:lang w:eastAsia="lv-LV"/>
              </w:rPr>
              <w:t>pozitīvi ietekmēs</w:t>
            </w:r>
            <w:r w:rsidR="006476BF">
              <w:rPr>
                <w:rFonts w:ascii="Times New Roman" w:eastAsia="Times New Roman" w:hAnsi="Times New Roman" w:cs="Times New Roman"/>
                <w:iCs/>
                <w:sz w:val="24"/>
                <w:szCs w:val="24"/>
                <w:lang w:eastAsia="lv-LV"/>
              </w:rPr>
              <w:t xml:space="preserve"> sirds un asinsvadu saslimšanu rādītāju</w:t>
            </w:r>
            <w:r w:rsidR="00EA0E62">
              <w:rPr>
                <w:rFonts w:ascii="Times New Roman" w:eastAsia="Times New Roman" w:hAnsi="Times New Roman" w:cs="Times New Roman"/>
                <w:iCs/>
                <w:sz w:val="24"/>
                <w:szCs w:val="24"/>
                <w:lang w:eastAsia="lv-LV"/>
              </w:rPr>
              <w:t>s</w:t>
            </w:r>
            <w:r w:rsidR="006476BF">
              <w:rPr>
                <w:rFonts w:ascii="Times New Roman" w:eastAsia="Times New Roman" w:hAnsi="Times New Roman" w:cs="Times New Roman"/>
                <w:iCs/>
                <w:sz w:val="24"/>
                <w:szCs w:val="24"/>
                <w:lang w:eastAsia="lv-LV"/>
              </w:rPr>
              <w:t xml:space="preserve"> un </w:t>
            </w:r>
            <w:r w:rsidR="00EA0E62">
              <w:rPr>
                <w:rFonts w:ascii="Times New Roman" w:eastAsia="Times New Roman" w:hAnsi="Times New Roman" w:cs="Times New Roman"/>
                <w:iCs/>
                <w:sz w:val="24"/>
                <w:szCs w:val="24"/>
                <w:lang w:eastAsia="lv-LV"/>
              </w:rPr>
              <w:t xml:space="preserve">iedzīvotāju </w:t>
            </w:r>
            <w:r w:rsidR="006476BF">
              <w:rPr>
                <w:rFonts w:ascii="Times New Roman" w:eastAsia="Times New Roman" w:hAnsi="Times New Roman" w:cs="Times New Roman"/>
                <w:iCs/>
                <w:sz w:val="24"/>
                <w:szCs w:val="24"/>
                <w:lang w:eastAsia="lv-LV"/>
              </w:rPr>
              <w:t>v</w:t>
            </w:r>
            <w:r w:rsidRPr="006476BF" w:rsidR="006476BF">
              <w:rPr>
                <w:rFonts w:ascii="Times New Roman" w:eastAsia="Times New Roman" w:hAnsi="Times New Roman" w:cs="Times New Roman"/>
                <w:iCs/>
                <w:sz w:val="24"/>
                <w:szCs w:val="24"/>
                <w:lang w:eastAsia="lv-LV"/>
              </w:rPr>
              <w:t>eselīgi nodzīvot</w:t>
            </w:r>
            <w:r w:rsidR="007D3D44">
              <w:rPr>
                <w:rFonts w:ascii="Times New Roman" w:eastAsia="Times New Roman" w:hAnsi="Times New Roman" w:cs="Times New Roman"/>
                <w:iCs/>
                <w:sz w:val="24"/>
                <w:szCs w:val="24"/>
                <w:lang w:eastAsia="lv-LV"/>
              </w:rPr>
              <w:t xml:space="preserve">os </w:t>
            </w:r>
            <w:r w:rsidRPr="006476BF" w:rsidR="006476BF">
              <w:rPr>
                <w:rFonts w:ascii="Times New Roman" w:eastAsia="Times New Roman" w:hAnsi="Times New Roman" w:cs="Times New Roman"/>
                <w:iCs/>
                <w:sz w:val="24"/>
                <w:szCs w:val="24"/>
                <w:lang w:eastAsia="lv-LV"/>
              </w:rPr>
              <w:t>mūža gad</w:t>
            </w:r>
            <w:r w:rsidR="007D3D44">
              <w:rPr>
                <w:rFonts w:ascii="Times New Roman" w:eastAsia="Times New Roman" w:hAnsi="Times New Roman" w:cs="Times New Roman"/>
                <w:iCs/>
                <w:sz w:val="24"/>
                <w:szCs w:val="24"/>
                <w:lang w:eastAsia="lv-LV"/>
              </w:rPr>
              <w:t>us</w:t>
            </w:r>
            <w:r w:rsidR="0008624F">
              <w:rPr>
                <w:rFonts w:ascii="Times New Roman" w:eastAsia="Times New Roman" w:hAnsi="Times New Roman" w:cs="Times New Roman"/>
                <w:iCs/>
                <w:sz w:val="24"/>
                <w:szCs w:val="24"/>
                <w:lang w:eastAsia="lv-LV"/>
              </w:rPr>
              <w:t>;</w:t>
            </w:r>
          </w:p>
          <w:p w:rsidR="002B440E" w:rsidRPr="00A766CB" w:rsidP="006A49F5" w14:paraId="2149ABAD" w14:textId="77777777">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A766CB">
              <w:rPr>
                <w:rFonts w:ascii="Times New Roman" w:eastAsia="Times New Roman" w:hAnsi="Times New Roman" w:cs="Times New Roman"/>
                <w:iCs/>
                <w:sz w:val="24"/>
                <w:szCs w:val="24"/>
                <w:lang w:eastAsia="lv-LV"/>
              </w:rPr>
              <w:t>konkurenci</w:t>
            </w:r>
            <w:r w:rsidR="00CB442D">
              <w:rPr>
                <w:rFonts w:ascii="Times New Roman" w:eastAsia="Times New Roman" w:hAnsi="Times New Roman" w:cs="Times New Roman"/>
                <w:iCs/>
                <w:sz w:val="24"/>
                <w:szCs w:val="24"/>
                <w:lang w:eastAsia="lv-LV"/>
              </w:rPr>
              <w:t xml:space="preserve">, </w:t>
            </w:r>
            <w:r w:rsidRPr="00CB442D" w:rsidR="00CB442D">
              <w:rPr>
                <w:rFonts w:ascii="Times New Roman" w:eastAsia="Times New Roman" w:hAnsi="Times New Roman" w:cs="Times New Roman"/>
                <w:iCs/>
                <w:sz w:val="24"/>
                <w:szCs w:val="24"/>
                <w:lang w:eastAsia="lv-LV"/>
              </w:rPr>
              <w:t>sniedzot valsts apmaksāto veselības aprūpes pakalpojumu sniedzējiem iespējas veikt 1.pielikumā ietvertos diagnostiskos izmeklējumus virs plānotā gada finanšu apmēra</w:t>
            </w:r>
            <w:r w:rsidRPr="00A766CB">
              <w:rPr>
                <w:rFonts w:ascii="Times New Roman" w:eastAsia="Times New Roman" w:hAnsi="Times New Roman" w:cs="Times New Roman"/>
                <w:iCs/>
                <w:sz w:val="24"/>
                <w:szCs w:val="24"/>
                <w:lang w:eastAsia="lv-LV"/>
              </w:rPr>
              <w:t>;</w:t>
            </w:r>
          </w:p>
          <w:p w:rsidR="002B440E" w:rsidRPr="00A766CB" w:rsidP="006A49F5" w14:paraId="224BDC53" w14:textId="77777777">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A766CB">
              <w:rPr>
                <w:rFonts w:ascii="Times New Roman" w:eastAsia="Times New Roman" w:hAnsi="Times New Roman" w:cs="Times New Roman"/>
                <w:iCs/>
                <w:sz w:val="24"/>
                <w:szCs w:val="24"/>
                <w:lang w:eastAsia="lv-LV"/>
              </w:rPr>
              <w:t>uz veselību</w:t>
            </w:r>
            <w:r w:rsidR="00EC2994">
              <w:rPr>
                <w:rFonts w:ascii="Times New Roman" w:eastAsia="Times New Roman" w:hAnsi="Times New Roman" w:cs="Times New Roman"/>
                <w:iCs/>
                <w:sz w:val="24"/>
                <w:szCs w:val="24"/>
                <w:lang w:eastAsia="lv-LV"/>
              </w:rPr>
              <w:t>, tā kā ar noteikumu projektu paredzēts uzlabot agrīnu sirds un asinsvadu saslimšanu diagnostiku, tādējādi nepieciešamības gadījumā arī uzsākot agrīnu ārstēšanu</w:t>
            </w:r>
            <w:r w:rsidR="009457A8">
              <w:rPr>
                <w:rFonts w:ascii="Times New Roman" w:eastAsia="Times New Roman" w:hAnsi="Times New Roman" w:cs="Times New Roman"/>
                <w:iCs/>
                <w:sz w:val="24"/>
                <w:szCs w:val="24"/>
                <w:lang w:eastAsia="lv-LV"/>
              </w:rPr>
              <w:t>. Tādējādi samazināsies novēloti diagnosticētas sirds un asinsvadu saslimšanu gadījumi, pozitīvi ietekmējot atveseļošanās iespējas un valsts budžeta līdzekļus (novēlotai ārstēšanai un sociālām garantijām)</w:t>
            </w:r>
            <w:r w:rsidRPr="00A766CB">
              <w:rPr>
                <w:rFonts w:ascii="Times New Roman" w:eastAsia="Times New Roman" w:hAnsi="Times New Roman" w:cs="Times New Roman"/>
                <w:iCs/>
                <w:sz w:val="24"/>
                <w:szCs w:val="24"/>
                <w:lang w:eastAsia="lv-LV"/>
              </w:rPr>
              <w:t>;</w:t>
            </w:r>
          </w:p>
          <w:p w:rsidR="00E5323B" w:rsidP="006A49F5" w14:paraId="535012C6" w14:textId="77777777">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A766CB">
              <w:rPr>
                <w:rFonts w:ascii="Times New Roman" w:eastAsia="Times New Roman" w:hAnsi="Times New Roman" w:cs="Times New Roman"/>
                <w:iCs/>
                <w:sz w:val="24"/>
                <w:szCs w:val="24"/>
                <w:lang w:eastAsia="lv-LV"/>
              </w:rPr>
              <w:t>uz nevalstiskajām organizācijām</w:t>
            </w:r>
            <w:r w:rsidR="002A4FB9">
              <w:rPr>
                <w:rFonts w:ascii="Times New Roman" w:eastAsia="Times New Roman" w:hAnsi="Times New Roman" w:cs="Times New Roman"/>
                <w:iCs/>
                <w:sz w:val="24"/>
                <w:szCs w:val="24"/>
                <w:lang w:eastAsia="lv-LV"/>
              </w:rPr>
              <w:t>, kuras iesaistītas projekta izstrādē</w:t>
            </w:r>
            <w:r w:rsidR="00BC2789">
              <w:rPr>
                <w:rFonts w:ascii="Times New Roman" w:eastAsia="Times New Roman" w:hAnsi="Times New Roman" w:cs="Times New Roman"/>
                <w:iCs/>
                <w:sz w:val="24"/>
                <w:szCs w:val="24"/>
                <w:lang w:eastAsia="lv-LV"/>
              </w:rPr>
              <w:t xml:space="preserve">, veicinot </w:t>
            </w:r>
            <w:r w:rsidR="00182C80">
              <w:rPr>
                <w:rFonts w:ascii="Times New Roman" w:eastAsia="Times New Roman" w:hAnsi="Times New Roman" w:cs="Times New Roman"/>
                <w:iCs/>
                <w:sz w:val="24"/>
                <w:szCs w:val="24"/>
                <w:lang w:eastAsia="lv-LV"/>
              </w:rPr>
              <w:t>aktīvāku iesaisti iedzīvotāju sirds un asinsvadu veselības veicināšanā un slimību profilaksē.</w:t>
            </w:r>
          </w:p>
          <w:p w:rsidR="000E19D3" w:rsidP="006A49F5" w14:paraId="41ED1FBB" w14:textId="77777777">
            <w:pPr>
              <w:spacing w:after="0" w:line="240" w:lineRule="auto"/>
              <w:jc w:val="both"/>
              <w:rPr>
                <w:rFonts w:ascii="Times New Roman" w:eastAsia="Times New Roman" w:hAnsi="Times New Roman" w:cs="Times New Roman"/>
                <w:iCs/>
                <w:sz w:val="24"/>
                <w:szCs w:val="24"/>
                <w:lang w:eastAsia="lv-LV"/>
              </w:rPr>
            </w:pPr>
          </w:p>
          <w:p w:rsidR="002843C1" w:rsidRPr="002843C1" w:rsidP="006A49F5" w14:paraId="40E70EB1"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2843C1">
              <w:rPr>
                <w:rFonts w:ascii="Times New Roman" w:eastAsia="Times New Roman" w:hAnsi="Times New Roman" w:cs="Times New Roman"/>
                <w:iCs/>
                <w:sz w:val="24"/>
                <w:szCs w:val="24"/>
                <w:lang w:eastAsia="lv-LV"/>
              </w:rPr>
              <w:t xml:space="preserve">dministratīvais slogs </w:t>
            </w:r>
            <w:r w:rsidR="000E19D3">
              <w:rPr>
                <w:rFonts w:ascii="Times New Roman" w:eastAsia="Times New Roman" w:hAnsi="Times New Roman" w:cs="Times New Roman"/>
                <w:iCs/>
                <w:sz w:val="24"/>
                <w:szCs w:val="24"/>
                <w:lang w:eastAsia="lv-LV"/>
              </w:rPr>
              <w:t xml:space="preserve">nedaudz palielināsies ģimenes ārstiem, kas sniedz valsts apmaksātos veselības aprūpes pakalpojumus un kas īstenos projektā paredzētos veselības aprūpes pakalpojumus sirds un asinsvadu saslimšanu profilaksei, tā kā būs </w:t>
            </w:r>
            <w:r w:rsidR="002401ED">
              <w:rPr>
                <w:rFonts w:ascii="Times New Roman" w:eastAsia="Times New Roman" w:hAnsi="Times New Roman" w:cs="Times New Roman"/>
                <w:iCs/>
                <w:sz w:val="24"/>
                <w:szCs w:val="24"/>
                <w:lang w:eastAsia="lv-LV"/>
              </w:rPr>
              <w:t xml:space="preserve">jāveic </w:t>
            </w:r>
            <w:r w:rsidR="000E19D3">
              <w:rPr>
                <w:rFonts w:ascii="Times New Roman" w:eastAsia="Times New Roman" w:hAnsi="Times New Roman" w:cs="Times New Roman"/>
                <w:iCs/>
                <w:sz w:val="24"/>
                <w:szCs w:val="24"/>
                <w:lang w:eastAsia="lv-LV"/>
              </w:rPr>
              <w:t>noteikti pasākumi, tajā skaitā sirds un asinsvadu saslimšanu riska novērtējums pēc SCORE metodes, atbilstoši noteikumu projekt</w:t>
            </w:r>
            <w:r w:rsidR="006A49F5">
              <w:rPr>
                <w:rFonts w:ascii="Times New Roman" w:eastAsia="Times New Roman" w:hAnsi="Times New Roman" w:cs="Times New Roman"/>
                <w:iCs/>
                <w:sz w:val="24"/>
                <w:szCs w:val="24"/>
                <w:lang w:eastAsia="lv-LV"/>
              </w:rPr>
              <w:t>ā</w:t>
            </w:r>
            <w:r w:rsidR="000E19D3">
              <w:rPr>
                <w:rFonts w:ascii="Times New Roman" w:eastAsia="Times New Roman" w:hAnsi="Times New Roman" w:cs="Times New Roman"/>
                <w:iCs/>
                <w:sz w:val="24"/>
                <w:szCs w:val="24"/>
                <w:lang w:eastAsia="lv-LV"/>
              </w:rPr>
              <w:t xml:space="preserve"> un tā pielikum</w:t>
            </w:r>
            <w:r w:rsidR="006A49F5">
              <w:rPr>
                <w:rFonts w:ascii="Times New Roman" w:eastAsia="Times New Roman" w:hAnsi="Times New Roman" w:cs="Times New Roman"/>
                <w:iCs/>
                <w:sz w:val="24"/>
                <w:szCs w:val="24"/>
                <w:lang w:eastAsia="lv-LV"/>
              </w:rPr>
              <w:t>os noteiktajam, piemēram, jānosūta diagnostisko izmeklējumu veikšanai un jāsniedz turpmākās rekomendācijas atbilstoši noteiktajam sirds un asinsvadu saslimšanu riskam</w:t>
            </w:r>
            <w:r w:rsidR="000E19D3">
              <w:rPr>
                <w:rFonts w:ascii="Times New Roman" w:eastAsia="Times New Roman" w:hAnsi="Times New Roman" w:cs="Times New Roman"/>
                <w:iCs/>
                <w:sz w:val="24"/>
                <w:szCs w:val="24"/>
                <w:lang w:eastAsia="lv-LV"/>
              </w:rPr>
              <w:t>.</w:t>
            </w:r>
            <w:r w:rsidR="00453E27">
              <w:rPr>
                <w:rFonts w:ascii="Times New Roman" w:eastAsia="Times New Roman" w:hAnsi="Times New Roman" w:cs="Times New Roman"/>
                <w:iCs/>
                <w:sz w:val="24"/>
                <w:szCs w:val="24"/>
                <w:lang w:eastAsia="lv-LV"/>
              </w:rPr>
              <w:t xml:space="preserve"> Taču, ņemot vērā to, ka arī līdz šim, lai arī ne pēc vienotas metodikas, taču ģimenes ārsti tāpat veica pasākumus iedzīvotāju sirds un asinsvadu saslimšanu diagnostikai un ārstēšanai, tādējādi administratīvā sloga palielinājums vērtējams kā neliels.</w:t>
            </w:r>
          </w:p>
        </w:tc>
      </w:tr>
      <w:tr w14:paraId="3CACED4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A41EB" w14:paraId="4DFE2DA3"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A41EB" w14:paraId="2B29A334"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A41EB" w14:paraId="7766C553"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Projekts šo jomu neskar</w:t>
            </w:r>
          </w:p>
        </w:tc>
      </w:tr>
      <w:tr w14:paraId="38E8E0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A41EB" w14:paraId="51177477"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A41EB" w14:paraId="0BDBD180"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A41EB" w14:paraId="0B00CDEE"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Projekts šo jomu neskar</w:t>
            </w:r>
          </w:p>
        </w:tc>
      </w:tr>
      <w:tr w14:paraId="576F81C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A41EB" w14:paraId="58F1D6B1"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A41EB" w14:paraId="50C633A5"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A41EB" w14:paraId="5EB817A2"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Nav</w:t>
            </w:r>
          </w:p>
        </w:tc>
      </w:tr>
    </w:tbl>
    <w:p w:rsidR="00E5323B" w:rsidP="005A41EB" w14:paraId="6BD1DC7F" w14:textId="403A4F3C">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6027" w:type="pct"/>
        <w:tblCellSpacing w:w="15" w:type="dxa"/>
        <w:tblInd w:w="-114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59"/>
        <w:gridCol w:w="1126"/>
        <w:gridCol w:w="1559"/>
        <w:gridCol w:w="1148"/>
        <w:gridCol w:w="1469"/>
        <w:gridCol w:w="1043"/>
        <w:gridCol w:w="1222"/>
        <w:gridCol w:w="2389"/>
      </w:tblGrid>
      <w:tr w14:paraId="0FF97FF6" w14:textId="77777777" w:rsidTr="00D65A0C">
        <w:tblPrEx>
          <w:tblW w:w="6027" w:type="pct"/>
          <w:tblCellSpacing w:w="15" w:type="dxa"/>
          <w:tblInd w:w="-114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4973" w:type="pct"/>
            <w:gridSpan w:val="8"/>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58FFD69" w14:textId="77777777">
            <w:pPr>
              <w:spacing w:after="0" w:line="240" w:lineRule="auto"/>
              <w:rPr>
                <w:rFonts w:ascii="Times New Roman" w:eastAsia="Times New Roman" w:hAnsi="Times New Roman" w:cs="Times New Roman"/>
                <w:b/>
                <w:bCs/>
                <w:iCs/>
                <w:sz w:val="24"/>
                <w:szCs w:val="24"/>
                <w:lang w:eastAsia="lv-LV"/>
              </w:rPr>
            </w:pPr>
            <w:r w:rsidRPr="00BA35EF">
              <w:rPr>
                <w:rFonts w:ascii="Times New Roman" w:eastAsia="Times New Roman" w:hAnsi="Times New Roman" w:cs="Times New Roman"/>
                <w:b/>
                <w:bCs/>
                <w:iCs/>
                <w:sz w:val="24"/>
                <w:szCs w:val="24"/>
                <w:lang w:eastAsia="lv-LV"/>
              </w:rPr>
              <w:t>III. Tiesību akta projekta ietekme uz valsts budžetu un pašvaldību budžetiem</w:t>
            </w:r>
          </w:p>
        </w:tc>
      </w:tr>
      <w:tr w14:paraId="60CD0DF8"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vMerge w:val="restar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1AEB989"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Rādītāji</w:t>
            </w:r>
          </w:p>
        </w:tc>
        <w:tc>
          <w:tcPr>
            <w:tcW w:w="122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710AD50"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2018.gads</w:t>
            </w:r>
          </w:p>
        </w:tc>
        <w:tc>
          <w:tcPr>
            <w:tcW w:w="3291" w:type="pct"/>
            <w:gridSpan w:val="5"/>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5D5A94F"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Turpmākie trīs gadi (</w:t>
            </w:r>
            <w:r w:rsidRPr="00BA35EF">
              <w:rPr>
                <w:rFonts w:ascii="Times New Roman" w:eastAsia="Times New Roman" w:hAnsi="Times New Roman" w:cs="Times New Roman"/>
                <w:i/>
                <w:iCs/>
                <w:sz w:val="20"/>
                <w:szCs w:val="20"/>
                <w:lang w:eastAsia="lv-LV"/>
              </w:rPr>
              <w:t>euro</w:t>
            </w:r>
            <w:r w:rsidRPr="00BA35EF">
              <w:rPr>
                <w:rFonts w:ascii="Times New Roman" w:eastAsia="Times New Roman" w:hAnsi="Times New Roman" w:cs="Times New Roman"/>
                <w:iCs/>
                <w:sz w:val="20"/>
                <w:szCs w:val="20"/>
                <w:lang w:eastAsia="lv-LV"/>
              </w:rPr>
              <w:t>)</w:t>
            </w:r>
          </w:p>
        </w:tc>
      </w:tr>
      <w:tr w14:paraId="5E4EEB6B"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59DCDDE" w14:textId="77777777">
            <w:pPr>
              <w:spacing w:after="0" w:line="240" w:lineRule="auto"/>
              <w:rPr>
                <w:rFonts w:ascii="Times New Roman" w:eastAsia="Times New Roman" w:hAnsi="Times New Roman" w:cs="Times New Roman"/>
                <w:iCs/>
                <w:sz w:val="20"/>
                <w:szCs w:val="20"/>
                <w:lang w:eastAsia="lv-LV"/>
              </w:rPr>
            </w:pPr>
          </w:p>
        </w:tc>
        <w:tc>
          <w:tcPr>
            <w:tcW w:w="1226" w:type="pct"/>
            <w:gridSpan w:val="2"/>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1EF9146" w14:textId="77777777">
            <w:pPr>
              <w:spacing w:after="0" w:line="240" w:lineRule="auto"/>
              <w:rPr>
                <w:rFonts w:ascii="Times New Roman" w:eastAsia="Times New Roman" w:hAnsi="Times New Roman" w:cs="Times New Roman"/>
                <w:iCs/>
                <w:sz w:val="20"/>
                <w:szCs w:val="20"/>
                <w:lang w:eastAsia="lv-LV"/>
              </w:rPr>
            </w:pPr>
          </w:p>
        </w:tc>
        <w:tc>
          <w:tcPr>
            <w:tcW w:w="1194" w:type="pct"/>
            <w:gridSpan w:val="2"/>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EA4D2D1"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2019</w:t>
            </w:r>
          </w:p>
        </w:tc>
        <w:tc>
          <w:tcPr>
            <w:tcW w:w="1030" w:type="pct"/>
            <w:gridSpan w:val="2"/>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4387218"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2020</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47DEF37"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2021</w:t>
            </w:r>
          </w:p>
        </w:tc>
      </w:tr>
      <w:tr w14:paraId="2B781105"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4AA4AEE" w14:textId="77777777">
            <w:pPr>
              <w:spacing w:after="0" w:line="240" w:lineRule="auto"/>
              <w:rPr>
                <w:rFonts w:ascii="Times New Roman" w:eastAsia="Times New Roman" w:hAnsi="Times New Roman" w:cs="Times New Roman"/>
                <w:iCs/>
                <w:sz w:val="20"/>
                <w:szCs w:val="20"/>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40944E1"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saskaņā ar valsts budžetu kārtējam gadam</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2A46353"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izmaiņas kārtējā gadā, salīdzinot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7833D19"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saskaņā ar vidēja termiņa budžeta ietvaru</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0CBA8AB"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izmaiņas, salīdzinot ar vidēja termiņa budžeta ietvaru 2019 gadam</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01297FE"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45DA604"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izmaiņas, salīdzinot ar vidēja termiņa budžeta ietvaru 2020 gadam</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7B6D0E1" w14:textId="77777777">
            <w:pPr>
              <w:spacing w:after="0" w:line="240" w:lineRule="auto"/>
              <w:ind w:firstLine="153"/>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izmaiņas, salīdzinot ar vidēja termiņa budžeta ietvaru 2021 gadam</w:t>
            </w:r>
          </w:p>
        </w:tc>
      </w:tr>
      <w:tr w14:paraId="5B5314E0"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831B90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693C43D"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DDC46AE"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69057FB"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4</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A8BF8B3"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5</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6D0AD91"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E9F528B"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7</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12E612F"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8</w:t>
            </w:r>
          </w:p>
        </w:tc>
      </w:tr>
      <w:tr w14:paraId="4101D936"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1D54B62F"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1. Budžeta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5DDF6A0"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 xml:space="preserve">          499 804 648</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F4B31E4"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2C5C288"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393 747 429</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7C4B8EB"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0F6DD3A"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 393 747 429</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991A2FB"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32657C5"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 </w:t>
            </w:r>
          </w:p>
        </w:tc>
      </w:tr>
      <w:tr w14:paraId="3A0A0329"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7EF6D2BE"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DFFB2F7"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58195F5" w14:textId="77777777">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762A4E1" w14:textId="77777777">
            <w:pPr>
              <w:spacing w:after="0" w:line="240" w:lineRule="auto"/>
              <w:jc w:val="center"/>
              <w:rPr>
                <w:rFonts w:ascii="Times New Roman" w:eastAsia="Times New Roman" w:hAnsi="Times New Roman" w:cs="Times New Roman"/>
                <w:iCs/>
                <w:sz w:val="20"/>
                <w:szCs w:val="20"/>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E5C3384"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2311863"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08141BD"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9C3DD3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r>
      <w:tr w14:paraId="30C266C4"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tcPr>
          <w:p w:rsidR="00BA35EF" w:rsidRPr="00BA35EF" w:rsidP="00BA35EF" w14:paraId="2D280B9F"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33.03.00</w:t>
            </w:r>
          </w:p>
        </w:tc>
        <w:tc>
          <w:tcPr>
            <w:tcW w:w="51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452906D"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sz w:val="20"/>
                <w:szCs w:val="20"/>
                <w:shd w:val="clear" w:color="auto" w:fill="FFFFFF"/>
                <w:lang w:eastAsia="lv-LV" w:bidi="lv-LV"/>
              </w:rPr>
              <w:t>160 206 020</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E7B923F" w14:textId="77777777">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05A63D0D"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122 283 386</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5580DE1C" w14:textId="77777777">
            <w:pPr>
              <w:spacing w:after="0" w:line="240" w:lineRule="auto"/>
              <w:rPr>
                <w:rFonts w:ascii="Times New Roman" w:eastAsia="Times New Roman" w:hAnsi="Times New Roman" w:cs="Times New Roman"/>
                <w:iCs/>
                <w:sz w:val="20"/>
                <w:szCs w:val="20"/>
                <w:lang w:eastAsia="lv-LV"/>
              </w:rPr>
            </w:pPr>
          </w:p>
        </w:tc>
        <w:tc>
          <w:tcPr>
            <w:tcW w:w="47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4BD5AF77"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122 283 386</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5FB93328" w14:textId="77777777">
            <w:pPr>
              <w:spacing w:after="0" w:line="240" w:lineRule="auto"/>
              <w:jc w:val="center"/>
              <w:rPr>
                <w:rFonts w:ascii="Times New Roman" w:eastAsia="Times New Roman" w:hAnsi="Times New Roman" w:cs="Times New Roman"/>
                <w:iCs/>
                <w:sz w:val="20"/>
                <w:szCs w:val="20"/>
                <w:lang w:eastAsia="lv-LV"/>
              </w:rPr>
            </w:pP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5EEC77F2" w14:textId="77777777">
            <w:pPr>
              <w:spacing w:after="0" w:line="240" w:lineRule="auto"/>
              <w:jc w:val="center"/>
              <w:rPr>
                <w:rFonts w:ascii="Times New Roman" w:eastAsia="Times New Roman" w:hAnsi="Times New Roman" w:cs="Times New Roman"/>
                <w:iCs/>
                <w:sz w:val="20"/>
                <w:szCs w:val="20"/>
                <w:lang w:eastAsia="lv-LV"/>
              </w:rPr>
            </w:pPr>
          </w:p>
        </w:tc>
      </w:tr>
      <w:tr w14:paraId="6D4F9FF7"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tcPr>
          <w:p w:rsidR="00BA35EF" w:rsidRPr="00BA35EF" w:rsidP="00BA35EF" w14:paraId="2CED3D9A"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33.14.00</w:t>
            </w:r>
          </w:p>
        </w:tc>
        <w:tc>
          <w:tcPr>
            <w:tcW w:w="51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46112F7"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sz w:val="20"/>
                <w:szCs w:val="20"/>
                <w:shd w:val="clear" w:color="auto" w:fill="FFFFFF"/>
                <w:lang w:eastAsia="lv-LV" w:bidi="lv-LV"/>
              </w:rPr>
              <w:t>110 304 129</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B21554A" w14:textId="77777777">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08D1BD45"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87 939 179</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156BB2F" w14:textId="77777777">
            <w:pPr>
              <w:spacing w:after="0" w:line="240" w:lineRule="auto"/>
              <w:rPr>
                <w:rFonts w:ascii="Times New Roman" w:eastAsia="Times New Roman" w:hAnsi="Times New Roman" w:cs="Times New Roman"/>
                <w:iCs/>
                <w:sz w:val="20"/>
                <w:szCs w:val="20"/>
                <w:lang w:eastAsia="lv-LV"/>
              </w:rPr>
            </w:pPr>
          </w:p>
        </w:tc>
        <w:tc>
          <w:tcPr>
            <w:tcW w:w="47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757DFFB"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87 939 179</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13854DB" w14:textId="77777777">
            <w:pPr>
              <w:spacing w:after="0" w:line="240" w:lineRule="auto"/>
              <w:jc w:val="center"/>
              <w:rPr>
                <w:rFonts w:ascii="Times New Roman" w:eastAsia="Times New Roman" w:hAnsi="Times New Roman" w:cs="Times New Roman"/>
                <w:iCs/>
                <w:sz w:val="20"/>
                <w:szCs w:val="20"/>
                <w:lang w:eastAsia="lv-LV"/>
              </w:rPr>
            </w:pP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91C4A00" w14:textId="77777777">
            <w:pPr>
              <w:spacing w:after="0" w:line="240" w:lineRule="auto"/>
              <w:jc w:val="center"/>
              <w:rPr>
                <w:rFonts w:ascii="Times New Roman" w:eastAsia="Times New Roman" w:hAnsi="Times New Roman" w:cs="Times New Roman"/>
                <w:iCs/>
                <w:sz w:val="20"/>
                <w:szCs w:val="20"/>
                <w:lang w:eastAsia="lv-LV"/>
              </w:rPr>
            </w:pPr>
          </w:p>
        </w:tc>
      </w:tr>
      <w:tr w14:paraId="32CBEDA7"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tcPr>
          <w:p w:rsidR="00BA35EF" w:rsidRPr="00BA35EF" w:rsidP="00BA35EF" w14:paraId="22B8A8E3"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33.15.00</w:t>
            </w:r>
          </w:p>
        </w:tc>
        <w:tc>
          <w:tcPr>
            <w:tcW w:w="51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133E482"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sz w:val="20"/>
                <w:szCs w:val="20"/>
                <w:shd w:val="clear" w:color="auto" w:fill="FFFFFF"/>
                <w:lang w:eastAsia="lv-LV" w:bidi="lv-LV"/>
              </w:rPr>
              <w:t>27 818 480</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5ED2131C" w14:textId="77777777">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C3408BE"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25 616 868</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3402642" w14:textId="77777777">
            <w:pPr>
              <w:spacing w:after="0" w:line="240" w:lineRule="auto"/>
              <w:rPr>
                <w:rFonts w:ascii="Times New Roman" w:eastAsia="Times New Roman" w:hAnsi="Times New Roman" w:cs="Times New Roman"/>
                <w:iCs/>
                <w:sz w:val="20"/>
                <w:szCs w:val="20"/>
                <w:lang w:eastAsia="lv-LV"/>
              </w:rPr>
            </w:pPr>
          </w:p>
        </w:tc>
        <w:tc>
          <w:tcPr>
            <w:tcW w:w="47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F088586"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25 616 868</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44F72D76" w14:textId="77777777">
            <w:pPr>
              <w:spacing w:after="0" w:line="240" w:lineRule="auto"/>
              <w:jc w:val="center"/>
              <w:rPr>
                <w:rFonts w:ascii="Times New Roman" w:eastAsia="Times New Roman" w:hAnsi="Times New Roman" w:cs="Times New Roman"/>
                <w:iCs/>
                <w:sz w:val="20"/>
                <w:szCs w:val="20"/>
                <w:lang w:eastAsia="lv-LV"/>
              </w:rPr>
            </w:pP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5997E228" w14:textId="77777777">
            <w:pPr>
              <w:spacing w:after="0" w:line="240" w:lineRule="auto"/>
              <w:jc w:val="center"/>
              <w:rPr>
                <w:rFonts w:ascii="Times New Roman" w:eastAsia="Times New Roman" w:hAnsi="Times New Roman" w:cs="Times New Roman"/>
                <w:iCs/>
                <w:sz w:val="20"/>
                <w:szCs w:val="20"/>
                <w:lang w:eastAsia="lv-LV"/>
              </w:rPr>
            </w:pPr>
          </w:p>
        </w:tc>
      </w:tr>
      <w:tr w14:paraId="18D9C31D"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tcPr>
          <w:p w:rsidR="00BA35EF" w:rsidRPr="00BA35EF" w:rsidP="00BA35EF" w14:paraId="5468E05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33.16.00</w:t>
            </w:r>
          </w:p>
        </w:tc>
        <w:tc>
          <w:tcPr>
            <w:tcW w:w="51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5672ED5A"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sz w:val="20"/>
                <w:szCs w:val="20"/>
                <w:shd w:val="clear" w:color="auto" w:fill="FFFFFF"/>
                <w:lang w:eastAsia="lv-LV" w:bidi="lv-LV"/>
              </w:rPr>
              <w:t>200 476 019</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20872AF" w14:textId="77777777">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69246702"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157 907 996</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490A3D9" w14:textId="77777777">
            <w:pPr>
              <w:spacing w:after="0" w:line="240" w:lineRule="auto"/>
              <w:rPr>
                <w:rFonts w:ascii="Times New Roman" w:eastAsia="Times New Roman" w:hAnsi="Times New Roman" w:cs="Times New Roman"/>
                <w:iCs/>
                <w:sz w:val="20"/>
                <w:szCs w:val="20"/>
                <w:lang w:eastAsia="lv-LV"/>
              </w:rPr>
            </w:pPr>
          </w:p>
        </w:tc>
        <w:tc>
          <w:tcPr>
            <w:tcW w:w="47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BEA99CB"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157 907 996</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621AD20B" w14:textId="77777777">
            <w:pPr>
              <w:spacing w:after="0" w:line="240" w:lineRule="auto"/>
              <w:jc w:val="center"/>
              <w:rPr>
                <w:rFonts w:ascii="Times New Roman" w:eastAsia="Times New Roman" w:hAnsi="Times New Roman" w:cs="Times New Roman"/>
                <w:iCs/>
                <w:sz w:val="20"/>
                <w:szCs w:val="20"/>
                <w:lang w:eastAsia="lv-LV"/>
              </w:rPr>
            </w:pP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9F8CCE8" w14:textId="77777777">
            <w:pPr>
              <w:spacing w:after="0" w:line="240" w:lineRule="auto"/>
              <w:jc w:val="center"/>
              <w:rPr>
                <w:rFonts w:ascii="Times New Roman" w:eastAsia="Times New Roman" w:hAnsi="Times New Roman" w:cs="Times New Roman"/>
                <w:iCs/>
                <w:sz w:val="20"/>
                <w:szCs w:val="20"/>
                <w:lang w:eastAsia="lv-LV"/>
              </w:rPr>
            </w:pPr>
          </w:p>
        </w:tc>
      </w:tr>
      <w:tr w14:paraId="6214AF50"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751EF969"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0533518"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328AE9D"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ABF8F28"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1E3CE5F"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B70C803"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0B5E918"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DBC0B91"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r>
      <w:tr w14:paraId="18161F03"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4E9670CB"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C7208B0"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DC44C30"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EAB97D8"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7ECFB1C"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96A192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6536E37"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9B822A7"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r>
      <w:tr w14:paraId="0444ADC6"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23B06E5D"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2. Budžeta izdevumi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286A912"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499 076 112</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4310F5B9"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432 710</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CAFA068"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 393 747 429</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8A9ACB0"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2 594 178</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052E655"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 393 747 429</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75B113D"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3 192 013</w:t>
            </w: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6BB11A23" w14:textId="77777777">
            <w:pPr>
              <w:spacing w:after="0" w:line="240" w:lineRule="auto"/>
              <w:jc w:val="center"/>
              <w:rPr>
                <w:rFonts w:ascii="Times New Roman" w:eastAsia="Times New Roman" w:hAnsi="Times New Roman" w:cs="Times New Roman"/>
                <w:b/>
                <w:iCs/>
                <w:sz w:val="20"/>
                <w:szCs w:val="20"/>
                <w:lang w:eastAsia="lv-LV"/>
              </w:rPr>
            </w:pPr>
          </w:p>
        </w:tc>
      </w:tr>
      <w:tr w14:paraId="605A9940"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59CB3E8C"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52B74D9"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4F2E8990" w14:textId="77777777">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7604642"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53742FDC" w14:textId="77777777">
            <w:pPr>
              <w:spacing w:after="0" w:line="240" w:lineRule="auto"/>
              <w:rPr>
                <w:rFonts w:ascii="Times New Roman" w:eastAsia="Times New Roman" w:hAnsi="Times New Roman" w:cs="Times New Roman"/>
                <w:iCs/>
                <w:sz w:val="20"/>
                <w:szCs w:val="20"/>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B5CFB9E"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92D9712" w14:textId="77777777">
            <w:pPr>
              <w:spacing w:after="0" w:line="240" w:lineRule="auto"/>
              <w:rPr>
                <w:rFonts w:ascii="Times New Roman" w:eastAsia="Times New Roman" w:hAnsi="Times New Roman" w:cs="Times New Roman"/>
                <w:iCs/>
                <w:sz w:val="20"/>
                <w:szCs w:val="20"/>
                <w:lang w:eastAsia="lv-LV"/>
              </w:rPr>
            </w:pP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550949A1" w14:textId="77777777">
            <w:pPr>
              <w:spacing w:after="0" w:line="240" w:lineRule="auto"/>
              <w:rPr>
                <w:rFonts w:ascii="Times New Roman" w:eastAsia="Times New Roman" w:hAnsi="Times New Roman" w:cs="Times New Roman"/>
                <w:iCs/>
                <w:sz w:val="20"/>
                <w:szCs w:val="20"/>
                <w:lang w:eastAsia="lv-LV"/>
              </w:rPr>
            </w:pPr>
          </w:p>
        </w:tc>
      </w:tr>
      <w:tr w14:paraId="296342FF"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tcPr>
          <w:p w:rsidR="00BA35EF" w:rsidRPr="00BA35EF" w:rsidP="00BA35EF" w14:paraId="0EB61E72"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33.03.00</w:t>
            </w:r>
          </w:p>
        </w:tc>
        <w:tc>
          <w:tcPr>
            <w:tcW w:w="51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BBAA7FE"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sz w:val="20"/>
                <w:szCs w:val="20"/>
                <w:shd w:val="clear" w:color="auto" w:fill="FFFFFF"/>
                <w:lang w:eastAsia="lv-LV" w:bidi="lv-LV"/>
              </w:rPr>
              <w:t>160 477 484</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42CBBE66"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326 379</w:t>
            </w:r>
          </w:p>
        </w:tc>
        <w:tc>
          <w:tcPr>
            <w:tcW w:w="52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D54241A"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122 283 386</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FF9B324"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688 953</w:t>
            </w:r>
          </w:p>
        </w:tc>
        <w:tc>
          <w:tcPr>
            <w:tcW w:w="47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695A40AC"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122 283 386</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466FE318"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1 087 821</w:t>
            </w: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4D67FD0A" w14:textId="77777777">
            <w:pPr>
              <w:spacing w:after="0" w:line="240" w:lineRule="auto"/>
              <w:jc w:val="center"/>
              <w:rPr>
                <w:rFonts w:ascii="Times New Roman" w:eastAsia="Times New Roman" w:hAnsi="Times New Roman" w:cs="Times New Roman"/>
                <w:iCs/>
                <w:sz w:val="20"/>
                <w:szCs w:val="20"/>
                <w:lang w:eastAsia="lv-LV"/>
              </w:rPr>
            </w:pPr>
          </w:p>
        </w:tc>
      </w:tr>
      <w:tr w14:paraId="6695F32D"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tcPr>
          <w:p w:rsidR="00BA35EF" w:rsidRPr="00BA35EF" w:rsidP="00BA35EF" w14:paraId="600E0CB9"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33.14.00</w:t>
            </w:r>
          </w:p>
        </w:tc>
        <w:tc>
          <w:tcPr>
            <w:tcW w:w="51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60AF81E"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sz w:val="20"/>
                <w:szCs w:val="20"/>
                <w:shd w:val="clear" w:color="auto" w:fill="FFFFFF"/>
                <w:lang w:eastAsia="lv-LV" w:bidi="lv-LV"/>
              </w:rPr>
              <w:t>110 304 129</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DDD4162"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- 181 251</w:t>
            </w:r>
          </w:p>
        </w:tc>
        <w:tc>
          <w:tcPr>
            <w:tcW w:w="52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6C222610"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87 939 179</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51B2F5E"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591 181</w:t>
            </w:r>
          </w:p>
        </w:tc>
        <w:tc>
          <w:tcPr>
            <w:tcW w:w="47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EF51738"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87 939 179</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0B8892BE"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650 863</w:t>
            </w: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1723CDF" w14:textId="77777777">
            <w:pPr>
              <w:spacing w:after="0" w:line="240" w:lineRule="auto"/>
              <w:jc w:val="center"/>
              <w:rPr>
                <w:rFonts w:ascii="Times New Roman" w:eastAsia="Times New Roman" w:hAnsi="Times New Roman" w:cs="Times New Roman"/>
                <w:iCs/>
                <w:sz w:val="20"/>
                <w:szCs w:val="20"/>
                <w:lang w:eastAsia="lv-LV"/>
              </w:rPr>
            </w:pPr>
          </w:p>
        </w:tc>
      </w:tr>
      <w:tr w14:paraId="54DC5343"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tcPr>
          <w:p w:rsidR="00BA35EF" w:rsidRPr="00BA35EF" w:rsidP="00BA35EF" w14:paraId="219F001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33.15.00</w:t>
            </w:r>
          </w:p>
        </w:tc>
        <w:tc>
          <w:tcPr>
            <w:tcW w:w="51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6BD2ED55"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sz w:val="20"/>
                <w:szCs w:val="20"/>
                <w:shd w:val="clear" w:color="auto" w:fill="FFFFFF"/>
                <w:lang w:eastAsia="lv-LV" w:bidi="lv-LV"/>
              </w:rPr>
              <w:t>27 818 480</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5E7CF91"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375 662</w:t>
            </w:r>
          </w:p>
        </w:tc>
        <w:tc>
          <w:tcPr>
            <w:tcW w:w="52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912A08D"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25 616 868</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5AA627E0"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419 818</w:t>
            </w:r>
          </w:p>
        </w:tc>
        <w:tc>
          <w:tcPr>
            <w:tcW w:w="47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3549085"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25 616 868</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4E39177B"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463 973</w:t>
            </w: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F46A95D" w14:textId="77777777">
            <w:pPr>
              <w:spacing w:after="0" w:line="240" w:lineRule="auto"/>
              <w:jc w:val="center"/>
              <w:rPr>
                <w:rFonts w:ascii="Times New Roman" w:eastAsia="Times New Roman" w:hAnsi="Times New Roman" w:cs="Times New Roman"/>
                <w:iCs/>
                <w:sz w:val="20"/>
                <w:szCs w:val="20"/>
                <w:lang w:eastAsia="lv-LV"/>
              </w:rPr>
            </w:pPr>
          </w:p>
        </w:tc>
      </w:tr>
      <w:tr w14:paraId="7109AD46"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tcPr>
          <w:p w:rsidR="00BA35EF" w:rsidRPr="00BA35EF" w:rsidP="00BA35EF" w14:paraId="2373228F"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33.16.00</w:t>
            </w:r>
          </w:p>
        </w:tc>
        <w:tc>
          <w:tcPr>
            <w:tcW w:w="51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3018D09"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sz w:val="20"/>
                <w:szCs w:val="20"/>
                <w:shd w:val="clear" w:color="auto" w:fill="FFFFFF"/>
                <w:lang w:eastAsia="lv-LV" w:bidi="lv-LV"/>
              </w:rPr>
              <w:t>200 476 019</w:t>
            </w:r>
          </w:p>
        </w:tc>
        <w:tc>
          <w:tcPr>
            <w:tcW w:w="70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D8C57E1"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-88 080</w:t>
            </w:r>
          </w:p>
        </w:tc>
        <w:tc>
          <w:tcPr>
            <w:tcW w:w="522"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4C1422C3"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157 907 996</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B866C61"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894 226</w:t>
            </w:r>
          </w:p>
        </w:tc>
        <w:tc>
          <w:tcPr>
            <w:tcW w:w="47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EF8A167"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157 907 996</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354AFEE"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989 356</w:t>
            </w: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32EE0A30" w14:textId="77777777">
            <w:pPr>
              <w:spacing w:after="0" w:line="240" w:lineRule="auto"/>
              <w:jc w:val="center"/>
              <w:rPr>
                <w:rFonts w:ascii="Times New Roman" w:eastAsia="Times New Roman" w:hAnsi="Times New Roman" w:cs="Times New Roman"/>
                <w:iCs/>
                <w:sz w:val="20"/>
                <w:szCs w:val="20"/>
                <w:lang w:eastAsia="lv-LV"/>
              </w:rPr>
            </w:pPr>
          </w:p>
        </w:tc>
      </w:tr>
      <w:tr w14:paraId="596CDC14"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1B494E78"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65404C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047D5BA"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EDF2A72"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26C2423" w14:textId="77777777">
            <w:pPr>
              <w:spacing w:after="0" w:line="240" w:lineRule="auto"/>
              <w:rPr>
                <w:rFonts w:ascii="Times New Roman" w:eastAsia="Times New Roman" w:hAnsi="Times New Roman" w:cs="Times New Roman"/>
                <w:iCs/>
                <w:sz w:val="20"/>
                <w:szCs w:val="20"/>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9B352EB"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F80D31F" w14:textId="77777777">
            <w:pPr>
              <w:spacing w:after="0" w:line="240" w:lineRule="auto"/>
              <w:rPr>
                <w:rFonts w:ascii="Times New Roman" w:eastAsia="Times New Roman" w:hAnsi="Times New Roman" w:cs="Times New Roman"/>
                <w:iCs/>
                <w:sz w:val="20"/>
                <w:szCs w:val="20"/>
                <w:lang w:eastAsia="lv-LV"/>
              </w:rPr>
            </w:pP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7C300641" w14:textId="77777777">
            <w:pPr>
              <w:spacing w:after="0" w:line="240" w:lineRule="auto"/>
              <w:rPr>
                <w:rFonts w:ascii="Times New Roman" w:eastAsia="Times New Roman" w:hAnsi="Times New Roman" w:cs="Times New Roman"/>
                <w:iCs/>
                <w:sz w:val="20"/>
                <w:szCs w:val="20"/>
                <w:lang w:eastAsia="lv-LV"/>
              </w:rPr>
            </w:pPr>
          </w:p>
        </w:tc>
      </w:tr>
      <w:tr w14:paraId="788CB81E"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4043DDD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6A203CF"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078BDFF"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31D900B"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02BB683" w14:textId="77777777">
            <w:pPr>
              <w:spacing w:after="0" w:line="240" w:lineRule="auto"/>
              <w:rPr>
                <w:rFonts w:ascii="Times New Roman" w:eastAsia="Times New Roman" w:hAnsi="Times New Roman" w:cs="Times New Roman"/>
                <w:iCs/>
                <w:sz w:val="20"/>
                <w:szCs w:val="20"/>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8058221"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165E01DC" w14:textId="77777777">
            <w:pPr>
              <w:spacing w:after="0" w:line="240" w:lineRule="auto"/>
              <w:rPr>
                <w:rFonts w:ascii="Times New Roman" w:eastAsia="Times New Roman" w:hAnsi="Times New Roman" w:cs="Times New Roman"/>
                <w:iCs/>
                <w:sz w:val="20"/>
                <w:szCs w:val="20"/>
                <w:lang w:eastAsia="lv-LV"/>
              </w:rPr>
            </w:pP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F7A0E8B" w14:textId="77777777">
            <w:pPr>
              <w:spacing w:after="0" w:line="240" w:lineRule="auto"/>
              <w:rPr>
                <w:rFonts w:ascii="Times New Roman" w:eastAsia="Times New Roman" w:hAnsi="Times New Roman" w:cs="Times New Roman"/>
                <w:iCs/>
                <w:sz w:val="20"/>
                <w:szCs w:val="20"/>
                <w:lang w:eastAsia="lv-LV"/>
              </w:rPr>
            </w:pPr>
          </w:p>
        </w:tc>
      </w:tr>
      <w:tr w14:paraId="725CAC76"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49805DFE" w14:textId="77777777">
            <w:pPr>
              <w:spacing w:after="0" w:line="240" w:lineRule="auto"/>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CA2C64B"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-271 464</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B9E1019"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-432 710</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9DC7BA8"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0A809727"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-2 594 178</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23372B6"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0AC464CC" w14:textId="77777777">
            <w:pPr>
              <w:spacing w:after="0" w:line="240" w:lineRule="auto"/>
              <w:jc w:val="center"/>
              <w:rPr>
                <w:rFonts w:ascii="Times New Roman" w:eastAsia="Times New Roman" w:hAnsi="Times New Roman" w:cs="Times New Roman"/>
                <w:b/>
                <w:iCs/>
                <w:sz w:val="20"/>
                <w:szCs w:val="20"/>
                <w:lang w:eastAsia="lv-LV"/>
              </w:rPr>
            </w:pPr>
            <w:r w:rsidRPr="00BA35EF">
              <w:rPr>
                <w:rFonts w:ascii="Times New Roman" w:eastAsia="Times New Roman" w:hAnsi="Times New Roman" w:cs="Times New Roman"/>
                <w:b/>
                <w:iCs/>
                <w:sz w:val="20"/>
                <w:szCs w:val="20"/>
                <w:lang w:eastAsia="lv-LV"/>
              </w:rPr>
              <w:t>-3 192 013</w:t>
            </w:r>
          </w:p>
        </w:tc>
        <w:tc>
          <w:tcPr>
            <w:tcW w:w="1040" w:type="pct"/>
            <w:tcBorders>
              <w:top w:val="outset" w:sz="6" w:space="0" w:color="auto"/>
              <w:left w:val="outset" w:sz="6" w:space="0" w:color="auto"/>
              <w:bottom w:val="outset" w:sz="6" w:space="0" w:color="auto"/>
              <w:right w:val="outset" w:sz="6" w:space="0" w:color="auto"/>
            </w:tcBorders>
            <w:vAlign w:val="center"/>
          </w:tcPr>
          <w:p w:rsidR="00BA35EF" w:rsidRPr="00BA35EF" w:rsidP="00BA35EF" w14:paraId="2B5B8DD3" w14:textId="77777777">
            <w:pPr>
              <w:spacing w:after="0" w:line="240" w:lineRule="auto"/>
              <w:jc w:val="center"/>
              <w:rPr>
                <w:rFonts w:ascii="Times New Roman" w:eastAsia="Times New Roman" w:hAnsi="Times New Roman" w:cs="Times New Roman"/>
                <w:b/>
                <w:iCs/>
                <w:sz w:val="20"/>
                <w:szCs w:val="20"/>
                <w:lang w:eastAsia="lv-LV"/>
              </w:rPr>
            </w:pPr>
          </w:p>
        </w:tc>
      </w:tr>
      <w:tr w14:paraId="02212F25"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68510D22"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871C6EB"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271 464</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FE8D8A0"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-432 710</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2CB2EE4"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7D2C694"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-2 594 178</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C190F61"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86FE092"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-3 192 013</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706FCE9" w14:textId="77777777">
            <w:pPr>
              <w:spacing w:after="0" w:line="240" w:lineRule="auto"/>
              <w:jc w:val="center"/>
              <w:rPr>
                <w:rFonts w:ascii="Times New Roman" w:eastAsia="Times New Roman" w:hAnsi="Times New Roman" w:cs="Times New Roman"/>
                <w:iCs/>
                <w:sz w:val="20"/>
                <w:szCs w:val="20"/>
                <w:lang w:eastAsia="lv-LV"/>
              </w:rPr>
            </w:pPr>
          </w:p>
        </w:tc>
      </w:tr>
      <w:tr w14:paraId="33504116"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4E1A504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3.2.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28638E3"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2415ACB"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0450107"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24536DE"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456CDE0"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124BB14"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929CAA7"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r>
      <w:tr w14:paraId="6991D11E"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28DDA95B"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AB6E30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530244A"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2ECECD3"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6460823"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7B2E401"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4E1EA88"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9EF3A05"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w:t>
            </w:r>
          </w:p>
        </w:tc>
      </w:tr>
      <w:tr w14:paraId="5CCCB809"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1A105D1E"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0D10CFD"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EEBE527"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b/>
                <w:iCs/>
                <w:sz w:val="20"/>
                <w:szCs w:val="20"/>
                <w:lang w:eastAsia="lv-LV"/>
              </w:rPr>
              <w:t>432 710</w:t>
            </w:r>
          </w:p>
        </w:tc>
        <w:tc>
          <w:tcPr>
            <w:tcW w:w="522"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AC2FF8E"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X</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5D2CFAA"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2 594 178</w:t>
            </w:r>
          </w:p>
        </w:tc>
        <w:tc>
          <w:tcPr>
            <w:tcW w:w="47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37587E0" w14:textId="77777777">
            <w:pPr>
              <w:spacing w:after="0" w:line="240" w:lineRule="auto"/>
              <w:jc w:val="center"/>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EEA4B0F"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 xml:space="preserve">   3 192 013</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D4E3825" w14:textId="77777777">
            <w:pPr>
              <w:spacing w:after="0" w:line="240" w:lineRule="auto"/>
              <w:rPr>
                <w:rFonts w:ascii="Times New Roman" w:eastAsia="Times New Roman" w:hAnsi="Times New Roman" w:cs="Times New Roman"/>
                <w:iCs/>
                <w:sz w:val="20"/>
                <w:szCs w:val="20"/>
                <w:lang w:eastAsia="lv-LV"/>
              </w:rPr>
            </w:pPr>
          </w:p>
        </w:tc>
      </w:tr>
      <w:tr w14:paraId="74239BCE"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34BD0DE2"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3CA5E0F"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15873FD1"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00A7EAA7"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44E1C536"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24577978"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4ADBAF29" w14:textId="77777777">
            <w:pPr>
              <w:spacing w:after="0" w:line="240" w:lineRule="auto"/>
              <w:jc w:val="center"/>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X</w:t>
            </w: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8DB8512" w14:textId="77777777">
            <w:pPr>
              <w:spacing w:after="0" w:line="240" w:lineRule="auto"/>
              <w:jc w:val="center"/>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0</w:t>
            </w:r>
          </w:p>
        </w:tc>
        <w:tc>
          <w:tcPr>
            <w:tcW w:w="522" w:type="pct"/>
            <w:vMerge w:val="restar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88CE0D3"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5F99DDF6"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2CE50202"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688ABFD2"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2DEDC4DD"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15A62981" w14:textId="77777777">
            <w:pPr>
              <w:spacing w:after="0" w:line="240" w:lineRule="auto"/>
              <w:jc w:val="center"/>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X</w:t>
            </w: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292FDD3" w14:textId="77777777">
            <w:pPr>
              <w:spacing w:after="0" w:line="240" w:lineRule="auto"/>
              <w:jc w:val="center"/>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0</w:t>
            </w: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C2057D3"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7FD62120"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54C1C2FB"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286208DA"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53FA5BBA" w14:textId="77777777">
            <w:pPr>
              <w:spacing w:after="0" w:line="240" w:lineRule="auto"/>
              <w:jc w:val="center"/>
              <w:rPr>
                <w:rFonts w:ascii="Times New Roman" w:eastAsia="Times New Roman" w:hAnsi="Times New Roman" w:cs="Times New Roman"/>
                <w:iCs/>
                <w:sz w:val="24"/>
                <w:szCs w:val="24"/>
                <w:lang w:eastAsia="lv-LV"/>
              </w:rPr>
            </w:pPr>
          </w:p>
          <w:p w:rsidR="00BA35EF" w:rsidRPr="00BA35EF" w:rsidP="00BA35EF" w14:paraId="469DC1D1" w14:textId="77777777">
            <w:pPr>
              <w:spacing w:after="0" w:line="240" w:lineRule="auto"/>
              <w:jc w:val="center"/>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D214133" w14:textId="77777777">
            <w:pPr>
              <w:spacing w:after="0" w:line="240" w:lineRule="auto"/>
              <w:jc w:val="center"/>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0</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FCF05EF" w14:textId="77777777">
            <w:pPr>
              <w:spacing w:after="0" w:line="240" w:lineRule="auto"/>
              <w:jc w:val="center"/>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0</w:t>
            </w:r>
          </w:p>
        </w:tc>
      </w:tr>
      <w:tr w14:paraId="2F58659A"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151D22F4"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5.1. valsts pamatbudžets</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9D29A86" w14:textId="77777777">
            <w:pPr>
              <w:spacing w:after="0" w:line="240" w:lineRule="auto"/>
              <w:rPr>
                <w:rFonts w:ascii="Times New Roman" w:eastAsia="Times New Roman" w:hAnsi="Times New Roman" w:cs="Times New Roman"/>
                <w:iCs/>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F7EBCC7"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c>
          <w:tcPr>
            <w:tcW w:w="522"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C1CFDAC" w14:textId="77777777">
            <w:pPr>
              <w:spacing w:after="0" w:line="240" w:lineRule="auto"/>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F3CB873"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c>
          <w:tcPr>
            <w:tcW w:w="473"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77D157A" w14:textId="77777777">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4ADD357"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B91B1A2"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r>
      <w:tr w14:paraId="0C2278EA"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6D3E7EF0"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5.2. speciālais budžets</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198ADA8" w14:textId="77777777">
            <w:pPr>
              <w:spacing w:after="0" w:line="240" w:lineRule="auto"/>
              <w:rPr>
                <w:rFonts w:ascii="Times New Roman" w:eastAsia="Times New Roman" w:hAnsi="Times New Roman" w:cs="Times New Roman"/>
                <w:iCs/>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94AD23C"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c>
          <w:tcPr>
            <w:tcW w:w="522"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6701739" w14:textId="77777777">
            <w:pPr>
              <w:spacing w:after="0" w:line="240" w:lineRule="auto"/>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0537ADDE"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c>
          <w:tcPr>
            <w:tcW w:w="473"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415CE0D" w14:textId="77777777">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38EAF9A"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3F3697B"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r>
      <w:tr w14:paraId="0C599EBE"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21856BB2"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5.3. pašvaldību budžets</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6815878" w14:textId="77777777">
            <w:pPr>
              <w:spacing w:after="0" w:line="240" w:lineRule="auto"/>
              <w:rPr>
                <w:rFonts w:ascii="Times New Roman" w:eastAsia="Times New Roman" w:hAnsi="Times New Roman" w:cs="Times New Roman"/>
                <w:iCs/>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7B2BAE09"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c>
          <w:tcPr>
            <w:tcW w:w="522"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5C0832F" w14:textId="77777777">
            <w:pPr>
              <w:spacing w:after="0" w:line="240" w:lineRule="auto"/>
              <w:rPr>
                <w:rFonts w:ascii="Times New Roman" w:eastAsia="Times New Roman" w:hAnsi="Times New Roman" w:cs="Times New Roman"/>
                <w:iCs/>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5757BEA"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c>
          <w:tcPr>
            <w:tcW w:w="473" w:type="pct"/>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171F91AF" w14:textId="77777777">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3124999A"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c>
          <w:tcPr>
            <w:tcW w:w="1040" w:type="pc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6425772B"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 </w:t>
            </w:r>
          </w:p>
        </w:tc>
      </w:tr>
      <w:tr w14:paraId="39677A6F"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652B84A3"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0"/>
                <w:szCs w:val="20"/>
                <w:lang w:eastAsia="lv-LV"/>
              </w:rPr>
              <w:t xml:space="preserve">6. Detalizēts ieņēmumu un izdevumu aprēķins (ja nepieciešams, detalizētu ieņēmumu un izdevumu aprēķinu </w:t>
            </w:r>
            <w:r w:rsidRPr="00BA35EF">
              <w:rPr>
                <w:rFonts w:ascii="Times New Roman" w:eastAsia="Times New Roman" w:hAnsi="Times New Roman" w:cs="Times New Roman"/>
                <w:iCs/>
                <w:sz w:val="20"/>
                <w:szCs w:val="20"/>
                <w:lang w:eastAsia="lv-LV"/>
              </w:rPr>
              <w:t>var pievienot anotācijas pielikumā</w:t>
            </w:r>
            <w:r w:rsidRPr="00BA35EF">
              <w:rPr>
                <w:rFonts w:ascii="Times New Roman" w:eastAsia="Times New Roman" w:hAnsi="Times New Roman" w:cs="Times New Roman"/>
                <w:iCs/>
                <w:sz w:val="24"/>
                <w:szCs w:val="24"/>
                <w:lang w:eastAsia="lv-LV"/>
              </w:rPr>
              <w:t>)</w:t>
            </w:r>
          </w:p>
        </w:tc>
        <w:tc>
          <w:tcPr>
            <w:tcW w:w="4531"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518C4219" w14:textId="77777777">
            <w:pPr>
              <w:spacing w:after="0" w:line="240" w:lineRule="auto"/>
              <w:rPr>
                <w:rFonts w:ascii="Times New Roman" w:eastAsia="Times New Roman" w:hAnsi="Times New Roman" w:cs="Times New Roman"/>
                <w:iCs/>
                <w:sz w:val="24"/>
                <w:szCs w:val="24"/>
                <w:lang w:eastAsia="lv-LV"/>
              </w:rPr>
            </w:pPr>
          </w:p>
          <w:p w:rsidR="00BA35EF" w:rsidRPr="00BA35EF" w:rsidP="00BA35EF" w14:paraId="0CD08D9B" w14:textId="77777777">
            <w:pPr>
              <w:widowControl w:val="0"/>
              <w:spacing w:after="0" w:line="240" w:lineRule="auto"/>
              <w:ind w:firstLine="298"/>
              <w:jc w:val="both"/>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2018.gads atbilstoši likumam “Par valsts budžetu 2018.gadam” un ņemot vērā Finanšu ministrijas rīkojumus: </w:t>
            </w:r>
          </w:p>
          <w:p w:rsidR="00BA35EF" w:rsidRPr="00BA35EF" w:rsidP="00BA35EF" w14:paraId="37D52297" w14:textId="77777777">
            <w:pPr>
              <w:widowControl w:val="0"/>
              <w:spacing w:after="0" w:line="240" w:lineRule="auto"/>
              <w:jc w:val="both"/>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 Veselības ministrijas (NVD) budžeta programmas 33.00.00 “Veselības aprūpes nodrošināšana”:</w:t>
            </w:r>
          </w:p>
          <w:p w:rsidR="00BA35EF" w:rsidRPr="00BA35EF" w:rsidP="00BA35EF" w14:paraId="069CC5F0" w14:textId="77777777">
            <w:pPr>
              <w:widowControl w:val="0"/>
              <w:spacing w:after="0" w:line="240" w:lineRule="auto"/>
              <w:jc w:val="both"/>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   apakšprogrammā 33.03.00 “Kompensējamo medikamentu un materiālu apmaksāšana”:</w:t>
            </w:r>
          </w:p>
          <w:p w:rsidR="00BA35EF" w:rsidRPr="00BA35EF" w:rsidP="00BA35EF" w14:paraId="47623BD0" w14:textId="77777777">
            <w:pPr>
              <w:spacing w:after="0" w:line="240" w:lineRule="auto"/>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Resursi izdevumu segšanai </w:t>
            </w:r>
            <w:r w:rsidRPr="00BA35EF">
              <w:rPr>
                <w:rFonts w:ascii="Times New Roman" w:eastAsia="Times New Roman" w:hAnsi="Times New Roman" w:cs="Times New Roman"/>
                <w:shd w:val="clear" w:color="auto" w:fill="FFFFFF"/>
                <w:lang w:eastAsia="lv-LV" w:bidi="lv-LV"/>
              </w:rPr>
              <w:t xml:space="preserve">160 206 020 </w:t>
            </w:r>
            <w:r w:rsidRPr="00BA35EF">
              <w:rPr>
                <w:rFonts w:ascii="Times New Roman" w:eastAsia="Times New Roman" w:hAnsi="Times New Roman" w:cs="Times New Roman"/>
                <w:i/>
                <w:noProof/>
                <w:lang w:eastAsia="lv-LV"/>
              </w:rPr>
              <w:t>euro</w:t>
            </w:r>
          </w:p>
          <w:p w:rsidR="00BA35EF" w:rsidRPr="00BA35EF" w:rsidP="00BA35EF" w14:paraId="1E9D7A2C"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i/>
                <w:noProof/>
                <w:lang w:eastAsia="lv-LV"/>
              </w:rPr>
              <w:t xml:space="preserve">     </w:t>
            </w:r>
            <w:r w:rsidRPr="00BA35EF">
              <w:rPr>
                <w:rFonts w:ascii="Times New Roman" w:eastAsia="Times New Roman" w:hAnsi="Times New Roman" w:cs="Times New Roman"/>
                <w:noProof/>
                <w:lang w:eastAsia="lv-LV"/>
              </w:rPr>
              <w:t xml:space="preserve">Ieņēmumi no maksas pakalpojumiem 7 022 054 </w:t>
            </w:r>
            <w:r w:rsidRPr="00BA35EF">
              <w:rPr>
                <w:rFonts w:ascii="Times New Roman" w:eastAsia="Times New Roman" w:hAnsi="Times New Roman" w:cs="Times New Roman"/>
                <w:i/>
                <w:noProof/>
                <w:lang w:eastAsia="lv-LV"/>
              </w:rPr>
              <w:t>euro</w:t>
            </w:r>
          </w:p>
          <w:p w:rsidR="00BA35EF" w:rsidRPr="00BA35EF" w:rsidP="00BA35EF" w14:paraId="1A64BB22"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Dotācija no vispārējiem ieņēmumiem 153 183 966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xml:space="preserve"> </w:t>
            </w:r>
          </w:p>
          <w:p w:rsidR="00BA35EF" w:rsidRPr="00BA35EF" w:rsidP="00BA35EF" w14:paraId="256BD654"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Izdevumi </w:t>
            </w:r>
            <w:r w:rsidRPr="00BA35EF">
              <w:rPr>
                <w:rFonts w:ascii="Times New Roman" w:eastAsia="Times New Roman" w:hAnsi="Times New Roman" w:cs="Times New Roman"/>
                <w:shd w:val="clear" w:color="auto" w:fill="FFFFFF"/>
                <w:lang w:eastAsia="lv-LV" w:bidi="lv-LV"/>
              </w:rPr>
              <w:t xml:space="preserve">160 477 484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tai skaitā:</w:t>
            </w:r>
          </w:p>
          <w:p w:rsidR="00BA35EF" w:rsidRPr="00BA35EF" w:rsidP="00BA35EF" w14:paraId="350A193A"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Subsīdijas un dotācijas </w:t>
            </w:r>
            <w:r w:rsidRPr="00BA35EF">
              <w:rPr>
                <w:rFonts w:ascii="Times New Roman" w:eastAsia="Times New Roman" w:hAnsi="Times New Roman" w:cs="Times New Roman"/>
                <w:shd w:val="clear" w:color="auto" w:fill="FFFFFF"/>
                <w:lang w:eastAsia="lv-LV" w:bidi="lv-LV"/>
              </w:rPr>
              <w:t xml:space="preserve">160 477 484 </w:t>
            </w:r>
            <w:r w:rsidRPr="00BA35EF">
              <w:rPr>
                <w:rFonts w:ascii="Times New Roman" w:eastAsia="Times New Roman" w:hAnsi="Times New Roman" w:cs="Times New Roman"/>
                <w:i/>
                <w:noProof/>
                <w:lang w:eastAsia="lv-LV"/>
              </w:rPr>
              <w:t>euro</w:t>
            </w:r>
          </w:p>
          <w:p w:rsidR="00BA35EF" w:rsidRPr="00BA35EF" w:rsidP="00BA35EF" w14:paraId="5F768F33"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Finansēšana 271 464 </w:t>
            </w:r>
            <w:r w:rsidRPr="00BA35EF">
              <w:rPr>
                <w:rFonts w:ascii="Times New Roman" w:eastAsia="Times New Roman" w:hAnsi="Times New Roman" w:cs="Times New Roman"/>
                <w:i/>
                <w:noProof/>
                <w:lang w:eastAsia="lv-LV"/>
              </w:rPr>
              <w:t>euro</w:t>
            </w:r>
          </w:p>
          <w:p w:rsidR="00BA35EF" w:rsidRPr="00BA35EF" w:rsidP="00BA35EF" w14:paraId="62607C27"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Maksas pakalpojumu un citu pašu ieņēmumu naudas līdzekļu atlikumu palielinājums 271 464 </w:t>
            </w:r>
            <w:r w:rsidRPr="00BA35EF">
              <w:rPr>
                <w:rFonts w:ascii="Times New Roman" w:eastAsia="Times New Roman" w:hAnsi="Times New Roman" w:cs="Times New Roman"/>
                <w:i/>
                <w:noProof/>
                <w:lang w:eastAsia="lv-LV"/>
              </w:rPr>
              <w:t>euro</w:t>
            </w:r>
          </w:p>
          <w:p w:rsidR="00BA35EF" w:rsidRPr="00BA35EF" w:rsidP="00BA35EF" w14:paraId="2A87E233" w14:textId="77777777">
            <w:pPr>
              <w:widowControl w:val="0"/>
              <w:spacing w:after="0" w:line="240" w:lineRule="auto"/>
              <w:jc w:val="both"/>
              <w:rPr>
                <w:rFonts w:ascii="Times New Roman" w:eastAsia="Times New Roman" w:hAnsi="Times New Roman" w:cs="Times New Roman"/>
                <w:noProof/>
                <w:lang w:eastAsia="lv-LV"/>
              </w:rPr>
            </w:pPr>
          </w:p>
          <w:p w:rsidR="00BA35EF" w:rsidRPr="00BA35EF" w:rsidP="00BA35EF" w14:paraId="39FD85EF" w14:textId="77777777">
            <w:pPr>
              <w:widowControl w:val="0"/>
              <w:spacing w:after="0" w:line="240" w:lineRule="auto"/>
              <w:jc w:val="both"/>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   apakšprogrammā 33.14.00 “Primārās ambulatorās veselības aprūpes nodrošināšna”:</w:t>
            </w:r>
          </w:p>
          <w:p w:rsidR="00BA35EF" w:rsidRPr="00BA35EF" w:rsidP="00BA35EF" w14:paraId="4E07FFA2" w14:textId="77777777">
            <w:pPr>
              <w:spacing w:after="0" w:line="240" w:lineRule="auto"/>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Resursi izdevumu segšanai </w:t>
            </w:r>
            <w:r w:rsidRPr="00BA35EF">
              <w:rPr>
                <w:rFonts w:ascii="Times New Roman" w:eastAsia="Times New Roman" w:hAnsi="Times New Roman" w:cs="Times New Roman"/>
                <w:shd w:val="clear" w:color="auto" w:fill="FFFFFF"/>
                <w:lang w:eastAsia="lv-LV" w:bidi="lv-LV"/>
              </w:rPr>
              <w:t xml:space="preserve">110 304 129 </w:t>
            </w:r>
            <w:r w:rsidRPr="00BA35EF">
              <w:rPr>
                <w:rFonts w:ascii="Times New Roman" w:eastAsia="Times New Roman" w:hAnsi="Times New Roman" w:cs="Times New Roman"/>
                <w:i/>
                <w:noProof/>
                <w:lang w:eastAsia="lv-LV"/>
              </w:rPr>
              <w:t>euro</w:t>
            </w:r>
          </w:p>
          <w:p w:rsidR="00BA35EF" w:rsidRPr="00BA35EF" w:rsidP="00BA35EF" w14:paraId="23E6D394"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i/>
                <w:noProof/>
                <w:lang w:eastAsia="lv-LV"/>
              </w:rPr>
              <w:t xml:space="preserve">     </w:t>
            </w:r>
            <w:r w:rsidRPr="00BA35EF">
              <w:rPr>
                <w:rFonts w:ascii="Times New Roman" w:eastAsia="Times New Roman" w:hAnsi="Times New Roman" w:cs="Times New Roman"/>
                <w:noProof/>
                <w:lang w:eastAsia="lv-LV"/>
              </w:rPr>
              <w:t xml:space="preserve">Ieņēmumi no maksas pakalpojumiem 13 304 </w:t>
            </w:r>
            <w:r w:rsidRPr="00BA35EF">
              <w:rPr>
                <w:rFonts w:ascii="Times New Roman" w:eastAsia="Times New Roman" w:hAnsi="Times New Roman" w:cs="Times New Roman"/>
                <w:i/>
                <w:noProof/>
                <w:lang w:eastAsia="lv-LV"/>
              </w:rPr>
              <w:t>euro</w:t>
            </w:r>
          </w:p>
          <w:p w:rsidR="00BA35EF" w:rsidRPr="00BA35EF" w:rsidP="00BA35EF" w14:paraId="694F938E"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Dotācija no vispārējiem ieņēmumiem 110 290 825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xml:space="preserve"> </w:t>
            </w:r>
          </w:p>
          <w:p w:rsidR="00BA35EF" w:rsidRPr="00BA35EF" w:rsidP="00BA35EF" w14:paraId="2CDC90AB"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Izdevumi </w:t>
            </w:r>
            <w:r w:rsidRPr="00BA35EF">
              <w:rPr>
                <w:rFonts w:ascii="Times New Roman" w:eastAsia="Times New Roman" w:hAnsi="Times New Roman" w:cs="Times New Roman"/>
                <w:shd w:val="clear" w:color="auto" w:fill="FFFFFF"/>
                <w:lang w:eastAsia="lv-LV" w:bidi="lv-LV"/>
              </w:rPr>
              <w:t xml:space="preserve">110 304 129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tai skaitā:</w:t>
            </w:r>
          </w:p>
          <w:p w:rsidR="00BA35EF" w:rsidRPr="00BA35EF" w:rsidP="00BA35EF" w14:paraId="24A6C10C"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Subsīdijas un dotācijas </w:t>
            </w:r>
            <w:r w:rsidRPr="00BA35EF">
              <w:rPr>
                <w:rFonts w:ascii="Times New Roman" w:eastAsia="Times New Roman" w:hAnsi="Times New Roman" w:cs="Times New Roman"/>
                <w:shd w:val="clear" w:color="auto" w:fill="FFFFFF"/>
                <w:lang w:eastAsia="lv-LV" w:bidi="lv-LV"/>
              </w:rPr>
              <w:t xml:space="preserve">108 933 330 </w:t>
            </w:r>
            <w:r w:rsidRPr="00BA35EF">
              <w:rPr>
                <w:rFonts w:ascii="Times New Roman" w:eastAsia="Times New Roman" w:hAnsi="Times New Roman" w:cs="Times New Roman"/>
                <w:i/>
                <w:noProof/>
                <w:lang w:eastAsia="lv-LV"/>
              </w:rPr>
              <w:t>euro</w:t>
            </w:r>
          </w:p>
          <w:p w:rsidR="00BA35EF" w:rsidRPr="00BA35EF" w:rsidP="00BA35EF" w14:paraId="2C48A36E"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Uzturēšanas izdevumu transferti 1 370 799</w:t>
            </w:r>
            <w:r w:rsidRPr="00BA35EF">
              <w:rPr>
                <w:rFonts w:ascii="Times New Roman" w:eastAsia="Times New Roman" w:hAnsi="Times New Roman" w:cs="Times New Roman"/>
                <w:i/>
                <w:noProof/>
                <w:lang w:eastAsia="lv-LV"/>
              </w:rPr>
              <w:t xml:space="preserve"> euro</w:t>
            </w:r>
          </w:p>
          <w:p w:rsidR="00BA35EF" w:rsidRPr="00BA35EF" w:rsidP="00BA35EF" w14:paraId="79B28408" w14:textId="77777777">
            <w:pPr>
              <w:spacing w:after="0" w:line="240" w:lineRule="auto"/>
              <w:ind w:firstLine="259"/>
              <w:rPr>
                <w:rFonts w:ascii="Times New Roman" w:eastAsia="Times New Roman" w:hAnsi="Times New Roman" w:cs="Times New Roman"/>
                <w:i/>
                <w:noProof/>
                <w:lang w:eastAsia="lv-LV"/>
              </w:rPr>
            </w:pPr>
          </w:p>
          <w:p w:rsidR="00BA35EF" w:rsidRPr="00BA35EF" w:rsidP="00BA35EF" w14:paraId="50801546"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apakšprogrammā 33.15.00 “Laboratorisko izmeklējumu nodrošināšana ambulatorajā aprūpē”:</w:t>
            </w:r>
          </w:p>
          <w:p w:rsidR="00BA35EF" w:rsidRPr="00BA35EF" w:rsidP="00BA35EF" w14:paraId="5CBD0DB2" w14:textId="77777777">
            <w:pPr>
              <w:spacing w:after="0" w:line="240" w:lineRule="auto"/>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Resursi izdevumu segšanai </w:t>
            </w:r>
            <w:r w:rsidRPr="00BA35EF">
              <w:rPr>
                <w:rFonts w:ascii="Times New Roman" w:eastAsia="Times New Roman" w:hAnsi="Times New Roman" w:cs="Times New Roman"/>
                <w:shd w:val="clear" w:color="auto" w:fill="FFFFFF"/>
                <w:lang w:eastAsia="lv-LV" w:bidi="lv-LV"/>
              </w:rPr>
              <w:t xml:space="preserve">27 818 480 </w:t>
            </w:r>
            <w:r w:rsidRPr="00BA35EF">
              <w:rPr>
                <w:rFonts w:ascii="Times New Roman" w:eastAsia="Times New Roman" w:hAnsi="Times New Roman" w:cs="Times New Roman"/>
                <w:i/>
                <w:noProof/>
                <w:lang w:eastAsia="lv-LV"/>
              </w:rPr>
              <w:t>euro</w:t>
            </w:r>
          </w:p>
          <w:p w:rsidR="00BA35EF" w:rsidRPr="00BA35EF" w:rsidP="00BA35EF" w14:paraId="5BC35BC0"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i/>
                <w:noProof/>
                <w:lang w:eastAsia="lv-LV"/>
              </w:rPr>
              <w:t xml:space="preserve">     </w:t>
            </w:r>
            <w:r w:rsidRPr="00BA35EF">
              <w:rPr>
                <w:rFonts w:ascii="Times New Roman" w:eastAsia="Times New Roman" w:hAnsi="Times New Roman" w:cs="Times New Roman"/>
                <w:noProof/>
                <w:lang w:eastAsia="lv-LV"/>
              </w:rPr>
              <w:t xml:space="preserve"> Ieņēmumi no maksas pakalpojumiem 1 620 </w:t>
            </w:r>
            <w:r w:rsidRPr="00BA35EF">
              <w:rPr>
                <w:rFonts w:ascii="Times New Roman" w:eastAsia="Times New Roman" w:hAnsi="Times New Roman" w:cs="Times New Roman"/>
                <w:i/>
                <w:noProof/>
                <w:lang w:eastAsia="lv-LV"/>
              </w:rPr>
              <w:t>euro</w:t>
            </w:r>
          </w:p>
          <w:p w:rsidR="00BA35EF" w:rsidRPr="00BA35EF" w:rsidP="00BA35EF" w14:paraId="70A3B8C7"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Dotācija no vispārējiem ieņēmumiem</w:t>
            </w:r>
            <w:r w:rsidRPr="00BA35EF">
              <w:rPr>
                <w:rFonts w:ascii="Times New Roman" w:eastAsia="Times New Roman" w:hAnsi="Times New Roman" w:cs="Times New Roman"/>
                <w:shd w:val="clear" w:color="auto" w:fill="FFFFFF"/>
                <w:lang w:eastAsia="lv-LV" w:bidi="lv-LV"/>
              </w:rPr>
              <w:t xml:space="preserve"> 27 816 860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xml:space="preserve"> </w:t>
            </w:r>
          </w:p>
          <w:p w:rsidR="00BA35EF" w:rsidRPr="00BA35EF" w:rsidP="00BA35EF" w14:paraId="53F496F0"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Izdevumi </w:t>
            </w:r>
            <w:r w:rsidRPr="00BA35EF">
              <w:rPr>
                <w:rFonts w:ascii="Times New Roman" w:eastAsia="Times New Roman" w:hAnsi="Times New Roman" w:cs="Times New Roman"/>
                <w:shd w:val="clear" w:color="auto" w:fill="FFFFFF"/>
                <w:lang w:eastAsia="lv-LV" w:bidi="lv-LV"/>
              </w:rPr>
              <w:t xml:space="preserve">27 818 480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tai skaitā:</w:t>
            </w:r>
          </w:p>
          <w:p w:rsidR="00BA35EF" w:rsidRPr="00BA35EF" w:rsidP="00BA35EF" w14:paraId="694F5DB6"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Subsīdijas un dotācijas </w:t>
            </w:r>
            <w:r w:rsidRPr="00BA35EF">
              <w:rPr>
                <w:rFonts w:ascii="Times New Roman" w:eastAsia="Times New Roman" w:hAnsi="Times New Roman" w:cs="Times New Roman"/>
                <w:shd w:val="clear" w:color="auto" w:fill="FFFFFF"/>
                <w:lang w:eastAsia="lv-LV" w:bidi="lv-LV"/>
              </w:rPr>
              <w:t xml:space="preserve">27 816 845 </w:t>
            </w:r>
            <w:r w:rsidRPr="00BA35EF">
              <w:rPr>
                <w:rFonts w:ascii="Times New Roman" w:eastAsia="Times New Roman" w:hAnsi="Times New Roman" w:cs="Times New Roman"/>
                <w:i/>
                <w:noProof/>
                <w:lang w:eastAsia="lv-LV"/>
              </w:rPr>
              <w:t>euro</w:t>
            </w:r>
          </w:p>
          <w:p w:rsidR="00BA35EF" w:rsidRPr="00BA35EF" w:rsidP="00BA35EF" w14:paraId="24CAF7DE"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Uzturēšanas izdevumu transferti 1 635 </w:t>
            </w:r>
            <w:r w:rsidRPr="00BA35EF">
              <w:rPr>
                <w:rFonts w:ascii="Times New Roman" w:eastAsia="Times New Roman" w:hAnsi="Times New Roman" w:cs="Times New Roman"/>
                <w:i/>
                <w:noProof/>
                <w:lang w:eastAsia="lv-LV"/>
              </w:rPr>
              <w:t>euro</w:t>
            </w:r>
          </w:p>
          <w:p w:rsidR="00BA35EF" w:rsidRPr="00BA35EF" w:rsidP="00BA35EF" w14:paraId="1993D6F1" w14:textId="77777777">
            <w:pPr>
              <w:spacing w:after="0" w:line="240" w:lineRule="auto"/>
              <w:rPr>
                <w:rFonts w:ascii="Times New Roman" w:eastAsia="Times New Roman" w:hAnsi="Times New Roman" w:cs="Times New Roman"/>
                <w:i/>
                <w:noProof/>
                <w:lang w:eastAsia="lv-LV"/>
              </w:rPr>
            </w:pPr>
          </w:p>
          <w:p w:rsidR="00BA35EF" w:rsidRPr="00BA35EF" w:rsidP="00BA35EF" w14:paraId="57A9A67A"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rsidR="00BA35EF" w:rsidRPr="00BA35EF" w:rsidP="00BA35EF" w14:paraId="226488BD" w14:textId="77777777">
            <w:pPr>
              <w:spacing w:after="0" w:line="240" w:lineRule="auto"/>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Resursi izdevumu segšanai </w:t>
            </w:r>
            <w:r w:rsidRPr="00BA35EF">
              <w:rPr>
                <w:rFonts w:ascii="Times New Roman" w:eastAsia="Times New Roman" w:hAnsi="Times New Roman" w:cs="Times New Roman"/>
                <w:shd w:val="clear" w:color="auto" w:fill="FFFFFF"/>
                <w:lang w:eastAsia="lv-LV" w:bidi="lv-LV"/>
              </w:rPr>
              <w:t xml:space="preserve">200 476 019 </w:t>
            </w:r>
            <w:r w:rsidRPr="00BA35EF">
              <w:rPr>
                <w:rFonts w:ascii="Times New Roman" w:eastAsia="Times New Roman" w:hAnsi="Times New Roman" w:cs="Times New Roman"/>
                <w:i/>
                <w:noProof/>
                <w:lang w:eastAsia="lv-LV"/>
              </w:rPr>
              <w:t>euro</w:t>
            </w:r>
          </w:p>
          <w:p w:rsidR="00BA35EF" w:rsidRPr="00BA35EF" w:rsidP="00BA35EF" w14:paraId="05DE7C27"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i/>
                <w:noProof/>
                <w:lang w:eastAsia="lv-LV"/>
              </w:rPr>
              <w:t xml:space="preserve">     </w:t>
            </w:r>
            <w:r w:rsidRPr="00BA35EF">
              <w:rPr>
                <w:rFonts w:ascii="Times New Roman" w:eastAsia="Times New Roman" w:hAnsi="Times New Roman" w:cs="Times New Roman"/>
                <w:noProof/>
                <w:lang w:eastAsia="lv-LV"/>
              </w:rPr>
              <w:t xml:space="preserve"> Ieņēmumi no maksas pakalpojumiem 25 052 </w:t>
            </w:r>
            <w:r w:rsidRPr="00BA35EF">
              <w:rPr>
                <w:rFonts w:ascii="Times New Roman" w:eastAsia="Times New Roman" w:hAnsi="Times New Roman" w:cs="Times New Roman"/>
                <w:i/>
                <w:noProof/>
                <w:lang w:eastAsia="lv-LV"/>
              </w:rPr>
              <w:t>euro</w:t>
            </w:r>
          </w:p>
          <w:p w:rsidR="00BA35EF" w:rsidRPr="00BA35EF" w:rsidP="00BA35EF" w14:paraId="434D8E34"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Dotācija no vispārējiem ieņēmumiem</w:t>
            </w:r>
            <w:r w:rsidRPr="00BA35EF">
              <w:rPr>
                <w:rFonts w:ascii="Times New Roman" w:eastAsia="Times New Roman" w:hAnsi="Times New Roman" w:cs="Times New Roman"/>
                <w:shd w:val="clear" w:color="auto" w:fill="FFFFFF"/>
                <w:lang w:eastAsia="lv-LV" w:bidi="lv-LV"/>
              </w:rPr>
              <w:t xml:space="preserve"> 200 450 967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xml:space="preserve"> </w:t>
            </w:r>
          </w:p>
          <w:p w:rsidR="00BA35EF" w:rsidRPr="00BA35EF" w:rsidP="00BA35EF" w14:paraId="115536E9"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Izdevumi </w:t>
            </w:r>
            <w:r w:rsidRPr="00BA35EF">
              <w:rPr>
                <w:rFonts w:ascii="Times New Roman" w:eastAsia="Times New Roman" w:hAnsi="Times New Roman" w:cs="Times New Roman"/>
                <w:shd w:val="clear" w:color="auto" w:fill="FFFFFF"/>
                <w:lang w:eastAsia="lv-LV" w:bidi="lv-LV"/>
              </w:rPr>
              <w:t xml:space="preserve"> 200 476 019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tai skaitā:</w:t>
            </w:r>
          </w:p>
          <w:p w:rsidR="00BA35EF" w:rsidRPr="00BA35EF" w:rsidP="00BA35EF" w14:paraId="0D285034"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Subsīdijas un dotācijas </w:t>
            </w:r>
            <w:r w:rsidRPr="00BA35EF">
              <w:rPr>
                <w:rFonts w:ascii="Times New Roman" w:eastAsia="Times New Roman" w:hAnsi="Times New Roman" w:cs="Times New Roman"/>
                <w:shd w:val="clear" w:color="auto" w:fill="FFFFFF"/>
                <w:lang w:eastAsia="lv-LV" w:bidi="lv-LV"/>
              </w:rPr>
              <w:t xml:space="preserve">199 795 807 </w:t>
            </w:r>
            <w:r w:rsidRPr="00BA35EF">
              <w:rPr>
                <w:rFonts w:ascii="Times New Roman" w:eastAsia="Times New Roman" w:hAnsi="Times New Roman" w:cs="Times New Roman"/>
                <w:i/>
                <w:noProof/>
                <w:lang w:eastAsia="lv-LV"/>
              </w:rPr>
              <w:t>euro</w:t>
            </w:r>
          </w:p>
          <w:p w:rsidR="00BA35EF" w:rsidRPr="00BA35EF" w:rsidP="00BA35EF" w14:paraId="5E99A046"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Uzturēšanas izdevumu transferti 680 212 </w:t>
            </w:r>
            <w:r w:rsidRPr="00BA35EF">
              <w:rPr>
                <w:rFonts w:ascii="Times New Roman" w:eastAsia="Times New Roman" w:hAnsi="Times New Roman" w:cs="Times New Roman"/>
                <w:i/>
                <w:noProof/>
                <w:lang w:eastAsia="lv-LV"/>
              </w:rPr>
              <w:t>euro</w:t>
            </w:r>
          </w:p>
          <w:p w:rsidR="00BA35EF" w:rsidRPr="00BA35EF" w:rsidP="00BA35EF" w14:paraId="46A67EE9" w14:textId="77777777">
            <w:pPr>
              <w:spacing w:after="0" w:line="240" w:lineRule="auto"/>
              <w:rPr>
                <w:rFonts w:ascii="Times New Roman" w:eastAsia="Times New Roman" w:hAnsi="Times New Roman" w:cs="Times New Roman"/>
                <w:iCs/>
                <w:sz w:val="24"/>
                <w:szCs w:val="24"/>
                <w:lang w:eastAsia="lv-LV"/>
              </w:rPr>
            </w:pPr>
          </w:p>
          <w:p w:rsidR="00BA35EF" w:rsidRPr="00BA35EF" w:rsidP="00BA35EF" w14:paraId="7C5F968B" w14:textId="77777777">
            <w:pPr>
              <w:spacing w:after="0" w:line="240" w:lineRule="auto"/>
              <w:jc w:val="both"/>
              <w:rPr>
                <w:rFonts w:ascii="Times New Roman" w:eastAsia="Calibri" w:hAnsi="Times New Roman" w:cs="Times New Roman"/>
                <w:bCs/>
              </w:rPr>
            </w:pPr>
            <w:r w:rsidRPr="00BA35EF">
              <w:rPr>
                <w:rFonts w:ascii="Times New Roman" w:eastAsia="Calibri" w:hAnsi="Times New Roman" w:cs="Times New Roman"/>
                <w:bCs/>
              </w:rPr>
              <w:t xml:space="preserve">Atbilstoši Likumam “Par vidēja termiņa budžeta ietvaru 2018., 2019. un 2020.gadam”  </w:t>
            </w:r>
          </w:p>
          <w:p w:rsidR="00BA35EF" w:rsidRPr="00BA35EF" w:rsidP="00BA35EF" w14:paraId="7A1F53E5" w14:textId="77777777">
            <w:pPr>
              <w:spacing w:after="0" w:line="240" w:lineRule="auto"/>
              <w:jc w:val="both"/>
              <w:rPr>
                <w:rFonts w:ascii="Times New Roman" w:eastAsia="Times New Roman" w:hAnsi="Times New Roman" w:cs="Times New Roman"/>
                <w:i/>
                <w:lang w:eastAsia="lv-LV"/>
              </w:rPr>
            </w:pPr>
            <w:r w:rsidRPr="00BA35EF">
              <w:rPr>
                <w:rFonts w:ascii="Times New Roman" w:eastAsia="Calibri" w:hAnsi="Times New Roman" w:cs="Times New Roman"/>
                <w:bCs/>
              </w:rPr>
              <w:t>2019. un 2020.gadam</w:t>
            </w:r>
            <w:r w:rsidRPr="00BA35EF">
              <w:rPr>
                <w:rFonts w:ascii="Times New Roman" w:eastAsia="Times New Roman" w:hAnsi="Times New Roman" w:cs="Times New Roman"/>
                <w:noProof/>
                <w:lang w:eastAsia="lv-LV"/>
              </w:rPr>
              <w:t xml:space="preserve"> Veselības ministrijas (NVD) budžeta programmas 33.00.00 “Veselības aprūpes nodrošināšana”:</w:t>
            </w:r>
            <w:r w:rsidRPr="00BA35EF">
              <w:rPr>
                <w:rFonts w:ascii="Times New Roman" w:eastAsia="Times New Roman" w:hAnsi="Times New Roman" w:cs="Times New Roman"/>
                <w:i/>
                <w:lang w:eastAsia="lv-LV"/>
              </w:rPr>
              <w:t xml:space="preserve"> </w:t>
            </w:r>
          </w:p>
          <w:p w:rsidR="00BA35EF" w:rsidRPr="00BA35EF" w:rsidP="00BA35EF" w14:paraId="1EE26CB5" w14:textId="77777777">
            <w:pPr>
              <w:widowControl w:val="0"/>
              <w:spacing w:after="0" w:line="240" w:lineRule="auto"/>
              <w:jc w:val="both"/>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apakšprogrammā 33.03.00 “Kompensējamo medikamentu un materiālu apmaksāšana”:</w:t>
            </w:r>
          </w:p>
          <w:p w:rsidR="00BA35EF" w:rsidRPr="00BA35EF" w:rsidP="00BA35EF" w14:paraId="6F71209C" w14:textId="77777777">
            <w:pPr>
              <w:spacing w:after="0" w:line="240" w:lineRule="auto"/>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Resursi izdevumu segšanai </w:t>
            </w:r>
            <w:r w:rsidRPr="00BA35EF">
              <w:rPr>
                <w:rFonts w:ascii="Times New Roman" w:eastAsia="Times New Roman" w:hAnsi="Times New Roman" w:cs="Times New Roman"/>
                <w:shd w:val="clear" w:color="auto" w:fill="FFFFFF"/>
                <w:lang w:eastAsia="lv-LV" w:bidi="lv-LV"/>
              </w:rPr>
              <w:t xml:space="preserve">122 283 386 </w:t>
            </w:r>
            <w:r w:rsidRPr="00BA35EF">
              <w:rPr>
                <w:rFonts w:ascii="Times New Roman" w:eastAsia="Times New Roman" w:hAnsi="Times New Roman" w:cs="Times New Roman"/>
                <w:i/>
                <w:noProof/>
                <w:lang w:eastAsia="lv-LV"/>
              </w:rPr>
              <w:t>euro</w:t>
            </w:r>
          </w:p>
          <w:p w:rsidR="00BA35EF" w:rsidRPr="00BA35EF" w:rsidP="00BA35EF" w14:paraId="61FCFE1A"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i/>
                <w:noProof/>
                <w:lang w:eastAsia="lv-LV"/>
              </w:rPr>
              <w:t xml:space="preserve">     </w:t>
            </w:r>
            <w:r w:rsidRPr="00BA35EF">
              <w:rPr>
                <w:rFonts w:ascii="Times New Roman" w:eastAsia="Times New Roman" w:hAnsi="Times New Roman" w:cs="Times New Roman"/>
                <w:noProof/>
                <w:lang w:eastAsia="lv-LV"/>
              </w:rPr>
              <w:t xml:space="preserve">Ieņēmumi no maksas pakalpojumiem 22 054 </w:t>
            </w:r>
            <w:r w:rsidRPr="00BA35EF">
              <w:rPr>
                <w:rFonts w:ascii="Times New Roman" w:eastAsia="Times New Roman" w:hAnsi="Times New Roman" w:cs="Times New Roman"/>
                <w:i/>
                <w:noProof/>
                <w:lang w:eastAsia="lv-LV"/>
              </w:rPr>
              <w:t>euro</w:t>
            </w:r>
          </w:p>
          <w:p w:rsidR="00BA35EF" w:rsidRPr="00BA35EF" w:rsidP="00BA35EF" w14:paraId="41AD07FB"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Dotācija no vispārējiem ieņēmumiem 122 261 332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xml:space="preserve"> </w:t>
            </w:r>
          </w:p>
          <w:p w:rsidR="00BA35EF" w:rsidRPr="00BA35EF" w:rsidP="00BA35EF" w14:paraId="26180E8A"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Izdevumi</w:t>
            </w:r>
            <w:r w:rsidRPr="00BA35EF">
              <w:rPr>
                <w:rFonts w:ascii="Times New Roman" w:eastAsia="Times New Roman" w:hAnsi="Times New Roman" w:cs="Times New Roman"/>
                <w:shd w:val="clear" w:color="auto" w:fill="FFFFFF"/>
                <w:lang w:eastAsia="lv-LV" w:bidi="lv-LV"/>
              </w:rPr>
              <w:t xml:space="preserve"> 122 283 386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tai skaitā:</w:t>
            </w:r>
          </w:p>
          <w:p w:rsidR="00BA35EF" w:rsidRPr="00BA35EF" w:rsidP="00BA35EF" w14:paraId="03F27C42"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Subsīdijas un dotācijas </w:t>
            </w:r>
            <w:r w:rsidRPr="00BA35EF">
              <w:rPr>
                <w:rFonts w:ascii="Times New Roman" w:eastAsia="Times New Roman" w:hAnsi="Times New Roman" w:cs="Times New Roman"/>
                <w:shd w:val="clear" w:color="auto" w:fill="FFFFFF"/>
                <w:lang w:eastAsia="lv-LV" w:bidi="lv-LV"/>
              </w:rPr>
              <w:t xml:space="preserve">122 283 386 </w:t>
            </w:r>
            <w:r w:rsidRPr="00BA35EF">
              <w:rPr>
                <w:rFonts w:ascii="Times New Roman" w:eastAsia="Times New Roman" w:hAnsi="Times New Roman" w:cs="Times New Roman"/>
                <w:i/>
                <w:noProof/>
                <w:lang w:eastAsia="lv-LV"/>
              </w:rPr>
              <w:t>euro</w:t>
            </w:r>
          </w:p>
          <w:p w:rsidR="00BA35EF" w:rsidRPr="00BA35EF" w:rsidP="00BA35EF" w14:paraId="0895A554" w14:textId="77777777">
            <w:pPr>
              <w:spacing w:after="0" w:line="240" w:lineRule="auto"/>
              <w:jc w:val="both"/>
              <w:rPr>
                <w:rFonts w:ascii="Times New Roman" w:eastAsia="Times New Roman" w:hAnsi="Times New Roman" w:cs="Times New Roman"/>
                <w:i/>
                <w:lang w:eastAsia="lv-LV"/>
              </w:rPr>
            </w:pPr>
          </w:p>
          <w:p w:rsidR="00BA35EF" w:rsidRPr="00BA35EF" w:rsidP="00BA35EF" w14:paraId="6FF44794" w14:textId="77777777">
            <w:pPr>
              <w:widowControl w:val="0"/>
              <w:spacing w:after="0" w:line="240" w:lineRule="auto"/>
              <w:jc w:val="both"/>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  apakšprogrammā 33.14.00 “Primārās ambulatorās veselības aprūpes nodrošināšna”:</w:t>
            </w:r>
          </w:p>
          <w:p w:rsidR="00BA35EF" w:rsidRPr="00BA35EF" w:rsidP="00BA35EF" w14:paraId="096ADE39" w14:textId="77777777">
            <w:pPr>
              <w:spacing w:after="0" w:line="240" w:lineRule="auto"/>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Resursi izdevumu segšanai </w:t>
            </w:r>
            <w:r w:rsidRPr="00BA35EF">
              <w:rPr>
                <w:rFonts w:ascii="Times New Roman" w:eastAsia="Times New Roman" w:hAnsi="Times New Roman" w:cs="Times New Roman"/>
                <w:shd w:val="clear" w:color="auto" w:fill="FFFFFF"/>
                <w:lang w:eastAsia="lv-LV" w:bidi="lv-LV"/>
              </w:rPr>
              <w:t xml:space="preserve">87 939 179 </w:t>
            </w:r>
            <w:r w:rsidRPr="00BA35EF">
              <w:rPr>
                <w:rFonts w:ascii="Times New Roman" w:eastAsia="Times New Roman" w:hAnsi="Times New Roman" w:cs="Times New Roman"/>
                <w:i/>
                <w:noProof/>
                <w:lang w:eastAsia="lv-LV"/>
              </w:rPr>
              <w:t>euro</w:t>
            </w:r>
          </w:p>
          <w:p w:rsidR="00BA35EF" w:rsidRPr="00BA35EF" w:rsidP="00BA35EF" w14:paraId="63DBE215"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i/>
                <w:noProof/>
                <w:lang w:eastAsia="lv-LV"/>
              </w:rPr>
              <w:t xml:space="preserve">     </w:t>
            </w:r>
            <w:r w:rsidRPr="00BA35EF">
              <w:rPr>
                <w:rFonts w:ascii="Times New Roman" w:eastAsia="Times New Roman" w:hAnsi="Times New Roman" w:cs="Times New Roman"/>
                <w:noProof/>
                <w:lang w:eastAsia="lv-LV"/>
              </w:rPr>
              <w:t xml:space="preserve">Ieņēmumi no maksas pakalpojumiem 13 304 </w:t>
            </w:r>
            <w:r w:rsidRPr="00BA35EF">
              <w:rPr>
                <w:rFonts w:ascii="Times New Roman" w:eastAsia="Times New Roman" w:hAnsi="Times New Roman" w:cs="Times New Roman"/>
                <w:i/>
                <w:noProof/>
                <w:lang w:eastAsia="lv-LV"/>
              </w:rPr>
              <w:t>euro</w:t>
            </w:r>
          </w:p>
          <w:p w:rsidR="00BA35EF" w:rsidRPr="00BA35EF" w:rsidP="00BA35EF" w14:paraId="057D345F"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Dotācija no vispārējiem ieņēmumiem 87 925 875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xml:space="preserve"> </w:t>
            </w:r>
          </w:p>
          <w:p w:rsidR="00BA35EF" w:rsidRPr="00BA35EF" w:rsidP="00BA35EF" w14:paraId="2F4ED3D7"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Izdevumi</w:t>
            </w:r>
            <w:r w:rsidRPr="00BA35EF">
              <w:rPr>
                <w:rFonts w:ascii="Times New Roman" w:eastAsia="Times New Roman" w:hAnsi="Times New Roman" w:cs="Times New Roman"/>
                <w:shd w:val="clear" w:color="auto" w:fill="FFFFFF"/>
                <w:lang w:eastAsia="lv-LV" w:bidi="lv-LV"/>
              </w:rPr>
              <w:t xml:space="preserve"> 87 939 179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tai skaitā:</w:t>
            </w:r>
          </w:p>
          <w:p w:rsidR="00BA35EF" w:rsidRPr="00BA35EF" w:rsidP="00BA35EF" w14:paraId="7E21A2D6"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Subsīdijas un dotācijas </w:t>
            </w:r>
            <w:r w:rsidRPr="00BA35EF">
              <w:rPr>
                <w:rFonts w:ascii="Times New Roman" w:eastAsia="Times New Roman" w:hAnsi="Times New Roman" w:cs="Times New Roman"/>
                <w:shd w:val="clear" w:color="auto" w:fill="FFFFFF"/>
                <w:lang w:eastAsia="lv-LV" w:bidi="lv-LV"/>
              </w:rPr>
              <w:t xml:space="preserve">86 892 705 </w:t>
            </w:r>
            <w:r w:rsidRPr="00BA35EF">
              <w:rPr>
                <w:rFonts w:ascii="Times New Roman" w:eastAsia="Times New Roman" w:hAnsi="Times New Roman" w:cs="Times New Roman"/>
                <w:i/>
                <w:noProof/>
                <w:lang w:eastAsia="lv-LV"/>
              </w:rPr>
              <w:t>euro</w:t>
            </w:r>
          </w:p>
          <w:p w:rsidR="00BA35EF" w:rsidRPr="00BA35EF" w:rsidP="00BA35EF" w14:paraId="6B70F3BC"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Uzturēšanas izdevumu transferti 1 046 474 </w:t>
            </w:r>
            <w:r w:rsidRPr="00BA35EF">
              <w:rPr>
                <w:rFonts w:ascii="Times New Roman" w:eastAsia="Times New Roman" w:hAnsi="Times New Roman" w:cs="Times New Roman"/>
                <w:i/>
                <w:noProof/>
                <w:lang w:eastAsia="lv-LV"/>
              </w:rPr>
              <w:t>euro</w:t>
            </w:r>
          </w:p>
          <w:p w:rsidR="00BA35EF" w:rsidRPr="00BA35EF" w:rsidP="00BA35EF" w14:paraId="67436735" w14:textId="77777777">
            <w:pPr>
              <w:spacing w:after="0" w:line="240" w:lineRule="auto"/>
              <w:rPr>
                <w:rFonts w:ascii="Times New Roman" w:eastAsia="Times New Roman" w:hAnsi="Times New Roman" w:cs="Times New Roman"/>
                <w:iCs/>
                <w:sz w:val="24"/>
                <w:szCs w:val="24"/>
                <w:lang w:eastAsia="lv-LV"/>
              </w:rPr>
            </w:pPr>
          </w:p>
          <w:p w:rsidR="00BA35EF" w:rsidRPr="00BA35EF" w:rsidP="00BA35EF" w14:paraId="1FDB5C75"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apakšprogrammā 33.15.00 “Laboratorisko izmeklējumu nodrošināšana ambulatorajā aprūpē”:</w:t>
            </w:r>
          </w:p>
          <w:p w:rsidR="00BA35EF" w:rsidRPr="00BA35EF" w:rsidP="00BA35EF" w14:paraId="3D76C62D" w14:textId="77777777">
            <w:pPr>
              <w:spacing w:after="0" w:line="240" w:lineRule="auto"/>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Resursi izdevumu segšanai </w:t>
            </w:r>
            <w:r w:rsidRPr="00BA35EF">
              <w:rPr>
                <w:rFonts w:ascii="Times New Roman" w:eastAsia="Times New Roman" w:hAnsi="Times New Roman" w:cs="Times New Roman"/>
                <w:shd w:val="clear" w:color="auto" w:fill="FFFFFF"/>
                <w:lang w:eastAsia="lv-LV" w:bidi="lv-LV"/>
              </w:rPr>
              <w:t xml:space="preserve">25 616 868 </w:t>
            </w:r>
            <w:r w:rsidRPr="00BA35EF">
              <w:rPr>
                <w:rFonts w:ascii="Times New Roman" w:eastAsia="Times New Roman" w:hAnsi="Times New Roman" w:cs="Times New Roman"/>
                <w:i/>
                <w:noProof/>
                <w:lang w:eastAsia="lv-LV"/>
              </w:rPr>
              <w:t>euro</w:t>
            </w:r>
          </w:p>
          <w:p w:rsidR="00BA35EF" w:rsidRPr="00BA35EF" w:rsidP="00BA35EF" w14:paraId="109D85BE"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     Ieņēmumi no maksas pakalpojumiem 1 620 </w:t>
            </w:r>
            <w:r w:rsidRPr="00BA35EF">
              <w:rPr>
                <w:rFonts w:ascii="Times New Roman" w:eastAsia="Times New Roman" w:hAnsi="Times New Roman" w:cs="Times New Roman"/>
                <w:i/>
                <w:noProof/>
                <w:lang w:eastAsia="lv-LV"/>
              </w:rPr>
              <w:t>euro</w:t>
            </w:r>
          </w:p>
          <w:p w:rsidR="00BA35EF" w:rsidRPr="00BA35EF" w:rsidP="00BA35EF" w14:paraId="062071E4"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Dotācija no vispārējiem ieņēmumiem </w:t>
            </w:r>
            <w:r w:rsidRPr="00BA35EF">
              <w:rPr>
                <w:rFonts w:ascii="Times New Roman" w:eastAsia="Times New Roman" w:hAnsi="Times New Roman" w:cs="Times New Roman"/>
                <w:shd w:val="clear" w:color="auto" w:fill="FFFFFF"/>
                <w:lang w:eastAsia="lv-LV" w:bidi="lv-LV"/>
              </w:rPr>
              <w:t xml:space="preserve">25 615 248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xml:space="preserve"> </w:t>
            </w:r>
          </w:p>
          <w:p w:rsidR="00BA35EF" w:rsidRPr="00BA35EF" w:rsidP="00BA35EF" w14:paraId="25BDDD38"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Izdevumi </w:t>
            </w:r>
            <w:r w:rsidRPr="00BA35EF">
              <w:rPr>
                <w:rFonts w:ascii="Times New Roman" w:eastAsia="Times New Roman" w:hAnsi="Times New Roman" w:cs="Times New Roman"/>
                <w:shd w:val="clear" w:color="auto" w:fill="FFFFFF"/>
                <w:lang w:eastAsia="lv-LV" w:bidi="lv-LV"/>
              </w:rPr>
              <w:t xml:space="preserve">25 616 868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tai skaitā:</w:t>
            </w:r>
          </w:p>
          <w:p w:rsidR="00BA35EF" w:rsidRPr="00BA35EF" w:rsidP="00BA35EF" w14:paraId="7FDC7951"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Subsīdijas un dotācijas </w:t>
            </w:r>
            <w:r w:rsidRPr="00BA35EF">
              <w:rPr>
                <w:rFonts w:ascii="Times New Roman" w:eastAsia="Times New Roman" w:hAnsi="Times New Roman" w:cs="Times New Roman"/>
                <w:shd w:val="clear" w:color="auto" w:fill="FFFFFF"/>
                <w:lang w:eastAsia="lv-LV" w:bidi="lv-LV"/>
              </w:rPr>
              <w:t xml:space="preserve">25 603 267 </w:t>
            </w:r>
            <w:r w:rsidRPr="00BA35EF">
              <w:rPr>
                <w:rFonts w:ascii="Times New Roman" w:eastAsia="Times New Roman" w:hAnsi="Times New Roman" w:cs="Times New Roman"/>
                <w:i/>
                <w:noProof/>
                <w:lang w:eastAsia="lv-LV"/>
              </w:rPr>
              <w:t>euro</w:t>
            </w:r>
          </w:p>
          <w:p w:rsidR="00BA35EF" w:rsidRPr="00BA35EF" w:rsidP="00BA35EF" w14:paraId="48271FAC"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Uzturēšanas izdevumu transferti 13 601 </w:t>
            </w:r>
            <w:r w:rsidRPr="00BA35EF">
              <w:rPr>
                <w:rFonts w:ascii="Times New Roman" w:eastAsia="Times New Roman" w:hAnsi="Times New Roman" w:cs="Times New Roman"/>
                <w:i/>
                <w:noProof/>
                <w:lang w:eastAsia="lv-LV"/>
              </w:rPr>
              <w:t>euro</w:t>
            </w:r>
          </w:p>
          <w:p w:rsidR="00BA35EF" w:rsidRPr="00BA35EF" w:rsidP="00BA35EF" w14:paraId="1FF6DE15" w14:textId="77777777">
            <w:pPr>
              <w:spacing w:after="0" w:line="240" w:lineRule="auto"/>
              <w:rPr>
                <w:rFonts w:ascii="Times New Roman" w:eastAsia="Times New Roman" w:hAnsi="Times New Roman" w:cs="Times New Roman"/>
                <w:iCs/>
                <w:sz w:val="24"/>
                <w:szCs w:val="24"/>
                <w:lang w:eastAsia="lv-LV"/>
              </w:rPr>
            </w:pPr>
          </w:p>
          <w:p w:rsidR="00BA35EF" w:rsidRPr="00BA35EF" w:rsidP="00BA35EF" w14:paraId="5CB281E0"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rsidR="00BA35EF" w:rsidRPr="00BA35EF" w:rsidP="00BA35EF" w14:paraId="472D5BB2"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Resursi izdevumu segšanai </w:t>
            </w:r>
            <w:r w:rsidRPr="00BA35EF">
              <w:rPr>
                <w:rFonts w:ascii="Times New Roman" w:eastAsia="Times New Roman" w:hAnsi="Times New Roman" w:cs="Times New Roman"/>
                <w:shd w:val="clear" w:color="auto" w:fill="FFFFFF"/>
                <w:lang w:eastAsia="lv-LV" w:bidi="lv-LV"/>
              </w:rPr>
              <w:t xml:space="preserve">157 907 996 </w:t>
            </w:r>
            <w:r w:rsidRPr="00BA35EF">
              <w:rPr>
                <w:rFonts w:ascii="Times New Roman" w:eastAsia="Times New Roman" w:hAnsi="Times New Roman" w:cs="Times New Roman"/>
                <w:i/>
                <w:noProof/>
                <w:lang w:eastAsia="lv-LV"/>
              </w:rPr>
              <w:t>euro</w:t>
            </w:r>
          </w:p>
          <w:p w:rsidR="00BA35EF" w:rsidRPr="00BA35EF" w:rsidP="00BA35EF" w14:paraId="32239607" w14:textId="77777777">
            <w:pPr>
              <w:tabs>
                <w:tab w:val="right" w:pos="259"/>
              </w:tabs>
              <w:spacing w:after="0" w:line="240" w:lineRule="auto"/>
              <w:ind w:firstLine="298"/>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Ieņēmumi no maksas pakalpojumiem </w:t>
            </w:r>
            <w:r w:rsidRPr="00BA35EF">
              <w:rPr>
                <w:rFonts w:ascii="Times New Roman" w:eastAsia="Times New Roman" w:hAnsi="Times New Roman" w:cs="Times New Roman"/>
                <w:shd w:val="clear" w:color="auto" w:fill="FFFFFF"/>
                <w:lang w:eastAsia="lv-LV" w:bidi="lv-LV"/>
              </w:rPr>
              <w:t xml:space="preserve">25 052 </w:t>
            </w:r>
            <w:r w:rsidRPr="00BA35EF">
              <w:rPr>
                <w:rFonts w:ascii="Times New Roman" w:eastAsia="Times New Roman" w:hAnsi="Times New Roman" w:cs="Times New Roman"/>
                <w:i/>
                <w:noProof/>
                <w:lang w:eastAsia="lv-LV"/>
              </w:rPr>
              <w:t>euro</w:t>
            </w:r>
          </w:p>
          <w:p w:rsidR="00BA35EF" w:rsidRPr="00BA35EF" w:rsidP="00BA35EF" w14:paraId="1A3F66A2"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Dotācija no vispārējiem ieņēmumiem </w:t>
            </w:r>
            <w:r w:rsidRPr="00BA35EF">
              <w:rPr>
                <w:rFonts w:ascii="Times New Roman" w:eastAsia="Times New Roman" w:hAnsi="Times New Roman" w:cs="Times New Roman"/>
                <w:shd w:val="clear" w:color="auto" w:fill="FFFFFF"/>
                <w:lang w:eastAsia="lv-LV" w:bidi="lv-LV"/>
              </w:rPr>
              <w:t xml:space="preserve">157 882 944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xml:space="preserve"> </w:t>
            </w:r>
          </w:p>
          <w:p w:rsidR="00BA35EF" w:rsidRPr="00BA35EF" w:rsidP="00BA35EF" w14:paraId="0D511166" w14:textId="77777777">
            <w:pPr>
              <w:spacing w:after="0" w:line="240" w:lineRule="auto"/>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Izdevumi </w:t>
            </w:r>
            <w:r w:rsidRPr="00BA35EF">
              <w:rPr>
                <w:rFonts w:ascii="Times New Roman" w:eastAsia="Times New Roman" w:hAnsi="Times New Roman" w:cs="Times New Roman"/>
                <w:shd w:val="clear" w:color="auto" w:fill="FFFFFF"/>
                <w:lang w:eastAsia="lv-LV" w:bidi="lv-LV"/>
              </w:rPr>
              <w:t xml:space="preserve">157 907 996 </w:t>
            </w:r>
            <w:r w:rsidRPr="00BA35EF">
              <w:rPr>
                <w:rFonts w:ascii="Times New Roman" w:eastAsia="Times New Roman" w:hAnsi="Times New Roman" w:cs="Times New Roman"/>
                <w:i/>
                <w:noProof/>
                <w:lang w:eastAsia="lv-LV"/>
              </w:rPr>
              <w:t>euro</w:t>
            </w:r>
            <w:r w:rsidRPr="00BA35EF">
              <w:rPr>
                <w:rFonts w:ascii="Times New Roman" w:eastAsia="Times New Roman" w:hAnsi="Times New Roman" w:cs="Times New Roman"/>
                <w:noProof/>
                <w:lang w:eastAsia="lv-LV"/>
              </w:rPr>
              <w:t>, tai skaitā:</w:t>
            </w:r>
          </w:p>
          <w:p w:rsidR="00BA35EF" w:rsidRPr="00BA35EF" w:rsidP="00BA35EF" w14:paraId="7A152089" w14:textId="77777777">
            <w:pPr>
              <w:spacing w:after="0" w:line="240" w:lineRule="auto"/>
              <w:ind w:firstLine="259"/>
              <w:rPr>
                <w:rFonts w:ascii="Times New Roman" w:eastAsia="Times New Roman" w:hAnsi="Times New Roman" w:cs="Times New Roman"/>
                <w:noProof/>
                <w:lang w:eastAsia="lv-LV"/>
              </w:rPr>
            </w:pPr>
            <w:r w:rsidRPr="00BA35EF">
              <w:rPr>
                <w:rFonts w:ascii="Times New Roman" w:eastAsia="Times New Roman" w:hAnsi="Times New Roman" w:cs="Times New Roman"/>
                <w:noProof/>
                <w:lang w:eastAsia="lv-LV"/>
              </w:rPr>
              <w:t xml:space="preserve">Subsīdijas un dotācijas </w:t>
            </w:r>
            <w:r w:rsidRPr="00BA35EF">
              <w:rPr>
                <w:rFonts w:ascii="Times New Roman" w:eastAsia="Times New Roman" w:hAnsi="Times New Roman" w:cs="Times New Roman"/>
                <w:shd w:val="clear" w:color="auto" w:fill="FFFFFF"/>
                <w:lang w:eastAsia="lv-LV" w:bidi="lv-LV"/>
              </w:rPr>
              <w:t xml:space="preserve">157 281 626 </w:t>
            </w:r>
            <w:r w:rsidRPr="00BA35EF">
              <w:rPr>
                <w:rFonts w:ascii="Times New Roman" w:eastAsia="Times New Roman" w:hAnsi="Times New Roman" w:cs="Times New Roman"/>
                <w:i/>
                <w:noProof/>
                <w:lang w:eastAsia="lv-LV"/>
              </w:rPr>
              <w:t>euro</w:t>
            </w:r>
          </w:p>
          <w:p w:rsidR="00BA35EF" w:rsidRPr="00BA35EF" w:rsidP="00BA35EF" w14:paraId="178E279A" w14:textId="77777777">
            <w:pPr>
              <w:spacing w:after="0" w:line="240" w:lineRule="auto"/>
              <w:ind w:firstLine="259"/>
              <w:rPr>
                <w:rFonts w:ascii="Times New Roman" w:eastAsia="Times New Roman" w:hAnsi="Times New Roman" w:cs="Times New Roman"/>
                <w:i/>
                <w:noProof/>
                <w:lang w:eastAsia="lv-LV"/>
              </w:rPr>
            </w:pPr>
            <w:r w:rsidRPr="00BA35EF">
              <w:rPr>
                <w:rFonts w:ascii="Times New Roman" w:eastAsia="Times New Roman" w:hAnsi="Times New Roman" w:cs="Times New Roman"/>
                <w:noProof/>
                <w:lang w:eastAsia="lv-LV"/>
              </w:rPr>
              <w:t xml:space="preserve">Uzturēšanas izdevumu transferti </w:t>
            </w:r>
            <w:r w:rsidRPr="00BA35EF">
              <w:rPr>
                <w:rFonts w:ascii="Times New Roman" w:eastAsia="Times New Roman" w:hAnsi="Times New Roman" w:cs="Times New Roman"/>
                <w:shd w:val="clear" w:color="auto" w:fill="FFFFFF"/>
                <w:lang w:eastAsia="lv-LV" w:bidi="lv-LV"/>
              </w:rPr>
              <w:t xml:space="preserve">626 370 </w:t>
            </w:r>
            <w:r w:rsidRPr="00BA35EF">
              <w:rPr>
                <w:rFonts w:ascii="Times New Roman" w:eastAsia="Times New Roman" w:hAnsi="Times New Roman" w:cs="Times New Roman"/>
                <w:i/>
                <w:noProof/>
                <w:lang w:eastAsia="lv-LV"/>
              </w:rPr>
              <w:t>euro</w:t>
            </w:r>
          </w:p>
          <w:p w:rsidR="00BA35EF" w:rsidRPr="00BA35EF" w:rsidP="00BA35EF" w14:paraId="4391EDED" w14:textId="77777777">
            <w:pPr>
              <w:spacing w:after="0" w:line="240" w:lineRule="auto"/>
              <w:rPr>
                <w:rFonts w:ascii="Times New Roman" w:eastAsia="Times New Roman" w:hAnsi="Times New Roman" w:cs="Times New Roman"/>
                <w:iCs/>
                <w:sz w:val="24"/>
                <w:szCs w:val="24"/>
                <w:lang w:eastAsia="lv-LV"/>
              </w:rPr>
            </w:pPr>
          </w:p>
          <w:p w:rsidR="00BA35EF" w:rsidRPr="00BA35EF" w:rsidP="00BA35EF" w14:paraId="506172AA" w14:textId="77777777">
            <w:pPr>
              <w:spacing w:after="80"/>
              <w:ind w:firstLine="213"/>
              <w:jc w:val="both"/>
              <w:rPr>
                <w:rFonts w:ascii="Times New Roman" w:hAnsi="Times New Roman" w:cs="Times New Roman"/>
              </w:rPr>
            </w:pPr>
            <w:r w:rsidRPr="00BA35EF">
              <w:rPr>
                <w:rFonts w:ascii="Times New Roman" w:eastAsia="Times New Roman" w:hAnsi="Times New Roman" w:cs="Times New Roman"/>
                <w:shd w:val="clear" w:color="auto" w:fill="FFFFFF"/>
                <w:lang w:eastAsia="lv-LV" w:bidi="lv-LV"/>
              </w:rPr>
              <w:t xml:space="preserve">2017.gada 19.decembra Ministru kabineta sēdē (protokols Nr.66, 66.§) tika pieņemts zināšanai informatīvais ziņojums “Par veselības reformu pasākumu īstenošanu 2018.gadā”. </w:t>
            </w:r>
            <w:r w:rsidRPr="00BA35EF">
              <w:rPr>
                <w:rFonts w:ascii="Times New Roman" w:hAnsi="Times New Roman" w:cs="Times New Roman"/>
              </w:rPr>
              <w:t xml:space="preserve">Informatīvais ziņojums (turpmāk – ziņojums) tika sagatavots atbilstoši likuma “Par valsts budžetu 2018. gadam” 54.pantā noteiktajam, ka veselības aprūpes finansēšanai budžeta resora “74. Gadskārtējā valsts budžeta izpildes procesā pārdalāmais finansējums” 08.00.00 programmā “Veselības aprūpes sistēmas reformas ieviešanas finansējums” rezervēto finansējumu 113 400 000 </w:t>
            </w:r>
            <w:r w:rsidRPr="00BA35EF">
              <w:rPr>
                <w:rFonts w:ascii="Times New Roman" w:hAnsi="Times New Roman" w:cs="Times New Roman"/>
                <w:i/>
              </w:rPr>
              <w:t>euro</w:t>
            </w:r>
            <w:r w:rsidRPr="00BA35EF">
              <w:rPr>
                <w:rFonts w:ascii="Times New Roman" w:hAnsi="Times New Roman" w:cs="Times New Roman"/>
              </w:rPr>
              <w:t xml:space="preserve"> apmērā finanšu ministrs pārdala Veselības ministrijai pēc tam, kad Ministru kabinets ir apstiprinājis finansējumu veselības aprūpes sistēmas reformas pasākumu īstenošanai 2018.gadā. No iepriekšminētā finansējuma 1 599 926 </w:t>
            </w:r>
            <w:r w:rsidRPr="00BA35EF">
              <w:rPr>
                <w:rFonts w:ascii="Times New Roman" w:hAnsi="Times New Roman" w:cs="Times New Roman"/>
                <w:i/>
              </w:rPr>
              <w:t>euro</w:t>
            </w:r>
            <w:r w:rsidRPr="00BA35EF">
              <w:rPr>
                <w:rFonts w:ascii="Times New Roman" w:hAnsi="Times New Roman" w:cs="Times New Roman"/>
              </w:rPr>
              <w:t xml:space="preserve"> apmērā tika atļauts izmantot </w:t>
            </w:r>
            <w:r w:rsidRPr="00BA35EF">
              <w:rPr>
                <w:rFonts w:ascii="Times New Roman" w:hAnsi="Times New Roman" w:cs="Times New Roman"/>
              </w:rPr>
              <w:t>kardiovaskulārā</w:t>
            </w:r>
            <w:r w:rsidRPr="00BA35EF">
              <w:rPr>
                <w:rFonts w:ascii="Times New Roman" w:hAnsi="Times New Roman" w:cs="Times New Roman"/>
              </w:rPr>
              <w:t xml:space="preserve"> riska izvērtēšanai un algoritmu ieviešanai, t.sk., primārās profilakses algoritmu ieviešanai 712 751 </w:t>
            </w:r>
            <w:r w:rsidRPr="00BA35EF">
              <w:rPr>
                <w:rFonts w:ascii="Times New Roman" w:hAnsi="Times New Roman" w:cs="Times New Roman"/>
                <w:i/>
              </w:rPr>
              <w:t>euro</w:t>
            </w:r>
            <w:r w:rsidRPr="00BA35EF">
              <w:rPr>
                <w:rFonts w:ascii="Times New Roman" w:hAnsi="Times New Roman" w:cs="Times New Roman"/>
              </w:rPr>
              <w:t xml:space="preserve"> apmērā un sekundārās diagnostikas un izmeklēšanas algoritmu ieviešanai 887 175 </w:t>
            </w:r>
            <w:r w:rsidRPr="00BA35EF">
              <w:rPr>
                <w:rFonts w:ascii="Times New Roman" w:hAnsi="Times New Roman" w:cs="Times New Roman"/>
                <w:i/>
              </w:rPr>
              <w:t>euro</w:t>
            </w:r>
            <w:r w:rsidRPr="00BA35EF">
              <w:rPr>
                <w:rFonts w:ascii="Times New Roman" w:hAnsi="Times New Roman" w:cs="Times New Roman"/>
              </w:rPr>
              <w:t xml:space="preserve"> apmērā.</w:t>
            </w:r>
          </w:p>
          <w:p w:rsidR="00BA35EF" w:rsidRPr="00BA35EF" w:rsidP="00BA35EF" w14:paraId="4578CE3B" w14:textId="77777777">
            <w:pPr>
              <w:widowControl w:val="0"/>
              <w:ind w:firstLine="209"/>
              <w:jc w:val="both"/>
              <w:rPr>
                <w:rFonts w:ascii="Times New Roman" w:eastAsia="Times New Roman" w:hAnsi="Times New Roman" w:cs="Times New Roman"/>
                <w:b/>
                <w:i/>
                <w:u w:val="single"/>
                <w:shd w:val="clear" w:color="auto" w:fill="FFFFFF"/>
                <w:lang w:eastAsia="lv-LV" w:bidi="lv-LV"/>
              </w:rPr>
            </w:pPr>
            <w:r w:rsidRPr="00BA35EF">
              <w:rPr>
                <w:rFonts w:ascii="Times New Roman" w:eastAsia="Times New Roman" w:hAnsi="Times New Roman" w:cs="Times New Roman"/>
                <w:b/>
                <w:i/>
                <w:u w:val="single"/>
                <w:shd w:val="clear" w:color="auto" w:fill="FFFFFF"/>
                <w:lang w:eastAsia="lv-LV" w:bidi="lv-LV"/>
              </w:rPr>
              <w:t>Ietekme 2018.gadam</w:t>
            </w:r>
          </w:p>
          <w:p w:rsidR="00BA35EF" w:rsidRPr="00BA35EF" w:rsidP="00BA35EF" w14:paraId="468C8B8B"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1)Noteikumu projekts paredz, ka sirds un asinsvadu profilakses ietvaros ģimenes ārsta praksē pacientam tiks noteikta sirds un asinsvadu slimības jeb </w:t>
            </w:r>
            <w:r w:rsidRPr="00BA35EF">
              <w:rPr>
                <w:rFonts w:ascii="Times New Roman" w:eastAsia="Times New Roman" w:hAnsi="Times New Roman" w:cs="Times New Roman"/>
                <w:shd w:val="clear" w:color="auto" w:fill="FFFFFF"/>
                <w:lang w:eastAsia="lv-LV" w:bidi="lv-LV"/>
              </w:rPr>
              <w:t>kardiovaskulāro</w:t>
            </w:r>
            <w:r w:rsidRPr="00BA35EF">
              <w:rPr>
                <w:rFonts w:ascii="Times New Roman" w:eastAsia="Times New Roman" w:hAnsi="Times New Roman" w:cs="Times New Roman"/>
                <w:shd w:val="clear" w:color="auto" w:fill="FFFFFF"/>
                <w:lang w:eastAsia="lv-LV" w:bidi="lv-LV"/>
              </w:rPr>
              <w:t xml:space="preserve"> saslimšanu risks, pielietojot SCORE metodi (1posms PVA praksē), radot ietekmi </w:t>
            </w:r>
            <w:r w:rsidRPr="00BA35EF">
              <w:rPr>
                <w:rFonts w:ascii="Times New Roman" w:eastAsia="Times New Roman" w:hAnsi="Times New Roman" w:cs="Times New Roman"/>
                <w:b/>
                <w:shd w:val="clear" w:color="auto" w:fill="FFFFFF"/>
                <w:lang w:eastAsia="lv-LV" w:bidi="lv-LV"/>
              </w:rPr>
              <w:t xml:space="preserve">452 620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w:t>
            </w:r>
            <w:r w:rsidRPr="00BA35EF">
              <w:rPr>
                <w:rFonts w:ascii="Times New Roman" w:eastAsia="Times New Roman" w:hAnsi="Times New Roman" w:cs="Times New Roman"/>
                <w:u w:val="single"/>
                <w:shd w:val="clear" w:color="auto" w:fill="FFFFFF"/>
                <w:lang w:eastAsia="lv-LV" w:bidi="lv-LV"/>
              </w:rPr>
              <w:t>Iepriekšminēto pasākumu plānots īstenot apakšprogrammas 33.14.00 “</w:t>
            </w:r>
            <w:r w:rsidRPr="00BA35EF">
              <w:rPr>
                <w:rFonts w:ascii="Times New Roman" w:eastAsia="Times New Roman" w:hAnsi="Times New Roman" w:cs="Times New Roman"/>
                <w:noProof/>
                <w:u w:val="single"/>
                <w:lang w:eastAsia="lv-LV"/>
              </w:rPr>
              <w:t>Primārās ambulatorās veselības aprūpes nodrošināšna</w:t>
            </w:r>
            <w:r w:rsidRPr="00BA35EF">
              <w:rPr>
                <w:rFonts w:ascii="Times New Roman" w:eastAsia="Times New Roman" w:hAnsi="Times New Roman" w:cs="Times New Roman"/>
                <w:u w:val="single"/>
                <w:shd w:val="clear" w:color="auto" w:fill="FFFFFF"/>
                <w:lang w:eastAsia="lv-LV" w:bidi="lv-LV"/>
              </w:rPr>
              <w:t>” ietvaros</w:t>
            </w:r>
            <w:r w:rsidRPr="00BA35EF">
              <w:rPr>
                <w:rFonts w:ascii="Times New Roman" w:eastAsia="Times New Roman" w:hAnsi="Times New Roman" w:cs="Times New Roman"/>
                <w:shd w:val="clear" w:color="auto" w:fill="FFFFFF"/>
                <w:lang w:eastAsia="lv-LV" w:bidi="lv-LV"/>
              </w:rPr>
              <w:t xml:space="preserve">. 1 posma PVA praksē tiek ietverta arī laboratorija, radot ietekmi </w:t>
            </w:r>
            <w:r w:rsidRPr="00BA35EF">
              <w:rPr>
                <w:rFonts w:ascii="Times New Roman" w:eastAsia="Times New Roman" w:hAnsi="Times New Roman" w:cs="Times New Roman"/>
                <w:b/>
                <w:shd w:val="clear" w:color="auto" w:fill="FFFFFF"/>
                <w:lang w:eastAsia="lv-LV" w:bidi="lv-LV"/>
              </w:rPr>
              <w:t xml:space="preserve">71 391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w:t>
            </w:r>
            <w:r w:rsidRPr="00BA35EF">
              <w:rPr>
                <w:rFonts w:ascii="Times New Roman" w:eastAsia="Times New Roman" w:hAnsi="Times New Roman" w:cs="Times New Roman"/>
                <w:u w:val="single"/>
                <w:shd w:val="clear" w:color="auto" w:fill="FFFFFF"/>
                <w:lang w:eastAsia="lv-LV" w:bidi="lv-LV"/>
              </w:rPr>
              <w:t>apakšprogrammā 33.15.00 “Laboratorisko izmeklējumu nodrošināšana ambulatorajā aprūpē”, skat. tabulu Nr.1 un tabulu Nr.2</w:t>
            </w:r>
            <w:r w:rsidRPr="00BA35EF">
              <w:rPr>
                <w:rFonts w:ascii="Times New Roman" w:eastAsia="Times New Roman" w:hAnsi="Times New Roman" w:cs="Times New Roman"/>
                <w:shd w:val="clear" w:color="auto" w:fill="FFFFFF"/>
                <w:lang w:eastAsia="lv-LV" w:bidi="lv-LV"/>
              </w:rPr>
              <w:t>.</w:t>
            </w:r>
          </w:p>
          <w:p w:rsidR="00BA35EF" w:rsidRPr="00BA35EF" w:rsidP="00BA35EF" w14:paraId="18D232BC"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Nr.1</w:t>
            </w:r>
          </w:p>
          <w:tbl>
            <w:tblPr>
              <w:tblW w:w="8739" w:type="dxa"/>
              <w:tblLayout w:type="fixed"/>
              <w:tblLook w:val="04A0"/>
            </w:tblPr>
            <w:tblGrid>
              <w:gridCol w:w="2077"/>
              <w:gridCol w:w="1134"/>
              <w:gridCol w:w="708"/>
              <w:gridCol w:w="1134"/>
              <w:gridCol w:w="1134"/>
              <w:gridCol w:w="1276"/>
              <w:gridCol w:w="1276"/>
            </w:tblGrid>
            <w:tr w14:paraId="5C04A734" w14:textId="77777777" w:rsidTr="00D65A0C">
              <w:tblPrEx>
                <w:tblW w:w="8739" w:type="dxa"/>
                <w:tblLayout w:type="fixed"/>
                <w:tblLook w:val="04A0"/>
              </w:tblPrEx>
              <w:trPr>
                <w:trHeight w:val="522"/>
              </w:trPr>
              <w:tc>
                <w:tcPr>
                  <w:tcW w:w="20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A35EF" w:rsidRPr="00BA35EF" w:rsidP="00BA35EF" w14:paraId="52F1049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PVA posms</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BA35EF" w:rsidRPr="00BA35EF" w:rsidP="00BA35EF" w14:paraId="034A6B8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 </w:t>
                  </w:r>
                  <w:r w:rsidRPr="00BA35EF">
                    <w:rPr>
                      <w:rFonts w:ascii="Times New Roman" w:eastAsia="Times New Roman" w:hAnsi="Times New Roman" w:cs="Times New Roman"/>
                      <w:i/>
                      <w:color w:val="000000"/>
                      <w:sz w:val="16"/>
                      <w:szCs w:val="16"/>
                      <w:lang w:eastAsia="lv-LV"/>
                    </w:rPr>
                    <w:t>euro</w:t>
                  </w:r>
                </w:p>
              </w:tc>
              <w:tc>
                <w:tcPr>
                  <w:tcW w:w="708"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590BDCE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w:t>
                  </w:r>
                  <w:r w:rsidRPr="00BA35EF">
                    <w:rPr>
                      <w:rFonts w:ascii="Times New Roman" w:eastAsia="Times New Roman" w:hAnsi="Times New Roman" w:cs="Times New Roman"/>
                      <w:i/>
                      <w:color w:val="000000"/>
                      <w:sz w:val="16"/>
                      <w:szCs w:val="16"/>
                      <w:lang w:eastAsia="lv-LV"/>
                    </w:rPr>
                    <w:t>euro</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37257E7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Mērķa grupa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3471FDE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Aptveres </w:t>
                  </w:r>
                  <w:r w:rsidRPr="00BA35EF">
                    <w:rPr>
                      <w:rFonts w:ascii="Times New Roman" w:eastAsia="Times New Roman" w:hAnsi="Times New Roman" w:cs="Times New Roman"/>
                      <w:color w:val="000000"/>
                      <w:sz w:val="16"/>
                      <w:szCs w:val="16"/>
                      <w:lang w:eastAsia="lv-LV"/>
                    </w:rPr>
                    <w:t>koeficents</w:t>
                  </w:r>
                  <w:r w:rsidRPr="00BA35EF">
                    <w:rPr>
                      <w:rFonts w:ascii="Times New Roman" w:eastAsia="Times New Roman" w:hAnsi="Times New Roman" w:cs="Times New Roman"/>
                      <w:color w:val="000000"/>
                      <w:sz w:val="16"/>
                      <w:szCs w:val="16"/>
                      <w:lang w:eastAsia="lv-LV"/>
                    </w:rPr>
                    <w:t>*</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1425D91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Laboratorijas finansējums, </w:t>
                  </w:r>
                  <w:r w:rsidRPr="00BA35EF">
                    <w:rPr>
                      <w:rFonts w:ascii="Times New Roman" w:eastAsia="Times New Roman" w:hAnsi="Times New Roman" w:cs="Times New Roman"/>
                      <w:i/>
                      <w:color w:val="000000"/>
                      <w:sz w:val="16"/>
                      <w:szCs w:val="16"/>
                      <w:lang w:eastAsia="lv-LV"/>
                    </w:rPr>
                    <w:t>euro</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0B050E5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finansējums, </w:t>
                  </w:r>
                  <w:r w:rsidRPr="00BA35EF">
                    <w:rPr>
                      <w:rFonts w:ascii="Times New Roman" w:eastAsia="Times New Roman" w:hAnsi="Times New Roman" w:cs="Times New Roman"/>
                      <w:i/>
                      <w:color w:val="000000"/>
                      <w:sz w:val="16"/>
                      <w:szCs w:val="16"/>
                      <w:lang w:eastAsia="lv-LV"/>
                    </w:rPr>
                    <w:t>euro</w:t>
                  </w:r>
                </w:p>
              </w:tc>
            </w:tr>
            <w:tr w14:paraId="4D70E42D" w14:textId="77777777" w:rsidTr="00D65A0C">
              <w:tblPrEx>
                <w:tblW w:w="8739" w:type="dxa"/>
                <w:tblLayout w:type="fixed"/>
                <w:tblLook w:val="04A0"/>
              </w:tblPrEx>
              <w:trPr>
                <w:trHeight w:val="300"/>
              </w:trPr>
              <w:tc>
                <w:tcPr>
                  <w:tcW w:w="20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A35EF" w:rsidRPr="00BA35EF" w:rsidP="00BA35EF" w14:paraId="398F502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Pacientu riska novērtēšana (1 posms PVA praksē)</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4A03C9D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1.00</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E62B10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6.34</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B2EC37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158 647</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4C0DAF9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4415AAA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71 391</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E40224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452 620</w:t>
                  </w:r>
                </w:p>
              </w:tc>
            </w:tr>
          </w:tbl>
          <w:p w:rsidR="00BA35EF" w:rsidRPr="00BA35EF" w:rsidP="00BA35EF" w14:paraId="7EEE6404" w14:textId="77777777">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r w:rsidRPr="00BA35EF">
              <w:rPr>
                <w:rFonts w:ascii="Times New Roman" w:eastAsia="Times New Roman" w:hAnsi="Times New Roman" w:cs="Times New Roman"/>
                <w:sz w:val="18"/>
                <w:szCs w:val="18"/>
                <w:shd w:val="clear" w:color="auto" w:fill="FFFFFF"/>
                <w:lang w:eastAsia="lv-LV" w:bidi="lv-LV"/>
              </w:rPr>
              <w:t>*</w:t>
            </w:r>
            <w:r w:rsidRPr="00BA35EF">
              <w:rPr>
                <w:rFonts w:ascii="Times New Roman" w:eastAsia="Times New Roman" w:hAnsi="Times New Roman" w:cs="Times New Roman"/>
                <w:i/>
                <w:sz w:val="18"/>
                <w:szCs w:val="18"/>
                <w:shd w:val="clear" w:color="auto" w:fill="FFFFFF"/>
                <w:lang w:eastAsia="lv-LV" w:bidi="lv-LV"/>
              </w:rPr>
              <w:t xml:space="preserve"> </w:t>
            </w:r>
            <w:r w:rsidRPr="00BA35EF">
              <w:rPr>
                <w:rFonts w:ascii="Times New Roman" w:eastAsia="Times New Roman" w:hAnsi="Times New Roman" w:cs="Times New Roman"/>
                <w:sz w:val="18"/>
                <w:szCs w:val="18"/>
                <w:shd w:val="clear" w:color="auto" w:fill="FFFFFF"/>
                <w:lang w:eastAsia="lv-LV" w:bidi="lv-LV"/>
              </w:rPr>
              <w:t>2013.gada 17.decembra Ministru kabineta noteikumu Nr.1529 “Veselības aprūpes organizēšanas un finansēšanas kārtība” 53.9. punkts nosaka, ka   ģimenes ārsts regulāri novērtē savā pacientu sarakstā reģistrēto personu veselības stāvokli, nodrošinot, ka kalendāra gada laikā veselības stāvoklis tiek novērtēts ne mazāk kā pusei no visiem ģimenes ārsta pacientu sarakstā reģistrētajiem pacientiem. Tā kā sirds un asinsvadu slimību agrīna diagnostika tiek ieviesta no 2018.gada vidus, tad pirmā gada ieviešanas posma aptvere ir plānota 45% apmērā.</w:t>
            </w:r>
          </w:p>
          <w:p w:rsidR="00BA35EF" w:rsidRPr="00BA35EF" w:rsidP="00BA35EF" w14:paraId="1A7FED35" w14:textId="77777777">
            <w:pPr>
              <w:widowControl w:val="0"/>
              <w:spacing w:after="0" w:line="240" w:lineRule="auto"/>
              <w:jc w:val="both"/>
              <w:rPr>
                <w:rFonts w:ascii="Times New Roman" w:eastAsia="Times New Roman" w:hAnsi="Times New Roman" w:cs="Times New Roman"/>
                <w:i/>
                <w:sz w:val="18"/>
                <w:szCs w:val="18"/>
                <w:shd w:val="clear" w:color="auto" w:fill="FFFFFF"/>
                <w:lang w:eastAsia="lv-LV" w:bidi="lv-LV"/>
              </w:rPr>
            </w:pPr>
          </w:p>
          <w:p w:rsidR="00BA35EF" w:rsidRPr="00BA35EF" w:rsidP="00BA35EF" w14:paraId="38BBD88E"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Nr.2</w:t>
            </w:r>
          </w:p>
          <w:tbl>
            <w:tblPr>
              <w:tblW w:w="8739" w:type="dxa"/>
              <w:tblLayout w:type="fixed"/>
              <w:tblLook w:val="04A0"/>
            </w:tblPr>
            <w:tblGrid>
              <w:gridCol w:w="4203"/>
              <w:gridCol w:w="1701"/>
              <w:gridCol w:w="1134"/>
              <w:gridCol w:w="1701"/>
            </w:tblGrid>
            <w:tr w14:paraId="719B7FA1" w14:textId="77777777" w:rsidTr="00D65A0C">
              <w:tblPrEx>
                <w:tblW w:w="8739" w:type="dxa"/>
                <w:tblLayout w:type="fixed"/>
                <w:tblLook w:val="04A0"/>
              </w:tblPrEx>
              <w:trPr>
                <w:trHeight w:val="184"/>
              </w:trPr>
              <w:tc>
                <w:tcPr>
                  <w:tcW w:w="420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196F924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684CA88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Viena izmeklējuma tarifs, </w:t>
                  </w:r>
                  <w:r w:rsidRPr="00BA35EF">
                    <w:rPr>
                      <w:rFonts w:ascii="Times New Roman" w:eastAsia="Times New Roman" w:hAnsi="Times New Roman" w:cs="Times New Roman"/>
                      <w:i/>
                      <w:color w:val="000000"/>
                      <w:sz w:val="16"/>
                      <w:szCs w:val="16"/>
                      <w:lang w:eastAsia="lv-LV"/>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5FEB30D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līdzekļi, </w:t>
                  </w:r>
                  <w:r w:rsidRPr="00BA35EF">
                    <w:rPr>
                      <w:rFonts w:ascii="Times New Roman" w:eastAsia="Times New Roman" w:hAnsi="Times New Roman" w:cs="Times New Roman"/>
                      <w:i/>
                      <w:color w:val="000000"/>
                      <w:sz w:val="16"/>
                      <w:szCs w:val="16"/>
                      <w:lang w:eastAsia="lv-LV"/>
                    </w:rPr>
                    <w:t>euro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5CBD9F7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 </w:t>
                  </w:r>
                  <w:r w:rsidRPr="00BA35EF">
                    <w:rPr>
                      <w:rFonts w:ascii="Times New Roman" w:eastAsia="Times New Roman" w:hAnsi="Times New Roman" w:cs="Times New Roman"/>
                      <w:i/>
                      <w:color w:val="000000"/>
                      <w:sz w:val="16"/>
                      <w:szCs w:val="16"/>
                      <w:lang w:eastAsia="lv-LV"/>
                    </w:rPr>
                    <w:t>euro</w:t>
                  </w:r>
                </w:p>
              </w:tc>
            </w:tr>
            <w:tr w14:paraId="6E25CFD3" w14:textId="77777777" w:rsidTr="00D65A0C">
              <w:tblPrEx>
                <w:tblW w:w="8739" w:type="dxa"/>
                <w:tblLayout w:type="fixed"/>
                <w:tblLook w:val="04A0"/>
              </w:tblPrEx>
              <w:trPr>
                <w:trHeight w:val="450"/>
              </w:trPr>
              <w:tc>
                <w:tcPr>
                  <w:tcW w:w="4203"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757C36CD" w14:textId="77777777">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394F454B" w14:textId="77777777">
                  <w:pPr>
                    <w:spacing w:after="0" w:line="240" w:lineRule="auto"/>
                    <w:rPr>
                      <w:rFonts w:ascii="Times New Roman" w:eastAsia="Times New Roman" w:hAnsi="Times New Roman" w:cs="Times New Roman"/>
                      <w:color w:val="000000"/>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31221A99" w14:textId="77777777">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04633CF2" w14:textId="77777777">
                  <w:pPr>
                    <w:spacing w:after="0" w:line="240" w:lineRule="auto"/>
                    <w:rPr>
                      <w:rFonts w:ascii="Times New Roman" w:eastAsia="Times New Roman" w:hAnsi="Times New Roman" w:cs="Times New Roman"/>
                      <w:color w:val="000000"/>
                      <w:sz w:val="16"/>
                      <w:szCs w:val="16"/>
                      <w:lang w:eastAsia="lv-LV"/>
                    </w:rPr>
                  </w:pPr>
                </w:p>
              </w:tc>
            </w:tr>
            <w:tr w14:paraId="361C6ACB" w14:textId="77777777" w:rsidTr="00D65A0C">
              <w:tblPrEx>
                <w:tblW w:w="8739" w:type="dxa"/>
                <w:tblLayout w:type="fixed"/>
                <w:tblLook w:val="04A0"/>
              </w:tblPrEx>
              <w:trPr>
                <w:trHeight w:val="212"/>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3BA2CF88"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Glikoze asinīs (41095)</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7000743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1.01</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5C782E3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0991B6B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0.51</w:t>
                  </w:r>
                </w:p>
              </w:tc>
            </w:tr>
            <w:tr w14:paraId="43707220" w14:textId="77777777" w:rsidTr="00D65A0C">
              <w:tblPrEx>
                <w:tblW w:w="8739" w:type="dxa"/>
                <w:tblLayout w:type="fixed"/>
                <w:tblLook w:val="04A0"/>
              </w:tblPrEx>
              <w:trPr>
                <w:trHeight w:val="144"/>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7B39CA6E"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Holesterīns (41056 vai 41057)</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7317D23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0.98</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73E9B77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6831394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r>
            <w:tr w14:paraId="67E3360B" w14:textId="77777777" w:rsidTr="00D65A0C">
              <w:tblPrEx>
                <w:tblW w:w="8739" w:type="dxa"/>
                <w:tblLayout w:type="fixed"/>
                <w:tblLook w:val="04A0"/>
              </w:tblPrEx>
              <w:trPr>
                <w:trHeight w:val="90"/>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4BD71B14"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SCORE noteikšana</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1636A5D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4985A95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27BF105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w:t>
                  </w:r>
                </w:p>
              </w:tc>
            </w:tr>
            <w:tr w14:paraId="5FC15778" w14:textId="77777777" w:rsidTr="00D65A0C">
              <w:tblPrEx>
                <w:tblW w:w="8739" w:type="dxa"/>
                <w:tblLayout w:type="fixed"/>
                <w:tblLook w:val="04A0"/>
              </w:tblPrEx>
              <w:trPr>
                <w:trHeight w:val="177"/>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129D2CAD" w14:textId="77777777">
                  <w:pPr>
                    <w:spacing w:after="0" w:line="240" w:lineRule="auto"/>
                    <w:jc w:val="right"/>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Kopā, </w:t>
                  </w:r>
                  <w:r w:rsidRPr="00BA35EF">
                    <w:rPr>
                      <w:rFonts w:ascii="Times New Roman" w:eastAsia="Times New Roman" w:hAnsi="Times New Roman" w:cs="Times New Roman"/>
                      <w:i/>
                      <w:color w:val="000000"/>
                      <w:sz w:val="16"/>
                      <w:szCs w:val="16"/>
                      <w:lang w:eastAsia="lv-LV"/>
                    </w:rPr>
                    <w:t>euro</w:t>
                  </w:r>
                  <w:r w:rsidRPr="00BA35EF">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32C792CF"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2D57DE40"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6.34</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1EF608EE"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1.00</w:t>
                  </w:r>
                </w:p>
              </w:tc>
            </w:tr>
            <w:tr w14:paraId="5546D3FB" w14:textId="77777777" w:rsidTr="00D65A0C">
              <w:tblPrEx>
                <w:tblW w:w="8739" w:type="dxa"/>
                <w:tblLayout w:type="fixed"/>
                <w:tblLook w:val="04A0"/>
              </w:tblPrEx>
              <w:trPr>
                <w:trHeight w:val="330"/>
              </w:trPr>
              <w:tc>
                <w:tcPr>
                  <w:tcW w:w="5904" w:type="dxa"/>
                  <w:gridSpan w:val="2"/>
                  <w:tcBorders>
                    <w:top w:val="nil"/>
                    <w:left w:val="nil"/>
                    <w:bottom w:val="nil"/>
                    <w:right w:val="nil"/>
                  </w:tcBorders>
                  <w:shd w:val="clear" w:color="000000" w:fill="FFFFFF"/>
                  <w:noWrap/>
                  <w:vAlign w:val="center"/>
                  <w:hideMark/>
                </w:tcPr>
                <w:p w:rsidR="00BA35EF" w:rsidRPr="00BA35EF" w:rsidP="00BA35EF" w14:paraId="17457B9A" w14:textId="77777777">
                  <w:pPr>
                    <w:spacing w:after="0" w:line="240" w:lineRule="auto"/>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tiek pieņemts, ka 1/2  izmeklējumi tiks  veikti laboratorijās</w:t>
                  </w:r>
                </w:p>
              </w:tc>
              <w:tc>
                <w:tcPr>
                  <w:tcW w:w="1134" w:type="dxa"/>
                  <w:tcBorders>
                    <w:top w:val="nil"/>
                    <w:left w:val="nil"/>
                    <w:bottom w:val="nil"/>
                    <w:right w:val="nil"/>
                  </w:tcBorders>
                  <w:shd w:val="clear" w:color="000000" w:fill="FFFFFF"/>
                  <w:noWrap/>
                  <w:vAlign w:val="bottom"/>
                  <w:hideMark/>
                </w:tcPr>
                <w:p w:rsidR="00BA35EF" w:rsidRPr="00BA35EF" w:rsidP="00BA35EF" w14:paraId="5FA370BA" w14:textId="77777777">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c>
                <w:tcPr>
                  <w:tcW w:w="1701" w:type="dxa"/>
                  <w:tcBorders>
                    <w:top w:val="nil"/>
                    <w:left w:val="nil"/>
                    <w:bottom w:val="nil"/>
                    <w:right w:val="nil"/>
                  </w:tcBorders>
                  <w:shd w:val="clear" w:color="000000" w:fill="FFFFFF"/>
                  <w:noWrap/>
                  <w:vAlign w:val="bottom"/>
                  <w:hideMark/>
                </w:tcPr>
                <w:p w:rsidR="00BA35EF" w:rsidRPr="00BA35EF" w:rsidP="00BA35EF" w14:paraId="1C2868BD" w14:textId="77777777">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r>
          </w:tbl>
          <w:p w:rsidR="00BA35EF" w:rsidRPr="00BA35EF" w:rsidP="00BA35EF" w14:paraId="193F1C4D"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p>
          <w:p w:rsidR="00BA35EF" w:rsidRPr="00BA35EF" w:rsidP="00BA35EF" w14:paraId="252D80D4" w14:textId="77777777">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p>
          <w:p w:rsidR="00BA35EF" w:rsidRPr="00BA35EF" w:rsidP="00BA35EF" w14:paraId="5DB40A19"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2)Tāpat noteikumu projekts paredz rīcību pēc sirds un asinsvadu slimības riska vērtējuma noteikšanas (2 posms – tālākie izmeklējumi), radot ietekmi:</w:t>
            </w:r>
          </w:p>
          <w:p w:rsidR="00BA35EF" w:rsidRPr="00BA35EF" w:rsidP="00BA35EF" w14:paraId="5EF44D0D"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PVA praksē </w:t>
            </w:r>
            <w:r w:rsidRPr="00BA35EF">
              <w:rPr>
                <w:rFonts w:ascii="Times New Roman" w:eastAsia="Times New Roman" w:hAnsi="Times New Roman" w:cs="Times New Roman"/>
                <w:b/>
                <w:shd w:val="clear" w:color="auto" w:fill="FFFFFF"/>
                <w:lang w:eastAsia="lv-LV" w:bidi="lv-LV"/>
              </w:rPr>
              <w:t>78 880</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 </w:t>
            </w:r>
            <w:r w:rsidRPr="00BA35EF">
              <w:rPr>
                <w:rFonts w:ascii="Times New Roman" w:eastAsia="Times New Roman" w:hAnsi="Times New Roman" w:cs="Times New Roman"/>
                <w:u w:val="single"/>
                <w:shd w:val="clear" w:color="auto" w:fill="FFFFFF"/>
                <w:lang w:eastAsia="lv-LV" w:bidi="lv-LV"/>
              </w:rPr>
              <w:t>pasākums tiks īstenots apakšprogrammas 33.14.00 “</w:t>
            </w:r>
            <w:r w:rsidRPr="00BA35EF">
              <w:rPr>
                <w:rFonts w:ascii="Times New Roman" w:eastAsia="Times New Roman" w:hAnsi="Times New Roman" w:cs="Times New Roman"/>
                <w:noProof/>
                <w:u w:val="single"/>
                <w:lang w:eastAsia="lv-LV"/>
              </w:rPr>
              <w:t>Primārās ambulatorās veselības aprūpes nodrošināšna</w:t>
            </w:r>
            <w:r w:rsidRPr="00BA35EF">
              <w:rPr>
                <w:rFonts w:ascii="Times New Roman" w:eastAsia="Times New Roman" w:hAnsi="Times New Roman" w:cs="Times New Roman"/>
                <w:u w:val="single"/>
                <w:shd w:val="clear" w:color="auto" w:fill="FFFFFF"/>
                <w:lang w:eastAsia="lv-LV" w:bidi="lv-LV"/>
              </w:rPr>
              <w:t>” ietvaros,</w:t>
            </w:r>
            <w:r w:rsidRPr="00BA35EF">
              <w:rPr>
                <w:rFonts w:ascii="Times New Roman" w:eastAsia="Times New Roman" w:hAnsi="Times New Roman" w:cs="Times New Roman"/>
                <w:shd w:val="clear" w:color="auto" w:fill="FFFFFF"/>
                <w:lang w:eastAsia="lv-LV" w:bidi="lv-LV"/>
              </w:rPr>
              <w:t xml:space="preserve"> skat., tabulu Nr.3;</w:t>
            </w:r>
          </w:p>
          <w:p w:rsidR="00BA35EF" w:rsidRPr="00BA35EF" w:rsidP="00BA35EF" w14:paraId="5D3CE21C"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SAVA praksē </w:t>
            </w:r>
            <w:r w:rsidRPr="00BA35EF">
              <w:rPr>
                <w:rFonts w:ascii="Times New Roman" w:eastAsia="Times New Roman" w:hAnsi="Times New Roman" w:cs="Times New Roman"/>
                <w:b/>
                <w:shd w:val="clear" w:color="auto" w:fill="FFFFFF"/>
                <w:lang w:eastAsia="lv-LV" w:bidi="lv-LV"/>
              </w:rPr>
              <w:t>799 095</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 </w:t>
            </w:r>
            <w:r w:rsidRPr="00BA35EF">
              <w:rPr>
                <w:rFonts w:ascii="Times New Roman" w:eastAsia="Times New Roman" w:hAnsi="Times New Roman" w:cs="Times New Roman"/>
                <w:u w:val="single"/>
                <w:shd w:val="clear" w:color="auto" w:fill="FFFFFF"/>
                <w:lang w:eastAsia="lv-LV" w:bidi="lv-LV"/>
              </w:rPr>
              <w:t>pasākums tiks īstenots apakšprogrammas 33.16.00 “Pārējo ambulatoro veselības aprūpes pakalpojumu nodrošināšana” ietvaros</w:t>
            </w:r>
            <w:r w:rsidRPr="00BA35EF">
              <w:rPr>
                <w:rFonts w:ascii="Times New Roman" w:eastAsia="Times New Roman" w:hAnsi="Times New Roman" w:cs="Times New Roman"/>
                <w:shd w:val="clear" w:color="auto" w:fill="FFFFFF"/>
                <w:lang w:eastAsia="lv-LV" w:bidi="lv-LV"/>
              </w:rPr>
              <w:t xml:space="preserve">, skat., tabulu Nr.3; </w:t>
            </w:r>
          </w:p>
          <w:p w:rsidR="00BA35EF" w:rsidRPr="00BA35EF" w:rsidP="00BA35EF" w14:paraId="03BB25B7" w14:textId="77777777">
            <w:pPr>
              <w:widowControl w:val="0"/>
              <w:numPr>
                <w:ilvl w:val="0"/>
                <w:numId w:val="2"/>
              </w:numPr>
              <w:spacing w:after="0" w:line="240" w:lineRule="auto"/>
              <w:contextualSpacing/>
              <w:jc w:val="both"/>
              <w:rPr>
                <w:rFonts w:ascii="Times New Roman" w:eastAsia="Times New Roman" w:hAnsi="Times New Roman" w:cs="Times New Roman"/>
                <w:u w:val="single"/>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laboratorijai  </w:t>
            </w:r>
            <w:r w:rsidRPr="00BA35EF">
              <w:rPr>
                <w:rFonts w:ascii="Times New Roman" w:eastAsia="Times New Roman" w:hAnsi="Times New Roman" w:cs="Times New Roman"/>
                <w:b/>
                <w:shd w:val="clear" w:color="auto" w:fill="FFFFFF"/>
                <w:lang w:eastAsia="lv-LV" w:bidi="lv-LV"/>
              </w:rPr>
              <w:t>304 271</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w:t>
            </w:r>
            <w:r w:rsidRPr="00BA35EF">
              <w:rPr>
                <w:rFonts w:ascii="Times New Roman" w:eastAsia="Times New Roman" w:hAnsi="Times New Roman" w:cs="Times New Roman"/>
                <w:u w:val="single"/>
                <w:shd w:val="clear" w:color="auto" w:fill="FFFFFF"/>
                <w:lang w:eastAsia="lv-LV" w:bidi="lv-LV"/>
              </w:rPr>
              <w:t xml:space="preserve"> pasākums tiks īstenots apakšprogrammas 33.15.00 “Laboratorisko izmeklējumu nodrošināšana ambulatorajā aprūpē</w:t>
            </w:r>
            <w:r w:rsidRPr="00BA35EF">
              <w:rPr>
                <w:rFonts w:ascii="Times New Roman" w:eastAsia="Times New Roman" w:hAnsi="Times New Roman" w:cs="Times New Roman"/>
                <w:shd w:val="clear" w:color="auto" w:fill="FFFFFF"/>
                <w:lang w:eastAsia="lv-LV" w:bidi="lv-LV"/>
              </w:rPr>
              <w:t xml:space="preserve">” ietvaros, skat., tabulu Nr.3;   </w:t>
            </w:r>
          </w:p>
          <w:p w:rsidR="00BA35EF" w:rsidRPr="00BA35EF" w:rsidP="00BA35EF" w14:paraId="3DA29348" w14:textId="77777777">
            <w:pPr>
              <w:widowControl w:val="0"/>
              <w:numPr>
                <w:ilvl w:val="0"/>
                <w:numId w:val="2"/>
              </w:numPr>
              <w:spacing w:after="0" w:line="240" w:lineRule="auto"/>
              <w:contextualSpacing/>
              <w:jc w:val="both"/>
              <w:rPr>
                <w:rFonts w:ascii="Times New Roman" w:eastAsia="Times New Roman" w:hAnsi="Times New Roman" w:cs="Times New Roman"/>
                <w:u w:val="single"/>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medikamentiem </w:t>
            </w:r>
            <w:r w:rsidRPr="00BA35EF">
              <w:rPr>
                <w:rFonts w:ascii="Times New Roman" w:eastAsia="Times New Roman" w:hAnsi="Times New Roman" w:cs="Times New Roman"/>
                <w:b/>
                <w:shd w:val="clear" w:color="auto" w:fill="FFFFFF"/>
                <w:lang w:eastAsia="lv-LV" w:bidi="lv-LV"/>
              </w:rPr>
              <w:t>326 379</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 </w:t>
            </w:r>
            <w:r w:rsidRPr="00BA35EF">
              <w:rPr>
                <w:rFonts w:ascii="Times New Roman" w:eastAsia="Times New Roman" w:hAnsi="Times New Roman" w:cs="Times New Roman"/>
                <w:u w:val="single"/>
                <w:shd w:val="clear" w:color="auto" w:fill="FFFFFF"/>
                <w:lang w:eastAsia="lv-LV" w:bidi="lv-LV"/>
              </w:rPr>
              <w:t>pasākums tiks īstenots apakšprogrammas 33.03.00 “Kompensējamo medikamentu un materiālu apmaksāšana” ietvaros</w:t>
            </w:r>
            <w:r w:rsidRPr="00BA35EF">
              <w:rPr>
                <w:rFonts w:ascii="Times New Roman" w:eastAsia="Times New Roman" w:hAnsi="Times New Roman" w:cs="Times New Roman"/>
                <w:shd w:val="clear" w:color="auto" w:fill="FFFFFF"/>
                <w:lang w:eastAsia="lv-LV" w:bidi="lv-LV"/>
              </w:rPr>
              <w:t>, skat., tabulu Nr.4 un tabulu Nr.5.</w:t>
            </w:r>
          </w:p>
          <w:p w:rsidR="00BA35EF" w:rsidRPr="00BA35EF" w:rsidP="00BA35EF" w14:paraId="20F8F4AB"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Nr.3</w:t>
            </w:r>
          </w:p>
          <w:tbl>
            <w:tblPr>
              <w:tblW w:w="7779" w:type="dxa"/>
              <w:tblLayout w:type="fixed"/>
              <w:tblLook w:val="04A0"/>
            </w:tblPr>
            <w:tblGrid>
              <w:gridCol w:w="1018"/>
              <w:gridCol w:w="652"/>
              <w:gridCol w:w="607"/>
              <w:gridCol w:w="647"/>
              <w:gridCol w:w="663"/>
              <w:gridCol w:w="839"/>
              <w:gridCol w:w="557"/>
              <w:gridCol w:w="1011"/>
              <w:gridCol w:w="185"/>
              <w:gridCol w:w="736"/>
              <w:gridCol w:w="24"/>
              <w:gridCol w:w="830"/>
              <w:gridCol w:w="10"/>
            </w:tblGrid>
            <w:tr w14:paraId="53FD3EA9" w14:textId="77777777" w:rsidTr="00D65A0C">
              <w:tblPrEx>
                <w:tblW w:w="7779" w:type="dxa"/>
                <w:tblLayout w:type="fixed"/>
                <w:tblLook w:val="04A0"/>
              </w:tblPrEx>
              <w:trPr>
                <w:gridAfter w:val="1"/>
                <w:wAfter w:w="10" w:type="dxa"/>
                <w:trHeight w:val="869"/>
              </w:trPr>
              <w:tc>
                <w:tcPr>
                  <w:tcW w:w="10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A35EF" w:rsidRPr="00BA35EF" w:rsidP="00BA35EF" w14:paraId="09CF10DA"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Riska grupa</w:t>
                  </w:r>
                </w:p>
              </w:tc>
              <w:tc>
                <w:tcPr>
                  <w:tcW w:w="652"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67C62EAB"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Laboratorija</w:t>
                  </w:r>
                </w:p>
              </w:tc>
              <w:tc>
                <w:tcPr>
                  <w:tcW w:w="60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38F94E28"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w:t>
                  </w:r>
                </w:p>
              </w:tc>
              <w:tc>
                <w:tcPr>
                  <w:tcW w:w="64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4F382DEC"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SAVA</w:t>
                  </w:r>
                </w:p>
              </w:tc>
              <w:tc>
                <w:tcPr>
                  <w:tcW w:w="663"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394684F6"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Kopā</w:t>
                  </w:r>
                </w:p>
              </w:tc>
              <w:tc>
                <w:tcPr>
                  <w:tcW w:w="839"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61679D1E"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Mērķa grupa</w:t>
                  </w:r>
                </w:p>
              </w:tc>
              <w:tc>
                <w:tcPr>
                  <w:tcW w:w="55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5F037A3D"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Aptveres </w:t>
                  </w:r>
                  <w:r w:rsidRPr="00BA35EF">
                    <w:rPr>
                      <w:rFonts w:ascii="Times New Roman" w:eastAsia="Times New Roman" w:hAnsi="Times New Roman" w:cs="Times New Roman"/>
                      <w:bCs/>
                      <w:color w:val="000000"/>
                      <w:sz w:val="16"/>
                      <w:szCs w:val="16"/>
                      <w:lang w:eastAsia="lv-LV"/>
                    </w:rPr>
                    <w:t>koeficents</w:t>
                  </w:r>
                  <w:r w:rsidRPr="00BA35EF">
                    <w:rPr>
                      <w:rFonts w:ascii="Times New Roman" w:eastAsia="Times New Roman" w:hAnsi="Times New Roman" w:cs="Times New Roman"/>
                      <w:bCs/>
                      <w:color w:val="000000"/>
                      <w:sz w:val="16"/>
                      <w:szCs w:val="16"/>
                      <w:lang w:eastAsia="lv-LV"/>
                    </w:rPr>
                    <w:t>*</w:t>
                  </w:r>
                </w:p>
              </w:tc>
              <w:tc>
                <w:tcPr>
                  <w:tcW w:w="1011"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2375570B"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Laboratorijas finansējums, </w:t>
                  </w:r>
                  <w:r w:rsidRPr="00BA35EF">
                    <w:rPr>
                      <w:rFonts w:ascii="Times New Roman" w:eastAsia="Times New Roman" w:hAnsi="Times New Roman" w:cs="Times New Roman"/>
                      <w:bCs/>
                      <w:i/>
                      <w:iCs/>
                      <w:color w:val="000000"/>
                      <w:sz w:val="16"/>
                      <w:szCs w:val="16"/>
                      <w:lang w:eastAsia="lv-LV"/>
                    </w:rPr>
                    <w:t>euro</w:t>
                  </w:r>
                </w:p>
              </w:tc>
              <w:tc>
                <w:tcPr>
                  <w:tcW w:w="921"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67991583"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finansējums, </w:t>
                  </w:r>
                  <w:r w:rsidRPr="00BA35EF">
                    <w:rPr>
                      <w:rFonts w:ascii="Times New Roman" w:eastAsia="Times New Roman" w:hAnsi="Times New Roman" w:cs="Times New Roman"/>
                      <w:bCs/>
                      <w:i/>
                      <w:iCs/>
                      <w:color w:val="000000"/>
                      <w:sz w:val="16"/>
                      <w:szCs w:val="16"/>
                      <w:lang w:eastAsia="lv-LV"/>
                    </w:rPr>
                    <w:t>euro</w:t>
                  </w:r>
                </w:p>
              </w:tc>
              <w:tc>
                <w:tcPr>
                  <w:tcW w:w="854"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76DB3E98"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SAVA finansējums, </w:t>
                  </w:r>
                  <w:r w:rsidRPr="00BA35EF">
                    <w:rPr>
                      <w:rFonts w:ascii="Times New Roman" w:eastAsia="Times New Roman" w:hAnsi="Times New Roman" w:cs="Times New Roman"/>
                      <w:bCs/>
                      <w:i/>
                      <w:iCs/>
                      <w:color w:val="000000"/>
                      <w:sz w:val="16"/>
                      <w:szCs w:val="16"/>
                      <w:lang w:eastAsia="lv-LV"/>
                    </w:rPr>
                    <w:t>euro</w:t>
                  </w:r>
                </w:p>
              </w:tc>
            </w:tr>
            <w:tr w14:paraId="4FFD2678" w14:textId="77777777" w:rsidTr="00D65A0C">
              <w:tblPrEx>
                <w:tblW w:w="7779" w:type="dxa"/>
                <w:tblLayout w:type="fixed"/>
                <w:tblLook w:val="04A0"/>
              </w:tblPrEx>
              <w:trPr>
                <w:gridAfter w:val="1"/>
                <w:wAfter w:w="10" w:type="dxa"/>
                <w:trHeight w:val="145"/>
              </w:trPr>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3559B389"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1-2%</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4D4955F3"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8.45</w:t>
                  </w:r>
                </w:p>
              </w:tc>
              <w:tc>
                <w:tcPr>
                  <w:tcW w:w="6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1733A8D"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0C99DC96"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10.59</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05B02429"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21.46</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167FF2D"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31 643</w:t>
                  </w:r>
                </w:p>
              </w:tc>
              <w:tc>
                <w:tcPr>
                  <w:tcW w:w="5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DB549B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0.42</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4EDA1905"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112 301.01</w:t>
                  </w:r>
                </w:p>
              </w:tc>
              <w:tc>
                <w:tcPr>
                  <w:tcW w:w="92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FFEB45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32 161.95</w:t>
                  </w:r>
                </w:p>
              </w:tc>
              <w:tc>
                <w:tcPr>
                  <w:tcW w:w="85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0959AAE1"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140 741.74</w:t>
                  </w:r>
                </w:p>
              </w:tc>
            </w:tr>
            <w:tr w14:paraId="3AF2EABF" w14:textId="77777777" w:rsidTr="00D65A0C">
              <w:tblPrEx>
                <w:tblW w:w="7779" w:type="dxa"/>
                <w:tblLayout w:type="fixed"/>
                <w:tblLook w:val="04A0"/>
              </w:tblPrEx>
              <w:trPr>
                <w:gridAfter w:val="1"/>
                <w:wAfter w:w="10" w:type="dxa"/>
                <w:trHeight w:val="23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3DB9B44B"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3-4%</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8466DE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8.77</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0F2E36C"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10BA26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24.83</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661AF59"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36.02</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3C9094B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1A610D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2AE0D236"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77 697.64</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0DED2DBF"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21 439.94</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F00C0D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219 980.89</w:t>
                  </w:r>
                </w:p>
              </w:tc>
            </w:tr>
            <w:tr w14:paraId="12B25680" w14:textId="77777777" w:rsidTr="00D65A0C">
              <w:tblPrEx>
                <w:tblW w:w="7779" w:type="dxa"/>
                <w:tblLayout w:type="fixed"/>
                <w:tblLook w:val="04A0"/>
              </w:tblPrEx>
              <w:trPr>
                <w:gridAfter w:val="1"/>
                <w:wAfter w:w="10" w:type="dxa"/>
                <w:trHeight w:val="137"/>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142477C8"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5-9%</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613F7B1"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10.68</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7121871"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C408A6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30.58</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030A8C1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43.68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46AC9C1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66EC89AD"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B6A9D99"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66 934.12</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42CB1B3"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15 166.72</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1AA05EF"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191 652.20</w:t>
                  </w:r>
                </w:p>
              </w:tc>
            </w:tr>
            <w:tr w14:paraId="15A4238F" w14:textId="77777777" w:rsidTr="00D65A0C">
              <w:tblPrEx>
                <w:tblW w:w="7779" w:type="dxa"/>
                <w:tblLayout w:type="fixed"/>
                <w:tblLook w:val="04A0"/>
              </w:tblPrEx>
              <w:trPr>
                <w:gridAfter w:val="1"/>
                <w:wAfter w:w="10" w:type="dxa"/>
                <w:trHeight w:val="225"/>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5EAD3A93"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&gt;=10%*</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36ACFD95"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11.33</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589115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66B6378"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59.05</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30D3A7CB"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72.8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42D8EF3D"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9 948</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75EBE7F"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28BEBE9E"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47 338.55</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38A37AE1"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10 111.15</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72ADEE8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246 720.35</w:t>
                  </w:r>
                </w:p>
              </w:tc>
            </w:tr>
            <w:tr w14:paraId="385F2352" w14:textId="77777777" w:rsidTr="00D65A0C">
              <w:tblPrEx>
                <w:tblW w:w="7779" w:type="dxa"/>
                <w:tblLayout w:type="fixed"/>
                <w:tblLook w:val="04A0"/>
              </w:tblPrEx>
              <w:trPr>
                <w:gridAfter w:val="1"/>
                <w:wAfter w:w="10" w:type="dxa"/>
                <w:trHeight w:val="14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54F4E41D"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Kopā, </w:t>
                  </w:r>
                  <w:r w:rsidRPr="00BA35EF">
                    <w:rPr>
                      <w:rFonts w:ascii="Times New Roman" w:eastAsia="Times New Roman" w:hAnsi="Times New Roman" w:cs="Times New Roman"/>
                      <w:bCs/>
                      <w:i/>
                      <w:color w:val="000000"/>
                      <w:sz w:val="16"/>
                      <w:szCs w:val="16"/>
                      <w:lang w:eastAsia="lv-LV"/>
                    </w:rPr>
                    <w:t>euro</w:t>
                  </w:r>
                </w:p>
              </w:tc>
              <w:tc>
                <w:tcPr>
                  <w:tcW w:w="3965"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BA35EF" w:rsidRPr="00BA35EF" w:rsidP="00BA35EF" w14:paraId="51E00B18"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 </w:t>
                  </w:r>
                </w:p>
              </w:tc>
              <w:tc>
                <w:tcPr>
                  <w:tcW w:w="1011" w:type="dxa"/>
                  <w:tcBorders>
                    <w:top w:val="nil"/>
                    <w:left w:val="nil"/>
                    <w:bottom w:val="single" w:sz="4" w:space="0" w:color="auto"/>
                    <w:right w:val="single" w:sz="4" w:space="0" w:color="auto"/>
                  </w:tcBorders>
                  <w:shd w:val="clear" w:color="auto" w:fill="F2F2F2" w:themeFill="background1" w:themeFillShade="F2"/>
                  <w:vAlign w:val="center"/>
                  <w:hideMark/>
                </w:tcPr>
                <w:p w:rsidR="00BA35EF" w:rsidRPr="00BA35EF" w:rsidP="00BA35EF" w14:paraId="1B167A67"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304 271</w:t>
                  </w:r>
                </w:p>
              </w:tc>
              <w:tc>
                <w:tcPr>
                  <w:tcW w:w="921"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BA35EF" w:rsidRPr="00BA35EF" w:rsidP="00BA35EF" w14:paraId="48627D5C"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78 880</w:t>
                  </w:r>
                </w:p>
              </w:tc>
              <w:tc>
                <w:tcPr>
                  <w:tcW w:w="854"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BA35EF" w:rsidRPr="00BA35EF" w:rsidP="00BA35EF" w14:paraId="05701841"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799 095</w:t>
                  </w:r>
                </w:p>
              </w:tc>
            </w:tr>
            <w:tr w14:paraId="478C5410" w14:textId="77777777" w:rsidTr="00D65A0C">
              <w:tblPrEx>
                <w:tblW w:w="7779" w:type="dxa"/>
                <w:tblLayout w:type="fixed"/>
                <w:tblLook w:val="04A0"/>
              </w:tblPrEx>
              <w:trPr>
                <w:trHeight w:val="315"/>
              </w:trPr>
              <w:tc>
                <w:tcPr>
                  <w:tcW w:w="6179" w:type="dxa"/>
                  <w:gridSpan w:val="9"/>
                  <w:tcBorders>
                    <w:top w:val="nil"/>
                    <w:left w:val="nil"/>
                    <w:bottom w:val="nil"/>
                    <w:right w:val="nil"/>
                  </w:tcBorders>
                  <w:shd w:val="clear" w:color="auto" w:fill="auto"/>
                  <w:noWrap/>
                  <w:vAlign w:val="bottom"/>
                  <w:hideMark/>
                </w:tcPr>
                <w:p w:rsidR="00BA35EF" w:rsidRPr="00BA35EF" w:rsidP="00BA35EF" w14:paraId="34DAD2FD" w14:textId="77777777">
                  <w:pPr>
                    <w:spacing w:after="0" w:line="240" w:lineRule="auto"/>
                    <w:outlineLvl w:val="1"/>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pieņemts, ka 3 % pacienti iespējams neveiks tālākos izmeklējumus</w:t>
                  </w:r>
                </w:p>
              </w:tc>
              <w:tc>
                <w:tcPr>
                  <w:tcW w:w="760" w:type="dxa"/>
                  <w:gridSpan w:val="2"/>
                  <w:tcBorders>
                    <w:top w:val="nil"/>
                    <w:left w:val="nil"/>
                    <w:bottom w:val="nil"/>
                    <w:right w:val="nil"/>
                  </w:tcBorders>
                  <w:shd w:val="clear" w:color="auto" w:fill="auto"/>
                  <w:noWrap/>
                  <w:vAlign w:val="bottom"/>
                  <w:hideMark/>
                </w:tcPr>
                <w:p w:rsidR="00BA35EF" w:rsidRPr="00BA35EF" w:rsidP="00BA35EF" w14:paraId="49DCF15A" w14:textId="77777777">
                  <w:pPr>
                    <w:spacing w:after="0" w:line="240" w:lineRule="auto"/>
                    <w:outlineLvl w:val="1"/>
                    <w:rPr>
                      <w:rFonts w:ascii="Times New Roman" w:eastAsia="Times New Roman" w:hAnsi="Times New Roman" w:cs="Times New Roman"/>
                      <w:i/>
                      <w:iCs/>
                      <w:color w:val="000000"/>
                      <w:sz w:val="20"/>
                      <w:szCs w:val="20"/>
                      <w:lang w:eastAsia="lv-LV"/>
                    </w:rPr>
                  </w:pPr>
                </w:p>
              </w:tc>
              <w:tc>
                <w:tcPr>
                  <w:tcW w:w="840" w:type="dxa"/>
                  <w:gridSpan w:val="2"/>
                  <w:tcBorders>
                    <w:top w:val="nil"/>
                    <w:left w:val="nil"/>
                    <w:bottom w:val="nil"/>
                    <w:right w:val="nil"/>
                  </w:tcBorders>
                  <w:shd w:val="clear" w:color="auto" w:fill="auto"/>
                  <w:noWrap/>
                  <w:vAlign w:val="bottom"/>
                  <w:hideMark/>
                </w:tcPr>
                <w:p w:rsidR="00BA35EF" w:rsidRPr="00BA35EF" w:rsidP="00BA35EF" w14:paraId="3C23E170" w14:textId="77777777">
                  <w:pPr>
                    <w:spacing w:after="0" w:line="240" w:lineRule="auto"/>
                    <w:outlineLvl w:val="1"/>
                    <w:rPr>
                      <w:rFonts w:ascii="Times New Roman" w:eastAsia="Times New Roman" w:hAnsi="Times New Roman" w:cs="Times New Roman"/>
                      <w:sz w:val="20"/>
                      <w:szCs w:val="20"/>
                      <w:lang w:eastAsia="lv-LV"/>
                    </w:rPr>
                  </w:pPr>
                </w:p>
              </w:tc>
            </w:tr>
          </w:tbl>
          <w:p w:rsidR="00BA35EF" w:rsidRPr="00BA35EF" w:rsidP="00BA35EF" w14:paraId="6D81C380"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p>
          <w:p w:rsidR="00BA35EF" w:rsidRPr="00BA35EF" w:rsidP="00BA35EF" w14:paraId="2635EF9A"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Nr.4</w:t>
            </w:r>
          </w:p>
          <w:tbl>
            <w:tblPr>
              <w:tblW w:w="6763" w:type="dxa"/>
              <w:tblLayout w:type="fixed"/>
              <w:tblLook w:val="04A0"/>
            </w:tblPr>
            <w:tblGrid>
              <w:gridCol w:w="1726"/>
              <w:gridCol w:w="2726"/>
              <w:gridCol w:w="1120"/>
              <w:gridCol w:w="1191"/>
            </w:tblGrid>
            <w:tr w14:paraId="201B8C74" w14:textId="77777777" w:rsidTr="00D65A0C">
              <w:tblPrEx>
                <w:tblW w:w="6763" w:type="dxa"/>
                <w:tblLayout w:type="fixed"/>
                <w:tblLook w:val="04A0"/>
              </w:tblPrEx>
              <w:trPr>
                <w:trHeight w:val="198"/>
              </w:trPr>
              <w:tc>
                <w:tcPr>
                  <w:tcW w:w="17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A35EF" w:rsidRPr="00BA35EF" w:rsidP="00BA35EF" w14:paraId="7E35A23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5037" w:type="dxa"/>
                  <w:gridSpan w:val="3"/>
                  <w:tcBorders>
                    <w:top w:val="single" w:sz="4" w:space="0" w:color="auto"/>
                    <w:left w:val="nil"/>
                    <w:bottom w:val="single" w:sz="4" w:space="0" w:color="auto"/>
                    <w:right w:val="single" w:sz="4" w:space="0" w:color="auto"/>
                  </w:tcBorders>
                  <w:shd w:val="clear" w:color="auto" w:fill="auto"/>
                  <w:vAlign w:val="center"/>
                  <w:hideMark/>
                </w:tcPr>
                <w:p w:rsidR="00BA35EF" w:rsidRPr="00BA35EF" w:rsidP="00BA35EF" w14:paraId="6A9CE57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Plānotais iedzīvotāju skaits SCORE riska grupās</w:t>
                  </w:r>
                </w:p>
              </w:tc>
            </w:tr>
            <w:tr w14:paraId="5027F215" w14:textId="77777777" w:rsidTr="00D65A0C">
              <w:tblPrEx>
                <w:tblW w:w="6763" w:type="dxa"/>
                <w:tblLayout w:type="fixed"/>
                <w:tblLook w:val="04A0"/>
              </w:tblPrEx>
              <w:trPr>
                <w:trHeight w:val="131"/>
              </w:trPr>
              <w:tc>
                <w:tcPr>
                  <w:tcW w:w="1726" w:type="dxa"/>
                  <w:vMerge/>
                  <w:tcBorders>
                    <w:top w:val="single" w:sz="4" w:space="0" w:color="auto"/>
                    <w:left w:val="single" w:sz="4" w:space="0" w:color="auto"/>
                    <w:bottom w:val="single" w:sz="4" w:space="0" w:color="000000"/>
                    <w:right w:val="single" w:sz="4" w:space="0" w:color="auto"/>
                  </w:tcBorders>
                  <w:vAlign w:val="center"/>
                  <w:hideMark/>
                </w:tcPr>
                <w:p w:rsidR="00BA35EF" w:rsidRPr="00BA35EF" w:rsidP="00BA35EF" w14:paraId="5BE7F48A" w14:textId="77777777">
                  <w:pPr>
                    <w:spacing w:after="0" w:line="240" w:lineRule="auto"/>
                    <w:rPr>
                      <w:rFonts w:ascii="Times New Roman" w:eastAsia="Times New Roman" w:hAnsi="Times New Roman" w:cs="Times New Roman"/>
                      <w:color w:val="000000"/>
                      <w:sz w:val="16"/>
                      <w:szCs w:val="16"/>
                      <w:lang w:eastAsia="lv-LV"/>
                    </w:rPr>
                  </w:pPr>
                </w:p>
              </w:tc>
              <w:tc>
                <w:tcPr>
                  <w:tcW w:w="2726" w:type="dxa"/>
                  <w:tcBorders>
                    <w:top w:val="nil"/>
                    <w:left w:val="nil"/>
                    <w:bottom w:val="single" w:sz="4" w:space="0" w:color="auto"/>
                    <w:right w:val="single" w:sz="4" w:space="0" w:color="auto"/>
                  </w:tcBorders>
                  <w:shd w:val="clear" w:color="auto" w:fill="auto"/>
                  <w:vAlign w:val="center"/>
                  <w:hideMark/>
                </w:tcPr>
                <w:p w:rsidR="00BA35EF" w:rsidRPr="00BA35EF" w:rsidP="00BA35EF" w14:paraId="6C9D270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Vidēji augsts risks</w:t>
                  </w:r>
                </w:p>
              </w:tc>
              <w:tc>
                <w:tcPr>
                  <w:tcW w:w="1120" w:type="dxa"/>
                  <w:tcBorders>
                    <w:top w:val="nil"/>
                    <w:left w:val="nil"/>
                    <w:bottom w:val="single" w:sz="4" w:space="0" w:color="auto"/>
                    <w:right w:val="single" w:sz="4" w:space="0" w:color="auto"/>
                  </w:tcBorders>
                  <w:shd w:val="clear" w:color="auto" w:fill="auto"/>
                  <w:vAlign w:val="center"/>
                  <w:hideMark/>
                </w:tcPr>
                <w:p w:rsidR="00BA35EF" w:rsidRPr="00BA35EF" w:rsidP="00BA35EF" w14:paraId="63EF09A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Augsts</w:t>
                  </w:r>
                </w:p>
              </w:tc>
              <w:tc>
                <w:tcPr>
                  <w:tcW w:w="1191" w:type="dxa"/>
                  <w:tcBorders>
                    <w:top w:val="nil"/>
                    <w:left w:val="nil"/>
                    <w:bottom w:val="single" w:sz="4" w:space="0" w:color="auto"/>
                    <w:right w:val="single" w:sz="4" w:space="0" w:color="auto"/>
                  </w:tcBorders>
                  <w:shd w:val="clear" w:color="auto" w:fill="auto"/>
                  <w:vAlign w:val="center"/>
                  <w:hideMark/>
                </w:tcPr>
                <w:p w:rsidR="00BA35EF" w:rsidRPr="00BA35EF" w:rsidP="00BA35EF" w14:paraId="64529B9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Ļoti augsts</w:t>
                  </w:r>
                </w:p>
              </w:tc>
            </w:tr>
            <w:tr w14:paraId="029B455F" w14:textId="77777777" w:rsidTr="00D65A0C">
              <w:tblPrEx>
                <w:tblW w:w="6763" w:type="dxa"/>
                <w:tblLayout w:type="fixed"/>
                <w:tblLook w:val="04A0"/>
              </w:tblPrEx>
              <w:trPr>
                <w:trHeight w:val="218"/>
              </w:trPr>
              <w:tc>
                <w:tcPr>
                  <w:tcW w:w="1726" w:type="dxa"/>
                  <w:vMerge/>
                  <w:tcBorders>
                    <w:top w:val="single" w:sz="4" w:space="0" w:color="auto"/>
                    <w:left w:val="single" w:sz="4" w:space="0" w:color="auto"/>
                    <w:bottom w:val="single" w:sz="4" w:space="0" w:color="000000"/>
                    <w:right w:val="single" w:sz="4" w:space="0" w:color="auto"/>
                  </w:tcBorders>
                  <w:vAlign w:val="center"/>
                  <w:hideMark/>
                </w:tcPr>
                <w:p w:rsidR="00BA35EF" w:rsidRPr="00BA35EF" w:rsidP="00BA35EF" w14:paraId="277EDDA2" w14:textId="77777777">
                  <w:pPr>
                    <w:spacing w:after="0" w:line="240" w:lineRule="auto"/>
                    <w:rPr>
                      <w:rFonts w:ascii="Times New Roman" w:eastAsia="Times New Roman" w:hAnsi="Times New Roman" w:cs="Times New Roman"/>
                      <w:color w:val="000000"/>
                      <w:sz w:val="16"/>
                      <w:szCs w:val="16"/>
                      <w:lang w:eastAsia="lv-LV"/>
                    </w:rPr>
                  </w:pPr>
                </w:p>
              </w:tc>
              <w:tc>
                <w:tcPr>
                  <w:tcW w:w="2726"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490946B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(SCORE 3-4%)</w:t>
                  </w:r>
                </w:p>
              </w:tc>
              <w:tc>
                <w:tcPr>
                  <w:tcW w:w="112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03EA195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5-9%</w:t>
                  </w:r>
                </w:p>
              </w:tc>
              <w:tc>
                <w:tcPr>
                  <w:tcW w:w="1191"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46DC0AE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&gt;=10%</w:t>
                  </w:r>
                </w:p>
              </w:tc>
            </w:tr>
            <w:tr w14:paraId="48A65D97" w14:textId="77777777" w:rsidTr="00D65A0C">
              <w:tblPrEx>
                <w:tblW w:w="6763" w:type="dxa"/>
                <w:tblLayout w:type="fixed"/>
                <w:tblLook w:val="04A0"/>
              </w:tblPrEx>
              <w:trPr>
                <w:trHeight w:val="136"/>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BA35EF" w:rsidRPr="00BA35EF" w:rsidP="00BA35EF" w14:paraId="19C0EDE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Visa riska grupa</w:t>
                  </w:r>
                </w:p>
              </w:tc>
              <w:tc>
                <w:tcPr>
                  <w:tcW w:w="2726" w:type="dxa"/>
                  <w:tcBorders>
                    <w:top w:val="nil"/>
                    <w:left w:val="nil"/>
                    <w:bottom w:val="single" w:sz="4" w:space="0" w:color="auto"/>
                    <w:right w:val="single" w:sz="4" w:space="0" w:color="auto"/>
                  </w:tcBorders>
                  <w:shd w:val="clear" w:color="000000" w:fill="F2DCDB"/>
                  <w:noWrap/>
                  <w:vAlign w:val="bottom"/>
                  <w:hideMark/>
                </w:tcPr>
                <w:p w:rsidR="00BA35EF" w:rsidRPr="00BA35EF" w:rsidP="00BA35EF" w14:paraId="1972BC9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1120" w:type="dxa"/>
                  <w:tcBorders>
                    <w:top w:val="nil"/>
                    <w:left w:val="nil"/>
                    <w:bottom w:val="single" w:sz="4" w:space="0" w:color="auto"/>
                    <w:right w:val="single" w:sz="4" w:space="0" w:color="auto"/>
                  </w:tcBorders>
                  <w:shd w:val="clear" w:color="000000" w:fill="EBF1DE"/>
                  <w:noWrap/>
                  <w:vAlign w:val="bottom"/>
                  <w:hideMark/>
                </w:tcPr>
                <w:p w:rsidR="00BA35EF" w:rsidRPr="00BA35EF" w:rsidP="00BA35EF" w14:paraId="61B8B96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1191" w:type="dxa"/>
                  <w:tcBorders>
                    <w:top w:val="nil"/>
                    <w:left w:val="nil"/>
                    <w:bottom w:val="single" w:sz="4" w:space="0" w:color="auto"/>
                    <w:right w:val="single" w:sz="4" w:space="0" w:color="auto"/>
                  </w:tcBorders>
                  <w:shd w:val="clear" w:color="000000" w:fill="DAEEF3"/>
                  <w:noWrap/>
                  <w:vAlign w:val="bottom"/>
                  <w:hideMark/>
                </w:tcPr>
                <w:p w:rsidR="00BA35EF" w:rsidRPr="00BA35EF" w:rsidP="00BA35EF" w14:paraId="06AD7D2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9 948</w:t>
                  </w:r>
                </w:p>
              </w:tc>
            </w:tr>
          </w:tbl>
          <w:p w:rsidR="00BA35EF" w:rsidRPr="00BA35EF" w:rsidP="00BA35EF" w14:paraId="31613456" w14:textId="77777777">
            <w:pPr>
              <w:widowControl w:val="0"/>
              <w:spacing w:after="0" w:line="240" w:lineRule="auto"/>
              <w:jc w:val="right"/>
              <w:rPr>
                <w:rFonts w:ascii="Times New Roman" w:eastAsia="Times New Roman" w:hAnsi="Times New Roman" w:cs="Times New Roman"/>
                <w:i/>
                <w:sz w:val="18"/>
                <w:szCs w:val="18"/>
                <w:shd w:val="clear" w:color="auto" w:fill="FFFFFF"/>
                <w:lang w:eastAsia="lv-LV" w:bidi="lv-LV"/>
              </w:rPr>
            </w:pPr>
          </w:p>
          <w:p w:rsidR="00BA35EF" w:rsidRPr="00BA35EF" w:rsidP="00BA35EF" w14:paraId="79218FD8"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Nr.5</w:t>
            </w:r>
          </w:p>
          <w:tbl>
            <w:tblPr>
              <w:tblW w:w="9637" w:type="dxa"/>
              <w:tblLayout w:type="fixed"/>
              <w:tblLook w:val="04A0"/>
            </w:tblPr>
            <w:tblGrid>
              <w:gridCol w:w="1159"/>
              <w:gridCol w:w="1120"/>
              <w:gridCol w:w="1120"/>
              <w:gridCol w:w="820"/>
              <w:gridCol w:w="940"/>
              <w:gridCol w:w="962"/>
              <w:gridCol w:w="1156"/>
              <w:gridCol w:w="1060"/>
              <w:gridCol w:w="1300"/>
            </w:tblGrid>
            <w:tr w14:paraId="69F7A43D" w14:textId="77777777" w:rsidTr="00D65A0C">
              <w:tblPrEx>
                <w:tblW w:w="9637" w:type="dxa"/>
                <w:tblLayout w:type="fixed"/>
                <w:tblLook w:val="04A0"/>
              </w:tblPrEx>
              <w:trPr>
                <w:trHeight w:val="960"/>
              </w:trPr>
              <w:tc>
                <w:tcPr>
                  <w:tcW w:w="11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A35EF" w:rsidRPr="00BA35EF" w:rsidP="00BA35EF" w14:paraId="1798520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SCORE riska grupa</w:t>
                  </w:r>
                </w:p>
              </w:tc>
              <w:tc>
                <w:tcPr>
                  <w:tcW w:w="112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4990648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Zāļu vispārīgais nosaukums</w:t>
                  </w:r>
                </w:p>
              </w:tc>
              <w:tc>
                <w:tcPr>
                  <w:tcW w:w="112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436CBA6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References cena KZS, </w:t>
                  </w:r>
                  <w:r w:rsidRPr="00BA35EF">
                    <w:rPr>
                      <w:rFonts w:ascii="Times New Roman" w:eastAsia="Times New Roman" w:hAnsi="Times New Roman" w:cs="Times New Roman"/>
                      <w:i/>
                      <w:iCs/>
                      <w:color w:val="000000"/>
                      <w:sz w:val="16"/>
                      <w:szCs w:val="16"/>
                      <w:lang w:eastAsia="lv-LV"/>
                    </w:rPr>
                    <w:t>euro</w:t>
                  </w:r>
                </w:p>
              </w:tc>
              <w:tc>
                <w:tcPr>
                  <w:tcW w:w="82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3D36C4F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Aptveres </w:t>
                  </w:r>
                  <w:r w:rsidRPr="00BA35EF">
                    <w:rPr>
                      <w:rFonts w:ascii="Times New Roman" w:eastAsia="Times New Roman" w:hAnsi="Times New Roman" w:cs="Times New Roman"/>
                      <w:color w:val="000000"/>
                      <w:sz w:val="16"/>
                      <w:szCs w:val="16"/>
                      <w:lang w:eastAsia="lv-LV"/>
                    </w:rPr>
                    <w:t>koeficents</w:t>
                  </w:r>
                  <w:r w:rsidRPr="00BA35EF">
                    <w:rPr>
                      <w:rFonts w:ascii="Times New Roman" w:eastAsia="Times New Roman" w:hAnsi="Times New Roman" w:cs="Times New Roman"/>
                      <w:color w:val="000000"/>
                      <w:sz w:val="16"/>
                      <w:szCs w:val="16"/>
                      <w:lang w:eastAsia="lv-LV"/>
                    </w:rPr>
                    <w:t xml:space="preserve">, </w:t>
                  </w:r>
                  <w:r w:rsidRPr="00BA35EF">
                    <w:rPr>
                      <w:rFonts w:ascii="Times New Roman" w:eastAsia="Times New Roman" w:hAnsi="Times New Roman" w:cs="Times New Roman"/>
                      <w:color w:val="000000"/>
                      <w:sz w:val="16"/>
                      <w:szCs w:val="16"/>
                      <w:lang w:eastAsia="lv-LV"/>
                    </w:rPr>
                    <w:t>euro</w:t>
                  </w:r>
                </w:p>
              </w:tc>
              <w:tc>
                <w:tcPr>
                  <w:tcW w:w="94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792F64F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Izmaksas dienā (100%), </w:t>
                  </w:r>
                  <w:r w:rsidRPr="00BA35EF">
                    <w:rPr>
                      <w:rFonts w:ascii="Times New Roman" w:eastAsia="Times New Roman" w:hAnsi="Times New Roman" w:cs="Times New Roman"/>
                      <w:i/>
                      <w:iCs/>
                      <w:color w:val="000000"/>
                      <w:sz w:val="16"/>
                      <w:szCs w:val="16"/>
                      <w:lang w:eastAsia="lv-LV"/>
                    </w:rPr>
                    <w:t>euro</w:t>
                  </w:r>
                </w:p>
              </w:tc>
              <w:tc>
                <w:tcPr>
                  <w:tcW w:w="962"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2A412FC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Izmaksas gadā 1 pacientam (50%)</w:t>
                  </w:r>
                  <w:r w:rsidRPr="00BA35EF">
                    <w:rPr>
                      <w:rFonts w:ascii="Times New Roman" w:eastAsia="Times New Roman" w:hAnsi="Times New Roman" w:cs="Times New Roman"/>
                      <w:color w:val="000000"/>
                      <w:sz w:val="16"/>
                      <w:szCs w:val="16"/>
                      <w:vertAlign w:val="superscript"/>
                      <w:lang w:eastAsia="lv-LV"/>
                    </w:rPr>
                    <w:t>*</w:t>
                  </w:r>
                  <w:r w:rsidRPr="00BA35EF">
                    <w:rPr>
                      <w:rFonts w:ascii="Times New Roman" w:eastAsia="Times New Roman" w:hAnsi="Times New Roman" w:cs="Times New Roman"/>
                      <w:color w:val="000000"/>
                      <w:sz w:val="16"/>
                      <w:szCs w:val="16"/>
                      <w:lang w:eastAsia="lv-LV"/>
                    </w:rPr>
                    <w:t xml:space="preserve">, </w:t>
                  </w:r>
                  <w:r w:rsidRPr="00BA35EF">
                    <w:rPr>
                      <w:rFonts w:ascii="Times New Roman" w:eastAsia="Times New Roman" w:hAnsi="Times New Roman" w:cs="Times New Roman"/>
                      <w:i/>
                      <w:iCs/>
                      <w:color w:val="000000"/>
                      <w:sz w:val="16"/>
                      <w:szCs w:val="16"/>
                      <w:lang w:eastAsia="lv-LV"/>
                    </w:rPr>
                    <w:t>euro</w:t>
                  </w:r>
                </w:p>
              </w:tc>
              <w:tc>
                <w:tcPr>
                  <w:tcW w:w="1156"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21D282E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Kopējās izmaksas gadā (50%)**, </w:t>
                  </w:r>
                  <w:r w:rsidRPr="00BA35EF">
                    <w:rPr>
                      <w:rFonts w:ascii="Times New Roman" w:eastAsia="Times New Roman" w:hAnsi="Times New Roman" w:cs="Times New Roman"/>
                      <w:i/>
                      <w:iCs/>
                      <w:color w:val="000000"/>
                      <w:sz w:val="16"/>
                      <w:szCs w:val="16"/>
                      <w:lang w:eastAsia="lv-LV"/>
                    </w:rPr>
                    <w:t>euro</w:t>
                  </w:r>
                </w:p>
              </w:tc>
              <w:tc>
                <w:tcPr>
                  <w:tcW w:w="106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23F4350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Pacientu proporcija zāļu lietošanā</w:t>
                  </w:r>
                </w:p>
              </w:tc>
              <w:tc>
                <w:tcPr>
                  <w:tcW w:w="130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6AA2287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Nepieciešamais </w:t>
                  </w:r>
                  <w:r w:rsidRPr="00BA35EF">
                    <w:rPr>
                      <w:rFonts w:ascii="Times New Roman" w:eastAsia="Times New Roman" w:hAnsi="Times New Roman" w:cs="Times New Roman"/>
                      <w:color w:val="000000"/>
                      <w:sz w:val="16"/>
                      <w:szCs w:val="16"/>
                      <w:lang w:eastAsia="lv-LV"/>
                    </w:rPr>
                    <w:br/>
                    <w:t xml:space="preserve">finansējums par riska grupām, </w:t>
                  </w:r>
                  <w:r w:rsidRPr="00BA35EF">
                    <w:rPr>
                      <w:rFonts w:ascii="Times New Roman" w:eastAsia="Times New Roman" w:hAnsi="Times New Roman" w:cs="Times New Roman"/>
                      <w:i/>
                      <w:iCs/>
                      <w:color w:val="000000"/>
                      <w:sz w:val="16"/>
                      <w:szCs w:val="16"/>
                      <w:lang w:eastAsia="lv-LV"/>
                    </w:rPr>
                    <w:t>euro</w:t>
                  </w:r>
                </w:p>
              </w:tc>
            </w:tr>
            <w:tr w14:paraId="2EE04069" w14:textId="77777777" w:rsidTr="00D65A0C">
              <w:tblPrEx>
                <w:tblW w:w="9637" w:type="dxa"/>
                <w:tblLayout w:type="fixed"/>
                <w:tblLook w:val="04A0"/>
              </w:tblPrEx>
              <w:trPr>
                <w:trHeight w:val="111"/>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rsidR="00BA35EF" w:rsidRPr="00BA35EF" w:rsidP="00BA35EF" w14:paraId="5C64A2C8"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Vidēji augsts </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A35EF" w:rsidRPr="00BA35EF" w:rsidP="00BA35EF" w14:paraId="1BC5BEB5" w14:textId="77777777">
                  <w:pPr>
                    <w:spacing w:after="0" w:line="240" w:lineRule="auto"/>
                    <w:jc w:val="center"/>
                    <w:rPr>
                      <w:rFonts w:ascii="Times New Roman" w:eastAsia="Times New Roman" w:hAnsi="Times New Roman" w:cs="Times New Roman"/>
                      <w:sz w:val="12"/>
                      <w:szCs w:val="12"/>
                      <w:lang w:eastAsia="lv-LV"/>
                    </w:rPr>
                  </w:pPr>
                  <w:r w:rsidRPr="00BA35EF">
                    <w:rPr>
                      <w:rFonts w:ascii="Times New Roman" w:eastAsia="Times New Roman" w:hAnsi="Times New Roman" w:cs="Times New Roman"/>
                      <w:sz w:val="12"/>
                      <w:szCs w:val="12"/>
                      <w:lang w:eastAsia="lv-LV"/>
                    </w:rPr>
                    <w:t>Atorvastatinum</w:t>
                  </w:r>
                  <w:r w:rsidRPr="00BA35EF">
                    <w:rPr>
                      <w:rFonts w:ascii="Times New Roman" w:eastAsia="Times New Roman" w:hAnsi="Times New Roman" w:cs="Times New Roman"/>
                      <w:sz w:val="12"/>
                      <w:szCs w:val="12"/>
                      <w:lang w:eastAsia="lv-LV"/>
                    </w:rPr>
                    <w:t xml:space="preserve"> 10mg N30</w:t>
                  </w:r>
                </w:p>
              </w:tc>
              <w:tc>
                <w:tcPr>
                  <w:tcW w:w="112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0C31D663"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1.24</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5EF" w:rsidRPr="00BA35EF" w:rsidP="00BA35EF" w14:paraId="6EFA430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4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11E9F35B"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0.04</w:t>
                  </w:r>
                </w:p>
              </w:tc>
              <w:tc>
                <w:tcPr>
                  <w:tcW w:w="962"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5729AA1F"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7.54</w:t>
                  </w:r>
                </w:p>
              </w:tc>
              <w:tc>
                <w:tcPr>
                  <w:tcW w:w="1156" w:type="dxa"/>
                  <w:tcBorders>
                    <w:top w:val="nil"/>
                    <w:left w:val="nil"/>
                    <w:bottom w:val="single" w:sz="4" w:space="0" w:color="auto"/>
                    <w:right w:val="single" w:sz="4" w:space="0" w:color="auto"/>
                  </w:tcBorders>
                  <w:shd w:val="clear" w:color="000000" w:fill="F2DCDB"/>
                  <w:vAlign w:val="center"/>
                  <w:hideMark/>
                </w:tcPr>
                <w:p w:rsidR="00BA35EF" w:rsidRPr="00BA35EF" w:rsidP="00BA35EF" w14:paraId="74704CB6"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53 679</w:t>
                  </w:r>
                </w:p>
              </w:tc>
              <w:tc>
                <w:tcPr>
                  <w:tcW w:w="106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133BE01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75%</w:t>
                  </w:r>
                </w:p>
              </w:tc>
              <w:tc>
                <w:tcPr>
                  <w:tcW w:w="13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7B0FF96A"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r>
            <w:tr w14:paraId="355816CB" w14:textId="77777777" w:rsidTr="00D65A0C">
              <w:tblPrEx>
                <w:tblW w:w="9637" w:type="dxa"/>
                <w:tblLayout w:type="fixed"/>
                <w:tblLook w:val="04A0"/>
              </w:tblPrEx>
              <w:trPr>
                <w:trHeight w:val="7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6C13BB0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3-4%</w:t>
                  </w:r>
                </w:p>
              </w:tc>
              <w:tc>
                <w:tcPr>
                  <w:tcW w:w="1120" w:type="dxa"/>
                  <w:vMerge/>
                  <w:tcBorders>
                    <w:top w:val="nil"/>
                    <w:left w:val="single" w:sz="4" w:space="0" w:color="auto"/>
                    <w:bottom w:val="single" w:sz="4" w:space="0" w:color="auto"/>
                    <w:right w:val="single" w:sz="4" w:space="0" w:color="auto"/>
                  </w:tcBorders>
                  <w:vAlign w:val="center"/>
                  <w:hideMark/>
                </w:tcPr>
                <w:p w:rsidR="00BA35EF" w:rsidRPr="00BA35EF" w:rsidP="00BA35EF" w14:paraId="4BFA24C7" w14:textId="77777777">
                  <w:pPr>
                    <w:spacing w:after="0" w:line="240" w:lineRule="auto"/>
                    <w:rPr>
                      <w:rFonts w:ascii="Times New Roman" w:eastAsia="Times New Roman" w:hAnsi="Times New Roman" w:cs="Times New Roman"/>
                      <w:sz w:val="12"/>
                      <w:szCs w:val="12"/>
                      <w:lang w:eastAsia="lv-LV"/>
                    </w:rPr>
                  </w:pPr>
                </w:p>
              </w:tc>
              <w:tc>
                <w:tcPr>
                  <w:tcW w:w="112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661B33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1.65</w:t>
                  </w:r>
                </w:p>
              </w:tc>
              <w:tc>
                <w:tcPr>
                  <w:tcW w:w="820" w:type="dxa"/>
                  <w:vMerge/>
                  <w:tcBorders>
                    <w:top w:val="nil"/>
                    <w:left w:val="single" w:sz="4" w:space="0" w:color="auto"/>
                    <w:bottom w:val="single" w:sz="4" w:space="0" w:color="auto"/>
                    <w:right w:val="single" w:sz="4" w:space="0" w:color="auto"/>
                  </w:tcBorders>
                  <w:vAlign w:val="center"/>
                  <w:hideMark/>
                </w:tcPr>
                <w:p w:rsidR="00BA35EF" w:rsidRPr="00BA35EF" w:rsidP="00BA35EF" w14:paraId="7D264044" w14:textId="77777777">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3F7C5C60"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0.06</w:t>
                  </w:r>
                </w:p>
              </w:tc>
              <w:tc>
                <w:tcPr>
                  <w:tcW w:w="962"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20F0A97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10.04</w:t>
                  </w:r>
                </w:p>
              </w:tc>
              <w:tc>
                <w:tcPr>
                  <w:tcW w:w="1156" w:type="dxa"/>
                  <w:tcBorders>
                    <w:top w:val="nil"/>
                    <w:left w:val="nil"/>
                    <w:bottom w:val="single" w:sz="4" w:space="0" w:color="auto"/>
                    <w:right w:val="single" w:sz="4" w:space="0" w:color="auto"/>
                  </w:tcBorders>
                  <w:shd w:val="clear" w:color="000000" w:fill="F2DCDB"/>
                  <w:noWrap/>
                  <w:vAlign w:val="bottom"/>
                  <w:hideMark/>
                </w:tcPr>
                <w:p w:rsidR="00BA35EF" w:rsidRPr="00BA35EF" w:rsidP="00BA35EF" w14:paraId="4BA204D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14 295</w:t>
                  </w:r>
                </w:p>
              </w:tc>
              <w:tc>
                <w:tcPr>
                  <w:tcW w:w="106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21A1427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w:t>
                  </w:r>
                </w:p>
              </w:tc>
              <w:tc>
                <w:tcPr>
                  <w:tcW w:w="130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427FA13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82 004</w:t>
                  </w:r>
                </w:p>
              </w:tc>
            </w:tr>
            <w:tr w14:paraId="0D93F8EB" w14:textId="77777777" w:rsidTr="00D65A0C">
              <w:tblPrEx>
                <w:tblW w:w="9637" w:type="dxa"/>
                <w:tblLayout w:type="fixed"/>
                <w:tblLook w:val="04A0"/>
              </w:tblPrEx>
              <w:trPr>
                <w:trHeight w:val="241"/>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0F6F277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rsidR="00BA35EF" w:rsidRPr="00BA35EF" w:rsidP="00BA35EF" w14:paraId="364AB3AA" w14:textId="77777777">
                  <w:pPr>
                    <w:spacing w:after="0" w:line="240" w:lineRule="auto"/>
                    <w:jc w:val="center"/>
                    <w:rPr>
                      <w:rFonts w:ascii="Times New Roman" w:eastAsia="Times New Roman" w:hAnsi="Times New Roman" w:cs="Times New Roman"/>
                      <w:color w:val="000000"/>
                      <w:sz w:val="12"/>
                      <w:szCs w:val="12"/>
                      <w:lang w:eastAsia="lv-LV"/>
                    </w:rPr>
                  </w:pPr>
                  <w:r w:rsidRPr="00BA35EF">
                    <w:rPr>
                      <w:rFonts w:ascii="Times New Roman" w:eastAsia="Times New Roman" w:hAnsi="Times New Roman" w:cs="Times New Roman"/>
                      <w:color w:val="000000"/>
                      <w:sz w:val="12"/>
                      <w:szCs w:val="12"/>
                      <w:lang w:eastAsia="lv-LV"/>
                    </w:rPr>
                    <w:t>Rosuvastatinum</w:t>
                  </w:r>
                  <w:r w:rsidRPr="00BA35EF">
                    <w:rPr>
                      <w:rFonts w:ascii="Times New Roman" w:eastAsia="Times New Roman" w:hAnsi="Times New Roman" w:cs="Times New Roman"/>
                      <w:color w:val="000000"/>
                      <w:sz w:val="12"/>
                      <w:szCs w:val="12"/>
                      <w:lang w:eastAsia="lv-LV"/>
                    </w:rPr>
                    <w:t xml:space="preserve"> 10mg N30</w:t>
                  </w:r>
                </w:p>
              </w:tc>
              <w:tc>
                <w:tcPr>
                  <w:tcW w:w="112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6ADB3EA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2.43</w:t>
                  </w:r>
                </w:p>
              </w:tc>
              <w:tc>
                <w:tcPr>
                  <w:tcW w:w="820" w:type="dxa"/>
                  <w:vMerge/>
                  <w:tcBorders>
                    <w:top w:val="nil"/>
                    <w:left w:val="single" w:sz="4" w:space="0" w:color="auto"/>
                    <w:bottom w:val="single" w:sz="4" w:space="0" w:color="auto"/>
                    <w:right w:val="single" w:sz="4" w:space="0" w:color="auto"/>
                  </w:tcBorders>
                  <w:vAlign w:val="center"/>
                  <w:hideMark/>
                </w:tcPr>
                <w:p w:rsidR="00BA35EF" w:rsidRPr="00BA35EF" w:rsidP="00BA35EF" w14:paraId="77FF417D" w14:textId="77777777">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6805AD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0.08</w:t>
                  </w:r>
                </w:p>
              </w:tc>
              <w:tc>
                <w:tcPr>
                  <w:tcW w:w="962"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52A8CE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14.78</w:t>
                  </w:r>
                </w:p>
              </w:tc>
              <w:tc>
                <w:tcPr>
                  <w:tcW w:w="1156" w:type="dxa"/>
                  <w:tcBorders>
                    <w:top w:val="nil"/>
                    <w:left w:val="nil"/>
                    <w:bottom w:val="single" w:sz="4" w:space="0" w:color="auto"/>
                    <w:right w:val="single" w:sz="4" w:space="0" w:color="auto"/>
                  </w:tcBorders>
                  <w:shd w:val="clear" w:color="000000" w:fill="F2DCDB"/>
                  <w:noWrap/>
                  <w:vAlign w:val="bottom"/>
                  <w:hideMark/>
                </w:tcPr>
                <w:p w:rsidR="00BA35EF" w:rsidRPr="00BA35EF" w:rsidP="00BA35EF" w14:paraId="5C6C51B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14 030</w:t>
                  </w:r>
                </w:p>
              </w:tc>
              <w:tc>
                <w:tcPr>
                  <w:tcW w:w="106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42886EA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w:t>
                  </w:r>
                </w:p>
              </w:tc>
              <w:tc>
                <w:tcPr>
                  <w:tcW w:w="13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07095F26"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r>
            <w:tr w14:paraId="456F5F0C" w14:textId="77777777" w:rsidTr="00D65A0C">
              <w:tblPrEx>
                <w:tblW w:w="9637" w:type="dxa"/>
                <w:tblLayout w:type="fixed"/>
                <w:tblLook w:val="04A0"/>
              </w:tblPrEx>
              <w:trPr>
                <w:trHeight w:val="135"/>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00C1071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Augsts</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A35EF" w:rsidRPr="00BA35EF" w:rsidP="00BA35EF" w14:paraId="083AE923" w14:textId="77777777">
                  <w:pPr>
                    <w:spacing w:after="0" w:line="240" w:lineRule="auto"/>
                    <w:jc w:val="center"/>
                    <w:rPr>
                      <w:rFonts w:ascii="Times New Roman" w:eastAsia="Times New Roman" w:hAnsi="Times New Roman" w:cs="Times New Roman"/>
                      <w:color w:val="000000"/>
                      <w:sz w:val="12"/>
                      <w:szCs w:val="12"/>
                      <w:lang w:eastAsia="lv-LV"/>
                    </w:rPr>
                  </w:pPr>
                  <w:r w:rsidRPr="00BA35EF">
                    <w:rPr>
                      <w:rFonts w:ascii="Times New Roman" w:eastAsia="Times New Roman" w:hAnsi="Times New Roman" w:cs="Times New Roman"/>
                      <w:color w:val="000000"/>
                      <w:sz w:val="12"/>
                      <w:szCs w:val="12"/>
                      <w:lang w:eastAsia="lv-LV"/>
                    </w:rPr>
                    <w:t>Atorvastatinum</w:t>
                  </w:r>
                  <w:r w:rsidRPr="00BA35EF">
                    <w:rPr>
                      <w:rFonts w:ascii="Times New Roman" w:eastAsia="Times New Roman" w:hAnsi="Times New Roman" w:cs="Times New Roman"/>
                      <w:color w:val="000000"/>
                      <w:sz w:val="12"/>
                      <w:szCs w:val="12"/>
                      <w:lang w:eastAsia="lv-LV"/>
                    </w:rPr>
                    <w:t xml:space="preserve"> 20mg N30</w:t>
                  </w:r>
                </w:p>
              </w:tc>
              <w:tc>
                <w:tcPr>
                  <w:tcW w:w="112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70E920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1.65</w:t>
                  </w:r>
                </w:p>
              </w:tc>
              <w:tc>
                <w:tcPr>
                  <w:tcW w:w="820" w:type="dxa"/>
                  <w:vMerge/>
                  <w:tcBorders>
                    <w:top w:val="nil"/>
                    <w:left w:val="single" w:sz="4" w:space="0" w:color="auto"/>
                    <w:bottom w:val="single" w:sz="4" w:space="0" w:color="auto"/>
                    <w:right w:val="single" w:sz="4" w:space="0" w:color="auto"/>
                  </w:tcBorders>
                  <w:vAlign w:val="center"/>
                  <w:hideMark/>
                </w:tcPr>
                <w:p w:rsidR="00BA35EF" w:rsidRPr="00BA35EF" w:rsidP="00BA35EF" w14:paraId="6504B8E5" w14:textId="77777777">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0136211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0.06</w:t>
                  </w:r>
                </w:p>
              </w:tc>
              <w:tc>
                <w:tcPr>
                  <w:tcW w:w="962"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49FC7B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10.04</w:t>
                  </w:r>
                </w:p>
              </w:tc>
              <w:tc>
                <w:tcPr>
                  <w:tcW w:w="1156" w:type="dxa"/>
                  <w:tcBorders>
                    <w:top w:val="nil"/>
                    <w:left w:val="nil"/>
                    <w:bottom w:val="single" w:sz="4" w:space="0" w:color="auto"/>
                    <w:right w:val="single" w:sz="4" w:space="0" w:color="auto"/>
                  </w:tcBorders>
                  <w:shd w:val="clear" w:color="000000" w:fill="EBF1DE"/>
                  <w:noWrap/>
                  <w:vAlign w:val="bottom"/>
                  <w:hideMark/>
                </w:tcPr>
                <w:p w:rsidR="00BA35EF" w:rsidRPr="00BA35EF" w:rsidP="00BA35EF" w14:paraId="50BDB45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10 113</w:t>
                  </w:r>
                </w:p>
              </w:tc>
              <w:tc>
                <w:tcPr>
                  <w:tcW w:w="106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18BB379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w:t>
                  </w:r>
                </w:p>
              </w:tc>
              <w:tc>
                <w:tcPr>
                  <w:tcW w:w="13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614F9761"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r>
            <w:tr w14:paraId="7751B7BD" w14:textId="77777777" w:rsidTr="00D65A0C">
              <w:tblPrEx>
                <w:tblW w:w="9637" w:type="dxa"/>
                <w:tblLayout w:type="fixed"/>
                <w:tblLook w:val="04A0"/>
              </w:tblPrEx>
              <w:trPr>
                <w:trHeight w:val="224"/>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5C9E1E0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5-9%</w:t>
                  </w:r>
                </w:p>
              </w:tc>
              <w:tc>
                <w:tcPr>
                  <w:tcW w:w="1120" w:type="dxa"/>
                  <w:vMerge/>
                  <w:tcBorders>
                    <w:top w:val="nil"/>
                    <w:left w:val="single" w:sz="4" w:space="0" w:color="auto"/>
                    <w:bottom w:val="single" w:sz="4" w:space="0" w:color="auto"/>
                    <w:right w:val="single" w:sz="4" w:space="0" w:color="auto"/>
                  </w:tcBorders>
                  <w:vAlign w:val="center"/>
                  <w:hideMark/>
                </w:tcPr>
                <w:p w:rsidR="00BA35EF" w:rsidRPr="00BA35EF" w:rsidP="00BA35EF" w14:paraId="38F30E78" w14:textId="77777777">
                  <w:pPr>
                    <w:spacing w:after="0" w:line="240" w:lineRule="auto"/>
                    <w:rPr>
                      <w:rFonts w:ascii="Times New Roman" w:eastAsia="Times New Roman" w:hAnsi="Times New Roman" w:cs="Times New Roman"/>
                      <w:color w:val="000000"/>
                      <w:sz w:val="12"/>
                      <w:szCs w:val="12"/>
                      <w:lang w:eastAsia="lv-LV"/>
                    </w:rPr>
                  </w:pPr>
                </w:p>
              </w:tc>
              <w:tc>
                <w:tcPr>
                  <w:tcW w:w="112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F7EEB3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2.82</w:t>
                  </w:r>
                </w:p>
              </w:tc>
              <w:tc>
                <w:tcPr>
                  <w:tcW w:w="820" w:type="dxa"/>
                  <w:vMerge/>
                  <w:tcBorders>
                    <w:top w:val="nil"/>
                    <w:left w:val="single" w:sz="4" w:space="0" w:color="auto"/>
                    <w:bottom w:val="single" w:sz="4" w:space="0" w:color="auto"/>
                    <w:right w:val="single" w:sz="4" w:space="0" w:color="auto"/>
                  </w:tcBorders>
                  <w:vAlign w:val="center"/>
                  <w:hideMark/>
                </w:tcPr>
                <w:p w:rsidR="00BA35EF" w:rsidRPr="00BA35EF" w:rsidP="00BA35EF" w14:paraId="23123363" w14:textId="77777777">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0C4A1C5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0.09</w:t>
                  </w:r>
                </w:p>
              </w:tc>
              <w:tc>
                <w:tcPr>
                  <w:tcW w:w="962"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22E9C2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17.16</w:t>
                  </w:r>
                </w:p>
              </w:tc>
              <w:tc>
                <w:tcPr>
                  <w:tcW w:w="1156" w:type="dxa"/>
                  <w:tcBorders>
                    <w:top w:val="nil"/>
                    <w:left w:val="nil"/>
                    <w:bottom w:val="single" w:sz="4" w:space="0" w:color="auto"/>
                    <w:right w:val="single" w:sz="4" w:space="0" w:color="auto"/>
                  </w:tcBorders>
                  <w:shd w:val="clear" w:color="000000" w:fill="EBF1DE"/>
                  <w:noWrap/>
                  <w:vAlign w:val="bottom"/>
                  <w:hideMark/>
                </w:tcPr>
                <w:p w:rsidR="00BA35EF" w:rsidRPr="00BA35EF" w:rsidP="00BA35EF" w14:paraId="2129A73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86 421</w:t>
                  </w:r>
                </w:p>
              </w:tc>
              <w:tc>
                <w:tcPr>
                  <w:tcW w:w="106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5600A60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75%</w:t>
                  </w:r>
                </w:p>
              </w:tc>
              <w:tc>
                <w:tcPr>
                  <w:tcW w:w="130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71EEF59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112 589</w:t>
                  </w:r>
                </w:p>
              </w:tc>
            </w:tr>
            <w:tr w14:paraId="02013307" w14:textId="77777777" w:rsidTr="00D65A0C">
              <w:tblPrEx>
                <w:tblW w:w="9637" w:type="dxa"/>
                <w:tblLayout w:type="fixed"/>
                <w:tblLook w:val="04A0"/>
              </w:tblPrEx>
              <w:trPr>
                <w:trHeight w:val="141"/>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1502CBE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rsidR="00BA35EF" w:rsidRPr="00BA35EF" w:rsidP="00BA35EF" w14:paraId="2755AC65" w14:textId="77777777">
                  <w:pPr>
                    <w:spacing w:after="0" w:line="240" w:lineRule="auto"/>
                    <w:jc w:val="center"/>
                    <w:rPr>
                      <w:rFonts w:ascii="Times New Roman" w:eastAsia="Times New Roman" w:hAnsi="Times New Roman" w:cs="Times New Roman"/>
                      <w:color w:val="000000"/>
                      <w:sz w:val="12"/>
                      <w:szCs w:val="12"/>
                      <w:lang w:eastAsia="lv-LV"/>
                    </w:rPr>
                  </w:pPr>
                  <w:r w:rsidRPr="00BA35EF">
                    <w:rPr>
                      <w:rFonts w:ascii="Times New Roman" w:eastAsia="Times New Roman" w:hAnsi="Times New Roman" w:cs="Times New Roman"/>
                      <w:color w:val="000000"/>
                      <w:sz w:val="12"/>
                      <w:szCs w:val="12"/>
                      <w:lang w:eastAsia="lv-LV"/>
                    </w:rPr>
                    <w:t>Rosuvastatinum</w:t>
                  </w:r>
                  <w:r w:rsidRPr="00BA35EF">
                    <w:rPr>
                      <w:rFonts w:ascii="Times New Roman" w:eastAsia="Times New Roman" w:hAnsi="Times New Roman" w:cs="Times New Roman"/>
                      <w:color w:val="000000"/>
                      <w:sz w:val="12"/>
                      <w:szCs w:val="12"/>
                      <w:lang w:eastAsia="lv-LV"/>
                    </w:rPr>
                    <w:t xml:space="preserve"> 20mg N30</w:t>
                  </w:r>
                </w:p>
              </w:tc>
              <w:tc>
                <w:tcPr>
                  <w:tcW w:w="112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CC3771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3.93</w:t>
                  </w:r>
                </w:p>
              </w:tc>
              <w:tc>
                <w:tcPr>
                  <w:tcW w:w="820" w:type="dxa"/>
                  <w:vMerge/>
                  <w:tcBorders>
                    <w:top w:val="nil"/>
                    <w:left w:val="single" w:sz="4" w:space="0" w:color="auto"/>
                    <w:bottom w:val="single" w:sz="4" w:space="0" w:color="auto"/>
                    <w:right w:val="single" w:sz="4" w:space="0" w:color="auto"/>
                  </w:tcBorders>
                  <w:vAlign w:val="center"/>
                  <w:hideMark/>
                </w:tcPr>
                <w:p w:rsidR="00BA35EF" w:rsidRPr="00BA35EF" w:rsidP="00BA35EF" w14:paraId="11BD2D8A" w14:textId="77777777">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2188BBB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0.13</w:t>
                  </w:r>
                </w:p>
              </w:tc>
              <w:tc>
                <w:tcPr>
                  <w:tcW w:w="962"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596E26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23.91</w:t>
                  </w:r>
                </w:p>
              </w:tc>
              <w:tc>
                <w:tcPr>
                  <w:tcW w:w="1156" w:type="dxa"/>
                  <w:tcBorders>
                    <w:top w:val="nil"/>
                    <w:left w:val="nil"/>
                    <w:bottom w:val="single" w:sz="4" w:space="0" w:color="auto"/>
                    <w:right w:val="single" w:sz="4" w:space="0" w:color="auto"/>
                  </w:tcBorders>
                  <w:shd w:val="clear" w:color="000000" w:fill="EBF1DE"/>
                  <w:noWrap/>
                  <w:vAlign w:val="bottom"/>
                  <w:hideMark/>
                </w:tcPr>
                <w:p w:rsidR="00BA35EF" w:rsidRPr="00BA35EF" w:rsidP="00BA35EF" w14:paraId="587871B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16 055</w:t>
                  </w:r>
                </w:p>
              </w:tc>
              <w:tc>
                <w:tcPr>
                  <w:tcW w:w="106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1FAF73B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w:t>
                  </w:r>
                </w:p>
              </w:tc>
              <w:tc>
                <w:tcPr>
                  <w:tcW w:w="13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28F60A98"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r>
            <w:tr w14:paraId="71E6E288" w14:textId="77777777" w:rsidTr="00D65A0C">
              <w:tblPrEx>
                <w:tblW w:w="9637" w:type="dxa"/>
                <w:tblLayout w:type="fixed"/>
                <w:tblLook w:val="04A0"/>
              </w:tblPrEx>
              <w:trPr>
                <w:trHeight w:val="215"/>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030F43C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Ļoti augsts</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A35EF" w:rsidRPr="00BA35EF" w:rsidP="00BA35EF" w14:paraId="7BA8C20C" w14:textId="77777777">
                  <w:pPr>
                    <w:spacing w:after="0" w:line="240" w:lineRule="auto"/>
                    <w:jc w:val="center"/>
                    <w:rPr>
                      <w:rFonts w:ascii="Times New Roman" w:eastAsia="Times New Roman" w:hAnsi="Times New Roman" w:cs="Times New Roman"/>
                      <w:color w:val="000000"/>
                      <w:sz w:val="12"/>
                      <w:szCs w:val="12"/>
                      <w:lang w:eastAsia="lv-LV"/>
                    </w:rPr>
                  </w:pPr>
                  <w:r w:rsidRPr="00BA35EF">
                    <w:rPr>
                      <w:rFonts w:ascii="Times New Roman" w:eastAsia="Times New Roman" w:hAnsi="Times New Roman" w:cs="Times New Roman"/>
                      <w:color w:val="000000"/>
                      <w:sz w:val="12"/>
                      <w:szCs w:val="12"/>
                      <w:lang w:eastAsia="lv-LV"/>
                    </w:rPr>
                    <w:t>Atorvastatinum</w:t>
                  </w:r>
                  <w:r w:rsidRPr="00BA35EF">
                    <w:rPr>
                      <w:rFonts w:ascii="Times New Roman" w:eastAsia="Times New Roman" w:hAnsi="Times New Roman" w:cs="Times New Roman"/>
                      <w:color w:val="000000"/>
                      <w:sz w:val="12"/>
                      <w:szCs w:val="12"/>
                      <w:lang w:eastAsia="lv-LV"/>
                    </w:rPr>
                    <w:t xml:space="preserve"> 40mg N30</w:t>
                  </w:r>
                </w:p>
              </w:tc>
              <w:tc>
                <w:tcPr>
                  <w:tcW w:w="112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4294E8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2.82</w:t>
                  </w:r>
                </w:p>
              </w:tc>
              <w:tc>
                <w:tcPr>
                  <w:tcW w:w="820" w:type="dxa"/>
                  <w:vMerge/>
                  <w:tcBorders>
                    <w:top w:val="nil"/>
                    <w:left w:val="single" w:sz="4" w:space="0" w:color="auto"/>
                    <w:bottom w:val="single" w:sz="4" w:space="0" w:color="auto"/>
                    <w:right w:val="single" w:sz="4" w:space="0" w:color="auto"/>
                  </w:tcBorders>
                  <w:vAlign w:val="center"/>
                  <w:hideMark/>
                </w:tcPr>
                <w:p w:rsidR="00BA35EF" w:rsidRPr="00BA35EF" w:rsidP="00BA35EF" w14:paraId="0FB55859" w14:textId="77777777">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B0B0BA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0.09</w:t>
                  </w:r>
                </w:p>
              </w:tc>
              <w:tc>
                <w:tcPr>
                  <w:tcW w:w="962"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1C9C2E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17.16</w:t>
                  </w:r>
                </w:p>
              </w:tc>
              <w:tc>
                <w:tcPr>
                  <w:tcW w:w="1156" w:type="dxa"/>
                  <w:tcBorders>
                    <w:top w:val="nil"/>
                    <w:left w:val="nil"/>
                    <w:bottom w:val="single" w:sz="4" w:space="0" w:color="auto"/>
                    <w:right w:val="single" w:sz="4" w:space="0" w:color="auto"/>
                  </w:tcBorders>
                  <w:shd w:val="clear" w:color="000000" w:fill="DAEEF3"/>
                  <w:noWrap/>
                  <w:vAlign w:val="bottom"/>
                  <w:hideMark/>
                </w:tcPr>
                <w:p w:rsidR="00BA35EF" w:rsidRPr="00BA35EF" w:rsidP="00BA35EF" w14:paraId="2447FB1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26 886</w:t>
                  </w:r>
                </w:p>
              </w:tc>
              <w:tc>
                <w:tcPr>
                  <w:tcW w:w="106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7878073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35%</w:t>
                  </w:r>
                </w:p>
              </w:tc>
              <w:tc>
                <w:tcPr>
                  <w:tcW w:w="13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2FB94709"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r>
            <w:tr w14:paraId="094971F8" w14:textId="77777777" w:rsidTr="00D65A0C">
              <w:tblPrEx>
                <w:tblW w:w="9637" w:type="dxa"/>
                <w:tblLayout w:type="fixed"/>
                <w:tblLook w:val="04A0"/>
              </w:tblPrEx>
              <w:trPr>
                <w:trHeight w:val="7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418D797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&gt;=10%</w:t>
                  </w:r>
                </w:p>
              </w:tc>
              <w:tc>
                <w:tcPr>
                  <w:tcW w:w="1120" w:type="dxa"/>
                  <w:vMerge/>
                  <w:tcBorders>
                    <w:top w:val="nil"/>
                    <w:left w:val="single" w:sz="4" w:space="0" w:color="auto"/>
                    <w:bottom w:val="single" w:sz="4" w:space="0" w:color="auto"/>
                    <w:right w:val="single" w:sz="4" w:space="0" w:color="auto"/>
                  </w:tcBorders>
                  <w:vAlign w:val="center"/>
                  <w:hideMark/>
                </w:tcPr>
                <w:p w:rsidR="00BA35EF" w:rsidRPr="00BA35EF" w:rsidP="00BA35EF" w14:paraId="6B78853E" w14:textId="77777777">
                  <w:pPr>
                    <w:spacing w:after="0" w:line="240" w:lineRule="auto"/>
                    <w:rPr>
                      <w:rFonts w:ascii="Times New Roman" w:eastAsia="Times New Roman" w:hAnsi="Times New Roman" w:cs="Times New Roman"/>
                      <w:color w:val="000000"/>
                      <w:sz w:val="12"/>
                      <w:szCs w:val="12"/>
                      <w:lang w:eastAsia="lv-LV"/>
                    </w:rPr>
                  </w:pPr>
                </w:p>
              </w:tc>
              <w:tc>
                <w:tcPr>
                  <w:tcW w:w="112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099C874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5.40</w:t>
                  </w:r>
                </w:p>
              </w:tc>
              <w:tc>
                <w:tcPr>
                  <w:tcW w:w="820" w:type="dxa"/>
                  <w:vMerge/>
                  <w:tcBorders>
                    <w:top w:val="nil"/>
                    <w:left w:val="single" w:sz="4" w:space="0" w:color="auto"/>
                    <w:bottom w:val="single" w:sz="4" w:space="0" w:color="auto"/>
                    <w:right w:val="single" w:sz="4" w:space="0" w:color="auto"/>
                  </w:tcBorders>
                  <w:vAlign w:val="center"/>
                  <w:hideMark/>
                </w:tcPr>
                <w:p w:rsidR="00BA35EF" w:rsidRPr="00BA35EF" w:rsidP="00BA35EF" w14:paraId="54FE43B2" w14:textId="77777777">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977F78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0.18</w:t>
                  </w:r>
                </w:p>
              </w:tc>
              <w:tc>
                <w:tcPr>
                  <w:tcW w:w="962"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4A5EE2A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32.85</w:t>
                  </w:r>
                </w:p>
              </w:tc>
              <w:tc>
                <w:tcPr>
                  <w:tcW w:w="1156" w:type="dxa"/>
                  <w:tcBorders>
                    <w:top w:val="nil"/>
                    <w:left w:val="nil"/>
                    <w:bottom w:val="single" w:sz="4" w:space="0" w:color="auto"/>
                    <w:right w:val="single" w:sz="4" w:space="0" w:color="auto"/>
                  </w:tcBorders>
                  <w:shd w:val="clear" w:color="000000" w:fill="DAEEF3"/>
                  <w:noWrap/>
                  <w:vAlign w:val="bottom"/>
                  <w:hideMark/>
                </w:tcPr>
                <w:p w:rsidR="00BA35EF" w:rsidRPr="00BA35EF" w:rsidP="00BA35EF" w14:paraId="352A3C3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73 528</w:t>
                  </w:r>
                </w:p>
              </w:tc>
              <w:tc>
                <w:tcPr>
                  <w:tcW w:w="106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30550D7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50%</w:t>
                  </w:r>
                </w:p>
              </w:tc>
              <w:tc>
                <w:tcPr>
                  <w:tcW w:w="130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49F2F90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131 787</w:t>
                  </w:r>
                </w:p>
              </w:tc>
            </w:tr>
            <w:tr w14:paraId="5A8D2C84" w14:textId="77777777" w:rsidTr="00D65A0C">
              <w:tblPrEx>
                <w:tblW w:w="9637" w:type="dxa"/>
                <w:tblLayout w:type="fixed"/>
                <w:tblLook w:val="04A0"/>
              </w:tblPrEx>
              <w:trPr>
                <w:trHeight w:val="267"/>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61A5EF7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rsidR="00BA35EF" w:rsidRPr="00BA35EF" w:rsidP="00BA35EF" w14:paraId="35DF8C4E" w14:textId="77777777">
                  <w:pPr>
                    <w:spacing w:after="0" w:line="240" w:lineRule="auto"/>
                    <w:jc w:val="center"/>
                    <w:rPr>
                      <w:rFonts w:ascii="Times New Roman" w:eastAsia="Times New Roman" w:hAnsi="Times New Roman" w:cs="Times New Roman"/>
                      <w:color w:val="000000"/>
                      <w:sz w:val="12"/>
                      <w:szCs w:val="12"/>
                      <w:lang w:eastAsia="lv-LV"/>
                    </w:rPr>
                  </w:pPr>
                  <w:r w:rsidRPr="00BA35EF">
                    <w:rPr>
                      <w:rFonts w:ascii="Times New Roman" w:eastAsia="Times New Roman" w:hAnsi="Times New Roman" w:cs="Times New Roman"/>
                      <w:color w:val="000000"/>
                      <w:sz w:val="12"/>
                      <w:szCs w:val="12"/>
                      <w:lang w:eastAsia="lv-LV"/>
                    </w:rPr>
                    <w:t>Rosuvastatinum</w:t>
                  </w:r>
                  <w:r w:rsidRPr="00BA35EF">
                    <w:rPr>
                      <w:rFonts w:ascii="Times New Roman" w:eastAsia="Times New Roman" w:hAnsi="Times New Roman" w:cs="Times New Roman"/>
                      <w:color w:val="000000"/>
                      <w:sz w:val="12"/>
                      <w:szCs w:val="12"/>
                      <w:lang w:eastAsia="lv-LV"/>
                    </w:rPr>
                    <w:t xml:space="preserve"> 40mg N30</w:t>
                  </w:r>
                </w:p>
              </w:tc>
              <w:tc>
                <w:tcPr>
                  <w:tcW w:w="112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C16666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7.68</w:t>
                  </w:r>
                </w:p>
              </w:tc>
              <w:tc>
                <w:tcPr>
                  <w:tcW w:w="820" w:type="dxa"/>
                  <w:vMerge/>
                  <w:tcBorders>
                    <w:top w:val="nil"/>
                    <w:left w:val="single" w:sz="4" w:space="0" w:color="auto"/>
                    <w:bottom w:val="single" w:sz="4" w:space="0" w:color="auto"/>
                    <w:right w:val="single" w:sz="4" w:space="0" w:color="auto"/>
                  </w:tcBorders>
                  <w:vAlign w:val="center"/>
                  <w:hideMark/>
                </w:tcPr>
                <w:p w:rsidR="00BA35EF" w:rsidRPr="00BA35EF" w:rsidP="00BA35EF" w14:paraId="62633DA1" w14:textId="77777777">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4403CE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0.26</w:t>
                  </w:r>
                </w:p>
              </w:tc>
              <w:tc>
                <w:tcPr>
                  <w:tcW w:w="962"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7F6C531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46.72</w:t>
                  </w:r>
                </w:p>
              </w:tc>
              <w:tc>
                <w:tcPr>
                  <w:tcW w:w="1156" w:type="dxa"/>
                  <w:tcBorders>
                    <w:top w:val="nil"/>
                    <w:left w:val="nil"/>
                    <w:bottom w:val="single" w:sz="4" w:space="0" w:color="auto"/>
                    <w:right w:val="single" w:sz="4" w:space="0" w:color="auto"/>
                  </w:tcBorders>
                  <w:shd w:val="clear" w:color="000000" w:fill="DAEEF3"/>
                  <w:noWrap/>
                  <w:vAlign w:val="bottom"/>
                  <w:hideMark/>
                </w:tcPr>
                <w:p w:rsidR="00BA35EF" w:rsidRPr="00BA35EF" w:rsidP="00BA35EF" w14:paraId="79BC5A8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31 372</w:t>
                  </w:r>
                </w:p>
              </w:tc>
              <w:tc>
                <w:tcPr>
                  <w:tcW w:w="106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49EA618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w:t>
                  </w:r>
                </w:p>
              </w:tc>
              <w:tc>
                <w:tcPr>
                  <w:tcW w:w="13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FAC92EC"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r>
            <w:tr w14:paraId="0DD1C6B6" w14:textId="77777777" w:rsidTr="00D65A0C">
              <w:tblPrEx>
                <w:tblW w:w="9637" w:type="dxa"/>
                <w:tblLayout w:type="fixed"/>
                <w:tblLook w:val="04A0"/>
              </w:tblPrEx>
              <w:trPr>
                <w:trHeight w:val="300"/>
              </w:trPr>
              <w:tc>
                <w:tcPr>
                  <w:tcW w:w="1159" w:type="dxa"/>
                  <w:tcBorders>
                    <w:top w:val="nil"/>
                    <w:left w:val="nil"/>
                    <w:bottom w:val="nil"/>
                    <w:right w:val="nil"/>
                  </w:tcBorders>
                  <w:shd w:val="clear" w:color="auto" w:fill="auto"/>
                  <w:noWrap/>
                  <w:vAlign w:val="bottom"/>
                  <w:hideMark/>
                </w:tcPr>
                <w:p w:rsidR="00BA35EF" w:rsidRPr="00BA35EF" w:rsidP="00BA35EF" w14:paraId="74F1BA69" w14:textId="77777777">
                  <w:pPr>
                    <w:spacing w:after="0" w:line="240" w:lineRule="auto"/>
                    <w:rPr>
                      <w:rFonts w:ascii="Times New Roman" w:eastAsia="Times New Roman" w:hAnsi="Times New Roman" w:cs="Times New Roman"/>
                      <w:color w:val="000000"/>
                      <w:sz w:val="16"/>
                      <w:szCs w:val="16"/>
                      <w:lang w:eastAsia="lv-LV"/>
                    </w:rPr>
                  </w:pPr>
                </w:p>
              </w:tc>
              <w:tc>
                <w:tcPr>
                  <w:tcW w:w="1120" w:type="dxa"/>
                  <w:tcBorders>
                    <w:top w:val="nil"/>
                    <w:left w:val="nil"/>
                    <w:bottom w:val="nil"/>
                    <w:right w:val="nil"/>
                  </w:tcBorders>
                  <w:shd w:val="clear" w:color="auto" w:fill="auto"/>
                  <w:noWrap/>
                  <w:vAlign w:val="bottom"/>
                  <w:hideMark/>
                </w:tcPr>
                <w:p w:rsidR="00BA35EF" w:rsidRPr="00BA35EF" w:rsidP="00BA35EF" w14:paraId="78895503" w14:textId="77777777">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shd w:val="clear" w:color="auto" w:fill="auto"/>
                  <w:noWrap/>
                  <w:vAlign w:val="bottom"/>
                  <w:hideMark/>
                </w:tcPr>
                <w:p w:rsidR="00BA35EF" w:rsidRPr="00BA35EF" w:rsidP="00BA35EF" w14:paraId="478F527E" w14:textId="77777777">
                  <w:pPr>
                    <w:spacing w:after="0" w:line="240" w:lineRule="auto"/>
                    <w:rPr>
                      <w:rFonts w:ascii="Times New Roman" w:eastAsia="Times New Roman" w:hAnsi="Times New Roman" w:cs="Times New Roman"/>
                      <w:sz w:val="20"/>
                      <w:szCs w:val="20"/>
                      <w:lang w:eastAsia="lv-LV"/>
                    </w:rPr>
                  </w:pPr>
                </w:p>
              </w:tc>
              <w:tc>
                <w:tcPr>
                  <w:tcW w:w="820" w:type="dxa"/>
                  <w:tcBorders>
                    <w:top w:val="nil"/>
                    <w:left w:val="nil"/>
                    <w:bottom w:val="nil"/>
                    <w:right w:val="nil"/>
                  </w:tcBorders>
                  <w:shd w:val="clear" w:color="auto" w:fill="auto"/>
                  <w:noWrap/>
                  <w:vAlign w:val="bottom"/>
                  <w:hideMark/>
                </w:tcPr>
                <w:p w:rsidR="00BA35EF" w:rsidRPr="00BA35EF" w:rsidP="00BA35EF" w14:paraId="605C9618" w14:textId="77777777">
                  <w:pPr>
                    <w:spacing w:after="0" w:line="240" w:lineRule="auto"/>
                    <w:rPr>
                      <w:rFonts w:ascii="Times New Roman" w:eastAsia="Times New Roman" w:hAnsi="Times New Roman" w:cs="Times New Roman"/>
                      <w:sz w:val="20"/>
                      <w:szCs w:val="20"/>
                      <w:lang w:eastAsia="lv-LV"/>
                    </w:rPr>
                  </w:pPr>
                </w:p>
              </w:tc>
              <w:tc>
                <w:tcPr>
                  <w:tcW w:w="940" w:type="dxa"/>
                  <w:tcBorders>
                    <w:top w:val="nil"/>
                    <w:left w:val="nil"/>
                    <w:bottom w:val="nil"/>
                    <w:right w:val="nil"/>
                  </w:tcBorders>
                  <w:shd w:val="clear" w:color="auto" w:fill="auto"/>
                  <w:noWrap/>
                  <w:vAlign w:val="bottom"/>
                  <w:hideMark/>
                </w:tcPr>
                <w:p w:rsidR="00BA35EF" w:rsidRPr="00BA35EF" w:rsidP="00BA35EF" w14:paraId="5AF70D41" w14:textId="77777777">
                  <w:pPr>
                    <w:spacing w:after="0" w:line="240" w:lineRule="auto"/>
                    <w:rPr>
                      <w:rFonts w:ascii="Times New Roman" w:eastAsia="Times New Roman" w:hAnsi="Times New Roman" w:cs="Times New Roman"/>
                      <w:sz w:val="20"/>
                      <w:szCs w:val="20"/>
                      <w:lang w:eastAsia="lv-LV"/>
                    </w:rPr>
                  </w:pPr>
                </w:p>
              </w:tc>
              <w:tc>
                <w:tcPr>
                  <w:tcW w:w="962" w:type="dxa"/>
                  <w:tcBorders>
                    <w:top w:val="nil"/>
                    <w:left w:val="nil"/>
                    <w:bottom w:val="nil"/>
                    <w:right w:val="nil"/>
                  </w:tcBorders>
                  <w:shd w:val="clear" w:color="auto" w:fill="auto"/>
                  <w:noWrap/>
                  <w:vAlign w:val="bottom"/>
                  <w:hideMark/>
                </w:tcPr>
                <w:p w:rsidR="00BA35EF" w:rsidRPr="00BA35EF" w:rsidP="00BA35EF" w14:paraId="52C45E17" w14:textId="77777777">
                  <w:pPr>
                    <w:spacing w:after="0" w:line="240" w:lineRule="auto"/>
                    <w:rPr>
                      <w:rFonts w:ascii="Times New Roman" w:eastAsia="Times New Roman" w:hAnsi="Times New Roman" w:cs="Times New Roman"/>
                      <w:sz w:val="20"/>
                      <w:szCs w:val="20"/>
                      <w:lang w:eastAsia="lv-LV"/>
                    </w:rPr>
                  </w:pPr>
                </w:p>
              </w:tc>
              <w:tc>
                <w:tcPr>
                  <w:tcW w:w="1156" w:type="dxa"/>
                  <w:tcBorders>
                    <w:top w:val="nil"/>
                    <w:left w:val="nil"/>
                    <w:bottom w:val="nil"/>
                    <w:right w:val="nil"/>
                  </w:tcBorders>
                  <w:shd w:val="clear" w:color="auto" w:fill="auto"/>
                  <w:noWrap/>
                  <w:vAlign w:val="bottom"/>
                  <w:hideMark/>
                </w:tcPr>
                <w:p w:rsidR="00BA35EF" w:rsidRPr="00BA35EF" w:rsidP="00BA35EF" w14:paraId="525A6C46" w14:textId="77777777">
                  <w:pPr>
                    <w:spacing w:after="0" w:line="240" w:lineRule="auto"/>
                    <w:jc w:val="right"/>
                    <w:rPr>
                      <w:rFonts w:ascii="Times New Roman" w:eastAsia="Times New Roman" w:hAnsi="Times New Roman" w:cs="Times New Roman"/>
                      <w:sz w:val="20"/>
                      <w:szCs w:val="20"/>
                      <w:lang w:eastAsia="lv-LV"/>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BA35EF" w:rsidRPr="00BA35EF" w:rsidP="00BA35EF" w14:paraId="71F8A40D"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xml:space="preserve">Kopā, </w:t>
                  </w:r>
                  <w:r w:rsidRPr="00BA35EF">
                    <w:rPr>
                      <w:rFonts w:ascii="Times New Roman" w:eastAsia="Times New Roman" w:hAnsi="Times New Roman" w:cs="Times New Roman"/>
                      <w:i/>
                      <w:sz w:val="16"/>
                      <w:szCs w:val="16"/>
                      <w:lang w:eastAsia="lv-LV"/>
                    </w:rPr>
                    <w:t>euro</w:t>
                  </w:r>
                </w:p>
              </w:tc>
              <w:tc>
                <w:tcPr>
                  <w:tcW w:w="1300" w:type="dxa"/>
                  <w:tcBorders>
                    <w:top w:val="nil"/>
                    <w:left w:val="nil"/>
                    <w:bottom w:val="single" w:sz="4" w:space="0" w:color="auto"/>
                    <w:right w:val="single" w:sz="4" w:space="0" w:color="auto"/>
                  </w:tcBorders>
                  <w:shd w:val="clear" w:color="auto" w:fill="auto"/>
                  <w:noWrap/>
                  <w:vAlign w:val="center"/>
                  <w:hideMark/>
                </w:tcPr>
                <w:p w:rsidR="00BA35EF" w:rsidRPr="00BA35EF" w:rsidP="00BA35EF" w14:paraId="6ABA72C4" w14:textId="77777777">
                  <w:pPr>
                    <w:spacing w:after="0" w:line="240" w:lineRule="auto"/>
                    <w:jc w:val="center"/>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326 379</w:t>
                  </w:r>
                </w:p>
              </w:tc>
            </w:tr>
          </w:tbl>
          <w:p w:rsidR="00BA35EF" w:rsidRPr="00BA35EF" w:rsidP="00BA35EF" w14:paraId="43C0F11C" w14:textId="77777777">
            <w:pPr>
              <w:widowControl w:val="0"/>
              <w:spacing w:after="0" w:line="240" w:lineRule="auto"/>
              <w:ind w:firstLine="23"/>
              <w:contextualSpacing/>
              <w:jc w:val="both"/>
              <w:rPr>
                <w:rFonts w:ascii="Times New Roman" w:eastAsia="Times New Roman" w:hAnsi="Times New Roman" w:cs="Times New Roman"/>
                <w:i/>
                <w:sz w:val="20"/>
                <w:szCs w:val="20"/>
                <w:shd w:val="clear" w:color="auto" w:fill="FFFFFF"/>
                <w:lang w:eastAsia="lv-LV" w:bidi="lv-LV"/>
              </w:rPr>
            </w:pPr>
            <w:r w:rsidRPr="00BA35EF">
              <w:rPr>
                <w:rFonts w:ascii="Times New Roman" w:eastAsia="Times New Roman" w:hAnsi="Times New Roman" w:cs="Times New Roman"/>
                <w:i/>
                <w:sz w:val="20"/>
                <w:szCs w:val="20"/>
                <w:shd w:val="clear" w:color="auto" w:fill="FFFFFF"/>
                <w:lang w:eastAsia="lv-LV" w:bidi="lv-LV"/>
              </w:rPr>
              <w:t xml:space="preserve">*Diagnozei </w:t>
            </w:r>
            <w:r w:rsidRPr="00BA35EF">
              <w:rPr>
                <w:rFonts w:ascii="Times New Roman" w:eastAsia="Times New Roman" w:hAnsi="Times New Roman" w:cs="Times New Roman"/>
                <w:i/>
                <w:sz w:val="20"/>
                <w:szCs w:val="20"/>
                <w:shd w:val="clear" w:color="auto" w:fill="FFFFFF"/>
                <w:lang w:eastAsia="lv-LV" w:bidi="lv-LV"/>
              </w:rPr>
              <w:t>Lipoproteīnu</w:t>
            </w:r>
            <w:r w:rsidRPr="00BA35EF">
              <w:rPr>
                <w:rFonts w:ascii="Times New Roman" w:eastAsia="Times New Roman" w:hAnsi="Times New Roman" w:cs="Times New Roman"/>
                <w:i/>
                <w:sz w:val="20"/>
                <w:szCs w:val="20"/>
                <w:shd w:val="clear" w:color="auto" w:fill="FFFFFF"/>
                <w:lang w:eastAsia="lv-LV" w:bidi="lv-LV"/>
              </w:rPr>
              <w:t xml:space="preserve"> vielmaiņas traucējumi un citas </w:t>
            </w:r>
            <w:r w:rsidRPr="00BA35EF">
              <w:rPr>
                <w:rFonts w:ascii="Times New Roman" w:eastAsia="Times New Roman" w:hAnsi="Times New Roman" w:cs="Times New Roman"/>
                <w:i/>
                <w:sz w:val="20"/>
                <w:szCs w:val="20"/>
                <w:shd w:val="clear" w:color="auto" w:fill="FFFFFF"/>
                <w:lang w:eastAsia="lv-LV" w:bidi="lv-LV"/>
              </w:rPr>
              <w:t>lipidēmijas</w:t>
            </w:r>
            <w:r w:rsidRPr="00BA35EF">
              <w:rPr>
                <w:rFonts w:ascii="Times New Roman" w:eastAsia="Times New Roman" w:hAnsi="Times New Roman" w:cs="Times New Roman"/>
                <w:i/>
                <w:sz w:val="20"/>
                <w:szCs w:val="20"/>
                <w:shd w:val="clear" w:color="auto" w:fill="FFFFFF"/>
                <w:lang w:eastAsia="lv-LV" w:bidi="lv-LV"/>
              </w:rPr>
              <w:t xml:space="preserve"> (E78) ZIKS piemērojama 50% kompensācija.</w:t>
            </w:r>
            <w:r w:rsidRPr="00BA35EF">
              <w:rPr>
                <w:rFonts w:ascii="Times New Roman" w:eastAsia="Times New Roman" w:hAnsi="Times New Roman" w:cs="Times New Roman"/>
                <w:i/>
                <w:sz w:val="20"/>
                <w:szCs w:val="20"/>
                <w:shd w:val="clear" w:color="auto" w:fill="FFFFFF"/>
                <w:lang w:eastAsia="lv-LV" w:bidi="lv-LV"/>
              </w:rPr>
              <w:tab/>
            </w:r>
            <w:r w:rsidRPr="00BA35EF">
              <w:rPr>
                <w:rFonts w:ascii="Times New Roman" w:eastAsia="Times New Roman" w:hAnsi="Times New Roman" w:cs="Times New Roman"/>
                <w:i/>
                <w:sz w:val="20"/>
                <w:szCs w:val="20"/>
                <w:shd w:val="clear" w:color="auto" w:fill="FFFFFF"/>
                <w:lang w:eastAsia="lv-LV" w:bidi="lv-LV"/>
              </w:rPr>
              <w:tab/>
            </w:r>
            <w:r w:rsidRPr="00BA35EF">
              <w:rPr>
                <w:rFonts w:ascii="Times New Roman" w:eastAsia="Times New Roman" w:hAnsi="Times New Roman" w:cs="Times New Roman"/>
                <w:i/>
                <w:sz w:val="20"/>
                <w:szCs w:val="20"/>
                <w:shd w:val="clear" w:color="auto" w:fill="FFFFFF"/>
                <w:lang w:eastAsia="lv-LV" w:bidi="lv-LV"/>
              </w:rPr>
              <w:tab/>
            </w:r>
          </w:p>
          <w:p w:rsidR="00BA35EF" w:rsidRPr="00BA35EF" w:rsidP="00BA35EF" w14:paraId="5BEE9377" w14:textId="77777777">
            <w:pPr>
              <w:widowControl w:val="0"/>
              <w:spacing w:after="0" w:line="240" w:lineRule="auto"/>
              <w:ind w:firstLine="23"/>
              <w:contextualSpacing/>
              <w:jc w:val="both"/>
              <w:rPr>
                <w:rFonts w:ascii="Times New Roman" w:eastAsia="Times New Roman" w:hAnsi="Times New Roman" w:cs="Times New Roman"/>
                <w:sz w:val="16"/>
                <w:szCs w:val="16"/>
                <w:shd w:val="clear" w:color="auto" w:fill="FFFFFF"/>
                <w:lang w:eastAsia="lv-LV" w:bidi="lv-LV"/>
              </w:rPr>
            </w:pPr>
            <w:r w:rsidRPr="00BA35EF">
              <w:rPr>
                <w:rFonts w:ascii="Times New Roman" w:eastAsia="Times New Roman" w:hAnsi="Times New Roman" w:cs="Times New Roman"/>
                <w:i/>
                <w:sz w:val="20"/>
                <w:szCs w:val="20"/>
                <w:shd w:val="clear" w:color="auto" w:fill="FFFFFF"/>
                <w:lang w:eastAsia="lv-LV" w:bidi="lv-LV"/>
              </w:rPr>
              <w:t>**Izmaksas aprēķinātas pieņemot, ka terapiju lietos 45%  no plānotā iedzīvotāju skaita SCORE riska grupās. Izmaksu  aprēķināšanai izmantots tabulā norādītais pacientu proporcionālais sadalījums SCORE riska grupu ietvaros.</w:t>
            </w:r>
            <w:r w:rsidRPr="00BA35EF">
              <w:rPr>
                <w:rFonts w:ascii="Times New Roman" w:eastAsia="Times New Roman" w:hAnsi="Times New Roman" w:cs="Times New Roman"/>
                <w:i/>
                <w:sz w:val="20"/>
                <w:szCs w:val="20"/>
                <w:shd w:val="clear" w:color="auto" w:fill="FFFFFF"/>
                <w:lang w:eastAsia="lv-LV" w:bidi="lv-LV"/>
              </w:rPr>
              <w:tab/>
            </w:r>
            <w:r w:rsidRPr="00BA35EF">
              <w:rPr>
                <w:rFonts w:ascii="Times New Roman" w:eastAsia="Times New Roman" w:hAnsi="Times New Roman" w:cs="Times New Roman"/>
                <w:sz w:val="16"/>
                <w:szCs w:val="16"/>
                <w:shd w:val="clear" w:color="auto" w:fill="FFFFFF"/>
                <w:lang w:eastAsia="lv-LV" w:bidi="lv-LV"/>
              </w:rPr>
              <w:tab/>
            </w:r>
          </w:p>
          <w:p w:rsidR="00BA35EF" w:rsidRPr="00BA35EF" w:rsidP="00BA35EF" w14:paraId="6A9C2354" w14:textId="77777777">
            <w:pPr>
              <w:spacing w:after="0" w:line="240" w:lineRule="auto"/>
              <w:ind w:firstLine="215"/>
              <w:jc w:val="both"/>
            </w:pPr>
            <w:r w:rsidRPr="00BA35EF">
              <w:rPr>
                <w:rFonts w:ascii="Times New Roman" w:hAnsi="Times New Roman" w:cs="Times New Roman"/>
              </w:rPr>
              <w:t xml:space="preserve"> Kopumā iepriekšminēto pasākumu īstenošanai 2018.gadā pavisam kopā nepieciešamais finansējums ir </w:t>
            </w:r>
            <w:r w:rsidRPr="00BA35EF">
              <w:rPr>
                <w:rFonts w:ascii="Times New Roman" w:hAnsi="Times New Roman" w:cs="Times New Roman"/>
                <w:b/>
              </w:rPr>
              <w:t>2 032 636</w:t>
            </w:r>
            <w:r w:rsidRPr="00BA35EF">
              <w:rPr>
                <w:rFonts w:ascii="Times New Roman" w:hAnsi="Times New Roman" w:cs="Times New Roman"/>
              </w:rPr>
              <w:t xml:space="preserve"> </w:t>
            </w:r>
            <w:r w:rsidRPr="00BA35EF">
              <w:rPr>
                <w:rFonts w:ascii="Times New Roman" w:hAnsi="Times New Roman" w:cs="Times New Roman"/>
                <w:i/>
              </w:rPr>
              <w:t>euro</w:t>
            </w:r>
            <w:r w:rsidRPr="00BA35EF">
              <w:rPr>
                <w:rFonts w:ascii="Times New Roman" w:hAnsi="Times New Roman" w:cs="Times New Roman"/>
                <w:i/>
              </w:rPr>
              <w:t xml:space="preserve">. </w:t>
            </w:r>
            <w:r w:rsidRPr="00BA35EF">
              <w:rPr>
                <w:rFonts w:ascii="Times New Roman" w:hAnsi="Times New Roman" w:cs="Times New Roman"/>
              </w:rPr>
              <w:t>Tai skaitā</w:t>
            </w:r>
            <w:r w:rsidRPr="00BA35EF">
              <w:rPr>
                <w:rFonts w:ascii="Times New Roman" w:hAnsi="Times New Roman" w:cs="Times New Roman"/>
                <w:i/>
              </w:rPr>
              <w:t xml:space="preserve"> </w:t>
            </w:r>
            <w:r w:rsidRPr="00BA35EF">
              <w:rPr>
                <w:rFonts w:ascii="Times New Roman" w:hAnsi="Times New Roman" w:cs="Times New Roman"/>
              </w:rPr>
              <w:t xml:space="preserve">atbilstoši ziņojumam, kurā tika paredzēts novirzīt 1 599 926 </w:t>
            </w:r>
            <w:r w:rsidRPr="00BA35EF">
              <w:rPr>
                <w:rFonts w:ascii="Times New Roman" w:hAnsi="Times New Roman" w:cs="Times New Roman"/>
                <w:i/>
              </w:rPr>
              <w:t>euro</w:t>
            </w:r>
            <w:r w:rsidRPr="00BA35EF">
              <w:rPr>
                <w:rFonts w:ascii="Times New Roman" w:hAnsi="Times New Roman" w:cs="Times New Roman"/>
              </w:rPr>
              <w:t xml:space="preserve"> </w:t>
            </w:r>
            <w:r w:rsidRPr="00BA35EF">
              <w:rPr>
                <w:rFonts w:ascii="Times New Roman" w:hAnsi="Times New Roman" w:cs="Times New Roman"/>
              </w:rPr>
              <w:t>kardiovaskulārā</w:t>
            </w:r>
            <w:r w:rsidRPr="00BA35EF">
              <w:rPr>
                <w:rFonts w:ascii="Times New Roman" w:hAnsi="Times New Roman" w:cs="Times New Roman"/>
              </w:rPr>
              <w:t xml:space="preserve"> riska izvērtēšanai un algoritmu ieviešanai, un no plānotās ekonomijas hronisko pacientu aprūpes reformai 432 710 </w:t>
            </w:r>
            <w:r w:rsidRPr="00BA35EF">
              <w:rPr>
                <w:rFonts w:ascii="Times New Roman" w:hAnsi="Times New Roman" w:cs="Times New Roman"/>
                <w:i/>
              </w:rPr>
              <w:t>euro</w:t>
            </w:r>
            <w:r w:rsidRPr="00BA35EF">
              <w:rPr>
                <w:rFonts w:ascii="Times New Roman" w:hAnsi="Times New Roman" w:cs="Times New Roman"/>
                <w:i/>
              </w:rPr>
              <w:t xml:space="preserve"> </w:t>
            </w:r>
            <w:r w:rsidRPr="00BA35EF">
              <w:rPr>
                <w:rFonts w:ascii="Times New Roman" w:hAnsi="Times New Roman" w:cs="Times New Roman"/>
              </w:rPr>
              <w:t>apmērā.</w:t>
            </w:r>
          </w:p>
          <w:p w:rsidR="00BA35EF" w:rsidRPr="00BA35EF" w:rsidP="00BA35EF" w14:paraId="03044B53" w14:textId="77777777">
            <w:pPr>
              <w:spacing w:after="0" w:line="240" w:lineRule="auto"/>
              <w:ind w:firstLine="215"/>
              <w:jc w:val="both"/>
              <w:rPr>
                <w:rFonts w:ascii="Times New Roman" w:hAnsi="Times New Roman" w:cs="Times New Roman"/>
                <w:highlight w:val="yellow"/>
              </w:rPr>
            </w:pPr>
            <w:r w:rsidRPr="00BA35EF">
              <w:rPr>
                <w:rFonts w:ascii="Times New Roman" w:hAnsi="Times New Roman" w:cs="Times New Roman"/>
                <w:shd w:val="clear" w:color="auto" w:fill="FFFFFF"/>
              </w:rPr>
              <w:t xml:space="preserve">Veselības ministrija  līdz šā gada 1.septembrim iesniegt informatīvo ziņojumu ar priekšlikumiem </w:t>
            </w:r>
            <w:r w:rsidRPr="00BA35EF">
              <w:rPr>
                <w:rFonts w:ascii="Times New Roman" w:hAnsi="Times New Roman" w:cs="Times New Roman"/>
              </w:rPr>
              <w:t xml:space="preserve">8 276 962 </w:t>
            </w:r>
            <w:r w:rsidRPr="00BA35EF">
              <w:rPr>
                <w:rFonts w:ascii="Times New Roman" w:hAnsi="Times New Roman" w:cs="Times New Roman"/>
                <w:i/>
                <w:iCs/>
                <w:shd w:val="clear" w:color="auto" w:fill="FFFFFF"/>
              </w:rPr>
              <w:t>euro</w:t>
            </w:r>
            <w:r w:rsidRPr="00BA35EF">
              <w:rPr>
                <w:rFonts w:ascii="Times New Roman" w:hAnsi="Times New Roman" w:cs="Times New Roman"/>
                <w:shd w:val="clear" w:color="auto" w:fill="FFFFFF"/>
              </w:rPr>
              <w:t xml:space="preserve"> 2018.gadā veselības reformas, kas tiek īstenota Eiropas Komisijas pieļautās budžeta atkāpes ietvaros,  līdzekļu </w:t>
            </w:r>
            <w:r w:rsidRPr="00BA35EF">
              <w:rPr>
                <w:rFonts w:ascii="Times New Roman" w:hAnsi="Times New Roman" w:cs="Times New Roman"/>
                <w:shd w:val="clear" w:color="auto" w:fill="FFFFFF"/>
              </w:rPr>
              <w:t>neapguves</w:t>
            </w:r>
            <w:r w:rsidRPr="00BA35EF">
              <w:rPr>
                <w:rFonts w:ascii="Times New Roman" w:hAnsi="Times New Roman" w:cs="Times New Roman"/>
                <w:shd w:val="clear" w:color="auto" w:fill="FFFFFF"/>
              </w:rPr>
              <w:t xml:space="preserve"> riska novēršanai, tai skaitā iekļaujot priekšlikumu par </w:t>
            </w:r>
            <w:r w:rsidRPr="00BA35EF">
              <w:rPr>
                <w:rFonts w:ascii="Times New Roman" w:hAnsi="Times New Roman" w:cs="Times New Roman"/>
              </w:rPr>
              <w:t xml:space="preserve">432 710 </w:t>
            </w:r>
            <w:r w:rsidRPr="00BA35EF">
              <w:rPr>
                <w:rFonts w:ascii="Times New Roman" w:hAnsi="Times New Roman" w:cs="Times New Roman"/>
                <w:i/>
              </w:rPr>
              <w:t>euro</w:t>
            </w:r>
            <w:r w:rsidRPr="00BA35EF">
              <w:rPr>
                <w:rFonts w:ascii="Times New Roman" w:hAnsi="Times New Roman" w:cs="Times New Roman"/>
                <w:i/>
              </w:rPr>
              <w:t xml:space="preserve"> </w:t>
            </w:r>
            <w:r w:rsidRPr="00BA35EF">
              <w:rPr>
                <w:rFonts w:ascii="Times New Roman" w:hAnsi="Times New Roman" w:cs="Times New Roman"/>
              </w:rPr>
              <w:t xml:space="preserve">novirzīšanu </w:t>
            </w:r>
            <w:r w:rsidRPr="00BA35EF">
              <w:rPr>
                <w:rFonts w:ascii="Times New Roman" w:hAnsi="Times New Roman" w:cs="Times New Roman"/>
                <w:highlight w:val="yellow"/>
              </w:rPr>
              <w:t xml:space="preserve"> </w:t>
            </w:r>
            <w:r w:rsidRPr="00BA35EF">
              <w:rPr>
                <w:rFonts w:ascii="Times New Roman" w:hAnsi="Times New Roman" w:cs="Times New Roman"/>
              </w:rPr>
              <w:t>kardiovaskulārā</w:t>
            </w:r>
            <w:r w:rsidRPr="00BA35EF">
              <w:rPr>
                <w:rFonts w:ascii="Times New Roman" w:hAnsi="Times New Roman" w:cs="Times New Roman"/>
              </w:rPr>
              <w:t xml:space="preserve"> riska izvērtēšanai un algoritmu ieviešanai.</w:t>
            </w:r>
          </w:p>
          <w:p w:rsidR="00BA35EF" w:rsidRPr="00BA35EF" w:rsidP="00BA35EF" w14:paraId="56CA61A7" w14:textId="77777777">
            <w:pPr>
              <w:spacing w:after="0" w:line="240" w:lineRule="auto"/>
              <w:ind w:firstLine="215"/>
              <w:jc w:val="both"/>
              <w:rPr>
                <w:rFonts w:ascii="Times New Roman" w:hAnsi="Times New Roman" w:cs="Times New Roman"/>
                <w:highlight w:val="yellow"/>
              </w:rPr>
            </w:pPr>
          </w:p>
          <w:p w:rsidR="00BA35EF" w:rsidRPr="00BA35EF" w:rsidP="00BA35EF" w14:paraId="2D112DD8" w14:textId="77777777">
            <w:pPr>
              <w:widowControl w:val="0"/>
              <w:spacing w:after="0" w:line="240" w:lineRule="auto"/>
              <w:ind w:firstLine="23"/>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iCs/>
                <w:lang w:eastAsia="lv-LV"/>
              </w:rPr>
              <w:t>Veselības ministrija normatīvajos aktos noteiktajā kārtībā sagatavos un iesniegs Finanšu ministrijā pieprasījumu par apropriācijas pārdali starp programmām/apakšprogrammām atbilstoši ekonomiskajām kategorijām atbilstoši anotācijas III sadaļā norādītajām plānotajām izmaiņām.</w:t>
            </w:r>
          </w:p>
          <w:p w:rsidR="00BA35EF" w:rsidRPr="00BA35EF" w:rsidP="00BA35EF" w14:paraId="071890B6" w14:textId="77777777">
            <w:pPr>
              <w:widowControl w:val="0"/>
              <w:spacing w:after="0" w:line="240" w:lineRule="auto"/>
              <w:ind w:firstLine="23"/>
              <w:contextualSpacing/>
              <w:jc w:val="center"/>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Nepieciešamais finansējums 2018.gadam pasākumu realizēšanai</w:t>
            </w:r>
          </w:p>
          <w:tbl>
            <w:tblPr>
              <w:tblW w:w="9500" w:type="dxa"/>
              <w:tblLayout w:type="fixed"/>
              <w:tblLook w:val="04A0"/>
            </w:tblPr>
            <w:tblGrid>
              <w:gridCol w:w="3660"/>
              <w:gridCol w:w="1140"/>
              <w:gridCol w:w="1140"/>
              <w:gridCol w:w="1200"/>
              <w:gridCol w:w="1100"/>
              <w:gridCol w:w="1260"/>
            </w:tblGrid>
            <w:tr w14:paraId="79CE1280" w14:textId="77777777" w:rsidTr="00D65A0C">
              <w:tblPrEx>
                <w:tblW w:w="9500" w:type="dxa"/>
                <w:tblLayout w:type="fixed"/>
                <w:tblLook w:val="04A0"/>
              </w:tblPrEx>
              <w:trPr>
                <w:trHeight w:val="168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5EF" w:rsidRPr="00BA35EF" w:rsidP="00BA35EF" w14:paraId="54745668"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A35EF" w:rsidRPr="00BA35EF" w:rsidP="00BA35EF" w14:paraId="0E23A7C7" w14:textId="77777777">
                  <w:pPr>
                    <w:spacing w:after="0" w:line="240" w:lineRule="auto"/>
                    <w:jc w:val="center"/>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 xml:space="preserve">Kopā, </w:t>
                  </w:r>
                  <w:r w:rsidRPr="00BA35EF">
                    <w:rPr>
                      <w:rFonts w:ascii="Times New Roman" w:eastAsia="Times New Roman" w:hAnsi="Times New Roman" w:cs="Times New Roman"/>
                      <w:b/>
                      <w:bCs/>
                      <w:i/>
                      <w:iCs/>
                      <w:sz w:val="16"/>
                      <w:szCs w:val="16"/>
                      <w:lang w:eastAsia="lv-LV"/>
                    </w:rPr>
                    <w:t>euro</w:t>
                  </w:r>
                </w:p>
              </w:tc>
              <w:tc>
                <w:tcPr>
                  <w:tcW w:w="1140" w:type="dxa"/>
                  <w:tcBorders>
                    <w:top w:val="single" w:sz="4" w:space="0" w:color="auto"/>
                    <w:left w:val="nil"/>
                    <w:bottom w:val="single" w:sz="4" w:space="0" w:color="auto"/>
                    <w:right w:val="single" w:sz="4" w:space="0" w:color="auto"/>
                  </w:tcBorders>
                  <w:shd w:val="clear" w:color="000000" w:fill="F8CBAD"/>
                  <w:textDirection w:val="btLr"/>
                  <w:vAlign w:val="center"/>
                  <w:hideMark/>
                </w:tcPr>
                <w:p w:rsidR="00BA35EF" w:rsidRPr="00BA35EF" w:rsidP="00BA35EF" w14:paraId="08E84886"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33.03.00 "Kompensējamo medikamentu un materiālu apmaksāšana"</w:t>
                  </w:r>
                </w:p>
              </w:tc>
              <w:tc>
                <w:tcPr>
                  <w:tcW w:w="1200" w:type="dxa"/>
                  <w:tcBorders>
                    <w:top w:val="single" w:sz="4" w:space="0" w:color="auto"/>
                    <w:left w:val="nil"/>
                    <w:bottom w:val="single" w:sz="4" w:space="0" w:color="auto"/>
                    <w:right w:val="single" w:sz="4" w:space="0" w:color="auto"/>
                  </w:tcBorders>
                  <w:shd w:val="clear" w:color="000000" w:fill="F8CBAD"/>
                  <w:textDirection w:val="btLr"/>
                  <w:vAlign w:val="center"/>
                  <w:hideMark/>
                </w:tcPr>
                <w:p w:rsidR="00BA35EF" w:rsidRPr="00BA35EF" w:rsidP="00BA35EF" w14:paraId="5232FE3E"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33.14.00 "Primārās ambulatorās veselības nodrošināšana"</w:t>
                  </w:r>
                </w:p>
              </w:tc>
              <w:tc>
                <w:tcPr>
                  <w:tcW w:w="1100" w:type="dxa"/>
                  <w:tcBorders>
                    <w:top w:val="single" w:sz="4" w:space="0" w:color="auto"/>
                    <w:left w:val="nil"/>
                    <w:bottom w:val="single" w:sz="4" w:space="0" w:color="auto"/>
                    <w:right w:val="single" w:sz="4" w:space="0" w:color="auto"/>
                  </w:tcBorders>
                  <w:shd w:val="clear" w:color="000000" w:fill="F8CBAD"/>
                  <w:textDirection w:val="btLr"/>
                  <w:vAlign w:val="center"/>
                  <w:hideMark/>
                </w:tcPr>
                <w:p w:rsidR="00BA35EF" w:rsidRPr="00BA35EF" w:rsidP="00BA35EF" w14:paraId="095067E5"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33.15.00 "Laboratorisko izmeklējumu nodrošināšana ambulatorajā aprūpē"</w:t>
                  </w:r>
                </w:p>
              </w:tc>
              <w:tc>
                <w:tcPr>
                  <w:tcW w:w="1260" w:type="dxa"/>
                  <w:tcBorders>
                    <w:top w:val="single" w:sz="4" w:space="0" w:color="auto"/>
                    <w:left w:val="nil"/>
                    <w:bottom w:val="single" w:sz="4" w:space="0" w:color="auto"/>
                    <w:right w:val="single" w:sz="4" w:space="0" w:color="auto"/>
                  </w:tcBorders>
                  <w:shd w:val="clear" w:color="000000" w:fill="F8CBAD"/>
                  <w:textDirection w:val="btLr"/>
                  <w:vAlign w:val="center"/>
                  <w:hideMark/>
                </w:tcPr>
                <w:p w:rsidR="00BA35EF" w:rsidRPr="00BA35EF" w:rsidP="00BA35EF" w14:paraId="6CAE67B9"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33.16.00 "Pārējo ambulatoro  veselības aprūpes pakalpojumu nodrošināšana"</w:t>
                  </w:r>
                </w:p>
              </w:tc>
            </w:tr>
            <w:tr w14:paraId="39468AE0" w14:textId="77777777" w:rsidTr="00D65A0C">
              <w:tblPrEx>
                <w:tblW w:w="9500" w:type="dxa"/>
                <w:tblLayout w:type="fixed"/>
                <w:tblLook w:val="04A0"/>
              </w:tblPrEx>
              <w:trPr>
                <w:trHeight w:val="96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BA35EF" w:rsidRPr="00BA35EF" w:rsidP="00BA35EF" w14:paraId="71A8A0B9"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xml:space="preserve">Sirds un asinsvadu profilakses ietvaros ģimenes ārsta praksē pacientam tiks noteikta sirds un asinsvadu slimības jeb </w:t>
                  </w:r>
                  <w:r w:rsidRPr="00BA35EF">
                    <w:rPr>
                      <w:rFonts w:ascii="Times New Roman" w:eastAsia="Times New Roman" w:hAnsi="Times New Roman" w:cs="Times New Roman"/>
                      <w:sz w:val="16"/>
                      <w:szCs w:val="16"/>
                      <w:lang w:eastAsia="lv-LV"/>
                    </w:rPr>
                    <w:t>kardiovaskulāro</w:t>
                  </w:r>
                  <w:r w:rsidRPr="00BA35EF">
                    <w:rPr>
                      <w:rFonts w:ascii="Times New Roman" w:eastAsia="Times New Roman" w:hAnsi="Times New Roman" w:cs="Times New Roman"/>
                      <w:sz w:val="16"/>
                      <w:szCs w:val="16"/>
                      <w:lang w:eastAsia="lv-LV"/>
                    </w:rPr>
                    <w:t xml:space="preserve"> saslimšanu risks, pielietojot SCORE metodi (1posms PVA praksē)              </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6D2ACC85"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452 620</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DF4F923"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A068011"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452 620</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466BE989"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4EB130C"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r>
            <w:tr w14:paraId="7FE69D5B" w14:textId="77777777" w:rsidTr="00D65A0C">
              <w:tblPrEx>
                <w:tblW w:w="9500" w:type="dxa"/>
                <w:tblLayout w:type="fixed"/>
                <w:tblLook w:val="04A0"/>
              </w:tblPrEx>
              <w:trPr>
                <w:trHeight w:val="69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BA35EF" w:rsidRPr="00BA35EF" w:rsidP="00BA35EF" w14:paraId="624A9335"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xml:space="preserve">Rīcība pēc sirds un asinsvadu slimības riska vērtējuma noteikšanas PVA praksē (2 posms – tālākie izmeklējumi) </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61FE3E4E"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78 880</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71A91F4F"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002305E6"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78 880</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AA6071E"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2E6BFD71"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r>
            <w:tr w14:paraId="27FB0C2F" w14:textId="77777777" w:rsidTr="00D65A0C">
              <w:tblPrEx>
                <w:tblW w:w="9500" w:type="dxa"/>
                <w:tblLayout w:type="fixed"/>
                <w:tblLook w:val="04A0"/>
              </w:tblPrEx>
              <w:trPr>
                <w:trHeight w:val="22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BA35EF" w:rsidRPr="00BA35EF" w:rsidP="00BA35EF" w14:paraId="4D2FACEF"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1 posma PVA praksē tiek ietverta arī laboratorija</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90A36D9"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71 391</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7E6FD7E"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397C2BC"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001678B9"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71 391</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7921FD30"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r>
            <w:tr w14:paraId="14DAB720" w14:textId="77777777" w:rsidTr="00D65A0C">
              <w:tblPrEx>
                <w:tblW w:w="9500" w:type="dxa"/>
                <w:tblLayout w:type="fixed"/>
                <w:tblLook w:val="04A0"/>
              </w:tblPrEx>
              <w:trPr>
                <w:trHeight w:val="66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BA35EF" w:rsidRPr="00BA35EF" w:rsidP="00BA35EF" w14:paraId="650F1DFF"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xml:space="preserve">Rīcība pēc sirds un asinsvadu slimības riska vērtējuma noteikšanas SAVA praksē (2 posms – tālākie izmeklējumi) </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0FFE9EF3"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799 095</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624858D"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22451AF"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65E69C9"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F0D1B3C"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799 095</w:t>
                  </w:r>
                </w:p>
              </w:tc>
            </w:tr>
            <w:tr w14:paraId="7744C0DB" w14:textId="77777777" w:rsidTr="00D65A0C">
              <w:tblPrEx>
                <w:tblW w:w="9500" w:type="dxa"/>
                <w:tblLayout w:type="fixed"/>
                <w:tblLook w:val="04A0"/>
              </w:tblPrEx>
              <w:trPr>
                <w:trHeight w:val="69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BA35EF" w:rsidRPr="00BA35EF" w:rsidP="00BA35EF" w14:paraId="25AFF070"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xml:space="preserve">Rīcība pēc sirds un asinsvadu slimības riska vērtējuma noteikšanas laboratorijas izmeklējumi (2 posms – tālākie izmeklējumi) </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69A7B9CC"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304 271</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628FC164"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FFB03F4"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BD36D54"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304 271</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915E026"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r>
            <w:tr w14:paraId="09D79D3D" w14:textId="77777777" w:rsidTr="00D65A0C">
              <w:tblPrEx>
                <w:tblW w:w="9500" w:type="dxa"/>
                <w:tblLayout w:type="fixed"/>
                <w:tblLook w:val="04A0"/>
              </w:tblPrEx>
              <w:trPr>
                <w:trHeight w:val="750"/>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BA35EF" w:rsidRPr="00BA35EF" w:rsidP="00BA35EF" w14:paraId="23A79476"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xml:space="preserve">Rīcība pēc sirds un asinsvadu slimības riska vērtējuma noteikšanas - medikamentu terapijas piemērošanu (2 posms – tālākie izmeklējumi) </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6EF732EE"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326 379</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C69B9EB"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326 379</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F0E1DC0"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7B981D1F"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5A22E51"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r>
            <w:tr w14:paraId="0AF34698" w14:textId="77777777" w:rsidTr="00D65A0C">
              <w:tblPrEx>
                <w:tblW w:w="9500" w:type="dxa"/>
                <w:tblLayout w:type="fixed"/>
                <w:tblLook w:val="04A0"/>
              </w:tblPrEx>
              <w:trPr>
                <w:trHeight w:val="225"/>
              </w:trPr>
              <w:tc>
                <w:tcPr>
                  <w:tcW w:w="3660" w:type="dxa"/>
                  <w:tcBorders>
                    <w:top w:val="nil"/>
                    <w:left w:val="nil"/>
                    <w:bottom w:val="nil"/>
                    <w:right w:val="nil"/>
                  </w:tcBorders>
                  <w:shd w:val="clear" w:color="auto" w:fill="auto"/>
                  <w:noWrap/>
                  <w:vAlign w:val="bottom"/>
                  <w:hideMark/>
                </w:tcPr>
                <w:p w:rsidR="00BA35EF" w:rsidRPr="00BA35EF" w:rsidP="00BA35EF" w14:paraId="2FB7EF66" w14:textId="77777777">
                  <w:pPr>
                    <w:spacing w:after="0" w:line="240" w:lineRule="auto"/>
                    <w:rPr>
                      <w:rFonts w:ascii="Times New Roman" w:eastAsia="Times New Roman" w:hAnsi="Times New Roman" w:cs="Times New Roman"/>
                      <w:sz w:val="16"/>
                      <w:szCs w:val="16"/>
                      <w:lang w:eastAsia="lv-LV"/>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3E67E569"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2 032 636</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2D8C051"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326 379</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4056AEBB"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531 500</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87A0477"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375 662</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5C0A1C79"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799 095</w:t>
                  </w:r>
                </w:p>
              </w:tc>
            </w:tr>
          </w:tbl>
          <w:p w:rsidR="00BA35EF" w:rsidRPr="00BA35EF" w:rsidP="00BA35EF" w14:paraId="31E7F9A1" w14:textId="77777777">
            <w:pPr>
              <w:widowControl w:val="0"/>
              <w:spacing w:after="0" w:line="240" w:lineRule="auto"/>
              <w:ind w:firstLine="23"/>
              <w:contextualSpacing/>
              <w:jc w:val="both"/>
              <w:rPr>
                <w:rFonts w:ascii="Times New Roman" w:eastAsia="Times New Roman" w:hAnsi="Times New Roman" w:cs="Times New Roman"/>
                <w:sz w:val="16"/>
                <w:szCs w:val="16"/>
                <w:shd w:val="clear" w:color="auto" w:fill="FFFFFF"/>
                <w:lang w:eastAsia="lv-LV" w:bidi="lv-LV"/>
              </w:rPr>
            </w:pPr>
          </w:p>
          <w:p w:rsidR="00BA35EF" w:rsidRPr="00BA35EF" w:rsidP="00BA35EF" w14:paraId="2B60691C" w14:textId="77777777">
            <w:pPr>
              <w:widowControl w:val="0"/>
              <w:spacing w:after="0" w:line="240" w:lineRule="auto"/>
              <w:ind w:firstLine="23"/>
              <w:contextualSpacing/>
              <w:jc w:val="both"/>
              <w:rPr>
                <w:rFonts w:ascii="Times New Roman" w:eastAsia="Times New Roman" w:hAnsi="Times New Roman" w:cs="Times New Roman"/>
                <w:sz w:val="16"/>
                <w:szCs w:val="16"/>
                <w:shd w:val="clear" w:color="auto" w:fill="FFFFFF"/>
                <w:lang w:eastAsia="lv-LV" w:bidi="lv-LV"/>
              </w:rPr>
            </w:pPr>
          </w:p>
          <w:p w:rsidR="00BA35EF" w:rsidRPr="00BA35EF" w:rsidP="00BA35EF" w14:paraId="2CAD25EC" w14:textId="77777777">
            <w:pPr>
              <w:widowControl w:val="0"/>
              <w:spacing w:after="0" w:line="240" w:lineRule="auto"/>
              <w:ind w:firstLine="23"/>
              <w:contextualSpacing/>
              <w:jc w:val="both"/>
              <w:rPr>
                <w:rFonts w:ascii="Times New Roman" w:eastAsia="Times New Roman" w:hAnsi="Times New Roman" w:cs="Times New Roman"/>
                <w:sz w:val="16"/>
                <w:szCs w:val="16"/>
                <w:shd w:val="clear" w:color="auto" w:fill="FFFFFF"/>
                <w:lang w:eastAsia="lv-LV" w:bidi="lv-LV"/>
              </w:rPr>
            </w:pPr>
          </w:p>
          <w:tbl>
            <w:tblPr>
              <w:tblW w:w="9500" w:type="dxa"/>
              <w:tblLayout w:type="fixed"/>
              <w:tblLook w:val="04A0"/>
            </w:tblPr>
            <w:tblGrid>
              <w:gridCol w:w="3660"/>
              <w:gridCol w:w="1140"/>
              <w:gridCol w:w="1140"/>
              <w:gridCol w:w="1200"/>
              <w:gridCol w:w="1100"/>
              <w:gridCol w:w="1260"/>
            </w:tblGrid>
            <w:tr w14:paraId="25342AA7" w14:textId="77777777" w:rsidTr="00D65A0C">
              <w:tblPrEx>
                <w:tblW w:w="9500" w:type="dxa"/>
                <w:tblLayout w:type="fixed"/>
                <w:tblLook w:val="04A0"/>
              </w:tblPrEx>
              <w:trPr>
                <w:trHeight w:val="225"/>
              </w:trPr>
              <w:tc>
                <w:tcPr>
                  <w:tcW w:w="8240" w:type="dxa"/>
                  <w:gridSpan w:val="5"/>
                  <w:tcBorders>
                    <w:top w:val="nil"/>
                    <w:left w:val="nil"/>
                    <w:bottom w:val="nil"/>
                    <w:right w:val="nil"/>
                  </w:tcBorders>
                  <w:shd w:val="clear" w:color="auto" w:fill="auto"/>
                  <w:noWrap/>
                  <w:vAlign w:val="bottom"/>
                  <w:hideMark/>
                </w:tcPr>
                <w:p w:rsidR="00BA35EF" w:rsidRPr="00BA35EF" w:rsidP="00BA35EF" w14:paraId="0994A4E8" w14:textId="77777777">
                  <w:pPr>
                    <w:spacing w:after="0" w:line="240" w:lineRule="auto"/>
                    <w:jc w:val="center"/>
                    <w:rPr>
                      <w:rFonts w:ascii="Times New Roman" w:eastAsia="Times New Roman" w:hAnsi="Times New Roman" w:cs="Times New Roman"/>
                      <w:bCs/>
                      <w:color w:val="000000"/>
                      <w:lang w:eastAsia="lv-LV"/>
                    </w:rPr>
                  </w:pPr>
                  <w:r w:rsidRPr="00BA35EF">
                    <w:rPr>
                      <w:rFonts w:ascii="Times New Roman" w:eastAsia="Times New Roman" w:hAnsi="Times New Roman" w:cs="Times New Roman"/>
                      <w:bCs/>
                      <w:color w:val="000000"/>
                      <w:lang w:eastAsia="lv-LV"/>
                    </w:rPr>
                    <w:t>Sākotnējais EK atkāpes finansējuma sadalījums 2018.gadam pasākumu realizēšanai</w:t>
                  </w:r>
                </w:p>
              </w:tc>
              <w:tc>
                <w:tcPr>
                  <w:tcW w:w="1260" w:type="dxa"/>
                  <w:tcBorders>
                    <w:top w:val="nil"/>
                    <w:left w:val="nil"/>
                    <w:bottom w:val="nil"/>
                    <w:right w:val="nil"/>
                  </w:tcBorders>
                  <w:shd w:val="clear" w:color="auto" w:fill="auto"/>
                  <w:noWrap/>
                  <w:vAlign w:val="bottom"/>
                  <w:hideMark/>
                </w:tcPr>
                <w:p w:rsidR="00BA35EF" w:rsidRPr="00BA35EF" w:rsidP="00BA35EF" w14:paraId="2687076A" w14:textId="77777777">
                  <w:pPr>
                    <w:spacing w:after="0" w:line="240" w:lineRule="auto"/>
                    <w:rPr>
                      <w:rFonts w:ascii="Times New Roman" w:eastAsia="Times New Roman" w:hAnsi="Times New Roman" w:cs="Times New Roman"/>
                      <w:b/>
                      <w:bCs/>
                      <w:color w:val="000000"/>
                      <w:sz w:val="16"/>
                      <w:szCs w:val="16"/>
                      <w:lang w:eastAsia="lv-LV"/>
                    </w:rPr>
                  </w:pPr>
                </w:p>
              </w:tc>
            </w:tr>
            <w:tr w14:paraId="2A4AC94F" w14:textId="77777777" w:rsidTr="00D65A0C">
              <w:tblPrEx>
                <w:tblW w:w="9500" w:type="dxa"/>
                <w:tblLayout w:type="fixed"/>
                <w:tblLook w:val="04A0"/>
              </w:tblPrEx>
              <w:trPr>
                <w:trHeight w:val="168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5EF" w:rsidRPr="00BA35EF" w:rsidP="00BA35EF" w14:paraId="5D550489"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A35EF" w:rsidRPr="00BA35EF" w:rsidP="00BA35EF" w14:paraId="219BDAA2" w14:textId="77777777">
                  <w:pPr>
                    <w:spacing w:after="0" w:line="240" w:lineRule="auto"/>
                    <w:jc w:val="center"/>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 xml:space="preserve">Kopā, </w:t>
                  </w:r>
                  <w:r w:rsidRPr="00BA35EF">
                    <w:rPr>
                      <w:rFonts w:ascii="Times New Roman" w:eastAsia="Times New Roman" w:hAnsi="Times New Roman" w:cs="Times New Roman"/>
                      <w:b/>
                      <w:bCs/>
                      <w:i/>
                      <w:iCs/>
                      <w:sz w:val="16"/>
                      <w:szCs w:val="16"/>
                      <w:lang w:eastAsia="lv-LV"/>
                    </w:rPr>
                    <w:t>euro</w:t>
                  </w:r>
                </w:p>
              </w:tc>
              <w:tc>
                <w:tcPr>
                  <w:tcW w:w="1140" w:type="dxa"/>
                  <w:tcBorders>
                    <w:top w:val="single" w:sz="4" w:space="0" w:color="auto"/>
                    <w:left w:val="nil"/>
                    <w:bottom w:val="single" w:sz="4" w:space="0" w:color="auto"/>
                    <w:right w:val="single" w:sz="4" w:space="0" w:color="auto"/>
                  </w:tcBorders>
                  <w:shd w:val="clear" w:color="000000" w:fill="F8CBAD"/>
                  <w:textDirection w:val="btLr"/>
                  <w:vAlign w:val="center"/>
                  <w:hideMark/>
                </w:tcPr>
                <w:p w:rsidR="00BA35EF" w:rsidRPr="00BA35EF" w:rsidP="00BA35EF" w14:paraId="731F2AAD"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33.03.00 "Kompensējamo medikamentu un materiālu apmaksāšana"</w:t>
                  </w:r>
                </w:p>
              </w:tc>
              <w:tc>
                <w:tcPr>
                  <w:tcW w:w="1200" w:type="dxa"/>
                  <w:tcBorders>
                    <w:top w:val="single" w:sz="4" w:space="0" w:color="auto"/>
                    <w:left w:val="nil"/>
                    <w:bottom w:val="single" w:sz="4" w:space="0" w:color="auto"/>
                    <w:right w:val="single" w:sz="4" w:space="0" w:color="auto"/>
                  </w:tcBorders>
                  <w:shd w:val="clear" w:color="000000" w:fill="F8CBAD"/>
                  <w:textDirection w:val="btLr"/>
                  <w:vAlign w:val="center"/>
                  <w:hideMark/>
                </w:tcPr>
                <w:p w:rsidR="00BA35EF" w:rsidRPr="00BA35EF" w:rsidP="00BA35EF" w14:paraId="0DB52709"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33.14.00 "Primārās ambulatorās veselības nodrošināšana"</w:t>
                  </w:r>
                </w:p>
              </w:tc>
              <w:tc>
                <w:tcPr>
                  <w:tcW w:w="1100" w:type="dxa"/>
                  <w:tcBorders>
                    <w:top w:val="single" w:sz="4" w:space="0" w:color="auto"/>
                    <w:left w:val="nil"/>
                    <w:bottom w:val="single" w:sz="4" w:space="0" w:color="auto"/>
                    <w:right w:val="single" w:sz="4" w:space="0" w:color="auto"/>
                  </w:tcBorders>
                  <w:shd w:val="clear" w:color="000000" w:fill="F8CBAD"/>
                  <w:textDirection w:val="btLr"/>
                  <w:vAlign w:val="center"/>
                  <w:hideMark/>
                </w:tcPr>
                <w:p w:rsidR="00BA35EF" w:rsidRPr="00BA35EF" w:rsidP="00BA35EF" w14:paraId="79A7453B"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33.15.00 "Laboratorisko izmeklējumu nodrošināšana ambulatorajā aprūpē"</w:t>
                  </w:r>
                </w:p>
              </w:tc>
              <w:tc>
                <w:tcPr>
                  <w:tcW w:w="1260" w:type="dxa"/>
                  <w:tcBorders>
                    <w:top w:val="single" w:sz="4" w:space="0" w:color="auto"/>
                    <w:left w:val="nil"/>
                    <w:bottom w:val="single" w:sz="4" w:space="0" w:color="auto"/>
                    <w:right w:val="single" w:sz="4" w:space="0" w:color="auto"/>
                  </w:tcBorders>
                  <w:shd w:val="clear" w:color="000000" w:fill="F8CBAD"/>
                  <w:textDirection w:val="btLr"/>
                  <w:vAlign w:val="center"/>
                  <w:hideMark/>
                </w:tcPr>
                <w:p w:rsidR="00BA35EF" w:rsidRPr="00BA35EF" w:rsidP="00BA35EF" w14:paraId="2117D4C8" w14:textId="77777777">
                  <w:pPr>
                    <w:spacing w:after="0" w:line="240" w:lineRule="auto"/>
                    <w:jc w:val="center"/>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33.16.00 "Pārējo ambulatoro  veselības aprūpes pakalpojumu nodrošināšana"</w:t>
                  </w:r>
                </w:p>
              </w:tc>
            </w:tr>
            <w:tr w14:paraId="65FE145B" w14:textId="77777777" w:rsidTr="00D65A0C">
              <w:tblPrEx>
                <w:tblW w:w="9500" w:type="dxa"/>
                <w:tblLayout w:type="fixed"/>
                <w:tblLook w:val="04A0"/>
              </w:tblPrEx>
              <w:trPr>
                <w:trHeight w:val="22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BA35EF" w:rsidRPr="00BA35EF" w:rsidP="00BA35EF" w14:paraId="1219AE93"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xml:space="preserve">SAS primārai profilaksei nepieciešamais finansējums          </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7E4AECD4"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712 751</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B6C8065"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2C867471"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712 751</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3D2DCD0C"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21200F77"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r>
            <w:tr w14:paraId="58AAA40C" w14:textId="77777777" w:rsidTr="00D65A0C">
              <w:tblPrEx>
                <w:tblW w:w="9500" w:type="dxa"/>
                <w:tblLayout w:type="fixed"/>
                <w:tblLook w:val="04A0"/>
              </w:tblPrEx>
              <w:trPr>
                <w:trHeight w:val="225"/>
              </w:trPr>
              <w:tc>
                <w:tcPr>
                  <w:tcW w:w="3660" w:type="dxa"/>
                  <w:tcBorders>
                    <w:top w:val="nil"/>
                    <w:left w:val="single" w:sz="4" w:space="0" w:color="auto"/>
                    <w:bottom w:val="single" w:sz="4" w:space="0" w:color="auto"/>
                    <w:right w:val="single" w:sz="4" w:space="0" w:color="auto"/>
                  </w:tcBorders>
                  <w:shd w:val="clear" w:color="auto" w:fill="auto"/>
                  <w:vAlign w:val="bottom"/>
                  <w:hideMark/>
                </w:tcPr>
                <w:p w:rsidR="00BA35EF" w:rsidRPr="00BA35EF" w:rsidP="00BA35EF" w14:paraId="5F5FD5E0"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Sekundārās diagnostikas un izmeklēšanas algoritmu ieviešanai</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7A9CE503"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887 175</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700AA0D8"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62C968F1"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63CBC3BC" w14:textId="77777777">
                  <w:pPr>
                    <w:spacing w:after="0" w:line="240" w:lineRule="auto"/>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 </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1B20E980" w14:textId="77777777">
                  <w:pPr>
                    <w:spacing w:after="0" w:line="240" w:lineRule="auto"/>
                    <w:jc w:val="right"/>
                    <w:rPr>
                      <w:rFonts w:ascii="Times New Roman" w:eastAsia="Times New Roman" w:hAnsi="Times New Roman" w:cs="Times New Roman"/>
                      <w:sz w:val="16"/>
                      <w:szCs w:val="16"/>
                      <w:lang w:eastAsia="lv-LV"/>
                    </w:rPr>
                  </w:pPr>
                  <w:r w:rsidRPr="00BA35EF">
                    <w:rPr>
                      <w:rFonts w:ascii="Times New Roman" w:eastAsia="Times New Roman" w:hAnsi="Times New Roman" w:cs="Times New Roman"/>
                      <w:sz w:val="16"/>
                      <w:szCs w:val="16"/>
                      <w:lang w:eastAsia="lv-LV"/>
                    </w:rPr>
                    <w:t>887 175</w:t>
                  </w:r>
                </w:p>
              </w:tc>
            </w:tr>
            <w:tr w14:paraId="0A5C3BD3" w14:textId="77777777" w:rsidTr="00D65A0C">
              <w:tblPrEx>
                <w:tblW w:w="9500" w:type="dxa"/>
                <w:tblLayout w:type="fixed"/>
                <w:tblLook w:val="04A0"/>
              </w:tblPrEx>
              <w:trPr>
                <w:trHeight w:val="225"/>
              </w:trPr>
              <w:tc>
                <w:tcPr>
                  <w:tcW w:w="3660" w:type="dxa"/>
                  <w:tcBorders>
                    <w:top w:val="nil"/>
                    <w:left w:val="nil"/>
                    <w:bottom w:val="nil"/>
                    <w:right w:val="nil"/>
                  </w:tcBorders>
                  <w:shd w:val="clear" w:color="auto" w:fill="auto"/>
                  <w:noWrap/>
                  <w:vAlign w:val="bottom"/>
                  <w:hideMark/>
                </w:tcPr>
                <w:p w:rsidR="00BA35EF" w:rsidRPr="00BA35EF" w:rsidP="00BA35EF" w14:paraId="25644451" w14:textId="77777777">
                  <w:pPr>
                    <w:spacing w:after="0" w:line="240" w:lineRule="auto"/>
                    <w:jc w:val="right"/>
                    <w:rPr>
                      <w:rFonts w:ascii="Times New Roman" w:eastAsia="Times New Roman" w:hAnsi="Times New Roman" w:cs="Times New Roman"/>
                      <w:sz w:val="16"/>
                      <w:szCs w:val="16"/>
                      <w:lang w:eastAsia="lv-LV"/>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A35EF" w:rsidRPr="00BA35EF" w:rsidP="00BA35EF" w14:paraId="129D96BE"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1 599 926</w:t>
                  </w:r>
                </w:p>
              </w:tc>
              <w:tc>
                <w:tcPr>
                  <w:tcW w:w="114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42ACBD28"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0</w:t>
                  </w:r>
                </w:p>
              </w:tc>
              <w:tc>
                <w:tcPr>
                  <w:tcW w:w="12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77E181F7"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712 751</w:t>
                  </w:r>
                </w:p>
              </w:tc>
              <w:tc>
                <w:tcPr>
                  <w:tcW w:w="110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2143EA27"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0</w:t>
                  </w:r>
                </w:p>
              </w:tc>
              <w:tc>
                <w:tcPr>
                  <w:tcW w:w="1260" w:type="dxa"/>
                  <w:tcBorders>
                    <w:top w:val="nil"/>
                    <w:left w:val="nil"/>
                    <w:bottom w:val="single" w:sz="4" w:space="0" w:color="auto"/>
                    <w:right w:val="single" w:sz="4" w:space="0" w:color="auto"/>
                  </w:tcBorders>
                  <w:shd w:val="clear" w:color="auto" w:fill="auto"/>
                  <w:noWrap/>
                  <w:vAlign w:val="bottom"/>
                  <w:hideMark/>
                </w:tcPr>
                <w:p w:rsidR="00BA35EF" w:rsidRPr="00BA35EF" w:rsidP="00BA35EF" w14:paraId="457A92BD"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887 175</w:t>
                  </w:r>
                </w:p>
              </w:tc>
            </w:tr>
          </w:tbl>
          <w:p w:rsidR="00BA35EF" w:rsidRPr="00BA35EF" w:rsidP="00BA35EF" w14:paraId="0F6FB4FE" w14:textId="77777777">
            <w:pPr>
              <w:widowControl w:val="0"/>
              <w:spacing w:after="0" w:line="240" w:lineRule="auto"/>
              <w:ind w:firstLine="23"/>
              <w:contextualSpacing/>
              <w:jc w:val="both"/>
              <w:rPr>
                <w:rFonts w:ascii="Times New Roman" w:eastAsia="Times New Roman" w:hAnsi="Times New Roman" w:cs="Times New Roman"/>
                <w:sz w:val="16"/>
                <w:szCs w:val="16"/>
                <w:shd w:val="clear" w:color="auto" w:fill="FFFFFF"/>
                <w:lang w:eastAsia="lv-LV" w:bidi="lv-LV"/>
              </w:rPr>
            </w:pPr>
          </w:p>
          <w:p w:rsidR="00BA35EF" w:rsidRPr="00BA35EF" w:rsidP="00BA35EF" w14:paraId="4B7F359C" w14:textId="77777777">
            <w:pPr>
              <w:widowControl w:val="0"/>
              <w:spacing w:after="0" w:line="240" w:lineRule="auto"/>
              <w:ind w:firstLine="23"/>
              <w:contextualSpacing/>
              <w:jc w:val="both"/>
              <w:rPr>
                <w:rFonts w:ascii="Times New Roman" w:eastAsia="Times New Roman" w:hAnsi="Times New Roman" w:cs="Times New Roman"/>
                <w:sz w:val="16"/>
                <w:szCs w:val="16"/>
                <w:shd w:val="clear" w:color="auto" w:fill="FFFFFF"/>
                <w:lang w:eastAsia="lv-LV" w:bidi="lv-LV"/>
              </w:rPr>
            </w:pPr>
          </w:p>
          <w:p w:rsidR="00BA35EF" w:rsidRPr="00BA35EF" w:rsidP="00BA35EF" w14:paraId="6A388A7F" w14:textId="77777777">
            <w:pPr>
              <w:widowControl w:val="0"/>
              <w:spacing w:after="0" w:line="240" w:lineRule="auto"/>
              <w:ind w:firstLine="23"/>
              <w:contextualSpacing/>
              <w:jc w:val="both"/>
              <w:rPr>
                <w:rFonts w:ascii="Times New Roman" w:eastAsia="Times New Roman" w:hAnsi="Times New Roman" w:cs="Times New Roman"/>
                <w:sz w:val="16"/>
                <w:szCs w:val="16"/>
                <w:shd w:val="clear" w:color="auto" w:fill="FFFFFF"/>
                <w:lang w:eastAsia="lv-LV" w:bidi="lv-LV"/>
              </w:rPr>
            </w:pPr>
          </w:p>
          <w:tbl>
            <w:tblPr>
              <w:tblW w:w="9500" w:type="dxa"/>
              <w:tblLayout w:type="fixed"/>
              <w:tblLook w:val="04A0"/>
            </w:tblPr>
            <w:tblGrid>
              <w:gridCol w:w="3660"/>
              <w:gridCol w:w="1140"/>
              <w:gridCol w:w="1140"/>
              <w:gridCol w:w="1200"/>
              <w:gridCol w:w="1100"/>
              <w:gridCol w:w="1260"/>
            </w:tblGrid>
            <w:tr w14:paraId="5F6ED4D9" w14:textId="77777777" w:rsidTr="00D65A0C">
              <w:tblPrEx>
                <w:tblW w:w="9500" w:type="dxa"/>
                <w:tblLayout w:type="fixed"/>
                <w:tblLook w:val="04A0"/>
              </w:tblPrEx>
              <w:trPr>
                <w:trHeight w:val="225"/>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5EF" w:rsidRPr="00BA35EF" w:rsidP="00BA35EF" w14:paraId="16260866"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 xml:space="preserve">Starpība, </w:t>
                  </w:r>
                  <w:r w:rsidRPr="00BA35EF">
                    <w:rPr>
                      <w:rFonts w:ascii="Times New Roman" w:eastAsia="Times New Roman" w:hAnsi="Times New Roman" w:cs="Times New Roman"/>
                      <w:b/>
                      <w:bCs/>
                      <w:i/>
                      <w:iCs/>
                      <w:sz w:val="16"/>
                      <w:szCs w:val="16"/>
                      <w:lang w:eastAsia="lv-LV"/>
                    </w:rPr>
                    <w:t>euro</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A35EF" w:rsidRPr="00BA35EF" w:rsidP="00BA35EF" w14:paraId="4C1CF7DD"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-432 710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A35EF" w:rsidRPr="00BA35EF" w:rsidP="00BA35EF" w14:paraId="0E5DA5B7"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-326 379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A35EF" w:rsidRPr="00BA35EF" w:rsidP="00BA35EF" w14:paraId="39AB1B72"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181 251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A35EF" w:rsidRPr="00BA35EF" w:rsidP="00BA35EF" w14:paraId="7448C691"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-375 662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A35EF" w:rsidRPr="00BA35EF" w:rsidP="00BA35EF" w14:paraId="26F6A6EF" w14:textId="77777777">
                  <w:pPr>
                    <w:spacing w:after="0" w:line="240" w:lineRule="auto"/>
                    <w:jc w:val="right"/>
                    <w:rPr>
                      <w:rFonts w:ascii="Times New Roman" w:eastAsia="Times New Roman" w:hAnsi="Times New Roman" w:cs="Times New Roman"/>
                      <w:b/>
                      <w:bCs/>
                      <w:sz w:val="16"/>
                      <w:szCs w:val="16"/>
                      <w:lang w:eastAsia="lv-LV"/>
                    </w:rPr>
                  </w:pPr>
                  <w:r w:rsidRPr="00BA35EF">
                    <w:rPr>
                      <w:rFonts w:ascii="Times New Roman" w:eastAsia="Times New Roman" w:hAnsi="Times New Roman" w:cs="Times New Roman"/>
                      <w:b/>
                      <w:bCs/>
                      <w:sz w:val="16"/>
                      <w:szCs w:val="16"/>
                      <w:lang w:eastAsia="lv-LV"/>
                    </w:rPr>
                    <w:t>88 080</w:t>
                  </w:r>
                </w:p>
              </w:tc>
            </w:tr>
          </w:tbl>
          <w:p w:rsidR="00BA35EF" w:rsidRPr="00BA35EF" w:rsidP="00BA35EF" w14:paraId="39E86140" w14:textId="77777777">
            <w:pPr>
              <w:widowControl w:val="0"/>
              <w:spacing w:after="0" w:line="240" w:lineRule="auto"/>
              <w:ind w:firstLine="23"/>
              <w:contextualSpacing/>
              <w:jc w:val="both"/>
              <w:rPr>
                <w:rFonts w:ascii="Times New Roman" w:eastAsia="Times New Roman" w:hAnsi="Times New Roman" w:cs="Times New Roman"/>
                <w:sz w:val="16"/>
                <w:szCs w:val="16"/>
                <w:shd w:val="clear" w:color="auto" w:fill="FFFFFF"/>
                <w:lang w:eastAsia="lv-LV" w:bidi="lv-LV"/>
              </w:rPr>
            </w:pPr>
          </w:p>
          <w:p w:rsidR="00BA35EF" w:rsidRPr="00BA35EF" w:rsidP="00BA35EF" w14:paraId="22E7949E" w14:textId="77777777">
            <w:pPr>
              <w:widowControl w:val="0"/>
              <w:ind w:firstLine="209"/>
              <w:jc w:val="both"/>
              <w:rPr>
                <w:rFonts w:ascii="Times New Roman" w:eastAsia="Times New Roman" w:hAnsi="Times New Roman" w:cs="Times New Roman"/>
                <w:b/>
                <w:i/>
                <w:u w:val="single"/>
                <w:shd w:val="clear" w:color="auto" w:fill="FFFFFF"/>
                <w:lang w:eastAsia="lv-LV" w:bidi="lv-LV"/>
              </w:rPr>
            </w:pPr>
          </w:p>
          <w:p w:rsidR="00BA35EF" w:rsidRPr="00BA35EF" w:rsidP="00BA35EF" w14:paraId="293D2600" w14:textId="77777777">
            <w:pPr>
              <w:widowControl w:val="0"/>
              <w:ind w:firstLine="209"/>
              <w:jc w:val="both"/>
              <w:rPr>
                <w:rFonts w:ascii="Times New Roman" w:eastAsia="Times New Roman" w:hAnsi="Times New Roman" w:cs="Times New Roman"/>
                <w:b/>
                <w:i/>
                <w:u w:val="single"/>
                <w:shd w:val="clear" w:color="auto" w:fill="FFFFFF"/>
                <w:lang w:eastAsia="lv-LV" w:bidi="lv-LV"/>
              </w:rPr>
            </w:pPr>
            <w:r w:rsidRPr="00BA35EF">
              <w:rPr>
                <w:rFonts w:ascii="Times New Roman" w:eastAsia="Times New Roman" w:hAnsi="Times New Roman" w:cs="Times New Roman"/>
                <w:b/>
                <w:i/>
                <w:u w:val="single"/>
                <w:shd w:val="clear" w:color="auto" w:fill="FFFFFF"/>
                <w:lang w:eastAsia="lv-LV" w:bidi="lv-LV"/>
              </w:rPr>
              <w:t>Ietekme 2019.gadam</w:t>
            </w:r>
          </w:p>
          <w:p w:rsidR="00BA35EF" w:rsidRPr="00BA35EF" w:rsidP="00BA35EF" w14:paraId="29E7951C" w14:textId="77777777">
            <w:pPr>
              <w:widowControl w:val="0"/>
              <w:spacing w:after="0" w:line="240" w:lineRule="auto"/>
              <w:jc w:val="both"/>
              <w:rPr>
                <w:rFonts w:ascii="Times New Roman" w:eastAsia="Times New Roman" w:hAnsi="Times New Roman" w:cs="Times New Roman"/>
                <w:u w:val="single"/>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1)Noteikumu projekts paredz, ka sirds un asinsvadu profilakses ietvaros ģimenes ārsta praksē pacientam tiks noteikta sirds un asinsvadu slimības jeb </w:t>
            </w:r>
            <w:r w:rsidRPr="00BA35EF">
              <w:rPr>
                <w:rFonts w:ascii="Times New Roman" w:eastAsia="Times New Roman" w:hAnsi="Times New Roman" w:cs="Times New Roman"/>
                <w:shd w:val="clear" w:color="auto" w:fill="FFFFFF"/>
                <w:lang w:eastAsia="lv-LV" w:bidi="lv-LV"/>
              </w:rPr>
              <w:t>kardiovaskulāro</w:t>
            </w:r>
            <w:r w:rsidRPr="00BA35EF">
              <w:rPr>
                <w:rFonts w:ascii="Times New Roman" w:eastAsia="Times New Roman" w:hAnsi="Times New Roman" w:cs="Times New Roman"/>
                <w:shd w:val="clear" w:color="auto" w:fill="FFFFFF"/>
                <w:lang w:eastAsia="lv-LV" w:bidi="lv-LV"/>
              </w:rPr>
              <w:t xml:space="preserve"> saslimšanu risks, pielietojot SCORE metodi (1posms PVA praksē), radot ietekmi </w:t>
            </w:r>
            <w:r w:rsidRPr="00BA35EF">
              <w:rPr>
                <w:rFonts w:ascii="Times New Roman" w:eastAsia="Times New Roman" w:hAnsi="Times New Roman" w:cs="Times New Roman"/>
                <w:b/>
                <w:shd w:val="clear" w:color="auto" w:fill="FFFFFF"/>
                <w:lang w:eastAsia="lv-LV" w:bidi="lv-LV"/>
              </w:rPr>
              <w:t xml:space="preserve">502 911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1 posma PVA praksē tiek ietverta arī laboratorija, radot ietekmi </w:t>
            </w:r>
            <w:r w:rsidRPr="00BA35EF">
              <w:rPr>
                <w:rFonts w:ascii="Times New Roman" w:eastAsia="Times New Roman" w:hAnsi="Times New Roman" w:cs="Times New Roman"/>
                <w:b/>
                <w:shd w:val="clear" w:color="auto" w:fill="FFFFFF"/>
                <w:lang w:eastAsia="lv-LV" w:bidi="lv-LV"/>
              </w:rPr>
              <w:t xml:space="preserve">79 324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Nr.6 un tabulu Nr.7.</w:t>
            </w:r>
            <w:r w:rsidRPr="00BA35EF">
              <w:rPr>
                <w:rFonts w:ascii="Times New Roman" w:eastAsia="Times New Roman" w:hAnsi="Times New Roman" w:cs="Times New Roman"/>
                <w:u w:val="single"/>
                <w:shd w:val="clear" w:color="auto" w:fill="FFFFFF"/>
                <w:lang w:eastAsia="lv-LV" w:bidi="lv-LV"/>
              </w:rPr>
              <w:t xml:space="preserve"> </w:t>
            </w:r>
          </w:p>
          <w:p w:rsidR="00BA35EF" w:rsidRPr="00BA35EF" w:rsidP="00BA35EF" w14:paraId="3450151C"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Nr.6</w:t>
            </w:r>
          </w:p>
          <w:tbl>
            <w:tblPr>
              <w:tblW w:w="8739" w:type="dxa"/>
              <w:tblLayout w:type="fixed"/>
              <w:tblLook w:val="04A0"/>
            </w:tblPr>
            <w:tblGrid>
              <w:gridCol w:w="2077"/>
              <w:gridCol w:w="1134"/>
              <w:gridCol w:w="708"/>
              <w:gridCol w:w="1134"/>
              <w:gridCol w:w="1134"/>
              <w:gridCol w:w="1276"/>
              <w:gridCol w:w="1276"/>
            </w:tblGrid>
            <w:tr w14:paraId="3286C79E" w14:textId="77777777" w:rsidTr="00D65A0C">
              <w:tblPrEx>
                <w:tblW w:w="8739" w:type="dxa"/>
                <w:tblLayout w:type="fixed"/>
                <w:tblLook w:val="04A0"/>
              </w:tblPrEx>
              <w:trPr>
                <w:trHeight w:val="522"/>
              </w:trPr>
              <w:tc>
                <w:tcPr>
                  <w:tcW w:w="20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A35EF" w:rsidRPr="00BA35EF" w:rsidP="00BA35EF" w14:paraId="7F46A70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PVA posms</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BA35EF" w:rsidRPr="00BA35EF" w:rsidP="00BA35EF" w14:paraId="5482281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 </w:t>
                  </w:r>
                  <w:r w:rsidRPr="00BA35EF">
                    <w:rPr>
                      <w:rFonts w:ascii="Times New Roman" w:eastAsia="Times New Roman" w:hAnsi="Times New Roman" w:cs="Times New Roman"/>
                      <w:i/>
                      <w:color w:val="000000"/>
                      <w:sz w:val="16"/>
                      <w:szCs w:val="16"/>
                      <w:lang w:eastAsia="lv-LV"/>
                    </w:rPr>
                    <w:t>euro</w:t>
                  </w:r>
                </w:p>
              </w:tc>
              <w:tc>
                <w:tcPr>
                  <w:tcW w:w="708"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2049842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w:t>
                  </w:r>
                  <w:r w:rsidRPr="00BA35EF">
                    <w:rPr>
                      <w:rFonts w:ascii="Times New Roman" w:eastAsia="Times New Roman" w:hAnsi="Times New Roman" w:cs="Times New Roman"/>
                      <w:i/>
                      <w:color w:val="000000"/>
                      <w:sz w:val="16"/>
                      <w:szCs w:val="16"/>
                      <w:lang w:eastAsia="lv-LV"/>
                    </w:rPr>
                    <w:t>euro</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3F5EA42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Mērķa grupa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2CCD496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Aptveres </w:t>
                  </w:r>
                  <w:r w:rsidRPr="00BA35EF">
                    <w:rPr>
                      <w:rFonts w:ascii="Times New Roman" w:eastAsia="Times New Roman" w:hAnsi="Times New Roman" w:cs="Times New Roman"/>
                      <w:color w:val="000000"/>
                      <w:sz w:val="16"/>
                      <w:szCs w:val="16"/>
                      <w:lang w:eastAsia="lv-LV"/>
                    </w:rPr>
                    <w:t>koeficents</w:t>
                  </w:r>
                  <w:r w:rsidRPr="00BA35EF">
                    <w:rPr>
                      <w:rFonts w:ascii="Times New Roman" w:eastAsia="Times New Roman" w:hAnsi="Times New Roman" w:cs="Times New Roman"/>
                      <w:color w:val="000000"/>
                      <w:sz w:val="16"/>
                      <w:szCs w:val="16"/>
                      <w:lang w:eastAsia="lv-LV"/>
                    </w:rPr>
                    <w:t>*</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5A860CA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Laboratorijas finansējums, </w:t>
                  </w:r>
                  <w:r w:rsidRPr="00BA35EF">
                    <w:rPr>
                      <w:rFonts w:ascii="Times New Roman" w:eastAsia="Times New Roman" w:hAnsi="Times New Roman" w:cs="Times New Roman"/>
                      <w:i/>
                      <w:color w:val="000000"/>
                      <w:sz w:val="16"/>
                      <w:szCs w:val="16"/>
                      <w:lang w:eastAsia="lv-LV"/>
                    </w:rPr>
                    <w:t>euro</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63A0FFE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finansējums, </w:t>
                  </w:r>
                  <w:r w:rsidRPr="00BA35EF">
                    <w:rPr>
                      <w:rFonts w:ascii="Times New Roman" w:eastAsia="Times New Roman" w:hAnsi="Times New Roman" w:cs="Times New Roman"/>
                      <w:i/>
                      <w:color w:val="000000"/>
                      <w:sz w:val="16"/>
                      <w:szCs w:val="16"/>
                      <w:lang w:eastAsia="lv-LV"/>
                    </w:rPr>
                    <w:t>euro</w:t>
                  </w:r>
                </w:p>
              </w:tc>
            </w:tr>
            <w:tr w14:paraId="28714953" w14:textId="77777777" w:rsidTr="00D65A0C">
              <w:tblPrEx>
                <w:tblW w:w="8739" w:type="dxa"/>
                <w:tblLayout w:type="fixed"/>
                <w:tblLook w:val="04A0"/>
              </w:tblPrEx>
              <w:trPr>
                <w:trHeight w:val="300"/>
              </w:trPr>
              <w:tc>
                <w:tcPr>
                  <w:tcW w:w="20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A35EF" w:rsidRPr="00BA35EF" w:rsidP="00BA35EF" w14:paraId="77A4CBC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Pacientu riska novērtēšana (1 posms PVA praksē)</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82B0AF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1.00</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650152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6.34</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9490D5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158 647</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29223E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3B78A95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79 324</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F05469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502 911</w:t>
                  </w:r>
                </w:p>
              </w:tc>
            </w:tr>
          </w:tbl>
          <w:p w:rsidR="00BA35EF" w:rsidRPr="00BA35EF" w:rsidP="00BA35EF" w14:paraId="1D16B96A" w14:textId="77777777">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r w:rsidRPr="00BA35EF">
              <w:rPr>
                <w:rFonts w:ascii="Times New Roman" w:eastAsia="Times New Roman" w:hAnsi="Times New Roman" w:cs="Times New Roman"/>
                <w:sz w:val="18"/>
                <w:szCs w:val="18"/>
                <w:shd w:val="clear" w:color="auto" w:fill="FFFFFF"/>
                <w:lang w:eastAsia="lv-LV" w:bidi="lv-LV"/>
              </w:rPr>
              <w:t>*</w:t>
            </w:r>
            <w:r w:rsidRPr="00BA35EF">
              <w:rPr>
                <w:rFonts w:ascii="Times New Roman" w:eastAsia="Times New Roman" w:hAnsi="Times New Roman" w:cs="Times New Roman"/>
                <w:i/>
                <w:sz w:val="18"/>
                <w:szCs w:val="18"/>
                <w:shd w:val="clear" w:color="auto" w:fill="FFFFFF"/>
                <w:lang w:eastAsia="lv-LV" w:bidi="lv-LV"/>
              </w:rPr>
              <w:t xml:space="preserve"> </w:t>
            </w:r>
            <w:r w:rsidRPr="00BA35EF">
              <w:rPr>
                <w:rFonts w:ascii="Times New Roman" w:eastAsia="Times New Roman" w:hAnsi="Times New Roman" w:cs="Times New Roman"/>
                <w:sz w:val="18"/>
                <w:szCs w:val="18"/>
                <w:shd w:val="clear" w:color="auto" w:fill="FFFFFF"/>
                <w:lang w:eastAsia="lv-LV" w:bidi="lv-LV"/>
              </w:rPr>
              <w:t xml:space="preserve">2013.gada 17.decembra Ministru kabineta noteikumu Nr.1529 “Veselības aprūpes organizēšanas un finansēšanas kārtība” 53.9. punkts nosaka, ka   ģimenes ārsts regulāri novērtē savā pacientu sarakstā reģistrēto personu veselības stāvokli, nodrošinot, ka kalendāra gada laikā veselības stāvoklis tiek novērtēts ne mazāk kā pusei no visiem ģimenes ārsta pacientu sarakstā reģistrētajiem pacientiem. 2019.gadā </w:t>
            </w:r>
          </w:p>
          <w:p w:rsidR="00BA35EF" w:rsidRPr="00BA35EF" w:rsidP="00BA35EF" w14:paraId="0BD3DD32" w14:textId="77777777">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sidRPr="00BA35EF">
              <w:rPr>
                <w:rFonts w:ascii="Times New Roman" w:eastAsia="Times New Roman" w:hAnsi="Times New Roman" w:cs="Times New Roman"/>
                <w:sz w:val="18"/>
                <w:szCs w:val="18"/>
                <w:shd w:val="clear" w:color="auto" w:fill="FFFFFF"/>
                <w:lang w:eastAsia="lv-LV" w:bidi="lv-LV"/>
              </w:rPr>
              <w:t xml:space="preserve"> 50% apmērā, kā to nosaka normatīvais regulējums.                                                                                                                                                             </w:t>
            </w:r>
          </w:p>
          <w:p w:rsidR="00BA35EF" w:rsidRPr="00BA35EF" w:rsidP="00BA35EF" w14:paraId="59D977CB"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Nr.7</w:t>
            </w:r>
          </w:p>
          <w:tbl>
            <w:tblPr>
              <w:tblW w:w="8739" w:type="dxa"/>
              <w:tblLayout w:type="fixed"/>
              <w:tblLook w:val="04A0"/>
            </w:tblPr>
            <w:tblGrid>
              <w:gridCol w:w="4203"/>
              <w:gridCol w:w="1701"/>
              <w:gridCol w:w="1134"/>
              <w:gridCol w:w="1701"/>
            </w:tblGrid>
            <w:tr w14:paraId="020D0064" w14:textId="77777777" w:rsidTr="00D65A0C">
              <w:tblPrEx>
                <w:tblW w:w="8739" w:type="dxa"/>
                <w:tblLayout w:type="fixed"/>
                <w:tblLook w:val="04A0"/>
              </w:tblPrEx>
              <w:trPr>
                <w:trHeight w:val="184"/>
              </w:trPr>
              <w:tc>
                <w:tcPr>
                  <w:tcW w:w="420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06D57C2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470933C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Viena izmeklējuma tarifs, </w:t>
                  </w:r>
                  <w:r w:rsidRPr="00BA35EF">
                    <w:rPr>
                      <w:rFonts w:ascii="Times New Roman" w:eastAsia="Times New Roman" w:hAnsi="Times New Roman" w:cs="Times New Roman"/>
                      <w:i/>
                      <w:color w:val="000000"/>
                      <w:sz w:val="16"/>
                      <w:szCs w:val="16"/>
                      <w:lang w:eastAsia="lv-LV"/>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4714D91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līdzekļi, </w:t>
                  </w:r>
                  <w:r w:rsidRPr="00BA35EF">
                    <w:rPr>
                      <w:rFonts w:ascii="Times New Roman" w:eastAsia="Times New Roman" w:hAnsi="Times New Roman" w:cs="Times New Roman"/>
                      <w:i/>
                      <w:color w:val="000000"/>
                      <w:sz w:val="16"/>
                      <w:szCs w:val="16"/>
                      <w:lang w:eastAsia="lv-LV"/>
                    </w:rPr>
                    <w:t>euro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05D9729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 </w:t>
                  </w:r>
                  <w:r w:rsidRPr="00BA35EF">
                    <w:rPr>
                      <w:rFonts w:ascii="Times New Roman" w:eastAsia="Times New Roman" w:hAnsi="Times New Roman" w:cs="Times New Roman"/>
                      <w:i/>
                      <w:color w:val="000000"/>
                      <w:sz w:val="16"/>
                      <w:szCs w:val="16"/>
                      <w:lang w:eastAsia="lv-LV"/>
                    </w:rPr>
                    <w:t>euro</w:t>
                  </w:r>
                </w:p>
              </w:tc>
            </w:tr>
            <w:tr w14:paraId="20720A4E" w14:textId="77777777" w:rsidTr="00D65A0C">
              <w:tblPrEx>
                <w:tblW w:w="8739" w:type="dxa"/>
                <w:tblLayout w:type="fixed"/>
                <w:tblLook w:val="04A0"/>
              </w:tblPrEx>
              <w:trPr>
                <w:trHeight w:val="450"/>
              </w:trPr>
              <w:tc>
                <w:tcPr>
                  <w:tcW w:w="4203"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47D4BC64" w14:textId="77777777">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474C2DC9" w14:textId="77777777">
                  <w:pPr>
                    <w:spacing w:after="0" w:line="240" w:lineRule="auto"/>
                    <w:rPr>
                      <w:rFonts w:ascii="Times New Roman" w:eastAsia="Times New Roman" w:hAnsi="Times New Roman" w:cs="Times New Roman"/>
                      <w:color w:val="000000"/>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50854040" w14:textId="77777777">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22FEB4FD" w14:textId="77777777">
                  <w:pPr>
                    <w:spacing w:after="0" w:line="240" w:lineRule="auto"/>
                    <w:rPr>
                      <w:rFonts w:ascii="Times New Roman" w:eastAsia="Times New Roman" w:hAnsi="Times New Roman" w:cs="Times New Roman"/>
                      <w:color w:val="000000"/>
                      <w:sz w:val="16"/>
                      <w:szCs w:val="16"/>
                      <w:lang w:eastAsia="lv-LV"/>
                    </w:rPr>
                  </w:pPr>
                </w:p>
              </w:tc>
            </w:tr>
            <w:tr w14:paraId="5BBF0B86" w14:textId="77777777" w:rsidTr="00D65A0C">
              <w:tblPrEx>
                <w:tblW w:w="8739" w:type="dxa"/>
                <w:tblLayout w:type="fixed"/>
                <w:tblLook w:val="04A0"/>
              </w:tblPrEx>
              <w:trPr>
                <w:trHeight w:val="212"/>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5202153F"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Glikoze asinīs (41095)</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34F5F39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1.01</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5A8EE2A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369A626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0.51</w:t>
                  </w:r>
                </w:p>
              </w:tc>
            </w:tr>
            <w:tr w14:paraId="335D352D" w14:textId="77777777" w:rsidTr="00D65A0C">
              <w:tblPrEx>
                <w:tblW w:w="8739" w:type="dxa"/>
                <w:tblLayout w:type="fixed"/>
                <w:tblLook w:val="04A0"/>
              </w:tblPrEx>
              <w:trPr>
                <w:trHeight w:val="144"/>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4B29ED4B"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Holesterīns (41056 vai 41057)</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2281396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0.98</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5282FDA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0648D69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r>
            <w:tr w14:paraId="5081E131" w14:textId="77777777" w:rsidTr="00D65A0C">
              <w:tblPrEx>
                <w:tblW w:w="8739" w:type="dxa"/>
                <w:tblLayout w:type="fixed"/>
                <w:tblLook w:val="04A0"/>
              </w:tblPrEx>
              <w:trPr>
                <w:trHeight w:val="90"/>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19CDBC6B"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SCORE noteikšana</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04C209C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22FDAD8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78F7ABA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w:t>
                  </w:r>
                </w:p>
              </w:tc>
            </w:tr>
            <w:tr w14:paraId="269401ED" w14:textId="77777777" w:rsidTr="00D65A0C">
              <w:tblPrEx>
                <w:tblW w:w="8739" w:type="dxa"/>
                <w:tblLayout w:type="fixed"/>
                <w:tblLook w:val="04A0"/>
              </w:tblPrEx>
              <w:trPr>
                <w:trHeight w:val="177"/>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21A8EA72" w14:textId="77777777">
                  <w:pPr>
                    <w:spacing w:after="0" w:line="240" w:lineRule="auto"/>
                    <w:jc w:val="right"/>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Kopā, </w:t>
                  </w:r>
                  <w:r w:rsidRPr="00BA35EF">
                    <w:rPr>
                      <w:rFonts w:ascii="Times New Roman" w:eastAsia="Times New Roman" w:hAnsi="Times New Roman" w:cs="Times New Roman"/>
                      <w:i/>
                      <w:color w:val="000000"/>
                      <w:sz w:val="16"/>
                      <w:szCs w:val="16"/>
                      <w:lang w:eastAsia="lv-LV"/>
                    </w:rPr>
                    <w:t>euro</w:t>
                  </w:r>
                  <w:r w:rsidRPr="00BA35EF">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6836E27D"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1C9BD5C4"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6.34</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21647973"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1.00</w:t>
                  </w:r>
                </w:p>
              </w:tc>
            </w:tr>
            <w:tr w14:paraId="2154F4E4" w14:textId="77777777" w:rsidTr="00D65A0C">
              <w:tblPrEx>
                <w:tblW w:w="8739" w:type="dxa"/>
                <w:tblLayout w:type="fixed"/>
                <w:tblLook w:val="04A0"/>
              </w:tblPrEx>
              <w:trPr>
                <w:trHeight w:val="330"/>
              </w:trPr>
              <w:tc>
                <w:tcPr>
                  <w:tcW w:w="5904" w:type="dxa"/>
                  <w:gridSpan w:val="2"/>
                  <w:tcBorders>
                    <w:top w:val="nil"/>
                    <w:left w:val="nil"/>
                    <w:bottom w:val="nil"/>
                    <w:right w:val="nil"/>
                  </w:tcBorders>
                  <w:shd w:val="clear" w:color="000000" w:fill="FFFFFF"/>
                  <w:noWrap/>
                  <w:vAlign w:val="center"/>
                  <w:hideMark/>
                </w:tcPr>
                <w:p w:rsidR="00BA35EF" w:rsidRPr="00BA35EF" w:rsidP="00BA35EF" w14:paraId="171AB013" w14:textId="77777777">
                  <w:pPr>
                    <w:spacing w:after="0" w:line="240" w:lineRule="auto"/>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tiek pieņemts, ka 1/2  izmeklējumi tiks  veikti laboratorijās</w:t>
                  </w:r>
                </w:p>
              </w:tc>
              <w:tc>
                <w:tcPr>
                  <w:tcW w:w="1134" w:type="dxa"/>
                  <w:tcBorders>
                    <w:top w:val="nil"/>
                    <w:left w:val="nil"/>
                    <w:bottom w:val="nil"/>
                    <w:right w:val="nil"/>
                  </w:tcBorders>
                  <w:shd w:val="clear" w:color="000000" w:fill="FFFFFF"/>
                  <w:noWrap/>
                  <w:vAlign w:val="bottom"/>
                  <w:hideMark/>
                </w:tcPr>
                <w:p w:rsidR="00BA35EF" w:rsidRPr="00BA35EF" w:rsidP="00BA35EF" w14:paraId="75E18D9C" w14:textId="77777777">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c>
                <w:tcPr>
                  <w:tcW w:w="1701" w:type="dxa"/>
                  <w:tcBorders>
                    <w:top w:val="nil"/>
                    <w:left w:val="nil"/>
                    <w:bottom w:val="nil"/>
                    <w:right w:val="nil"/>
                  </w:tcBorders>
                  <w:shd w:val="clear" w:color="000000" w:fill="FFFFFF"/>
                  <w:noWrap/>
                  <w:vAlign w:val="bottom"/>
                  <w:hideMark/>
                </w:tcPr>
                <w:p w:rsidR="00BA35EF" w:rsidRPr="00BA35EF" w:rsidP="00BA35EF" w14:paraId="6902892A" w14:textId="77777777">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r>
          </w:tbl>
          <w:p w:rsidR="00BA35EF" w:rsidRPr="00BA35EF" w:rsidP="00BA35EF" w14:paraId="53438021"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p>
          <w:p w:rsidR="00BA35EF" w:rsidRPr="00BA35EF" w:rsidP="00BA35EF" w14:paraId="5F975FC2"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2)Tāpat noteikumu projekts paredz rīcību pēc sirds un asinsvadu slimības riska vērtējuma noteikšanas (2 posms – tālākie izmeklējumi), radot ietekmi:</w:t>
            </w:r>
          </w:p>
          <w:p w:rsidR="00BA35EF" w:rsidRPr="00BA35EF" w:rsidP="00BA35EF" w14:paraId="4D417349"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PVA praksē </w:t>
            </w:r>
            <w:r w:rsidRPr="00BA35EF">
              <w:rPr>
                <w:rFonts w:ascii="Times New Roman" w:eastAsia="Times New Roman" w:hAnsi="Times New Roman" w:cs="Times New Roman"/>
                <w:b/>
                <w:shd w:val="clear" w:color="auto" w:fill="FFFFFF"/>
                <w:lang w:eastAsia="lv-LV" w:bidi="lv-LV"/>
              </w:rPr>
              <w:t>88 270</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Nr.8;</w:t>
            </w:r>
          </w:p>
          <w:p w:rsidR="00BA35EF" w:rsidRPr="00BA35EF" w:rsidP="00BA35EF" w14:paraId="62F0A13E"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SAVA praksē </w:t>
            </w:r>
            <w:r w:rsidRPr="00BA35EF">
              <w:rPr>
                <w:rFonts w:ascii="Times New Roman" w:eastAsia="Times New Roman" w:hAnsi="Times New Roman" w:cs="Times New Roman"/>
                <w:b/>
                <w:shd w:val="clear" w:color="auto" w:fill="FFFFFF"/>
                <w:lang w:eastAsia="lv-LV" w:bidi="lv-LV"/>
              </w:rPr>
              <w:t>894 226</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Nr.8; </w:t>
            </w:r>
          </w:p>
          <w:p w:rsidR="00BA35EF" w:rsidRPr="00BA35EF" w:rsidP="00BA35EF" w14:paraId="4466ACAD"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laboratorijai  </w:t>
            </w:r>
            <w:r w:rsidRPr="00BA35EF">
              <w:rPr>
                <w:rFonts w:ascii="Times New Roman" w:eastAsia="Times New Roman" w:hAnsi="Times New Roman" w:cs="Times New Roman"/>
                <w:b/>
                <w:shd w:val="clear" w:color="auto" w:fill="FFFFFF"/>
                <w:lang w:eastAsia="lv-LV" w:bidi="lv-LV"/>
              </w:rPr>
              <w:t>340 494</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Nr.8;   </w:t>
            </w:r>
          </w:p>
          <w:p w:rsidR="00BA35EF" w:rsidRPr="00BA35EF" w:rsidP="00BA35EF" w14:paraId="31FB4AEE"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medikamentiem </w:t>
            </w:r>
            <w:r w:rsidRPr="00BA35EF">
              <w:rPr>
                <w:rFonts w:ascii="Times New Roman" w:eastAsia="Times New Roman" w:hAnsi="Times New Roman" w:cs="Times New Roman"/>
                <w:b/>
                <w:shd w:val="clear" w:color="auto" w:fill="FFFFFF"/>
                <w:lang w:eastAsia="lv-LV" w:bidi="lv-LV"/>
              </w:rPr>
              <w:t>688 953</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Nr.9.</w:t>
            </w:r>
          </w:p>
          <w:p w:rsidR="00BA35EF" w:rsidRPr="00BA35EF" w:rsidP="00BA35EF" w14:paraId="10765D63"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p>
          <w:p w:rsidR="00BA35EF" w:rsidRPr="00BA35EF" w:rsidP="00BA35EF" w14:paraId="27E95909"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Nr.8</w:t>
            </w:r>
          </w:p>
          <w:tbl>
            <w:tblPr>
              <w:tblW w:w="7779" w:type="dxa"/>
              <w:tblLayout w:type="fixed"/>
              <w:tblLook w:val="04A0"/>
            </w:tblPr>
            <w:tblGrid>
              <w:gridCol w:w="1018"/>
              <w:gridCol w:w="652"/>
              <w:gridCol w:w="607"/>
              <w:gridCol w:w="647"/>
              <w:gridCol w:w="663"/>
              <w:gridCol w:w="839"/>
              <w:gridCol w:w="557"/>
              <w:gridCol w:w="1011"/>
              <w:gridCol w:w="185"/>
              <w:gridCol w:w="736"/>
              <w:gridCol w:w="24"/>
              <w:gridCol w:w="830"/>
              <w:gridCol w:w="10"/>
            </w:tblGrid>
            <w:tr w14:paraId="55B38A6A" w14:textId="77777777" w:rsidTr="00D65A0C">
              <w:tblPrEx>
                <w:tblW w:w="7779" w:type="dxa"/>
                <w:tblLayout w:type="fixed"/>
                <w:tblLook w:val="04A0"/>
              </w:tblPrEx>
              <w:trPr>
                <w:gridAfter w:val="1"/>
                <w:wAfter w:w="10" w:type="dxa"/>
                <w:trHeight w:val="869"/>
              </w:trPr>
              <w:tc>
                <w:tcPr>
                  <w:tcW w:w="10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A35EF" w:rsidRPr="00BA35EF" w:rsidP="00BA35EF" w14:paraId="3E097F58"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Riska grupa</w:t>
                  </w:r>
                </w:p>
              </w:tc>
              <w:tc>
                <w:tcPr>
                  <w:tcW w:w="652"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0D671AFA"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Laboratorija</w:t>
                  </w:r>
                </w:p>
              </w:tc>
              <w:tc>
                <w:tcPr>
                  <w:tcW w:w="60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4782B1A7"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w:t>
                  </w:r>
                </w:p>
              </w:tc>
              <w:tc>
                <w:tcPr>
                  <w:tcW w:w="64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7BE61C6C"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SAVA</w:t>
                  </w:r>
                </w:p>
              </w:tc>
              <w:tc>
                <w:tcPr>
                  <w:tcW w:w="663"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45DD4362"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Kopā</w:t>
                  </w:r>
                </w:p>
              </w:tc>
              <w:tc>
                <w:tcPr>
                  <w:tcW w:w="839"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546EF306"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Mērķa grupa</w:t>
                  </w:r>
                </w:p>
              </w:tc>
              <w:tc>
                <w:tcPr>
                  <w:tcW w:w="55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3F6E00A6"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Aptveres </w:t>
                  </w:r>
                  <w:r w:rsidRPr="00BA35EF">
                    <w:rPr>
                      <w:rFonts w:ascii="Times New Roman" w:eastAsia="Times New Roman" w:hAnsi="Times New Roman" w:cs="Times New Roman"/>
                      <w:bCs/>
                      <w:color w:val="000000"/>
                      <w:sz w:val="16"/>
                      <w:szCs w:val="16"/>
                      <w:lang w:eastAsia="lv-LV"/>
                    </w:rPr>
                    <w:t>koeficents</w:t>
                  </w:r>
                  <w:r w:rsidRPr="00BA35EF">
                    <w:rPr>
                      <w:rFonts w:ascii="Times New Roman" w:eastAsia="Times New Roman" w:hAnsi="Times New Roman" w:cs="Times New Roman"/>
                      <w:bCs/>
                      <w:color w:val="000000"/>
                      <w:sz w:val="16"/>
                      <w:szCs w:val="16"/>
                      <w:lang w:eastAsia="lv-LV"/>
                    </w:rPr>
                    <w:t>*</w:t>
                  </w:r>
                </w:p>
              </w:tc>
              <w:tc>
                <w:tcPr>
                  <w:tcW w:w="1011"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7A1BC77A"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Laboratorijas finansējums, </w:t>
                  </w:r>
                  <w:r w:rsidRPr="00BA35EF">
                    <w:rPr>
                      <w:rFonts w:ascii="Times New Roman" w:eastAsia="Times New Roman" w:hAnsi="Times New Roman" w:cs="Times New Roman"/>
                      <w:bCs/>
                      <w:i/>
                      <w:iCs/>
                      <w:color w:val="000000"/>
                      <w:sz w:val="16"/>
                      <w:szCs w:val="16"/>
                      <w:lang w:eastAsia="lv-LV"/>
                    </w:rPr>
                    <w:t>euro</w:t>
                  </w:r>
                </w:p>
              </w:tc>
              <w:tc>
                <w:tcPr>
                  <w:tcW w:w="921"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16C09819"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finansējums, </w:t>
                  </w:r>
                  <w:r w:rsidRPr="00BA35EF">
                    <w:rPr>
                      <w:rFonts w:ascii="Times New Roman" w:eastAsia="Times New Roman" w:hAnsi="Times New Roman" w:cs="Times New Roman"/>
                      <w:bCs/>
                      <w:i/>
                      <w:iCs/>
                      <w:color w:val="000000"/>
                      <w:sz w:val="16"/>
                      <w:szCs w:val="16"/>
                      <w:lang w:eastAsia="lv-LV"/>
                    </w:rPr>
                    <w:t>euro</w:t>
                  </w:r>
                </w:p>
              </w:tc>
              <w:tc>
                <w:tcPr>
                  <w:tcW w:w="854"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7597A576"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SAVA finansējums, </w:t>
                  </w:r>
                  <w:r w:rsidRPr="00BA35EF">
                    <w:rPr>
                      <w:rFonts w:ascii="Times New Roman" w:eastAsia="Times New Roman" w:hAnsi="Times New Roman" w:cs="Times New Roman"/>
                      <w:bCs/>
                      <w:i/>
                      <w:iCs/>
                      <w:color w:val="000000"/>
                      <w:sz w:val="16"/>
                      <w:szCs w:val="16"/>
                      <w:lang w:eastAsia="lv-LV"/>
                    </w:rPr>
                    <w:t>euro</w:t>
                  </w:r>
                </w:p>
              </w:tc>
            </w:tr>
            <w:tr w14:paraId="6E1AD146" w14:textId="77777777" w:rsidTr="00D65A0C">
              <w:tblPrEx>
                <w:tblW w:w="7779" w:type="dxa"/>
                <w:tblLayout w:type="fixed"/>
                <w:tblLook w:val="04A0"/>
              </w:tblPrEx>
              <w:trPr>
                <w:gridAfter w:val="1"/>
                <w:wAfter w:w="10" w:type="dxa"/>
                <w:trHeight w:val="145"/>
              </w:trPr>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63D1E9BC"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1-2%</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0700BA5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8.45</w:t>
                  </w:r>
                </w:p>
              </w:tc>
              <w:tc>
                <w:tcPr>
                  <w:tcW w:w="6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41F9B522"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3A6BA29"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10.59</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4E408472"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21.46</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C25E32E"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31 643</w:t>
                  </w:r>
                </w:p>
              </w:tc>
              <w:tc>
                <w:tcPr>
                  <w:tcW w:w="5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4892669"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A35EF" w:rsidRPr="00BA35EF" w:rsidP="00BA35EF" w14:paraId="4C938E05"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125 670.17</w:t>
                  </w:r>
                </w:p>
              </w:tc>
              <w:tc>
                <w:tcPr>
                  <w:tcW w:w="92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53BC23AB"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35 990.75</w:t>
                  </w:r>
                </w:p>
              </w:tc>
              <w:tc>
                <w:tcPr>
                  <w:tcW w:w="85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73B1266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157 496.70</w:t>
                  </w:r>
                </w:p>
              </w:tc>
            </w:tr>
            <w:tr w14:paraId="2D43ACC9" w14:textId="77777777" w:rsidTr="00D65A0C">
              <w:tblPrEx>
                <w:tblW w:w="7779" w:type="dxa"/>
                <w:tblLayout w:type="fixed"/>
                <w:tblLook w:val="04A0"/>
              </w:tblPrEx>
              <w:trPr>
                <w:gridAfter w:val="1"/>
                <w:wAfter w:w="10" w:type="dxa"/>
                <w:trHeight w:val="23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15DB4984"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3-4%</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8A013C3"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8.77</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022EC4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6CED108"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24.83</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7360210"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36.02</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DF9F7B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59A090B3"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BA35EF" w:rsidRPr="00BA35EF" w:rsidP="00BA35EF" w14:paraId="7FDC1AD6"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86 947.36</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39FE6E9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23 992.32</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70E5719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246 169.09</w:t>
                  </w:r>
                </w:p>
              </w:tc>
            </w:tr>
            <w:tr w14:paraId="796B3422" w14:textId="77777777" w:rsidTr="00D65A0C">
              <w:tblPrEx>
                <w:tblW w:w="7779" w:type="dxa"/>
                <w:tblLayout w:type="fixed"/>
                <w:tblLook w:val="04A0"/>
              </w:tblPrEx>
              <w:trPr>
                <w:gridAfter w:val="1"/>
                <w:wAfter w:w="10" w:type="dxa"/>
                <w:trHeight w:val="137"/>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18486979"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5-9%</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D030141"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10.68</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753DA3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6E7C51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30.58</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4805A38"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43.68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B11FAE5"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5BD31A40"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BA35EF" w:rsidRPr="00BA35EF" w:rsidP="00BA35EF" w14:paraId="4CA2FB2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74 902.47</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2389718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16 972.28</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6AD49BD5"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214 467.94</w:t>
                  </w:r>
                </w:p>
              </w:tc>
            </w:tr>
            <w:tr w14:paraId="7FE45E14" w14:textId="77777777" w:rsidTr="00D65A0C">
              <w:tblPrEx>
                <w:tblW w:w="7779" w:type="dxa"/>
                <w:tblLayout w:type="fixed"/>
                <w:tblLook w:val="04A0"/>
              </w:tblPrEx>
              <w:trPr>
                <w:gridAfter w:val="1"/>
                <w:wAfter w:w="10" w:type="dxa"/>
                <w:trHeight w:val="225"/>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20BC0300"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&gt;=10%*</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7CBDA35"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11.33</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27F20D6"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321B75B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59.05</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27F4A90"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72.8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485C5DC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9 948</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A86E24E"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BA35EF" w:rsidRPr="00BA35EF" w:rsidP="00BA35EF" w14:paraId="43A48E99"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52 974.09</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1AFF4945"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11 314.86</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4EAA8CB2"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276 091.82</w:t>
                  </w:r>
                </w:p>
              </w:tc>
            </w:tr>
            <w:tr w14:paraId="4C99BF58" w14:textId="77777777" w:rsidTr="00D65A0C">
              <w:tblPrEx>
                <w:tblW w:w="7779" w:type="dxa"/>
                <w:tblLayout w:type="fixed"/>
                <w:tblLook w:val="04A0"/>
              </w:tblPrEx>
              <w:trPr>
                <w:gridAfter w:val="1"/>
                <w:wAfter w:w="10" w:type="dxa"/>
                <w:trHeight w:val="14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76FA282A"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Kopā, </w:t>
                  </w:r>
                  <w:r w:rsidRPr="00BA35EF">
                    <w:rPr>
                      <w:rFonts w:ascii="Times New Roman" w:eastAsia="Times New Roman" w:hAnsi="Times New Roman" w:cs="Times New Roman"/>
                      <w:bCs/>
                      <w:i/>
                      <w:color w:val="000000"/>
                      <w:sz w:val="16"/>
                      <w:szCs w:val="16"/>
                      <w:lang w:eastAsia="lv-LV"/>
                    </w:rPr>
                    <w:t>euro</w:t>
                  </w:r>
                </w:p>
              </w:tc>
              <w:tc>
                <w:tcPr>
                  <w:tcW w:w="3965"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BA35EF" w:rsidRPr="00BA35EF" w:rsidP="00BA35EF" w14:paraId="75E3B9AF"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 </w:t>
                  </w:r>
                </w:p>
              </w:tc>
              <w:tc>
                <w:tcPr>
                  <w:tcW w:w="1011" w:type="dxa"/>
                  <w:tcBorders>
                    <w:top w:val="nil"/>
                    <w:left w:val="nil"/>
                    <w:bottom w:val="single" w:sz="4" w:space="0" w:color="auto"/>
                    <w:right w:val="single" w:sz="4" w:space="0" w:color="auto"/>
                  </w:tcBorders>
                  <w:shd w:val="clear" w:color="auto" w:fill="F2F2F2" w:themeFill="background1" w:themeFillShade="F2"/>
                  <w:vAlign w:val="center"/>
                </w:tcPr>
                <w:p w:rsidR="00BA35EF" w:rsidRPr="00BA35EF" w:rsidP="00BA35EF" w14:paraId="3C57541A"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340 494</w:t>
                  </w:r>
                </w:p>
              </w:tc>
              <w:tc>
                <w:tcPr>
                  <w:tcW w:w="921" w:type="dxa"/>
                  <w:gridSpan w:val="2"/>
                  <w:tcBorders>
                    <w:top w:val="nil"/>
                    <w:left w:val="nil"/>
                    <w:bottom w:val="single" w:sz="4" w:space="0" w:color="auto"/>
                    <w:right w:val="single" w:sz="4" w:space="0" w:color="auto"/>
                  </w:tcBorders>
                  <w:shd w:val="clear" w:color="auto" w:fill="F2F2F2" w:themeFill="background1" w:themeFillShade="F2"/>
                  <w:vAlign w:val="center"/>
                </w:tcPr>
                <w:p w:rsidR="00BA35EF" w:rsidRPr="00BA35EF" w:rsidP="00BA35EF" w14:paraId="7D424814"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88 270</w:t>
                  </w:r>
                </w:p>
              </w:tc>
              <w:tc>
                <w:tcPr>
                  <w:tcW w:w="854" w:type="dxa"/>
                  <w:gridSpan w:val="2"/>
                  <w:tcBorders>
                    <w:top w:val="nil"/>
                    <w:left w:val="nil"/>
                    <w:bottom w:val="single" w:sz="4" w:space="0" w:color="auto"/>
                    <w:right w:val="single" w:sz="4" w:space="0" w:color="auto"/>
                  </w:tcBorders>
                  <w:shd w:val="clear" w:color="auto" w:fill="F2F2F2" w:themeFill="background1" w:themeFillShade="F2"/>
                  <w:vAlign w:val="center"/>
                </w:tcPr>
                <w:p w:rsidR="00BA35EF" w:rsidRPr="00BA35EF" w:rsidP="00BA35EF" w14:paraId="72D410E9"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894 226</w:t>
                  </w:r>
                </w:p>
              </w:tc>
            </w:tr>
            <w:tr w14:paraId="34A1F347" w14:textId="77777777" w:rsidTr="00D65A0C">
              <w:tblPrEx>
                <w:tblW w:w="7779" w:type="dxa"/>
                <w:tblLayout w:type="fixed"/>
                <w:tblLook w:val="04A0"/>
              </w:tblPrEx>
              <w:trPr>
                <w:trHeight w:val="315"/>
              </w:trPr>
              <w:tc>
                <w:tcPr>
                  <w:tcW w:w="6179" w:type="dxa"/>
                  <w:gridSpan w:val="9"/>
                  <w:tcBorders>
                    <w:top w:val="nil"/>
                    <w:left w:val="nil"/>
                    <w:bottom w:val="nil"/>
                    <w:right w:val="nil"/>
                  </w:tcBorders>
                  <w:shd w:val="clear" w:color="auto" w:fill="auto"/>
                  <w:noWrap/>
                  <w:vAlign w:val="bottom"/>
                  <w:hideMark/>
                </w:tcPr>
                <w:p w:rsidR="00BA35EF" w:rsidRPr="00BA35EF" w:rsidP="00BA35EF" w14:paraId="414E60D2" w14:textId="77777777">
                  <w:pPr>
                    <w:spacing w:after="0" w:line="240" w:lineRule="auto"/>
                    <w:outlineLvl w:val="1"/>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pieņemts, ka 3 % pacienti iespējams neveiks tālākos izmeklējumus</w:t>
                  </w:r>
                </w:p>
              </w:tc>
              <w:tc>
                <w:tcPr>
                  <w:tcW w:w="760" w:type="dxa"/>
                  <w:gridSpan w:val="2"/>
                  <w:tcBorders>
                    <w:top w:val="nil"/>
                    <w:left w:val="nil"/>
                    <w:bottom w:val="nil"/>
                    <w:right w:val="nil"/>
                  </w:tcBorders>
                  <w:shd w:val="clear" w:color="auto" w:fill="auto"/>
                  <w:noWrap/>
                  <w:vAlign w:val="bottom"/>
                  <w:hideMark/>
                </w:tcPr>
                <w:p w:rsidR="00BA35EF" w:rsidRPr="00BA35EF" w:rsidP="00BA35EF" w14:paraId="76E5278F" w14:textId="77777777">
                  <w:pPr>
                    <w:spacing w:after="0" w:line="240" w:lineRule="auto"/>
                    <w:outlineLvl w:val="1"/>
                    <w:rPr>
                      <w:rFonts w:ascii="Times New Roman" w:eastAsia="Times New Roman" w:hAnsi="Times New Roman" w:cs="Times New Roman"/>
                      <w:i/>
                      <w:iCs/>
                      <w:color w:val="000000"/>
                      <w:sz w:val="20"/>
                      <w:szCs w:val="20"/>
                      <w:lang w:eastAsia="lv-LV"/>
                    </w:rPr>
                  </w:pPr>
                </w:p>
              </w:tc>
              <w:tc>
                <w:tcPr>
                  <w:tcW w:w="840" w:type="dxa"/>
                  <w:gridSpan w:val="2"/>
                  <w:tcBorders>
                    <w:top w:val="nil"/>
                    <w:left w:val="nil"/>
                    <w:bottom w:val="nil"/>
                    <w:right w:val="nil"/>
                  </w:tcBorders>
                  <w:shd w:val="clear" w:color="auto" w:fill="auto"/>
                  <w:noWrap/>
                  <w:vAlign w:val="bottom"/>
                  <w:hideMark/>
                </w:tcPr>
                <w:p w:rsidR="00BA35EF" w:rsidRPr="00BA35EF" w:rsidP="00BA35EF" w14:paraId="502B9FE5" w14:textId="77777777">
                  <w:pPr>
                    <w:spacing w:after="0" w:line="240" w:lineRule="auto"/>
                    <w:outlineLvl w:val="1"/>
                    <w:rPr>
                      <w:rFonts w:ascii="Times New Roman" w:eastAsia="Times New Roman" w:hAnsi="Times New Roman" w:cs="Times New Roman"/>
                      <w:sz w:val="20"/>
                      <w:szCs w:val="20"/>
                      <w:lang w:eastAsia="lv-LV"/>
                    </w:rPr>
                  </w:pPr>
                </w:p>
              </w:tc>
            </w:tr>
          </w:tbl>
          <w:p w:rsidR="00BA35EF" w:rsidRPr="00BA35EF" w:rsidP="00BA35EF" w14:paraId="43FEB186"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p>
          <w:p w:rsidR="00BA35EF" w:rsidRPr="00BA35EF" w:rsidP="00BA35EF" w14:paraId="1CED4D81"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Nr.9</w:t>
            </w:r>
          </w:p>
          <w:tbl>
            <w:tblPr>
              <w:tblW w:w="8814" w:type="dxa"/>
              <w:tblLayout w:type="fixed"/>
              <w:tblLook w:val="04A0"/>
            </w:tblPr>
            <w:tblGrid>
              <w:gridCol w:w="2020"/>
              <w:gridCol w:w="1580"/>
              <w:gridCol w:w="940"/>
              <w:gridCol w:w="1300"/>
              <w:gridCol w:w="989"/>
              <w:gridCol w:w="1985"/>
            </w:tblGrid>
            <w:tr w14:paraId="5CF637EF" w14:textId="77777777" w:rsidTr="00D65A0C">
              <w:tblPrEx>
                <w:tblW w:w="8814" w:type="dxa"/>
                <w:tblLayout w:type="fixed"/>
                <w:tblLook w:val="04A0"/>
              </w:tblPrEx>
              <w:trPr>
                <w:trHeight w:val="675"/>
              </w:trPr>
              <w:tc>
                <w:tcPr>
                  <w:tcW w:w="20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A35EF" w:rsidRPr="00BA35EF" w:rsidP="00BA35EF" w14:paraId="56C30FF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Medikamentoza ārstēšana</w:t>
                  </w:r>
                </w:p>
              </w:tc>
              <w:tc>
                <w:tcPr>
                  <w:tcW w:w="158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1447BF1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Medikamentu vidējās izmaksas</w:t>
                  </w:r>
                </w:p>
              </w:tc>
              <w:tc>
                <w:tcPr>
                  <w:tcW w:w="94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1F797DD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Mērķa grupa</w:t>
                  </w:r>
                </w:p>
              </w:tc>
              <w:tc>
                <w:tcPr>
                  <w:tcW w:w="130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12DE51D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Aptveres </w:t>
                  </w:r>
                  <w:r w:rsidRPr="00BA35EF">
                    <w:rPr>
                      <w:rFonts w:ascii="Times New Roman" w:eastAsia="Times New Roman" w:hAnsi="Times New Roman" w:cs="Times New Roman"/>
                      <w:color w:val="000000"/>
                      <w:sz w:val="16"/>
                      <w:szCs w:val="16"/>
                      <w:lang w:eastAsia="lv-LV"/>
                    </w:rPr>
                    <w:t>koeficents</w:t>
                  </w:r>
                  <w:r w:rsidRPr="00BA35EF">
                    <w:rPr>
                      <w:rFonts w:ascii="Times New Roman" w:eastAsia="Times New Roman" w:hAnsi="Times New Roman" w:cs="Times New Roman"/>
                      <w:color w:val="000000"/>
                      <w:sz w:val="16"/>
                      <w:szCs w:val="16"/>
                      <w:lang w:eastAsia="lv-LV"/>
                    </w:rPr>
                    <w:t xml:space="preserve"> 2018. gadā</w:t>
                  </w:r>
                </w:p>
              </w:tc>
              <w:tc>
                <w:tcPr>
                  <w:tcW w:w="989"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75F674A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Apteres</w:t>
                  </w:r>
                  <w:r w:rsidRPr="00BA35EF">
                    <w:rPr>
                      <w:rFonts w:ascii="Times New Roman" w:eastAsia="Times New Roman" w:hAnsi="Times New Roman" w:cs="Times New Roman"/>
                      <w:color w:val="000000"/>
                      <w:sz w:val="16"/>
                      <w:szCs w:val="16"/>
                      <w:lang w:eastAsia="lv-LV"/>
                    </w:rPr>
                    <w:t xml:space="preserve"> koeficients 2019.gadā</w:t>
                  </w:r>
                </w:p>
              </w:tc>
              <w:tc>
                <w:tcPr>
                  <w:tcW w:w="1985"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0AE70D4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Finasējums</w:t>
                  </w:r>
                  <w:r w:rsidRPr="00BA35EF">
                    <w:rPr>
                      <w:rFonts w:ascii="Times New Roman" w:eastAsia="Times New Roman" w:hAnsi="Times New Roman" w:cs="Times New Roman"/>
                      <w:color w:val="000000"/>
                      <w:sz w:val="16"/>
                      <w:szCs w:val="16"/>
                      <w:lang w:eastAsia="lv-LV"/>
                    </w:rPr>
                    <w:t xml:space="preserve"> medikamentiem</w:t>
                  </w:r>
                </w:p>
              </w:tc>
            </w:tr>
            <w:tr w14:paraId="4FD2F7DF" w14:textId="77777777" w:rsidTr="00D65A0C">
              <w:tblPrEx>
                <w:tblW w:w="8814" w:type="dxa"/>
                <w:tblLayout w:type="fixed"/>
                <w:tblLook w:val="04A0"/>
              </w:tblPrEx>
              <w:trPr>
                <w:trHeight w:val="300"/>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A35EF" w:rsidRPr="00BA35EF" w:rsidP="00BA35EF" w14:paraId="6CCCBA6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3-4%</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518789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8.64</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6D7B52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6C4CEFF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5E9E679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DF8E0B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173 140</w:t>
                  </w:r>
                </w:p>
              </w:tc>
            </w:tr>
            <w:tr w14:paraId="5794B953" w14:textId="77777777" w:rsidTr="00D65A0C">
              <w:tblPrEx>
                <w:tblW w:w="8814" w:type="dxa"/>
                <w:tblLayout w:type="fixed"/>
                <w:tblLook w:val="04A0"/>
              </w:tblPrEx>
              <w:trPr>
                <w:trHeight w:val="300"/>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A35EF" w:rsidRPr="00BA35EF" w:rsidP="00BA35EF" w14:paraId="6B7C02D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5-9%</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F861AB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16.76</w:t>
                  </w:r>
                </w:p>
              </w:tc>
              <w:tc>
                <w:tcPr>
                  <w:tcW w:w="9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6BAECD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6C1BD2B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26F603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5CAFE9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237 588</w:t>
                  </w:r>
                </w:p>
              </w:tc>
            </w:tr>
            <w:tr w14:paraId="5071CED9" w14:textId="77777777" w:rsidTr="00D65A0C">
              <w:tblPrEx>
                <w:tblW w:w="8814" w:type="dxa"/>
                <w:tblLayout w:type="fixed"/>
                <w:tblLook w:val="04A0"/>
              </w:tblPrEx>
              <w:trPr>
                <w:trHeight w:val="300"/>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A35EF" w:rsidRPr="00BA35EF" w:rsidP="00BA35EF" w14:paraId="7F967BE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&gt;=10%*</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4B1C713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29.44</w:t>
                  </w:r>
                </w:p>
              </w:tc>
              <w:tc>
                <w:tcPr>
                  <w:tcW w:w="9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D30F1A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9 948</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9B43C6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27D60D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6EF88E2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278 226</w:t>
                  </w:r>
                </w:p>
              </w:tc>
            </w:tr>
            <w:tr w14:paraId="62AEF35E" w14:textId="77777777" w:rsidTr="00D65A0C">
              <w:tblPrEx>
                <w:tblW w:w="8814" w:type="dxa"/>
                <w:tblLayout w:type="fixed"/>
                <w:tblLook w:val="04A0"/>
              </w:tblPrEx>
              <w:trPr>
                <w:trHeight w:val="300"/>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A35EF" w:rsidRPr="00BA35EF" w:rsidP="00BA35EF" w14:paraId="391937AB" w14:textId="77777777">
                  <w:pPr>
                    <w:spacing w:after="0" w:line="240" w:lineRule="auto"/>
                    <w:jc w:val="right"/>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Kopā, </w:t>
                  </w:r>
                  <w:r w:rsidRPr="00BA35EF">
                    <w:rPr>
                      <w:rFonts w:ascii="Times New Roman" w:eastAsia="Times New Roman" w:hAnsi="Times New Roman" w:cs="Times New Roman"/>
                      <w:i/>
                      <w:color w:val="000000"/>
                      <w:sz w:val="16"/>
                      <w:szCs w:val="16"/>
                      <w:lang w:eastAsia="lv-LV"/>
                    </w:rPr>
                    <w:t>euro</w:t>
                  </w:r>
                  <w:r w:rsidRPr="00BA35EF">
                    <w:rPr>
                      <w:rFonts w:ascii="Times New Roman" w:eastAsia="Times New Roman" w:hAnsi="Times New Roman" w:cs="Times New Roman"/>
                      <w:color w:val="000000"/>
                      <w:sz w:val="16"/>
                      <w:szCs w:val="16"/>
                      <w:lang w:eastAsia="lv-LV"/>
                    </w:rPr>
                    <w:t>:</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77976F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29D66F8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22822B1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6BB29E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5427C80" w14:textId="77777777">
                  <w:pPr>
                    <w:spacing w:after="0" w:line="240" w:lineRule="auto"/>
                    <w:jc w:val="center"/>
                    <w:rPr>
                      <w:rFonts w:ascii="Times New Roman" w:eastAsia="Times New Roman" w:hAnsi="Times New Roman" w:cs="Times New Roman"/>
                      <w:b/>
                      <w:color w:val="000000"/>
                      <w:sz w:val="16"/>
                      <w:szCs w:val="16"/>
                      <w:lang w:eastAsia="lv-LV"/>
                    </w:rPr>
                  </w:pPr>
                  <w:r w:rsidRPr="00BA35EF">
                    <w:rPr>
                      <w:rFonts w:ascii="Times New Roman" w:eastAsia="Times New Roman" w:hAnsi="Times New Roman" w:cs="Times New Roman"/>
                      <w:b/>
                      <w:color w:val="000000"/>
                      <w:sz w:val="16"/>
                      <w:szCs w:val="16"/>
                      <w:lang w:eastAsia="lv-LV"/>
                    </w:rPr>
                    <w:t>688 953</w:t>
                  </w:r>
                </w:p>
              </w:tc>
            </w:tr>
          </w:tbl>
          <w:p w:rsidR="00BA35EF" w:rsidRPr="00BA35EF" w:rsidP="00BA35EF" w14:paraId="6CBB582E" w14:textId="77777777">
            <w:pPr>
              <w:widowControl w:val="0"/>
              <w:ind w:firstLine="209"/>
              <w:jc w:val="both"/>
              <w:rPr>
                <w:rFonts w:ascii="Times New Roman" w:eastAsia="Times New Roman" w:hAnsi="Times New Roman" w:cs="Times New Roman"/>
                <w:sz w:val="18"/>
                <w:szCs w:val="18"/>
                <w:shd w:val="clear" w:color="auto" w:fill="FFFFFF"/>
                <w:lang w:eastAsia="lv-LV" w:bidi="lv-LV"/>
              </w:rPr>
            </w:pPr>
            <w:r w:rsidRPr="00BA35EF">
              <w:rPr>
                <w:rFonts w:ascii="Times New Roman" w:eastAsia="Times New Roman" w:hAnsi="Times New Roman" w:cs="Times New Roman"/>
                <w:sz w:val="18"/>
                <w:szCs w:val="18"/>
                <w:shd w:val="clear" w:color="auto" w:fill="FFFFFF"/>
                <w:lang w:eastAsia="lv-LV" w:bidi="lv-LV"/>
              </w:rPr>
              <w:t>*Medikamenti 2018.gada mērķa grupai, jo turpina lietot medikamentus</w:t>
            </w:r>
          </w:p>
          <w:p w:rsidR="00BA35EF" w:rsidRPr="00BA35EF" w:rsidP="00BA35EF" w14:paraId="6A32C04A" w14:textId="77777777">
            <w:pPr>
              <w:widowControl w:val="0"/>
              <w:jc w:val="both"/>
              <w:rPr>
                <w:rFonts w:ascii="Times New Roman" w:eastAsia="Times New Roman" w:hAnsi="Times New Roman" w:cs="Times New Roman"/>
                <w:b/>
                <w:i/>
                <w:shd w:val="clear" w:color="auto" w:fill="FFFFFF"/>
                <w:lang w:eastAsia="lv-LV" w:bidi="lv-LV"/>
              </w:rPr>
            </w:pPr>
            <w:r w:rsidRPr="00BA35EF">
              <w:rPr>
                <w:rFonts w:ascii="Times New Roman" w:eastAsia="Times New Roman" w:hAnsi="Times New Roman" w:cs="Times New Roman"/>
                <w:shd w:val="clear" w:color="auto" w:fill="FFFFFF"/>
                <w:lang w:eastAsia="lv-LV" w:bidi="lv-LV"/>
              </w:rPr>
              <w:t>Iepriekšminētos pasākumus plānots nodrošināt no likuma “Par vidēja termiņa budžeta ietvaru 2018., 2019. un 2020.gadam” budžeta resorā “74.Gadskārtējā valsts budžeta izpildes procesā pārdalāmais finansējums” Veselības ministrijai veselības finansējuma nodrošināšanai rezervētiem līdzekļiem.</w:t>
            </w:r>
            <w:r w:rsidRPr="00BA35EF">
              <w:rPr>
                <w:rFonts w:ascii="Times New Roman" w:eastAsia="Times New Roman" w:hAnsi="Times New Roman" w:cs="Times New Roman"/>
                <w:i/>
                <w:sz w:val="18"/>
                <w:szCs w:val="18"/>
                <w:shd w:val="clear" w:color="auto" w:fill="FFFFFF"/>
                <w:lang w:eastAsia="lv-LV" w:bidi="lv-LV"/>
              </w:rPr>
              <w:t xml:space="preserve">                       </w:t>
            </w:r>
          </w:p>
          <w:p w:rsidR="00BA35EF" w:rsidRPr="00BA35EF" w:rsidP="00BA35EF" w14:paraId="3807C028" w14:textId="77777777">
            <w:pPr>
              <w:widowControl w:val="0"/>
              <w:ind w:firstLine="209"/>
              <w:jc w:val="both"/>
              <w:rPr>
                <w:rFonts w:ascii="Times New Roman" w:eastAsia="Times New Roman" w:hAnsi="Times New Roman" w:cs="Times New Roman"/>
                <w:b/>
                <w:i/>
                <w:u w:val="single"/>
                <w:shd w:val="clear" w:color="auto" w:fill="FFFFFF"/>
                <w:lang w:eastAsia="lv-LV" w:bidi="lv-LV"/>
              </w:rPr>
            </w:pPr>
            <w:r w:rsidRPr="00BA35EF">
              <w:rPr>
                <w:rFonts w:ascii="Times New Roman" w:eastAsia="Times New Roman" w:hAnsi="Times New Roman" w:cs="Times New Roman"/>
                <w:b/>
                <w:i/>
                <w:u w:val="single"/>
                <w:shd w:val="clear" w:color="auto" w:fill="FFFFFF"/>
                <w:lang w:eastAsia="lv-LV" w:bidi="lv-LV"/>
              </w:rPr>
              <w:t>Ietekme 2020.gadam</w:t>
            </w:r>
          </w:p>
          <w:p w:rsidR="00BA35EF" w:rsidRPr="00BA35EF" w:rsidP="00BA35EF" w14:paraId="1C63A03E"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1)Noteikumu projekts paredz, ka sirds un asinsvadu profilakses ietvaros ģimenes ārsta praksē pacientam tiks noteikta sirds un asinsvadu slimības jeb </w:t>
            </w:r>
            <w:r w:rsidRPr="00BA35EF">
              <w:rPr>
                <w:rFonts w:ascii="Times New Roman" w:eastAsia="Times New Roman" w:hAnsi="Times New Roman" w:cs="Times New Roman"/>
                <w:shd w:val="clear" w:color="auto" w:fill="FFFFFF"/>
                <w:lang w:eastAsia="lv-LV" w:bidi="lv-LV"/>
              </w:rPr>
              <w:t>kardiovaskulāro</w:t>
            </w:r>
            <w:r w:rsidRPr="00BA35EF">
              <w:rPr>
                <w:rFonts w:ascii="Times New Roman" w:eastAsia="Times New Roman" w:hAnsi="Times New Roman" w:cs="Times New Roman"/>
                <w:shd w:val="clear" w:color="auto" w:fill="FFFFFF"/>
                <w:lang w:eastAsia="lv-LV" w:bidi="lv-LV"/>
              </w:rPr>
              <w:t xml:space="preserve"> saslimšanu risks, pielietojot SCORE metodi (1posms PVA praksē), radot ietekmi </w:t>
            </w:r>
            <w:r w:rsidRPr="00BA35EF">
              <w:rPr>
                <w:rFonts w:ascii="Times New Roman" w:eastAsia="Times New Roman" w:hAnsi="Times New Roman" w:cs="Times New Roman"/>
                <w:b/>
                <w:shd w:val="clear" w:color="auto" w:fill="FFFFFF"/>
                <w:lang w:eastAsia="lv-LV" w:bidi="lv-LV"/>
              </w:rPr>
              <w:t xml:space="preserve"> 553 202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1 posma PVA praksē tiek ietverta arī laboratorija, radot ietekmi </w:t>
            </w:r>
            <w:r w:rsidRPr="00BA35EF">
              <w:rPr>
                <w:rFonts w:ascii="Times New Roman" w:eastAsia="Times New Roman" w:hAnsi="Times New Roman" w:cs="Times New Roman"/>
                <w:b/>
                <w:shd w:val="clear" w:color="auto" w:fill="FFFFFF"/>
                <w:lang w:eastAsia="lv-LV" w:bidi="lv-LV"/>
              </w:rPr>
              <w:t xml:space="preserve">87 256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Nr.10 un tabulu Nr.11.</w:t>
            </w:r>
          </w:p>
          <w:p w:rsidR="00BA35EF" w:rsidRPr="00BA35EF" w:rsidP="00BA35EF" w14:paraId="3507189B" w14:textId="77777777">
            <w:pPr>
              <w:widowControl w:val="0"/>
              <w:spacing w:after="0" w:line="240" w:lineRule="auto"/>
              <w:rPr>
                <w:rFonts w:ascii="Times New Roman" w:eastAsia="Times New Roman" w:hAnsi="Times New Roman" w:cs="Times New Roman"/>
                <w:i/>
                <w:sz w:val="18"/>
                <w:szCs w:val="18"/>
                <w:shd w:val="clear" w:color="auto" w:fill="FFFFFF"/>
                <w:lang w:eastAsia="lv-LV" w:bidi="lv-LV"/>
              </w:rPr>
            </w:pPr>
          </w:p>
          <w:p w:rsidR="00BA35EF" w:rsidRPr="00BA35EF" w:rsidP="00BA35EF" w14:paraId="6C47C0FB"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Nr.10</w:t>
            </w:r>
          </w:p>
          <w:tbl>
            <w:tblPr>
              <w:tblW w:w="8739" w:type="dxa"/>
              <w:tblLayout w:type="fixed"/>
              <w:tblLook w:val="04A0"/>
            </w:tblPr>
            <w:tblGrid>
              <w:gridCol w:w="2077"/>
              <w:gridCol w:w="1134"/>
              <w:gridCol w:w="708"/>
              <w:gridCol w:w="1134"/>
              <w:gridCol w:w="1134"/>
              <w:gridCol w:w="1276"/>
              <w:gridCol w:w="1276"/>
            </w:tblGrid>
            <w:tr w14:paraId="7BAB3899" w14:textId="77777777" w:rsidTr="00D65A0C">
              <w:tblPrEx>
                <w:tblW w:w="8739" w:type="dxa"/>
                <w:tblLayout w:type="fixed"/>
                <w:tblLook w:val="04A0"/>
              </w:tblPrEx>
              <w:trPr>
                <w:trHeight w:val="522"/>
              </w:trPr>
              <w:tc>
                <w:tcPr>
                  <w:tcW w:w="20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A35EF" w:rsidRPr="00BA35EF" w:rsidP="00BA35EF" w14:paraId="17C352C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PVA posms</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BA35EF" w:rsidRPr="00BA35EF" w:rsidP="00BA35EF" w14:paraId="3B4A431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 </w:t>
                  </w:r>
                  <w:r w:rsidRPr="00BA35EF">
                    <w:rPr>
                      <w:rFonts w:ascii="Times New Roman" w:eastAsia="Times New Roman" w:hAnsi="Times New Roman" w:cs="Times New Roman"/>
                      <w:i/>
                      <w:color w:val="000000"/>
                      <w:sz w:val="16"/>
                      <w:szCs w:val="16"/>
                      <w:lang w:eastAsia="lv-LV"/>
                    </w:rPr>
                    <w:t>euro</w:t>
                  </w:r>
                </w:p>
              </w:tc>
              <w:tc>
                <w:tcPr>
                  <w:tcW w:w="708"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2AFC1A0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w:t>
                  </w:r>
                  <w:r w:rsidRPr="00BA35EF">
                    <w:rPr>
                      <w:rFonts w:ascii="Times New Roman" w:eastAsia="Times New Roman" w:hAnsi="Times New Roman" w:cs="Times New Roman"/>
                      <w:i/>
                      <w:color w:val="000000"/>
                      <w:sz w:val="16"/>
                      <w:szCs w:val="16"/>
                      <w:lang w:eastAsia="lv-LV"/>
                    </w:rPr>
                    <w:t>euro</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247E53A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Mērķa grupa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1D5B3B5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Aptveres </w:t>
                  </w:r>
                  <w:r w:rsidRPr="00BA35EF">
                    <w:rPr>
                      <w:rFonts w:ascii="Times New Roman" w:eastAsia="Times New Roman" w:hAnsi="Times New Roman" w:cs="Times New Roman"/>
                      <w:color w:val="000000"/>
                      <w:sz w:val="16"/>
                      <w:szCs w:val="16"/>
                      <w:lang w:eastAsia="lv-LV"/>
                    </w:rPr>
                    <w:t>koeficents</w:t>
                  </w:r>
                  <w:r w:rsidRPr="00BA35EF">
                    <w:rPr>
                      <w:rFonts w:ascii="Times New Roman" w:eastAsia="Times New Roman" w:hAnsi="Times New Roman" w:cs="Times New Roman"/>
                      <w:color w:val="000000"/>
                      <w:sz w:val="16"/>
                      <w:szCs w:val="16"/>
                      <w:lang w:eastAsia="lv-LV"/>
                    </w:rPr>
                    <w:t>*</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4FFFD85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Laboratorijas finansējums, </w:t>
                  </w:r>
                  <w:r w:rsidRPr="00BA35EF">
                    <w:rPr>
                      <w:rFonts w:ascii="Times New Roman" w:eastAsia="Times New Roman" w:hAnsi="Times New Roman" w:cs="Times New Roman"/>
                      <w:i/>
                      <w:color w:val="000000"/>
                      <w:sz w:val="16"/>
                      <w:szCs w:val="16"/>
                      <w:lang w:eastAsia="lv-LV"/>
                    </w:rPr>
                    <w:t>euro</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251A43E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finansējums, </w:t>
                  </w:r>
                  <w:r w:rsidRPr="00BA35EF">
                    <w:rPr>
                      <w:rFonts w:ascii="Times New Roman" w:eastAsia="Times New Roman" w:hAnsi="Times New Roman" w:cs="Times New Roman"/>
                      <w:i/>
                      <w:color w:val="000000"/>
                      <w:sz w:val="16"/>
                      <w:szCs w:val="16"/>
                      <w:lang w:eastAsia="lv-LV"/>
                    </w:rPr>
                    <w:t>euro</w:t>
                  </w:r>
                </w:p>
              </w:tc>
            </w:tr>
            <w:tr w14:paraId="12565CE0" w14:textId="77777777" w:rsidTr="00D65A0C">
              <w:tblPrEx>
                <w:tblW w:w="8739" w:type="dxa"/>
                <w:tblLayout w:type="fixed"/>
                <w:tblLook w:val="04A0"/>
              </w:tblPrEx>
              <w:trPr>
                <w:trHeight w:val="300"/>
              </w:trPr>
              <w:tc>
                <w:tcPr>
                  <w:tcW w:w="20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A35EF" w:rsidRPr="00BA35EF" w:rsidP="00BA35EF" w14:paraId="72A73D5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Pacientu riska novērtēšana (1 posms PVA praksē)</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4E8307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1.00</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2A97BED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6.34</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A81ED4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158 647</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5782066"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6C7FA299" w14:textId="77777777">
                  <w:pPr>
                    <w:spacing w:after="0" w:line="240" w:lineRule="auto"/>
                    <w:jc w:val="center"/>
                    <w:rPr>
                      <w:rFonts w:ascii="Times New Roman" w:eastAsia="Times New Roman" w:hAnsi="Times New Roman" w:cs="Times New Roman"/>
                      <w:b/>
                      <w:color w:val="000000"/>
                      <w:sz w:val="16"/>
                      <w:szCs w:val="16"/>
                      <w:lang w:eastAsia="lv-LV"/>
                    </w:rPr>
                  </w:pPr>
                  <w:r w:rsidRPr="00BA35EF">
                    <w:rPr>
                      <w:rFonts w:ascii="Times New Roman" w:eastAsia="Times New Roman" w:hAnsi="Times New Roman" w:cs="Times New Roman"/>
                      <w:b/>
                      <w:color w:val="000000"/>
                      <w:sz w:val="16"/>
                      <w:szCs w:val="16"/>
                      <w:lang w:eastAsia="lv-LV"/>
                    </w:rPr>
                    <w:t>87 256</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78DB49A" w14:textId="77777777">
                  <w:pPr>
                    <w:spacing w:after="0" w:line="240" w:lineRule="auto"/>
                    <w:jc w:val="center"/>
                    <w:rPr>
                      <w:rFonts w:ascii="Times New Roman" w:eastAsia="Times New Roman" w:hAnsi="Times New Roman" w:cs="Times New Roman"/>
                      <w:b/>
                      <w:color w:val="000000"/>
                      <w:sz w:val="16"/>
                      <w:szCs w:val="16"/>
                      <w:lang w:eastAsia="lv-LV"/>
                    </w:rPr>
                  </w:pPr>
                  <w:r w:rsidRPr="00BA35EF">
                    <w:rPr>
                      <w:rFonts w:ascii="Times New Roman" w:eastAsia="Times New Roman" w:hAnsi="Times New Roman" w:cs="Times New Roman"/>
                      <w:b/>
                      <w:color w:val="000000"/>
                      <w:sz w:val="16"/>
                      <w:szCs w:val="16"/>
                      <w:lang w:eastAsia="lv-LV"/>
                    </w:rPr>
                    <w:t>553 202</w:t>
                  </w:r>
                </w:p>
              </w:tc>
            </w:tr>
          </w:tbl>
          <w:p w:rsidR="00BA35EF" w:rsidRPr="00BA35EF" w:rsidP="00BA35EF" w14:paraId="1635CAA1" w14:textId="77777777">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r w:rsidRPr="00BA35EF">
              <w:rPr>
                <w:rFonts w:ascii="Times New Roman" w:eastAsia="Times New Roman" w:hAnsi="Times New Roman" w:cs="Times New Roman"/>
                <w:sz w:val="18"/>
                <w:szCs w:val="18"/>
                <w:shd w:val="clear" w:color="auto" w:fill="FFFFFF"/>
                <w:lang w:eastAsia="lv-LV" w:bidi="lv-LV"/>
              </w:rPr>
              <w:t xml:space="preserve">2013.gada 17.decembra Ministru kabineta noteikumu Nr.1529 “Veselības aprūpes organizēšanas un finansēšanas kārtība” 53.9. punkts nosaka, ka   ģimenes ārsts regulāri novērtē savā pacientu sarakstā reģistrēto personu veselības stāvokli, nodrošinot, ka kalendāra gada laikā veselības stāvoklis tiek novērtēts ne mazāk kā pusei no visiem ģimenes ārsta pacientu sarakstā reģistrētajiem pacientiem. 2020.gadā aptveres </w:t>
            </w:r>
            <w:r w:rsidRPr="00BA35EF">
              <w:rPr>
                <w:rFonts w:ascii="Times New Roman" w:eastAsia="Times New Roman" w:hAnsi="Times New Roman" w:cs="Times New Roman"/>
                <w:sz w:val="18"/>
                <w:szCs w:val="18"/>
                <w:shd w:val="clear" w:color="auto" w:fill="FFFFFF"/>
                <w:lang w:eastAsia="lv-LV" w:bidi="lv-LV"/>
              </w:rPr>
              <w:t>koeficentu</w:t>
            </w:r>
            <w:r w:rsidRPr="00BA35EF">
              <w:rPr>
                <w:rFonts w:ascii="Times New Roman" w:eastAsia="Times New Roman" w:hAnsi="Times New Roman" w:cs="Times New Roman"/>
                <w:sz w:val="18"/>
                <w:szCs w:val="18"/>
                <w:shd w:val="clear" w:color="auto" w:fill="FFFFFF"/>
                <w:lang w:eastAsia="lv-LV" w:bidi="lv-LV"/>
              </w:rPr>
              <w:t xml:space="preserve"> plānots palielināt līdz 55%. </w:t>
            </w:r>
          </w:p>
          <w:p w:rsidR="00BA35EF" w:rsidRPr="00BA35EF" w:rsidP="00BA35EF" w14:paraId="28AB4061" w14:textId="77777777">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sidRPr="00BA35EF">
              <w:rPr>
                <w:rFonts w:ascii="Times New Roman" w:eastAsia="Times New Roman" w:hAnsi="Times New Roman" w:cs="Times New Roman"/>
                <w:sz w:val="18"/>
                <w:szCs w:val="18"/>
                <w:shd w:val="clear" w:color="auto" w:fill="FFFFFF"/>
                <w:lang w:eastAsia="lv-LV" w:bidi="lv-LV"/>
              </w:rPr>
              <w:t xml:space="preserve"> </w:t>
            </w:r>
            <w:r w:rsidRPr="00BA35EF">
              <w:rPr>
                <w:rFonts w:ascii="Times New Roman" w:eastAsia="Times New Roman" w:hAnsi="Times New Roman" w:cs="Times New Roman"/>
                <w:i/>
                <w:sz w:val="18"/>
                <w:szCs w:val="18"/>
                <w:shd w:val="clear" w:color="auto" w:fill="FFFFFF"/>
                <w:lang w:eastAsia="lv-LV" w:bidi="lv-LV"/>
              </w:rPr>
              <w:t xml:space="preserve">                                                                                                                                                        </w:t>
            </w:r>
          </w:p>
          <w:p w:rsidR="00BA35EF" w:rsidRPr="00BA35EF" w:rsidP="00BA35EF" w14:paraId="4CD1A46D"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Nr.11</w:t>
            </w:r>
          </w:p>
          <w:tbl>
            <w:tblPr>
              <w:tblW w:w="8739" w:type="dxa"/>
              <w:tblLayout w:type="fixed"/>
              <w:tblLook w:val="04A0"/>
            </w:tblPr>
            <w:tblGrid>
              <w:gridCol w:w="4203"/>
              <w:gridCol w:w="1701"/>
              <w:gridCol w:w="1134"/>
              <w:gridCol w:w="1701"/>
            </w:tblGrid>
            <w:tr w14:paraId="71FB52D5" w14:textId="77777777" w:rsidTr="00D65A0C">
              <w:tblPrEx>
                <w:tblW w:w="8739" w:type="dxa"/>
                <w:tblLayout w:type="fixed"/>
                <w:tblLook w:val="04A0"/>
              </w:tblPrEx>
              <w:trPr>
                <w:trHeight w:val="184"/>
              </w:trPr>
              <w:tc>
                <w:tcPr>
                  <w:tcW w:w="420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219DC59D"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3CB2CD9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Viena izmeklējuma tarifs, </w:t>
                  </w:r>
                  <w:r w:rsidRPr="00BA35EF">
                    <w:rPr>
                      <w:rFonts w:ascii="Times New Roman" w:eastAsia="Times New Roman" w:hAnsi="Times New Roman" w:cs="Times New Roman"/>
                      <w:i/>
                      <w:color w:val="000000"/>
                      <w:sz w:val="16"/>
                      <w:szCs w:val="16"/>
                      <w:lang w:eastAsia="lv-LV"/>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3286AEA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līdzekļi, </w:t>
                  </w:r>
                  <w:r w:rsidRPr="00BA35EF">
                    <w:rPr>
                      <w:rFonts w:ascii="Times New Roman" w:eastAsia="Times New Roman" w:hAnsi="Times New Roman" w:cs="Times New Roman"/>
                      <w:i/>
                      <w:color w:val="000000"/>
                      <w:sz w:val="16"/>
                      <w:szCs w:val="16"/>
                      <w:lang w:eastAsia="lv-LV"/>
                    </w:rPr>
                    <w:t>euro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BA35EF" w:rsidRPr="00BA35EF" w:rsidP="00BA35EF" w14:paraId="73E6A2A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 </w:t>
                  </w:r>
                  <w:r w:rsidRPr="00BA35EF">
                    <w:rPr>
                      <w:rFonts w:ascii="Times New Roman" w:eastAsia="Times New Roman" w:hAnsi="Times New Roman" w:cs="Times New Roman"/>
                      <w:i/>
                      <w:color w:val="000000"/>
                      <w:sz w:val="16"/>
                      <w:szCs w:val="16"/>
                      <w:lang w:eastAsia="lv-LV"/>
                    </w:rPr>
                    <w:t>euro</w:t>
                  </w:r>
                </w:p>
              </w:tc>
            </w:tr>
            <w:tr w14:paraId="4133BC6E" w14:textId="77777777" w:rsidTr="00D65A0C">
              <w:tblPrEx>
                <w:tblW w:w="8739" w:type="dxa"/>
                <w:tblLayout w:type="fixed"/>
                <w:tblLook w:val="04A0"/>
              </w:tblPrEx>
              <w:trPr>
                <w:trHeight w:val="450"/>
              </w:trPr>
              <w:tc>
                <w:tcPr>
                  <w:tcW w:w="4203"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51A5B7FA" w14:textId="77777777">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5D8FE2BC" w14:textId="77777777">
                  <w:pPr>
                    <w:spacing w:after="0" w:line="240" w:lineRule="auto"/>
                    <w:rPr>
                      <w:rFonts w:ascii="Times New Roman" w:eastAsia="Times New Roman" w:hAnsi="Times New Roman" w:cs="Times New Roman"/>
                      <w:color w:val="000000"/>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73FA3C3B" w14:textId="77777777">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35EF" w:rsidRPr="00BA35EF" w:rsidP="00BA35EF" w14:paraId="61E59FE3" w14:textId="77777777">
                  <w:pPr>
                    <w:spacing w:after="0" w:line="240" w:lineRule="auto"/>
                    <w:rPr>
                      <w:rFonts w:ascii="Times New Roman" w:eastAsia="Times New Roman" w:hAnsi="Times New Roman" w:cs="Times New Roman"/>
                      <w:color w:val="000000"/>
                      <w:sz w:val="16"/>
                      <w:szCs w:val="16"/>
                      <w:lang w:eastAsia="lv-LV"/>
                    </w:rPr>
                  </w:pPr>
                </w:p>
              </w:tc>
            </w:tr>
            <w:tr w14:paraId="6485781B" w14:textId="77777777" w:rsidTr="00D65A0C">
              <w:tblPrEx>
                <w:tblW w:w="8739" w:type="dxa"/>
                <w:tblLayout w:type="fixed"/>
                <w:tblLook w:val="04A0"/>
              </w:tblPrEx>
              <w:trPr>
                <w:trHeight w:val="212"/>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78D09030"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Glikoze asinīs (41095)</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7438858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1.01</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3767BB9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2194CCE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0.51</w:t>
                  </w:r>
                </w:p>
              </w:tc>
            </w:tr>
            <w:tr w14:paraId="5A00A700" w14:textId="77777777" w:rsidTr="00D65A0C">
              <w:tblPrEx>
                <w:tblW w:w="8739" w:type="dxa"/>
                <w:tblLayout w:type="fixed"/>
                <w:tblLook w:val="04A0"/>
              </w:tblPrEx>
              <w:trPr>
                <w:trHeight w:val="144"/>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6F5D9ADE"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Holesterīns (41056 vai 41057)</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750B288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0.98</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481F139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6B3E8EF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r>
            <w:tr w14:paraId="53312F08" w14:textId="77777777" w:rsidTr="00D65A0C">
              <w:tblPrEx>
                <w:tblW w:w="8739" w:type="dxa"/>
                <w:tblLayout w:type="fixed"/>
                <w:tblLook w:val="04A0"/>
              </w:tblPrEx>
              <w:trPr>
                <w:trHeight w:val="90"/>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6613873C"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SCORE noteikšana</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1637F9A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7C70D12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0F15D24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w:t>
                  </w:r>
                </w:p>
              </w:tc>
            </w:tr>
            <w:tr w14:paraId="4D7C68F2" w14:textId="77777777" w:rsidTr="00D65A0C">
              <w:tblPrEx>
                <w:tblW w:w="8739" w:type="dxa"/>
                <w:tblLayout w:type="fixed"/>
                <w:tblLook w:val="04A0"/>
              </w:tblPrEx>
              <w:trPr>
                <w:trHeight w:val="177"/>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BA35EF" w:rsidRPr="00BA35EF" w:rsidP="00BA35EF" w14:paraId="20E6310E" w14:textId="77777777">
                  <w:pPr>
                    <w:spacing w:after="0" w:line="240" w:lineRule="auto"/>
                    <w:jc w:val="right"/>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Kopā, </w:t>
                  </w:r>
                  <w:r w:rsidRPr="00BA35EF">
                    <w:rPr>
                      <w:rFonts w:ascii="Times New Roman" w:eastAsia="Times New Roman" w:hAnsi="Times New Roman" w:cs="Times New Roman"/>
                      <w:i/>
                      <w:color w:val="000000"/>
                      <w:sz w:val="16"/>
                      <w:szCs w:val="16"/>
                      <w:lang w:eastAsia="lv-LV"/>
                    </w:rPr>
                    <w:t>euro</w:t>
                  </w:r>
                  <w:r w:rsidRPr="00BA35EF">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39F4B62F"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7BFE0994"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6.34</w:t>
                  </w:r>
                </w:p>
              </w:tc>
              <w:tc>
                <w:tcPr>
                  <w:tcW w:w="1701" w:type="dxa"/>
                  <w:tcBorders>
                    <w:top w:val="nil"/>
                    <w:left w:val="nil"/>
                    <w:bottom w:val="single" w:sz="4" w:space="0" w:color="auto"/>
                    <w:right w:val="single" w:sz="4" w:space="0" w:color="auto"/>
                  </w:tcBorders>
                  <w:shd w:val="clear" w:color="000000" w:fill="FFFFFF"/>
                  <w:noWrap/>
                  <w:vAlign w:val="center"/>
                  <w:hideMark/>
                </w:tcPr>
                <w:p w:rsidR="00BA35EF" w:rsidRPr="00BA35EF" w:rsidP="00BA35EF" w14:paraId="5BC2712B"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1.00</w:t>
                  </w:r>
                </w:p>
              </w:tc>
            </w:tr>
            <w:tr w14:paraId="76691636" w14:textId="77777777" w:rsidTr="00D65A0C">
              <w:tblPrEx>
                <w:tblW w:w="8739" w:type="dxa"/>
                <w:tblLayout w:type="fixed"/>
                <w:tblLook w:val="04A0"/>
              </w:tblPrEx>
              <w:trPr>
                <w:trHeight w:val="330"/>
              </w:trPr>
              <w:tc>
                <w:tcPr>
                  <w:tcW w:w="5904" w:type="dxa"/>
                  <w:gridSpan w:val="2"/>
                  <w:tcBorders>
                    <w:top w:val="nil"/>
                    <w:left w:val="nil"/>
                    <w:bottom w:val="nil"/>
                    <w:right w:val="nil"/>
                  </w:tcBorders>
                  <w:shd w:val="clear" w:color="000000" w:fill="FFFFFF"/>
                  <w:noWrap/>
                  <w:vAlign w:val="center"/>
                  <w:hideMark/>
                </w:tcPr>
                <w:p w:rsidR="00BA35EF" w:rsidRPr="00BA35EF" w:rsidP="00BA35EF" w14:paraId="38D2DC17" w14:textId="77777777">
                  <w:pPr>
                    <w:spacing w:after="0" w:line="240" w:lineRule="auto"/>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tiek pieņemts, ka 1/2  izmeklējumi tiks  veikti laboratorijās</w:t>
                  </w:r>
                </w:p>
              </w:tc>
              <w:tc>
                <w:tcPr>
                  <w:tcW w:w="1134" w:type="dxa"/>
                  <w:tcBorders>
                    <w:top w:val="nil"/>
                    <w:left w:val="nil"/>
                    <w:bottom w:val="nil"/>
                    <w:right w:val="nil"/>
                  </w:tcBorders>
                  <w:shd w:val="clear" w:color="000000" w:fill="FFFFFF"/>
                  <w:noWrap/>
                  <w:vAlign w:val="bottom"/>
                  <w:hideMark/>
                </w:tcPr>
                <w:p w:rsidR="00BA35EF" w:rsidRPr="00BA35EF" w:rsidP="00BA35EF" w14:paraId="0C521F79" w14:textId="77777777">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c>
                <w:tcPr>
                  <w:tcW w:w="1701" w:type="dxa"/>
                  <w:tcBorders>
                    <w:top w:val="nil"/>
                    <w:left w:val="nil"/>
                    <w:bottom w:val="nil"/>
                    <w:right w:val="nil"/>
                  </w:tcBorders>
                  <w:shd w:val="clear" w:color="000000" w:fill="FFFFFF"/>
                  <w:noWrap/>
                  <w:vAlign w:val="bottom"/>
                  <w:hideMark/>
                </w:tcPr>
                <w:p w:rsidR="00BA35EF" w:rsidRPr="00BA35EF" w:rsidP="00BA35EF" w14:paraId="458E1283" w14:textId="77777777">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r>
          </w:tbl>
          <w:p w:rsidR="00BA35EF" w:rsidRPr="00BA35EF" w:rsidP="00BA35EF" w14:paraId="388601AA"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p>
          <w:p w:rsidR="00BA35EF" w:rsidRPr="00BA35EF" w:rsidP="00BA35EF" w14:paraId="07FAADE7" w14:textId="77777777">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p>
          <w:p w:rsidR="00BA35EF" w:rsidRPr="00BA35EF" w:rsidP="00BA35EF" w14:paraId="36EE33E9"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2)Tāpat noteikumu projekts paredz rīcību pēc sirds un asinsvadu slimības riska vērtējuma noteikšanas (2 posms – tālākie izmeklējumi), radot ietekmi:</w:t>
            </w:r>
          </w:p>
          <w:p w:rsidR="00BA35EF" w:rsidRPr="00BA35EF" w:rsidP="00BA35EF" w14:paraId="6B4A45F0"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PVA praksē </w:t>
            </w:r>
            <w:r w:rsidRPr="00BA35EF">
              <w:rPr>
                <w:rFonts w:ascii="Times New Roman" w:eastAsia="Times New Roman" w:hAnsi="Times New Roman" w:cs="Times New Roman"/>
                <w:b/>
                <w:shd w:val="clear" w:color="auto" w:fill="FFFFFF"/>
                <w:lang w:eastAsia="lv-LV" w:bidi="lv-LV"/>
              </w:rPr>
              <w:t>97 661</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Nr.12;</w:t>
            </w:r>
          </w:p>
          <w:p w:rsidR="00BA35EF" w:rsidRPr="00BA35EF" w:rsidP="00BA35EF" w14:paraId="1B69EF4B"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SAVA praksē </w:t>
            </w:r>
            <w:r w:rsidRPr="00BA35EF">
              <w:rPr>
                <w:rFonts w:ascii="Times New Roman" w:eastAsia="Times New Roman" w:hAnsi="Times New Roman" w:cs="Times New Roman"/>
                <w:b/>
                <w:shd w:val="clear" w:color="auto" w:fill="FFFFFF"/>
                <w:lang w:eastAsia="lv-LV" w:bidi="lv-LV"/>
              </w:rPr>
              <w:t>989 356</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Nr.12; </w:t>
            </w:r>
          </w:p>
          <w:p w:rsidR="00BA35EF" w:rsidRPr="00BA35EF" w:rsidP="00BA35EF" w14:paraId="4A0DC153"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laboratorijai </w:t>
            </w:r>
            <w:r w:rsidRPr="00BA35EF">
              <w:rPr>
                <w:rFonts w:ascii="Times New Roman" w:eastAsia="Times New Roman" w:hAnsi="Times New Roman" w:cs="Times New Roman"/>
                <w:b/>
                <w:shd w:val="clear" w:color="auto" w:fill="FFFFFF"/>
                <w:lang w:eastAsia="lv-LV" w:bidi="lv-LV"/>
              </w:rPr>
              <w:t>376 717</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Nr.12;   </w:t>
            </w:r>
          </w:p>
          <w:p w:rsidR="00BA35EF" w:rsidRPr="00BA35EF" w:rsidP="00BA35EF" w14:paraId="0CBE6605" w14:textId="77777777">
            <w:pPr>
              <w:widowControl w:val="0"/>
              <w:numPr>
                <w:ilvl w:val="0"/>
                <w:numId w:val="2"/>
              </w:numPr>
              <w:spacing w:after="0" w:line="240" w:lineRule="auto"/>
              <w:contextualSpacing/>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medikamentiem </w:t>
            </w:r>
            <w:r w:rsidRPr="00BA35EF">
              <w:rPr>
                <w:rFonts w:ascii="Times New Roman" w:eastAsia="Times New Roman" w:hAnsi="Times New Roman" w:cs="Times New Roman"/>
                <w:b/>
                <w:shd w:val="clear" w:color="auto" w:fill="FFFFFF"/>
                <w:lang w:eastAsia="lv-LV" w:bidi="lv-LV"/>
              </w:rPr>
              <w:t>1 087 821</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skat., tabulu Nr.13.</w:t>
            </w:r>
          </w:p>
          <w:p w:rsidR="00BA35EF" w:rsidRPr="00BA35EF" w:rsidP="00BA35EF" w14:paraId="7F5C919F"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Nr.12</w:t>
            </w:r>
          </w:p>
          <w:tbl>
            <w:tblPr>
              <w:tblW w:w="7779" w:type="dxa"/>
              <w:tblLayout w:type="fixed"/>
              <w:tblLook w:val="04A0"/>
            </w:tblPr>
            <w:tblGrid>
              <w:gridCol w:w="1018"/>
              <w:gridCol w:w="652"/>
              <w:gridCol w:w="607"/>
              <w:gridCol w:w="647"/>
              <w:gridCol w:w="663"/>
              <w:gridCol w:w="839"/>
              <w:gridCol w:w="557"/>
              <w:gridCol w:w="1011"/>
              <w:gridCol w:w="185"/>
              <w:gridCol w:w="736"/>
              <w:gridCol w:w="24"/>
              <w:gridCol w:w="830"/>
              <w:gridCol w:w="10"/>
            </w:tblGrid>
            <w:tr w14:paraId="6B681D39" w14:textId="77777777" w:rsidTr="00D65A0C">
              <w:tblPrEx>
                <w:tblW w:w="7779" w:type="dxa"/>
                <w:tblLayout w:type="fixed"/>
                <w:tblLook w:val="04A0"/>
              </w:tblPrEx>
              <w:trPr>
                <w:gridAfter w:val="1"/>
                <w:wAfter w:w="10" w:type="dxa"/>
                <w:trHeight w:val="869"/>
              </w:trPr>
              <w:tc>
                <w:tcPr>
                  <w:tcW w:w="10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A35EF" w:rsidRPr="00BA35EF" w:rsidP="00BA35EF" w14:paraId="1D4B8FBA"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Riska grupa</w:t>
                  </w:r>
                </w:p>
              </w:tc>
              <w:tc>
                <w:tcPr>
                  <w:tcW w:w="652"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76D59BEC"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Laboratorija</w:t>
                  </w:r>
                </w:p>
              </w:tc>
              <w:tc>
                <w:tcPr>
                  <w:tcW w:w="60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7BCBA644"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w:t>
                  </w:r>
                </w:p>
              </w:tc>
              <w:tc>
                <w:tcPr>
                  <w:tcW w:w="64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4EB67085"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SAVA</w:t>
                  </w:r>
                </w:p>
              </w:tc>
              <w:tc>
                <w:tcPr>
                  <w:tcW w:w="663"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480774DC"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Kopā</w:t>
                  </w:r>
                </w:p>
              </w:tc>
              <w:tc>
                <w:tcPr>
                  <w:tcW w:w="839"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611AEDE4"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Mērķa grupa</w:t>
                  </w:r>
                </w:p>
              </w:tc>
              <w:tc>
                <w:tcPr>
                  <w:tcW w:w="55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61253917"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Aptveres </w:t>
                  </w:r>
                  <w:r w:rsidRPr="00BA35EF">
                    <w:rPr>
                      <w:rFonts w:ascii="Times New Roman" w:eastAsia="Times New Roman" w:hAnsi="Times New Roman" w:cs="Times New Roman"/>
                      <w:bCs/>
                      <w:color w:val="000000"/>
                      <w:sz w:val="16"/>
                      <w:szCs w:val="16"/>
                      <w:lang w:eastAsia="lv-LV"/>
                    </w:rPr>
                    <w:t>koeficents</w:t>
                  </w:r>
                  <w:r w:rsidRPr="00BA35EF">
                    <w:rPr>
                      <w:rFonts w:ascii="Times New Roman" w:eastAsia="Times New Roman" w:hAnsi="Times New Roman" w:cs="Times New Roman"/>
                      <w:bCs/>
                      <w:color w:val="000000"/>
                      <w:sz w:val="16"/>
                      <w:szCs w:val="16"/>
                      <w:lang w:eastAsia="lv-LV"/>
                    </w:rPr>
                    <w:t>*</w:t>
                  </w:r>
                </w:p>
              </w:tc>
              <w:tc>
                <w:tcPr>
                  <w:tcW w:w="1011" w:type="dxa"/>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6C0C0B75"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Laboratorijas finansējums, </w:t>
                  </w:r>
                  <w:r w:rsidRPr="00BA35EF">
                    <w:rPr>
                      <w:rFonts w:ascii="Times New Roman" w:eastAsia="Times New Roman" w:hAnsi="Times New Roman" w:cs="Times New Roman"/>
                      <w:bCs/>
                      <w:i/>
                      <w:iCs/>
                      <w:color w:val="000000"/>
                      <w:sz w:val="16"/>
                      <w:szCs w:val="16"/>
                      <w:lang w:eastAsia="lv-LV"/>
                    </w:rPr>
                    <w:t>euro</w:t>
                  </w:r>
                </w:p>
              </w:tc>
              <w:tc>
                <w:tcPr>
                  <w:tcW w:w="921"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25207B1F"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finansējums, </w:t>
                  </w:r>
                  <w:r w:rsidRPr="00BA35EF">
                    <w:rPr>
                      <w:rFonts w:ascii="Times New Roman" w:eastAsia="Times New Roman" w:hAnsi="Times New Roman" w:cs="Times New Roman"/>
                      <w:bCs/>
                      <w:i/>
                      <w:iCs/>
                      <w:color w:val="000000"/>
                      <w:sz w:val="16"/>
                      <w:szCs w:val="16"/>
                      <w:lang w:eastAsia="lv-LV"/>
                    </w:rPr>
                    <w:t>euro</w:t>
                  </w:r>
                </w:p>
              </w:tc>
              <w:tc>
                <w:tcPr>
                  <w:tcW w:w="854"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BA35EF" w:rsidRPr="00BA35EF" w:rsidP="00BA35EF" w14:paraId="6A20123A" w14:textId="7777777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SAVA finansējums, </w:t>
                  </w:r>
                  <w:r w:rsidRPr="00BA35EF">
                    <w:rPr>
                      <w:rFonts w:ascii="Times New Roman" w:eastAsia="Times New Roman" w:hAnsi="Times New Roman" w:cs="Times New Roman"/>
                      <w:bCs/>
                      <w:i/>
                      <w:iCs/>
                      <w:color w:val="000000"/>
                      <w:sz w:val="16"/>
                      <w:szCs w:val="16"/>
                      <w:lang w:eastAsia="lv-LV"/>
                    </w:rPr>
                    <w:t>euro</w:t>
                  </w:r>
                </w:p>
              </w:tc>
            </w:tr>
            <w:tr w14:paraId="7A3890F7" w14:textId="77777777" w:rsidTr="00D65A0C">
              <w:tblPrEx>
                <w:tblW w:w="7779" w:type="dxa"/>
                <w:tblLayout w:type="fixed"/>
                <w:tblLook w:val="04A0"/>
              </w:tblPrEx>
              <w:trPr>
                <w:gridAfter w:val="1"/>
                <w:wAfter w:w="10" w:type="dxa"/>
                <w:trHeight w:val="145"/>
              </w:trPr>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143611F7"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1-2%</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795BE6C0"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8.45</w:t>
                  </w:r>
                </w:p>
              </w:tc>
              <w:tc>
                <w:tcPr>
                  <w:tcW w:w="6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5B0528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85AEBC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10.59</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0313BF89"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21.46</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7A78B8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31 643</w:t>
                  </w:r>
                </w:p>
              </w:tc>
              <w:tc>
                <w:tcPr>
                  <w:tcW w:w="5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61A008E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0.52</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A35EF" w:rsidRPr="00BA35EF" w:rsidP="00BA35EF" w14:paraId="5381FDAD"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139 039.34</w:t>
                  </w:r>
                </w:p>
              </w:tc>
              <w:tc>
                <w:tcPr>
                  <w:tcW w:w="92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3CEDB070"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39 819.55</w:t>
                  </w:r>
                </w:p>
              </w:tc>
              <w:tc>
                <w:tcPr>
                  <w:tcW w:w="85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05968352"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174 251.67</w:t>
                  </w:r>
                </w:p>
              </w:tc>
            </w:tr>
            <w:tr w14:paraId="544FAC2B" w14:textId="77777777" w:rsidTr="00D65A0C">
              <w:tblPrEx>
                <w:tblW w:w="7779" w:type="dxa"/>
                <w:tblLayout w:type="fixed"/>
                <w:tblLook w:val="04A0"/>
              </w:tblPrEx>
              <w:trPr>
                <w:gridAfter w:val="1"/>
                <w:wAfter w:w="10" w:type="dxa"/>
                <w:trHeight w:val="23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671E4C10"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3-4%</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058F73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8.77</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401137C0"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6F9485C2"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24.83</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FDC487B"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36.02</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30D56AD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670202F"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BA35EF" w:rsidRPr="00BA35EF" w:rsidP="00BA35EF" w14:paraId="168F6466"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96 197.08</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160B4ECF"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26 544.69</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4ADB260D"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272 357.29</w:t>
                  </w:r>
                </w:p>
              </w:tc>
            </w:tr>
            <w:tr w14:paraId="35503FB9" w14:textId="77777777" w:rsidTr="00D65A0C">
              <w:tblPrEx>
                <w:tblW w:w="7779" w:type="dxa"/>
                <w:tblLayout w:type="fixed"/>
                <w:tblLook w:val="04A0"/>
              </w:tblPrEx>
              <w:trPr>
                <w:gridAfter w:val="1"/>
                <w:wAfter w:w="10" w:type="dxa"/>
                <w:trHeight w:val="137"/>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0F8CD999"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5-9%</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9846C3E"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10.68</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8396010"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C2721F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30.58</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744F3754"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43.68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E0A849C"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48E082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BA35EF" w:rsidRPr="00BA35EF" w:rsidP="00BA35EF" w14:paraId="27DB6B7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82 870.82</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27B700B6"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18 777.84</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32A31458"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237 283.68</w:t>
                  </w:r>
                </w:p>
              </w:tc>
            </w:tr>
            <w:tr w14:paraId="0CDA7EDE" w14:textId="77777777" w:rsidTr="00D65A0C">
              <w:tblPrEx>
                <w:tblW w:w="7779" w:type="dxa"/>
                <w:tblLayout w:type="fixed"/>
                <w:tblLook w:val="04A0"/>
              </w:tblPrEx>
              <w:trPr>
                <w:gridAfter w:val="1"/>
                <w:wAfter w:w="10" w:type="dxa"/>
                <w:trHeight w:val="225"/>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62A9682F"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&gt;=10%*</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80EB3F6"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11.33</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071A9287"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173F453"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59.05</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7870DF3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72.8</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1D30B46D"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sz w:val="16"/>
                      <w:szCs w:val="16"/>
                      <w:lang w:eastAsia="lv-LV"/>
                    </w:rPr>
                    <w:t>9 948</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08672EA"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BA35EF" w:rsidRPr="00BA35EF" w:rsidP="00BA35EF" w14:paraId="70F3797C"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58 609.64</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47887B43"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12 518.56</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BA35EF" w:rsidRPr="00BA35EF" w:rsidP="00BA35EF" w14:paraId="59EDA4DC" w14:textId="77777777">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305 463.29</w:t>
                  </w:r>
                </w:p>
              </w:tc>
            </w:tr>
            <w:tr w14:paraId="324BDC08" w14:textId="77777777" w:rsidTr="00D65A0C">
              <w:tblPrEx>
                <w:tblW w:w="7779" w:type="dxa"/>
                <w:tblLayout w:type="fixed"/>
                <w:tblLook w:val="04A0"/>
              </w:tblPrEx>
              <w:trPr>
                <w:gridAfter w:val="1"/>
                <w:wAfter w:w="10" w:type="dxa"/>
                <w:trHeight w:val="14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3541B030" w14:textId="7777777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Kopā, </w:t>
                  </w:r>
                  <w:r w:rsidRPr="00BA35EF">
                    <w:rPr>
                      <w:rFonts w:ascii="Times New Roman" w:eastAsia="Times New Roman" w:hAnsi="Times New Roman" w:cs="Times New Roman"/>
                      <w:bCs/>
                      <w:i/>
                      <w:color w:val="000000"/>
                      <w:sz w:val="16"/>
                      <w:szCs w:val="16"/>
                      <w:lang w:eastAsia="lv-LV"/>
                    </w:rPr>
                    <w:t>euro</w:t>
                  </w:r>
                </w:p>
              </w:tc>
              <w:tc>
                <w:tcPr>
                  <w:tcW w:w="3965"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BA35EF" w:rsidRPr="00BA35EF" w:rsidP="00BA35EF" w14:paraId="3410FB5A"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 </w:t>
                  </w:r>
                </w:p>
              </w:tc>
              <w:tc>
                <w:tcPr>
                  <w:tcW w:w="1011" w:type="dxa"/>
                  <w:tcBorders>
                    <w:top w:val="nil"/>
                    <w:left w:val="nil"/>
                    <w:bottom w:val="single" w:sz="4" w:space="0" w:color="auto"/>
                    <w:right w:val="single" w:sz="4" w:space="0" w:color="auto"/>
                  </w:tcBorders>
                  <w:shd w:val="clear" w:color="auto" w:fill="F2F2F2" w:themeFill="background1" w:themeFillShade="F2"/>
                  <w:vAlign w:val="center"/>
                </w:tcPr>
                <w:p w:rsidR="00BA35EF" w:rsidRPr="00BA35EF" w:rsidP="00BA35EF" w14:paraId="0A878457"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376 717</w:t>
                  </w:r>
                </w:p>
              </w:tc>
              <w:tc>
                <w:tcPr>
                  <w:tcW w:w="921" w:type="dxa"/>
                  <w:gridSpan w:val="2"/>
                  <w:tcBorders>
                    <w:top w:val="nil"/>
                    <w:left w:val="nil"/>
                    <w:bottom w:val="single" w:sz="4" w:space="0" w:color="auto"/>
                    <w:right w:val="single" w:sz="4" w:space="0" w:color="auto"/>
                  </w:tcBorders>
                  <w:shd w:val="clear" w:color="auto" w:fill="F2F2F2" w:themeFill="background1" w:themeFillShade="F2"/>
                  <w:vAlign w:val="center"/>
                </w:tcPr>
                <w:p w:rsidR="00BA35EF" w:rsidRPr="00BA35EF" w:rsidP="00BA35EF" w14:paraId="0BECAC84"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97 661</w:t>
                  </w:r>
                </w:p>
              </w:tc>
              <w:tc>
                <w:tcPr>
                  <w:tcW w:w="854" w:type="dxa"/>
                  <w:gridSpan w:val="2"/>
                  <w:tcBorders>
                    <w:top w:val="nil"/>
                    <w:left w:val="nil"/>
                    <w:bottom w:val="single" w:sz="4" w:space="0" w:color="auto"/>
                    <w:right w:val="single" w:sz="4" w:space="0" w:color="auto"/>
                  </w:tcBorders>
                  <w:shd w:val="clear" w:color="auto" w:fill="F2F2F2" w:themeFill="background1" w:themeFillShade="F2"/>
                  <w:vAlign w:val="center"/>
                </w:tcPr>
                <w:p w:rsidR="00BA35EF" w:rsidRPr="00BA35EF" w:rsidP="00BA35EF" w14:paraId="11A2EC31" w14:textId="77777777">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989 356</w:t>
                  </w:r>
                </w:p>
              </w:tc>
            </w:tr>
            <w:tr w14:paraId="0DC899E1" w14:textId="77777777" w:rsidTr="00D65A0C">
              <w:tblPrEx>
                <w:tblW w:w="7779" w:type="dxa"/>
                <w:tblLayout w:type="fixed"/>
                <w:tblLook w:val="04A0"/>
              </w:tblPrEx>
              <w:trPr>
                <w:trHeight w:val="315"/>
              </w:trPr>
              <w:tc>
                <w:tcPr>
                  <w:tcW w:w="6179" w:type="dxa"/>
                  <w:gridSpan w:val="9"/>
                  <w:tcBorders>
                    <w:top w:val="nil"/>
                    <w:left w:val="nil"/>
                    <w:bottom w:val="nil"/>
                    <w:right w:val="nil"/>
                  </w:tcBorders>
                  <w:shd w:val="clear" w:color="auto" w:fill="auto"/>
                  <w:noWrap/>
                  <w:vAlign w:val="bottom"/>
                  <w:hideMark/>
                </w:tcPr>
                <w:p w:rsidR="00BA35EF" w:rsidRPr="00BA35EF" w:rsidP="00BA35EF" w14:paraId="2344FCA5" w14:textId="77777777">
                  <w:pPr>
                    <w:spacing w:after="0" w:line="240" w:lineRule="auto"/>
                    <w:outlineLvl w:val="1"/>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pieņemts, ka 3 % pacienti iespējams neveiks tālākos izmeklējumus</w:t>
                  </w:r>
                </w:p>
              </w:tc>
              <w:tc>
                <w:tcPr>
                  <w:tcW w:w="760" w:type="dxa"/>
                  <w:gridSpan w:val="2"/>
                  <w:tcBorders>
                    <w:top w:val="nil"/>
                    <w:left w:val="nil"/>
                    <w:bottom w:val="nil"/>
                    <w:right w:val="nil"/>
                  </w:tcBorders>
                  <w:shd w:val="clear" w:color="auto" w:fill="auto"/>
                  <w:noWrap/>
                  <w:vAlign w:val="bottom"/>
                  <w:hideMark/>
                </w:tcPr>
                <w:p w:rsidR="00BA35EF" w:rsidRPr="00BA35EF" w:rsidP="00BA35EF" w14:paraId="289D0256" w14:textId="77777777">
                  <w:pPr>
                    <w:spacing w:after="0" w:line="240" w:lineRule="auto"/>
                    <w:outlineLvl w:val="1"/>
                    <w:rPr>
                      <w:rFonts w:ascii="Times New Roman" w:eastAsia="Times New Roman" w:hAnsi="Times New Roman" w:cs="Times New Roman"/>
                      <w:i/>
                      <w:iCs/>
                      <w:color w:val="000000"/>
                      <w:sz w:val="20"/>
                      <w:szCs w:val="20"/>
                      <w:lang w:eastAsia="lv-LV"/>
                    </w:rPr>
                  </w:pPr>
                </w:p>
              </w:tc>
              <w:tc>
                <w:tcPr>
                  <w:tcW w:w="840" w:type="dxa"/>
                  <w:gridSpan w:val="2"/>
                  <w:tcBorders>
                    <w:top w:val="nil"/>
                    <w:left w:val="nil"/>
                    <w:bottom w:val="nil"/>
                    <w:right w:val="nil"/>
                  </w:tcBorders>
                  <w:shd w:val="clear" w:color="auto" w:fill="auto"/>
                  <w:noWrap/>
                  <w:vAlign w:val="bottom"/>
                  <w:hideMark/>
                </w:tcPr>
                <w:p w:rsidR="00BA35EF" w:rsidRPr="00BA35EF" w:rsidP="00BA35EF" w14:paraId="2A6F6028" w14:textId="77777777">
                  <w:pPr>
                    <w:spacing w:after="0" w:line="240" w:lineRule="auto"/>
                    <w:outlineLvl w:val="1"/>
                    <w:rPr>
                      <w:rFonts w:ascii="Times New Roman" w:eastAsia="Times New Roman" w:hAnsi="Times New Roman" w:cs="Times New Roman"/>
                      <w:sz w:val="20"/>
                      <w:szCs w:val="20"/>
                      <w:lang w:eastAsia="lv-LV"/>
                    </w:rPr>
                  </w:pPr>
                </w:p>
              </w:tc>
            </w:tr>
          </w:tbl>
          <w:p w:rsidR="00BA35EF" w:rsidRPr="00BA35EF" w:rsidP="00BA35EF" w14:paraId="63C3FAD1"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w:t>
            </w:r>
          </w:p>
          <w:p w:rsidR="00BA35EF" w:rsidRPr="00BA35EF" w:rsidP="00BA35EF" w14:paraId="707A18F6" w14:textId="77777777">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sidRPr="00BA35EF">
              <w:rPr>
                <w:rFonts w:ascii="Times New Roman" w:eastAsia="Times New Roman" w:hAnsi="Times New Roman" w:cs="Times New Roman"/>
                <w:i/>
                <w:sz w:val="18"/>
                <w:szCs w:val="18"/>
                <w:shd w:val="clear" w:color="auto" w:fill="FFFFFF"/>
                <w:lang w:eastAsia="lv-LV" w:bidi="lv-LV"/>
              </w:rPr>
              <w:t xml:space="preserve">                                                                                                                                          Tabula Nr.13</w:t>
            </w:r>
          </w:p>
          <w:tbl>
            <w:tblPr>
              <w:tblW w:w="8389" w:type="dxa"/>
              <w:tblLayout w:type="fixed"/>
              <w:tblLook w:val="04A0"/>
            </w:tblPr>
            <w:tblGrid>
              <w:gridCol w:w="1585"/>
              <w:gridCol w:w="1275"/>
              <w:gridCol w:w="993"/>
              <w:gridCol w:w="1134"/>
              <w:gridCol w:w="992"/>
              <w:gridCol w:w="850"/>
              <w:gridCol w:w="1560"/>
            </w:tblGrid>
            <w:tr w14:paraId="14D363D8" w14:textId="77777777" w:rsidTr="00D65A0C">
              <w:tblPrEx>
                <w:tblW w:w="8389" w:type="dxa"/>
                <w:tblLayout w:type="fixed"/>
                <w:tblLook w:val="04A0"/>
              </w:tblPrEx>
              <w:trPr>
                <w:trHeight w:val="675"/>
              </w:trPr>
              <w:tc>
                <w:tcPr>
                  <w:tcW w:w="15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A35EF" w:rsidRPr="00BA35EF" w:rsidP="00BA35EF" w14:paraId="171C8AEF"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Medikamentoza ārstēšana</w:t>
                  </w:r>
                </w:p>
              </w:tc>
              <w:tc>
                <w:tcPr>
                  <w:tcW w:w="1275"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3D0AA62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Medikamentu vidējās izmaksas</w:t>
                  </w:r>
                </w:p>
              </w:tc>
              <w:tc>
                <w:tcPr>
                  <w:tcW w:w="993"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5C94E9E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Mērķa grupa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57DE248C"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Aptveres </w:t>
                  </w:r>
                  <w:r w:rsidRPr="00BA35EF">
                    <w:rPr>
                      <w:rFonts w:ascii="Times New Roman" w:eastAsia="Times New Roman" w:hAnsi="Times New Roman" w:cs="Times New Roman"/>
                      <w:color w:val="000000"/>
                      <w:sz w:val="16"/>
                      <w:szCs w:val="16"/>
                      <w:lang w:eastAsia="lv-LV"/>
                    </w:rPr>
                    <w:t>koeficents</w:t>
                  </w:r>
                  <w:r w:rsidRPr="00BA35EF">
                    <w:rPr>
                      <w:rFonts w:ascii="Times New Roman" w:eastAsia="Times New Roman" w:hAnsi="Times New Roman" w:cs="Times New Roman"/>
                      <w:color w:val="000000"/>
                      <w:sz w:val="16"/>
                      <w:szCs w:val="16"/>
                      <w:lang w:eastAsia="lv-LV"/>
                    </w:rPr>
                    <w:t xml:space="preserve"> 2018</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002D02B4"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Aptveres koeficients 2019</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59CD5FD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Aptveres koeficients 2020</w:t>
                  </w:r>
                </w:p>
              </w:tc>
              <w:tc>
                <w:tcPr>
                  <w:tcW w:w="1560" w:type="dxa"/>
                  <w:tcBorders>
                    <w:top w:val="single" w:sz="4" w:space="0" w:color="auto"/>
                    <w:left w:val="nil"/>
                    <w:bottom w:val="single" w:sz="4" w:space="0" w:color="auto"/>
                    <w:right w:val="single" w:sz="4" w:space="0" w:color="auto"/>
                  </w:tcBorders>
                  <w:shd w:val="clear" w:color="auto" w:fill="FFC000"/>
                  <w:vAlign w:val="center"/>
                  <w:hideMark/>
                </w:tcPr>
                <w:p w:rsidR="00BA35EF" w:rsidRPr="00BA35EF" w:rsidP="00BA35EF" w14:paraId="36E1F07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Finansējums medikamentiem</w:t>
                  </w:r>
                </w:p>
              </w:tc>
            </w:tr>
            <w:tr w14:paraId="2DB5B448" w14:textId="77777777" w:rsidTr="00D65A0C">
              <w:tblPrEx>
                <w:tblW w:w="8389" w:type="dxa"/>
                <w:tblLayout w:type="fixed"/>
                <w:tblLook w:val="04A0"/>
              </w:tblPrEx>
              <w:trPr>
                <w:trHeight w:val="300"/>
              </w:trPr>
              <w:tc>
                <w:tcPr>
                  <w:tcW w:w="15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0CAA220D"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3-4%</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5E8F24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8.64</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04A2CE4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4CF6C40"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5478CEE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39A582DA"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0.55</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D99BB5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273 378</w:t>
                  </w:r>
                </w:p>
              </w:tc>
            </w:tr>
            <w:tr w14:paraId="0BAED0C7" w14:textId="77777777" w:rsidTr="00D65A0C">
              <w:tblPrEx>
                <w:tblW w:w="8389" w:type="dxa"/>
                <w:tblLayout w:type="fixed"/>
                <w:tblLook w:val="04A0"/>
              </w:tblPrEx>
              <w:trPr>
                <w:trHeight w:val="300"/>
              </w:trPr>
              <w:tc>
                <w:tcPr>
                  <w:tcW w:w="15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2ED1EB4D"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5-9%</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463CA4D7"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16.76</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F8CAAF8"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2879DE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57C2388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510086E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0.55</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C4484FE"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375 139</w:t>
                  </w:r>
                </w:p>
              </w:tc>
            </w:tr>
            <w:tr w14:paraId="1CEA24A7" w14:textId="77777777" w:rsidTr="00D65A0C">
              <w:tblPrEx>
                <w:tblW w:w="8389" w:type="dxa"/>
                <w:tblLayout w:type="fixed"/>
                <w:tblLook w:val="04A0"/>
              </w:tblPrEx>
              <w:trPr>
                <w:trHeight w:val="300"/>
              </w:trPr>
              <w:tc>
                <w:tcPr>
                  <w:tcW w:w="15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4C8C273A"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&gt;=10%*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37C9BA1B"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29.44</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50F57613"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9 948</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73BF8FB1"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16F85C82"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5101AD95"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0.55</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486D1C79" w14:textId="77777777">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439 304</w:t>
                  </w:r>
                </w:p>
              </w:tc>
            </w:tr>
            <w:tr w14:paraId="46D1E6F3" w14:textId="77777777" w:rsidTr="00D65A0C">
              <w:tblPrEx>
                <w:tblW w:w="8389" w:type="dxa"/>
                <w:tblLayout w:type="fixed"/>
                <w:tblLook w:val="04A0"/>
              </w:tblPrEx>
              <w:trPr>
                <w:trHeight w:val="300"/>
              </w:trPr>
              <w:tc>
                <w:tcPr>
                  <w:tcW w:w="15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35EF" w:rsidRPr="00BA35EF" w:rsidP="00BA35EF" w14:paraId="5D8CD436"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Kopā</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7EB608A2"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8763A12"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5A9E8AE5"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0F43628A"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rsidR="00BA35EF" w:rsidRPr="00BA35EF" w:rsidP="00BA35EF" w14:paraId="2727F877" w14:textId="77777777">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BA35EF" w:rsidRPr="00BA35EF" w:rsidP="00BA35EF" w14:paraId="4373A6C7" w14:textId="77777777">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1 087 821</w:t>
                  </w:r>
                </w:p>
              </w:tc>
            </w:tr>
          </w:tbl>
          <w:p w:rsidR="00BA35EF" w:rsidRPr="00BA35EF" w:rsidP="00BA35EF" w14:paraId="7D95DD21" w14:textId="77777777">
            <w:pPr>
              <w:widowControl w:val="0"/>
              <w:jc w:val="both"/>
              <w:rPr>
                <w:rFonts w:ascii="Times New Roman" w:eastAsia="Times New Roman" w:hAnsi="Times New Roman" w:cs="Times New Roman"/>
                <w:b/>
                <w:i/>
                <w:shd w:val="clear" w:color="auto" w:fill="FFFFFF"/>
                <w:lang w:eastAsia="lv-LV" w:bidi="lv-LV"/>
              </w:rPr>
            </w:pPr>
            <w:r w:rsidRPr="00BA35EF">
              <w:rPr>
                <w:rFonts w:ascii="Times New Roman" w:eastAsia="Times New Roman" w:hAnsi="Times New Roman" w:cs="Times New Roman"/>
                <w:sz w:val="18"/>
                <w:szCs w:val="18"/>
                <w:shd w:val="clear" w:color="auto" w:fill="FFFFFF"/>
                <w:lang w:eastAsia="lv-LV" w:bidi="lv-LV"/>
              </w:rPr>
              <w:t>*Medikamenti 2018. un 2019.gada mērķa grupai, jo turpina medikamentus lietot</w:t>
            </w:r>
            <w:r w:rsidRPr="00BA35EF">
              <w:rPr>
                <w:rFonts w:ascii="Times New Roman" w:eastAsia="Times New Roman" w:hAnsi="Times New Roman" w:cs="Times New Roman"/>
                <w:sz w:val="16"/>
                <w:szCs w:val="16"/>
                <w:shd w:val="clear" w:color="auto" w:fill="FFFFFF"/>
                <w:lang w:eastAsia="lv-LV" w:bidi="lv-LV"/>
              </w:rPr>
              <w:tab/>
            </w:r>
            <w:r w:rsidRPr="00BA35EF">
              <w:rPr>
                <w:rFonts w:ascii="Times New Roman" w:eastAsia="Times New Roman" w:hAnsi="Times New Roman" w:cs="Times New Roman"/>
                <w:sz w:val="16"/>
                <w:szCs w:val="16"/>
                <w:shd w:val="clear" w:color="auto" w:fill="FFFFFF"/>
                <w:lang w:eastAsia="lv-LV" w:bidi="lv-LV"/>
              </w:rPr>
              <w:tab/>
            </w:r>
            <w:r w:rsidRPr="00BA35EF">
              <w:rPr>
                <w:rFonts w:ascii="Times New Roman" w:eastAsia="Times New Roman" w:hAnsi="Times New Roman" w:cs="Times New Roman"/>
                <w:sz w:val="16"/>
                <w:szCs w:val="16"/>
                <w:shd w:val="clear" w:color="auto" w:fill="FFFFFF"/>
                <w:lang w:eastAsia="lv-LV" w:bidi="lv-LV"/>
              </w:rPr>
              <w:tab/>
            </w:r>
            <w:r w:rsidRPr="00BA35EF">
              <w:rPr>
                <w:rFonts w:ascii="Times New Roman" w:eastAsia="Times New Roman" w:hAnsi="Times New Roman" w:cs="Times New Roman"/>
                <w:sz w:val="16"/>
                <w:szCs w:val="16"/>
                <w:shd w:val="clear" w:color="auto" w:fill="FFFFFF"/>
                <w:lang w:eastAsia="lv-LV" w:bidi="lv-LV"/>
              </w:rPr>
              <w:tab/>
            </w:r>
            <w:r w:rsidRPr="00BA35EF">
              <w:rPr>
                <w:rFonts w:ascii="Times New Roman" w:eastAsia="Times New Roman" w:hAnsi="Times New Roman" w:cs="Times New Roman"/>
                <w:sz w:val="16"/>
                <w:szCs w:val="16"/>
                <w:shd w:val="clear" w:color="auto" w:fill="FFFFFF"/>
                <w:lang w:eastAsia="lv-LV" w:bidi="lv-LV"/>
              </w:rPr>
              <w:tab/>
            </w:r>
          </w:p>
          <w:p w:rsidR="00BA35EF" w:rsidRPr="00BA35EF" w:rsidP="00BA35EF" w14:paraId="7951278E" w14:textId="77777777">
            <w:pPr>
              <w:spacing w:after="80"/>
              <w:ind w:firstLine="213"/>
              <w:jc w:val="both"/>
              <w:rPr>
                <w:rFonts w:ascii="Times New Roman" w:eastAsia="Times New Roman" w:hAnsi="Times New Roman" w:cs="Times New Roman"/>
                <w:shd w:val="clear" w:color="auto" w:fill="FFFFFF"/>
                <w:lang w:eastAsia="lv-LV" w:bidi="lv-LV"/>
              </w:rPr>
            </w:pPr>
            <w:r w:rsidRPr="00BA35EF">
              <w:rPr>
                <w:rFonts w:ascii="Times New Roman" w:eastAsia="Times New Roman" w:hAnsi="Times New Roman" w:cs="Times New Roman"/>
                <w:shd w:val="clear" w:color="auto" w:fill="FFFFFF"/>
                <w:lang w:eastAsia="lv-LV" w:bidi="lv-LV"/>
              </w:rPr>
              <w:t xml:space="preserve">2019.gadā papildus nepieciešamais finansējums </w:t>
            </w:r>
            <w:r w:rsidRPr="00BA35EF">
              <w:rPr>
                <w:rFonts w:ascii="Times New Roman" w:eastAsia="Times New Roman" w:hAnsi="Times New Roman" w:cs="Times New Roman"/>
                <w:b/>
                <w:shd w:val="clear" w:color="auto" w:fill="FFFFFF"/>
                <w:lang w:eastAsia="lv-LV" w:bidi="lv-LV"/>
              </w:rPr>
              <w:t>2 594 178</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w:t>
            </w:r>
            <w:r w:rsidRPr="00BA35EF">
              <w:rPr>
                <w:rFonts w:ascii="Times New Roman" w:eastAsia="Times New Roman" w:hAnsi="Times New Roman" w:cs="Times New Roman"/>
                <w:i/>
                <w:shd w:val="clear" w:color="auto" w:fill="FFFFFF"/>
                <w:lang w:eastAsia="lv-LV" w:bidi="lv-LV"/>
              </w:rPr>
              <w:t xml:space="preserve">sadalījumā pa apakšprogrammām: 688 953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i/>
                <w:shd w:val="clear" w:color="auto" w:fill="FFFFFF"/>
                <w:lang w:eastAsia="lv-LV" w:bidi="lv-LV"/>
              </w:rPr>
              <w:t xml:space="preserve"> – 33.03.00 “Kompensējamo medikamentu un materiālu apmaksāšana”, 591 181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i/>
                <w:shd w:val="clear" w:color="auto" w:fill="FFFFFF"/>
                <w:lang w:eastAsia="lv-LV" w:bidi="lv-LV"/>
              </w:rPr>
              <w:t xml:space="preserve"> - 33.14.00 “Primārās ambulatorās veselības nodrošināšana”, 419 818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i/>
                <w:shd w:val="clear" w:color="auto" w:fill="FFFFFF"/>
                <w:lang w:eastAsia="lv-LV" w:bidi="lv-LV"/>
              </w:rPr>
              <w:t xml:space="preserve"> - 33.15.00 “Laboratorisko izmeklējumu nodrošināšana ambulatorajā aprūpē”,  894 226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i/>
                <w:shd w:val="clear" w:color="auto" w:fill="FFFFFF"/>
                <w:lang w:eastAsia="lv-LV" w:bidi="lv-LV"/>
              </w:rPr>
              <w:t xml:space="preserve"> - “33.16.00 "Pārējo ambulatoro  veselības aprūpes pakalpojumu nodrošināšana”</w:t>
            </w:r>
            <w:r w:rsidRPr="00BA35EF">
              <w:rPr>
                <w:rFonts w:ascii="Times New Roman" w:eastAsia="Times New Roman" w:hAnsi="Times New Roman" w:cs="Times New Roman"/>
                <w:shd w:val="clear" w:color="auto" w:fill="FFFFFF"/>
                <w:lang w:eastAsia="lv-LV" w:bidi="lv-LV"/>
              </w:rPr>
              <w:t xml:space="preserve">) un 2020.gadā papildus nepieciešamais finansējums </w:t>
            </w:r>
            <w:r w:rsidRPr="00BA35EF">
              <w:rPr>
                <w:rFonts w:ascii="Times New Roman" w:eastAsia="Times New Roman" w:hAnsi="Times New Roman" w:cs="Times New Roman"/>
                <w:b/>
                <w:shd w:val="clear" w:color="auto" w:fill="FFFFFF"/>
                <w:lang w:eastAsia="lv-LV" w:bidi="lv-LV"/>
              </w:rPr>
              <w:t>3 192 013</w:t>
            </w:r>
            <w:r w:rsidRPr="00BA35EF">
              <w:rPr>
                <w:rFonts w:ascii="Times New Roman" w:eastAsia="Times New Roman" w:hAnsi="Times New Roman" w:cs="Times New Roman"/>
                <w:shd w:val="clear" w:color="auto" w:fill="FFFFFF"/>
                <w:lang w:eastAsia="lv-LV" w:bidi="lv-LV"/>
              </w:rPr>
              <w:t xml:space="preserve"> </w:t>
            </w:r>
            <w:r w:rsidRPr="00BA35EF">
              <w:rPr>
                <w:rFonts w:ascii="Times New Roman" w:eastAsia="Times New Roman" w:hAnsi="Times New Roman" w:cs="Times New Roman"/>
                <w:shd w:val="clear" w:color="auto" w:fill="FFFFFF"/>
                <w:lang w:eastAsia="lv-LV" w:bidi="lv-LV"/>
              </w:rPr>
              <w:t>euro</w:t>
            </w:r>
            <w:r w:rsidRPr="00BA35EF">
              <w:rPr>
                <w:rFonts w:ascii="Times New Roman" w:eastAsia="Times New Roman" w:hAnsi="Times New Roman" w:cs="Times New Roman"/>
                <w:shd w:val="clear" w:color="auto" w:fill="FFFFFF"/>
                <w:lang w:eastAsia="lv-LV" w:bidi="lv-LV"/>
              </w:rPr>
              <w:t xml:space="preserve"> apmērā (</w:t>
            </w:r>
            <w:r w:rsidRPr="00BA35EF">
              <w:rPr>
                <w:rFonts w:ascii="Times New Roman" w:eastAsia="Times New Roman" w:hAnsi="Times New Roman" w:cs="Times New Roman"/>
                <w:i/>
                <w:shd w:val="clear" w:color="auto" w:fill="FFFFFF"/>
                <w:lang w:eastAsia="lv-LV" w:bidi="lv-LV"/>
              </w:rPr>
              <w:t xml:space="preserve">sadalījumā pa apakšprogrammām: 1 087 821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i/>
                <w:shd w:val="clear" w:color="auto" w:fill="FFFFFF"/>
                <w:lang w:eastAsia="lv-LV" w:bidi="lv-LV"/>
              </w:rPr>
              <w:t xml:space="preserve"> – 33.03.00 “Kompensējamo medikamentu un materiālu apmaksāšana”, 650 863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i/>
                <w:shd w:val="clear" w:color="auto" w:fill="FFFFFF"/>
                <w:lang w:eastAsia="lv-LV" w:bidi="lv-LV"/>
              </w:rPr>
              <w:t xml:space="preserve"> - 33.14.00 “Primārās ambulatorās veselības nodrošināšana”, 463 973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i/>
                <w:shd w:val="clear" w:color="auto" w:fill="FFFFFF"/>
                <w:lang w:eastAsia="lv-LV" w:bidi="lv-LV"/>
              </w:rPr>
              <w:t xml:space="preserve"> -  33.15.00 “Laboratorisko izmeklējumu nodrošināšana ambulatorajā aprūpē”,  989 356 </w:t>
            </w:r>
            <w:r w:rsidRPr="00BA35EF">
              <w:rPr>
                <w:rFonts w:ascii="Times New Roman" w:eastAsia="Times New Roman" w:hAnsi="Times New Roman" w:cs="Times New Roman"/>
                <w:i/>
                <w:shd w:val="clear" w:color="auto" w:fill="FFFFFF"/>
                <w:lang w:eastAsia="lv-LV" w:bidi="lv-LV"/>
              </w:rPr>
              <w:t>euro</w:t>
            </w:r>
            <w:r w:rsidRPr="00BA35EF">
              <w:rPr>
                <w:rFonts w:ascii="Times New Roman" w:eastAsia="Times New Roman" w:hAnsi="Times New Roman" w:cs="Times New Roman"/>
                <w:i/>
                <w:shd w:val="clear" w:color="auto" w:fill="FFFFFF"/>
                <w:lang w:eastAsia="lv-LV" w:bidi="lv-LV"/>
              </w:rPr>
              <w:t xml:space="preserve"> -  “33.16.00 "Pārējo ambulatoro  veselības aprūpes pakalpojumu nodrošināšana”</w:t>
            </w:r>
            <w:r w:rsidRPr="00BA35EF">
              <w:rPr>
                <w:rFonts w:ascii="Times New Roman" w:eastAsia="Times New Roman" w:hAnsi="Times New Roman" w:cs="Times New Roman"/>
                <w:shd w:val="clear" w:color="auto" w:fill="FFFFFF"/>
                <w:lang w:eastAsia="lv-LV" w:bidi="lv-LV"/>
              </w:rPr>
              <w:t>) tiks nodrošināts no likuma “Par vidēja termiņa budžeta ietvaru 2018., 2019. un 2020.gadam” budžeta resorā “74.Gadskārtējā valsts budžeta izpildes procesā pārdalāmais finansējums” Veselības ministrijai veselības finansējuma nodrošināšanai rezervētiem līdzekļiem.</w:t>
            </w:r>
          </w:p>
        </w:tc>
      </w:tr>
      <w:tr w14:paraId="1A0CA81F"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51D0B3F0"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6.1. detalizēts ieņēmumu aprēķins</w:t>
            </w:r>
          </w:p>
        </w:tc>
        <w:tc>
          <w:tcPr>
            <w:tcW w:w="4531" w:type="pct"/>
            <w:gridSpan w:val="7"/>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4E93E031" w14:textId="77777777">
            <w:pPr>
              <w:spacing w:after="0" w:line="240" w:lineRule="auto"/>
              <w:rPr>
                <w:rFonts w:ascii="Times New Roman" w:eastAsia="Times New Roman" w:hAnsi="Times New Roman" w:cs="Times New Roman"/>
                <w:iCs/>
                <w:sz w:val="24"/>
                <w:szCs w:val="24"/>
                <w:lang w:eastAsia="lv-LV"/>
              </w:rPr>
            </w:pPr>
          </w:p>
        </w:tc>
      </w:tr>
      <w:tr w14:paraId="41CE30B5"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729A6B73"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6.2. detalizēts izdevumu aprēķins</w:t>
            </w:r>
          </w:p>
        </w:tc>
        <w:tc>
          <w:tcPr>
            <w:tcW w:w="4531" w:type="pct"/>
            <w:gridSpan w:val="7"/>
            <w:vMerge/>
            <w:tcBorders>
              <w:top w:val="outset" w:sz="6" w:space="0" w:color="auto"/>
              <w:left w:val="outset" w:sz="6" w:space="0" w:color="auto"/>
              <w:bottom w:val="outset" w:sz="6" w:space="0" w:color="auto"/>
              <w:right w:val="outset" w:sz="6" w:space="0" w:color="auto"/>
            </w:tcBorders>
            <w:vAlign w:val="center"/>
            <w:hideMark/>
          </w:tcPr>
          <w:p w:rsidR="00BA35EF" w:rsidRPr="00BA35EF" w:rsidP="00BA35EF" w14:paraId="291911D7" w14:textId="77777777">
            <w:pPr>
              <w:spacing w:after="0" w:line="240" w:lineRule="auto"/>
              <w:rPr>
                <w:rFonts w:ascii="Times New Roman" w:eastAsia="Times New Roman" w:hAnsi="Times New Roman" w:cs="Times New Roman"/>
                <w:iCs/>
                <w:sz w:val="24"/>
                <w:szCs w:val="24"/>
                <w:lang w:eastAsia="lv-LV"/>
              </w:rPr>
            </w:pPr>
          </w:p>
        </w:tc>
      </w:tr>
      <w:tr w14:paraId="0733FFCE"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1E2F7429"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7. Amata vietu skaita izmaiņas</w:t>
            </w:r>
          </w:p>
        </w:tc>
        <w:tc>
          <w:tcPr>
            <w:tcW w:w="4531" w:type="pct"/>
            <w:gridSpan w:val="7"/>
            <w:tcBorders>
              <w:top w:val="outset" w:sz="6" w:space="0" w:color="auto"/>
              <w:left w:val="outset" w:sz="6" w:space="0" w:color="auto"/>
              <w:bottom w:val="outset" w:sz="6" w:space="0" w:color="auto"/>
              <w:right w:val="outset" w:sz="6" w:space="0" w:color="auto"/>
            </w:tcBorders>
          </w:tcPr>
          <w:p w:rsidR="00BA35EF" w:rsidRPr="00BA35EF" w:rsidP="00BA35EF" w14:paraId="1D880BA8" w14:textId="77777777">
            <w:pPr>
              <w:spacing w:after="0" w:line="240" w:lineRule="auto"/>
              <w:rPr>
                <w:rFonts w:ascii="Times New Roman" w:eastAsia="Times New Roman" w:hAnsi="Times New Roman" w:cs="Times New Roman"/>
                <w:iCs/>
                <w:sz w:val="24"/>
                <w:szCs w:val="24"/>
                <w:lang w:eastAsia="lv-LV"/>
              </w:rPr>
            </w:pPr>
            <w:r w:rsidRPr="00BA35EF">
              <w:rPr>
                <w:rFonts w:ascii="Times New Roman" w:eastAsia="Times New Roman" w:hAnsi="Times New Roman" w:cs="Times New Roman"/>
                <w:iCs/>
                <w:sz w:val="24"/>
                <w:szCs w:val="24"/>
                <w:lang w:eastAsia="lv-LV"/>
              </w:rPr>
              <w:t>Nav</w:t>
            </w:r>
          </w:p>
        </w:tc>
      </w:tr>
      <w:tr w14:paraId="6AA5ADDE" w14:textId="77777777" w:rsidTr="00D65A0C">
        <w:tblPrEx>
          <w:tblW w:w="6027" w:type="pct"/>
          <w:tblCellSpacing w:w="15" w:type="dxa"/>
          <w:tblInd w:w="-1142" w:type="dxa"/>
          <w:tblLayout w:type="fixed"/>
          <w:tblCellMar>
            <w:top w:w="30" w:type="dxa"/>
            <w:left w:w="30" w:type="dxa"/>
            <w:bottom w:w="30" w:type="dxa"/>
            <w:right w:w="30" w:type="dxa"/>
          </w:tblCellMar>
          <w:tblLook w:val="04A0"/>
        </w:tblPrEx>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BA35EF" w:rsidRPr="00BA35EF" w:rsidP="00BA35EF" w14:paraId="70E93828" w14:textId="77777777">
            <w:pPr>
              <w:spacing w:after="0" w:line="240" w:lineRule="auto"/>
              <w:rPr>
                <w:rFonts w:ascii="Times New Roman" w:eastAsia="Times New Roman" w:hAnsi="Times New Roman" w:cs="Times New Roman"/>
                <w:iCs/>
                <w:sz w:val="20"/>
                <w:szCs w:val="20"/>
                <w:lang w:eastAsia="lv-LV"/>
              </w:rPr>
            </w:pPr>
            <w:r w:rsidRPr="00BA35EF">
              <w:rPr>
                <w:rFonts w:ascii="Times New Roman" w:eastAsia="Times New Roman" w:hAnsi="Times New Roman" w:cs="Times New Roman"/>
                <w:iCs/>
                <w:sz w:val="20"/>
                <w:szCs w:val="20"/>
                <w:lang w:eastAsia="lv-LV"/>
              </w:rPr>
              <w:t>8. Cita informācija</w:t>
            </w:r>
          </w:p>
        </w:tc>
        <w:tc>
          <w:tcPr>
            <w:tcW w:w="4531" w:type="pct"/>
            <w:gridSpan w:val="7"/>
            <w:tcBorders>
              <w:top w:val="outset" w:sz="6" w:space="0" w:color="auto"/>
              <w:left w:val="outset" w:sz="6" w:space="0" w:color="auto"/>
              <w:bottom w:val="outset" w:sz="6" w:space="0" w:color="auto"/>
              <w:right w:val="outset" w:sz="6" w:space="0" w:color="auto"/>
            </w:tcBorders>
          </w:tcPr>
          <w:p w:rsidR="00BA35EF" w:rsidRPr="00BA35EF" w:rsidP="00BA35EF" w14:paraId="3E1C4AD2" w14:textId="77777777">
            <w:pPr>
              <w:spacing w:after="0" w:line="240" w:lineRule="auto"/>
              <w:contextualSpacing/>
              <w:jc w:val="both"/>
              <w:rPr>
                <w:rFonts w:ascii="Times New Roman" w:eastAsia="Times New Roman" w:hAnsi="Times New Roman" w:cs="Times New Roman"/>
                <w:lang w:eastAsia="lv-LV"/>
              </w:rPr>
            </w:pPr>
            <w:r w:rsidRPr="00BA35EF">
              <w:rPr>
                <w:rFonts w:ascii="Times New Roman" w:eastAsia="Times New Roman" w:hAnsi="Times New Roman" w:cs="Times New Roman"/>
                <w:lang w:eastAsia="lv-LV"/>
              </w:rPr>
              <w:t xml:space="preserve">Plānotos pasākumus plānots realizēt Veselības ministrijai piešķirto valsts budžeta līdzekļu ietvaros. </w:t>
            </w:r>
          </w:p>
          <w:p w:rsidR="00BA35EF" w:rsidRPr="00BA35EF" w:rsidP="00BA35EF" w14:paraId="5E6F3088" w14:textId="77777777">
            <w:pPr>
              <w:spacing w:after="0" w:line="240" w:lineRule="auto"/>
              <w:rPr>
                <w:rFonts w:ascii="Times New Roman" w:eastAsia="Times New Roman" w:hAnsi="Times New Roman" w:cs="Times New Roman"/>
                <w:iCs/>
                <w:sz w:val="24"/>
                <w:szCs w:val="24"/>
                <w:lang w:eastAsia="lv-LV"/>
              </w:rPr>
            </w:pPr>
          </w:p>
        </w:tc>
      </w:tr>
    </w:tbl>
    <w:p w:rsidR="00BA35EF" w:rsidRPr="00D24643" w:rsidP="005A41EB" w14:paraId="17FE8086" w14:textId="77777777">
      <w:pPr>
        <w:spacing w:after="0" w:line="240" w:lineRule="auto"/>
        <w:rPr>
          <w:rFonts w:ascii="Times New Roman" w:eastAsia="Times New Roman" w:hAnsi="Times New Roman" w:cs="Times New Roman"/>
          <w:iCs/>
          <w:color w:val="414142"/>
          <w:sz w:val="24"/>
          <w:szCs w:val="24"/>
          <w:lang w:eastAsia="lv-LV"/>
        </w:rPr>
      </w:pPr>
    </w:p>
    <w:p w:rsidR="00E5323B" w:rsidRPr="00D24643" w:rsidP="005A41EB" w14:paraId="15236305" w14:textId="1DC359F1">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84"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036"/>
        <w:gridCol w:w="5588"/>
      </w:tblGrid>
      <w:tr w14:paraId="0750A9DE" w14:textId="77777777" w:rsidTr="00ED5C5A">
        <w:tblPrEx>
          <w:tblW w:w="5084"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F757D" w:rsidP="00A3666D" w14:paraId="099A80ED" w14:textId="77777777">
            <w:pPr>
              <w:spacing w:after="0" w:line="240" w:lineRule="auto"/>
              <w:jc w:val="center"/>
              <w:rPr>
                <w:rFonts w:ascii="Times New Roman" w:eastAsia="Times New Roman" w:hAnsi="Times New Roman" w:cs="Times New Roman"/>
                <w:b/>
                <w:bCs/>
                <w:iCs/>
                <w:sz w:val="24"/>
                <w:szCs w:val="24"/>
                <w:lang w:eastAsia="lv-LV"/>
              </w:rPr>
            </w:pPr>
            <w:r w:rsidRPr="003F757D">
              <w:rPr>
                <w:rFonts w:ascii="Times New Roman" w:eastAsia="Times New Roman" w:hAnsi="Times New Roman" w:cs="Times New Roman"/>
                <w:b/>
                <w:bCs/>
                <w:iCs/>
                <w:sz w:val="24"/>
                <w:szCs w:val="24"/>
                <w:lang w:eastAsia="lv-LV"/>
              </w:rPr>
              <w:t>IV. Tiesību akta projekta ietekme uz spēkā esošo tiesību normu sistēmu</w:t>
            </w:r>
          </w:p>
        </w:tc>
      </w:tr>
      <w:tr w14:paraId="41B60837" w14:textId="77777777" w:rsidTr="00ED5C5A">
        <w:tblPrEx>
          <w:tblW w:w="5084" w:type="pct"/>
          <w:tblCellSpacing w:w="15" w:type="dxa"/>
          <w:tblInd w:w="-1"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D5C5A" w:rsidRPr="00ED5C5A" w:rsidP="00ED5C5A" w14:paraId="3C914BBE" w14:textId="77777777">
            <w:pPr>
              <w:spacing w:after="0" w:line="240" w:lineRule="auto"/>
              <w:rPr>
                <w:rFonts w:ascii="Times New Roman" w:eastAsia="Times New Roman" w:hAnsi="Times New Roman" w:cs="Times New Roman"/>
                <w:iCs/>
                <w:sz w:val="24"/>
                <w:szCs w:val="24"/>
                <w:lang w:eastAsia="lv-LV"/>
              </w:rPr>
            </w:pPr>
            <w:r w:rsidRPr="00ED5C5A">
              <w:rPr>
                <w:rFonts w:ascii="Times New Roman" w:eastAsia="Times New Roman" w:hAnsi="Times New Roman" w:cs="Times New Roman"/>
                <w:iCs/>
                <w:sz w:val="24"/>
                <w:szCs w:val="24"/>
                <w:lang w:eastAsia="lv-LV"/>
              </w:rPr>
              <w:t>1.</w:t>
            </w:r>
          </w:p>
        </w:tc>
        <w:tc>
          <w:tcPr>
            <w:tcW w:w="1643" w:type="pct"/>
            <w:tcBorders>
              <w:top w:val="outset" w:sz="6" w:space="0" w:color="auto"/>
              <w:left w:val="outset" w:sz="6" w:space="0" w:color="auto"/>
              <w:bottom w:val="outset" w:sz="6" w:space="0" w:color="auto"/>
              <w:right w:val="outset" w:sz="6" w:space="0" w:color="auto"/>
            </w:tcBorders>
            <w:hideMark/>
          </w:tcPr>
          <w:p w:rsidR="00ED5C5A" w:rsidRPr="00ED5C5A" w:rsidP="00ED5C5A" w14:paraId="2D13844D" w14:textId="77777777">
            <w:pPr>
              <w:spacing w:after="0" w:line="240" w:lineRule="auto"/>
              <w:rPr>
                <w:rFonts w:ascii="Times New Roman" w:eastAsia="Times New Roman" w:hAnsi="Times New Roman" w:cs="Times New Roman"/>
                <w:iCs/>
                <w:sz w:val="24"/>
                <w:szCs w:val="24"/>
                <w:lang w:eastAsia="lv-LV"/>
              </w:rPr>
            </w:pPr>
            <w:r w:rsidRPr="00ED5C5A">
              <w:rPr>
                <w:rFonts w:ascii="Times New Roman" w:eastAsia="Times New Roman" w:hAnsi="Times New Roman" w:cs="Times New Roman"/>
                <w:iCs/>
                <w:sz w:val="24"/>
                <w:szCs w:val="24"/>
                <w:lang w:eastAsia="lv-LV"/>
              </w:rPr>
              <w:t>Saistītie tiesību aktu projekti</w:t>
            </w:r>
          </w:p>
        </w:tc>
        <w:tc>
          <w:tcPr>
            <w:tcW w:w="2998" w:type="pct"/>
            <w:tcBorders>
              <w:top w:val="outset" w:sz="6" w:space="0" w:color="auto"/>
              <w:left w:val="outset" w:sz="6" w:space="0" w:color="auto"/>
              <w:bottom w:val="outset" w:sz="6" w:space="0" w:color="auto"/>
              <w:right w:val="outset" w:sz="6" w:space="0" w:color="auto"/>
            </w:tcBorders>
            <w:hideMark/>
          </w:tcPr>
          <w:p w:rsidR="002B41C5" w:rsidRPr="004E1EF5" w:rsidP="00F8788C" w14:paraId="60C7545D" w14:textId="77777777">
            <w:pPr>
              <w:spacing w:after="0" w:line="240" w:lineRule="auto"/>
              <w:jc w:val="both"/>
              <w:rPr>
                <w:rFonts w:ascii="Times New Roman" w:eastAsia="Times New Roman" w:hAnsi="Times New Roman" w:cs="Times New Roman"/>
                <w:iCs/>
                <w:sz w:val="24"/>
                <w:szCs w:val="24"/>
                <w:lang w:eastAsia="lv-LV"/>
              </w:rPr>
            </w:pPr>
            <w:r w:rsidRPr="004E1EF5">
              <w:rPr>
                <w:rFonts w:ascii="Times New Roman" w:eastAsia="Times New Roman" w:hAnsi="Times New Roman" w:cs="Times New Roman"/>
                <w:iCs/>
                <w:sz w:val="24"/>
                <w:szCs w:val="24"/>
                <w:lang w:eastAsia="lv-LV"/>
              </w:rPr>
              <w:t xml:space="preserve">2018. gada 1. janvārī stājās spēkā Veselības aprūpes finansēšanas likums, kurš cita starpā arī dod deleģējumu Ministru kabinetam noteikt no valsts budžeta finansējamos veselības aprūpes pakalpojumus, to sniegšanas un apmaksas kārtību. </w:t>
            </w:r>
          </w:p>
          <w:p w:rsidR="00F8788C" w:rsidRPr="00ED5C5A" w:rsidP="002B41C5" w14:paraId="59FC5E2F" w14:textId="77777777">
            <w:pPr>
              <w:spacing w:after="0" w:line="240" w:lineRule="auto"/>
              <w:jc w:val="both"/>
              <w:rPr>
                <w:rFonts w:ascii="Times New Roman" w:eastAsia="Times New Roman" w:hAnsi="Times New Roman" w:cs="Times New Roman"/>
                <w:iCs/>
                <w:sz w:val="24"/>
                <w:szCs w:val="24"/>
                <w:lang w:eastAsia="lv-LV"/>
              </w:rPr>
            </w:pPr>
            <w:r w:rsidRPr="004E1EF5">
              <w:rPr>
                <w:rFonts w:ascii="Times New Roman" w:eastAsia="Times New Roman" w:hAnsi="Times New Roman" w:cs="Times New Roman"/>
                <w:iCs/>
                <w:sz w:val="24"/>
                <w:szCs w:val="24"/>
                <w:lang w:eastAsia="lv-LV"/>
              </w:rPr>
              <w:t>Tāpat minētais likums arī paredz, ka līdz attiecīgo Ministru kabineta noteikumu spēkā stāšanās dienai, bet ne ilgāk kā līdz 2018. gada 31. augustam ir piemērojami Ministru kabineta 2013. gada 17. decembra noteikumi Nr. 1529 “Veselības aprūpes finansē</w:t>
            </w:r>
            <w:r w:rsidRPr="004E1EF5" w:rsidR="002B41C5">
              <w:rPr>
                <w:rFonts w:ascii="Times New Roman" w:eastAsia="Times New Roman" w:hAnsi="Times New Roman" w:cs="Times New Roman"/>
                <w:iCs/>
                <w:sz w:val="24"/>
                <w:szCs w:val="24"/>
                <w:lang w:eastAsia="lv-LV"/>
              </w:rPr>
              <w:t>šanas un organizēšanas kārtība”. Ņemot vērā minēto,</w:t>
            </w:r>
            <w:r w:rsidRPr="004E1EF5">
              <w:rPr>
                <w:rFonts w:ascii="Times New Roman" w:eastAsia="Times New Roman" w:hAnsi="Times New Roman" w:cs="Times New Roman"/>
                <w:iCs/>
                <w:sz w:val="24"/>
                <w:szCs w:val="24"/>
                <w:lang w:eastAsia="lv-LV"/>
              </w:rPr>
              <w:t xml:space="preserve"> Veselības ministrija turpinās darbu pie vienota normatīvā akta izstrādes, lai noteiktu Veselības aprūpes finansēšanas likumā iekļautajam deleģējumam atbilstošu veselības aprūpes organizēšanas un finansēšanas kārtību un noteikumu projekts zaudēs spēku līdz ar vienotā reg</w:t>
            </w:r>
            <w:r w:rsidRPr="004E1EF5" w:rsidR="002B41C5">
              <w:rPr>
                <w:rFonts w:ascii="Times New Roman" w:eastAsia="Times New Roman" w:hAnsi="Times New Roman" w:cs="Times New Roman"/>
                <w:iCs/>
                <w:sz w:val="24"/>
                <w:szCs w:val="24"/>
                <w:lang w:eastAsia="lv-LV"/>
              </w:rPr>
              <w:t>ulējuma izstrādi un pieņemšanu.</w:t>
            </w:r>
          </w:p>
        </w:tc>
      </w:tr>
      <w:tr w14:paraId="57FBF453" w14:textId="77777777" w:rsidTr="00ED5C5A">
        <w:tblPrEx>
          <w:tblW w:w="5084" w:type="pct"/>
          <w:tblCellSpacing w:w="15" w:type="dxa"/>
          <w:tblInd w:w="-1"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D5C5A" w:rsidRPr="00ED5C5A" w:rsidP="00ED5C5A" w14:paraId="7F660955" w14:textId="77777777">
            <w:pPr>
              <w:spacing w:after="0" w:line="240" w:lineRule="auto"/>
              <w:rPr>
                <w:rFonts w:ascii="Times New Roman" w:eastAsia="Times New Roman" w:hAnsi="Times New Roman" w:cs="Times New Roman"/>
                <w:iCs/>
                <w:sz w:val="24"/>
                <w:szCs w:val="24"/>
                <w:lang w:eastAsia="lv-LV"/>
              </w:rPr>
            </w:pPr>
            <w:r w:rsidRPr="00ED5C5A">
              <w:rPr>
                <w:rFonts w:ascii="Times New Roman" w:eastAsia="Times New Roman" w:hAnsi="Times New Roman" w:cs="Times New Roman"/>
                <w:iCs/>
                <w:sz w:val="24"/>
                <w:szCs w:val="24"/>
                <w:lang w:eastAsia="lv-LV"/>
              </w:rPr>
              <w:t>2.</w:t>
            </w:r>
          </w:p>
        </w:tc>
        <w:tc>
          <w:tcPr>
            <w:tcW w:w="1643" w:type="pct"/>
            <w:tcBorders>
              <w:top w:val="outset" w:sz="6" w:space="0" w:color="auto"/>
              <w:left w:val="outset" w:sz="6" w:space="0" w:color="auto"/>
              <w:bottom w:val="outset" w:sz="6" w:space="0" w:color="auto"/>
              <w:right w:val="outset" w:sz="6" w:space="0" w:color="auto"/>
            </w:tcBorders>
            <w:hideMark/>
          </w:tcPr>
          <w:p w:rsidR="00ED5C5A" w:rsidRPr="00ED5C5A" w:rsidP="00ED5C5A" w14:paraId="0880FC8A" w14:textId="77777777">
            <w:pPr>
              <w:spacing w:after="0" w:line="240" w:lineRule="auto"/>
              <w:rPr>
                <w:rFonts w:ascii="Times New Roman" w:eastAsia="Times New Roman" w:hAnsi="Times New Roman" w:cs="Times New Roman"/>
                <w:iCs/>
                <w:sz w:val="24"/>
                <w:szCs w:val="24"/>
                <w:lang w:eastAsia="lv-LV"/>
              </w:rPr>
            </w:pPr>
            <w:r w:rsidRPr="00ED5C5A">
              <w:rPr>
                <w:rFonts w:ascii="Times New Roman" w:eastAsia="Times New Roman" w:hAnsi="Times New Roman" w:cs="Times New Roman"/>
                <w:iCs/>
                <w:sz w:val="24"/>
                <w:szCs w:val="24"/>
                <w:lang w:eastAsia="lv-LV"/>
              </w:rPr>
              <w:t>Atbildīgā institūcija</w:t>
            </w:r>
          </w:p>
        </w:tc>
        <w:tc>
          <w:tcPr>
            <w:tcW w:w="2998" w:type="pct"/>
            <w:tcBorders>
              <w:top w:val="outset" w:sz="6" w:space="0" w:color="auto"/>
              <w:left w:val="outset" w:sz="6" w:space="0" w:color="auto"/>
              <w:bottom w:val="outset" w:sz="6" w:space="0" w:color="auto"/>
              <w:right w:val="outset" w:sz="6" w:space="0" w:color="auto"/>
            </w:tcBorders>
            <w:hideMark/>
          </w:tcPr>
          <w:p w:rsidR="00ED5C5A" w:rsidRPr="00ED5C5A" w:rsidP="00ED5C5A" w14:paraId="5764FAF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14:paraId="5772C383" w14:textId="77777777" w:rsidTr="00ED5C5A">
        <w:tblPrEx>
          <w:tblW w:w="5084" w:type="pct"/>
          <w:tblCellSpacing w:w="15" w:type="dxa"/>
          <w:tblInd w:w="-1"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ED5C5A" w:rsidRPr="00ED5C5A" w:rsidP="00ED5C5A" w14:paraId="77D8E8E5" w14:textId="77777777">
            <w:pPr>
              <w:spacing w:after="0" w:line="240" w:lineRule="auto"/>
              <w:rPr>
                <w:rFonts w:ascii="Times New Roman" w:eastAsia="Times New Roman" w:hAnsi="Times New Roman" w:cs="Times New Roman"/>
                <w:iCs/>
                <w:sz w:val="24"/>
                <w:szCs w:val="24"/>
                <w:lang w:eastAsia="lv-LV"/>
              </w:rPr>
            </w:pPr>
            <w:r w:rsidRPr="00ED5C5A">
              <w:rPr>
                <w:rFonts w:ascii="Times New Roman" w:eastAsia="Times New Roman" w:hAnsi="Times New Roman" w:cs="Times New Roman"/>
                <w:iCs/>
                <w:sz w:val="24"/>
                <w:szCs w:val="24"/>
                <w:lang w:eastAsia="lv-LV"/>
              </w:rPr>
              <w:t>3.</w:t>
            </w:r>
          </w:p>
        </w:tc>
        <w:tc>
          <w:tcPr>
            <w:tcW w:w="1643" w:type="pct"/>
            <w:tcBorders>
              <w:top w:val="outset" w:sz="6" w:space="0" w:color="auto"/>
              <w:left w:val="outset" w:sz="6" w:space="0" w:color="auto"/>
              <w:bottom w:val="outset" w:sz="6" w:space="0" w:color="auto"/>
              <w:right w:val="outset" w:sz="6" w:space="0" w:color="auto"/>
            </w:tcBorders>
            <w:hideMark/>
          </w:tcPr>
          <w:p w:rsidR="00ED5C5A" w:rsidRPr="00ED5C5A" w:rsidP="00ED5C5A" w14:paraId="576B83BD" w14:textId="77777777">
            <w:pPr>
              <w:spacing w:after="0" w:line="240" w:lineRule="auto"/>
              <w:rPr>
                <w:rFonts w:ascii="Times New Roman" w:eastAsia="Times New Roman" w:hAnsi="Times New Roman" w:cs="Times New Roman"/>
                <w:iCs/>
                <w:sz w:val="24"/>
                <w:szCs w:val="24"/>
                <w:lang w:eastAsia="lv-LV"/>
              </w:rPr>
            </w:pPr>
            <w:r w:rsidRPr="00ED5C5A">
              <w:rPr>
                <w:rFonts w:ascii="Times New Roman" w:eastAsia="Times New Roman" w:hAnsi="Times New Roman" w:cs="Times New Roman"/>
                <w:iCs/>
                <w:sz w:val="24"/>
                <w:szCs w:val="24"/>
                <w:lang w:eastAsia="lv-LV"/>
              </w:rPr>
              <w:t>Cita informācija</w:t>
            </w:r>
          </w:p>
        </w:tc>
        <w:tc>
          <w:tcPr>
            <w:tcW w:w="2998" w:type="pct"/>
            <w:tcBorders>
              <w:top w:val="outset" w:sz="6" w:space="0" w:color="auto"/>
              <w:left w:val="outset" w:sz="6" w:space="0" w:color="auto"/>
              <w:bottom w:val="outset" w:sz="6" w:space="0" w:color="auto"/>
              <w:right w:val="outset" w:sz="6" w:space="0" w:color="auto"/>
            </w:tcBorders>
            <w:hideMark/>
          </w:tcPr>
          <w:p w:rsidR="00ED5C5A" w:rsidRPr="00ED5C5A" w:rsidP="00ED5C5A" w14:paraId="52A9CEE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D24643" w:rsidP="005A41EB" w14:paraId="68C36BC1"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A154A4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F757D" w:rsidP="005A41EB" w14:paraId="2C09ABEC" w14:textId="77777777">
            <w:pPr>
              <w:spacing w:after="0" w:line="240" w:lineRule="auto"/>
              <w:rPr>
                <w:rFonts w:ascii="Times New Roman" w:eastAsia="Times New Roman" w:hAnsi="Times New Roman" w:cs="Times New Roman"/>
                <w:b/>
                <w:bCs/>
                <w:iCs/>
                <w:sz w:val="24"/>
                <w:szCs w:val="24"/>
                <w:lang w:eastAsia="lv-LV"/>
              </w:rPr>
            </w:pPr>
            <w:r w:rsidRPr="003F757D">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53113739" w14:textId="77777777" w:rsidTr="0046779C">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6779C" w:rsidRPr="003F757D" w:rsidP="005A41EB" w14:paraId="6DCFAC48" w14:textId="77777777">
            <w:pPr>
              <w:spacing w:after="0" w:line="240" w:lineRule="auto"/>
              <w:jc w:val="center"/>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bCs/>
                <w:iCs/>
                <w:sz w:val="24"/>
                <w:szCs w:val="24"/>
                <w:lang w:eastAsia="lv-LV"/>
              </w:rPr>
              <w:t>Projekts šo jomu neskar</w:t>
            </w:r>
          </w:p>
        </w:tc>
      </w:tr>
    </w:tbl>
    <w:p w:rsidR="00E5323B" w:rsidRPr="00D24643" w:rsidP="005A41EB" w14:paraId="5680634B"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65E9C5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6779C" w:rsidP="005A41EB" w14:paraId="166E0911" w14:textId="77777777">
            <w:pPr>
              <w:spacing w:after="0" w:line="240" w:lineRule="auto"/>
              <w:rPr>
                <w:rFonts w:ascii="Times New Roman" w:eastAsia="Times New Roman" w:hAnsi="Times New Roman" w:cs="Times New Roman"/>
                <w:b/>
                <w:bCs/>
                <w:iCs/>
                <w:sz w:val="24"/>
                <w:szCs w:val="24"/>
                <w:lang w:eastAsia="lv-LV"/>
              </w:rPr>
            </w:pPr>
            <w:r w:rsidRPr="0046779C">
              <w:rPr>
                <w:rFonts w:ascii="Times New Roman" w:eastAsia="Times New Roman" w:hAnsi="Times New Roman" w:cs="Times New Roman"/>
                <w:b/>
                <w:bCs/>
                <w:iCs/>
                <w:sz w:val="24"/>
                <w:szCs w:val="24"/>
                <w:lang w:eastAsia="lv-LV"/>
              </w:rPr>
              <w:t>VI. Sabiedrības līdzdalība un komunikācijas aktivitātes</w:t>
            </w:r>
          </w:p>
        </w:tc>
      </w:tr>
      <w:tr w14:paraId="6B03FE0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A41EB" w14:paraId="46A02379"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A41EB" w14:paraId="087DB473"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782E2F" w:rsidP="005A41EB" w14:paraId="59804AEF"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pieejams Veselības ministrijas mājaslapā sabiedrības līdzdalības sadaļā</w:t>
            </w:r>
            <w:r>
              <w:rPr>
                <w:rStyle w:val="FootnoteReference"/>
                <w:rFonts w:ascii="Times New Roman" w:eastAsia="Times New Roman" w:hAnsi="Times New Roman" w:cs="Times New Roman"/>
                <w:iCs/>
                <w:sz w:val="24"/>
                <w:szCs w:val="24"/>
                <w:lang w:eastAsia="lv-LV"/>
              </w:rPr>
              <w:footnoteReference w:id="5"/>
            </w:r>
            <w:r>
              <w:rPr>
                <w:rFonts w:ascii="Times New Roman" w:eastAsia="Times New Roman" w:hAnsi="Times New Roman" w:cs="Times New Roman"/>
                <w:iCs/>
                <w:sz w:val="24"/>
                <w:szCs w:val="24"/>
                <w:lang w:eastAsia="lv-LV"/>
              </w:rPr>
              <w:t>, kur tika nodrošināta informācijas sniegšana un sabiedrības līdzdalība par noteikumu projektu, kā arī aicinājums pieteikties sabiedriskajai apspriedei.</w:t>
            </w:r>
          </w:p>
          <w:p w:rsidR="0031138A" w:rsidP="005A41EB" w14:paraId="26A03EAF"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 gada</w:t>
            </w:r>
            <w:r w:rsidRPr="0046779C">
              <w:rPr>
                <w:rFonts w:ascii="Times New Roman" w:eastAsia="Times New Roman" w:hAnsi="Times New Roman" w:cs="Times New Roman"/>
                <w:iCs/>
                <w:sz w:val="24"/>
                <w:szCs w:val="24"/>
                <w:lang w:eastAsia="lv-LV"/>
              </w:rPr>
              <w:t xml:space="preserve"> </w:t>
            </w:r>
            <w:r w:rsidRPr="00416653">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3</w:t>
            </w:r>
            <w:r w:rsidRPr="0041665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16653">
              <w:rPr>
                <w:rFonts w:ascii="Times New Roman" w:eastAsia="Times New Roman" w:hAnsi="Times New Roman" w:cs="Times New Roman"/>
                <w:iCs/>
                <w:sz w:val="24"/>
                <w:szCs w:val="24"/>
                <w:lang w:eastAsia="lv-LV"/>
              </w:rPr>
              <w:t>maijā</w:t>
            </w:r>
            <w:r w:rsidRPr="0046779C">
              <w:rPr>
                <w:rFonts w:ascii="Times New Roman" w:eastAsia="Times New Roman" w:hAnsi="Times New Roman" w:cs="Times New Roman"/>
                <w:iCs/>
                <w:sz w:val="24"/>
                <w:szCs w:val="24"/>
                <w:lang w:eastAsia="lv-LV"/>
              </w:rPr>
              <w:t xml:space="preserve"> </w:t>
            </w:r>
            <w:r w:rsidRPr="0046779C" w:rsidR="00782E2F">
              <w:rPr>
                <w:rFonts w:ascii="Times New Roman" w:eastAsia="Times New Roman" w:hAnsi="Times New Roman" w:cs="Times New Roman"/>
                <w:iCs/>
                <w:sz w:val="24"/>
                <w:szCs w:val="24"/>
                <w:lang w:eastAsia="lv-LV"/>
              </w:rPr>
              <w:t xml:space="preserve">Veselības ministrija </w:t>
            </w:r>
            <w:r>
              <w:rPr>
                <w:rFonts w:ascii="Times New Roman" w:eastAsia="Times New Roman" w:hAnsi="Times New Roman" w:cs="Times New Roman"/>
                <w:iCs/>
                <w:sz w:val="24"/>
                <w:szCs w:val="24"/>
                <w:lang w:eastAsia="lv-LV"/>
              </w:rPr>
              <w:t xml:space="preserve">organizēja </w:t>
            </w:r>
            <w:r w:rsidRPr="0046779C" w:rsidR="0046779C">
              <w:rPr>
                <w:rFonts w:ascii="Times New Roman" w:eastAsia="Times New Roman" w:hAnsi="Times New Roman" w:cs="Times New Roman"/>
                <w:iCs/>
                <w:sz w:val="24"/>
                <w:szCs w:val="24"/>
                <w:lang w:eastAsia="lv-LV"/>
              </w:rPr>
              <w:t>sabiedrisk</w:t>
            </w:r>
            <w:r>
              <w:rPr>
                <w:rFonts w:ascii="Times New Roman" w:eastAsia="Times New Roman" w:hAnsi="Times New Roman" w:cs="Times New Roman"/>
                <w:iCs/>
                <w:sz w:val="24"/>
                <w:szCs w:val="24"/>
                <w:lang w:eastAsia="lv-LV"/>
              </w:rPr>
              <w:t>o</w:t>
            </w:r>
            <w:r w:rsidRPr="0046779C" w:rsidR="0046779C">
              <w:rPr>
                <w:rFonts w:ascii="Times New Roman" w:eastAsia="Times New Roman" w:hAnsi="Times New Roman" w:cs="Times New Roman"/>
                <w:iCs/>
                <w:sz w:val="24"/>
                <w:szCs w:val="24"/>
                <w:lang w:eastAsia="lv-LV"/>
              </w:rPr>
              <w:t xml:space="preserve"> apspried</w:t>
            </w:r>
            <w:r>
              <w:rPr>
                <w:rFonts w:ascii="Times New Roman" w:eastAsia="Times New Roman" w:hAnsi="Times New Roman" w:cs="Times New Roman"/>
                <w:iCs/>
                <w:sz w:val="24"/>
                <w:szCs w:val="24"/>
                <w:lang w:eastAsia="lv-LV"/>
              </w:rPr>
              <w:t>i</w:t>
            </w:r>
            <w:r w:rsidRPr="0046779C" w:rsidR="0046779C">
              <w:rPr>
                <w:rFonts w:ascii="Times New Roman" w:eastAsia="Times New Roman" w:hAnsi="Times New Roman" w:cs="Times New Roman"/>
                <w:iCs/>
                <w:sz w:val="24"/>
                <w:szCs w:val="24"/>
                <w:lang w:eastAsia="lv-LV"/>
              </w:rPr>
              <w:t xml:space="preserve"> par noteikumu projektu</w:t>
            </w:r>
            <w:r w:rsidRPr="00416653" w:rsidR="0046779C">
              <w:rPr>
                <w:rFonts w:ascii="Times New Roman" w:eastAsia="Times New Roman" w:hAnsi="Times New Roman" w:cs="Times New Roman"/>
                <w:iCs/>
                <w:sz w:val="24"/>
                <w:szCs w:val="24"/>
                <w:lang w:eastAsia="lv-LV"/>
              </w:rPr>
              <w:t xml:space="preserve">. </w:t>
            </w:r>
            <w:r w:rsidR="00782E2F">
              <w:rPr>
                <w:rFonts w:ascii="Times New Roman" w:eastAsia="Times New Roman" w:hAnsi="Times New Roman" w:cs="Times New Roman"/>
                <w:iCs/>
                <w:sz w:val="24"/>
                <w:szCs w:val="24"/>
                <w:lang w:eastAsia="lv-LV"/>
              </w:rPr>
              <w:t>Sabiedriskajā apspriedē piedalījās pārstāvji no</w:t>
            </w:r>
          </w:p>
          <w:p w:rsidR="0031138A" w:rsidP="005A41EB" w14:paraId="247E79CF" w14:textId="77777777">
            <w:pPr>
              <w:spacing w:after="0" w:line="240" w:lineRule="auto"/>
              <w:jc w:val="both"/>
              <w:rPr>
                <w:rFonts w:ascii="Times New Roman" w:eastAsia="Times New Roman" w:hAnsi="Times New Roman" w:cs="Times New Roman"/>
                <w:iCs/>
                <w:sz w:val="24"/>
                <w:szCs w:val="24"/>
                <w:lang w:eastAsia="lv-LV"/>
              </w:rPr>
            </w:pPr>
          </w:p>
          <w:p w:rsidR="0031138A" w:rsidP="005A41EB" w14:paraId="472DFE2C" w14:textId="77777777">
            <w:pPr>
              <w:spacing w:after="0" w:line="240" w:lineRule="auto"/>
              <w:jc w:val="both"/>
              <w:rPr>
                <w:rFonts w:ascii="Times New Roman" w:eastAsia="Times New Roman" w:hAnsi="Times New Roman" w:cs="Times New Roman"/>
                <w:iCs/>
                <w:sz w:val="24"/>
                <w:szCs w:val="24"/>
                <w:lang w:eastAsia="lv-LV"/>
              </w:rPr>
            </w:pPr>
          </w:p>
          <w:p w:rsidR="0031138A" w:rsidP="005A41EB" w14:paraId="2D432FB9" w14:textId="77777777">
            <w:pPr>
              <w:spacing w:after="0" w:line="240" w:lineRule="auto"/>
              <w:jc w:val="both"/>
              <w:rPr>
                <w:rFonts w:ascii="Times New Roman" w:eastAsia="Times New Roman" w:hAnsi="Times New Roman" w:cs="Times New Roman"/>
                <w:iCs/>
                <w:sz w:val="24"/>
                <w:szCs w:val="24"/>
                <w:lang w:eastAsia="lv-LV"/>
              </w:rPr>
            </w:pPr>
          </w:p>
          <w:p w:rsidR="0031138A" w:rsidP="005A41EB" w14:paraId="310003D4" w14:textId="77777777">
            <w:pPr>
              <w:spacing w:after="0" w:line="240" w:lineRule="auto"/>
              <w:jc w:val="both"/>
              <w:rPr>
                <w:rFonts w:ascii="Times New Roman" w:eastAsia="Times New Roman" w:hAnsi="Times New Roman" w:cs="Times New Roman"/>
                <w:iCs/>
                <w:sz w:val="24"/>
                <w:szCs w:val="24"/>
                <w:lang w:eastAsia="lv-LV"/>
              </w:rPr>
            </w:pPr>
          </w:p>
          <w:p w:rsidR="0031138A" w:rsidP="005A41EB" w14:paraId="2F506755" w14:textId="6DA13581">
            <w:pPr>
              <w:spacing w:after="0" w:line="240" w:lineRule="auto"/>
              <w:jc w:val="both"/>
              <w:rPr>
                <w:rFonts w:ascii="Times New Roman" w:eastAsia="Times New Roman" w:hAnsi="Times New Roman" w:cs="Times New Roman"/>
                <w:iCs/>
                <w:sz w:val="24"/>
                <w:szCs w:val="24"/>
                <w:lang w:eastAsia="lv-LV"/>
              </w:rPr>
            </w:pPr>
          </w:p>
          <w:p w:rsidR="0031138A" w:rsidP="005A41EB" w14:paraId="5C8E8235" w14:textId="77777777">
            <w:pPr>
              <w:spacing w:after="0" w:line="240" w:lineRule="auto"/>
              <w:jc w:val="both"/>
              <w:rPr>
                <w:rFonts w:ascii="Times New Roman" w:eastAsia="Times New Roman" w:hAnsi="Times New Roman" w:cs="Times New Roman"/>
                <w:iCs/>
                <w:sz w:val="24"/>
                <w:szCs w:val="24"/>
                <w:lang w:eastAsia="lv-LV"/>
              </w:rPr>
            </w:pPr>
          </w:p>
          <w:p w:rsidR="0031138A" w:rsidP="005A41EB" w14:paraId="1649368B" w14:textId="77777777">
            <w:pPr>
              <w:spacing w:after="0" w:line="240" w:lineRule="auto"/>
              <w:jc w:val="both"/>
              <w:rPr>
                <w:rFonts w:ascii="Times New Roman" w:eastAsia="Times New Roman" w:hAnsi="Times New Roman" w:cs="Times New Roman"/>
                <w:iCs/>
                <w:sz w:val="24"/>
                <w:szCs w:val="24"/>
                <w:lang w:eastAsia="lv-LV"/>
              </w:rPr>
            </w:pPr>
          </w:p>
          <w:p w:rsidR="0031138A" w:rsidP="005A41EB" w14:paraId="46F1910F" w14:textId="77777777">
            <w:pPr>
              <w:spacing w:after="0" w:line="240" w:lineRule="auto"/>
              <w:jc w:val="both"/>
              <w:rPr>
                <w:rFonts w:ascii="Times New Roman" w:eastAsia="Times New Roman" w:hAnsi="Times New Roman" w:cs="Times New Roman"/>
                <w:iCs/>
                <w:sz w:val="24"/>
                <w:szCs w:val="24"/>
                <w:lang w:eastAsia="lv-LV"/>
              </w:rPr>
            </w:pPr>
          </w:p>
          <w:p w:rsidR="0031138A" w:rsidP="005A41EB" w14:paraId="3DE81009" w14:textId="77777777">
            <w:pPr>
              <w:spacing w:after="0" w:line="240" w:lineRule="auto"/>
              <w:jc w:val="both"/>
              <w:rPr>
                <w:rFonts w:ascii="Times New Roman" w:eastAsia="Times New Roman" w:hAnsi="Times New Roman" w:cs="Times New Roman"/>
                <w:iCs/>
                <w:sz w:val="24"/>
                <w:szCs w:val="24"/>
                <w:lang w:eastAsia="lv-LV"/>
              </w:rPr>
            </w:pPr>
          </w:p>
          <w:p w:rsidR="00BE6A87" w:rsidRPr="0046779C" w:rsidP="005A41EB" w14:paraId="29C7A4A4" w14:textId="670CFA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Pr="00CF0328">
              <w:rPr>
                <w:rFonts w:ascii="Times New Roman" w:eastAsia="Times New Roman" w:hAnsi="Times New Roman" w:cs="Times New Roman"/>
                <w:iCs/>
                <w:sz w:val="24"/>
                <w:szCs w:val="24"/>
                <w:lang w:eastAsia="lv-LV"/>
              </w:rPr>
              <w:t>iedrība</w:t>
            </w:r>
            <w:r>
              <w:rPr>
                <w:rFonts w:ascii="Times New Roman" w:eastAsia="Times New Roman" w:hAnsi="Times New Roman" w:cs="Times New Roman"/>
                <w:iCs/>
                <w:sz w:val="24"/>
                <w:szCs w:val="24"/>
                <w:lang w:eastAsia="lv-LV"/>
              </w:rPr>
              <w:t>s</w:t>
            </w:r>
            <w:r w:rsidRPr="00CF0328">
              <w:rPr>
                <w:rFonts w:ascii="Times New Roman" w:eastAsia="Times New Roman" w:hAnsi="Times New Roman" w:cs="Times New Roman"/>
                <w:iCs/>
                <w:sz w:val="24"/>
                <w:szCs w:val="24"/>
                <w:lang w:eastAsia="lv-LV"/>
              </w:rPr>
              <w:t xml:space="preserve"> “Latvijas Lauku ģimenes ārstu asociācija”</w:t>
            </w:r>
            <w:r>
              <w:rPr>
                <w:rFonts w:ascii="Times New Roman" w:eastAsia="Times New Roman" w:hAnsi="Times New Roman" w:cs="Times New Roman"/>
                <w:iCs/>
                <w:sz w:val="24"/>
                <w:szCs w:val="24"/>
                <w:lang w:eastAsia="lv-LV"/>
              </w:rPr>
              <w:t xml:space="preserve">, biedrības </w:t>
            </w:r>
            <w:r w:rsidRPr="00CF0328">
              <w:rPr>
                <w:rFonts w:ascii="Times New Roman" w:eastAsia="Times New Roman" w:hAnsi="Times New Roman" w:cs="Times New Roman"/>
                <w:iCs/>
                <w:sz w:val="24"/>
                <w:szCs w:val="24"/>
                <w:lang w:eastAsia="lv-LV"/>
              </w:rPr>
              <w:t>“Latvijas Ģimenes ārstu asociācija”</w:t>
            </w:r>
            <w:r>
              <w:rPr>
                <w:rFonts w:ascii="Times New Roman" w:eastAsia="Times New Roman" w:hAnsi="Times New Roman" w:cs="Times New Roman"/>
                <w:iCs/>
                <w:sz w:val="24"/>
                <w:szCs w:val="24"/>
                <w:lang w:eastAsia="lv-LV"/>
              </w:rPr>
              <w:t xml:space="preserve">, biedrības </w:t>
            </w:r>
            <w:r w:rsidRPr="00CF0328">
              <w:rPr>
                <w:rFonts w:ascii="Times New Roman" w:eastAsia="Times New Roman" w:hAnsi="Times New Roman" w:cs="Times New Roman"/>
                <w:iCs/>
                <w:sz w:val="24"/>
                <w:szCs w:val="24"/>
                <w:lang w:eastAsia="lv-LV"/>
              </w:rPr>
              <w:t>“Latvijas Kardiologu biedrība”</w:t>
            </w:r>
            <w:r>
              <w:rPr>
                <w:rFonts w:ascii="Times New Roman" w:eastAsia="Times New Roman" w:hAnsi="Times New Roman" w:cs="Times New Roman"/>
                <w:iCs/>
                <w:sz w:val="24"/>
                <w:szCs w:val="24"/>
                <w:lang w:eastAsia="lv-LV"/>
              </w:rPr>
              <w:t xml:space="preserve"> un Nacionālā veselības dienesta. </w:t>
            </w:r>
            <w:r w:rsidR="00A15C2F">
              <w:rPr>
                <w:rFonts w:ascii="Times New Roman" w:eastAsia="Times New Roman" w:hAnsi="Times New Roman" w:cs="Times New Roman"/>
                <w:iCs/>
                <w:sz w:val="24"/>
                <w:szCs w:val="24"/>
                <w:lang w:eastAsia="lv-LV"/>
              </w:rPr>
              <w:t>Sabiedriskās apspriedes laikā no tās dalībniekiem saņemts atbalsts noteikumu projektam un tā tālākai virzībai, vienlaikus izsakot priekšlikumus veikt redakcionālus precizējumus noteikumu projekta redakcijā.</w:t>
            </w:r>
            <w:r w:rsidR="000C07D1">
              <w:rPr>
                <w:rFonts w:ascii="Times New Roman" w:eastAsia="Times New Roman" w:hAnsi="Times New Roman" w:cs="Times New Roman"/>
                <w:iCs/>
                <w:sz w:val="24"/>
                <w:szCs w:val="24"/>
                <w:lang w:eastAsia="lv-LV"/>
              </w:rPr>
              <w:t xml:space="preserve"> </w:t>
            </w:r>
            <w:r w:rsidRPr="0046779C" w:rsidR="0046779C">
              <w:rPr>
                <w:rFonts w:ascii="Times New Roman" w:eastAsia="Times New Roman" w:hAnsi="Times New Roman" w:cs="Times New Roman"/>
                <w:iCs/>
                <w:sz w:val="24"/>
                <w:szCs w:val="24"/>
                <w:lang w:eastAsia="lv-LV"/>
              </w:rPr>
              <w:t>Informācija par sabiedriskās apspriedes sanāksmi publicēta Veselības ministrijas tīmekļa vietnē.</w:t>
            </w:r>
            <w:r>
              <w:rPr>
                <w:rFonts w:ascii="Times New Roman" w:eastAsia="Times New Roman" w:hAnsi="Times New Roman" w:cs="Times New Roman"/>
                <w:iCs/>
                <w:sz w:val="24"/>
                <w:szCs w:val="24"/>
                <w:lang w:eastAsia="lv-LV"/>
              </w:rPr>
              <w:t xml:space="preserve"> Tāpat noteikumu projekta izstrādes laikā organizētas sanāksmes ar kardioloģijas un ģimenes medicīnas jomas pārstāvjiem</w:t>
            </w:r>
            <w:r w:rsidR="00DD2E30">
              <w:rPr>
                <w:rFonts w:ascii="Times New Roman" w:eastAsia="Times New Roman" w:hAnsi="Times New Roman" w:cs="Times New Roman"/>
                <w:iCs/>
                <w:sz w:val="24"/>
                <w:szCs w:val="24"/>
                <w:lang w:eastAsia="lv-LV"/>
              </w:rPr>
              <w:t>.</w:t>
            </w:r>
          </w:p>
        </w:tc>
      </w:tr>
      <w:tr w14:paraId="4C28667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A41EB" w14:paraId="1335DD5E"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A41EB" w14:paraId="147A0BE2"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P="00CF0328" w14:paraId="2926A170" w14:textId="77777777">
            <w:pPr>
              <w:spacing w:after="0" w:line="240" w:lineRule="auto"/>
              <w:jc w:val="both"/>
              <w:rPr>
                <w:rFonts w:ascii="Times New Roman" w:eastAsia="Times New Roman" w:hAnsi="Times New Roman" w:cs="Times New Roman"/>
                <w:iCs/>
                <w:sz w:val="24"/>
                <w:szCs w:val="24"/>
                <w:lang w:eastAsia="lv-LV"/>
              </w:rPr>
            </w:pPr>
            <w:r w:rsidRPr="00CF0328">
              <w:rPr>
                <w:rFonts w:ascii="Times New Roman" w:eastAsia="Times New Roman" w:hAnsi="Times New Roman" w:cs="Times New Roman"/>
                <w:iCs/>
                <w:sz w:val="24"/>
                <w:szCs w:val="24"/>
                <w:lang w:eastAsia="lv-LV"/>
              </w:rPr>
              <w:t>Noteikumu projekta izstrādes procesā notika konsultācijas ar pārstāvji</w:t>
            </w:r>
            <w:r>
              <w:rPr>
                <w:rFonts w:ascii="Times New Roman" w:eastAsia="Times New Roman" w:hAnsi="Times New Roman" w:cs="Times New Roman"/>
                <w:iCs/>
                <w:sz w:val="24"/>
                <w:szCs w:val="24"/>
                <w:lang w:eastAsia="lv-LV"/>
              </w:rPr>
              <w:t>em</w:t>
            </w:r>
            <w:r w:rsidRPr="00CF0328">
              <w:rPr>
                <w:rFonts w:ascii="Times New Roman" w:eastAsia="Times New Roman" w:hAnsi="Times New Roman" w:cs="Times New Roman"/>
                <w:iCs/>
                <w:sz w:val="24"/>
                <w:szCs w:val="24"/>
                <w:lang w:eastAsia="lv-LV"/>
              </w:rPr>
              <w:t xml:space="preserve"> no biedrības “Latvijas Lauku ģimenes ārstu asociācija”, biedrības “Latvijas Kardiologu biedrība” un Nacionālā veselības dienesta.</w:t>
            </w:r>
          </w:p>
          <w:p w:rsidR="000C07D1" w:rsidRPr="0046779C" w:rsidP="00CF0328" w14:paraId="4A0C1257" w14:textId="77777777">
            <w:pPr>
              <w:spacing w:after="0" w:line="240" w:lineRule="auto"/>
              <w:jc w:val="both"/>
              <w:rPr>
                <w:rFonts w:ascii="Times New Roman" w:eastAsia="Times New Roman" w:hAnsi="Times New Roman" w:cs="Times New Roman"/>
                <w:iCs/>
                <w:sz w:val="24"/>
                <w:szCs w:val="24"/>
                <w:lang w:eastAsia="lv-LV"/>
              </w:rPr>
            </w:pPr>
            <w:r w:rsidRPr="000C07D1">
              <w:rPr>
                <w:rFonts w:ascii="Times New Roman" w:eastAsia="Times New Roman" w:hAnsi="Times New Roman" w:cs="Times New Roman"/>
                <w:iCs/>
                <w:sz w:val="24"/>
                <w:szCs w:val="24"/>
                <w:lang w:eastAsia="lv-LV"/>
              </w:rPr>
              <w:t>2018. gada 13. maijā Veselības ministrija organizēja sabiedrisko apspriedi par noteikumu projektu. Sabiedriskajā apspriedē piedalījās pārstāvji no biedrības “Latvijas Lauku ģimenes ārstu asociācija”, biedrības “Latvijas Ģimenes ārstu asociācija”, biedrības “Latvijas Kardiologu biedrība” un Nacionālā veselības dienesta.</w:t>
            </w:r>
          </w:p>
        </w:tc>
      </w:tr>
      <w:tr w14:paraId="4030497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A41EB" w14:paraId="44F02C1D"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A41EB" w14:paraId="4CD92D8D"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CF0328" w14:paraId="42B54BF8" w14:textId="77777777">
            <w:pPr>
              <w:spacing w:after="0" w:line="240" w:lineRule="auto"/>
              <w:jc w:val="both"/>
              <w:rPr>
                <w:rFonts w:ascii="Times New Roman" w:eastAsia="Times New Roman" w:hAnsi="Times New Roman" w:cs="Times New Roman"/>
                <w:iCs/>
                <w:sz w:val="24"/>
                <w:szCs w:val="24"/>
                <w:lang w:eastAsia="lv-LV"/>
              </w:rPr>
            </w:pPr>
            <w:r w:rsidRPr="00CF0328">
              <w:rPr>
                <w:rFonts w:ascii="Times New Roman" w:eastAsia="Times New Roman" w:hAnsi="Times New Roman" w:cs="Times New Roman"/>
                <w:iCs/>
                <w:sz w:val="24"/>
                <w:szCs w:val="24"/>
                <w:lang w:eastAsia="lv-LV"/>
              </w:rPr>
              <w:t>Sabiedrības pārstāvji atbalsta noteikumu projektu un tā tālāku virzību. Sabiedriskās apspriedes laikā saņemti priekšlikumi redakcionāliem precizē</w:t>
            </w:r>
            <w:r w:rsidR="000C07D1">
              <w:rPr>
                <w:rFonts w:ascii="Times New Roman" w:eastAsia="Times New Roman" w:hAnsi="Times New Roman" w:cs="Times New Roman"/>
                <w:iCs/>
                <w:sz w:val="24"/>
                <w:szCs w:val="24"/>
                <w:lang w:eastAsia="lv-LV"/>
              </w:rPr>
              <w:t>jumiem projektā, kas ņemti vērā.</w:t>
            </w:r>
          </w:p>
        </w:tc>
      </w:tr>
      <w:tr w14:paraId="70B24DF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A41EB" w14:paraId="177EB13F"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A41EB" w14:paraId="72628A03"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5A41EB" w14:paraId="495583E9"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Nav</w:t>
            </w:r>
          </w:p>
        </w:tc>
      </w:tr>
    </w:tbl>
    <w:p w:rsidR="00E5323B" w:rsidRPr="00D24643" w:rsidP="005A41EB" w14:paraId="03670D00"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6B3404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6779C" w:rsidP="005A41EB" w14:paraId="236A7911" w14:textId="77777777">
            <w:pPr>
              <w:spacing w:after="0" w:line="240" w:lineRule="auto"/>
              <w:rPr>
                <w:rFonts w:ascii="Times New Roman" w:eastAsia="Times New Roman" w:hAnsi="Times New Roman" w:cs="Times New Roman"/>
                <w:b/>
                <w:bCs/>
                <w:iCs/>
                <w:sz w:val="24"/>
                <w:szCs w:val="24"/>
                <w:lang w:eastAsia="lv-LV"/>
              </w:rPr>
            </w:pPr>
            <w:r w:rsidRPr="0046779C">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0693E25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A41EB" w14:paraId="65B5484B"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A41EB" w14:paraId="76A34C0B"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6956BB" w14:paraId="71A94A4A" w14:textId="77777777">
            <w:pPr>
              <w:spacing w:after="0" w:line="240" w:lineRule="auto"/>
              <w:jc w:val="both"/>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Veselības ministrija, Nacionālais veselības dienests</w:t>
            </w:r>
            <w:r w:rsidR="00494E88">
              <w:rPr>
                <w:rFonts w:ascii="Times New Roman" w:eastAsia="Times New Roman" w:hAnsi="Times New Roman" w:cs="Times New Roman"/>
                <w:iCs/>
                <w:sz w:val="24"/>
                <w:szCs w:val="24"/>
                <w:lang w:eastAsia="lv-LV"/>
              </w:rPr>
              <w:t>, ģimenes ārsti</w:t>
            </w:r>
            <w:r w:rsidR="00C87A0A">
              <w:rPr>
                <w:rFonts w:ascii="Times New Roman" w:eastAsia="Times New Roman" w:hAnsi="Times New Roman" w:cs="Times New Roman"/>
                <w:iCs/>
                <w:sz w:val="24"/>
                <w:szCs w:val="24"/>
                <w:lang w:eastAsia="lv-LV"/>
              </w:rPr>
              <w:t xml:space="preserve"> un</w:t>
            </w:r>
            <w:r w:rsidR="00494E88">
              <w:rPr>
                <w:rFonts w:ascii="Times New Roman" w:eastAsia="Times New Roman" w:hAnsi="Times New Roman" w:cs="Times New Roman"/>
                <w:iCs/>
                <w:sz w:val="24"/>
                <w:szCs w:val="24"/>
                <w:lang w:eastAsia="lv-LV"/>
              </w:rPr>
              <w:t xml:space="preserve"> </w:t>
            </w:r>
            <w:r w:rsidRPr="00494E88" w:rsidR="00494E88">
              <w:rPr>
                <w:rFonts w:ascii="Times New Roman" w:eastAsia="Times New Roman" w:hAnsi="Times New Roman" w:cs="Times New Roman"/>
                <w:iCs/>
                <w:sz w:val="24"/>
                <w:szCs w:val="24"/>
                <w:lang w:eastAsia="lv-LV"/>
              </w:rPr>
              <w:t xml:space="preserve">ārstniecības iestādes, kas sniedz </w:t>
            </w:r>
            <w:r w:rsidR="00C87A0A">
              <w:rPr>
                <w:rFonts w:ascii="Times New Roman" w:eastAsia="Times New Roman" w:hAnsi="Times New Roman" w:cs="Times New Roman"/>
                <w:iCs/>
                <w:sz w:val="24"/>
                <w:szCs w:val="24"/>
                <w:lang w:eastAsia="lv-LV"/>
              </w:rPr>
              <w:t>valsts apmaksātus veselības aprūpes pakalpojumus.</w:t>
            </w:r>
          </w:p>
        </w:tc>
      </w:tr>
      <w:tr w14:paraId="6A6CD36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A41EB" w14:paraId="725DBA0D"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A41EB" w14:paraId="10B77E42"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Projekta izpildes ietekme uz pārvaldes funkcijām un institucionālo struktūru.</w:t>
            </w:r>
            <w:r w:rsidRPr="0046779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5A41EB" w14:paraId="6A73756D"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Pro</w:t>
            </w:r>
            <w:bookmarkStart w:id="0" w:name="_GoBack"/>
            <w:bookmarkEnd w:id="0"/>
            <w:r w:rsidRPr="0046779C">
              <w:rPr>
                <w:rFonts w:ascii="Times New Roman" w:eastAsia="Times New Roman" w:hAnsi="Times New Roman" w:cs="Times New Roman"/>
                <w:iCs/>
                <w:sz w:val="24"/>
                <w:szCs w:val="24"/>
                <w:lang w:eastAsia="lv-LV"/>
              </w:rPr>
              <w:t>jekts šo jomu neskar</w:t>
            </w:r>
          </w:p>
        </w:tc>
      </w:tr>
      <w:tr w14:paraId="1B764B7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A41EB" w14:paraId="6BF7EDF6"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A41EB" w14:paraId="2170EFC1"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5A41EB" w14:paraId="04AA7C7C"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Nav</w:t>
            </w:r>
          </w:p>
        </w:tc>
      </w:tr>
    </w:tbl>
    <w:p w:rsidR="00C25B49" w:rsidRPr="00D24643" w:rsidP="005A41EB" w14:paraId="24399A01" w14:textId="77777777">
      <w:pPr>
        <w:spacing w:after="0" w:line="240" w:lineRule="auto"/>
        <w:rPr>
          <w:rFonts w:ascii="Times New Roman" w:hAnsi="Times New Roman" w:cs="Times New Roman"/>
          <w:sz w:val="28"/>
          <w:szCs w:val="28"/>
        </w:rPr>
      </w:pPr>
    </w:p>
    <w:p w:rsidR="005F242F" w:rsidRPr="0031138A" w:rsidP="005F242F" w14:paraId="127A48A6" w14:textId="77777777">
      <w:pPr>
        <w:tabs>
          <w:tab w:val="right" w:pos="9356"/>
        </w:tabs>
        <w:spacing w:after="0" w:line="240" w:lineRule="auto"/>
        <w:ind w:right="49"/>
        <w:contextualSpacing/>
        <w:rPr>
          <w:rFonts w:ascii="Times New Roman" w:eastAsia="Calibri" w:hAnsi="Times New Roman" w:cs="Times New Roman"/>
          <w:sz w:val="26"/>
          <w:szCs w:val="26"/>
          <w:lang w:eastAsia="lv-LV"/>
        </w:rPr>
      </w:pPr>
      <w:r w:rsidRPr="0031138A">
        <w:rPr>
          <w:rFonts w:ascii="Times New Roman" w:eastAsia="Calibri" w:hAnsi="Times New Roman" w:cs="Times New Roman"/>
          <w:sz w:val="26"/>
          <w:szCs w:val="26"/>
          <w:lang w:eastAsia="lv-LV"/>
        </w:rPr>
        <w:t>Veselības ministra vietā,</w:t>
      </w:r>
      <w:r w:rsidRPr="0031138A">
        <w:rPr>
          <w:rFonts w:ascii="Times New Roman" w:eastAsia="Calibri" w:hAnsi="Times New Roman" w:cs="Times New Roman"/>
          <w:sz w:val="26"/>
          <w:szCs w:val="26"/>
          <w:lang w:eastAsia="lv-LV"/>
        </w:rPr>
        <w:tab/>
        <w:t>Kaspars Gerhards</w:t>
      </w:r>
    </w:p>
    <w:p w:rsidR="005F242F" w:rsidRPr="0031138A" w:rsidP="005F242F" w14:paraId="083B228B" w14:textId="77777777">
      <w:pPr>
        <w:spacing w:after="0" w:line="240" w:lineRule="auto"/>
        <w:ind w:right="-766"/>
        <w:rPr>
          <w:rFonts w:ascii="Times New Roman" w:eastAsia="Calibri" w:hAnsi="Times New Roman" w:cs="Times New Roman"/>
          <w:sz w:val="26"/>
          <w:szCs w:val="26"/>
          <w:lang w:eastAsia="lv-LV"/>
        </w:rPr>
      </w:pPr>
      <w:r w:rsidRPr="0031138A">
        <w:rPr>
          <w:rFonts w:ascii="Times New Roman" w:eastAsia="Calibri" w:hAnsi="Times New Roman" w:cs="Times New Roman"/>
          <w:sz w:val="26"/>
          <w:szCs w:val="26"/>
          <w:lang w:eastAsia="lv-LV"/>
        </w:rPr>
        <w:t>vides aizsardzības un reģionālās attīstības</w:t>
      </w:r>
    </w:p>
    <w:p w:rsidR="0031138A" w:rsidP="005F242F" w14:paraId="23061945" w14:textId="0E41C2A7">
      <w:pPr>
        <w:spacing w:after="0" w:line="240" w:lineRule="auto"/>
        <w:ind w:right="-766"/>
        <w:rPr>
          <w:rFonts w:ascii="Times New Roman" w:eastAsia="Calibri" w:hAnsi="Times New Roman" w:cs="Times New Roman"/>
          <w:sz w:val="26"/>
          <w:szCs w:val="26"/>
          <w:lang w:eastAsia="lv-LV"/>
        </w:rPr>
      </w:pPr>
      <w:r w:rsidRPr="0031138A">
        <w:rPr>
          <w:rFonts w:ascii="Times New Roman" w:eastAsia="Calibri" w:hAnsi="Times New Roman" w:cs="Times New Roman"/>
          <w:sz w:val="26"/>
          <w:szCs w:val="26"/>
          <w:lang w:eastAsia="lv-LV"/>
        </w:rPr>
        <w:t>ministrs</w:t>
      </w:r>
    </w:p>
    <w:p w:rsidR="0031138A" w:rsidRPr="0031138A" w:rsidP="005F242F" w14:paraId="0BD53BB8" w14:textId="77777777">
      <w:pPr>
        <w:spacing w:after="0" w:line="240" w:lineRule="auto"/>
        <w:ind w:right="-766"/>
        <w:rPr>
          <w:rFonts w:ascii="Times New Roman" w:eastAsia="Calibri" w:hAnsi="Times New Roman" w:cs="Times New Roman"/>
          <w:sz w:val="26"/>
          <w:szCs w:val="26"/>
          <w:lang w:eastAsia="lv-LV"/>
        </w:rPr>
      </w:pPr>
    </w:p>
    <w:p w:rsidR="00205A5D" w:rsidRPr="0031138A" w:rsidP="00205A5D" w14:paraId="78C91C6C" w14:textId="77777777">
      <w:pPr>
        <w:tabs>
          <w:tab w:val="right" w:pos="9072"/>
        </w:tabs>
        <w:spacing w:after="0" w:line="240" w:lineRule="auto"/>
        <w:ind w:right="-766"/>
        <w:rPr>
          <w:rFonts w:ascii="Times New Roman" w:eastAsia="Calibri" w:hAnsi="Times New Roman" w:cs="Times New Roman"/>
          <w:sz w:val="26"/>
          <w:szCs w:val="26"/>
          <w:lang w:eastAsia="lv-LV"/>
        </w:rPr>
      </w:pPr>
      <w:r w:rsidRPr="0031138A">
        <w:rPr>
          <w:rFonts w:ascii="Times New Roman" w:eastAsia="Calibri" w:hAnsi="Times New Roman" w:cs="Times New Roman"/>
          <w:sz w:val="26"/>
          <w:szCs w:val="26"/>
          <w:lang w:eastAsia="lv-LV"/>
        </w:rPr>
        <w:t>Vīza: Valsts sekretārs</w:t>
      </w:r>
      <w:r w:rsidRPr="0031138A">
        <w:rPr>
          <w:rFonts w:ascii="Times New Roman" w:eastAsia="Calibri" w:hAnsi="Times New Roman" w:cs="Times New Roman"/>
          <w:sz w:val="26"/>
          <w:szCs w:val="26"/>
          <w:lang w:eastAsia="lv-LV"/>
        </w:rPr>
        <w:tab/>
        <w:t xml:space="preserve"> Aivars Lapiņš</w:t>
      </w:r>
    </w:p>
    <w:p w:rsidR="00CB4CC2" w:rsidP="005A41EB" w14:paraId="5D51BAB3" w14:textId="77777777">
      <w:pPr>
        <w:tabs>
          <w:tab w:val="left" w:pos="6237"/>
        </w:tabs>
        <w:spacing w:after="0" w:line="240" w:lineRule="auto"/>
        <w:rPr>
          <w:rFonts w:ascii="Times New Roman" w:hAnsi="Times New Roman" w:cs="Times New Roman"/>
          <w:sz w:val="28"/>
          <w:szCs w:val="28"/>
        </w:rPr>
      </w:pPr>
    </w:p>
    <w:p w:rsidR="001F6344" w:rsidRPr="00D24643" w:rsidP="00893B29" w14:paraId="1F04ED55" w14:textId="0213D3B3">
      <w:pPr>
        <w:tabs>
          <w:tab w:val="left" w:pos="6237"/>
        </w:tabs>
        <w:spacing w:after="0" w:line="240" w:lineRule="auto"/>
        <w:rPr>
          <w:rFonts w:ascii="Times New Roman" w:hAnsi="Times New Roman" w:cs="Times New Roman"/>
          <w:sz w:val="28"/>
          <w:szCs w:val="28"/>
        </w:rPr>
      </w:pPr>
    </w:p>
    <w:p w:rsidR="001F6344" w:rsidRPr="001F6344" w:rsidP="005A41EB" w14:paraId="1B118BFB" w14:textId="6E3095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Skuja</w:t>
      </w:r>
      <w:r w:rsidRPr="001F6344">
        <w:rPr>
          <w:rFonts w:ascii="Times New Roman" w:eastAsia="Calibri" w:hAnsi="Times New Roman" w:cs="Times New Roman"/>
          <w:sz w:val="24"/>
          <w:szCs w:val="24"/>
        </w:rPr>
        <w:t xml:space="preserve"> 67876189</w:t>
      </w:r>
    </w:p>
    <w:p w:rsidR="00894C55" w:rsidRPr="00903990" w:rsidP="00903990" w14:paraId="0B33D535" w14:textId="77777777">
      <w:pPr>
        <w:spacing w:after="0" w:line="240" w:lineRule="auto"/>
        <w:rPr>
          <w:rFonts w:ascii="Times New Roman" w:eastAsia="Calibri" w:hAnsi="Times New Roman" w:cs="Times New Roman"/>
          <w:sz w:val="24"/>
          <w:szCs w:val="24"/>
        </w:rPr>
      </w:pPr>
      <w:r>
        <w:fldChar w:fldCharType="begin"/>
      </w:r>
      <w:r>
        <w:instrText xml:space="preserve"> HYPERLINK "mailto:liene.skuja@vm.gov.lv" </w:instrText>
      </w:r>
      <w:r>
        <w:fldChar w:fldCharType="separate"/>
      </w:r>
      <w:r w:rsidRPr="001F6344" w:rsidR="001F6344">
        <w:rPr>
          <w:rFonts w:ascii="Times New Roman" w:eastAsia="Calibri" w:hAnsi="Times New Roman" w:cs="Times New Roman"/>
          <w:sz w:val="24"/>
          <w:szCs w:val="24"/>
        </w:rPr>
        <w:t>liene.skuja@vm.gov.lv</w:t>
      </w:r>
      <w:r>
        <w:fldChar w:fldCharType="end"/>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ED3" w:rsidRPr="00385A32" w:rsidP="00385A32" w14:paraId="527661E3" w14:textId="17CB2851">
    <w:pPr>
      <w:pStyle w:val="Footer"/>
    </w:pPr>
    <w:r w:rsidRPr="00385A32">
      <w:rPr>
        <w:rFonts w:ascii="Times New Roman" w:hAnsi="Times New Roman" w:cs="Times New Roman"/>
        <w:sz w:val="20"/>
        <w:szCs w:val="20"/>
      </w:rPr>
      <w:t>VManot_</w:t>
    </w:r>
    <w:r>
      <w:rPr>
        <w:rFonts w:ascii="Times New Roman" w:hAnsi="Times New Roman" w:cs="Times New Roman"/>
        <w:sz w:val="20"/>
        <w:szCs w:val="20"/>
      </w:rPr>
      <w:t>1907</w:t>
    </w:r>
    <w:r w:rsidRPr="00385A32">
      <w:rPr>
        <w:rFonts w:ascii="Times New Roman" w:hAnsi="Times New Roman" w:cs="Times New Roman"/>
        <w:sz w:val="20"/>
        <w:szCs w:val="20"/>
      </w:rPr>
      <w:t>18_SAS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ED3" w:rsidRPr="00385A32" w:rsidP="00385A32" w14:paraId="1009BDEF" w14:textId="49CC6A78">
    <w:pPr>
      <w:pStyle w:val="Footer"/>
    </w:pPr>
    <w:r w:rsidRPr="00385A32">
      <w:rPr>
        <w:rFonts w:ascii="Times New Roman" w:hAnsi="Times New Roman" w:cs="Times New Roman"/>
        <w:sz w:val="20"/>
        <w:szCs w:val="20"/>
      </w:rPr>
      <w:t>VManot_</w:t>
    </w:r>
    <w:r>
      <w:rPr>
        <w:rFonts w:ascii="Times New Roman" w:hAnsi="Times New Roman" w:cs="Times New Roman"/>
        <w:sz w:val="20"/>
        <w:szCs w:val="20"/>
      </w:rPr>
      <w:t>1907</w:t>
    </w:r>
    <w:r w:rsidRPr="00385A32">
      <w:rPr>
        <w:rFonts w:ascii="Times New Roman" w:hAnsi="Times New Roman" w:cs="Times New Roman"/>
        <w:sz w:val="20"/>
        <w:szCs w:val="20"/>
      </w:rPr>
      <w:t>18_SAS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3ED3" w:rsidP="00894C55" w14:paraId="59F83FFE" w14:textId="77777777">
      <w:pPr>
        <w:spacing w:after="0" w:line="240" w:lineRule="auto"/>
      </w:pPr>
      <w:r>
        <w:separator/>
      </w:r>
    </w:p>
  </w:footnote>
  <w:footnote w:type="continuationSeparator" w:id="1">
    <w:p w:rsidR="00293ED3" w:rsidP="00894C55" w14:paraId="7642C882" w14:textId="77777777">
      <w:pPr>
        <w:spacing w:after="0" w:line="240" w:lineRule="auto"/>
      </w:pPr>
      <w:r>
        <w:continuationSeparator/>
      </w:r>
    </w:p>
  </w:footnote>
  <w:footnote w:id="2">
    <w:p w:rsidR="00293ED3" w:rsidRPr="007A4F51" w14:paraId="71616A7A" w14:textId="77777777">
      <w:pPr>
        <w:pStyle w:val="FootnoteText"/>
        <w:rPr>
          <w:rFonts w:ascii="Times New Roman" w:hAnsi="Times New Roman" w:cs="Times New Roman"/>
          <w:i/>
        </w:rPr>
      </w:pPr>
      <w:r w:rsidRPr="00A17552">
        <w:rPr>
          <w:rStyle w:val="FootnoteReference"/>
          <w:rFonts w:ascii="Times New Roman" w:hAnsi="Times New Roman" w:cs="Times New Roman"/>
        </w:rPr>
        <w:footnoteRef/>
      </w:r>
      <w:r w:rsidRPr="00A17552">
        <w:rPr>
          <w:rFonts w:ascii="Times New Roman" w:hAnsi="Times New Roman" w:cs="Times New Roman"/>
        </w:rPr>
        <w:t xml:space="preserve"> </w:t>
      </w:r>
      <w:r>
        <w:rPr>
          <w:rFonts w:ascii="Times New Roman" w:hAnsi="Times New Roman" w:cs="Times New Roman"/>
        </w:rPr>
        <w:t xml:space="preserve">Papildus informācijai: </w:t>
      </w:r>
      <w:r>
        <w:fldChar w:fldCharType="begin"/>
      </w:r>
      <w:r>
        <w:instrText xml:space="preserve"> HYPERLINK "https://spkc.gov.lv/upload/Arstniecibas%20personam/Metodiskie%20materiali/vadlinijas_augsta_riska_individu_atpazisana.pdf" </w:instrText>
      </w:r>
      <w:r>
        <w:fldChar w:fldCharType="separate"/>
      </w:r>
      <w:r w:rsidRPr="00A17552">
        <w:rPr>
          <w:rStyle w:val="Hyperlink"/>
          <w:rFonts w:ascii="Times New Roman" w:hAnsi="Times New Roman" w:cs="Times New Roman"/>
          <w:i/>
          <w:color w:val="auto"/>
        </w:rPr>
        <w:t>https://spkc.gov.lv/upload/Arstniecibas%20personam/Metodiskie%20materiali/vadlinijas_augsta_riska_individu_atpazisana.pdf</w:t>
      </w:r>
      <w:r>
        <w:fldChar w:fldCharType="end"/>
      </w:r>
      <w:r w:rsidRPr="00A17552">
        <w:rPr>
          <w:rFonts w:ascii="Times New Roman" w:hAnsi="Times New Roman" w:cs="Times New Roman"/>
          <w:i/>
        </w:rPr>
        <w:t>;</w:t>
      </w:r>
    </w:p>
  </w:footnote>
  <w:footnote w:id="3">
    <w:p w:rsidR="00293ED3" w:rsidRPr="00DA67EF" w14:paraId="6AA4A9CB" w14:textId="17641D64">
      <w:pPr>
        <w:pStyle w:val="FootnoteText"/>
        <w:rPr>
          <w:rFonts w:ascii="Times New Roman" w:hAnsi="Times New Roman" w:cs="Times New Roman"/>
        </w:rPr>
      </w:pPr>
      <w:r w:rsidRPr="00DA67EF">
        <w:rPr>
          <w:rStyle w:val="FootnoteReference"/>
        </w:rPr>
        <w:footnoteRef/>
      </w:r>
      <w:r w:rsidRPr="00DA67EF">
        <w:t xml:space="preserve"> </w:t>
      </w:r>
      <w:r>
        <w:fldChar w:fldCharType="begin"/>
      </w:r>
      <w:r>
        <w:instrText xml:space="preserve"> HYPERLINK "http://www.who.int/cardiovascular_diseases/guidelines/Full%20text.pdf" </w:instrText>
      </w:r>
      <w:r>
        <w:fldChar w:fldCharType="separate"/>
      </w:r>
      <w:r w:rsidRPr="00DA67EF">
        <w:rPr>
          <w:rStyle w:val="Hyperlink"/>
          <w:rFonts w:ascii="Times New Roman" w:hAnsi="Times New Roman" w:cs="Times New Roman"/>
          <w:i/>
          <w:color w:val="auto"/>
        </w:rPr>
        <w:t>http://www.who.int/cardiovascular_diseases/guidelines/Full%20text.pdf</w:t>
      </w:r>
      <w:r>
        <w:fldChar w:fldCharType="end"/>
      </w:r>
    </w:p>
  </w:footnote>
  <w:footnote w:id="4">
    <w:p w:rsidR="00293ED3" w:rsidP="00624AAD" w14:paraId="1F70D980" w14:textId="5D879860">
      <w:pPr>
        <w:pStyle w:val="FootnoteText"/>
        <w:jc w:val="both"/>
        <w:rPr>
          <w:rFonts w:ascii="Times New Roman" w:hAnsi="Times New Roman" w:cs="Times New Roman"/>
          <w:i/>
          <w:u w:val="single"/>
        </w:rPr>
      </w:pPr>
      <w:r w:rsidRPr="00D023B3">
        <w:rPr>
          <w:rStyle w:val="FootnoteReference"/>
          <w:rFonts w:ascii="Times New Roman" w:hAnsi="Times New Roman" w:cs="Times New Roman"/>
        </w:rPr>
        <w:footnoteRef/>
      </w:r>
      <w:r w:rsidRPr="00D023B3">
        <w:rPr>
          <w:rFonts w:ascii="Times New Roman" w:hAnsi="Times New Roman" w:cs="Times New Roman"/>
          <w:i/>
        </w:rPr>
        <w:t xml:space="preserve"> </w:t>
      </w:r>
      <w:r>
        <w:fldChar w:fldCharType="begin"/>
      </w:r>
      <w:r>
        <w:instrText xml:space="preserve"> HYPERLINK "http://www.kardiologija.lv/lv/vadlinijas/" </w:instrText>
      </w:r>
      <w:r>
        <w:fldChar w:fldCharType="separate"/>
      </w:r>
      <w:r w:rsidRPr="00D023B3">
        <w:rPr>
          <w:rStyle w:val="Hyperlink"/>
          <w:rFonts w:ascii="Times New Roman" w:hAnsi="Times New Roman" w:cs="Times New Roman"/>
          <w:i/>
          <w:color w:val="auto"/>
          <w:u w:val="none"/>
        </w:rPr>
        <w:t>http://www.kardiologija.lv/lv/vadlinijas/</w:t>
      </w:r>
      <w:r>
        <w:fldChar w:fldCharType="end"/>
      </w:r>
      <w:r w:rsidRPr="00D023B3">
        <w:rPr>
          <w:rFonts w:ascii="Times New Roman" w:hAnsi="Times New Roman" w:cs="Times New Roman"/>
        </w:rPr>
        <w:t xml:space="preserve"> (</w:t>
      </w:r>
      <w:r w:rsidRPr="00D023B3">
        <w:rPr>
          <w:rFonts w:ascii="Times New Roman" w:hAnsi="Times New Roman" w:cs="Times New Roman"/>
        </w:rPr>
        <w:t>Cardiovascular</w:t>
      </w:r>
      <w:r w:rsidRPr="00D023B3">
        <w:rPr>
          <w:rFonts w:ascii="Times New Roman" w:hAnsi="Times New Roman" w:cs="Times New Roman"/>
        </w:rPr>
        <w:t xml:space="preserve"> </w:t>
      </w:r>
      <w:r w:rsidRPr="00D023B3">
        <w:rPr>
          <w:rFonts w:ascii="Times New Roman" w:hAnsi="Times New Roman" w:cs="Times New Roman"/>
        </w:rPr>
        <w:t>Disease</w:t>
      </w:r>
      <w:r w:rsidRPr="00D023B3">
        <w:rPr>
          <w:rFonts w:ascii="Times New Roman" w:hAnsi="Times New Roman" w:cs="Times New Roman"/>
        </w:rPr>
        <w:t xml:space="preserve"> </w:t>
      </w:r>
      <w:r w:rsidRPr="00D023B3">
        <w:rPr>
          <w:rFonts w:ascii="Times New Roman" w:hAnsi="Times New Roman" w:cs="Times New Roman"/>
        </w:rPr>
        <w:t>Prevention</w:t>
      </w:r>
      <w:r w:rsidRPr="00D023B3">
        <w:rPr>
          <w:rFonts w:ascii="Times New Roman" w:hAnsi="Times New Roman" w:cs="Times New Roman"/>
        </w:rPr>
        <w:t xml:space="preserve"> - Risk </w:t>
      </w:r>
      <w:r w:rsidRPr="00D023B3">
        <w:rPr>
          <w:rFonts w:ascii="Times New Roman" w:hAnsi="Times New Roman" w:cs="Times New Roman"/>
        </w:rPr>
        <w:t>Assessment</w:t>
      </w:r>
      <w:r w:rsidRPr="00D023B3">
        <w:rPr>
          <w:rFonts w:ascii="Times New Roman" w:hAnsi="Times New Roman" w:cs="Times New Roman"/>
        </w:rPr>
        <w:t xml:space="preserve"> </w:t>
      </w:r>
      <w:r w:rsidRPr="00D023B3">
        <w:rPr>
          <w:rFonts w:ascii="Times New Roman" w:hAnsi="Times New Roman" w:cs="Times New Roman"/>
        </w:rPr>
        <w:t>and</w:t>
      </w:r>
      <w:r w:rsidRPr="00D023B3">
        <w:rPr>
          <w:rFonts w:ascii="Times New Roman" w:hAnsi="Times New Roman" w:cs="Times New Roman"/>
        </w:rPr>
        <w:t xml:space="preserve"> </w:t>
      </w:r>
      <w:r w:rsidRPr="00D023B3">
        <w:rPr>
          <w:rFonts w:ascii="Times New Roman" w:hAnsi="Times New Roman" w:cs="Times New Roman"/>
        </w:rPr>
        <w:t>Management</w:t>
      </w:r>
      <w:r w:rsidRPr="00D023B3">
        <w:rPr>
          <w:rFonts w:ascii="Times New Roman" w:hAnsi="Times New Roman" w:cs="Times New Roman"/>
        </w:rPr>
        <w:t>)</w:t>
      </w:r>
      <w:r>
        <w:rPr>
          <w:rFonts w:ascii="Times New Roman" w:hAnsi="Times New Roman" w:cs="Times New Roman"/>
          <w:i/>
        </w:rPr>
        <w:t xml:space="preserve">, </w:t>
      </w:r>
      <w:r>
        <w:fldChar w:fldCharType="begin"/>
      </w:r>
      <w:r>
        <w:instrText xml:space="preserve"> HYPERLINK "https://www.escardio.org/Guidelines/Clinical-Practice-Guidelines/CVD-Prevention-in-clinical-practice-European-Guidelines-on" </w:instrText>
      </w:r>
      <w:r>
        <w:fldChar w:fldCharType="separate"/>
      </w:r>
      <w:r w:rsidRPr="00401F4A">
        <w:rPr>
          <w:rStyle w:val="Hyperlink"/>
          <w:rFonts w:ascii="Times New Roman" w:hAnsi="Times New Roman" w:cs="Times New Roman"/>
        </w:rPr>
        <w:t>https://www.escardio.org/Guidelines/Clinical-Practice-Guidelines/CVD-Prevention-in-clinical-practice-European-Guidelines-on</w:t>
      </w:r>
      <w:r>
        <w:fldChar w:fldCharType="end"/>
      </w:r>
      <w:r>
        <w:rPr>
          <w:rFonts w:ascii="Times New Roman" w:hAnsi="Times New Roman" w:cs="Times New Roman"/>
          <w:i/>
          <w:u w:val="single"/>
        </w:rPr>
        <w:t>,</w:t>
      </w:r>
    </w:p>
    <w:p w:rsidR="00293ED3" w:rsidRPr="008D41BB" w:rsidP="00624AAD" w14:paraId="0884FCD9" w14:textId="141EF239">
      <w:pPr>
        <w:pStyle w:val="FootnoteText"/>
        <w:jc w:val="both"/>
        <w:rPr>
          <w:rFonts w:ascii="Times New Roman" w:hAnsi="Times New Roman" w:cs="Times New Roman"/>
          <w:i/>
        </w:rPr>
      </w:pPr>
      <w:r w:rsidRPr="008D41BB">
        <w:rPr>
          <w:rFonts w:ascii="Times New Roman" w:hAnsi="Times New Roman" w:cs="Times New Roman"/>
          <w:i/>
        </w:rPr>
        <w:t>https://www.escardio.org/Guidelines/Clinical-Practice-Guidelines/Dyslipidaemias-Management-of</w:t>
      </w:r>
    </w:p>
  </w:footnote>
  <w:footnote w:id="5">
    <w:p w:rsidR="00293ED3" w:rsidRPr="00BE6A87" w14:paraId="4754C463" w14:textId="77777777">
      <w:pPr>
        <w:pStyle w:val="FootnoteText"/>
        <w:rPr>
          <w:rFonts w:ascii="Times New Roman" w:hAnsi="Times New Roman" w:cs="Times New Roman"/>
        </w:rPr>
      </w:pPr>
      <w:r w:rsidRPr="00BE6A87">
        <w:rPr>
          <w:rStyle w:val="FootnoteReference"/>
          <w:rFonts w:ascii="Times New Roman" w:hAnsi="Times New Roman" w:cs="Times New Roman"/>
        </w:rPr>
        <w:footnoteRef/>
      </w:r>
      <w:r w:rsidRPr="00BE6A87">
        <w:rPr>
          <w:rFonts w:ascii="Times New Roman" w:hAnsi="Times New Roman" w:cs="Times New Roman"/>
        </w:rPr>
        <w:t xml:space="preserve"> http://www.vm.gov.lv/lv/aktualitates/sabiedribas_lidzdaliba/sabiedriska_apspriede/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8008770"/>
      <w:docPartObj>
        <w:docPartGallery w:val="Page Numbers (Top of Page)"/>
        <w:docPartUnique/>
      </w:docPartObj>
    </w:sdtPr>
    <w:sdtEndPr>
      <w:rPr>
        <w:rFonts w:ascii="Times New Roman" w:hAnsi="Times New Roman" w:cs="Times New Roman"/>
        <w:noProof/>
        <w:sz w:val="24"/>
        <w:szCs w:val="20"/>
      </w:rPr>
    </w:sdtEndPr>
    <w:sdtContent>
      <w:p w:rsidR="00293ED3" w:rsidRPr="00C25B49" w14:paraId="47CC3753" w14:textId="2D101A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F242F">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906AE6"/>
    <w:multiLevelType w:val="hybridMultilevel"/>
    <w:tmpl w:val="80B05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4D62CD1"/>
    <w:multiLevelType w:val="hybridMultilevel"/>
    <w:tmpl w:val="B6B6D9D8"/>
    <w:lvl w:ilvl="0">
      <w:start w:val="1"/>
      <w:numFmt w:val="decimal"/>
      <w:lvlText w:val="%1)"/>
      <w:lvlJc w:val="left"/>
      <w:pPr>
        <w:ind w:left="410" w:hanging="360"/>
      </w:pPr>
      <w:rPr>
        <w:rFonts w:hint="default"/>
      </w:rPr>
    </w:lvl>
    <w:lvl w:ilvl="1" w:tentative="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2" w15:restartNumberingAfterBreak="1">
    <w:nsid w:val="09AF1D89"/>
    <w:multiLevelType w:val="hybridMultilevel"/>
    <w:tmpl w:val="9568302A"/>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3"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778C1911"/>
    <w:multiLevelType w:val="hybridMultilevel"/>
    <w:tmpl w:val="8D9AC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EB4"/>
    <w:rsid w:val="00004DD9"/>
    <w:rsid w:val="00006A3D"/>
    <w:rsid w:val="00012C1F"/>
    <w:rsid w:val="00020D56"/>
    <w:rsid w:val="00033E60"/>
    <w:rsid w:val="000367AC"/>
    <w:rsid w:val="0005097B"/>
    <w:rsid w:val="00053FDF"/>
    <w:rsid w:val="000644F1"/>
    <w:rsid w:val="000754DB"/>
    <w:rsid w:val="0008624F"/>
    <w:rsid w:val="000974C5"/>
    <w:rsid w:val="000A65C8"/>
    <w:rsid w:val="000B58BA"/>
    <w:rsid w:val="000C07D1"/>
    <w:rsid w:val="000C0A0D"/>
    <w:rsid w:val="000C1030"/>
    <w:rsid w:val="000C1D6E"/>
    <w:rsid w:val="000C3129"/>
    <w:rsid w:val="000D42A5"/>
    <w:rsid w:val="000D4803"/>
    <w:rsid w:val="000D6BCB"/>
    <w:rsid w:val="000D72EA"/>
    <w:rsid w:val="000E0EDA"/>
    <w:rsid w:val="000E19D3"/>
    <w:rsid w:val="000E3B5F"/>
    <w:rsid w:val="000E445B"/>
    <w:rsid w:val="00102037"/>
    <w:rsid w:val="00115630"/>
    <w:rsid w:val="00121B00"/>
    <w:rsid w:val="00127559"/>
    <w:rsid w:val="00127ACB"/>
    <w:rsid w:val="00141E86"/>
    <w:rsid w:val="001505F2"/>
    <w:rsid w:val="001513E0"/>
    <w:rsid w:val="001607EA"/>
    <w:rsid w:val="00165902"/>
    <w:rsid w:val="00170B89"/>
    <w:rsid w:val="00182C80"/>
    <w:rsid w:val="00183A56"/>
    <w:rsid w:val="0019793E"/>
    <w:rsid w:val="001A0661"/>
    <w:rsid w:val="001B0451"/>
    <w:rsid w:val="001B2AB4"/>
    <w:rsid w:val="001B3564"/>
    <w:rsid w:val="001B4BDE"/>
    <w:rsid w:val="001C10CC"/>
    <w:rsid w:val="001C161F"/>
    <w:rsid w:val="001C23E4"/>
    <w:rsid w:val="001D0875"/>
    <w:rsid w:val="001D202F"/>
    <w:rsid w:val="001E623B"/>
    <w:rsid w:val="001F5ADC"/>
    <w:rsid w:val="001F6344"/>
    <w:rsid w:val="00205A5D"/>
    <w:rsid w:val="00220F5C"/>
    <w:rsid w:val="00230DB6"/>
    <w:rsid w:val="00232422"/>
    <w:rsid w:val="0023409E"/>
    <w:rsid w:val="002401ED"/>
    <w:rsid w:val="0024230F"/>
    <w:rsid w:val="00243426"/>
    <w:rsid w:val="0026059E"/>
    <w:rsid w:val="002615A0"/>
    <w:rsid w:val="002770FE"/>
    <w:rsid w:val="002833EB"/>
    <w:rsid w:val="002843C1"/>
    <w:rsid w:val="00292468"/>
    <w:rsid w:val="00293ED3"/>
    <w:rsid w:val="002950C1"/>
    <w:rsid w:val="0029524F"/>
    <w:rsid w:val="002966AC"/>
    <w:rsid w:val="002A01E6"/>
    <w:rsid w:val="002A4443"/>
    <w:rsid w:val="002A4FB9"/>
    <w:rsid w:val="002B1457"/>
    <w:rsid w:val="002B41C5"/>
    <w:rsid w:val="002B440E"/>
    <w:rsid w:val="002B6490"/>
    <w:rsid w:val="002E1C05"/>
    <w:rsid w:val="002E2D22"/>
    <w:rsid w:val="002F3BD5"/>
    <w:rsid w:val="002F69AC"/>
    <w:rsid w:val="00301E49"/>
    <w:rsid w:val="0030258C"/>
    <w:rsid w:val="00306EDB"/>
    <w:rsid w:val="0031138A"/>
    <w:rsid w:val="00311E24"/>
    <w:rsid w:val="003152D1"/>
    <w:rsid w:val="003207DB"/>
    <w:rsid w:val="00322F66"/>
    <w:rsid w:val="00323C58"/>
    <w:rsid w:val="003246D5"/>
    <w:rsid w:val="00331B13"/>
    <w:rsid w:val="00332230"/>
    <w:rsid w:val="00334C63"/>
    <w:rsid w:val="0033693C"/>
    <w:rsid w:val="00341FE6"/>
    <w:rsid w:val="0034475E"/>
    <w:rsid w:val="00352908"/>
    <w:rsid w:val="00353B35"/>
    <w:rsid w:val="0036693D"/>
    <w:rsid w:val="00385A32"/>
    <w:rsid w:val="00386595"/>
    <w:rsid w:val="003A6168"/>
    <w:rsid w:val="003A7A5E"/>
    <w:rsid w:val="003B0BF9"/>
    <w:rsid w:val="003B0C4D"/>
    <w:rsid w:val="003C06ED"/>
    <w:rsid w:val="003D1362"/>
    <w:rsid w:val="003E0245"/>
    <w:rsid w:val="003E0791"/>
    <w:rsid w:val="003F28AC"/>
    <w:rsid w:val="003F757D"/>
    <w:rsid w:val="00401AE2"/>
    <w:rsid w:val="00401F4A"/>
    <w:rsid w:val="00414365"/>
    <w:rsid w:val="00415D91"/>
    <w:rsid w:val="00416647"/>
    <w:rsid w:val="00416653"/>
    <w:rsid w:val="00417BC5"/>
    <w:rsid w:val="00424F36"/>
    <w:rsid w:val="004272AF"/>
    <w:rsid w:val="0043574B"/>
    <w:rsid w:val="00437F8E"/>
    <w:rsid w:val="00440496"/>
    <w:rsid w:val="004454FE"/>
    <w:rsid w:val="00453E27"/>
    <w:rsid w:val="00456E40"/>
    <w:rsid w:val="0045717D"/>
    <w:rsid w:val="00464105"/>
    <w:rsid w:val="0046779C"/>
    <w:rsid w:val="00471F27"/>
    <w:rsid w:val="00494E88"/>
    <w:rsid w:val="004953B7"/>
    <w:rsid w:val="00495D57"/>
    <w:rsid w:val="004969D5"/>
    <w:rsid w:val="004A3C68"/>
    <w:rsid w:val="004A4186"/>
    <w:rsid w:val="004B1402"/>
    <w:rsid w:val="004C234B"/>
    <w:rsid w:val="004C476B"/>
    <w:rsid w:val="004C5A26"/>
    <w:rsid w:val="004D092B"/>
    <w:rsid w:val="004D24CC"/>
    <w:rsid w:val="004E1EF5"/>
    <w:rsid w:val="004E45B8"/>
    <w:rsid w:val="004F38E5"/>
    <w:rsid w:val="004F493A"/>
    <w:rsid w:val="004F6E4A"/>
    <w:rsid w:val="0050178F"/>
    <w:rsid w:val="00542D9A"/>
    <w:rsid w:val="00551743"/>
    <w:rsid w:val="00551752"/>
    <w:rsid w:val="00556783"/>
    <w:rsid w:val="0056232C"/>
    <w:rsid w:val="00562C98"/>
    <w:rsid w:val="00567EC4"/>
    <w:rsid w:val="0057680D"/>
    <w:rsid w:val="005775F3"/>
    <w:rsid w:val="00593D5D"/>
    <w:rsid w:val="00593E52"/>
    <w:rsid w:val="00595529"/>
    <w:rsid w:val="00596E38"/>
    <w:rsid w:val="005A41EB"/>
    <w:rsid w:val="005A6137"/>
    <w:rsid w:val="005B0330"/>
    <w:rsid w:val="005B6441"/>
    <w:rsid w:val="005D01DD"/>
    <w:rsid w:val="005D59E8"/>
    <w:rsid w:val="005E55F6"/>
    <w:rsid w:val="005E661E"/>
    <w:rsid w:val="005F11F6"/>
    <w:rsid w:val="005F242F"/>
    <w:rsid w:val="0060135A"/>
    <w:rsid w:val="00605133"/>
    <w:rsid w:val="00606DF1"/>
    <w:rsid w:val="00611DA8"/>
    <w:rsid w:val="006150B4"/>
    <w:rsid w:val="00617028"/>
    <w:rsid w:val="0061727C"/>
    <w:rsid w:val="00624AAD"/>
    <w:rsid w:val="00634D80"/>
    <w:rsid w:val="00637A4C"/>
    <w:rsid w:val="0064176E"/>
    <w:rsid w:val="006476BF"/>
    <w:rsid w:val="00655BF8"/>
    <w:rsid w:val="00655F2C"/>
    <w:rsid w:val="006576EE"/>
    <w:rsid w:val="00657708"/>
    <w:rsid w:val="00666C4B"/>
    <w:rsid w:val="0067237C"/>
    <w:rsid w:val="00677AB1"/>
    <w:rsid w:val="006902F3"/>
    <w:rsid w:val="00691D66"/>
    <w:rsid w:val="00691F76"/>
    <w:rsid w:val="00693ADF"/>
    <w:rsid w:val="00695661"/>
    <w:rsid w:val="006956BB"/>
    <w:rsid w:val="006A0709"/>
    <w:rsid w:val="006A49F5"/>
    <w:rsid w:val="006A7106"/>
    <w:rsid w:val="006C0732"/>
    <w:rsid w:val="006D2C35"/>
    <w:rsid w:val="006D358F"/>
    <w:rsid w:val="006E1081"/>
    <w:rsid w:val="006E3819"/>
    <w:rsid w:val="006E5E0F"/>
    <w:rsid w:val="006E78D2"/>
    <w:rsid w:val="006E78F5"/>
    <w:rsid w:val="006F0201"/>
    <w:rsid w:val="006F0551"/>
    <w:rsid w:val="006F12F4"/>
    <w:rsid w:val="006F6EB3"/>
    <w:rsid w:val="006F7B37"/>
    <w:rsid w:val="00713032"/>
    <w:rsid w:val="0072031F"/>
    <w:rsid w:val="00720585"/>
    <w:rsid w:val="007246A0"/>
    <w:rsid w:val="00725DE1"/>
    <w:rsid w:val="00731EEB"/>
    <w:rsid w:val="007461F5"/>
    <w:rsid w:val="00754597"/>
    <w:rsid w:val="0076199F"/>
    <w:rsid w:val="00764B95"/>
    <w:rsid w:val="00771700"/>
    <w:rsid w:val="00773597"/>
    <w:rsid w:val="00773AF6"/>
    <w:rsid w:val="00774F6E"/>
    <w:rsid w:val="00782E2F"/>
    <w:rsid w:val="0078470B"/>
    <w:rsid w:val="00791CB5"/>
    <w:rsid w:val="007934E3"/>
    <w:rsid w:val="00795F71"/>
    <w:rsid w:val="00796ECA"/>
    <w:rsid w:val="007A45EF"/>
    <w:rsid w:val="007A4F51"/>
    <w:rsid w:val="007A5A63"/>
    <w:rsid w:val="007A60A9"/>
    <w:rsid w:val="007A6328"/>
    <w:rsid w:val="007B1FDB"/>
    <w:rsid w:val="007B31C2"/>
    <w:rsid w:val="007C3474"/>
    <w:rsid w:val="007C6330"/>
    <w:rsid w:val="007D2C1B"/>
    <w:rsid w:val="007D3D44"/>
    <w:rsid w:val="007E0B30"/>
    <w:rsid w:val="007E151B"/>
    <w:rsid w:val="007E5F7A"/>
    <w:rsid w:val="007E73AB"/>
    <w:rsid w:val="007F5F64"/>
    <w:rsid w:val="007F6929"/>
    <w:rsid w:val="00812BB1"/>
    <w:rsid w:val="008160F5"/>
    <w:rsid w:val="00816C11"/>
    <w:rsid w:val="008219D8"/>
    <w:rsid w:val="008238ED"/>
    <w:rsid w:val="00830BC6"/>
    <w:rsid w:val="008364C2"/>
    <w:rsid w:val="00836BB4"/>
    <w:rsid w:val="00845834"/>
    <w:rsid w:val="008515B7"/>
    <w:rsid w:val="0085335F"/>
    <w:rsid w:val="0085762D"/>
    <w:rsid w:val="00877289"/>
    <w:rsid w:val="008775C9"/>
    <w:rsid w:val="00881EED"/>
    <w:rsid w:val="00886171"/>
    <w:rsid w:val="00893B29"/>
    <w:rsid w:val="00894C55"/>
    <w:rsid w:val="008976BB"/>
    <w:rsid w:val="008A3F0D"/>
    <w:rsid w:val="008B1B63"/>
    <w:rsid w:val="008C173D"/>
    <w:rsid w:val="008C4041"/>
    <w:rsid w:val="008D41BB"/>
    <w:rsid w:val="008D48AA"/>
    <w:rsid w:val="008D7626"/>
    <w:rsid w:val="008E7C62"/>
    <w:rsid w:val="008F4249"/>
    <w:rsid w:val="00903990"/>
    <w:rsid w:val="00914BFB"/>
    <w:rsid w:val="009236A3"/>
    <w:rsid w:val="00930C96"/>
    <w:rsid w:val="009457A8"/>
    <w:rsid w:val="009772C3"/>
    <w:rsid w:val="009874DB"/>
    <w:rsid w:val="00992D78"/>
    <w:rsid w:val="009A2654"/>
    <w:rsid w:val="009B6378"/>
    <w:rsid w:val="009C084C"/>
    <w:rsid w:val="009C7A55"/>
    <w:rsid w:val="009E0753"/>
    <w:rsid w:val="009E4CCC"/>
    <w:rsid w:val="00A0163B"/>
    <w:rsid w:val="00A03610"/>
    <w:rsid w:val="00A03D78"/>
    <w:rsid w:val="00A10FC3"/>
    <w:rsid w:val="00A15C2F"/>
    <w:rsid w:val="00A17552"/>
    <w:rsid w:val="00A26AB1"/>
    <w:rsid w:val="00A2790B"/>
    <w:rsid w:val="00A30ADE"/>
    <w:rsid w:val="00A3142F"/>
    <w:rsid w:val="00A33BFC"/>
    <w:rsid w:val="00A34DC5"/>
    <w:rsid w:val="00A3666D"/>
    <w:rsid w:val="00A3680A"/>
    <w:rsid w:val="00A37C66"/>
    <w:rsid w:val="00A4188F"/>
    <w:rsid w:val="00A44023"/>
    <w:rsid w:val="00A44ABF"/>
    <w:rsid w:val="00A5077E"/>
    <w:rsid w:val="00A5178E"/>
    <w:rsid w:val="00A56CCB"/>
    <w:rsid w:val="00A6073E"/>
    <w:rsid w:val="00A614FC"/>
    <w:rsid w:val="00A61E42"/>
    <w:rsid w:val="00A635CA"/>
    <w:rsid w:val="00A766CB"/>
    <w:rsid w:val="00A9514F"/>
    <w:rsid w:val="00AA12AB"/>
    <w:rsid w:val="00AD01D9"/>
    <w:rsid w:val="00AD3F99"/>
    <w:rsid w:val="00AD45A6"/>
    <w:rsid w:val="00AD7749"/>
    <w:rsid w:val="00AE5567"/>
    <w:rsid w:val="00AE77BA"/>
    <w:rsid w:val="00AF1239"/>
    <w:rsid w:val="00AF26CC"/>
    <w:rsid w:val="00AF58AD"/>
    <w:rsid w:val="00B0341E"/>
    <w:rsid w:val="00B04817"/>
    <w:rsid w:val="00B13901"/>
    <w:rsid w:val="00B16480"/>
    <w:rsid w:val="00B17312"/>
    <w:rsid w:val="00B21464"/>
    <w:rsid w:val="00B2165C"/>
    <w:rsid w:val="00B218F9"/>
    <w:rsid w:val="00B2447C"/>
    <w:rsid w:val="00B314B2"/>
    <w:rsid w:val="00B31601"/>
    <w:rsid w:val="00B400C9"/>
    <w:rsid w:val="00B427CE"/>
    <w:rsid w:val="00B43C8A"/>
    <w:rsid w:val="00B46318"/>
    <w:rsid w:val="00B46DAA"/>
    <w:rsid w:val="00B57458"/>
    <w:rsid w:val="00B67D97"/>
    <w:rsid w:val="00B7017B"/>
    <w:rsid w:val="00B75CC2"/>
    <w:rsid w:val="00B7691A"/>
    <w:rsid w:val="00B94DC0"/>
    <w:rsid w:val="00BA20AA"/>
    <w:rsid w:val="00BA35EF"/>
    <w:rsid w:val="00BB0B7B"/>
    <w:rsid w:val="00BB1D7C"/>
    <w:rsid w:val="00BB39A6"/>
    <w:rsid w:val="00BC0097"/>
    <w:rsid w:val="00BC2789"/>
    <w:rsid w:val="00BC2DCF"/>
    <w:rsid w:val="00BC2EF4"/>
    <w:rsid w:val="00BD19C1"/>
    <w:rsid w:val="00BD1B74"/>
    <w:rsid w:val="00BD4425"/>
    <w:rsid w:val="00BE2BBB"/>
    <w:rsid w:val="00BE5890"/>
    <w:rsid w:val="00BE6A87"/>
    <w:rsid w:val="00BF2072"/>
    <w:rsid w:val="00BF7D0D"/>
    <w:rsid w:val="00C061B5"/>
    <w:rsid w:val="00C12AF6"/>
    <w:rsid w:val="00C25B49"/>
    <w:rsid w:val="00C33080"/>
    <w:rsid w:val="00C37EA4"/>
    <w:rsid w:val="00C643D0"/>
    <w:rsid w:val="00C83A7E"/>
    <w:rsid w:val="00C8571A"/>
    <w:rsid w:val="00C87271"/>
    <w:rsid w:val="00C8795D"/>
    <w:rsid w:val="00C87A0A"/>
    <w:rsid w:val="00C913FE"/>
    <w:rsid w:val="00C95212"/>
    <w:rsid w:val="00C9662B"/>
    <w:rsid w:val="00C96745"/>
    <w:rsid w:val="00CA37A1"/>
    <w:rsid w:val="00CB241E"/>
    <w:rsid w:val="00CB3326"/>
    <w:rsid w:val="00CB442D"/>
    <w:rsid w:val="00CB4CC2"/>
    <w:rsid w:val="00CC0D2D"/>
    <w:rsid w:val="00CD32EB"/>
    <w:rsid w:val="00CE5657"/>
    <w:rsid w:val="00CE617F"/>
    <w:rsid w:val="00CF0328"/>
    <w:rsid w:val="00CF0F9F"/>
    <w:rsid w:val="00CF7AE3"/>
    <w:rsid w:val="00D00570"/>
    <w:rsid w:val="00D01ED1"/>
    <w:rsid w:val="00D023B3"/>
    <w:rsid w:val="00D133F8"/>
    <w:rsid w:val="00D1434D"/>
    <w:rsid w:val="00D147D0"/>
    <w:rsid w:val="00D14A3E"/>
    <w:rsid w:val="00D15C76"/>
    <w:rsid w:val="00D16F61"/>
    <w:rsid w:val="00D24643"/>
    <w:rsid w:val="00D350E1"/>
    <w:rsid w:val="00D36E90"/>
    <w:rsid w:val="00D423EC"/>
    <w:rsid w:val="00D558D7"/>
    <w:rsid w:val="00D60477"/>
    <w:rsid w:val="00D6441F"/>
    <w:rsid w:val="00D64820"/>
    <w:rsid w:val="00D657E6"/>
    <w:rsid w:val="00D713DE"/>
    <w:rsid w:val="00D80531"/>
    <w:rsid w:val="00D94468"/>
    <w:rsid w:val="00D948E8"/>
    <w:rsid w:val="00DA67EF"/>
    <w:rsid w:val="00DB316C"/>
    <w:rsid w:val="00DD2E30"/>
    <w:rsid w:val="00DD6237"/>
    <w:rsid w:val="00DF23DE"/>
    <w:rsid w:val="00E16490"/>
    <w:rsid w:val="00E17490"/>
    <w:rsid w:val="00E17DE8"/>
    <w:rsid w:val="00E202A4"/>
    <w:rsid w:val="00E20FBE"/>
    <w:rsid w:val="00E2349B"/>
    <w:rsid w:val="00E3462E"/>
    <w:rsid w:val="00E364DC"/>
    <w:rsid w:val="00E3716B"/>
    <w:rsid w:val="00E40EFD"/>
    <w:rsid w:val="00E41E3C"/>
    <w:rsid w:val="00E436F0"/>
    <w:rsid w:val="00E5323B"/>
    <w:rsid w:val="00E605F4"/>
    <w:rsid w:val="00E61050"/>
    <w:rsid w:val="00E64AD6"/>
    <w:rsid w:val="00E75031"/>
    <w:rsid w:val="00E8504C"/>
    <w:rsid w:val="00E8749E"/>
    <w:rsid w:val="00E90C01"/>
    <w:rsid w:val="00EA0E62"/>
    <w:rsid w:val="00EA486E"/>
    <w:rsid w:val="00EA64B9"/>
    <w:rsid w:val="00EA7AAF"/>
    <w:rsid w:val="00EC2994"/>
    <w:rsid w:val="00EC6242"/>
    <w:rsid w:val="00EC7B49"/>
    <w:rsid w:val="00ED3EF4"/>
    <w:rsid w:val="00ED5C5A"/>
    <w:rsid w:val="00EE5EB5"/>
    <w:rsid w:val="00EE7F2A"/>
    <w:rsid w:val="00EF6251"/>
    <w:rsid w:val="00EF66CE"/>
    <w:rsid w:val="00F122A1"/>
    <w:rsid w:val="00F3061E"/>
    <w:rsid w:val="00F34484"/>
    <w:rsid w:val="00F36EB3"/>
    <w:rsid w:val="00F372CA"/>
    <w:rsid w:val="00F47CC1"/>
    <w:rsid w:val="00F57B0C"/>
    <w:rsid w:val="00F66F2A"/>
    <w:rsid w:val="00F6760B"/>
    <w:rsid w:val="00F75EF3"/>
    <w:rsid w:val="00F82906"/>
    <w:rsid w:val="00F86968"/>
    <w:rsid w:val="00F8788C"/>
    <w:rsid w:val="00FA3C45"/>
    <w:rsid w:val="00FA7F89"/>
    <w:rsid w:val="00FB6A7F"/>
    <w:rsid w:val="00FC1784"/>
    <w:rsid w:val="00FC28F6"/>
    <w:rsid w:val="00FE252D"/>
    <w:rsid w:val="00FF03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336757-B932-468F-BD6A-B46B6660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1">
    <w:name w:val="heading 1"/>
    <w:basedOn w:val="Normal"/>
    <w:next w:val="Normal"/>
    <w:link w:val="Heading1Char"/>
    <w:uiPriority w:val="9"/>
    <w:qFormat/>
    <w:rsid w:val="00BA35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BF7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D0D"/>
    <w:rPr>
      <w:sz w:val="20"/>
      <w:szCs w:val="20"/>
    </w:rPr>
  </w:style>
  <w:style w:type="character" w:styleId="FootnoteReference">
    <w:name w:val="footnote reference"/>
    <w:basedOn w:val="DefaultParagraphFont"/>
    <w:uiPriority w:val="99"/>
    <w:semiHidden/>
    <w:unhideWhenUsed/>
    <w:rsid w:val="00BF7D0D"/>
    <w:rPr>
      <w:vertAlign w:val="superscript"/>
    </w:rPr>
  </w:style>
  <w:style w:type="character" w:customStyle="1" w:styleId="UnresolvedMention">
    <w:name w:val="Unresolved Mention"/>
    <w:basedOn w:val="DefaultParagraphFont"/>
    <w:uiPriority w:val="99"/>
    <w:semiHidden/>
    <w:unhideWhenUsed/>
    <w:rsid w:val="00F75EF3"/>
    <w:rPr>
      <w:color w:val="808080"/>
      <w:shd w:val="clear" w:color="auto" w:fill="E6E6E6"/>
    </w:rPr>
  </w:style>
  <w:style w:type="paragraph" w:styleId="ListParagraph">
    <w:name w:val="List Paragraph"/>
    <w:basedOn w:val="Normal"/>
    <w:uiPriority w:val="34"/>
    <w:qFormat/>
    <w:rsid w:val="00830BC6"/>
    <w:pPr>
      <w:ind w:left="720"/>
      <w:contextualSpacing/>
    </w:pPr>
  </w:style>
  <w:style w:type="character" w:styleId="CommentReference">
    <w:name w:val="annotation reference"/>
    <w:basedOn w:val="DefaultParagraphFont"/>
    <w:uiPriority w:val="99"/>
    <w:semiHidden/>
    <w:unhideWhenUsed/>
    <w:rsid w:val="00E17DE8"/>
    <w:rPr>
      <w:sz w:val="16"/>
      <w:szCs w:val="16"/>
    </w:rPr>
  </w:style>
  <w:style w:type="paragraph" w:styleId="CommentText">
    <w:name w:val="annotation text"/>
    <w:basedOn w:val="Normal"/>
    <w:link w:val="CommentTextChar"/>
    <w:uiPriority w:val="99"/>
    <w:semiHidden/>
    <w:unhideWhenUsed/>
    <w:rsid w:val="00E17DE8"/>
    <w:pPr>
      <w:spacing w:line="240" w:lineRule="auto"/>
    </w:pPr>
    <w:rPr>
      <w:sz w:val="20"/>
      <w:szCs w:val="20"/>
    </w:rPr>
  </w:style>
  <w:style w:type="character" w:customStyle="1" w:styleId="CommentTextChar">
    <w:name w:val="Comment Text Char"/>
    <w:basedOn w:val="DefaultParagraphFont"/>
    <w:link w:val="CommentText"/>
    <w:uiPriority w:val="99"/>
    <w:semiHidden/>
    <w:rsid w:val="00E17DE8"/>
    <w:rPr>
      <w:sz w:val="20"/>
      <w:szCs w:val="20"/>
    </w:rPr>
  </w:style>
  <w:style w:type="paragraph" w:styleId="CommentSubject">
    <w:name w:val="annotation subject"/>
    <w:basedOn w:val="CommentText"/>
    <w:next w:val="CommentText"/>
    <w:link w:val="CommentSubjectChar"/>
    <w:uiPriority w:val="99"/>
    <w:semiHidden/>
    <w:unhideWhenUsed/>
    <w:rsid w:val="00E17DE8"/>
    <w:rPr>
      <w:b/>
      <w:bCs/>
    </w:rPr>
  </w:style>
  <w:style w:type="character" w:customStyle="1" w:styleId="CommentSubjectChar">
    <w:name w:val="Comment Subject Char"/>
    <w:basedOn w:val="CommentTextChar"/>
    <w:link w:val="CommentSubject"/>
    <w:uiPriority w:val="99"/>
    <w:semiHidden/>
    <w:rsid w:val="00E17DE8"/>
    <w:rPr>
      <w:b/>
      <w:bCs/>
      <w:sz w:val="20"/>
      <w:szCs w:val="20"/>
    </w:rPr>
  </w:style>
  <w:style w:type="numbering" w:customStyle="1" w:styleId="NoList1">
    <w:name w:val="No List1"/>
    <w:next w:val="NoList"/>
    <w:uiPriority w:val="99"/>
    <w:semiHidden/>
    <w:unhideWhenUsed/>
    <w:rsid w:val="00183A56"/>
  </w:style>
  <w:style w:type="paragraph" w:styleId="BodyText2">
    <w:name w:val="Body Text 2"/>
    <w:basedOn w:val="Normal"/>
    <w:link w:val="BodyText2Char"/>
    <w:semiHidden/>
    <w:unhideWhenUsed/>
    <w:rsid w:val="00183A56"/>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183A56"/>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BA35EF"/>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BA35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A73F-2694-4D85-B325-50FE44D8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17</Pages>
  <Words>27573</Words>
  <Characters>15718</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Ministru kabineta noteikumu projekta "Veselības aprūpes pakalpojumu sniegšanas kārtība sirds un asinsvadu slimību profilaksei" anotācija</vt:lpstr>
    </vt:vector>
  </TitlesOfParts>
  <Company>Veselības ministrija</Company>
  <LinksUpToDate>false</LinksUpToDate>
  <CharactersWithSpaces>43205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aprūpes pakalpojumu sniegšanas kārtība sirds un asinsvadu slimību profilaksei" anotācija</dc:title>
  <dc:subject>Anotācija</dc:subject>
  <dc:creator>Liene Skuja</dc:creator>
  <dc:description>67876189, Liene.Skuja@vm.gov.lv</dc:description>
  <cp:lastModifiedBy>Gundega Ozoliņa</cp:lastModifiedBy>
  <cp:revision>306</cp:revision>
  <cp:lastPrinted>2018-05-22T13:11:00Z</cp:lastPrinted>
  <dcterms:created xsi:type="dcterms:W3CDTF">2018-05-15T06:21:00Z</dcterms:created>
  <dcterms:modified xsi:type="dcterms:W3CDTF">2018-07-19T08:29:00Z</dcterms:modified>
</cp:coreProperties>
</file>