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95457" w:rsidRPr="00046027" w:rsidP="005009E3" w14:paraId="3D763CED" w14:textId="21BF35C3">
      <w:pPr>
        <w:shd w:val="clear" w:color="auto" w:fill="FFFFFF"/>
        <w:spacing w:after="0" w:line="240" w:lineRule="auto"/>
        <w:jc w:val="center"/>
        <w:rPr>
          <w:rFonts w:ascii="Times New Roman" w:eastAsia="Times New Roman" w:hAnsi="Times New Roman" w:cs="Times New Roman"/>
          <w:b/>
          <w:bCs/>
          <w:sz w:val="28"/>
          <w:szCs w:val="24"/>
          <w:lang w:eastAsia="lv-LV"/>
        </w:rPr>
      </w:pPr>
      <w:r w:rsidRPr="00046027">
        <w:rPr>
          <w:rFonts w:ascii="Times New Roman" w:eastAsia="Times New Roman" w:hAnsi="Times New Roman" w:cs="Times New Roman"/>
          <w:b/>
          <w:bCs/>
          <w:sz w:val="28"/>
          <w:szCs w:val="24"/>
          <w:lang w:eastAsia="lv-LV"/>
        </w:rPr>
        <w:t>Ministru kabineta noteikumu projekta “</w:t>
      </w:r>
      <w:r w:rsidRPr="00046027" w:rsidR="00064AF4">
        <w:rPr>
          <w:rFonts w:ascii="Times New Roman" w:eastAsia="Times New Roman" w:hAnsi="Times New Roman" w:cs="Times New Roman"/>
          <w:b/>
          <w:bCs/>
          <w:sz w:val="28"/>
          <w:szCs w:val="24"/>
          <w:lang w:eastAsia="lv-LV"/>
        </w:rPr>
        <w:t xml:space="preserve">Latvijas </w:t>
      </w:r>
      <w:r w:rsidRPr="00046027">
        <w:rPr>
          <w:rFonts w:ascii="Times New Roman" w:eastAsia="Times New Roman" w:hAnsi="Times New Roman" w:cs="Times New Roman"/>
          <w:b/>
          <w:bCs/>
          <w:sz w:val="28"/>
          <w:szCs w:val="24"/>
          <w:lang w:eastAsia="lv-LV"/>
        </w:rPr>
        <w:t>Antidopinga biroja maksas pakalpojumu cenrādis” sākotnējās ietekmes novērtējuma ziņojums (anotācija)</w:t>
      </w:r>
    </w:p>
    <w:p w:rsidR="00E5323B" w:rsidRPr="00046027" w:rsidP="00894C55" w14:paraId="7C0C1DA5"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28"/>
        <w:gridCol w:w="6227"/>
      </w:tblGrid>
      <w:tr w14:paraId="0B4BD46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46027" w:rsidP="00E5323B" w14:paraId="77DA4311" w14:textId="77777777">
            <w:pPr>
              <w:spacing w:after="0" w:line="240" w:lineRule="auto"/>
              <w:rPr>
                <w:rFonts w:ascii="Times New Roman" w:eastAsia="Times New Roman" w:hAnsi="Times New Roman" w:cs="Times New Roman"/>
                <w:b/>
                <w:bCs/>
                <w:iCs/>
                <w:color w:val="414142"/>
                <w:sz w:val="24"/>
                <w:szCs w:val="24"/>
                <w:lang w:eastAsia="lv-LV"/>
              </w:rPr>
            </w:pPr>
            <w:r w:rsidRPr="00046027">
              <w:rPr>
                <w:rFonts w:ascii="Times New Roman" w:eastAsia="Times New Roman" w:hAnsi="Times New Roman" w:cs="Times New Roman"/>
                <w:b/>
                <w:bCs/>
                <w:iCs/>
                <w:color w:val="414142"/>
                <w:sz w:val="24"/>
                <w:szCs w:val="24"/>
                <w:lang w:eastAsia="lv-LV"/>
              </w:rPr>
              <w:t>Tiesību akta projekta anotācijas kopsavilkums</w:t>
            </w:r>
          </w:p>
        </w:tc>
      </w:tr>
      <w:tr w14:paraId="6C0EC608" w14:textId="77777777" w:rsidTr="00EB38A9">
        <w:tblPrEx>
          <w:tblW w:w="5000" w:type="pct"/>
          <w:tblCellSpacing w:w="15" w:type="dxa"/>
          <w:tblCellMar>
            <w:top w:w="30" w:type="dxa"/>
            <w:left w:w="30" w:type="dxa"/>
            <w:bottom w:w="30" w:type="dxa"/>
            <w:right w:w="30" w:type="dxa"/>
          </w:tblCellMar>
          <w:tblLook w:val="04A0"/>
        </w:tblPrEx>
        <w:trPr>
          <w:trHeight w:val="936"/>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E5323B" w:rsidRPr="00046027" w:rsidP="00E5323B" w14:paraId="771FEBD9"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rsidR="005508EA" w:rsidRPr="00046027" w:rsidP="005009E3" w14:paraId="27E735FC" w14:textId="19501DF7">
            <w:pPr>
              <w:spacing w:after="0" w:line="240" w:lineRule="auto"/>
              <w:jc w:val="both"/>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Nav attiecināms</w:t>
            </w:r>
          </w:p>
        </w:tc>
      </w:tr>
    </w:tbl>
    <w:p w:rsidR="00E5323B" w:rsidRPr="00046027" w:rsidP="00E5323B" w14:paraId="0DD017AC"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246"/>
        <w:gridCol w:w="6228"/>
      </w:tblGrid>
      <w:tr w14:paraId="4FEEF98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6027" w:rsidP="00E5323B" w14:paraId="0328D138" w14:textId="77777777">
            <w:pPr>
              <w:spacing w:after="0" w:line="240" w:lineRule="auto"/>
              <w:rPr>
                <w:rFonts w:ascii="Times New Roman" w:eastAsia="Times New Roman" w:hAnsi="Times New Roman" w:cs="Times New Roman"/>
                <w:b/>
                <w:bCs/>
                <w:iCs/>
                <w:color w:val="414142"/>
                <w:sz w:val="24"/>
                <w:szCs w:val="24"/>
                <w:lang w:eastAsia="lv-LV"/>
              </w:rPr>
            </w:pPr>
            <w:r w:rsidRPr="00046027">
              <w:rPr>
                <w:rFonts w:ascii="Times New Roman" w:eastAsia="Times New Roman" w:hAnsi="Times New Roman" w:cs="Times New Roman"/>
                <w:b/>
                <w:bCs/>
                <w:iCs/>
                <w:color w:val="414142"/>
                <w:sz w:val="24"/>
                <w:szCs w:val="24"/>
                <w:lang w:eastAsia="lv-LV"/>
              </w:rPr>
              <w:t>I. Tiesību akta projekta izstrādes nepieciešamība</w:t>
            </w:r>
          </w:p>
        </w:tc>
      </w:tr>
      <w:tr w14:paraId="1639AFDC" w14:textId="77777777" w:rsidTr="00EB38A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6027" w:rsidP="00E5323B" w14:paraId="1DE6B17E"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rsidR="00E5323B" w:rsidRPr="00046027" w:rsidP="00E5323B" w14:paraId="36340145"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Pamatojums</w:t>
            </w:r>
          </w:p>
        </w:tc>
        <w:tc>
          <w:tcPr>
            <w:tcW w:w="3414" w:type="pct"/>
            <w:tcBorders>
              <w:top w:val="outset" w:sz="6" w:space="0" w:color="auto"/>
              <w:left w:val="outset" w:sz="6" w:space="0" w:color="auto"/>
              <w:bottom w:val="outset" w:sz="6" w:space="0" w:color="auto"/>
              <w:right w:val="outset" w:sz="6" w:space="0" w:color="auto"/>
            </w:tcBorders>
            <w:hideMark/>
          </w:tcPr>
          <w:p w:rsidR="00E5323B" w:rsidRPr="00046027" w:rsidP="00CE7313" w14:paraId="04218D63"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46027">
              <w:rPr>
                <w:rFonts w:ascii="Times New Roman" w:eastAsia="Times New Roman" w:hAnsi="Times New Roman" w:cs="Times New Roman"/>
                <w:sz w:val="24"/>
                <w:szCs w:val="24"/>
                <w:lang w:eastAsia="lv-LV"/>
              </w:rPr>
              <w:t>Ministru kabineta noteikumu projekts „Antidopinga biroja maksas pakalpojumu cenrādis” (turpmāk – Projekts) sagatavots saskaņā ar Likuma par budžetu un finanšu vadību 5.panta devīto daļu.</w:t>
            </w:r>
          </w:p>
        </w:tc>
      </w:tr>
      <w:tr w14:paraId="2E12D2C7" w14:textId="77777777" w:rsidTr="00EB38A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453C1" w:rsidRPr="00046027" w:rsidP="000453C1" w14:paraId="3E1C5ACC"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rsidR="00111552" w:rsidRPr="00046027" w:rsidP="000453C1" w14:paraId="60D40FB6" w14:textId="21B6FA05">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111552" w:rsidRPr="00046027" w:rsidP="00111552" w14:paraId="3301E65C" w14:textId="77777777">
            <w:pPr>
              <w:rPr>
                <w:rFonts w:ascii="Times New Roman" w:eastAsia="Times New Roman" w:hAnsi="Times New Roman" w:cs="Times New Roman"/>
                <w:sz w:val="24"/>
                <w:szCs w:val="24"/>
                <w:lang w:eastAsia="lv-LV"/>
              </w:rPr>
            </w:pPr>
          </w:p>
          <w:p w:rsidR="00111552" w:rsidRPr="00046027" w:rsidP="00111552" w14:paraId="729867A9" w14:textId="77777777">
            <w:pPr>
              <w:rPr>
                <w:rFonts w:ascii="Times New Roman" w:eastAsia="Times New Roman" w:hAnsi="Times New Roman" w:cs="Times New Roman"/>
                <w:sz w:val="24"/>
                <w:szCs w:val="24"/>
                <w:lang w:eastAsia="lv-LV"/>
              </w:rPr>
            </w:pPr>
          </w:p>
          <w:p w:rsidR="00111552" w:rsidRPr="00046027" w:rsidP="00111552" w14:paraId="7BEB29CC" w14:textId="77777777">
            <w:pPr>
              <w:rPr>
                <w:rFonts w:ascii="Times New Roman" w:eastAsia="Times New Roman" w:hAnsi="Times New Roman" w:cs="Times New Roman"/>
                <w:sz w:val="24"/>
                <w:szCs w:val="24"/>
                <w:lang w:eastAsia="lv-LV"/>
              </w:rPr>
            </w:pPr>
          </w:p>
          <w:p w:rsidR="00111552" w:rsidRPr="00046027" w:rsidP="00111552" w14:paraId="6E6A8D4C" w14:textId="77777777">
            <w:pPr>
              <w:rPr>
                <w:rFonts w:ascii="Times New Roman" w:eastAsia="Times New Roman" w:hAnsi="Times New Roman" w:cs="Times New Roman"/>
                <w:sz w:val="24"/>
                <w:szCs w:val="24"/>
                <w:lang w:eastAsia="lv-LV"/>
              </w:rPr>
            </w:pPr>
          </w:p>
          <w:p w:rsidR="00111552" w:rsidRPr="00046027" w:rsidP="00111552" w14:paraId="1DC6E88E" w14:textId="77777777">
            <w:pPr>
              <w:rPr>
                <w:rFonts w:ascii="Times New Roman" w:eastAsia="Times New Roman" w:hAnsi="Times New Roman" w:cs="Times New Roman"/>
                <w:sz w:val="24"/>
                <w:szCs w:val="24"/>
                <w:lang w:eastAsia="lv-LV"/>
              </w:rPr>
            </w:pPr>
          </w:p>
          <w:p w:rsidR="00111552" w:rsidRPr="00046027" w:rsidP="00111552" w14:paraId="557F1E94" w14:textId="77777777">
            <w:pPr>
              <w:rPr>
                <w:rFonts w:ascii="Times New Roman" w:eastAsia="Times New Roman" w:hAnsi="Times New Roman" w:cs="Times New Roman"/>
                <w:sz w:val="24"/>
                <w:szCs w:val="24"/>
                <w:lang w:eastAsia="lv-LV"/>
              </w:rPr>
            </w:pPr>
          </w:p>
          <w:p w:rsidR="00111552" w:rsidRPr="00046027" w:rsidP="00111552" w14:paraId="049473BA" w14:textId="77777777">
            <w:pPr>
              <w:rPr>
                <w:rFonts w:ascii="Times New Roman" w:eastAsia="Times New Roman" w:hAnsi="Times New Roman" w:cs="Times New Roman"/>
                <w:sz w:val="24"/>
                <w:szCs w:val="24"/>
                <w:lang w:eastAsia="lv-LV"/>
              </w:rPr>
            </w:pPr>
          </w:p>
          <w:p w:rsidR="00111552" w:rsidRPr="00046027" w:rsidP="00111552" w14:paraId="7E6C4082" w14:textId="77777777">
            <w:pPr>
              <w:rPr>
                <w:rFonts w:ascii="Times New Roman" w:eastAsia="Times New Roman" w:hAnsi="Times New Roman" w:cs="Times New Roman"/>
                <w:sz w:val="24"/>
                <w:szCs w:val="24"/>
                <w:lang w:eastAsia="lv-LV"/>
              </w:rPr>
            </w:pPr>
          </w:p>
          <w:p w:rsidR="00111552" w:rsidRPr="00046027" w:rsidP="00111552" w14:paraId="36F9F63E" w14:textId="77777777">
            <w:pPr>
              <w:rPr>
                <w:rFonts w:ascii="Times New Roman" w:eastAsia="Times New Roman" w:hAnsi="Times New Roman" w:cs="Times New Roman"/>
                <w:sz w:val="24"/>
                <w:szCs w:val="24"/>
                <w:lang w:eastAsia="lv-LV"/>
              </w:rPr>
            </w:pPr>
          </w:p>
          <w:p w:rsidR="00111552" w:rsidRPr="00046027" w:rsidP="00111552" w14:paraId="7935E8C6" w14:textId="77777777">
            <w:pPr>
              <w:rPr>
                <w:rFonts w:ascii="Times New Roman" w:eastAsia="Times New Roman" w:hAnsi="Times New Roman" w:cs="Times New Roman"/>
                <w:sz w:val="24"/>
                <w:szCs w:val="24"/>
                <w:lang w:eastAsia="lv-LV"/>
              </w:rPr>
            </w:pPr>
          </w:p>
          <w:p w:rsidR="00111552" w:rsidRPr="00046027" w:rsidP="00111552" w14:paraId="5F032AAE" w14:textId="77777777">
            <w:pPr>
              <w:rPr>
                <w:rFonts w:ascii="Times New Roman" w:eastAsia="Times New Roman" w:hAnsi="Times New Roman" w:cs="Times New Roman"/>
                <w:sz w:val="24"/>
                <w:szCs w:val="24"/>
                <w:lang w:eastAsia="lv-LV"/>
              </w:rPr>
            </w:pPr>
          </w:p>
          <w:p w:rsidR="00111552" w:rsidRPr="00046027" w:rsidP="00111552" w14:paraId="0776D986" w14:textId="77777777">
            <w:pPr>
              <w:rPr>
                <w:rFonts w:ascii="Times New Roman" w:eastAsia="Times New Roman" w:hAnsi="Times New Roman" w:cs="Times New Roman"/>
                <w:sz w:val="24"/>
                <w:szCs w:val="24"/>
                <w:lang w:eastAsia="lv-LV"/>
              </w:rPr>
            </w:pPr>
          </w:p>
          <w:p w:rsidR="00111552" w:rsidRPr="00046027" w:rsidP="00111552" w14:paraId="5630ADB1" w14:textId="77777777">
            <w:pPr>
              <w:rPr>
                <w:rFonts w:ascii="Times New Roman" w:eastAsia="Times New Roman" w:hAnsi="Times New Roman" w:cs="Times New Roman"/>
                <w:sz w:val="24"/>
                <w:szCs w:val="24"/>
                <w:lang w:eastAsia="lv-LV"/>
              </w:rPr>
            </w:pPr>
          </w:p>
          <w:p w:rsidR="00111552" w:rsidRPr="00046027" w:rsidP="00111552" w14:paraId="02094F4D" w14:textId="77777777">
            <w:pPr>
              <w:rPr>
                <w:rFonts w:ascii="Times New Roman" w:eastAsia="Times New Roman" w:hAnsi="Times New Roman" w:cs="Times New Roman"/>
                <w:sz w:val="24"/>
                <w:szCs w:val="24"/>
                <w:lang w:eastAsia="lv-LV"/>
              </w:rPr>
            </w:pPr>
          </w:p>
          <w:p w:rsidR="00111552" w:rsidRPr="00046027" w:rsidP="00111552" w14:paraId="77A765E9" w14:textId="77777777">
            <w:pPr>
              <w:rPr>
                <w:rFonts w:ascii="Times New Roman" w:eastAsia="Times New Roman" w:hAnsi="Times New Roman" w:cs="Times New Roman"/>
                <w:sz w:val="24"/>
                <w:szCs w:val="24"/>
                <w:lang w:eastAsia="lv-LV"/>
              </w:rPr>
            </w:pPr>
          </w:p>
          <w:p w:rsidR="000453C1" w:rsidRPr="00046027" w:rsidP="00111552" w14:paraId="03A24BBD" w14:textId="3A33FE16">
            <w:pPr>
              <w:rPr>
                <w:rFonts w:ascii="Times New Roman" w:eastAsia="Times New Roman" w:hAnsi="Times New Roman" w:cs="Times New Roman"/>
                <w:sz w:val="24"/>
                <w:szCs w:val="24"/>
                <w:lang w:eastAsia="lv-LV"/>
              </w:rPr>
            </w:pPr>
          </w:p>
        </w:tc>
        <w:tc>
          <w:tcPr>
            <w:tcW w:w="3414" w:type="pct"/>
            <w:tcBorders>
              <w:top w:val="outset" w:sz="6" w:space="0" w:color="auto"/>
              <w:left w:val="outset" w:sz="6" w:space="0" w:color="auto"/>
              <w:bottom w:val="outset" w:sz="6" w:space="0" w:color="auto"/>
              <w:right w:val="outset" w:sz="6" w:space="0" w:color="auto"/>
            </w:tcBorders>
            <w:hideMark/>
          </w:tcPr>
          <w:p w:rsidR="00E71A79" w:rsidRPr="00046027" w:rsidP="00E71A79" w14:paraId="78EF9426" w14:textId="77777777">
            <w:pPr>
              <w:pStyle w:val="naisc"/>
              <w:spacing w:before="0" w:after="0"/>
              <w:ind w:firstLine="720"/>
              <w:jc w:val="both"/>
            </w:pPr>
            <w:r w:rsidRPr="00046027">
              <w:t xml:space="preserve">Atbilstoši Ministru kabineta 2012.gada 4.decembra noteikumu Nr.821 „Valsts sporta medicīnas centa nolikums” 2.punktam Valsts sporta medicīnas centra </w:t>
            </w:r>
            <w:r w:rsidRPr="00046027" w:rsidR="00C03A64">
              <w:t xml:space="preserve">viens no diviem </w:t>
            </w:r>
            <w:r w:rsidRPr="00046027">
              <w:t>darbības virzieni</w:t>
            </w:r>
            <w:r w:rsidRPr="00046027" w:rsidR="00D719E2">
              <w:t>em ir</w:t>
            </w:r>
            <w:r w:rsidRPr="00046027">
              <w:t>:</w:t>
            </w:r>
            <w:r w:rsidRPr="00046027" w:rsidR="00C03A64">
              <w:t xml:space="preserve"> </w:t>
            </w:r>
            <w:r w:rsidRPr="00046027">
              <w:t xml:space="preserve">veikt nepieciešamos pasākumus, lai nodrošinātu 2005.gada 19.oktobra Starptautiskajā konvencijā pret dopingu sportā un 1989.gada 16.novembra Eiropas Padomes Antidopinga konvencijā Nr.135 (turpmāk – antidopinga konvencijas) minēto prasību izpildi. </w:t>
            </w:r>
          </w:p>
          <w:p w:rsidR="005508EA" w:rsidRPr="00046027" w:rsidP="00E71A79" w14:paraId="1BA312E4" w14:textId="63F63F84">
            <w:pPr>
              <w:pStyle w:val="naisc"/>
              <w:spacing w:before="0" w:after="0"/>
              <w:ind w:firstLine="720"/>
              <w:jc w:val="both"/>
            </w:pPr>
            <w:r w:rsidRPr="00046027">
              <w:t>Atbilstoši Ministru kabineta 2012.gada 4.decembra noteikumu Nr.821 „Valsts sporta medicīnas centa nolikums” 2.punktam Valsts sporta medicīnas centram ir 2 darbības virzieni:</w:t>
            </w:r>
          </w:p>
          <w:p w:rsidR="005508EA" w:rsidRPr="00046027" w:rsidP="005508EA" w14:paraId="5A1876D7" w14:textId="77777777">
            <w:pPr>
              <w:pStyle w:val="naisc"/>
              <w:numPr>
                <w:ilvl w:val="0"/>
                <w:numId w:val="1"/>
              </w:numPr>
              <w:spacing w:before="0" w:after="0"/>
              <w:jc w:val="both"/>
            </w:pPr>
            <w:r w:rsidRPr="00046027">
              <w:t>nodrošināt iedzīvotāju (tai skaitā sportistu un bērnu ar paaugstinātu fizisko slodzi) fiziskās veselības aprūpi un koordinēt fiziskās veselības aprūpes pasākumu īstenošanu;</w:t>
            </w:r>
          </w:p>
          <w:p w:rsidR="005508EA" w:rsidRPr="00046027" w:rsidP="005508EA" w14:paraId="7793F0EA" w14:textId="77777777">
            <w:pPr>
              <w:pStyle w:val="naisc"/>
              <w:numPr>
                <w:ilvl w:val="0"/>
                <w:numId w:val="1"/>
              </w:numPr>
              <w:spacing w:before="0" w:after="0"/>
              <w:jc w:val="both"/>
            </w:pPr>
            <w:r w:rsidRPr="00046027">
              <w:t>veikt nepieciešamos pasākumus, lai nodrošinātu 2005.gada 19.oktobra Starptautiskajā konvencijā pret dopingu sportā un 1989.gada 16.novembra Eiropas Padomes Antidopinga konvencijā Nr.135 (turpmāk – antidopinga konvencijas) minēto prasību izpildi.</w:t>
            </w:r>
          </w:p>
          <w:p w:rsidR="005508EA" w:rsidRPr="00046027" w:rsidP="005508EA" w14:paraId="018E46E9" w14:textId="07765B7E">
            <w:pPr>
              <w:pStyle w:val="naisc"/>
              <w:spacing w:before="0" w:after="0"/>
              <w:jc w:val="both"/>
            </w:pPr>
            <w:r w:rsidRPr="00046027">
              <w:t xml:space="preserve">Pirmais no šiem darbības virzieniem, kas saistīts ar veselības aprūpes pakalpojumu sniegšanu un fiziskās veselības aprūpes pasākumu īstenošanu, tiek nodots privāto tiesību juridiskai personai -  ārstniecības iestādei – VSIA „Bērnu klīniskā universitātes slimnīca”. Līdz ar to šī valsts pārvaldes funkcija tiek deleģēta valsts kapitālsabiedrībai. </w:t>
            </w:r>
          </w:p>
          <w:p w:rsidR="005508EA" w:rsidRPr="00046027" w:rsidP="005508EA" w14:paraId="4A42FC89" w14:textId="14AFEE56">
            <w:pPr>
              <w:pStyle w:val="naisc"/>
              <w:spacing w:before="0" w:after="0"/>
              <w:jc w:val="both"/>
            </w:pPr>
            <w:r w:rsidRPr="00046027">
              <w:t xml:space="preserve">Savukārt otrais darbības virziens tiek saglabāts pašam Valsts sporta medicīnas centram, kuram atbilstoši šim saglabātajam darbības virzienam attiecīgi mainīts nosaukums uz Latvijas Antidopinga birojs. Līdz ar to Valsts sporta medicīnas centrs ar 2018. gada 1. jūliju tiek pārveidots par veselības ministra pārraudzībā esošu tiešās pārvaldes iestādi – Latvijas </w:t>
            </w:r>
            <w:r w:rsidRPr="00046027">
              <w:t xml:space="preserve">Antidopinga biroju, par ko atbilstoši grozījumi Sporta likumā </w:t>
            </w:r>
            <w:r w:rsidRPr="00046027" w:rsidR="00785437">
              <w:t>2018.gada 24.maijā ir apstiprināti Saeimā 3.lasījumā</w:t>
            </w:r>
            <w:r w:rsidRPr="00046027">
              <w:t>.</w:t>
            </w:r>
          </w:p>
          <w:p w:rsidR="000453C1" w:rsidRPr="00046027" w:rsidP="00D719E2" w14:paraId="51400D35" w14:textId="41953B7E">
            <w:pPr>
              <w:spacing w:after="0" w:line="240" w:lineRule="auto"/>
              <w:ind w:right="69"/>
              <w:jc w:val="both"/>
              <w:rPr>
                <w:rFonts w:ascii="Times New Roman" w:hAnsi="Times New Roman" w:cs="Times New Roman"/>
                <w:sz w:val="24"/>
                <w:szCs w:val="24"/>
              </w:rPr>
            </w:pPr>
          </w:p>
          <w:p w:rsidR="000453C1" w:rsidRPr="00046027" w:rsidP="000453C1" w14:paraId="21479015" w14:textId="45A6FD0B">
            <w:pPr>
              <w:pStyle w:val="NoSpacing"/>
              <w:ind w:firstLine="720"/>
              <w:jc w:val="both"/>
              <w:rPr>
                <w:rFonts w:ascii="Times New Roman" w:hAnsi="Times New Roman" w:cs="Times New Roman"/>
                <w:sz w:val="24"/>
                <w:szCs w:val="24"/>
                <w:u w:val="single"/>
                <w:lang w:val="lv-LV"/>
              </w:rPr>
            </w:pPr>
            <w:r w:rsidRPr="00046027">
              <w:rPr>
                <w:rFonts w:ascii="Times New Roman" w:hAnsi="Times New Roman" w:cs="Times New Roman"/>
                <w:sz w:val="24"/>
                <w:szCs w:val="24"/>
                <w:u w:val="single"/>
                <w:lang w:val="lv-LV"/>
              </w:rPr>
              <w:t>Ņemot vērā minēto</w:t>
            </w:r>
            <w:r w:rsidRPr="00046027" w:rsidR="00D719E2">
              <w:rPr>
                <w:rFonts w:ascii="Times New Roman" w:hAnsi="Times New Roman" w:cs="Times New Roman"/>
                <w:sz w:val="24"/>
                <w:szCs w:val="24"/>
                <w:u w:val="single"/>
                <w:lang w:val="lv-LV"/>
              </w:rPr>
              <w:t>,</w:t>
            </w:r>
            <w:r w:rsidRPr="00046027">
              <w:rPr>
                <w:rFonts w:ascii="Times New Roman" w:hAnsi="Times New Roman" w:cs="Times New Roman"/>
                <w:sz w:val="24"/>
                <w:szCs w:val="24"/>
                <w:u w:val="single"/>
                <w:lang w:val="lv-LV"/>
              </w:rPr>
              <w:t xml:space="preserve"> Projekts paredz</w:t>
            </w:r>
            <w:r w:rsidRPr="00046027" w:rsidR="00FE13B1">
              <w:rPr>
                <w:rFonts w:ascii="Times New Roman" w:hAnsi="Times New Roman" w:cs="Times New Roman"/>
                <w:sz w:val="24"/>
                <w:szCs w:val="24"/>
                <w:u w:val="single"/>
                <w:lang w:val="lv-LV"/>
              </w:rPr>
              <w:t xml:space="preserve"> </w:t>
            </w:r>
            <w:r w:rsidRPr="00046027" w:rsidR="00B9557F">
              <w:rPr>
                <w:rFonts w:ascii="Times New Roman" w:hAnsi="Times New Roman" w:cs="Times New Roman"/>
                <w:sz w:val="24"/>
                <w:szCs w:val="24"/>
                <w:u w:val="single"/>
                <w:lang w:val="lv-LV"/>
              </w:rPr>
              <w:t>izstrādāt</w:t>
            </w:r>
            <w:r w:rsidRPr="00046027" w:rsidR="00FE13B1">
              <w:rPr>
                <w:rFonts w:ascii="Times New Roman" w:hAnsi="Times New Roman" w:cs="Times New Roman"/>
                <w:sz w:val="24"/>
                <w:szCs w:val="24"/>
                <w:u w:val="single"/>
                <w:lang w:val="lv-LV"/>
              </w:rPr>
              <w:t xml:space="preserve"> </w:t>
            </w:r>
            <w:r w:rsidRPr="00046027" w:rsidR="003A20AF">
              <w:rPr>
                <w:rFonts w:ascii="Times New Roman" w:hAnsi="Times New Roman" w:cs="Times New Roman"/>
                <w:sz w:val="24"/>
                <w:szCs w:val="24"/>
                <w:u w:val="single"/>
                <w:lang w:val="lv-LV"/>
              </w:rPr>
              <w:t xml:space="preserve">Latvijas </w:t>
            </w:r>
            <w:r w:rsidRPr="00046027" w:rsidR="00FE13B1">
              <w:rPr>
                <w:rFonts w:ascii="Times New Roman" w:hAnsi="Times New Roman" w:cs="Times New Roman"/>
                <w:sz w:val="24"/>
                <w:szCs w:val="24"/>
                <w:u w:val="single"/>
                <w:lang w:val="lv-LV"/>
              </w:rPr>
              <w:t>Antidopinga biroja maksas pakalpojumu cenrādi.</w:t>
            </w:r>
          </w:p>
          <w:p w:rsidR="002A2608" w:rsidRPr="00046027" w:rsidP="002A2608" w14:paraId="5E3B4089" w14:textId="3E3DC2F3">
            <w:pPr>
              <w:spacing w:after="0" w:line="240" w:lineRule="auto"/>
              <w:ind w:firstLine="720"/>
              <w:jc w:val="both"/>
              <w:rPr>
                <w:rFonts w:ascii="Times New Roman" w:hAnsi="Times New Roman" w:cs="Times New Roman"/>
                <w:sz w:val="24"/>
                <w:szCs w:val="24"/>
              </w:rPr>
            </w:pPr>
            <w:r w:rsidRPr="00046027">
              <w:rPr>
                <w:rFonts w:ascii="Times New Roman" w:hAnsi="Times New Roman" w:cs="Times New Roman"/>
                <w:sz w:val="24"/>
                <w:szCs w:val="24"/>
              </w:rPr>
              <w:t>P</w:t>
            </w:r>
            <w:r w:rsidRPr="00046027" w:rsidR="000453C1">
              <w:rPr>
                <w:rFonts w:ascii="Times New Roman" w:hAnsi="Times New Roman" w:cs="Times New Roman"/>
                <w:sz w:val="24"/>
                <w:szCs w:val="24"/>
              </w:rPr>
              <w:t xml:space="preserve">rojekts tika izstrādāts uz šobrīd spēkā esoša Ministru kabineta 2013.gada 27.augusta noteikumu Nr.646 „Valsts sporta medicīnas centra maksas pakalpojumu cenrādis” (turpmāk </w:t>
            </w:r>
            <w:r w:rsidRPr="00046027" w:rsidR="000453C1">
              <w:rPr>
                <w:rFonts w:ascii="Times New Roman" w:hAnsi="Times New Roman" w:cs="Times New Roman"/>
                <w:bCs/>
                <w:kern w:val="1"/>
                <w:sz w:val="24"/>
                <w:szCs w:val="24"/>
                <w:lang w:eastAsia="lv-LV"/>
              </w:rPr>
              <w:t>–</w:t>
            </w:r>
            <w:r w:rsidRPr="00046027" w:rsidR="000453C1">
              <w:rPr>
                <w:rFonts w:ascii="Times New Roman" w:hAnsi="Times New Roman" w:cs="Times New Roman"/>
                <w:sz w:val="24"/>
                <w:szCs w:val="24"/>
              </w:rPr>
              <w:t xml:space="preserve"> Cenrādis) bāzes.</w:t>
            </w:r>
            <w:r w:rsidRPr="00046027" w:rsidR="007E287A">
              <w:rPr>
                <w:rFonts w:ascii="Times New Roman" w:hAnsi="Times New Roman" w:cs="Times New Roman"/>
                <w:sz w:val="24"/>
                <w:szCs w:val="24"/>
              </w:rPr>
              <w:t xml:space="preserve"> </w:t>
            </w:r>
          </w:p>
          <w:p w:rsidR="000453C1" w:rsidRPr="00046027" w:rsidP="002A2608" w14:paraId="5EDF4D08" w14:textId="25CDAB8E">
            <w:pPr>
              <w:spacing w:after="0" w:line="240" w:lineRule="auto"/>
              <w:ind w:firstLine="720"/>
              <w:jc w:val="both"/>
              <w:rPr>
                <w:rFonts w:ascii="Times New Roman" w:hAnsi="Times New Roman" w:cs="Times New Roman"/>
                <w:sz w:val="24"/>
                <w:szCs w:val="24"/>
              </w:rPr>
            </w:pPr>
            <w:r w:rsidRPr="00046027">
              <w:rPr>
                <w:rFonts w:ascii="Times New Roman" w:eastAsia="Times New Roman" w:hAnsi="Times New Roman" w:cs="Times New Roman"/>
                <w:sz w:val="24"/>
                <w:szCs w:val="24"/>
              </w:rPr>
              <w:t>Latvijas Antidopinga birojs sniedz maksas pakalpojumus, lai nodrošinātu dopinga kontroles Latvijas teritorijā, kā arī citus izglītojošus maksas pakalpojumus. Cenrādis ir nepieciešams, lai skaidri noteiktu izmaksas, kas rodas no dopinga kontroļu veikšanas gan sacensību laikā, gan ārpus tām.</w:t>
            </w:r>
            <w:bookmarkStart w:id="0" w:name="p5"/>
            <w:bookmarkStart w:id="1" w:name="p-452170"/>
            <w:bookmarkEnd w:id="0"/>
            <w:bookmarkEnd w:id="1"/>
          </w:p>
          <w:p w:rsidR="000453C1" w:rsidRPr="00046027" w:rsidP="000453C1" w14:paraId="379B1E66" w14:textId="7577264E">
            <w:pPr>
              <w:spacing w:after="0" w:line="240" w:lineRule="auto"/>
              <w:ind w:right="69" w:firstLine="567"/>
              <w:jc w:val="both"/>
              <w:rPr>
                <w:rFonts w:ascii="Times New Roman" w:hAnsi="Times New Roman" w:cs="Times New Roman"/>
                <w:sz w:val="24"/>
                <w:szCs w:val="24"/>
                <w:lang w:eastAsia="ar-SA"/>
              </w:rPr>
            </w:pPr>
            <w:r w:rsidRPr="00046027">
              <w:rPr>
                <w:rFonts w:ascii="Times New Roman" w:hAnsi="Times New Roman" w:cs="Times New Roman"/>
                <w:sz w:val="24"/>
                <w:szCs w:val="24"/>
                <w:lang w:eastAsia="lv-LV"/>
              </w:rPr>
              <w:t xml:space="preserve">Atbilstoši likumam “Starptautiskā konvencija pret dopingu sportā” un likumam “Par Eiropas padomes Antidopinga konvenciju Nr.135” Latvija ir pieņēmusi, nodrošina un ievēro Pasaules </w:t>
            </w:r>
            <w:r w:rsidRPr="00046027" w:rsidR="00BB42D2">
              <w:rPr>
                <w:rFonts w:ascii="Times New Roman" w:hAnsi="Times New Roman" w:cs="Times New Roman"/>
                <w:sz w:val="24"/>
                <w:szCs w:val="24"/>
                <w:lang w:eastAsia="lv-LV"/>
              </w:rPr>
              <w:t>A</w:t>
            </w:r>
            <w:r w:rsidRPr="00046027">
              <w:rPr>
                <w:rFonts w:ascii="Times New Roman" w:hAnsi="Times New Roman" w:cs="Times New Roman"/>
                <w:sz w:val="24"/>
                <w:szCs w:val="24"/>
                <w:lang w:eastAsia="lv-LV"/>
              </w:rPr>
              <w:t>ntidopinga kodeksa un attiecīgo starptautisko standartu prasības, kuras pieprasa tehniskā dokumenta par specifiskām analīzēm sportā (</w:t>
            </w:r>
            <w:r w:rsidRPr="00046027">
              <w:rPr>
                <w:rFonts w:ascii="Times New Roman" w:hAnsi="Times New Roman" w:cs="Times New Roman"/>
                <w:i/>
                <w:sz w:val="24"/>
                <w:szCs w:val="24"/>
                <w:lang w:eastAsia="lv-LV"/>
              </w:rPr>
              <w:t>Technical</w:t>
            </w:r>
            <w:r w:rsidRPr="00046027">
              <w:rPr>
                <w:rFonts w:ascii="Times New Roman" w:hAnsi="Times New Roman" w:cs="Times New Roman"/>
                <w:i/>
                <w:sz w:val="24"/>
                <w:szCs w:val="24"/>
                <w:lang w:eastAsia="lv-LV"/>
              </w:rPr>
              <w:t xml:space="preserve"> </w:t>
            </w:r>
            <w:r w:rsidRPr="00046027">
              <w:rPr>
                <w:rFonts w:ascii="Times New Roman" w:hAnsi="Times New Roman" w:cs="Times New Roman"/>
                <w:i/>
                <w:sz w:val="24"/>
                <w:szCs w:val="24"/>
                <w:lang w:eastAsia="lv-LV"/>
              </w:rPr>
              <w:t>Document</w:t>
            </w:r>
            <w:r w:rsidRPr="00046027">
              <w:rPr>
                <w:rFonts w:ascii="Times New Roman" w:hAnsi="Times New Roman" w:cs="Times New Roman"/>
                <w:i/>
                <w:sz w:val="24"/>
                <w:szCs w:val="24"/>
                <w:lang w:eastAsia="lv-LV"/>
              </w:rPr>
              <w:t xml:space="preserve"> Sport </w:t>
            </w:r>
            <w:r w:rsidRPr="00046027">
              <w:rPr>
                <w:rFonts w:ascii="Times New Roman" w:hAnsi="Times New Roman" w:cs="Times New Roman"/>
                <w:i/>
                <w:sz w:val="24"/>
                <w:szCs w:val="24"/>
                <w:lang w:eastAsia="lv-LV"/>
              </w:rPr>
              <w:t>Specific</w:t>
            </w:r>
            <w:r w:rsidRPr="00046027">
              <w:rPr>
                <w:rFonts w:ascii="Times New Roman" w:hAnsi="Times New Roman" w:cs="Times New Roman"/>
                <w:i/>
                <w:sz w:val="24"/>
                <w:szCs w:val="24"/>
                <w:lang w:eastAsia="lv-LV"/>
              </w:rPr>
              <w:t xml:space="preserve"> </w:t>
            </w:r>
            <w:r w:rsidRPr="00046027">
              <w:rPr>
                <w:rFonts w:ascii="Times New Roman" w:hAnsi="Times New Roman" w:cs="Times New Roman"/>
                <w:i/>
                <w:sz w:val="24"/>
                <w:szCs w:val="24"/>
                <w:lang w:eastAsia="lv-LV"/>
              </w:rPr>
              <w:t>Analysis</w:t>
            </w:r>
            <w:r w:rsidRPr="00046027">
              <w:rPr>
                <w:rFonts w:ascii="Times New Roman" w:hAnsi="Times New Roman" w:cs="Times New Roman"/>
                <w:sz w:val="24"/>
                <w:szCs w:val="24"/>
                <w:lang w:eastAsia="lv-LV"/>
              </w:rPr>
              <w:t>) (turpmāk - Tehniskais dokuments) ievērošanu. Tehniskais dokuments ir spēkā no 2015.gada 1.janvāra. Kopš 2016.gada atbilstoši Tehniskā dokumenta prasībām ir šādas galvenās obligātās prasības:</w:t>
            </w:r>
          </w:p>
          <w:p w:rsidR="000453C1" w:rsidRPr="00046027" w:rsidP="000453C1" w14:paraId="54E9F782" w14:textId="77777777">
            <w:pPr>
              <w:spacing w:after="0" w:line="240" w:lineRule="auto"/>
              <w:ind w:firstLine="567"/>
              <w:jc w:val="both"/>
              <w:rPr>
                <w:rFonts w:ascii="Times New Roman" w:hAnsi="Times New Roman" w:cs="Times New Roman"/>
                <w:sz w:val="24"/>
                <w:szCs w:val="24"/>
                <w:lang w:eastAsia="lv-LV"/>
              </w:rPr>
            </w:pPr>
            <w:r w:rsidRPr="00046027">
              <w:rPr>
                <w:rFonts w:ascii="Times New Roman" w:hAnsi="Times New Roman" w:cs="Times New Roman"/>
                <w:sz w:val="24"/>
                <w:szCs w:val="24"/>
                <w:lang w:eastAsia="lv-LV"/>
              </w:rPr>
              <w:t>1) viena dopinga kontrole tiek definēta kā 1 parauga savākšanas process 1 sportistam, ieskaitot visas savāktās analīzes,</w:t>
            </w:r>
          </w:p>
          <w:p w:rsidR="000453C1" w:rsidRPr="00046027" w:rsidP="000453C1" w14:paraId="2EC928DE" w14:textId="77777777">
            <w:pPr>
              <w:spacing w:after="0" w:line="240" w:lineRule="auto"/>
              <w:ind w:firstLine="567"/>
              <w:jc w:val="both"/>
              <w:rPr>
                <w:rFonts w:ascii="Times New Roman" w:hAnsi="Times New Roman" w:cs="Times New Roman"/>
                <w:sz w:val="24"/>
                <w:szCs w:val="24"/>
                <w:lang w:eastAsia="lv-LV"/>
              </w:rPr>
            </w:pPr>
            <w:r w:rsidRPr="00046027">
              <w:rPr>
                <w:rFonts w:ascii="Times New Roman" w:hAnsi="Times New Roman" w:cs="Times New Roman"/>
                <w:sz w:val="24"/>
                <w:szCs w:val="24"/>
                <w:lang w:eastAsia="lv-LV"/>
              </w:rPr>
              <w:t>2) visi sporta veidi ir sadalīti disciplīnu kategorijās un katrai disciplīnas kategorijai ir noteikts obligāto specifisko analīžu (</w:t>
            </w:r>
            <w:r w:rsidRPr="00046027">
              <w:rPr>
                <w:rFonts w:ascii="Times New Roman" w:hAnsi="Times New Roman" w:cs="Times New Roman"/>
                <w:sz w:val="24"/>
                <w:szCs w:val="24"/>
                <w:lang w:eastAsia="lv-LV"/>
              </w:rPr>
              <w:t>ESAs</w:t>
            </w:r>
            <w:r w:rsidRPr="00046027">
              <w:rPr>
                <w:rFonts w:ascii="Times New Roman" w:hAnsi="Times New Roman" w:cs="Times New Roman"/>
                <w:sz w:val="24"/>
                <w:szCs w:val="24"/>
                <w:lang w:eastAsia="lv-LV"/>
              </w:rPr>
              <w:t xml:space="preserve">, GH, </w:t>
            </w:r>
            <w:r w:rsidRPr="00046027">
              <w:rPr>
                <w:rFonts w:ascii="Times New Roman" w:hAnsi="Times New Roman" w:cs="Times New Roman"/>
                <w:sz w:val="24"/>
                <w:szCs w:val="24"/>
                <w:lang w:eastAsia="lv-LV"/>
              </w:rPr>
              <w:t>GHRFs</w:t>
            </w:r>
            <w:r w:rsidRPr="00046027">
              <w:rPr>
                <w:rFonts w:ascii="Times New Roman" w:hAnsi="Times New Roman" w:cs="Times New Roman"/>
                <w:sz w:val="24"/>
                <w:szCs w:val="24"/>
                <w:lang w:eastAsia="lv-LV"/>
              </w:rPr>
              <w:t>) procentuālais skaits,</w:t>
            </w:r>
          </w:p>
          <w:p w:rsidR="009F3A0B" w:rsidRPr="00046027" w:rsidP="009F3A0B" w14:paraId="54311997" w14:textId="77777777">
            <w:pPr>
              <w:spacing w:after="0" w:line="240" w:lineRule="auto"/>
              <w:ind w:firstLine="567"/>
              <w:jc w:val="both"/>
              <w:rPr>
                <w:rFonts w:ascii="Times New Roman" w:hAnsi="Times New Roman" w:cs="Times New Roman"/>
                <w:sz w:val="24"/>
                <w:szCs w:val="24"/>
                <w:lang w:eastAsia="lv-LV"/>
              </w:rPr>
            </w:pPr>
            <w:r w:rsidRPr="00046027">
              <w:rPr>
                <w:rFonts w:ascii="Times New Roman" w:hAnsi="Times New Roman" w:cs="Times New Roman"/>
                <w:sz w:val="24"/>
                <w:szCs w:val="24"/>
                <w:lang w:eastAsia="lv-LV"/>
              </w:rPr>
              <w:t>3) aprēķinot specifisko analīžu skaitu, procentuālais skaits jānoapaļo uz augšu, jau sākot ar pirmo ciparu aiz komata.</w:t>
            </w:r>
          </w:p>
          <w:p w:rsidR="001577F7" w:rsidRPr="00046027" w:rsidP="009F3A0B" w14:paraId="6C87BAB6" w14:textId="40CAF68B">
            <w:pPr>
              <w:spacing w:after="0" w:line="240" w:lineRule="auto"/>
              <w:ind w:firstLine="567"/>
              <w:jc w:val="both"/>
              <w:rPr>
                <w:rFonts w:ascii="Times New Roman" w:hAnsi="Times New Roman" w:cs="Times New Roman"/>
                <w:sz w:val="24"/>
                <w:szCs w:val="24"/>
                <w:lang w:eastAsia="lv-LV"/>
              </w:rPr>
            </w:pPr>
            <w:r w:rsidRPr="00046027">
              <w:rPr>
                <w:rFonts w:ascii="Times New Roman" w:hAnsi="Times New Roman" w:cs="Times New Roman"/>
                <w:sz w:val="24"/>
                <w:szCs w:val="24"/>
                <w:lang w:eastAsia="lv-LV"/>
              </w:rPr>
              <w:t>Izstrādājot jauno Latvijas Antidopinga biroja maksas pakalpojumu cenrādi, cenu atšķirības salīdzinot ar Valsts sporta medicīnas centra sniegtajiem pakalpojumiem radušās darbinieku atalgojuma pieauguma, telpu maiņas, tai skaitā: komunālo pakalpojumu, IT pakalpojuma n</w:t>
            </w:r>
            <w:r w:rsidRPr="00046027" w:rsidR="005617EF">
              <w:rPr>
                <w:rFonts w:ascii="Times New Roman" w:hAnsi="Times New Roman" w:cs="Times New Roman"/>
                <w:sz w:val="24"/>
                <w:szCs w:val="24"/>
                <w:lang w:eastAsia="lv-LV"/>
              </w:rPr>
              <w:t>odrošinājuma u.c. ar tiešo</w:t>
            </w:r>
            <w:r w:rsidRPr="00046027">
              <w:rPr>
                <w:rFonts w:ascii="Times New Roman" w:hAnsi="Times New Roman" w:cs="Times New Roman"/>
                <w:sz w:val="24"/>
                <w:szCs w:val="24"/>
                <w:lang w:eastAsia="lv-LV"/>
              </w:rPr>
              <w:t xml:space="preserve"> pakalpojumu sniegšanu</w:t>
            </w:r>
            <w:r w:rsidRPr="00046027" w:rsidR="00C453B7">
              <w:rPr>
                <w:rFonts w:ascii="Times New Roman" w:hAnsi="Times New Roman" w:cs="Times New Roman"/>
                <w:sz w:val="24"/>
                <w:szCs w:val="24"/>
                <w:lang w:eastAsia="lv-LV"/>
              </w:rPr>
              <w:t xml:space="preserve"> saistīto izdevumu rezultātā.</w:t>
            </w:r>
          </w:p>
        </w:tc>
      </w:tr>
      <w:tr w14:paraId="4ECDF68A" w14:textId="77777777" w:rsidTr="00EB38A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453C1" w:rsidRPr="00046027" w:rsidP="000453C1" w14:paraId="232CDD1C"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rsidR="000453C1" w:rsidRPr="00046027" w:rsidP="000453C1" w14:paraId="0B2B3339"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414" w:type="pct"/>
            <w:tcBorders>
              <w:top w:val="outset" w:sz="6" w:space="0" w:color="auto"/>
              <w:left w:val="outset" w:sz="6" w:space="0" w:color="auto"/>
              <w:bottom w:val="outset" w:sz="6" w:space="0" w:color="auto"/>
              <w:right w:val="outset" w:sz="6" w:space="0" w:color="auto"/>
            </w:tcBorders>
            <w:hideMark/>
          </w:tcPr>
          <w:p w:rsidR="000453C1" w:rsidRPr="00046027" w:rsidP="000453C1" w14:paraId="1358C017" w14:textId="77777777">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Valsts sporta medicīnas centrs un Veselības ministrija</w:t>
            </w:r>
          </w:p>
        </w:tc>
      </w:tr>
      <w:tr w14:paraId="31213FE1" w14:textId="77777777" w:rsidTr="00EB38A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453C1" w:rsidRPr="00046027" w:rsidP="000453C1" w14:paraId="4E77F136"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rsidR="000453C1" w:rsidRPr="00046027" w:rsidP="000453C1" w14:paraId="6A6D7FBA"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rsidR="000453C1" w:rsidRPr="00046027" w:rsidP="00754D05" w14:paraId="0CF0AE8B" w14:textId="75269EEE">
            <w:pPr>
              <w:spacing w:after="0" w:line="240" w:lineRule="auto"/>
              <w:jc w:val="both"/>
              <w:rPr>
                <w:rFonts w:ascii="Times New Roman" w:hAnsi="Times New Roman" w:cs="Times New Roman"/>
                <w:sz w:val="24"/>
                <w:szCs w:val="24"/>
              </w:rPr>
            </w:pPr>
            <w:r w:rsidRPr="00046027">
              <w:rPr>
                <w:rFonts w:ascii="Times New Roman" w:eastAsia="Times New Roman" w:hAnsi="Times New Roman" w:cs="Times New Roman"/>
                <w:iCs/>
                <w:sz w:val="24"/>
                <w:szCs w:val="24"/>
                <w:lang w:eastAsia="lv-LV"/>
              </w:rPr>
              <w:t xml:space="preserve">Līdz ar Ministru kabineta noteikumu projektu “Latvijas Antidopinga biroja maksas pakalpojuma cenrādis” apstiprināšanu, Ministru kabineta </w:t>
            </w:r>
            <w:r w:rsidRPr="00046027">
              <w:rPr>
                <w:rFonts w:ascii="Times New Roman" w:hAnsi="Times New Roman" w:cs="Times New Roman"/>
                <w:sz w:val="24"/>
                <w:szCs w:val="24"/>
              </w:rPr>
              <w:t xml:space="preserve">2013.gada 27.augusta noteikumi Nr.646 „Valsts sporta medicīnas centra maksas pakalpojumu cenrādis” tiks atzīti par spēku zaudējušiem. Valsts sporta medicīnas centra maksas pakalpojuma cenrādī iekļautos pakalpojumus, kas skar </w:t>
            </w:r>
            <w:r w:rsidRPr="00046027" w:rsidR="00C2592D">
              <w:rPr>
                <w:rFonts w:ascii="Times New Roman" w:hAnsi="Times New Roman" w:cs="Times New Roman"/>
                <w:sz w:val="24"/>
                <w:szCs w:val="24"/>
              </w:rPr>
              <w:t>speciālistu konsultācijas,</w:t>
            </w:r>
            <w:r w:rsidRPr="00046027" w:rsidR="00432A16">
              <w:rPr>
                <w:rFonts w:ascii="Times New Roman" w:hAnsi="Times New Roman" w:cs="Times New Roman"/>
                <w:sz w:val="24"/>
                <w:szCs w:val="24"/>
              </w:rPr>
              <w:t xml:space="preserve"> masāžu </w:t>
            </w:r>
            <w:r w:rsidRPr="00046027" w:rsidR="00432A16">
              <w:rPr>
                <w:rFonts w:ascii="Times New Roman" w:hAnsi="Times New Roman" w:cs="Times New Roman"/>
                <w:sz w:val="24"/>
                <w:szCs w:val="24"/>
              </w:rPr>
              <w:t>veikšanu,</w:t>
            </w:r>
            <w:r w:rsidRPr="00046027" w:rsidR="009D751C">
              <w:rPr>
                <w:rFonts w:ascii="Times New Roman" w:hAnsi="Times New Roman" w:cs="Times New Roman"/>
                <w:sz w:val="24"/>
                <w:szCs w:val="24"/>
              </w:rPr>
              <w:t xml:space="preserve"> dažādu manipulāciju veikšanu,</w:t>
            </w:r>
            <w:r w:rsidRPr="00046027" w:rsidR="008640BC">
              <w:rPr>
                <w:rFonts w:ascii="Times New Roman" w:hAnsi="Times New Roman" w:cs="Times New Roman"/>
                <w:sz w:val="24"/>
                <w:szCs w:val="24"/>
              </w:rPr>
              <w:t xml:space="preserve"> izmeklējumus funkcionālajā diagnostikā,</w:t>
            </w:r>
            <w:r w:rsidRPr="00046027" w:rsidR="00422357">
              <w:rPr>
                <w:rFonts w:ascii="Times New Roman" w:hAnsi="Times New Roman" w:cs="Times New Roman"/>
                <w:sz w:val="24"/>
                <w:szCs w:val="24"/>
              </w:rPr>
              <w:t xml:space="preserve"> fizisko īpašību testēšana bērniem,</w:t>
            </w:r>
            <w:r w:rsidRPr="00046027" w:rsidR="00357C1E">
              <w:rPr>
                <w:rFonts w:ascii="Times New Roman" w:hAnsi="Times New Roman" w:cs="Times New Roman"/>
                <w:sz w:val="24"/>
                <w:szCs w:val="24"/>
              </w:rPr>
              <w:t xml:space="preserve"> fizikālās medicīnas procedūras,</w:t>
            </w:r>
            <w:r w:rsidRPr="00046027" w:rsidR="00971CBF">
              <w:rPr>
                <w:rFonts w:ascii="Times New Roman" w:hAnsi="Times New Roman" w:cs="Times New Roman"/>
                <w:sz w:val="24"/>
                <w:szCs w:val="24"/>
              </w:rPr>
              <w:t xml:space="preserve"> </w:t>
            </w:r>
            <w:r w:rsidRPr="00046027" w:rsidR="00971CBF">
              <w:rPr>
                <w:rFonts w:ascii="Times New Roman" w:hAnsi="Times New Roman" w:cs="Times New Roman"/>
                <w:sz w:val="24"/>
                <w:szCs w:val="24"/>
              </w:rPr>
              <w:t>antropometriju</w:t>
            </w:r>
            <w:r w:rsidRPr="00046027" w:rsidR="00971CBF">
              <w:rPr>
                <w:rFonts w:ascii="Times New Roman" w:hAnsi="Times New Roman" w:cs="Times New Roman"/>
                <w:sz w:val="24"/>
                <w:szCs w:val="24"/>
              </w:rPr>
              <w:t>,</w:t>
            </w:r>
            <w:r w:rsidRPr="00046027" w:rsidR="009D751C">
              <w:rPr>
                <w:rFonts w:ascii="Times New Roman" w:hAnsi="Times New Roman" w:cs="Times New Roman"/>
                <w:sz w:val="24"/>
                <w:szCs w:val="24"/>
              </w:rPr>
              <w:t xml:space="preserve"> izbraukuma vizītes</w:t>
            </w:r>
            <w:r w:rsidRPr="00046027" w:rsidR="00F02DAE">
              <w:rPr>
                <w:rFonts w:ascii="Times New Roman" w:hAnsi="Times New Roman" w:cs="Times New Roman"/>
                <w:sz w:val="24"/>
                <w:szCs w:val="24"/>
              </w:rPr>
              <w:t>,</w:t>
            </w:r>
            <w:r w:rsidRPr="00046027">
              <w:rPr>
                <w:rFonts w:ascii="Times New Roman" w:hAnsi="Times New Roman" w:cs="Times New Roman"/>
                <w:sz w:val="24"/>
                <w:szCs w:val="24"/>
              </w:rPr>
              <w:t xml:space="preserve"> sākot ar 2018.gada 1.jūliju tiks nodrošināti Bērnu Klīniskajā universitātes slimnīcā</w:t>
            </w:r>
            <w:r w:rsidRPr="00046027" w:rsidR="00703EEC">
              <w:rPr>
                <w:rFonts w:ascii="Times New Roman" w:hAnsi="Times New Roman" w:cs="Times New Roman"/>
                <w:sz w:val="24"/>
                <w:szCs w:val="24"/>
              </w:rPr>
              <w:t xml:space="preserve"> (turpmāk -BKUS)</w:t>
            </w:r>
            <w:r w:rsidRPr="00046027" w:rsidR="00254A50">
              <w:rPr>
                <w:rFonts w:ascii="Times New Roman" w:hAnsi="Times New Roman" w:cs="Times New Roman"/>
                <w:sz w:val="24"/>
                <w:szCs w:val="24"/>
              </w:rPr>
              <w:t>. BKUS speciālisti ir izvērtējuši šobrīd VSMC cenrādī esošos pakalpojumus</w:t>
            </w:r>
            <w:r w:rsidRPr="00046027" w:rsidR="00324984">
              <w:rPr>
                <w:rFonts w:ascii="Times New Roman" w:hAnsi="Times New Roman" w:cs="Times New Roman"/>
                <w:sz w:val="24"/>
                <w:szCs w:val="24"/>
              </w:rPr>
              <w:t xml:space="preserve">, kā arī ārstniecības </w:t>
            </w:r>
            <w:r w:rsidRPr="00046027" w:rsidR="002E2FC7">
              <w:rPr>
                <w:rFonts w:ascii="Times New Roman" w:hAnsi="Times New Roman" w:cs="Times New Roman"/>
                <w:sz w:val="24"/>
                <w:szCs w:val="24"/>
              </w:rPr>
              <w:t>cilvēkresursu, pakalpojuma funkcionalitātes, kā arī</w:t>
            </w:r>
            <w:r w:rsidRPr="00046027" w:rsidR="00324984">
              <w:rPr>
                <w:rFonts w:ascii="Times New Roman" w:hAnsi="Times New Roman" w:cs="Times New Roman"/>
                <w:sz w:val="24"/>
                <w:szCs w:val="24"/>
              </w:rPr>
              <w:t xml:space="preserve"> telpu resursu kapacitāti</w:t>
            </w:r>
            <w:r w:rsidRPr="00046027" w:rsidR="00254A50">
              <w:rPr>
                <w:rFonts w:ascii="Times New Roman" w:hAnsi="Times New Roman" w:cs="Times New Roman"/>
                <w:sz w:val="24"/>
                <w:szCs w:val="24"/>
              </w:rPr>
              <w:t xml:space="preserve"> un nonākuši līdz secinājumam, ka līdz ar reorganizāciju turpmāk netiks nodrošināti/pārņemti </w:t>
            </w:r>
            <w:r w:rsidRPr="00046027">
              <w:rPr>
                <w:rFonts w:ascii="Times New Roman" w:hAnsi="Times New Roman" w:cs="Times New Roman"/>
                <w:sz w:val="24"/>
                <w:szCs w:val="24"/>
              </w:rPr>
              <w:t>šād</w:t>
            </w:r>
            <w:r w:rsidRPr="00046027" w:rsidR="00254A50">
              <w:rPr>
                <w:rFonts w:ascii="Times New Roman" w:hAnsi="Times New Roman" w:cs="Times New Roman"/>
                <w:sz w:val="24"/>
                <w:szCs w:val="24"/>
              </w:rPr>
              <w:t>i</w:t>
            </w:r>
            <w:r w:rsidRPr="00046027">
              <w:rPr>
                <w:rFonts w:ascii="Times New Roman" w:hAnsi="Times New Roman" w:cs="Times New Roman"/>
                <w:sz w:val="24"/>
                <w:szCs w:val="24"/>
              </w:rPr>
              <w:t xml:space="preserve"> pakalpojum</w:t>
            </w:r>
            <w:r w:rsidRPr="00046027" w:rsidR="00254A50">
              <w:rPr>
                <w:rFonts w:ascii="Times New Roman" w:hAnsi="Times New Roman" w:cs="Times New Roman"/>
                <w:sz w:val="24"/>
                <w:szCs w:val="24"/>
              </w:rPr>
              <w:t>i</w:t>
            </w:r>
            <w:r w:rsidRPr="00046027">
              <w:rPr>
                <w:rFonts w:ascii="Times New Roman" w:hAnsi="Times New Roman" w:cs="Times New Roman"/>
                <w:sz w:val="24"/>
                <w:szCs w:val="24"/>
              </w:rPr>
              <w:t xml:space="preserve">: </w:t>
            </w:r>
          </w:p>
          <w:p w:rsidR="008316D7" w:rsidRPr="00046027" w:rsidP="00754D05" w14:paraId="24D56C52" w14:textId="77777777">
            <w:pPr>
              <w:spacing w:after="0" w:line="240" w:lineRule="auto"/>
              <w:jc w:val="both"/>
              <w:rPr>
                <w:rFonts w:ascii="Times New Roman" w:hAnsi="Times New Roman" w:cs="Times New Roman"/>
                <w:sz w:val="24"/>
                <w:szCs w:val="24"/>
              </w:rPr>
            </w:pPr>
          </w:p>
          <w:tbl>
            <w:tblPr>
              <w:tblStyle w:val="TableGrid"/>
              <w:tblW w:w="0" w:type="auto"/>
              <w:tblLook w:val="04A0"/>
            </w:tblPr>
            <w:tblGrid>
              <w:gridCol w:w="877"/>
              <w:gridCol w:w="3205"/>
              <w:gridCol w:w="2001"/>
            </w:tblGrid>
            <w:tr w14:paraId="575D6296" w14:textId="77777777" w:rsidTr="008316D7">
              <w:tblPrEx>
                <w:tblW w:w="0" w:type="auto"/>
                <w:tblLook w:val="04A0"/>
              </w:tblPrEx>
              <w:trPr>
                <w:trHeight w:val="340"/>
              </w:trPr>
              <w:tc>
                <w:tcPr>
                  <w:tcW w:w="877" w:type="dxa"/>
                </w:tcPr>
                <w:p w:rsidR="008316D7" w:rsidRPr="00046027" w:rsidP="008316D7" w14:paraId="202A40B5" w14:textId="5D136320">
                  <w:pPr>
                    <w:jc w:val="center"/>
                    <w:rPr>
                      <w:rFonts w:ascii="Times New Roman" w:eastAsia="Times New Roman" w:hAnsi="Times New Roman"/>
                      <w:iCs/>
                      <w:sz w:val="24"/>
                      <w:szCs w:val="24"/>
                    </w:rPr>
                  </w:pPr>
                  <w:r w:rsidRPr="00046027">
                    <w:rPr>
                      <w:rFonts w:ascii="Times New Roman" w:eastAsia="Times New Roman" w:hAnsi="Times New Roman"/>
                      <w:iCs/>
                      <w:sz w:val="24"/>
                      <w:szCs w:val="24"/>
                    </w:rPr>
                    <w:t>N.P.K.</w:t>
                  </w:r>
                </w:p>
              </w:tc>
              <w:tc>
                <w:tcPr>
                  <w:tcW w:w="3205" w:type="dxa"/>
                </w:tcPr>
                <w:p w:rsidR="008316D7" w:rsidRPr="00046027" w:rsidP="008316D7" w14:paraId="56C1E741" w14:textId="105F7791">
                  <w:pPr>
                    <w:jc w:val="center"/>
                    <w:rPr>
                      <w:rFonts w:ascii="Times New Roman" w:eastAsia="Times New Roman" w:hAnsi="Times New Roman"/>
                      <w:iCs/>
                      <w:sz w:val="24"/>
                      <w:szCs w:val="24"/>
                    </w:rPr>
                  </w:pPr>
                  <w:r w:rsidRPr="00046027">
                    <w:rPr>
                      <w:rFonts w:ascii="Times New Roman" w:eastAsia="Times New Roman" w:hAnsi="Times New Roman"/>
                      <w:iCs/>
                      <w:sz w:val="24"/>
                      <w:szCs w:val="24"/>
                    </w:rPr>
                    <w:t>Pakalpojums</w:t>
                  </w:r>
                </w:p>
                <w:p w:rsidR="008316D7" w:rsidRPr="00046027" w:rsidP="008316D7" w14:paraId="100110E9" w14:textId="2AD20977">
                  <w:pPr>
                    <w:jc w:val="center"/>
                    <w:rPr>
                      <w:rFonts w:ascii="Times New Roman" w:eastAsia="Times New Roman" w:hAnsi="Times New Roman"/>
                      <w:iCs/>
                      <w:sz w:val="24"/>
                      <w:szCs w:val="24"/>
                    </w:rPr>
                  </w:pPr>
                </w:p>
              </w:tc>
              <w:tc>
                <w:tcPr>
                  <w:tcW w:w="2001" w:type="dxa"/>
                </w:tcPr>
                <w:p w:rsidR="008316D7" w:rsidRPr="00046027" w:rsidP="008316D7" w14:paraId="13F2741E" w14:textId="6634E7E5">
                  <w:pPr>
                    <w:jc w:val="center"/>
                    <w:rPr>
                      <w:rFonts w:ascii="Times New Roman" w:eastAsia="Times New Roman" w:hAnsi="Times New Roman"/>
                      <w:iCs/>
                      <w:sz w:val="24"/>
                      <w:szCs w:val="24"/>
                    </w:rPr>
                  </w:pPr>
                  <w:r w:rsidRPr="00046027">
                    <w:rPr>
                      <w:rFonts w:ascii="Times New Roman" w:eastAsia="Times New Roman" w:hAnsi="Times New Roman"/>
                      <w:iCs/>
                      <w:sz w:val="24"/>
                      <w:szCs w:val="24"/>
                    </w:rPr>
                    <w:t>Pamatojums</w:t>
                  </w:r>
                </w:p>
              </w:tc>
            </w:tr>
            <w:tr w14:paraId="35B19438" w14:textId="77777777" w:rsidTr="008316D7">
              <w:tblPrEx>
                <w:tblW w:w="0" w:type="auto"/>
                <w:tblLook w:val="04A0"/>
              </w:tblPrEx>
              <w:tc>
                <w:tcPr>
                  <w:tcW w:w="877" w:type="dxa"/>
                </w:tcPr>
                <w:p w:rsidR="008316D7" w:rsidRPr="00046027" w:rsidP="00754D05" w14:paraId="349BFD78" w14:textId="288695C4">
                  <w:pPr>
                    <w:jc w:val="both"/>
                    <w:rPr>
                      <w:rFonts w:ascii="Times New Roman" w:eastAsia="Times New Roman" w:hAnsi="Times New Roman"/>
                      <w:iCs/>
                      <w:sz w:val="24"/>
                      <w:szCs w:val="24"/>
                    </w:rPr>
                  </w:pPr>
                  <w:r w:rsidRPr="00046027">
                    <w:rPr>
                      <w:rFonts w:ascii="Times New Roman" w:eastAsia="Times New Roman" w:hAnsi="Times New Roman"/>
                      <w:iCs/>
                      <w:sz w:val="24"/>
                      <w:szCs w:val="24"/>
                    </w:rPr>
                    <w:t>1.2.4.</w:t>
                  </w:r>
                </w:p>
              </w:tc>
              <w:tc>
                <w:tcPr>
                  <w:tcW w:w="3205" w:type="dxa"/>
                </w:tcPr>
                <w:p w:rsidR="008316D7" w:rsidRPr="00046027" w:rsidP="00754D05" w14:paraId="5F57AA6D" w14:textId="7B94B5BD">
                  <w:pPr>
                    <w:jc w:val="both"/>
                    <w:rPr>
                      <w:rFonts w:ascii="Times New Roman" w:eastAsia="Times New Roman" w:hAnsi="Times New Roman"/>
                      <w:iCs/>
                      <w:sz w:val="24"/>
                      <w:szCs w:val="24"/>
                    </w:rPr>
                  </w:pPr>
                  <w:r w:rsidRPr="00046027">
                    <w:rPr>
                      <w:rFonts w:ascii="Times New Roman" w:hAnsi="Times New Roman"/>
                      <w:color w:val="000000"/>
                      <w:sz w:val="24"/>
                      <w:szCs w:val="24"/>
                    </w:rPr>
                    <w:t>ārstnieciskā un koriģējošā vingrošana grupā (līdz 10 bērniem, tai skaitā sportisti) vienam bērnam, tai skaitā sportistam, no 10 līdz 17 gadu vecumam (ieskaitot) (60 minūtes)</w:t>
                  </w:r>
                </w:p>
              </w:tc>
              <w:tc>
                <w:tcPr>
                  <w:tcW w:w="2001" w:type="dxa"/>
                </w:tcPr>
                <w:p w:rsidR="008316D7" w:rsidRPr="00046027" w:rsidP="00754D05" w14:paraId="4131FC87" w14:textId="6693A877">
                  <w:pPr>
                    <w:jc w:val="both"/>
                    <w:rPr>
                      <w:rFonts w:ascii="Times New Roman" w:eastAsia="Times New Roman" w:hAnsi="Times New Roman"/>
                      <w:iCs/>
                      <w:sz w:val="24"/>
                      <w:szCs w:val="24"/>
                    </w:rPr>
                  </w:pPr>
                  <w:r w:rsidRPr="00046027">
                    <w:rPr>
                      <w:rFonts w:ascii="Times New Roman" w:eastAsia="Times New Roman" w:hAnsi="Times New Roman"/>
                      <w:iCs/>
                      <w:sz w:val="24"/>
                      <w:szCs w:val="24"/>
                    </w:rPr>
                    <w:t>Pakalpojums tiek nodrošināts BKUS telpās individuāli.</w:t>
                  </w:r>
                </w:p>
              </w:tc>
            </w:tr>
            <w:tr w14:paraId="4B2567D8" w14:textId="77777777" w:rsidTr="008316D7">
              <w:tblPrEx>
                <w:tblW w:w="0" w:type="auto"/>
                <w:tblLook w:val="04A0"/>
              </w:tblPrEx>
              <w:tc>
                <w:tcPr>
                  <w:tcW w:w="877" w:type="dxa"/>
                </w:tcPr>
                <w:p w:rsidR="00703EEC" w:rsidRPr="00046027" w:rsidP="00703EEC" w14:paraId="789005A0" w14:textId="3306FB61">
                  <w:pPr>
                    <w:jc w:val="both"/>
                    <w:rPr>
                      <w:rFonts w:ascii="Times New Roman" w:eastAsia="Times New Roman" w:hAnsi="Times New Roman"/>
                      <w:iCs/>
                      <w:sz w:val="24"/>
                      <w:szCs w:val="24"/>
                    </w:rPr>
                  </w:pPr>
                  <w:r w:rsidRPr="00046027">
                    <w:rPr>
                      <w:rFonts w:ascii="Times New Roman" w:eastAsia="Times New Roman" w:hAnsi="Times New Roman"/>
                      <w:iCs/>
                      <w:sz w:val="24"/>
                      <w:szCs w:val="24"/>
                    </w:rPr>
                    <w:t>1.2.5.</w:t>
                  </w:r>
                </w:p>
              </w:tc>
              <w:tc>
                <w:tcPr>
                  <w:tcW w:w="3205" w:type="dxa"/>
                </w:tcPr>
                <w:p w:rsidR="00703EEC" w:rsidRPr="00046027" w:rsidP="00703EEC" w14:paraId="4834D0CC" w14:textId="55EDCAED">
                  <w:pPr>
                    <w:jc w:val="both"/>
                    <w:rPr>
                      <w:rFonts w:ascii="Times New Roman" w:eastAsia="Times New Roman" w:hAnsi="Times New Roman"/>
                      <w:iCs/>
                      <w:sz w:val="24"/>
                      <w:szCs w:val="24"/>
                    </w:rPr>
                  </w:pPr>
                  <w:r w:rsidRPr="00046027">
                    <w:rPr>
                      <w:rFonts w:ascii="Times New Roman" w:hAnsi="Times New Roman"/>
                      <w:color w:val="000000"/>
                      <w:sz w:val="24"/>
                      <w:szCs w:val="24"/>
                    </w:rPr>
                    <w:t xml:space="preserve">ārstnieciskā un koriģējošā vingrošana grupā (līdz 10 bērniem, tai skaitā sportisti) vienam bērnam, tai skaitā sportistam, no </w:t>
                  </w:r>
                  <w:r w:rsidRPr="00046027">
                    <w:rPr>
                      <w:rFonts w:ascii="Times New Roman" w:hAnsi="Times New Roman"/>
                      <w:color w:val="000000"/>
                      <w:sz w:val="24"/>
                      <w:szCs w:val="24"/>
                    </w:rPr>
                    <w:t>daudzbērnu</w:t>
                  </w:r>
                  <w:r w:rsidRPr="00046027">
                    <w:rPr>
                      <w:rFonts w:ascii="Times New Roman" w:hAnsi="Times New Roman"/>
                      <w:color w:val="000000"/>
                      <w:sz w:val="24"/>
                      <w:szCs w:val="24"/>
                    </w:rPr>
                    <w:t xml:space="preserve"> ģimenes, kā arī bārenim un bez vecāku gādības palikušam bērnam no 10 līdz 17 gadu vecumam (ieskaitot) (60 minūtes)</w:t>
                  </w:r>
                </w:p>
              </w:tc>
              <w:tc>
                <w:tcPr>
                  <w:tcW w:w="2001" w:type="dxa"/>
                </w:tcPr>
                <w:p w:rsidR="00703EEC" w:rsidRPr="00046027" w:rsidP="00703EEC" w14:paraId="2D3AFDC0" w14:textId="59643E37">
                  <w:pPr>
                    <w:jc w:val="both"/>
                    <w:rPr>
                      <w:rFonts w:ascii="Times New Roman" w:eastAsia="Times New Roman" w:hAnsi="Times New Roman"/>
                      <w:iCs/>
                      <w:sz w:val="24"/>
                      <w:szCs w:val="24"/>
                    </w:rPr>
                  </w:pPr>
                  <w:r w:rsidRPr="00046027">
                    <w:rPr>
                      <w:rFonts w:ascii="Times New Roman" w:eastAsia="Times New Roman" w:hAnsi="Times New Roman"/>
                      <w:iCs/>
                      <w:sz w:val="24"/>
                      <w:szCs w:val="24"/>
                    </w:rPr>
                    <w:t>Pakalpojums tiek nodrošināts BKUS telpās individuāli.</w:t>
                  </w:r>
                </w:p>
              </w:tc>
            </w:tr>
            <w:tr w14:paraId="49BDEEB9" w14:textId="77777777" w:rsidTr="008316D7">
              <w:tblPrEx>
                <w:tblW w:w="0" w:type="auto"/>
                <w:tblLook w:val="04A0"/>
              </w:tblPrEx>
              <w:tc>
                <w:tcPr>
                  <w:tcW w:w="877" w:type="dxa"/>
                </w:tcPr>
                <w:p w:rsidR="00703EEC" w:rsidRPr="00046027" w:rsidP="00703EEC" w14:paraId="750DB30A" w14:textId="29863F9D">
                  <w:pPr>
                    <w:jc w:val="both"/>
                    <w:rPr>
                      <w:rFonts w:ascii="Times New Roman" w:eastAsia="Times New Roman" w:hAnsi="Times New Roman"/>
                      <w:iCs/>
                      <w:sz w:val="24"/>
                      <w:szCs w:val="24"/>
                    </w:rPr>
                  </w:pPr>
                  <w:r w:rsidRPr="00046027">
                    <w:rPr>
                      <w:rFonts w:ascii="Times New Roman" w:eastAsia="Times New Roman" w:hAnsi="Times New Roman"/>
                      <w:iCs/>
                      <w:sz w:val="24"/>
                      <w:szCs w:val="24"/>
                    </w:rPr>
                    <w:t>1.2.6.</w:t>
                  </w:r>
                </w:p>
              </w:tc>
              <w:tc>
                <w:tcPr>
                  <w:tcW w:w="3205" w:type="dxa"/>
                </w:tcPr>
                <w:p w:rsidR="00703EEC" w:rsidRPr="00046027" w:rsidP="00703EEC" w14:paraId="299A8437" w14:textId="67BA67B4">
                  <w:pPr>
                    <w:jc w:val="both"/>
                    <w:rPr>
                      <w:rFonts w:ascii="Times New Roman" w:eastAsia="Times New Roman" w:hAnsi="Times New Roman"/>
                      <w:iCs/>
                      <w:sz w:val="24"/>
                      <w:szCs w:val="24"/>
                    </w:rPr>
                  </w:pPr>
                  <w:r w:rsidRPr="00046027">
                    <w:rPr>
                      <w:rFonts w:ascii="Times New Roman" w:hAnsi="Times New Roman"/>
                      <w:color w:val="000000"/>
                      <w:sz w:val="24"/>
                      <w:szCs w:val="24"/>
                    </w:rPr>
                    <w:t>ārstnieciskā vingrošana grupā (līdz 10 cilvēkiem) vienam pacientam (60 minūtes)</w:t>
                  </w:r>
                </w:p>
              </w:tc>
              <w:tc>
                <w:tcPr>
                  <w:tcW w:w="2001" w:type="dxa"/>
                </w:tcPr>
                <w:p w:rsidR="00703EEC" w:rsidRPr="00046027" w:rsidP="00703EEC" w14:paraId="27CEF5F1" w14:textId="2E40A92E">
                  <w:pPr>
                    <w:jc w:val="both"/>
                    <w:rPr>
                      <w:rFonts w:ascii="Times New Roman" w:eastAsia="Times New Roman" w:hAnsi="Times New Roman"/>
                      <w:iCs/>
                      <w:sz w:val="24"/>
                      <w:szCs w:val="24"/>
                    </w:rPr>
                  </w:pPr>
                  <w:r w:rsidRPr="00046027">
                    <w:rPr>
                      <w:rFonts w:ascii="Times New Roman" w:eastAsia="Times New Roman" w:hAnsi="Times New Roman"/>
                      <w:iCs/>
                      <w:sz w:val="24"/>
                      <w:szCs w:val="24"/>
                    </w:rPr>
                    <w:t>Pakalpojums tiek nodrošināts BKUS telpās individuāli.</w:t>
                  </w:r>
                </w:p>
              </w:tc>
            </w:tr>
            <w:tr w14:paraId="0ACFCDBE" w14:textId="77777777" w:rsidTr="008316D7">
              <w:tblPrEx>
                <w:tblW w:w="0" w:type="auto"/>
                <w:tblLook w:val="04A0"/>
              </w:tblPrEx>
              <w:tc>
                <w:tcPr>
                  <w:tcW w:w="877" w:type="dxa"/>
                </w:tcPr>
                <w:p w:rsidR="00703EEC" w:rsidRPr="00046027" w:rsidP="00703EEC" w14:paraId="167C16B0" w14:textId="15BD032F">
                  <w:pPr>
                    <w:jc w:val="both"/>
                    <w:rPr>
                      <w:rFonts w:ascii="Times New Roman" w:eastAsia="Times New Roman" w:hAnsi="Times New Roman"/>
                      <w:iCs/>
                      <w:sz w:val="24"/>
                      <w:szCs w:val="24"/>
                    </w:rPr>
                  </w:pPr>
                  <w:r w:rsidRPr="00046027">
                    <w:rPr>
                      <w:rFonts w:ascii="Times New Roman" w:eastAsia="Times New Roman" w:hAnsi="Times New Roman"/>
                      <w:iCs/>
                      <w:sz w:val="24"/>
                      <w:szCs w:val="24"/>
                    </w:rPr>
                    <w:t>1.2.8.</w:t>
                  </w:r>
                </w:p>
              </w:tc>
              <w:tc>
                <w:tcPr>
                  <w:tcW w:w="3205" w:type="dxa"/>
                </w:tcPr>
                <w:p w:rsidR="00703EEC" w:rsidRPr="00046027" w:rsidP="00703EEC" w14:paraId="430E30B0" w14:textId="77777777">
                  <w:pPr>
                    <w:rPr>
                      <w:rFonts w:ascii="Times New Roman" w:hAnsi="Times New Roman"/>
                      <w:color w:val="000000"/>
                      <w:sz w:val="24"/>
                      <w:szCs w:val="24"/>
                    </w:rPr>
                  </w:pPr>
                  <w:r w:rsidRPr="00046027">
                    <w:rPr>
                      <w:rFonts w:ascii="Times New Roman" w:hAnsi="Times New Roman"/>
                      <w:color w:val="000000"/>
                      <w:sz w:val="24"/>
                      <w:szCs w:val="24"/>
                    </w:rPr>
                    <w:t>ārstnieciskās vingrošanas kompleksa nodarbībām mājās izstrā</w:t>
                  </w:r>
                  <w:r w:rsidRPr="00046027">
                    <w:rPr>
                      <w:rFonts w:ascii="Times New Roman" w:hAnsi="Times New Roman"/>
                      <w:color w:val="000000"/>
                      <w:sz w:val="24"/>
                      <w:szCs w:val="24"/>
                    </w:rPr>
                    <w:softHyphen/>
                    <w:t>de pie fizio</w:t>
                  </w:r>
                  <w:r w:rsidRPr="00046027">
                    <w:rPr>
                      <w:rFonts w:ascii="Times New Roman" w:hAnsi="Times New Roman"/>
                      <w:color w:val="000000"/>
                      <w:sz w:val="24"/>
                      <w:szCs w:val="24"/>
                    </w:rPr>
                    <w:softHyphen/>
                    <w:t>te</w:t>
                  </w:r>
                  <w:r w:rsidRPr="00046027">
                    <w:rPr>
                      <w:rFonts w:ascii="Times New Roman" w:hAnsi="Times New Roman"/>
                      <w:color w:val="000000"/>
                      <w:sz w:val="24"/>
                      <w:szCs w:val="24"/>
                    </w:rPr>
                    <w:softHyphen/>
                    <w:t>ra</w:t>
                  </w:r>
                  <w:r w:rsidRPr="00046027">
                    <w:rPr>
                      <w:rFonts w:ascii="Times New Roman" w:hAnsi="Times New Roman"/>
                      <w:color w:val="000000"/>
                      <w:sz w:val="24"/>
                      <w:szCs w:val="24"/>
                    </w:rPr>
                    <w:softHyphen/>
                    <w:t xml:space="preserve">peita bērnam no </w:t>
                  </w:r>
                  <w:r w:rsidRPr="00046027">
                    <w:rPr>
                      <w:rFonts w:ascii="Times New Roman" w:hAnsi="Times New Roman"/>
                      <w:color w:val="000000"/>
                      <w:sz w:val="24"/>
                      <w:szCs w:val="24"/>
                    </w:rPr>
                    <w:t>daudz</w:t>
                  </w:r>
                  <w:r w:rsidRPr="00046027">
                    <w:rPr>
                      <w:rFonts w:ascii="Times New Roman" w:hAnsi="Times New Roman"/>
                      <w:color w:val="000000"/>
                      <w:sz w:val="24"/>
                      <w:szCs w:val="24"/>
                    </w:rPr>
                    <w:softHyphen/>
                    <w:t>bērnu</w:t>
                  </w:r>
                  <w:r w:rsidRPr="00046027">
                    <w:rPr>
                      <w:rFonts w:ascii="Times New Roman" w:hAnsi="Times New Roman"/>
                      <w:color w:val="000000"/>
                      <w:sz w:val="24"/>
                      <w:szCs w:val="24"/>
                    </w:rPr>
                    <w:t xml:space="preserve"> ģimenes, kā arī bārenim un bez vecāku gādības palikušam bērnam no 8 līdz 17 gadu vecumam (ieskaitot) </w:t>
                  </w:r>
                </w:p>
                <w:p w:rsidR="00703EEC" w:rsidRPr="00046027" w:rsidP="00703EEC" w14:paraId="317F0B7F" w14:textId="58EC2FAA">
                  <w:pPr>
                    <w:jc w:val="both"/>
                    <w:rPr>
                      <w:rFonts w:ascii="Times New Roman" w:eastAsia="Times New Roman" w:hAnsi="Times New Roman"/>
                      <w:iCs/>
                      <w:sz w:val="24"/>
                      <w:szCs w:val="24"/>
                    </w:rPr>
                  </w:pPr>
                  <w:r w:rsidRPr="00046027">
                    <w:rPr>
                      <w:rFonts w:ascii="Times New Roman" w:hAnsi="Times New Roman"/>
                      <w:color w:val="000000"/>
                      <w:sz w:val="24"/>
                      <w:szCs w:val="24"/>
                    </w:rPr>
                    <w:t>(60 minūtes)</w:t>
                  </w:r>
                  <w:r w:rsidRPr="00046027">
                    <w:rPr>
                      <w:rFonts w:ascii="Times New Roman" w:hAnsi="Times New Roman"/>
                      <w:color w:val="000000"/>
                      <w:sz w:val="24"/>
                      <w:szCs w:val="24"/>
                      <w:vertAlign w:val="superscript"/>
                    </w:rPr>
                    <w:t xml:space="preserve"> </w:t>
                  </w:r>
                </w:p>
              </w:tc>
              <w:tc>
                <w:tcPr>
                  <w:tcW w:w="2001" w:type="dxa"/>
                </w:tcPr>
                <w:p w:rsidR="00703EEC" w:rsidRPr="00046027" w:rsidP="00703EEC" w14:paraId="71E8CB65" w14:textId="31822752">
                  <w:pPr>
                    <w:jc w:val="both"/>
                    <w:rPr>
                      <w:rFonts w:ascii="Times New Roman" w:eastAsia="Times New Roman" w:hAnsi="Times New Roman"/>
                      <w:iCs/>
                      <w:sz w:val="24"/>
                      <w:szCs w:val="24"/>
                    </w:rPr>
                  </w:pPr>
                  <w:r w:rsidRPr="00046027">
                    <w:rPr>
                      <w:rFonts w:ascii="Times New Roman" w:eastAsia="Times New Roman" w:hAnsi="Times New Roman"/>
                      <w:iCs/>
                      <w:sz w:val="24"/>
                      <w:szCs w:val="24"/>
                    </w:rPr>
                    <w:t>Pakalpojums tiek nodrošināts BKUS telpās individuāli.</w:t>
                  </w:r>
                </w:p>
              </w:tc>
            </w:tr>
            <w:tr w14:paraId="4EA52FE0" w14:textId="77777777" w:rsidTr="008316D7">
              <w:tblPrEx>
                <w:tblW w:w="0" w:type="auto"/>
                <w:tblLook w:val="04A0"/>
              </w:tblPrEx>
              <w:tc>
                <w:tcPr>
                  <w:tcW w:w="877" w:type="dxa"/>
                </w:tcPr>
                <w:p w:rsidR="00703EEC" w:rsidRPr="00046027" w:rsidP="00703EEC" w14:paraId="6114A2CD" w14:textId="41B24D1D">
                  <w:pPr>
                    <w:jc w:val="both"/>
                    <w:rPr>
                      <w:rFonts w:ascii="Times New Roman" w:eastAsia="Times New Roman" w:hAnsi="Times New Roman"/>
                      <w:iCs/>
                      <w:sz w:val="24"/>
                      <w:szCs w:val="24"/>
                    </w:rPr>
                  </w:pPr>
                  <w:r w:rsidRPr="00046027">
                    <w:rPr>
                      <w:rFonts w:ascii="Times New Roman" w:eastAsia="Times New Roman" w:hAnsi="Times New Roman"/>
                      <w:iCs/>
                      <w:sz w:val="24"/>
                      <w:szCs w:val="24"/>
                    </w:rPr>
                    <w:t>2.1.16.</w:t>
                  </w:r>
                </w:p>
              </w:tc>
              <w:tc>
                <w:tcPr>
                  <w:tcW w:w="3205" w:type="dxa"/>
                </w:tcPr>
                <w:p w:rsidR="00703EEC" w:rsidRPr="00046027" w:rsidP="00703EEC" w14:paraId="6FB675D3" w14:textId="0C5E8527">
                  <w:pPr>
                    <w:jc w:val="both"/>
                    <w:rPr>
                      <w:rFonts w:ascii="Times New Roman" w:eastAsia="Times New Roman" w:hAnsi="Times New Roman"/>
                      <w:iCs/>
                      <w:sz w:val="24"/>
                      <w:szCs w:val="24"/>
                    </w:rPr>
                  </w:pPr>
                  <w:r w:rsidRPr="00046027">
                    <w:rPr>
                      <w:rFonts w:ascii="Times New Roman" w:hAnsi="Times New Roman"/>
                      <w:color w:val="000000"/>
                      <w:sz w:val="24"/>
                      <w:szCs w:val="24"/>
                    </w:rPr>
                    <w:t>ārstnieciskās vingrošanas kompleksa nodarbībām mājās izstrāde pie fizikālās un rehabilitācijas  medicīnas ārsta (60 minūtes)</w:t>
                  </w:r>
                </w:p>
              </w:tc>
              <w:tc>
                <w:tcPr>
                  <w:tcW w:w="2001" w:type="dxa"/>
                </w:tcPr>
                <w:p w:rsidR="00703EEC" w:rsidRPr="00046027" w:rsidP="00703EEC" w14:paraId="45D31A4F" w14:textId="648E31E6">
                  <w:pPr>
                    <w:jc w:val="both"/>
                    <w:rPr>
                      <w:rFonts w:ascii="Times New Roman" w:eastAsia="Times New Roman" w:hAnsi="Times New Roman"/>
                      <w:iCs/>
                      <w:sz w:val="24"/>
                      <w:szCs w:val="24"/>
                    </w:rPr>
                  </w:pPr>
                  <w:r w:rsidRPr="00046027">
                    <w:rPr>
                      <w:rFonts w:ascii="Times New Roman" w:eastAsia="Times New Roman" w:hAnsi="Times New Roman"/>
                      <w:iCs/>
                      <w:sz w:val="24"/>
                      <w:szCs w:val="24"/>
                    </w:rPr>
                    <w:t>Pakalpojums tiek nodrošināts BKUS uz vietas klīnikas telpās.</w:t>
                  </w:r>
                </w:p>
              </w:tc>
            </w:tr>
            <w:tr w14:paraId="6820C70A" w14:textId="77777777" w:rsidTr="008316D7">
              <w:tblPrEx>
                <w:tblW w:w="0" w:type="auto"/>
                <w:tblLook w:val="04A0"/>
              </w:tblPrEx>
              <w:tc>
                <w:tcPr>
                  <w:tcW w:w="877" w:type="dxa"/>
                </w:tcPr>
                <w:p w:rsidR="00703EEC" w:rsidRPr="00046027" w:rsidP="00703EEC" w14:paraId="322A82C9" w14:textId="5B293104">
                  <w:pPr>
                    <w:jc w:val="both"/>
                    <w:rPr>
                      <w:rFonts w:ascii="Times New Roman" w:eastAsia="Times New Roman" w:hAnsi="Times New Roman"/>
                      <w:iCs/>
                      <w:sz w:val="24"/>
                      <w:szCs w:val="24"/>
                    </w:rPr>
                  </w:pPr>
                  <w:r w:rsidRPr="00046027">
                    <w:rPr>
                      <w:rFonts w:ascii="Times New Roman" w:eastAsia="Times New Roman" w:hAnsi="Times New Roman"/>
                      <w:iCs/>
                      <w:sz w:val="24"/>
                      <w:szCs w:val="24"/>
                    </w:rPr>
                    <w:t>2.4.4.</w:t>
                  </w:r>
                </w:p>
              </w:tc>
              <w:tc>
                <w:tcPr>
                  <w:tcW w:w="3205" w:type="dxa"/>
                </w:tcPr>
                <w:p w:rsidR="00703EEC" w:rsidRPr="00046027" w:rsidP="00703EEC" w14:paraId="23E82DC4" w14:textId="71EADACF">
                  <w:pPr>
                    <w:jc w:val="both"/>
                    <w:rPr>
                      <w:rFonts w:ascii="Times New Roman" w:eastAsia="Times New Roman" w:hAnsi="Times New Roman"/>
                      <w:iCs/>
                      <w:sz w:val="24"/>
                      <w:szCs w:val="24"/>
                    </w:rPr>
                  </w:pPr>
                  <w:r w:rsidRPr="00046027">
                    <w:rPr>
                      <w:rFonts w:ascii="Times New Roman" w:hAnsi="Times New Roman"/>
                      <w:sz w:val="24"/>
                      <w:szCs w:val="24"/>
                    </w:rPr>
                    <w:t>medikamentu ievadīšana balsenē</w:t>
                  </w:r>
                </w:p>
              </w:tc>
              <w:tc>
                <w:tcPr>
                  <w:tcW w:w="2001" w:type="dxa"/>
                </w:tcPr>
                <w:p w:rsidR="00703EEC" w:rsidRPr="00046027" w:rsidP="00703EEC" w14:paraId="1D307C64" w14:textId="3E06643C">
                  <w:pPr>
                    <w:jc w:val="both"/>
                    <w:rPr>
                      <w:rFonts w:ascii="Times New Roman" w:eastAsia="Times New Roman" w:hAnsi="Times New Roman"/>
                      <w:iCs/>
                      <w:sz w:val="24"/>
                      <w:szCs w:val="24"/>
                    </w:rPr>
                  </w:pPr>
                  <w:r w:rsidRPr="00046027">
                    <w:rPr>
                      <w:rFonts w:ascii="Times New Roman" w:eastAsia="Times New Roman" w:hAnsi="Times New Roman"/>
                      <w:iCs/>
                      <w:sz w:val="24"/>
                      <w:szCs w:val="24"/>
                    </w:rPr>
                    <w:t xml:space="preserve">Pakalpojums tiek iekļauts </w:t>
                  </w:r>
                  <w:r w:rsidRPr="00046027" w:rsidR="00D63721">
                    <w:rPr>
                      <w:rFonts w:ascii="Times New Roman" w:eastAsia="Times New Roman" w:hAnsi="Times New Roman"/>
                      <w:iCs/>
                      <w:sz w:val="24"/>
                      <w:szCs w:val="24"/>
                    </w:rPr>
                    <w:t>otolaringologa</w:t>
                  </w:r>
                  <w:r w:rsidRPr="00046027">
                    <w:rPr>
                      <w:rFonts w:ascii="Times New Roman" w:eastAsia="Times New Roman" w:hAnsi="Times New Roman"/>
                      <w:iCs/>
                      <w:sz w:val="24"/>
                      <w:szCs w:val="24"/>
                    </w:rPr>
                    <w:t xml:space="preserve"> konsultācijas laikā.</w:t>
                  </w:r>
                </w:p>
              </w:tc>
            </w:tr>
            <w:tr w14:paraId="619BB53A" w14:textId="77777777" w:rsidTr="008316D7">
              <w:tblPrEx>
                <w:tblW w:w="0" w:type="auto"/>
                <w:tblLook w:val="04A0"/>
              </w:tblPrEx>
              <w:tc>
                <w:tcPr>
                  <w:tcW w:w="877" w:type="dxa"/>
                </w:tcPr>
                <w:p w:rsidR="00703EEC" w:rsidRPr="00046027" w:rsidP="00703EEC" w14:paraId="4C80CC1C" w14:textId="391B75D4">
                  <w:pPr>
                    <w:jc w:val="both"/>
                    <w:rPr>
                      <w:rFonts w:ascii="Times New Roman" w:eastAsia="Times New Roman" w:hAnsi="Times New Roman"/>
                      <w:iCs/>
                      <w:sz w:val="24"/>
                      <w:szCs w:val="24"/>
                    </w:rPr>
                  </w:pPr>
                  <w:r w:rsidRPr="00046027">
                    <w:rPr>
                      <w:rFonts w:ascii="Times New Roman" w:eastAsia="Times New Roman" w:hAnsi="Times New Roman"/>
                      <w:iCs/>
                      <w:sz w:val="24"/>
                      <w:szCs w:val="24"/>
                    </w:rPr>
                    <w:t>2.4.6.</w:t>
                  </w:r>
                </w:p>
              </w:tc>
              <w:tc>
                <w:tcPr>
                  <w:tcW w:w="3205" w:type="dxa"/>
                </w:tcPr>
                <w:p w:rsidR="00703EEC" w:rsidRPr="00046027" w:rsidP="00703EEC" w14:paraId="04232338" w14:textId="45F6045F">
                  <w:pPr>
                    <w:jc w:val="both"/>
                    <w:rPr>
                      <w:rFonts w:ascii="Times New Roman" w:eastAsia="Times New Roman" w:hAnsi="Times New Roman"/>
                      <w:iCs/>
                      <w:sz w:val="24"/>
                      <w:szCs w:val="24"/>
                    </w:rPr>
                  </w:pPr>
                  <w:r w:rsidRPr="00046027">
                    <w:rPr>
                      <w:rFonts w:ascii="Times New Roman" w:hAnsi="Times New Roman"/>
                      <w:sz w:val="24"/>
                      <w:szCs w:val="24"/>
                    </w:rPr>
                    <w:t>mērķtiecīga medikamentu ievadīšana dzirdes ejā ar spoguļa palīdzību</w:t>
                  </w:r>
                </w:p>
              </w:tc>
              <w:tc>
                <w:tcPr>
                  <w:tcW w:w="2001" w:type="dxa"/>
                </w:tcPr>
                <w:p w:rsidR="00703EEC" w:rsidRPr="00046027" w:rsidP="00703EEC" w14:paraId="530AD50A" w14:textId="08163142">
                  <w:pPr>
                    <w:jc w:val="both"/>
                    <w:rPr>
                      <w:rFonts w:ascii="Times New Roman" w:eastAsia="Times New Roman" w:hAnsi="Times New Roman"/>
                      <w:iCs/>
                      <w:sz w:val="24"/>
                      <w:szCs w:val="24"/>
                    </w:rPr>
                  </w:pPr>
                  <w:r w:rsidRPr="00046027">
                    <w:rPr>
                      <w:rFonts w:ascii="Times New Roman" w:eastAsia="Times New Roman" w:hAnsi="Times New Roman"/>
                      <w:iCs/>
                      <w:sz w:val="24"/>
                      <w:szCs w:val="24"/>
                    </w:rPr>
                    <w:t xml:space="preserve">Pakalpojums tiek iekļauts </w:t>
                  </w:r>
                  <w:r w:rsidRPr="00046027" w:rsidR="00D63721">
                    <w:rPr>
                      <w:rFonts w:ascii="Times New Roman" w:eastAsia="Times New Roman" w:hAnsi="Times New Roman"/>
                      <w:iCs/>
                      <w:sz w:val="24"/>
                      <w:szCs w:val="24"/>
                    </w:rPr>
                    <w:t>otolaringologa</w:t>
                  </w:r>
                  <w:r w:rsidRPr="00046027">
                    <w:rPr>
                      <w:rFonts w:ascii="Times New Roman" w:eastAsia="Times New Roman" w:hAnsi="Times New Roman"/>
                      <w:iCs/>
                      <w:sz w:val="24"/>
                      <w:szCs w:val="24"/>
                    </w:rPr>
                    <w:t xml:space="preserve"> konsultācijas laikā.</w:t>
                  </w:r>
                </w:p>
              </w:tc>
            </w:tr>
            <w:tr w14:paraId="4BB1C04C" w14:textId="77777777" w:rsidTr="008316D7">
              <w:tblPrEx>
                <w:tblW w:w="0" w:type="auto"/>
                <w:tblLook w:val="04A0"/>
              </w:tblPrEx>
              <w:tc>
                <w:tcPr>
                  <w:tcW w:w="877" w:type="dxa"/>
                </w:tcPr>
                <w:p w:rsidR="00703EEC" w:rsidRPr="00046027" w:rsidP="00703EEC" w14:paraId="1E041A88" w14:textId="73C9E0B4">
                  <w:pPr>
                    <w:jc w:val="both"/>
                    <w:rPr>
                      <w:rFonts w:ascii="Times New Roman" w:eastAsia="Times New Roman" w:hAnsi="Times New Roman"/>
                      <w:iCs/>
                      <w:sz w:val="24"/>
                      <w:szCs w:val="24"/>
                    </w:rPr>
                  </w:pPr>
                  <w:r w:rsidRPr="00046027">
                    <w:rPr>
                      <w:rFonts w:ascii="Times New Roman" w:eastAsia="Times New Roman" w:hAnsi="Times New Roman"/>
                      <w:iCs/>
                      <w:sz w:val="24"/>
                      <w:szCs w:val="24"/>
                    </w:rPr>
                    <w:t>2.4.7</w:t>
                  </w:r>
                </w:p>
              </w:tc>
              <w:tc>
                <w:tcPr>
                  <w:tcW w:w="3205" w:type="dxa"/>
                </w:tcPr>
                <w:p w:rsidR="00703EEC" w:rsidRPr="00046027" w:rsidP="00703EEC" w14:paraId="1E7A98B8" w14:textId="0A128988">
                  <w:pPr>
                    <w:jc w:val="both"/>
                    <w:rPr>
                      <w:rFonts w:ascii="Times New Roman" w:eastAsia="Times New Roman" w:hAnsi="Times New Roman"/>
                      <w:iCs/>
                      <w:sz w:val="24"/>
                      <w:szCs w:val="24"/>
                    </w:rPr>
                  </w:pPr>
                  <w:r w:rsidRPr="00046027">
                    <w:rPr>
                      <w:rFonts w:ascii="Times New Roman" w:hAnsi="Times New Roman"/>
                      <w:sz w:val="24"/>
                      <w:szCs w:val="24"/>
                    </w:rPr>
                    <w:t xml:space="preserve">dzirdes kanālu izpūšana ar </w:t>
                  </w:r>
                  <w:r w:rsidRPr="00046027">
                    <w:rPr>
                      <w:rFonts w:ascii="Times New Roman" w:hAnsi="Times New Roman"/>
                      <w:sz w:val="24"/>
                      <w:szCs w:val="24"/>
                    </w:rPr>
                    <w:t>Policera</w:t>
                  </w:r>
                  <w:r w:rsidRPr="00046027">
                    <w:rPr>
                      <w:rFonts w:ascii="Times New Roman" w:hAnsi="Times New Roman"/>
                      <w:sz w:val="24"/>
                      <w:szCs w:val="24"/>
                    </w:rPr>
                    <w:t xml:space="preserve"> balonu</w:t>
                  </w:r>
                </w:p>
              </w:tc>
              <w:tc>
                <w:tcPr>
                  <w:tcW w:w="2001" w:type="dxa"/>
                </w:tcPr>
                <w:p w:rsidR="00703EEC" w:rsidRPr="00046027" w:rsidP="00703EEC" w14:paraId="60417EFE" w14:textId="3E6EE1E4">
                  <w:pPr>
                    <w:jc w:val="both"/>
                    <w:rPr>
                      <w:rFonts w:ascii="Times New Roman" w:eastAsia="Times New Roman" w:hAnsi="Times New Roman"/>
                      <w:iCs/>
                      <w:sz w:val="24"/>
                      <w:szCs w:val="24"/>
                    </w:rPr>
                  </w:pPr>
                  <w:r w:rsidRPr="00046027">
                    <w:rPr>
                      <w:rFonts w:ascii="Times New Roman" w:eastAsia="Times New Roman" w:hAnsi="Times New Roman"/>
                      <w:iCs/>
                      <w:sz w:val="24"/>
                      <w:szCs w:val="24"/>
                    </w:rPr>
                    <w:t xml:space="preserve">Pakalpojums tiek iekļauts </w:t>
                  </w:r>
                  <w:r w:rsidRPr="00046027" w:rsidR="00D63721">
                    <w:rPr>
                      <w:rFonts w:ascii="Times New Roman" w:eastAsia="Times New Roman" w:hAnsi="Times New Roman"/>
                      <w:iCs/>
                      <w:sz w:val="24"/>
                      <w:szCs w:val="24"/>
                    </w:rPr>
                    <w:t>otolaringologa</w:t>
                  </w:r>
                  <w:r w:rsidRPr="00046027">
                    <w:rPr>
                      <w:rFonts w:ascii="Times New Roman" w:eastAsia="Times New Roman" w:hAnsi="Times New Roman"/>
                      <w:iCs/>
                      <w:sz w:val="24"/>
                      <w:szCs w:val="24"/>
                    </w:rPr>
                    <w:t xml:space="preserve"> konsultācijas laikā.</w:t>
                  </w:r>
                </w:p>
              </w:tc>
            </w:tr>
            <w:tr w14:paraId="7A62FAA7" w14:textId="77777777" w:rsidTr="008316D7">
              <w:tblPrEx>
                <w:tblW w:w="0" w:type="auto"/>
                <w:tblLook w:val="04A0"/>
              </w:tblPrEx>
              <w:tc>
                <w:tcPr>
                  <w:tcW w:w="877" w:type="dxa"/>
                </w:tcPr>
                <w:p w:rsidR="00703EEC" w:rsidRPr="00046027" w:rsidP="00703EEC" w14:paraId="618BA0FC" w14:textId="10A5AD38">
                  <w:pPr>
                    <w:jc w:val="both"/>
                    <w:rPr>
                      <w:rFonts w:ascii="Times New Roman" w:eastAsia="Times New Roman" w:hAnsi="Times New Roman"/>
                      <w:iCs/>
                      <w:sz w:val="24"/>
                      <w:szCs w:val="24"/>
                    </w:rPr>
                  </w:pPr>
                  <w:r w:rsidRPr="00046027">
                    <w:rPr>
                      <w:rFonts w:ascii="Times New Roman" w:eastAsia="Times New Roman" w:hAnsi="Times New Roman"/>
                      <w:iCs/>
                      <w:sz w:val="24"/>
                      <w:szCs w:val="24"/>
                    </w:rPr>
                    <w:t>2.6.3.</w:t>
                  </w:r>
                </w:p>
              </w:tc>
              <w:tc>
                <w:tcPr>
                  <w:tcW w:w="3205" w:type="dxa"/>
                </w:tcPr>
                <w:p w:rsidR="00703EEC" w:rsidRPr="00046027" w:rsidP="00703EEC" w14:paraId="44ABC434" w14:textId="140867E6">
                  <w:pPr>
                    <w:jc w:val="both"/>
                    <w:rPr>
                      <w:rFonts w:ascii="Times New Roman" w:eastAsia="Times New Roman" w:hAnsi="Times New Roman"/>
                      <w:iCs/>
                      <w:sz w:val="24"/>
                      <w:szCs w:val="24"/>
                    </w:rPr>
                  </w:pPr>
                  <w:r w:rsidRPr="00046027">
                    <w:rPr>
                      <w:rFonts w:ascii="Times New Roman" w:hAnsi="Times New Roman"/>
                      <w:color w:val="000000"/>
                      <w:sz w:val="24"/>
                      <w:szCs w:val="24"/>
                    </w:rPr>
                    <w:t>auguma garuma mērīšana</w:t>
                  </w:r>
                </w:p>
              </w:tc>
              <w:tc>
                <w:tcPr>
                  <w:tcW w:w="2001" w:type="dxa"/>
                </w:tcPr>
                <w:p w:rsidR="00703EEC" w:rsidRPr="00046027" w:rsidP="00703EEC" w14:paraId="0C92E4DF" w14:textId="325B12AD">
                  <w:pPr>
                    <w:jc w:val="both"/>
                    <w:rPr>
                      <w:rFonts w:ascii="Times New Roman" w:eastAsia="Times New Roman" w:hAnsi="Times New Roman"/>
                      <w:iCs/>
                      <w:sz w:val="24"/>
                      <w:szCs w:val="24"/>
                    </w:rPr>
                  </w:pPr>
                  <w:r w:rsidRPr="00046027">
                    <w:rPr>
                      <w:rFonts w:ascii="Times New Roman" w:eastAsia="Times New Roman" w:hAnsi="Times New Roman"/>
                      <w:iCs/>
                      <w:sz w:val="24"/>
                      <w:szCs w:val="24"/>
                    </w:rPr>
                    <w:t>Nenodrošinās</w:t>
                  </w:r>
                </w:p>
              </w:tc>
            </w:tr>
            <w:tr w14:paraId="3E79918C" w14:textId="77777777" w:rsidTr="008316D7">
              <w:tblPrEx>
                <w:tblW w:w="0" w:type="auto"/>
                <w:tblLook w:val="04A0"/>
              </w:tblPrEx>
              <w:tc>
                <w:tcPr>
                  <w:tcW w:w="877" w:type="dxa"/>
                </w:tcPr>
                <w:p w:rsidR="00BF411F" w:rsidRPr="00046027" w:rsidP="00BF411F" w14:paraId="19647942" w14:textId="436DF4FD">
                  <w:pPr>
                    <w:jc w:val="both"/>
                    <w:rPr>
                      <w:rFonts w:ascii="Times New Roman" w:eastAsia="Times New Roman" w:hAnsi="Times New Roman"/>
                      <w:iCs/>
                      <w:sz w:val="24"/>
                      <w:szCs w:val="24"/>
                    </w:rPr>
                  </w:pPr>
                  <w:r w:rsidRPr="00046027">
                    <w:rPr>
                      <w:rFonts w:ascii="Times New Roman" w:eastAsia="Times New Roman" w:hAnsi="Times New Roman"/>
                      <w:iCs/>
                      <w:sz w:val="24"/>
                      <w:szCs w:val="24"/>
                    </w:rPr>
                    <w:t>2.6.5.</w:t>
                  </w:r>
                </w:p>
              </w:tc>
              <w:tc>
                <w:tcPr>
                  <w:tcW w:w="3205" w:type="dxa"/>
                </w:tcPr>
                <w:p w:rsidR="00BF411F" w:rsidRPr="00046027" w:rsidP="00BF411F" w14:paraId="3E8C8E1A" w14:textId="1182F3A7">
                  <w:pPr>
                    <w:jc w:val="both"/>
                    <w:rPr>
                      <w:rFonts w:ascii="Times New Roman" w:eastAsia="Times New Roman" w:hAnsi="Times New Roman"/>
                      <w:iCs/>
                      <w:sz w:val="24"/>
                      <w:szCs w:val="24"/>
                    </w:rPr>
                  </w:pPr>
                  <w:r w:rsidRPr="00046027">
                    <w:rPr>
                      <w:rFonts w:ascii="Times New Roman" w:hAnsi="Times New Roman"/>
                      <w:color w:val="000000"/>
                      <w:sz w:val="24"/>
                      <w:szCs w:val="24"/>
                    </w:rPr>
                    <w:t xml:space="preserve">plaukstas </w:t>
                  </w:r>
                  <w:r w:rsidRPr="00046027">
                    <w:rPr>
                      <w:rFonts w:ascii="Times New Roman" w:hAnsi="Times New Roman"/>
                      <w:color w:val="000000"/>
                      <w:sz w:val="24"/>
                      <w:szCs w:val="24"/>
                    </w:rPr>
                    <w:t>dinamometrija</w:t>
                  </w:r>
                </w:p>
              </w:tc>
              <w:tc>
                <w:tcPr>
                  <w:tcW w:w="2001" w:type="dxa"/>
                </w:tcPr>
                <w:p w:rsidR="00BF411F" w:rsidRPr="00046027" w:rsidP="00BF411F" w14:paraId="31344CF8" w14:textId="6874EA7E">
                  <w:pPr>
                    <w:jc w:val="both"/>
                    <w:rPr>
                      <w:rFonts w:ascii="Times New Roman" w:eastAsia="Times New Roman" w:hAnsi="Times New Roman"/>
                      <w:iCs/>
                      <w:sz w:val="24"/>
                      <w:szCs w:val="24"/>
                    </w:rPr>
                  </w:pPr>
                  <w:r w:rsidRPr="00046027">
                    <w:rPr>
                      <w:rFonts w:ascii="Times New Roman" w:eastAsia="Times New Roman" w:hAnsi="Times New Roman"/>
                      <w:iCs/>
                      <w:sz w:val="24"/>
                      <w:szCs w:val="24"/>
                    </w:rPr>
                    <w:t>Nenodrošinās</w:t>
                  </w:r>
                </w:p>
              </w:tc>
            </w:tr>
            <w:tr w14:paraId="3FDC6988" w14:textId="77777777" w:rsidTr="008316D7">
              <w:tblPrEx>
                <w:tblW w:w="0" w:type="auto"/>
                <w:tblLook w:val="04A0"/>
              </w:tblPrEx>
              <w:tc>
                <w:tcPr>
                  <w:tcW w:w="877" w:type="dxa"/>
                </w:tcPr>
                <w:p w:rsidR="00BF411F" w:rsidRPr="00046027" w:rsidP="00BF411F" w14:paraId="01B10939" w14:textId="1C29B287">
                  <w:pPr>
                    <w:jc w:val="both"/>
                    <w:rPr>
                      <w:rFonts w:ascii="Times New Roman" w:eastAsia="Times New Roman" w:hAnsi="Times New Roman"/>
                      <w:iCs/>
                      <w:sz w:val="24"/>
                      <w:szCs w:val="24"/>
                    </w:rPr>
                  </w:pPr>
                  <w:r w:rsidRPr="00046027">
                    <w:rPr>
                      <w:rFonts w:ascii="Times New Roman" w:eastAsia="Times New Roman" w:hAnsi="Times New Roman"/>
                      <w:iCs/>
                      <w:sz w:val="24"/>
                      <w:szCs w:val="24"/>
                    </w:rPr>
                    <w:t>2.6.6.</w:t>
                  </w:r>
                </w:p>
              </w:tc>
              <w:tc>
                <w:tcPr>
                  <w:tcW w:w="3205" w:type="dxa"/>
                </w:tcPr>
                <w:p w:rsidR="00BF411F" w:rsidRPr="00046027" w:rsidP="00BF411F" w14:paraId="7FBB70E6" w14:textId="67C9F71A">
                  <w:pPr>
                    <w:jc w:val="both"/>
                    <w:rPr>
                      <w:rFonts w:ascii="Times New Roman" w:eastAsia="Times New Roman" w:hAnsi="Times New Roman"/>
                      <w:iCs/>
                      <w:sz w:val="24"/>
                      <w:szCs w:val="24"/>
                    </w:rPr>
                  </w:pPr>
                  <w:r w:rsidRPr="00046027">
                    <w:rPr>
                      <w:rFonts w:ascii="Times New Roman" w:hAnsi="Times New Roman"/>
                      <w:color w:val="000000"/>
                      <w:sz w:val="24"/>
                      <w:szCs w:val="24"/>
                    </w:rPr>
                    <w:t xml:space="preserve">krūšu kurvja apkārtmēra noteikšana miera stāvoklī, </w:t>
                  </w:r>
                  <w:r w:rsidRPr="00046027">
                    <w:rPr>
                      <w:rFonts w:ascii="Times New Roman" w:hAnsi="Times New Roman"/>
                      <w:color w:val="000000"/>
                      <w:sz w:val="24"/>
                      <w:szCs w:val="24"/>
                    </w:rPr>
                    <w:t>ieelpā</w:t>
                  </w:r>
                  <w:r w:rsidRPr="00046027">
                    <w:rPr>
                      <w:rFonts w:ascii="Times New Roman" w:hAnsi="Times New Roman"/>
                      <w:color w:val="000000"/>
                      <w:sz w:val="24"/>
                      <w:szCs w:val="24"/>
                    </w:rPr>
                    <w:t xml:space="preserve"> un izelpā</w:t>
                  </w:r>
                </w:p>
              </w:tc>
              <w:tc>
                <w:tcPr>
                  <w:tcW w:w="2001" w:type="dxa"/>
                </w:tcPr>
                <w:p w:rsidR="00BF411F" w:rsidRPr="00046027" w:rsidP="00BF411F" w14:paraId="54E7134E" w14:textId="6854E3E6">
                  <w:pPr>
                    <w:jc w:val="both"/>
                    <w:rPr>
                      <w:rFonts w:ascii="Times New Roman" w:eastAsia="Times New Roman" w:hAnsi="Times New Roman"/>
                      <w:iCs/>
                      <w:sz w:val="24"/>
                      <w:szCs w:val="24"/>
                    </w:rPr>
                  </w:pPr>
                  <w:r w:rsidRPr="00046027">
                    <w:rPr>
                      <w:rFonts w:ascii="Times New Roman" w:eastAsia="Times New Roman" w:hAnsi="Times New Roman"/>
                      <w:iCs/>
                      <w:sz w:val="24"/>
                      <w:szCs w:val="24"/>
                    </w:rPr>
                    <w:t>Nenodrošinās</w:t>
                  </w:r>
                </w:p>
              </w:tc>
            </w:tr>
          </w:tbl>
          <w:p w:rsidR="008316D7" w:rsidRPr="00046027" w:rsidP="00754D05" w14:paraId="05C9FDFB" w14:textId="36F57F96">
            <w:pPr>
              <w:spacing w:after="0" w:line="240" w:lineRule="auto"/>
              <w:jc w:val="both"/>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BKUS papildinās savu maksas pakalpojumu cenrādi ar pakalpojumiem, kurus pārņems no Valsts sporta medicīnas centra</w:t>
            </w:r>
            <w:r w:rsidRPr="00046027" w:rsidR="00B771A1">
              <w:rPr>
                <w:rFonts w:ascii="Times New Roman" w:eastAsia="Times New Roman" w:hAnsi="Times New Roman" w:cs="Times New Roman"/>
                <w:iCs/>
                <w:sz w:val="24"/>
                <w:szCs w:val="24"/>
                <w:lang w:eastAsia="lv-LV"/>
              </w:rPr>
              <w:t xml:space="preserve"> maksas pakalpojuma cenrāža</w:t>
            </w:r>
            <w:r w:rsidRPr="00046027">
              <w:rPr>
                <w:rFonts w:ascii="Times New Roman" w:eastAsia="Times New Roman" w:hAnsi="Times New Roman" w:cs="Times New Roman"/>
                <w:iCs/>
                <w:sz w:val="24"/>
                <w:szCs w:val="24"/>
                <w:lang w:eastAsia="lv-LV"/>
              </w:rPr>
              <w:t>.</w:t>
            </w:r>
          </w:p>
        </w:tc>
      </w:tr>
    </w:tbl>
    <w:p w:rsidR="00E5323B" w:rsidRPr="00046027" w:rsidP="00E5323B" w14:paraId="639C6F55"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  </w:t>
      </w:r>
    </w:p>
    <w:p w:rsidR="000453C1" w:rsidRPr="00046027" w:rsidP="00E5323B" w14:paraId="0367EC7F"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381"/>
        <w:gridCol w:w="5093"/>
      </w:tblGrid>
      <w:tr w14:paraId="226D344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6027" w:rsidP="00E5323B" w14:paraId="44E864BB" w14:textId="77777777">
            <w:pPr>
              <w:spacing w:after="0" w:line="240" w:lineRule="auto"/>
              <w:rPr>
                <w:rFonts w:ascii="Times New Roman" w:eastAsia="Times New Roman" w:hAnsi="Times New Roman" w:cs="Times New Roman"/>
                <w:b/>
                <w:bCs/>
                <w:iCs/>
                <w:color w:val="414142"/>
                <w:sz w:val="24"/>
                <w:szCs w:val="24"/>
                <w:lang w:eastAsia="lv-LV"/>
              </w:rPr>
            </w:pPr>
            <w:r w:rsidRPr="0004602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14:paraId="45762101" w14:textId="77777777" w:rsidTr="003B1B3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6027" w:rsidP="00E5323B" w14:paraId="527C23B2"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rsidR="00E5323B" w:rsidRPr="00046027" w:rsidP="00E5323B" w14:paraId="7F724691"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Sabiedrības </w:t>
            </w:r>
            <w:r w:rsidRPr="00046027">
              <w:rPr>
                <w:rFonts w:ascii="Times New Roman" w:eastAsia="Times New Roman" w:hAnsi="Times New Roman" w:cs="Times New Roman"/>
                <w:iCs/>
                <w:color w:val="414142"/>
                <w:sz w:val="24"/>
                <w:szCs w:val="24"/>
                <w:lang w:eastAsia="lv-LV"/>
              </w:rPr>
              <w:t>mērķgrupas</w:t>
            </w:r>
            <w:r w:rsidRPr="00046027">
              <w:rPr>
                <w:rFonts w:ascii="Times New Roman" w:eastAsia="Times New Roman" w:hAnsi="Times New Roman" w:cs="Times New Roman"/>
                <w:iCs/>
                <w:color w:val="414142"/>
                <w:sz w:val="24"/>
                <w:szCs w:val="24"/>
                <w:lang w:eastAsia="lv-LV"/>
              </w:rPr>
              <w:t>, kuras tiesiskais regulējums ietekmē vai varētu ietekmēt</w:t>
            </w:r>
          </w:p>
        </w:tc>
        <w:tc>
          <w:tcPr>
            <w:tcW w:w="2788" w:type="pct"/>
            <w:tcBorders>
              <w:top w:val="outset" w:sz="6" w:space="0" w:color="auto"/>
              <w:left w:val="outset" w:sz="6" w:space="0" w:color="auto"/>
              <w:bottom w:val="outset" w:sz="6" w:space="0" w:color="auto"/>
              <w:right w:val="outset" w:sz="6" w:space="0" w:color="auto"/>
            </w:tcBorders>
            <w:hideMark/>
          </w:tcPr>
          <w:p w:rsidR="00E5323B" w:rsidRPr="00046027" w:rsidP="00CE7313" w14:paraId="5E0A1FE3" w14:textId="0D67DBB6">
            <w:pPr>
              <w:spacing w:after="0" w:line="240" w:lineRule="auto"/>
              <w:jc w:val="both"/>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 xml:space="preserve">Biroja maksas pakalpojumu saņēmēji ir </w:t>
            </w:r>
            <w:r w:rsidRPr="00046027" w:rsidR="005108F2">
              <w:rPr>
                <w:rFonts w:ascii="Times New Roman" w:eastAsia="Times New Roman" w:hAnsi="Times New Roman" w:cs="Times New Roman"/>
                <w:iCs/>
                <w:sz w:val="24"/>
                <w:szCs w:val="24"/>
                <w:lang w:eastAsia="lv-LV"/>
              </w:rPr>
              <w:t xml:space="preserve">atzītas </w:t>
            </w:r>
            <w:r w:rsidRPr="00046027">
              <w:rPr>
                <w:rFonts w:ascii="Times New Roman" w:eastAsia="Times New Roman" w:hAnsi="Times New Roman" w:cs="Times New Roman"/>
                <w:iCs/>
                <w:sz w:val="24"/>
                <w:szCs w:val="24"/>
                <w:lang w:eastAsia="lv-LV"/>
              </w:rPr>
              <w:t>nacionālās sporta federācijas,</w:t>
            </w:r>
            <w:r w:rsidRPr="00046027" w:rsidR="005108F2">
              <w:rPr>
                <w:rFonts w:ascii="Times New Roman" w:eastAsia="Times New Roman" w:hAnsi="Times New Roman" w:cs="Times New Roman"/>
                <w:iCs/>
                <w:sz w:val="24"/>
                <w:szCs w:val="24"/>
                <w:lang w:eastAsia="lv-LV"/>
              </w:rPr>
              <w:t xml:space="preserve"> sporta organizācijas, </w:t>
            </w:r>
            <w:r w:rsidRPr="00046027">
              <w:rPr>
                <w:rFonts w:ascii="Times New Roman" w:eastAsia="Times New Roman" w:hAnsi="Times New Roman" w:cs="Times New Roman"/>
                <w:iCs/>
                <w:sz w:val="24"/>
                <w:szCs w:val="24"/>
                <w:lang w:eastAsia="lv-LV"/>
              </w:rPr>
              <w:t xml:space="preserve">Starptautiskās sporta federācijas un citas </w:t>
            </w:r>
            <w:r w:rsidRPr="00046027" w:rsidR="005108F2">
              <w:rPr>
                <w:rFonts w:ascii="Times New Roman" w:eastAsia="Times New Roman" w:hAnsi="Times New Roman" w:cs="Times New Roman"/>
                <w:iCs/>
                <w:sz w:val="24"/>
                <w:szCs w:val="24"/>
                <w:lang w:eastAsia="lv-LV"/>
              </w:rPr>
              <w:t>a</w:t>
            </w:r>
            <w:r w:rsidRPr="00046027">
              <w:rPr>
                <w:rFonts w:ascii="Times New Roman" w:eastAsia="Times New Roman" w:hAnsi="Times New Roman" w:cs="Times New Roman"/>
                <w:iCs/>
                <w:sz w:val="24"/>
                <w:szCs w:val="24"/>
                <w:lang w:eastAsia="lv-LV"/>
              </w:rPr>
              <w:t>ntidopinga organizācijas</w:t>
            </w:r>
            <w:r w:rsidRPr="00046027" w:rsidR="00F81C4B">
              <w:rPr>
                <w:rFonts w:ascii="Times New Roman" w:eastAsia="Times New Roman" w:hAnsi="Times New Roman" w:cs="Times New Roman"/>
                <w:iCs/>
                <w:sz w:val="24"/>
                <w:szCs w:val="24"/>
                <w:lang w:eastAsia="lv-LV"/>
              </w:rPr>
              <w:t>, kā arī sabiedrība kopumā.</w:t>
            </w:r>
          </w:p>
        </w:tc>
      </w:tr>
      <w:tr w14:paraId="636883E6" w14:textId="77777777" w:rsidTr="003B1B3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6027" w:rsidP="00E5323B" w14:paraId="5FDCFF86"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rsidR="00E5323B" w:rsidRPr="00046027" w:rsidP="00E5323B" w14:paraId="3C43A18E"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788" w:type="pct"/>
            <w:tcBorders>
              <w:top w:val="outset" w:sz="6" w:space="0" w:color="auto"/>
              <w:left w:val="outset" w:sz="6" w:space="0" w:color="auto"/>
              <w:bottom w:val="outset" w:sz="6" w:space="0" w:color="auto"/>
              <w:right w:val="outset" w:sz="6" w:space="0" w:color="auto"/>
            </w:tcBorders>
            <w:hideMark/>
          </w:tcPr>
          <w:p w:rsidR="00E5323B" w:rsidRPr="00046027" w:rsidP="00E5323B" w14:paraId="09999151" w14:textId="77777777">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Nav</w:t>
            </w:r>
          </w:p>
        </w:tc>
      </w:tr>
      <w:tr w14:paraId="6E19EF49" w14:textId="77777777" w:rsidTr="003B1B3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6027" w:rsidP="00E5323B" w14:paraId="3B990697"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rsidR="00E5323B" w:rsidRPr="00046027" w:rsidP="00E5323B" w14:paraId="789EA83E"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Administratīvo izmaksu monetārs novērtējums</w:t>
            </w:r>
          </w:p>
        </w:tc>
        <w:tc>
          <w:tcPr>
            <w:tcW w:w="2788" w:type="pct"/>
            <w:tcBorders>
              <w:top w:val="outset" w:sz="6" w:space="0" w:color="auto"/>
              <w:left w:val="outset" w:sz="6" w:space="0" w:color="auto"/>
              <w:bottom w:val="outset" w:sz="6" w:space="0" w:color="auto"/>
              <w:right w:val="outset" w:sz="6" w:space="0" w:color="auto"/>
            </w:tcBorders>
            <w:hideMark/>
          </w:tcPr>
          <w:p w:rsidR="00E5323B" w:rsidRPr="00046027" w:rsidP="00E5323B" w14:paraId="79A9471C" w14:textId="77777777">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Nav</w:t>
            </w:r>
          </w:p>
        </w:tc>
      </w:tr>
      <w:tr w14:paraId="67F53AAA" w14:textId="77777777" w:rsidTr="003B1B3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6027" w:rsidP="00E5323B" w14:paraId="73FDB5EF"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4.</w:t>
            </w:r>
          </w:p>
        </w:tc>
        <w:tc>
          <w:tcPr>
            <w:tcW w:w="1850" w:type="pct"/>
            <w:tcBorders>
              <w:top w:val="outset" w:sz="6" w:space="0" w:color="auto"/>
              <w:left w:val="outset" w:sz="6" w:space="0" w:color="auto"/>
              <w:bottom w:val="outset" w:sz="6" w:space="0" w:color="auto"/>
              <w:right w:val="outset" w:sz="6" w:space="0" w:color="auto"/>
            </w:tcBorders>
            <w:hideMark/>
          </w:tcPr>
          <w:p w:rsidR="00E5323B" w:rsidRPr="00046027" w:rsidP="00E5323B" w14:paraId="673979BF"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Atbilstības izmaksu monetārs novērtējums</w:t>
            </w:r>
          </w:p>
        </w:tc>
        <w:tc>
          <w:tcPr>
            <w:tcW w:w="2788" w:type="pct"/>
            <w:tcBorders>
              <w:top w:val="outset" w:sz="6" w:space="0" w:color="auto"/>
              <w:left w:val="outset" w:sz="6" w:space="0" w:color="auto"/>
              <w:bottom w:val="outset" w:sz="6" w:space="0" w:color="auto"/>
              <w:right w:val="outset" w:sz="6" w:space="0" w:color="auto"/>
            </w:tcBorders>
            <w:hideMark/>
          </w:tcPr>
          <w:p w:rsidR="00E5323B" w:rsidRPr="00046027" w:rsidP="00E5323B" w14:paraId="23009232" w14:textId="77777777">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Projekts šo jomu neskar</w:t>
            </w:r>
          </w:p>
        </w:tc>
      </w:tr>
      <w:tr w14:paraId="7ADE0BCA" w14:textId="77777777" w:rsidTr="003B1B3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6027" w:rsidP="00E5323B" w14:paraId="45D875EE"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5.</w:t>
            </w:r>
          </w:p>
        </w:tc>
        <w:tc>
          <w:tcPr>
            <w:tcW w:w="1850" w:type="pct"/>
            <w:tcBorders>
              <w:top w:val="outset" w:sz="6" w:space="0" w:color="auto"/>
              <w:left w:val="outset" w:sz="6" w:space="0" w:color="auto"/>
              <w:bottom w:val="outset" w:sz="6" w:space="0" w:color="auto"/>
              <w:right w:val="outset" w:sz="6" w:space="0" w:color="auto"/>
            </w:tcBorders>
            <w:hideMark/>
          </w:tcPr>
          <w:p w:rsidR="00E5323B" w:rsidRPr="00046027" w:rsidP="00E5323B" w14:paraId="1C311410"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rsidR="00E5323B" w:rsidRPr="00046027" w:rsidP="00E5323B" w14:paraId="21DB732B" w14:textId="77777777">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Nav</w:t>
            </w:r>
          </w:p>
        </w:tc>
      </w:tr>
    </w:tbl>
    <w:p w:rsidR="00E5323B" w:rsidRPr="00046027" w:rsidP="00E5323B" w14:paraId="3377360D"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55"/>
        <w:gridCol w:w="960"/>
        <w:gridCol w:w="1054"/>
        <w:gridCol w:w="867"/>
        <w:gridCol w:w="1054"/>
        <w:gridCol w:w="867"/>
        <w:gridCol w:w="1054"/>
        <w:gridCol w:w="1344"/>
      </w:tblGrid>
      <w:tr w14:paraId="54ACC5BA" w14:textId="77777777" w:rsidTr="007E287A">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7F615953" w14:textId="77777777">
            <w:pPr>
              <w:spacing w:after="0" w:line="240" w:lineRule="auto"/>
              <w:jc w:val="center"/>
              <w:rPr>
                <w:rFonts w:ascii="Times New Roman" w:eastAsia="Times New Roman" w:hAnsi="Times New Roman" w:cs="Times New Roman"/>
                <w:b/>
                <w:bCs/>
                <w:iCs/>
                <w:color w:val="414142"/>
                <w:sz w:val="24"/>
                <w:szCs w:val="24"/>
                <w:lang w:eastAsia="lv-LV"/>
              </w:rPr>
            </w:pPr>
            <w:r w:rsidRPr="0004602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14:paraId="46CD56D4"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032A6516"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0C74C1C8" w14:textId="47DBE55E">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2018</w:t>
            </w:r>
            <w:r w:rsidRPr="00046027" w:rsidR="00D52873">
              <w:rPr>
                <w:rFonts w:ascii="Times New Roman" w:eastAsia="Times New Roman" w:hAnsi="Times New Roman" w:cs="Times New Roman"/>
                <w:iCs/>
                <w:color w:val="414142"/>
                <w:sz w:val="24"/>
                <w:szCs w:val="24"/>
                <w:lang w:eastAsia="lv-LV"/>
              </w:rPr>
              <w:t>.</w:t>
            </w:r>
            <w:r w:rsidRPr="00046027" w:rsidR="00E5323B">
              <w:rPr>
                <w:rFonts w:ascii="Times New Roman" w:eastAsia="Times New Roman" w:hAnsi="Times New Roman" w:cs="Times New Roman"/>
                <w:iCs/>
                <w:color w:val="414142"/>
                <w:sz w:val="24"/>
                <w:szCs w:val="24"/>
                <w:lang w:eastAsia="lv-LV"/>
              </w:rPr>
              <w:t>gads</w:t>
            </w:r>
          </w:p>
        </w:tc>
        <w:tc>
          <w:tcPr>
            <w:tcW w:w="2839" w:type="pct"/>
            <w:gridSpan w:val="5"/>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763ABF64"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Turpmākie trīs gadi (</w:t>
            </w:r>
            <w:r w:rsidRPr="00046027">
              <w:rPr>
                <w:rFonts w:ascii="Times New Roman" w:eastAsia="Times New Roman" w:hAnsi="Times New Roman" w:cs="Times New Roman"/>
                <w:i/>
                <w:iCs/>
                <w:color w:val="414142"/>
                <w:sz w:val="24"/>
                <w:szCs w:val="24"/>
                <w:lang w:eastAsia="lv-LV"/>
              </w:rPr>
              <w:t>euro</w:t>
            </w:r>
            <w:r w:rsidRPr="00046027">
              <w:rPr>
                <w:rFonts w:ascii="Times New Roman" w:eastAsia="Times New Roman" w:hAnsi="Times New Roman" w:cs="Times New Roman"/>
                <w:iCs/>
                <w:color w:val="414142"/>
                <w:sz w:val="24"/>
                <w:szCs w:val="24"/>
                <w:lang w:eastAsia="lv-LV"/>
              </w:rPr>
              <w:t>)</w:t>
            </w:r>
          </w:p>
        </w:tc>
      </w:tr>
      <w:tr w14:paraId="1BE4864D"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46027" w:rsidP="00CE7313" w14:paraId="4E88E924"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046027" w:rsidP="00CE7313" w14:paraId="7564FA05"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3DD879E4" w14:textId="1F1D8F2C">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2019.gads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34C90535" w14:textId="4C0A4F2B">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2020.gads</w:t>
            </w:r>
          </w:p>
        </w:tc>
        <w:tc>
          <w:tcPr>
            <w:tcW w:w="717"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1ED992E1" w14:textId="428C09B3">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2021.gads</w:t>
            </w:r>
          </w:p>
        </w:tc>
      </w:tr>
      <w:tr w14:paraId="1A442C4C"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46027" w:rsidP="00CE7313" w14:paraId="2900F32B"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247D7F21"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saskaņā ar valsts budžetu </w:t>
            </w:r>
            <w:r w:rsidRPr="00046027">
              <w:rPr>
                <w:rFonts w:ascii="Times New Roman" w:eastAsia="Times New Roman" w:hAnsi="Times New Roman" w:cs="Times New Roman"/>
                <w:iCs/>
                <w:color w:val="414142"/>
                <w:sz w:val="24"/>
                <w:szCs w:val="24"/>
                <w:lang w:eastAsia="lv-LV"/>
              </w:rPr>
              <w:t>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7D82EBE7"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izmaiņas kārtējā gadā, salīdzinot </w:t>
            </w:r>
            <w:r w:rsidRPr="00046027">
              <w:rPr>
                <w:rFonts w:ascii="Times New Roman" w:eastAsia="Times New Roman" w:hAnsi="Times New Roman" w:cs="Times New Roman"/>
                <w:iCs/>
                <w:color w:val="414142"/>
                <w:sz w:val="24"/>
                <w:szCs w:val="24"/>
                <w:lang w:eastAsia="lv-LV"/>
              </w:rPr>
              <w:t>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22A0F1BC"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saskaņā ar vidēja termiņa </w:t>
            </w:r>
            <w:r w:rsidRPr="00046027">
              <w:rPr>
                <w:rFonts w:ascii="Times New Roman" w:eastAsia="Times New Roman" w:hAnsi="Times New Roman" w:cs="Times New Roman"/>
                <w:iCs/>
                <w:color w:val="414142"/>
                <w:sz w:val="24"/>
                <w:szCs w:val="24"/>
                <w:lang w:eastAsia="lv-LV"/>
              </w:rPr>
              <w:t>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136673AB" w14:textId="37D4B288">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izmaiņas, salīdzinot ar vi</w:t>
            </w:r>
            <w:r w:rsidRPr="00046027" w:rsidR="00D52873">
              <w:rPr>
                <w:rFonts w:ascii="Times New Roman" w:eastAsia="Times New Roman" w:hAnsi="Times New Roman" w:cs="Times New Roman"/>
                <w:iCs/>
                <w:color w:val="414142"/>
                <w:sz w:val="24"/>
                <w:szCs w:val="24"/>
                <w:lang w:eastAsia="lv-LV"/>
              </w:rPr>
              <w:t xml:space="preserve">dēja termiņa </w:t>
            </w:r>
            <w:r w:rsidRPr="00046027" w:rsidR="00D52873">
              <w:rPr>
                <w:rFonts w:ascii="Times New Roman" w:eastAsia="Times New Roman" w:hAnsi="Times New Roman" w:cs="Times New Roman"/>
                <w:iCs/>
                <w:color w:val="414142"/>
                <w:sz w:val="24"/>
                <w:szCs w:val="24"/>
                <w:lang w:eastAsia="lv-LV"/>
              </w:rPr>
              <w:t>budžeta ietvaru 2019.</w:t>
            </w:r>
            <w:r w:rsidRPr="00046027">
              <w:rPr>
                <w:rFonts w:ascii="Times New Roman" w:eastAsia="Times New Roman" w:hAnsi="Times New Roman" w:cs="Times New Roman"/>
                <w:iCs/>
                <w:color w:val="414142"/>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5C702DB4"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saskaņā ar vidēja termiņa </w:t>
            </w:r>
            <w:r w:rsidRPr="00046027">
              <w:rPr>
                <w:rFonts w:ascii="Times New Roman" w:eastAsia="Times New Roman" w:hAnsi="Times New Roman" w:cs="Times New Roman"/>
                <w:iCs/>
                <w:color w:val="414142"/>
                <w:sz w:val="24"/>
                <w:szCs w:val="24"/>
                <w:lang w:eastAsia="lv-LV"/>
              </w:rPr>
              <w:t>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56963046" w14:textId="70769743">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izmaiņas, salīdzinot ar vidēja termiņa </w:t>
            </w:r>
            <w:r w:rsidRPr="00046027">
              <w:rPr>
                <w:rFonts w:ascii="Times New Roman" w:eastAsia="Times New Roman" w:hAnsi="Times New Roman" w:cs="Times New Roman"/>
                <w:iCs/>
                <w:color w:val="414142"/>
                <w:sz w:val="24"/>
                <w:szCs w:val="24"/>
                <w:lang w:eastAsia="lv-LV"/>
              </w:rPr>
              <w:t xml:space="preserve">budžeta ietvaru </w:t>
            </w:r>
            <w:r w:rsidRPr="00046027" w:rsidR="00D52873">
              <w:rPr>
                <w:rFonts w:ascii="Times New Roman" w:eastAsia="Times New Roman" w:hAnsi="Times New Roman" w:cs="Times New Roman"/>
                <w:iCs/>
                <w:color w:val="414142"/>
                <w:sz w:val="24"/>
                <w:szCs w:val="24"/>
                <w:lang w:eastAsia="lv-LV"/>
              </w:rPr>
              <w:t>2020.</w:t>
            </w:r>
            <w:r w:rsidRPr="00046027">
              <w:rPr>
                <w:rFonts w:ascii="Times New Roman" w:eastAsia="Times New Roman" w:hAnsi="Times New Roman" w:cs="Times New Roman"/>
                <w:iCs/>
                <w:color w:val="414142"/>
                <w:sz w:val="24"/>
                <w:szCs w:val="24"/>
                <w:lang w:eastAsia="lv-LV"/>
              </w:rPr>
              <w:t xml:space="preserve"> gadam</w:t>
            </w:r>
          </w:p>
        </w:tc>
        <w:tc>
          <w:tcPr>
            <w:tcW w:w="717"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5AC6DE1F" w14:textId="2B648402">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izmaiņas, salīdzinot ar vidēja termiņa </w:t>
            </w:r>
            <w:r w:rsidRPr="00046027">
              <w:rPr>
                <w:rFonts w:ascii="Times New Roman" w:eastAsia="Times New Roman" w:hAnsi="Times New Roman" w:cs="Times New Roman"/>
                <w:iCs/>
                <w:color w:val="414142"/>
                <w:sz w:val="24"/>
                <w:szCs w:val="24"/>
                <w:lang w:eastAsia="lv-LV"/>
              </w:rPr>
              <w:t xml:space="preserve">budžeta ietvaru </w:t>
            </w:r>
            <w:r w:rsidRPr="00046027" w:rsidR="00D52873">
              <w:rPr>
                <w:rFonts w:ascii="Times New Roman" w:eastAsia="Times New Roman" w:hAnsi="Times New Roman" w:cs="Times New Roman"/>
                <w:iCs/>
                <w:color w:val="414142"/>
                <w:sz w:val="24"/>
                <w:szCs w:val="24"/>
                <w:lang w:eastAsia="lv-LV"/>
              </w:rPr>
              <w:t>202</w:t>
            </w:r>
            <w:r w:rsidRPr="00046027" w:rsidR="00995127">
              <w:rPr>
                <w:rFonts w:ascii="Times New Roman" w:eastAsia="Times New Roman" w:hAnsi="Times New Roman" w:cs="Times New Roman"/>
                <w:iCs/>
                <w:color w:val="414142"/>
                <w:sz w:val="24"/>
                <w:szCs w:val="24"/>
                <w:lang w:eastAsia="lv-LV"/>
              </w:rPr>
              <w:t>0</w:t>
            </w:r>
            <w:r w:rsidRPr="00046027" w:rsidR="00D52873">
              <w:rPr>
                <w:rFonts w:ascii="Times New Roman" w:eastAsia="Times New Roman" w:hAnsi="Times New Roman" w:cs="Times New Roman"/>
                <w:iCs/>
                <w:color w:val="414142"/>
                <w:sz w:val="24"/>
                <w:szCs w:val="24"/>
                <w:lang w:eastAsia="lv-LV"/>
              </w:rPr>
              <w:t>.</w:t>
            </w:r>
            <w:r w:rsidRPr="00046027">
              <w:rPr>
                <w:rFonts w:ascii="Times New Roman" w:eastAsia="Times New Roman" w:hAnsi="Times New Roman" w:cs="Times New Roman"/>
                <w:iCs/>
                <w:color w:val="414142"/>
                <w:sz w:val="24"/>
                <w:szCs w:val="24"/>
                <w:lang w:eastAsia="lv-LV"/>
              </w:rPr>
              <w:t>gadam</w:t>
            </w:r>
          </w:p>
        </w:tc>
      </w:tr>
      <w:tr w14:paraId="1F769003"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44641BB4"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4F8795CA"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1F8A5893"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1974D25A"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31B67D18"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40E9D69D"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65DB1728"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7</w:t>
            </w:r>
          </w:p>
        </w:tc>
        <w:tc>
          <w:tcPr>
            <w:tcW w:w="717" w:type="pct"/>
            <w:tcBorders>
              <w:top w:val="outset" w:sz="6" w:space="0" w:color="auto"/>
              <w:left w:val="outset" w:sz="6" w:space="0" w:color="auto"/>
              <w:bottom w:val="outset" w:sz="6" w:space="0" w:color="auto"/>
              <w:right w:val="outset" w:sz="6" w:space="0" w:color="auto"/>
            </w:tcBorders>
            <w:vAlign w:val="center"/>
            <w:hideMark/>
          </w:tcPr>
          <w:p w:rsidR="00655F2C" w:rsidRPr="00046027" w:rsidP="00CE7313" w14:paraId="2114365F"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8</w:t>
            </w:r>
          </w:p>
        </w:tc>
      </w:tr>
      <w:tr w14:paraId="242051FF" w14:textId="77777777" w:rsidTr="00C2648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E62FDC" w:rsidRPr="00046027" w:rsidP="00E62FDC" w14:paraId="227F9118"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12EDFC92" w14:textId="7C4FE246">
            <w:pPr>
              <w:jc w:val="center"/>
              <w:rPr>
                <w:rFonts w:ascii="Times New Roman" w:hAnsi="Times New Roman" w:cs="Times New Roman"/>
                <w:b/>
                <w:bCs/>
                <w:sz w:val="20"/>
                <w:szCs w:val="20"/>
              </w:rPr>
            </w:pPr>
            <w:r w:rsidRPr="00046027">
              <w:rPr>
                <w:rFonts w:ascii="Times New Roman" w:eastAsia="Times New Roman" w:hAnsi="Times New Roman" w:cs="Times New Roman"/>
                <w:b/>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4EFF1F04" w14:textId="3091E27F">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-29 214</w:t>
            </w:r>
          </w:p>
        </w:tc>
        <w:tc>
          <w:tcPr>
            <w:tcW w:w="462"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2C55BC37" w14:textId="74E14C23">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702242B3" w14:textId="475D5E59">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-58 428</w:t>
            </w:r>
          </w:p>
        </w:tc>
        <w:tc>
          <w:tcPr>
            <w:tcW w:w="462"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6D65BA1F" w14:textId="7093BA55">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72A22315" w14:textId="7F568F57">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-58 428</w:t>
            </w:r>
          </w:p>
        </w:tc>
        <w:tc>
          <w:tcPr>
            <w:tcW w:w="717"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5128C527" w14:textId="6588D70C">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-58 428</w:t>
            </w:r>
          </w:p>
        </w:tc>
      </w:tr>
      <w:tr w14:paraId="24C73609" w14:textId="77777777" w:rsidTr="00C2648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E62FDC" w:rsidRPr="00046027" w:rsidP="00E62FDC" w14:paraId="06F65B89"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256CC332" w14:textId="7F11DF40">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58891321" w14:textId="23FF099A">
            <w:pPr>
              <w:spacing w:after="0" w:line="240" w:lineRule="auto"/>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-29 214</w:t>
            </w:r>
          </w:p>
        </w:tc>
        <w:tc>
          <w:tcPr>
            <w:tcW w:w="462"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1DAFBB26" w14:textId="6A6D7E05">
            <w:pPr>
              <w:spacing w:after="0" w:line="240" w:lineRule="auto"/>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79AB5254" w14:textId="45DD2030">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-58 428</w:t>
            </w:r>
          </w:p>
        </w:tc>
        <w:tc>
          <w:tcPr>
            <w:tcW w:w="462"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3C826331" w14:textId="6761E76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7124203F" w14:textId="7468B0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-58 428</w:t>
            </w:r>
          </w:p>
        </w:tc>
        <w:tc>
          <w:tcPr>
            <w:tcW w:w="717"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11F5FBBD" w14:textId="05650F4A">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-58 428</w:t>
            </w:r>
          </w:p>
        </w:tc>
      </w:tr>
      <w:tr w14:paraId="4DA03E17" w14:textId="77777777" w:rsidTr="00C2648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tcPr>
          <w:p w:rsidR="00C26481" w:rsidRPr="00046027" w:rsidP="00C26481" w14:paraId="281EF9B5" w14:textId="2D78C603">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Apakšprogramma 39.02.00</w:t>
            </w:r>
          </w:p>
        </w:tc>
        <w:tc>
          <w:tcPr>
            <w:tcW w:w="514"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475E4D53" w14:textId="34BDC9E0">
            <w:pPr>
              <w:jc w:val="center"/>
              <w:rPr>
                <w:rFonts w:ascii="Times New Roman" w:hAnsi="Times New Roman" w:cs="Times New Roman"/>
                <w:bCs/>
                <w:sz w:val="20"/>
                <w:szCs w:val="20"/>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07C94851" w14:textId="0AB19B19">
            <w:pPr>
              <w:jc w:val="center"/>
              <w:rPr>
                <w:rFonts w:ascii="Times New Roman" w:hAnsi="Times New Roman" w:cs="Times New Roman"/>
                <w:bCs/>
                <w:color w:val="FF0066"/>
                <w:sz w:val="20"/>
                <w:szCs w:val="20"/>
              </w:rPr>
            </w:pPr>
            <w:r w:rsidRPr="00046027">
              <w:rPr>
                <w:rFonts w:ascii="Times New Roman" w:eastAsia="Times New Roman" w:hAnsi="Times New Roman" w:cs="Times New Roman"/>
                <w:b/>
                <w:iCs/>
                <w:color w:val="414142"/>
                <w:sz w:val="20"/>
                <w:szCs w:val="20"/>
                <w:lang w:eastAsia="lv-LV"/>
              </w:rPr>
              <w:t>-29 214</w:t>
            </w:r>
          </w:p>
        </w:tc>
        <w:tc>
          <w:tcPr>
            <w:tcW w:w="462"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4FE7F2C3" w14:textId="7F2F0967">
            <w:pPr>
              <w:jc w:val="center"/>
              <w:rPr>
                <w:rFonts w:ascii="Times New Roman" w:hAnsi="Times New Roman" w:cs="Times New Roman"/>
                <w:bCs/>
                <w:sz w:val="20"/>
                <w:szCs w:val="20"/>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10590A8B" w14:textId="2DC8F2B2">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w:t>
            </w:r>
            <w:r w:rsidRPr="00046027" w:rsidR="00FF30C0">
              <w:rPr>
                <w:rFonts w:ascii="Times New Roman" w:eastAsia="Times New Roman" w:hAnsi="Times New Roman" w:cs="Times New Roman"/>
                <w:iCs/>
                <w:color w:val="414142"/>
                <w:sz w:val="20"/>
                <w:szCs w:val="20"/>
                <w:lang w:eastAsia="lv-LV"/>
              </w:rPr>
              <w:t>216 276</w:t>
            </w:r>
          </w:p>
        </w:tc>
        <w:tc>
          <w:tcPr>
            <w:tcW w:w="462"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42F638F5" w14:textId="2FB71486">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7AF3ED43" w14:textId="5043691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w:t>
            </w:r>
            <w:r w:rsidRPr="00046027" w:rsidR="00FF30C0">
              <w:rPr>
                <w:rFonts w:ascii="Times New Roman" w:eastAsia="Times New Roman" w:hAnsi="Times New Roman" w:cs="Times New Roman"/>
                <w:iCs/>
                <w:color w:val="414142"/>
                <w:sz w:val="20"/>
                <w:szCs w:val="20"/>
                <w:lang w:eastAsia="lv-LV"/>
              </w:rPr>
              <w:t>216 276</w:t>
            </w:r>
          </w:p>
        </w:tc>
        <w:tc>
          <w:tcPr>
            <w:tcW w:w="717"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7AE21082" w14:textId="17F06F8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w:t>
            </w:r>
            <w:r w:rsidRPr="00046027" w:rsidR="00FF30C0">
              <w:rPr>
                <w:rFonts w:ascii="Times New Roman" w:eastAsia="Times New Roman" w:hAnsi="Times New Roman" w:cs="Times New Roman"/>
                <w:iCs/>
                <w:color w:val="414142"/>
                <w:sz w:val="20"/>
                <w:szCs w:val="20"/>
                <w:lang w:eastAsia="lv-LV"/>
              </w:rPr>
              <w:t>216 276</w:t>
            </w:r>
          </w:p>
        </w:tc>
      </w:tr>
      <w:tr w14:paraId="4C82CA96"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tcPr>
          <w:p w:rsidR="005B66BB" w:rsidRPr="00046027" w:rsidP="005B66BB" w14:paraId="0609096E" w14:textId="10613B85">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Jaunizveidojamā</w:t>
            </w:r>
            <w:r w:rsidRPr="00046027">
              <w:rPr>
                <w:rFonts w:ascii="Times New Roman" w:eastAsia="Times New Roman" w:hAnsi="Times New Roman" w:cs="Times New Roman"/>
                <w:iCs/>
                <w:color w:val="414142"/>
                <w:sz w:val="24"/>
                <w:szCs w:val="24"/>
                <w:lang w:eastAsia="lv-LV"/>
              </w:rPr>
              <w:t xml:space="preserve"> apakšprogramma</w:t>
            </w:r>
          </w:p>
        </w:tc>
        <w:tc>
          <w:tcPr>
            <w:tcW w:w="514" w:type="pct"/>
            <w:tcBorders>
              <w:top w:val="outset" w:sz="6" w:space="0" w:color="auto"/>
              <w:left w:val="outset" w:sz="6" w:space="0" w:color="auto"/>
              <w:bottom w:val="outset" w:sz="6" w:space="0" w:color="auto"/>
              <w:right w:val="outset" w:sz="6" w:space="0" w:color="auto"/>
            </w:tcBorders>
            <w:vAlign w:val="center"/>
          </w:tcPr>
          <w:p w:rsidR="005B66BB" w:rsidRPr="00046027" w:rsidP="005B66BB" w14:paraId="23BB64DB" w14:textId="74E45930">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5B66BB" w:rsidRPr="00046027" w:rsidP="005B66BB" w14:paraId="6718D942" w14:textId="5B507362">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sz w:val="20"/>
                <w:szCs w:val="20"/>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rsidR="005B66BB" w:rsidRPr="00046027" w:rsidP="005B66BB" w14:paraId="3F539F8E" w14:textId="02F9EA35">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5B66BB" w:rsidRPr="00046027" w:rsidP="005B66BB" w14:paraId="061CD79E" w14:textId="19607AE2">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sz w:val="20"/>
                <w:szCs w:val="20"/>
                <w:lang w:eastAsia="lv-LV"/>
              </w:rPr>
              <w:t>157 848</w:t>
            </w:r>
          </w:p>
        </w:tc>
        <w:tc>
          <w:tcPr>
            <w:tcW w:w="462" w:type="pct"/>
            <w:tcBorders>
              <w:top w:val="outset" w:sz="6" w:space="0" w:color="auto"/>
              <w:left w:val="outset" w:sz="6" w:space="0" w:color="auto"/>
              <w:bottom w:val="outset" w:sz="6" w:space="0" w:color="auto"/>
              <w:right w:val="outset" w:sz="6" w:space="0" w:color="auto"/>
            </w:tcBorders>
            <w:vAlign w:val="center"/>
          </w:tcPr>
          <w:p w:rsidR="005B66BB" w:rsidRPr="00046027" w:rsidP="005B66BB" w14:paraId="1B887163" w14:textId="680B77B4">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5B66BB" w:rsidRPr="00046027" w:rsidP="005B66BB" w14:paraId="5C72A427" w14:textId="295E0831">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sz w:val="20"/>
                <w:szCs w:val="20"/>
                <w:lang w:eastAsia="lv-LV"/>
              </w:rPr>
              <w:t>157 848</w:t>
            </w:r>
          </w:p>
        </w:tc>
        <w:tc>
          <w:tcPr>
            <w:tcW w:w="717" w:type="pct"/>
            <w:tcBorders>
              <w:top w:val="outset" w:sz="6" w:space="0" w:color="auto"/>
              <w:left w:val="outset" w:sz="6" w:space="0" w:color="auto"/>
              <w:bottom w:val="outset" w:sz="6" w:space="0" w:color="auto"/>
              <w:right w:val="outset" w:sz="6" w:space="0" w:color="auto"/>
            </w:tcBorders>
            <w:vAlign w:val="center"/>
          </w:tcPr>
          <w:p w:rsidR="005B66BB" w:rsidRPr="00046027" w:rsidP="005B66BB" w14:paraId="3510470F" w14:textId="5B5B3A8A">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sz w:val="20"/>
                <w:szCs w:val="20"/>
                <w:lang w:eastAsia="lv-LV"/>
              </w:rPr>
              <w:t>157 848</w:t>
            </w:r>
          </w:p>
        </w:tc>
      </w:tr>
      <w:tr w14:paraId="06FEA479"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FE13B1" w:rsidRPr="00046027" w:rsidP="00CE7313" w14:paraId="0970CFD7"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47E2130B"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47015FB8" w14:textId="5080D761">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color w:val="212121"/>
                <w:sz w:val="20"/>
                <w:szCs w:val="20"/>
                <w:shd w:val="clear" w:color="auto" w:fill="FFFFFF"/>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1AC1DDB4"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1A62FD49"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629BAA84"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08E9715C"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7EAE7D02"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r>
      <w:tr w14:paraId="03E12D8B"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FE13B1" w:rsidRPr="00046027" w:rsidP="00CE7313" w14:paraId="71F87B6A"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64A379F5"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6E8A8DEF"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5473F32C"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7F44C7CE"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0CB22E76"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2AAD2BD3"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FE13B1" w:rsidRPr="00046027" w:rsidP="00CE7313" w14:paraId="50771804"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r>
      <w:tr w14:paraId="7B14B6B6" w14:textId="77777777" w:rsidTr="00E62FDC">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E62FDC" w:rsidRPr="00046027" w:rsidP="00E62FDC" w14:paraId="709CEA09"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tcPr>
          <w:p w:rsidR="00E62FDC" w:rsidRPr="00046027" w:rsidP="00E62FDC" w14:paraId="4ECB527B" w14:textId="4ECF2E39">
            <w:pPr>
              <w:jc w:val="center"/>
              <w:rPr>
                <w:rFonts w:ascii="Times New Roman" w:hAnsi="Times New Roman" w:cs="Times New Roman"/>
                <w:b/>
                <w:bCs/>
                <w:sz w:val="20"/>
                <w:szCs w:val="20"/>
              </w:rPr>
            </w:pPr>
            <w:r w:rsidRPr="00046027">
              <w:rPr>
                <w:rFonts w:ascii="Times New Roman" w:eastAsia="Times New Roman" w:hAnsi="Times New Roman" w:cs="Times New Roman"/>
                <w:b/>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69281239" w14:textId="4651DF2E">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-29 214</w:t>
            </w:r>
          </w:p>
        </w:tc>
        <w:tc>
          <w:tcPr>
            <w:tcW w:w="462"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414FF0DE" w14:textId="65B56F30">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32D85E86" w14:textId="4789FEE9">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-58 428</w:t>
            </w:r>
          </w:p>
        </w:tc>
        <w:tc>
          <w:tcPr>
            <w:tcW w:w="462"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31AF0768" w14:textId="0CF230ED">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22BBFA9F" w14:textId="45D3F228">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-58 428</w:t>
            </w:r>
          </w:p>
        </w:tc>
        <w:tc>
          <w:tcPr>
            <w:tcW w:w="717"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208A7770" w14:textId="1686FA2A">
            <w:pPr>
              <w:spacing w:after="0" w:line="240" w:lineRule="auto"/>
              <w:jc w:val="center"/>
              <w:rPr>
                <w:rFonts w:ascii="Times New Roman" w:eastAsia="Times New Roman" w:hAnsi="Times New Roman" w:cs="Times New Roman"/>
                <w:b/>
                <w:iCs/>
                <w:color w:val="414142"/>
                <w:sz w:val="20"/>
                <w:szCs w:val="20"/>
                <w:lang w:eastAsia="lv-LV"/>
              </w:rPr>
            </w:pPr>
            <w:r w:rsidRPr="00046027">
              <w:rPr>
                <w:rFonts w:ascii="Times New Roman" w:eastAsia="Times New Roman" w:hAnsi="Times New Roman" w:cs="Times New Roman"/>
                <w:b/>
                <w:iCs/>
                <w:color w:val="414142"/>
                <w:sz w:val="20"/>
                <w:szCs w:val="20"/>
                <w:lang w:eastAsia="lv-LV"/>
              </w:rPr>
              <w:t>-58 428</w:t>
            </w:r>
          </w:p>
        </w:tc>
      </w:tr>
      <w:tr w14:paraId="436A5339" w14:textId="77777777" w:rsidTr="00E62FDC">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E62FDC" w:rsidRPr="00046027" w:rsidP="00E62FDC" w14:paraId="64B258B4"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tcPr>
          <w:p w:rsidR="00E62FDC" w:rsidRPr="00046027" w:rsidP="00E62FDC" w14:paraId="2901E382" w14:textId="09C72999">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4881BE34" w14:textId="1111820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-29 214</w:t>
            </w:r>
          </w:p>
        </w:tc>
        <w:tc>
          <w:tcPr>
            <w:tcW w:w="462"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346AB1C6" w14:textId="4A3A0F84">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7C32CD72" w14:textId="0C23BAC3">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-58 428</w:t>
            </w:r>
          </w:p>
        </w:tc>
        <w:tc>
          <w:tcPr>
            <w:tcW w:w="462"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44008A6C" w14:textId="79FA365F">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63CB1C63" w14:textId="4B497364">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-58 428</w:t>
            </w:r>
          </w:p>
        </w:tc>
        <w:tc>
          <w:tcPr>
            <w:tcW w:w="717" w:type="pct"/>
            <w:tcBorders>
              <w:top w:val="outset" w:sz="6" w:space="0" w:color="auto"/>
              <w:left w:val="outset" w:sz="6" w:space="0" w:color="auto"/>
              <w:bottom w:val="outset" w:sz="6" w:space="0" w:color="auto"/>
              <w:right w:val="outset" w:sz="6" w:space="0" w:color="auto"/>
            </w:tcBorders>
            <w:vAlign w:val="center"/>
            <w:hideMark/>
          </w:tcPr>
          <w:p w:rsidR="00E62FDC" w:rsidRPr="00046027" w:rsidP="00E62FDC" w14:paraId="020CE2ED" w14:textId="38165CD9">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-58 428</w:t>
            </w:r>
          </w:p>
        </w:tc>
      </w:tr>
      <w:tr w14:paraId="15C8FD24" w14:textId="77777777" w:rsidTr="00C2648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tcPr>
          <w:p w:rsidR="00FF30C0" w:rsidRPr="00046027" w:rsidP="00FF30C0" w14:paraId="21E58F31" w14:textId="5841EF93">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Apakšprogramma 39.02.00</w:t>
            </w:r>
          </w:p>
        </w:tc>
        <w:tc>
          <w:tcPr>
            <w:tcW w:w="514" w:type="pct"/>
            <w:tcBorders>
              <w:top w:val="outset" w:sz="6" w:space="0" w:color="auto"/>
              <w:left w:val="outset" w:sz="6" w:space="0" w:color="auto"/>
              <w:bottom w:val="outset" w:sz="6" w:space="0" w:color="auto"/>
              <w:right w:val="outset" w:sz="6" w:space="0" w:color="auto"/>
            </w:tcBorders>
            <w:vAlign w:val="center"/>
          </w:tcPr>
          <w:p w:rsidR="00FF30C0" w:rsidRPr="00046027" w:rsidP="00FF30C0" w14:paraId="7EB2FF3F" w14:textId="54C5F622">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tcPr>
          <w:p w:rsidR="00FF30C0" w:rsidRPr="00046027" w:rsidP="00FF30C0" w14:paraId="33F719C9" w14:textId="6482833D">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b/>
                <w:iCs/>
                <w:color w:val="414142"/>
                <w:sz w:val="20"/>
                <w:szCs w:val="20"/>
                <w:lang w:eastAsia="lv-LV"/>
              </w:rPr>
              <w:t>-29 214</w:t>
            </w:r>
          </w:p>
        </w:tc>
        <w:tc>
          <w:tcPr>
            <w:tcW w:w="462" w:type="pct"/>
            <w:tcBorders>
              <w:top w:val="outset" w:sz="6" w:space="0" w:color="auto"/>
              <w:left w:val="outset" w:sz="6" w:space="0" w:color="auto"/>
              <w:bottom w:val="outset" w:sz="6" w:space="0" w:color="auto"/>
              <w:right w:val="outset" w:sz="6" w:space="0" w:color="auto"/>
            </w:tcBorders>
            <w:vAlign w:val="center"/>
          </w:tcPr>
          <w:p w:rsidR="00FF30C0" w:rsidRPr="00046027" w:rsidP="00FF30C0" w14:paraId="29A4FE46" w14:textId="65CBAAD8">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tcPr>
          <w:p w:rsidR="00FF30C0" w:rsidRPr="00046027" w:rsidP="00FF30C0" w14:paraId="39BB9D7F" w14:textId="5688D6FE">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462" w:type="pct"/>
            <w:tcBorders>
              <w:top w:val="outset" w:sz="6" w:space="0" w:color="auto"/>
              <w:left w:val="outset" w:sz="6" w:space="0" w:color="auto"/>
              <w:bottom w:val="outset" w:sz="6" w:space="0" w:color="auto"/>
              <w:right w:val="outset" w:sz="6" w:space="0" w:color="auto"/>
            </w:tcBorders>
            <w:vAlign w:val="center"/>
          </w:tcPr>
          <w:p w:rsidR="00FF30C0" w:rsidRPr="00046027" w:rsidP="00FF30C0" w14:paraId="6D95D159" w14:textId="2D528B5B">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565" w:type="pct"/>
            <w:tcBorders>
              <w:top w:val="outset" w:sz="6" w:space="0" w:color="auto"/>
              <w:left w:val="outset" w:sz="6" w:space="0" w:color="auto"/>
              <w:bottom w:val="outset" w:sz="6" w:space="0" w:color="auto"/>
              <w:right w:val="outset" w:sz="6" w:space="0" w:color="auto"/>
            </w:tcBorders>
            <w:vAlign w:val="center"/>
          </w:tcPr>
          <w:p w:rsidR="00FF30C0" w:rsidRPr="00046027" w:rsidP="00FF30C0" w14:paraId="278D36B9" w14:textId="1996C6EA">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c>
          <w:tcPr>
            <w:tcW w:w="717" w:type="pct"/>
            <w:tcBorders>
              <w:top w:val="outset" w:sz="6" w:space="0" w:color="auto"/>
              <w:left w:val="outset" w:sz="6" w:space="0" w:color="auto"/>
              <w:bottom w:val="outset" w:sz="6" w:space="0" w:color="auto"/>
              <w:right w:val="outset" w:sz="6" w:space="0" w:color="auto"/>
            </w:tcBorders>
            <w:vAlign w:val="center"/>
          </w:tcPr>
          <w:p w:rsidR="00FF30C0" w:rsidRPr="00046027" w:rsidP="00FF30C0" w14:paraId="6F79268E" w14:textId="388ABDE5">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-216 276</w:t>
            </w:r>
          </w:p>
        </w:tc>
      </w:tr>
      <w:tr w14:paraId="7855CCCB" w14:textId="77777777" w:rsidTr="00136C88">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tcPr>
          <w:p w:rsidR="00C26481" w:rsidRPr="00046027" w:rsidP="00C26481" w14:paraId="3CE227B5" w14:textId="7490BC8E">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Jaunizveidojamā</w:t>
            </w:r>
            <w:r w:rsidRPr="00046027">
              <w:rPr>
                <w:rFonts w:ascii="Times New Roman" w:eastAsia="Times New Roman" w:hAnsi="Times New Roman" w:cs="Times New Roman"/>
                <w:iCs/>
                <w:color w:val="414142"/>
                <w:sz w:val="24"/>
                <w:szCs w:val="24"/>
                <w:lang w:eastAsia="lv-LV"/>
              </w:rPr>
              <w:t xml:space="preserve"> apakšprogramma</w:t>
            </w:r>
          </w:p>
        </w:tc>
        <w:tc>
          <w:tcPr>
            <w:tcW w:w="514"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4B1A2AA9" w14:textId="7B8AFFC4">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45E3826A" w14:textId="77BE6DE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sz w:val="20"/>
                <w:szCs w:val="20"/>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440F015D" w14:textId="7A4CB153">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0EB412FF" w14:textId="254CE715">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157 848</w:t>
            </w:r>
          </w:p>
        </w:tc>
        <w:tc>
          <w:tcPr>
            <w:tcW w:w="462"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2D497BAF" w14:textId="284D64DF">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771AA124" w14:textId="6FF497D5">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157 848</w:t>
            </w:r>
          </w:p>
        </w:tc>
        <w:tc>
          <w:tcPr>
            <w:tcW w:w="717" w:type="pct"/>
            <w:tcBorders>
              <w:top w:val="outset" w:sz="6" w:space="0" w:color="auto"/>
              <w:left w:val="outset" w:sz="6" w:space="0" w:color="auto"/>
              <w:bottom w:val="outset" w:sz="6" w:space="0" w:color="auto"/>
              <w:right w:val="outset" w:sz="6" w:space="0" w:color="auto"/>
            </w:tcBorders>
            <w:vAlign w:val="center"/>
          </w:tcPr>
          <w:p w:rsidR="00C26481" w:rsidRPr="00046027" w:rsidP="00C26481" w14:paraId="53A4E799" w14:textId="45EDD5B4">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157 848</w:t>
            </w:r>
          </w:p>
        </w:tc>
      </w:tr>
      <w:tr w14:paraId="051EA637"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6107833B"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84250E3"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2326083B"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05168B57"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4CEC3C28"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1DCCA32D"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4E9CA441"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A562036" w14:textId="77777777">
            <w:pPr>
              <w:spacing w:after="0" w:line="240" w:lineRule="auto"/>
              <w:jc w:val="center"/>
              <w:rPr>
                <w:rFonts w:ascii="Times New Roman" w:eastAsia="Times New Roman" w:hAnsi="Times New Roman" w:cs="Times New Roman"/>
                <w:iCs/>
                <w:color w:val="414142"/>
                <w:sz w:val="20"/>
                <w:szCs w:val="20"/>
                <w:lang w:eastAsia="lv-LV"/>
              </w:rPr>
            </w:pPr>
            <w:r w:rsidRPr="00046027">
              <w:rPr>
                <w:rFonts w:ascii="Times New Roman" w:eastAsia="Times New Roman" w:hAnsi="Times New Roman" w:cs="Times New Roman"/>
                <w:iCs/>
                <w:color w:val="414142"/>
                <w:sz w:val="20"/>
                <w:szCs w:val="20"/>
                <w:lang w:eastAsia="lv-LV"/>
              </w:rPr>
              <w:t>0</w:t>
            </w:r>
          </w:p>
        </w:tc>
      </w:tr>
      <w:tr w14:paraId="6293C625"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03DB435B"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0DB3B674"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426B430D"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27F82B6E"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6A6EF67"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D3B3774"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3CB52DA"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0A365CD3"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r>
      <w:tr w14:paraId="232F39A9"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5A255BD2"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6407415"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51B23FF1"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3E4BD31F"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DEF2C8B"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5B8CB9FE"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40C83BE3"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5CAE3B8B"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r>
      <w:tr w14:paraId="3148A360"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65C3CD07"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239D6E12"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9946AEC"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DD6DD63"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36F81042"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5948007"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0D007466"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57E1716"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r>
      <w:tr w14:paraId="3C202ED3"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4AB0616E"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B96A4B5"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0D39953D"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51F04C5"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420701F0"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21E21E25"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AAB2FA1"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144F2A8D"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r>
      <w:tr w14:paraId="0CABE32A"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39B1390F"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5EE6B735"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540F6663"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DD7C0A6"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09069499"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5C7F6176"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1DCAC855"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07741DE7"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r>
      <w:tr w14:paraId="2CEC106A"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3936773C"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988FC61"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17470F4D"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1C22AC68"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93CC46E"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2B48A813"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1D649AF9"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379A1388"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r>
      <w:tr w14:paraId="0DD4768E"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773E7B56"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330E815D"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4E858EA6"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74BE432E"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4224237D"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7F723BE9"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5C71611D"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04A77EF7"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28BE6CA6"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2C5AE882"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369692A7"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4984D8D3"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087EED6C"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086708C0"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3C77049"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452B85BF"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31B6D983"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4EC34A5C"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3508881C"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235A6819" w14:textId="77777777">
            <w:pPr>
              <w:spacing w:after="0" w:line="240" w:lineRule="auto"/>
              <w:jc w:val="center"/>
              <w:rPr>
                <w:rFonts w:ascii="Times New Roman" w:eastAsia="Times New Roman" w:hAnsi="Times New Roman" w:cs="Times New Roman"/>
                <w:iCs/>
                <w:color w:val="414142"/>
                <w:sz w:val="24"/>
                <w:szCs w:val="24"/>
                <w:lang w:eastAsia="lv-LV"/>
              </w:rPr>
            </w:pPr>
          </w:p>
          <w:p w:rsidR="00C26481" w:rsidRPr="00046027" w:rsidP="00C26481" w14:paraId="5E585D53"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F01159C"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7A7076B"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r>
      <w:tr w14:paraId="1C9E36A5"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2AD4E188"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43DCDDDF"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0B388816"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12C95FD4"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526E0575"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1D4313E"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24720C44"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464D4007"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r>
      <w:tr w14:paraId="3892C4BD"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7CA31335"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1724CC19"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79B687A9"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A7F6184"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33CD005C"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5A93A97B"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DD9A846"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52198867"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r>
      <w:tr w14:paraId="0EA47DAB"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71926105"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17A0FF45"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166DB6B0"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0A062F65"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2A54E4AC"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15D5700E"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38388D32"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C8D9546" w14:textId="77777777">
            <w:pPr>
              <w:spacing w:after="0" w:line="240" w:lineRule="auto"/>
              <w:jc w:val="center"/>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0</w:t>
            </w:r>
          </w:p>
        </w:tc>
      </w:tr>
      <w:tr w14:paraId="3921EE30"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5775B780"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outset" w:sz="6" w:space="0" w:color="auto"/>
              <w:left w:val="outset" w:sz="6" w:space="0" w:color="auto"/>
              <w:bottom w:val="outset" w:sz="6" w:space="0" w:color="auto"/>
              <w:right w:val="outset" w:sz="6" w:space="0" w:color="auto"/>
            </w:tcBorders>
            <w:hideMark/>
          </w:tcPr>
          <w:p w:rsidR="00C26481" w:rsidRPr="00046027" w:rsidP="00C26481" w14:paraId="0ED9A043" w14:textId="2FA66DF1">
            <w:pPr>
              <w:spacing w:after="0" w:line="240" w:lineRule="auto"/>
              <w:ind w:firstLine="720"/>
              <w:jc w:val="both"/>
              <w:rPr>
                <w:rFonts w:ascii="Times New Roman" w:eastAsia="Times New Roman" w:hAnsi="Times New Roman" w:cs="Times New Roman"/>
                <w:color w:val="212121"/>
                <w:sz w:val="24"/>
                <w:szCs w:val="24"/>
                <w:shd w:val="clear" w:color="auto" w:fill="FFFFFF"/>
                <w:lang w:eastAsia="lv-LV"/>
              </w:rPr>
            </w:pPr>
            <w:r w:rsidRPr="00046027">
              <w:rPr>
                <w:rFonts w:ascii="Times New Roman" w:hAnsi="Times New Roman" w:cs="Times New Roman"/>
                <w:sz w:val="24"/>
                <w:szCs w:val="24"/>
              </w:rPr>
              <w:t xml:space="preserve">Saskaņā ar </w:t>
            </w:r>
            <w:r w:rsidRPr="00046027">
              <w:rPr>
                <w:rFonts w:ascii="Times New Roman" w:hAnsi="Times New Roman" w:cs="Times New Roman"/>
                <w:noProof/>
                <w:color w:val="000000" w:themeColor="text1"/>
                <w:sz w:val="24"/>
                <w:szCs w:val="24"/>
                <w:u w:val="single"/>
              </w:rPr>
              <w:t>likumu „Par valsts budžetu 201</w:t>
            </w:r>
            <w:r w:rsidRPr="00046027" w:rsidR="00C444E7">
              <w:rPr>
                <w:rFonts w:ascii="Times New Roman" w:hAnsi="Times New Roman" w:cs="Times New Roman"/>
                <w:noProof/>
                <w:color w:val="000000" w:themeColor="text1"/>
                <w:sz w:val="24"/>
                <w:szCs w:val="24"/>
                <w:u w:val="single"/>
              </w:rPr>
              <w:t>8</w:t>
            </w:r>
            <w:r w:rsidRPr="00046027">
              <w:rPr>
                <w:rFonts w:ascii="Times New Roman" w:hAnsi="Times New Roman" w:cs="Times New Roman"/>
                <w:noProof/>
                <w:color w:val="000000" w:themeColor="text1"/>
                <w:sz w:val="24"/>
                <w:szCs w:val="24"/>
                <w:u w:val="single"/>
              </w:rPr>
              <w:t>.gadam</w:t>
            </w:r>
            <w:r w:rsidRPr="00046027">
              <w:rPr>
                <w:rFonts w:ascii="Times New Roman" w:hAnsi="Times New Roman" w:cs="Times New Roman"/>
                <w:noProof/>
                <w:color w:val="000000" w:themeColor="text1"/>
                <w:sz w:val="24"/>
                <w:szCs w:val="24"/>
              </w:rPr>
              <w:t>” un Finanšu ministrijas rīkojumiem.</w:t>
            </w:r>
            <w:r w:rsidRPr="00046027">
              <w:rPr>
                <w:noProof/>
                <w:color w:val="000000" w:themeColor="text1"/>
              </w:rPr>
              <w:t xml:space="preserve"> </w:t>
            </w:r>
            <w:r w:rsidRPr="00046027">
              <w:rPr>
                <w:rFonts w:ascii="Times New Roman" w:hAnsi="Times New Roman" w:cs="Times New Roman"/>
                <w:sz w:val="24"/>
                <w:szCs w:val="24"/>
              </w:rPr>
              <w:t xml:space="preserve">Valsts budžeta programma, no kuras plānots finansēt likuma izpildi – 39.00.00 "Specializētā veselības aprūpes nodrošināšana" apakšprogramma 39.02.00 "Sporta medicīnas nodrošināšana". </w:t>
            </w:r>
            <w:r w:rsidRPr="00046027">
              <w:rPr>
                <w:rFonts w:ascii="Times New Roman" w:eastAsia="Times New Roman" w:hAnsi="Times New Roman" w:cs="Times New Roman"/>
                <w:color w:val="212121"/>
                <w:sz w:val="24"/>
                <w:szCs w:val="24"/>
                <w:shd w:val="clear" w:color="auto" w:fill="FFFFFF"/>
                <w:lang w:eastAsia="lv-LV"/>
              </w:rPr>
              <w:t>2018.gadā Latvijas Antidopinga birojam plānoti ieņēmumi no maksas pakalpojumiem 78 924 </w:t>
            </w:r>
            <w:r w:rsidRPr="00046027">
              <w:rPr>
                <w:rFonts w:ascii="Times New Roman" w:eastAsia="Times New Roman" w:hAnsi="Times New Roman" w:cs="Times New Roman"/>
                <w:i/>
                <w:iCs/>
                <w:color w:val="212121"/>
                <w:sz w:val="24"/>
                <w:szCs w:val="24"/>
                <w:shd w:val="clear" w:color="auto" w:fill="FFFFFF"/>
                <w:lang w:eastAsia="lv-LV"/>
              </w:rPr>
              <w:t>euro</w:t>
            </w:r>
            <w:r w:rsidRPr="00046027">
              <w:rPr>
                <w:rFonts w:ascii="Times New Roman" w:eastAsia="Times New Roman" w:hAnsi="Times New Roman" w:cs="Times New Roman"/>
                <w:color w:val="212121"/>
                <w:sz w:val="24"/>
                <w:szCs w:val="24"/>
                <w:shd w:val="clear" w:color="auto" w:fill="FFFFFF"/>
                <w:lang w:eastAsia="lv-LV"/>
              </w:rPr>
              <w:t> apmērā šādā sadalījumā pa izdevumu kodiem atbilstoši ekonomiskajām kategorijām:</w:t>
            </w:r>
          </w:p>
          <w:p w:rsidR="00C26481" w:rsidRPr="00046027" w:rsidP="00C26481" w14:paraId="74118C5A" w14:textId="634951F2">
            <w:pPr>
              <w:spacing w:after="0" w:line="240" w:lineRule="auto"/>
              <w:ind w:firstLine="720"/>
              <w:jc w:val="both"/>
              <w:rPr>
                <w:rFonts w:ascii="Times New Roman" w:eastAsia="Times New Roman" w:hAnsi="Times New Roman" w:cs="Times New Roman"/>
                <w:color w:val="212121"/>
                <w:sz w:val="24"/>
                <w:szCs w:val="24"/>
                <w:shd w:val="clear" w:color="auto" w:fill="FFFFFF"/>
                <w:lang w:eastAsia="lv-LV"/>
              </w:rPr>
            </w:pPr>
            <w:r w:rsidRPr="00046027">
              <w:rPr>
                <w:rFonts w:ascii="Segoe UI" w:eastAsia="Times New Roman" w:hAnsi="Segoe UI" w:cs="Segoe UI"/>
                <w:color w:val="212121"/>
                <w:sz w:val="23"/>
                <w:szCs w:val="23"/>
                <w:shd w:val="clear" w:color="auto" w:fill="FFFFFF"/>
                <w:lang w:eastAsia="lv-LV"/>
              </w:rPr>
              <w:t> </w:t>
            </w:r>
            <w:r w:rsidRPr="00046027">
              <w:rPr>
                <w:rFonts w:ascii="Segoe UI" w:eastAsia="Times New Roman" w:hAnsi="Segoe UI" w:cs="Segoe UI"/>
                <w:color w:val="212121"/>
                <w:sz w:val="23"/>
                <w:szCs w:val="23"/>
                <w:lang w:eastAsia="lv-LV"/>
              </w:rPr>
              <w:br/>
            </w:r>
            <w:r w:rsidRPr="00046027">
              <w:rPr>
                <w:rFonts w:ascii="Times New Roman" w:eastAsia="Times New Roman" w:hAnsi="Times New Roman" w:cs="Times New Roman"/>
                <w:color w:val="212121"/>
                <w:sz w:val="24"/>
                <w:szCs w:val="24"/>
                <w:shd w:val="clear" w:color="auto" w:fill="FFFFFF"/>
                <w:lang w:eastAsia="lv-LV"/>
              </w:rPr>
              <w:t>EKK 1000 (Atlīdzība) 24 038 </w:t>
            </w:r>
            <w:r w:rsidRPr="00046027">
              <w:rPr>
                <w:rFonts w:ascii="Times New Roman" w:eastAsia="Times New Roman" w:hAnsi="Times New Roman" w:cs="Times New Roman"/>
                <w:i/>
                <w:iCs/>
                <w:color w:val="212121"/>
                <w:sz w:val="24"/>
                <w:szCs w:val="24"/>
                <w:shd w:val="clear" w:color="auto" w:fill="FFFFFF"/>
                <w:lang w:eastAsia="lv-LV"/>
              </w:rPr>
              <w:t>euro</w:t>
            </w:r>
            <w:r w:rsidRPr="00046027">
              <w:rPr>
                <w:rFonts w:ascii="Times New Roman" w:eastAsia="Times New Roman" w:hAnsi="Times New Roman" w:cs="Times New Roman"/>
                <w:color w:val="212121"/>
                <w:sz w:val="24"/>
                <w:szCs w:val="24"/>
                <w:shd w:val="clear" w:color="auto" w:fill="FFFFFF"/>
                <w:lang w:eastAsia="lv-LV"/>
              </w:rPr>
              <w:t>;</w:t>
            </w:r>
          </w:p>
          <w:p w:rsidR="00C26481" w:rsidRPr="00046027" w:rsidP="00C26481" w14:paraId="60424C3C" w14:textId="1EFDF37C">
            <w:pPr>
              <w:shd w:val="clear" w:color="auto" w:fill="FFFFFF"/>
              <w:spacing w:after="0" w:line="240" w:lineRule="auto"/>
              <w:rPr>
                <w:rFonts w:ascii="Times New Roman" w:eastAsia="Times New Roman" w:hAnsi="Times New Roman" w:cs="Times New Roman"/>
                <w:color w:val="212121"/>
                <w:sz w:val="24"/>
                <w:szCs w:val="24"/>
                <w:lang w:eastAsia="lv-LV"/>
              </w:rPr>
            </w:pPr>
            <w:r w:rsidRPr="00046027">
              <w:rPr>
                <w:rFonts w:ascii="Times New Roman" w:eastAsia="Times New Roman" w:hAnsi="Times New Roman" w:cs="Times New Roman"/>
                <w:color w:val="212121"/>
                <w:sz w:val="24"/>
                <w:szCs w:val="24"/>
                <w:lang w:eastAsia="lv-LV"/>
              </w:rPr>
              <w:t>EKK 1100 (Atalgojums) 19 371 </w:t>
            </w:r>
            <w:r w:rsidRPr="00046027">
              <w:rPr>
                <w:rFonts w:ascii="Times New Roman" w:eastAsia="Times New Roman" w:hAnsi="Times New Roman" w:cs="Times New Roman"/>
                <w:i/>
                <w:iCs/>
                <w:color w:val="212121"/>
                <w:sz w:val="24"/>
                <w:szCs w:val="24"/>
                <w:lang w:eastAsia="lv-LV"/>
              </w:rPr>
              <w:t>euro</w:t>
            </w:r>
            <w:r w:rsidRPr="00046027">
              <w:rPr>
                <w:rFonts w:ascii="Times New Roman" w:eastAsia="Times New Roman" w:hAnsi="Times New Roman" w:cs="Times New Roman"/>
                <w:color w:val="212121"/>
                <w:sz w:val="24"/>
                <w:szCs w:val="24"/>
                <w:lang w:eastAsia="lv-LV"/>
              </w:rPr>
              <w:t>; </w:t>
            </w:r>
            <w:r w:rsidRPr="00046027">
              <w:rPr>
                <w:rFonts w:ascii="Segoe UI" w:eastAsia="Times New Roman" w:hAnsi="Segoe UI" w:cs="Segoe UI"/>
                <w:color w:val="212121"/>
                <w:sz w:val="23"/>
                <w:szCs w:val="23"/>
                <w:lang w:eastAsia="lv-LV"/>
              </w:rPr>
              <w:br/>
            </w:r>
            <w:r w:rsidRPr="00046027">
              <w:rPr>
                <w:rFonts w:ascii="Times New Roman" w:eastAsia="Times New Roman" w:hAnsi="Times New Roman" w:cs="Times New Roman"/>
                <w:color w:val="212121"/>
                <w:sz w:val="24"/>
                <w:szCs w:val="24"/>
                <w:lang w:eastAsia="lv-LV"/>
              </w:rPr>
              <w:t>EKK 2000 (Preces un pakalpojumi) 54 848 </w:t>
            </w:r>
            <w:r w:rsidRPr="00046027">
              <w:rPr>
                <w:rFonts w:ascii="Times New Roman" w:eastAsia="Times New Roman" w:hAnsi="Times New Roman" w:cs="Times New Roman"/>
                <w:i/>
                <w:iCs/>
                <w:color w:val="212121"/>
                <w:sz w:val="24"/>
                <w:szCs w:val="24"/>
                <w:lang w:eastAsia="lv-LV"/>
              </w:rPr>
              <w:t>euro</w:t>
            </w:r>
            <w:r w:rsidRPr="00046027">
              <w:rPr>
                <w:rFonts w:ascii="Times New Roman" w:eastAsia="Times New Roman" w:hAnsi="Times New Roman" w:cs="Times New Roman"/>
                <w:i/>
                <w:iCs/>
                <w:color w:val="212121"/>
                <w:sz w:val="24"/>
                <w:szCs w:val="24"/>
                <w:lang w:eastAsia="lv-LV"/>
              </w:rPr>
              <w:t>;</w:t>
            </w:r>
            <w:r w:rsidRPr="00046027">
              <w:rPr>
                <w:rFonts w:ascii="Segoe UI" w:eastAsia="Times New Roman" w:hAnsi="Segoe UI" w:cs="Segoe UI"/>
                <w:color w:val="212121"/>
                <w:sz w:val="23"/>
                <w:szCs w:val="23"/>
                <w:lang w:eastAsia="lv-LV"/>
              </w:rPr>
              <w:t> </w:t>
            </w:r>
            <w:r w:rsidRPr="00046027">
              <w:rPr>
                <w:rFonts w:ascii="Segoe UI" w:eastAsia="Times New Roman" w:hAnsi="Segoe UI" w:cs="Segoe UI"/>
                <w:color w:val="212121"/>
                <w:sz w:val="23"/>
                <w:szCs w:val="23"/>
                <w:lang w:eastAsia="lv-LV"/>
              </w:rPr>
              <w:br/>
            </w:r>
            <w:r w:rsidRPr="00046027">
              <w:rPr>
                <w:rFonts w:ascii="Times New Roman" w:eastAsia="Times New Roman" w:hAnsi="Times New Roman" w:cs="Times New Roman"/>
                <w:color w:val="212121"/>
                <w:sz w:val="24"/>
                <w:szCs w:val="24"/>
                <w:lang w:eastAsia="lv-LV"/>
              </w:rPr>
              <w:t>EKK 5000 (Kapitālie izdevumi) 38 </w:t>
            </w:r>
            <w:r w:rsidRPr="00046027">
              <w:rPr>
                <w:rFonts w:ascii="Times New Roman" w:eastAsia="Times New Roman" w:hAnsi="Times New Roman" w:cs="Times New Roman"/>
                <w:i/>
                <w:iCs/>
                <w:color w:val="212121"/>
                <w:sz w:val="24"/>
                <w:szCs w:val="24"/>
                <w:lang w:eastAsia="lv-LV"/>
              </w:rPr>
              <w:t>euro</w:t>
            </w:r>
            <w:r w:rsidRPr="00046027">
              <w:rPr>
                <w:rFonts w:ascii="Times New Roman" w:eastAsia="Times New Roman" w:hAnsi="Times New Roman" w:cs="Times New Roman"/>
                <w:color w:val="212121"/>
                <w:sz w:val="24"/>
                <w:szCs w:val="24"/>
                <w:lang w:eastAsia="lv-LV"/>
              </w:rPr>
              <w:t>.</w:t>
            </w:r>
          </w:p>
          <w:p w:rsidR="005D69CA" w:rsidRPr="00046027" w:rsidP="00C26481" w14:paraId="2893ADB6" w14:textId="063D4CEF">
            <w:pPr>
              <w:shd w:val="clear" w:color="auto" w:fill="FFFFFF"/>
              <w:spacing w:after="0" w:line="240" w:lineRule="auto"/>
              <w:rPr>
                <w:rFonts w:ascii="Times New Roman" w:hAnsi="Times New Roman" w:cs="Times New Roman"/>
                <w:b/>
                <w:sz w:val="24"/>
                <w:szCs w:val="24"/>
                <w:u w:val="single"/>
              </w:rPr>
            </w:pPr>
          </w:p>
          <w:p w:rsidR="003A5787" w:rsidRPr="00046027" w:rsidP="005667CC" w14:paraId="145B52F6" w14:textId="77777777">
            <w:pPr>
              <w:tabs>
                <w:tab w:val="left" w:pos="512"/>
              </w:tabs>
              <w:spacing w:after="0" w:line="240" w:lineRule="auto"/>
              <w:ind w:right="136"/>
              <w:jc w:val="both"/>
              <w:rPr>
                <w:rFonts w:ascii="Times New Roman" w:hAnsi="Times New Roman" w:cs="Times New Roman"/>
                <w:i/>
                <w:sz w:val="24"/>
                <w:szCs w:val="24"/>
              </w:rPr>
            </w:pPr>
            <w:r w:rsidRPr="00046027">
              <w:rPr>
                <w:rFonts w:ascii="Times New Roman" w:hAnsi="Times New Roman" w:cs="Times New Roman"/>
                <w:sz w:val="24"/>
                <w:szCs w:val="24"/>
              </w:rPr>
              <w:t xml:space="preserve">2018.gadā pamatojoties uz VSMC reorganizāciju no 2018.gada 1.jūlija </w:t>
            </w:r>
            <w:r w:rsidRPr="00046027" w:rsidR="008D4C76">
              <w:rPr>
                <w:rFonts w:ascii="Times New Roman" w:hAnsi="Times New Roman" w:cs="Times New Roman"/>
                <w:sz w:val="24"/>
                <w:szCs w:val="24"/>
              </w:rPr>
              <w:t>apakšprogrammā 39.02.00 plānota</w:t>
            </w:r>
            <w:r w:rsidRPr="00046027">
              <w:rPr>
                <w:rFonts w:ascii="Times New Roman" w:hAnsi="Times New Roman" w:cs="Times New Roman"/>
                <w:sz w:val="24"/>
                <w:szCs w:val="24"/>
              </w:rPr>
              <w:t xml:space="preserve"> ieņēmumu no maksas pakalpojumiem un citiem pašu ieņēmumiem un atbilstošo izdevumu neizpilde. Indikatīvi VSMC to plāno 108 138 </w:t>
            </w:r>
            <w:r w:rsidRPr="00046027">
              <w:rPr>
                <w:rFonts w:ascii="Times New Roman" w:hAnsi="Times New Roman" w:cs="Times New Roman"/>
                <w:i/>
                <w:sz w:val="24"/>
                <w:szCs w:val="24"/>
              </w:rPr>
              <w:t>euro</w:t>
            </w:r>
            <w:r w:rsidRPr="00046027">
              <w:rPr>
                <w:rFonts w:ascii="Times New Roman" w:hAnsi="Times New Roman" w:cs="Times New Roman"/>
                <w:sz w:val="24"/>
                <w:szCs w:val="24"/>
              </w:rPr>
              <w:t xml:space="preserve"> apmērā,  tai skaitā  atlīdzībai 62 221 </w:t>
            </w:r>
            <w:r w:rsidRPr="00046027">
              <w:rPr>
                <w:rFonts w:ascii="Times New Roman" w:hAnsi="Times New Roman" w:cs="Times New Roman"/>
                <w:i/>
                <w:sz w:val="24"/>
                <w:szCs w:val="24"/>
              </w:rPr>
              <w:t>euro</w:t>
            </w:r>
            <w:r w:rsidRPr="00046027">
              <w:rPr>
                <w:rFonts w:ascii="Times New Roman" w:hAnsi="Times New Roman" w:cs="Times New Roman"/>
                <w:sz w:val="24"/>
                <w:szCs w:val="24"/>
              </w:rPr>
              <w:t xml:space="preserve"> un precēm un pakalpojumiem 45 917 </w:t>
            </w:r>
            <w:r w:rsidRPr="00046027">
              <w:rPr>
                <w:rFonts w:ascii="Times New Roman" w:hAnsi="Times New Roman" w:cs="Times New Roman"/>
                <w:i/>
                <w:sz w:val="24"/>
                <w:szCs w:val="24"/>
              </w:rPr>
              <w:t>euro</w:t>
            </w:r>
            <w:r w:rsidRPr="00046027" w:rsidR="00D64275">
              <w:rPr>
                <w:rFonts w:ascii="Times New Roman" w:hAnsi="Times New Roman" w:cs="Times New Roman"/>
                <w:i/>
                <w:sz w:val="24"/>
                <w:szCs w:val="24"/>
              </w:rPr>
              <w:t>.</w:t>
            </w:r>
            <w:r w:rsidRPr="00046027" w:rsidR="000655B9">
              <w:rPr>
                <w:rFonts w:ascii="Times New Roman" w:hAnsi="Times New Roman" w:cs="Times New Roman"/>
                <w:i/>
                <w:sz w:val="24"/>
                <w:szCs w:val="24"/>
              </w:rPr>
              <w:t xml:space="preserve"> </w:t>
            </w:r>
          </w:p>
          <w:p w:rsidR="003A5787" w:rsidRPr="00046027" w:rsidP="005667CC" w14:paraId="6EB7AE64" w14:textId="77777777">
            <w:pPr>
              <w:tabs>
                <w:tab w:val="left" w:pos="512"/>
              </w:tabs>
              <w:spacing w:after="0" w:line="240" w:lineRule="auto"/>
              <w:ind w:right="136"/>
              <w:jc w:val="both"/>
              <w:rPr>
                <w:rFonts w:ascii="Times New Roman" w:hAnsi="Times New Roman" w:cs="Times New Roman"/>
                <w:i/>
                <w:sz w:val="24"/>
                <w:szCs w:val="24"/>
              </w:rPr>
            </w:pPr>
          </w:p>
          <w:p w:rsidR="0017735A" w:rsidRPr="00046027" w:rsidP="005667CC" w14:paraId="1436D3BB" w14:textId="5A50F444">
            <w:pPr>
              <w:tabs>
                <w:tab w:val="left" w:pos="512"/>
              </w:tabs>
              <w:spacing w:after="0" w:line="240" w:lineRule="auto"/>
              <w:ind w:right="136"/>
              <w:jc w:val="both"/>
              <w:rPr>
                <w:rFonts w:ascii="Times New Roman" w:hAnsi="Times New Roman" w:cs="Times New Roman"/>
                <w:i/>
                <w:sz w:val="24"/>
                <w:szCs w:val="24"/>
              </w:rPr>
            </w:pPr>
            <w:r w:rsidRPr="00046027">
              <w:rPr>
                <w:rFonts w:ascii="Times New Roman" w:hAnsi="Times New Roman" w:cs="Times New Roman"/>
                <w:sz w:val="24"/>
                <w:szCs w:val="24"/>
              </w:rPr>
              <w:t xml:space="preserve">2018 gada plānotā izpilde </w:t>
            </w:r>
            <w:r w:rsidRPr="00046027" w:rsidR="00B56F1F">
              <w:rPr>
                <w:rFonts w:ascii="Times New Roman" w:hAnsi="Times New Roman" w:cs="Times New Roman"/>
                <w:sz w:val="24"/>
                <w:szCs w:val="24"/>
              </w:rPr>
              <w:t xml:space="preserve">108 138 + 78 924 = 187 062 </w:t>
            </w:r>
            <w:r w:rsidRPr="00046027" w:rsidR="00B56F1F">
              <w:rPr>
                <w:rFonts w:ascii="Times New Roman" w:hAnsi="Times New Roman" w:cs="Times New Roman"/>
                <w:i/>
                <w:sz w:val="24"/>
                <w:szCs w:val="24"/>
              </w:rPr>
              <w:t>euro</w:t>
            </w:r>
            <w:r w:rsidRPr="00046027" w:rsidR="00B56F1F">
              <w:rPr>
                <w:rFonts w:ascii="Times New Roman" w:hAnsi="Times New Roman" w:cs="Times New Roman"/>
                <w:i/>
                <w:sz w:val="24"/>
                <w:szCs w:val="24"/>
              </w:rPr>
              <w:t>.</w:t>
            </w:r>
          </w:p>
          <w:p w:rsidR="0017735A" w:rsidRPr="00046027" w:rsidP="005667CC" w14:paraId="756D1352" w14:textId="77777777">
            <w:pPr>
              <w:tabs>
                <w:tab w:val="left" w:pos="512"/>
              </w:tabs>
              <w:spacing w:after="0" w:line="240" w:lineRule="auto"/>
              <w:ind w:right="136"/>
              <w:jc w:val="both"/>
              <w:rPr>
                <w:rFonts w:ascii="Times New Roman" w:hAnsi="Times New Roman" w:cs="Times New Roman"/>
                <w:i/>
                <w:sz w:val="24"/>
                <w:szCs w:val="24"/>
              </w:rPr>
            </w:pPr>
          </w:p>
          <w:p w:rsidR="00C26481" w:rsidRPr="00046027" w:rsidP="006479EF" w14:paraId="21DC7104" w14:textId="3EF5A9E7">
            <w:pPr>
              <w:tabs>
                <w:tab w:val="left" w:pos="512"/>
              </w:tabs>
              <w:spacing w:after="0" w:line="240" w:lineRule="auto"/>
              <w:ind w:right="136"/>
              <w:jc w:val="both"/>
              <w:rPr>
                <w:rFonts w:ascii="Times New Roman" w:hAnsi="Times New Roman" w:cs="Times New Roman"/>
                <w:sz w:val="24"/>
                <w:szCs w:val="24"/>
              </w:rPr>
            </w:pPr>
            <w:r w:rsidRPr="00046027">
              <w:rPr>
                <w:rFonts w:ascii="Times New Roman" w:hAnsi="Times New Roman" w:cs="Times New Roman"/>
                <w:sz w:val="24"/>
                <w:szCs w:val="24"/>
              </w:rPr>
              <w:t xml:space="preserve">2018.gada ieņēmumu no maksas pakalpojumiem un citiem pašu ieņēmumiem neizpildi  </w:t>
            </w:r>
            <w:r w:rsidRPr="00046027">
              <w:rPr>
                <w:rFonts w:ascii="Times New Roman" w:eastAsia="Times New Roman" w:hAnsi="Times New Roman" w:cs="Times New Roman"/>
                <w:iCs/>
                <w:color w:val="414142"/>
                <w:sz w:val="24"/>
                <w:szCs w:val="24"/>
                <w:lang w:eastAsia="lv-LV"/>
              </w:rPr>
              <w:t xml:space="preserve">29 214 </w:t>
            </w:r>
            <w:r w:rsidRPr="00046027">
              <w:rPr>
                <w:rFonts w:ascii="Times New Roman" w:eastAsia="Times New Roman" w:hAnsi="Times New Roman" w:cs="Times New Roman"/>
                <w:i/>
                <w:iCs/>
                <w:color w:val="414142"/>
                <w:sz w:val="24"/>
                <w:szCs w:val="24"/>
                <w:lang w:eastAsia="lv-LV"/>
              </w:rPr>
              <w:t>euro</w:t>
            </w:r>
            <w:r w:rsidRPr="00046027">
              <w:rPr>
                <w:rFonts w:ascii="Times New Roman" w:eastAsia="Times New Roman" w:hAnsi="Times New Roman" w:cs="Times New Roman"/>
                <w:iCs/>
                <w:color w:val="414142"/>
                <w:sz w:val="24"/>
                <w:szCs w:val="24"/>
                <w:lang w:eastAsia="lv-LV"/>
              </w:rPr>
              <w:t xml:space="preserve"> </w:t>
            </w:r>
            <w:r w:rsidRPr="00046027">
              <w:rPr>
                <w:rFonts w:ascii="Times New Roman" w:hAnsi="Times New Roman" w:cs="Times New Roman"/>
                <w:sz w:val="24"/>
                <w:szCs w:val="24"/>
              </w:rPr>
              <w:t xml:space="preserve">veido plānotā VSMC  maksas pakalpojumiem un citiem pašu ieņēmumiem neizpilde 108 138 </w:t>
            </w:r>
            <w:r w:rsidRPr="00046027" w:rsidR="006479EF">
              <w:rPr>
                <w:rFonts w:ascii="Times New Roman" w:hAnsi="Times New Roman" w:cs="Times New Roman"/>
                <w:i/>
                <w:sz w:val="24"/>
                <w:szCs w:val="24"/>
              </w:rPr>
              <w:t>euro</w:t>
            </w:r>
            <w:r w:rsidRPr="00046027">
              <w:rPr>
                <w:rFonts w:ascii="Times New Roman" w:hAnsi="Times New Roman" w:cs="Times New Roman"/>
                <w:sz w:val="24"/>
                <w:szCs w:val="24"/>
              </w:rPr>
              <w:t xml:space="preserve"> apmērā un budžetā līdz šim neieplānotie maksas pakalpojumi Jaunajam </w:t>
            </w:r>
            <w:r w:rsidRPr="00046027" w:rsidR="006479EF">
              <w:rPr>
                <w:rFonts w:ascii="Times New Roman" w:hAnsi="Times New Roman" w:cs="Times New Roman"/>
                <w:sz w:val="24"/>
                <w:szCs w:val="24"/>
              </w:rPr>
              <w:t xml:space="preserve">Latvijas </w:t>
            </w:r>
            <w:r w:rsidRPr="00046027">
              <w:rPr>
                <w:rFonts w:ascii="Times New Roman" w:hAnsi="Times New Roman" w:cs="Times New Roman"/>
                <w:sz w:val="24"/>
                <w:szCs w:val="24"/>
              </w:rPr>
              <w:t>Antidopinga biroja</w:t>
            </w:r>
            <w:r w:rsidRPr="00046027" w:rsidR="006479EF">
              <w:rPr>
                <w:rFonts w:ascii="Times New Roman" w:hAnsi="Times New Roman" w:cs="Times New Roman"/>
                <w:sz w:val="24"/>
                <w:szCs w:val="24"/>
              </w:rPr>
              <w:t>m.</w:t>
            </w:r>
          </w:p>
          <w:p w:rsidR="006479EF" w:rsidRPr="00046027" w:rsidP="006479EF" w14:paraId="7183D051" w14:textId="77777777">
            <w:pPr>
              <w:tabs>
                <w:tab w:val="left" w:pos="512"/>
              </w:tabs>
              <w:spacing w:after="0" w:line="240" w:lineRule="auto"/>
              <w:ind w:right="136"/>
              <w:jc w:val="both"/>
              <w:rPr>
                <w:rFonts w:ascii="Times New Roman" w:hAnsi="Times New Roman" w:cs="Times New Roman"/>
                <w:sz w:val="24"/>
                <w:szCs w:val="24"/>
              </w:rPr>
            </w:pPr>
          </w:p>
          <w:p w:rsidR="00C26481" w:rsidRPr="00046027" w:rsidP="00C26481" w14:paraId="5A0D940C" w14:textId="59DA2C25">
            <w:pPr>
              <w:spacing w:after="0" w:line="240" w:lineRule="auto"/>
              <w:ind w:firstLine="567"/>
              <w:jc w:val="both"/>
              <w:rPr>
                <w:rFonts w:ascii="Times New Roman" w:hAnsi="Times New Roman" w:cs="Times New Roman"/>
                <w:sz w:val="24"/>
                <w:szCs w:val="24"/>
              </w:rPr>
            </w:pPr>
            <w:r w:rsidRPr="00046027">
              <w:rPr>
                <w:rFonts w:ascii="Times New Roman" w:hAnsi="Times New Roman" w:cs="Times New Roman"/>
                <w:sz w:val="24"/>
                <w:szCs w:val="24"/>
              </w:rPr>
              <w:t xml:space="preserve">2019.gadā Latvijas Antidopinga birojam plānoti ieņēmumi no maksas pakalpojumiem 157 848 </w:t>
            </w:r>
            <w:r w:rsidRPr="00046027">
              <w:rPr>
                <w:rFonts w:ascii="Times New Roman" w:hAnsi="Times New Roman" w:cs="Times New Roman"/>
                <w:i/>
                <w:iCs/>
                <w:sz w:val="24"/>
                <w:szCs w:val="24"/>
              </w:rPr>
              <w:t>euro</w:t>
            </w:r>
            <w:r w:rsidRPr="00046027">
              <w:rPr>
                <w:rFonts w:ascii="Times New Roman" w:hAnsi="Times New Roman" w:cs="Times New Roman"/>
                <w:sz w:val="24"/>
                <w:szCs w:val="24"/>
              </w:rPr>
              <w:t xml:space="preserve"> apmērā šādā sadalījumā pa izdevumu kodiem atbilstoši ekonomiskajām kategorijām:</w:t>
            </w:r>
          </w:p>
          <w:p w:rsidR="00C26481" w:rsidRPr="00046027" w:rsidP="00C26481" w14:paraId="55F57570" w14:textId="77777777">
            <w:pPr>
              <w:spacing w:after="0" w:line="240" w:lineRule="auto"/>
              <w:rPr>
                <w:rFonts w:ascii="Times New Roman" w:hAnsi="Times New Roman" w:cs="Times New Roman"/>
                <w:sz w:val="24"/>
                <w:szCs w:val="24"/>
              </w:rPr>
            </w:pPr>
            <w:r w:rsidRPr="00046027">
              <w:rPr>
                <w:rFonts w:ascii="Times New Roman" w:hAnsi="Times New Roman" w:cs="Times New Roman"/>
                <w:sz w:val="24"/>
                <w:szCs w:val="24"/>
              </w:rPr>
              <w:t xml:space="preserve">EKK 1000 (Atlīdzība) 47 323 </w:t>
            </w:r>
            <w:r w:rsidRPr="00046027">
              <w:rPr>
                <w:rFonts w:ascii="Times New Roman" w:hAnsi="Times New Roman" w:cs="Times New Roman"/>
                <w:i/>
                <w:sz w:val="24"/>
                <w:szCs w:val="24"/>
              </w:rPr>
              <w:t>euro</w:t>
            </w:r>
            <w:r w:rsidRPr="00046027">
              <w:rPr>
                <w:rFonts w:ascii="Times New Roman" w:hAnsi="Times New Roman" w:cs="Times New Roman"/>
                <w:sz w:val="24"/>
                <w:szCs w:val="24"/>
              </w:rPr>
              <w:t xml:space="preserve">; </w:t>
            </w:r>
          </w:p>
          <w:p w:rsidR="00C26481" w:rsidRPr="00046027" w:rsidP="00C26481" w14:paraId="44A724CD" w14:textId="77777777">
            <w:pPr>
              <w:spacing w:after="0" w:line="240" w:lineRule="auto"/>
              <w:jc w:val="both"/>
              <w:rPr>
                <w:rFonts w:ascii="Times New Roman" w:hAnsi="Times New Roman" w:cs="Times New Roman"/>
                <w:sz w:val="24"/>
                <w:szCs w:val="24"/>
              </w:rPr>
            </w:pPr>
            <w:r w:rsidRPr="00046027">
              <w:rPr>
                <w:rFonts w:ascii="Times New Roman" w:hAnsi="Times New Roman" w:cs="Times New Roman"/>
                <w:sz w:val="24"/>
                <w:szCs w:val="24"/>
              </w:rPr>
              <w:t xml:space="preserve">EKK 1100 (Atalgojums) 38 136 </w:t>
            </w:r>
            <w:r w:rsidRPr="00046027">
              <w:rPr>
                <w:rFonts w:ascii="Times New Roman" w:hAnsi="Times New Roman" w:cs="Times New Roman"/>
                <w:i/>
                <w:sz w:val="24"/>
                <w:szCs w:val="24"/>
              </w:rPr>
              <w:t>euro</w:t>
            </w:r>
            <w:r w:rsidRPr="00046027">
              <w:rPr>
                <w:rFonts w:ascii="Times New Roman" w:hAnsi="Times New Roman" w:cs="Times New Roman"/>
                <w:sz w:val="24"/>
                <w:szCs w:val="24"/>
              </w:rPr>
              <w:t xml:space="preserve">; </w:t>
            </w:r>
          </w:p>
          <w:p w:rsidR="00C26481" w:rsidRPr="00046027" w:rsidP="00C26481" w14:paraId="5B3BA184" w14:textId="77777777">
            <w:pPr>
              <w:spacing w:after="0" w:line="240" w:lineRule="auto"/>
              <w:jc w:val="both"/>
              <w:rPr>
                <w:rFonts w:ascii="Times New Roman" w:hAnsi="Times New Roman" w:cs="Times New Roman"/>
                <w:i/>
                <w:sz w:val="24"/>
                <w:szCs w:val="24"/>
              </w:rPr>
            </w:pPr>
            <w:r w:rsidRPr="00046027">
              <w:rPr>
                <w:rFonts w:ascii="Times New Roman" w:hAnsi="Times New Roman" w:cs="Times New Roman"/>
                <w:sz w:val="24"/>
                <w:szCs w:val="24"/>
              </w:rPr>
              <w:t xml:space="preserve">EKK 2000 (Preces un pakalpojumi) 110 449 </w:t>
            </w:r>
            <w:r w:rsidRPr="00046027">
              <w:rPr>
                <w:rFonts w:ascii="Times New Roman" w:hAnsi="Times New Roman" w:cs="Times New Roman"/>
                <w:i/>
                <w:sz w:val="24"/>
                <w:szCs w:val="24"/>
              </w:rPr>
              <w:t>euro</w:t>
            </w:r>
            <w:r w:rsidRPr="00046027">
              <w:rPr>
                <w:rFonts w:ascii="Times New Roman" w:hAnsi="Times New Roman" w:cs="Times New Roman"/>
                <w:i/>
                <w:sz w:val="24"/>
                <w:szCs w:val="24"/>
              </w:rPr>
              <w:t>;</w:t>
            </w:r>
          </w:p>
          <w:p w:rsidR="00C26481" w:rsidRPr="00046027" w:rsidP="00C26481" w14:paraId="19B02504" w14:textId="77777777">
            <w:pPr>
              <w:spacing w:after="0" w:line="240" w:lineRule="auto"/>
              <w:jc w:val="both"/>
              <w:rPr>
                <w:rFonts w:ascii="Times New Roman" w:hAnsi="Times New Roman" w:cs="Times New Roman"/>
                <w:sz w:val="24"/>
                <w:szCs w:val="24"/>
              </w:rPr>
            </w:pPr>
            <w:r w:rsidRPr="00046027">
              <w:rPr>
                <w:rFonts w:ascii="Times New Roman" w:hAnsi="Times New Roman" w:cs="Times New Roman"/>
                <w:sz w:val="24"/>
                <w:szCs w:val="24"/>
              </w:rPr>
              <w:t xml:space="preserve">EKK 5000 (Kapitālie izdevumi) 76 </w:t>
            </w:r>
            <w:r w:rsidRPr="00046027">
              <w:rPr>
                <w:rFonts w:ascii="Times New Roman" w:hAnsi="Times New Roman" w:cs="Times New Roman"/>
                <w:i/>
                <w:sz w:val="24"/>
                <w:szCs w:val="24"/>
              </w:rPr>
              <w:t>euro</w:t>
            </w:r>
            <w:r w:rsidRPr="00046027">
              <w:rPr>
                <w:rFonts w:ascii="Times New Roman" w:hAnsi="Times New Roman" w:cs="Times New Roman"/>
                <w:sz w:val="24"/>
                <w:szCs w:val="24"/>
              </w:rPr>
              <w:t>.</w:t>
            </w:r>
          </w:p>
          <w:p w:rsidR="00C26481" w:rsidRPr="00046027" w:rsidP="00C26481" w14:paraId="766F584F" w14:textId="77777777">
            <w:pPr>
              <w:autoSpaceDE w:val="0"/>
              <w:autoSpaceDN w:val="0"/>
              <w:adjustRightInd w:val="0"/>
              <w:spacing w:after="0" w:line="240" w:lineRule="auto"/>
              <w:ind w:firstLine="567"/>
              <w:jc w:val="both"/>
              <w:rPr>
                <w:rFonts w:ascii="Times New Roman" w:hAnsi="Times New Roman" w:cs="Times New Roman"/>
                <w:sz w:val="24"/>
                <w:szCs w:val="24"/>
              </w:rPr>
            </w:pPr>
          </w:p>
          <w:p w:rsidR="00C26481" w:rsidRPr="00046027" w:rsidP="00C26481" w14:paraId="620CBC4A" w14:textId="77777777">
            <w:pPr>
              <w:autoSpaceDE w:val="0"/>
              <w:autoSpaceDN w:val="0"/>
              <w:adjustRightInd w:val="0"/>
              <w:spacing w:after="0" w:line="240" w:lineRule="auto"/>
              <w:ind w:firstLine="567"/>
              <w:jc w:val="both"/>
              <w:rPr>
                <w:rFonts w:ascii="Times New Roman" w:hAnsi="Times New Roman" w:cs="Times New Roman"/>
                <w:sz w:val="24"/>
                <w:szCs w:val="24"/>
              </w:rPr>
            </w:pPr>
            <w:r w:rsidRPr="00046027">
              <w:rPr>
                <w:rFonts w:ascii="Times New Roman" w:hAnsi="Times New Roman" w:cs="Times New Roman"/>
                <w:sz w:val="24"/>
                <w:szCs w:val="24"/>
              </w:rPr>
              <w:t>2019.gadā un turpmāk ik gadu plānoti ieņēmumi no maksas pakalpojumiem un tiem atbilstoši izdevumi – EUR 157 848: atlīdzībai EUR  47 323 (tai skaitā izdevumi atalgojumam EUR  38 136), precēm un pakalpojumiem EUR 110 449, kapitālajiem izdevumiem EUR 76).</w:t>
            </w:r>
          </w:p>
          <w:p w:rsidR="004E76AB" w:rsidRPr="00046027" w:rsidP="00C26481" w14:paraId="61074B23" w14:textId="77777777">
            <w:pPr>
              <w:autoSpaceDE w:val="0"/>
              <w:autoSpaceDN w:val="0"/>
              <w:adjustRightInd w:val="0"/>
              <w:spacing w:after="0" w:line="240" w:lineRule="auto"/>
              <w:ind w:firstLine="567"/>
              <w:jc w:val="both"/>
              <w:rPr>
                <w:rFonts w:ascii="Times New Roman" w:hAnsi="Times New Roman" w:cs="Times New Roman"/>
                <w:sz w:val="24"/>
                <w:szCs w:val="24"/>
              </w:rPr>
            </w:pPr>
          </w:p>
          <w:p w:rsidR="004E76AB" w:rsidRPr="00046027" w:rsidP="00C26481" w14:paraId="7C901E96" w14:textId="7777777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 xml:space="preserve">Veselības ministrija iesniegs Finanšu ministrijai priekšlikumus par  valsts pamatbudžeta bāzes izdevumu 2019.-2021.gadam izmaiņām tai skaitā par finansējuma pārdali starp budžeta programmām /apakšprogrammām, starp izdevumu kodiem, ieņēmumu no maksas pakalpojumiem un citi pašu ieņēmumu un to attiecīgo izdevumu samazināšanu turpmāk ik gadu, kā arī par </w:t>
            </w:r>
            <w:r w:rsidRPr="00046027">
              <w:rPr>
                <w:rFonts w:ascii="Times New Roman" w:eastAsia="Times New Roman" w:hAnsi="Times New Roman" w:cs="Times New Roman"/>
                <w:iCs/>
                <w:sz w:val="24"/>
                <w:szCs w:val="24"/>
                <w:lang w:eastAsia="lv-LV"/>
              </w:rPr>
              <w:t>jaunizveidojamo</w:t>
            </w:r>
            <w:r w:rsidRPr="00046027">
              <w:rPr>
                <w:rFonts w:ascii="Times New Roman" w:eastAsia="Times New Roman" w:hAnsi="Times New Roman" w:cs="Times New Roman"/>
                <w:iCs/>
                <w:sz w:val="24"/>
                <w:szCs w:val="24"/>
                <w:lang w:eastAsia="lv-LV"/>
              </w:rPr>
              <w:t xml:space="preserve"> budžeta apakšprogrammu Antidopinga birojam.</w:t>
            </w:r>
          </w:p>
          <w:p w:rsidR="004E76AB" w:rsidRPr="00046027" w:rsidP="00C26481" w14:paraId="2123FC05" w14:textId="7777777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lv-LV"/>
              </w:rPr>
            </w:pPr>
          </w:p>
          <w:p w:rsidR="004E76AB" w:rsidRPr="00046027" w:rsidP="00C26481" w14:paraId="1588B8B0" w14:textId="022505F7">
            <w:pPr>
              <w:autoSpaceDE w:val="0"/>
              <w:autoSpaceDN w:val="0"/>
              <w:adjustRightInd w:val="0"/>
              <w:spacing w:after="0" w:line="240" w:lineRule="auto"/>
              <w:ind w:firstLine="567"/>
              <w:jc w:val="both"/>
              <w:rPr>
                <w:rFonts w:ascii="Times New Roman" w:hAnsi="Times New Roman" w:cs="Times New Roman"/>
                <w:sz w:val="24"/>
                <w:szCs w:val="24"/>
              </w:rPr>
            </w:pPr>
            <w:r w:rsidRPr="00046027">
              <w:rPr>
                <w:rFonts w:ascii="Times New Roman" w:eastAsia="Times New Roman" w:hAnsi="Times New Roman" w:cs="Times New Roman"/>
                <w:iCs/>
                <w:sz w:val="24"/>
                <w:szCs w:val="24"/>
                <w:lang w:eastAsia="lv-LV"/>
              </w:rPr>
              <w:t>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 Gadījumā, ja faktiskajam finansējuma izlietojumam 2018.gada 1.pusgadā būs nobīdes pret anotācijas III sadaļā norādītajām plānotajām izmaiņām, tad Veselības ministrija  normatīvajos aktos noteiktajā kārtībā sagatavos un iesniegs Finanšu ministrijā  pieprasījumu par apropriācijas pārdali starp programmām/apakšprogrammām un izdevumu kodiem atbilstoši ekonomiskajām kategorijām atbilstoši aktuālajai informācijai.</w:t>
            </w:r>
          </w:p>
        </w:tc>
      </w:tr>
      <w:tr w14:paraId="6E273C2C"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65BB6E65"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6286F30E" w14:textId="77777777">
            <w:pPr>
              <w:spacing w:after="0" w:line="240" w:lineRule="auto"/>
              <w:rPr>
                <w:rFonts w:ascii="Times New Roman" w:eastAsia="Times New Roman" w:hAnsi="Times New Roman" w:cs="Times New Roman"/>
                <w:iCs/>
                <w:color w:val="414142"/>
                <w:sz w:val="24"/>
                <w:szCs w:val="24"/>
                <w:lang w:eastAsia="lv-LV"/>
              </w:rPr>
            </w:pPr>
          </w:p>
        </w:tc>
      </w:tr>
      <w:tr w14:paraId="5F7AEB63"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723C46E3"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C26481" w:rsidRPr="00046027" w:rsidP="00C26481" w14:paraId="0D7869AE" w14:textId="77777777">
            <w:pPr>
              <w:spacing w:after="0" w:line="240" w:lineRule="auto"/>
              <w:rPr>
                <w:rFonts w:ascii="Times New Roman" w:eastAsia="Times New Roman" w:hAnsi="Times New Roman" w:cs="Times New Roman"/>
                <w:iCs/>
                <w:color w:val="414142"/>
                <w:sz w:val="24"/>
                <w:szCs w:val="24"/>
                <w:lang w:eastAsia="lv-LV"/>
              </w:rPr>
            </w:pPr>
          </w:p>
        </w:tc>
      </w:tr>
      <w:tr w14:paraId="3094153A"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09A51121"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7. Amata vietu skaita izmaiņas</w:t>
            </w:r>
          </w:p>
        </w:tc>
        <w:tc>
          <w:tcPr>
            <w:tcW w:w="3951" w:type="pct"/>
            <w:gridSpan w:val="7"/>
            <w:tcBorders>
              <w:top w:val="outset" w:sz="6" w:space="0" w:color="auto"/>
              <w:left w:val="outset" w:sz="6" w:space="0" w:color="auto"/>
              <w:bottom w:val="outset" w:sz="6" w:space="0" w:color="auto"/>
              <w:right w:val="outset" w:sz="6" w:space="0" w:color="auto"/>
            </w:tcBorders>
            <w:hideMark/>
          </w:tcPr>
          <w:p w:rsidR="00C26481" w:rsidRPr="00046027" w:rsidP="00C26481" w14:paraId="1C8EE280" w14:textId="1DC10CD5">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Projekts šo jomu neskar</w:t>
            </w:r>
          </w:p>
        </w:tc>
      </w:tr>
      <w:tr w14:paraId="24700BD1" w14:textId="77777777" w:rsidTr="007E287A">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999" w:type="pct"/>
            <w:tcBorders>
              <w:top w:val="outset" w:sz="6" w:space="0" w:color="auto"/>
              <w:left w:val="outset" w:sz="6" w:space="0" w:color="auto"/>
              <w:bottom w:val="outset" w:sz="6" w:space="0" w:color="auto"/>
              <w:right w:val="outset" w:sz="6" w:space="0" w:color="auto"/>
            </w:tcBorders>
            <w:hideMark/>
          </w:tcPr>
          <w:p w:rsidR="00C26481" w:rsidRPr="00046027" w:rsidP="00C26481" w14:paraId="3BFF2BE9"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8. Cita informācija</w:t>
            </w:r>
          </w:p>
        </w:tc>
        <w:tc>
          <w:tcPr>
            <w:tcW w:w="3951" w:type="pct"/>
            <w:gridSpan w:val="7"/>
            <w:tcBorders>
              <w:top w:val="outset" w:sz="6" w:space="0" w:color="auto"/>
              <w:left w:val="outset" w:sz="6" w:space="0" w:color="auto"/>
              <w:bottom w:val="outset" w:sz="6" w:space="0" w:color="auto"/>
              <w:right w:val="outset" w:sz="6" w:space="0" w:color="auto"/>
            </w:tcBorders>
            <w:hideMark/>
          </w:tcPr>
          <w:p w:rsidR="00C26481" w:rsidRPr="00046027" w:rsidP="00C26481" w14:paraId="38565BE5" w14:textId="77777777">
            <w:pPr>
              <w:spacing w:after="0" w:line="240" w:lineRule="auto"/>
              <w:ind w:firstLine="720"/>
              <w:jc w:val="both"/>
              <w:rPr>
                <w:rFonts w:ascii="Times New Roman" w:hAnsi="Times New Roman" w:cs="Times New Roman"/>
                <w:bCs/>
                <w:sz w:val="24"/>
                <w:szCs w:val="24"/>
              </w:rPr>
            </w:pPr>
            <w:r w:rsidRPr="00046027">
              <w:rPr>
                <w:rFonts w:ascii="Times New Roman" w:hAnsi="Times New Roman" w:cs="Times New Roman"/>
                <w:bCs/>
                <w:sz w:val="24"/>
                <w:szCs w:val="24"/>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p>
          <w:p w:rsidR="00C26481" w:rsidRPr="00046027" w:rsidP="00C26481" w14:paraId="2EDA5F03" w14:textId="73A0CCAB">
            <w:pPr>
              <w:pStyle w:val="naiskr"/>
              <w:spacing w:before="0" w:after="0"/>
              <w:ind w:firstLine="567"/>
              <w:jc w:val="both"/>
              <w:rPr>
                <w:color w:val="212121"/>
                <w:shd w:val="clear" w:color="auto" w:fill="FFFFFF"/>
              </w:rPr>
            </w:pPr>
            <w:r w:rsidRPr="00046027">
              <w:rPr>
                <w:color w:val="212121"/>
                <w:shd w:val="clear" w:color="auto" w:fill="FFFFFF"/>
              </w:rPr>
              <w:t>Pievienotās vērtības nodokli dopinga kontrolēm nepiemēro saskaņā ar Pievienotās vērtības nodokļa likuma 3.panta astoto daļu, ņemot vērā Sporta likuma 6. panta piektās daļas 3., kas nosaka, ka Veselības ministrija sadarbībā ar Izglītības un zinātnes ministriju īsteno 2005.gada 19.oktobra Starptautiskās konvencijas pret dopingu sportā un 1989.gada 16.novembra Eiropas Padomes Antidopinga konvencijas Nr.135 noteikumu ieviešanai nepieciešamos pasākumus, kā arī Saeimā 3.lasījumā apstiprinātajos grozījumos Sporta likumā 11.</w:t>
            </w:r>
            <w:r w:rsidRPr="00046027">
              <w:rPr>
                <w:color w:val="212121"/>
                <w:shd w:val="clear" w:color="auto" w:fill="FFFFFF"/>
                <w:vertAlign w:val="superscript"/>
              </w:rPr>
              <w:t xml:space="preserve">2 </w:t>
            </w:r>
            <w:r w:rsidRPr="00046027">
              <w:rPr>
                <w:color w:val="212121"/>
                <w:shd w:val="clear" w:color="auto" w:fill="FFFFFF"/>
              </w:rPr>
              <w:t xml:space="preserve">panta pirmās daļas 3.punktā noteikto, ka Latvijas Antidopinga birojs nodrošina dopinga kontroles laikā iegūto </w:t>
            </w:r>
            <w:r w:rsidRPr="00046027">
              <w:rPr>
                <w:color w:val="212121"/>
                <w:shd w:val="clear" w:color="auto" w:fill="FFFFFF"/>
              </w:rPr>
              <w:t xml:space="preserve">paraugu vākšanu un analīžu veikšanu. </w:t>
            </w:r>
            <w:r w:rsidRPr="00046027">
              <w:rPr>
                <w:color w:val="212121"/>
                <w:shd w:val="clear" w:color="auto" w:fill="FFFFFF"/>
              </w:rPr>
              <w:br/>
              <w:t>Vienlaikus jāņem vērā, ka maksas pakalpojums “dopinga kontrole analīzēm” attiecas uz Latvijā atzītām sporta federācijām vai starptautiskām sporta federācijām Atbilstoši Sporta likuma 10.</w:t>
            </w:r>
            <w:r w:rsidRPr="00046027">
              <w:rPr>
                <w:color w:val="212121"/>
                <w:shd w:val="clear" w:color="auto" w:fill="FFFFFF"/>
                <w:vertAlign w:val="superscript"/>
              </w:rPr>
              <w:t>1</w:t>
            </w:r>
            <w:r w:rsidRPr="00046027">
              <w:rPr>
                <w:color w:val="212121"/>
                <w:shd w:val="clear" w:color="auto" w:fill="FFFFFF"/>
              </w:rPr>
              <w:t> panta pirmās daļas 7. punktam, sporta federācijai, lai tā tiktu atzīta, savā darbībā ir jāievēro antidopinga konvenciju noteikumi. </w:t>
            </w:r>
          </w:p>
          <w:p w:rsidR="00C26481" w:rsidRPr="00046027" w:rsidP="00C26481" w14:paraId="0A7BD241" w14:textId="77777777">
            <w:pPr>
              <w:pStyle w:val="naiskr"/>
              <w:spacing w:before="0" w:after="0"/>
              <w:ind w:firstLine="567"/>
              <w:jc w:val="both"/>
              <w:rPr>
                <w:color w:val="212121"/>
                <w:shd w:val="clear" w:color="auto" w:fill="FFFFFF"/>
              </w:rPr>
            </w:pPr>
            <w:r w:rsidRPr="00046027">
              <w:rPr>
                <w:color w:val="212121"/>
                <w:shd w:val="clear" w:color="auto" w:fill="FFFFFF"/>
              </w:rPr>
              <w:t>Viens no noteikumiem, kas izriet no antidopinga konvencijām un to pielikuma “Pasaules antidopinga kodekss”, ir dopinga kontroļu veikšana (skat. Starptautiskās konvencijas pret dopingu sportā (</w:t>
            </w:r>
            <w:r>
              <w:fldChar w:fldCharType="begin"/>
            </w:r>
            <w:r>
              <w:instrText xml:space="preserve"> HYPERLINK "https://likumi.lv/ta/lv/starptautiskie-ligumi/id/1596" \t "_blank" </w:instrText>
            </w:r>
            <w:r>
              <w:fldChar w:fldCharType="separate"/>
            </w:r>
            <w:r w:rsidRPr="00046027">
              <w:rPr>
                <w:rStyle w:val="Hyperlink"/>
                <w:shd w:val="clear" w:color="auto" w:fill="FFFFFF"/>
              </w:rPr>
              <w:t>https://likumi.lv/ta/lv/starptautiskie-ligumi/id/1596</w:t>
            </w:r>
            <w:r>
              <w:fldChar w:fldCharType="end"/>
            </w:r>
            <w:r w:rsidRPr="00046027">
              <w:rPr>
                <w:color w:val="212121"/>
                <w:shd w:val="clear" w:color="auto" w:fill="FFFFFF"/>
              </w:rPr>
              <w:t>) 12.pantu: </w:t>
            </w:r>
            <w:r w:rsidRPr="00046027">
              <w:rPr>
                <w:color w:val="212121"/>
                <w:u w:val="single"/>
                <w:shd w:val="clear" w:color="auto" w:fill="FFFFFF"/>
              </w:rPr>
              <w:br/>
              <w:t>12.pants. Pasākumi dopinga kontroles nodrošināšanai</w:t>
            </w:r>
            <w:r w:rsidRPr="00046027">
              <w:rPr>
                <w:color w:val="212121"/>
                <w:shd w:val="clear" w:color="auto" w:fill="FFFFFF"/>
              </w:rPr>
              <w:br/>
              <w:t>Dalībvalstīm, atbilstošos gadījumos:</w:t>
            </w:r>
          </w:p>
          <w:p w:rsidR="00C26481" w:rsidRPr="00046027" w:rsidP="00C26481" w14:paraId="4B3DCB20" w14:textId="77777777">
            <w:pPr>
              <w:pStyle w:val="naiskr"/>
              <w:spacing w:before="0" w:after="0"/>
              <w:ind w:firstLine="567"/>
              <w:jc w:val="both"/>
              <w:rPr>
                <w:color w:val="212121"/>
                <w:shd w:val="clear" w:color="auto" w:fill="FFFFFF"/>
              </w:rPr>
            </w:pPr>
            <w:r w:rsidRPr="00046027">
              <w:rPr>
                <w:color w:val="212121"/>
                <w:shd w:val="clear" w:color="auto" w:fill="FFFFFF"/>
              </w:rPr>
              <w:t>(a) jāatbalsta un jārada apstākļi to jurisdikcijā esošām sporta organizācijām un antidopinga organizācijām veikt dopinga kontroles, kas ir saskaņā ar Kodeksu, tai skaitā bez iepriekšēja brīdinājuma, ārpus sacensību un sacensību dopinga kontroles;</w:t>
            </w:r>
          </w:p>
          <w:p w:rsidR="00C26481" w:rsidRPr="00046027" w:rsidP="00C26481" w14:paraId="3935645E" w14:textId="77777777">
            <w:pPr>
              <w:pStyle w:val="naiskr"/>
              <w:spacing w:before="0" w:after="0"/>
              <w:ind w:firstLine="567"/>
              <w:jc w:val="both"/>
              <w:rPr>
                <w:color w:val="212121"/>
                <w:shd w:val="clear" w:color="auto" w:fill="FFFFFF"/>
              </w:rPr>
            </w:pPr>
            <w:r w:rsidRPr="00046027">
              <w:rPr>
                <w:color w:val="212121"/>
                <w:shd w:val="clear" w:color="auto" w:fill="FFFFFF"/>
              </w:rPr>
              <w:t>(b) jāatbalsta un jārada apstākļi sporta organizāciju un antidopinga organizāciju sarunām par līgumiem, kas ļautu likumīgi pilnvarotām dopinga kontroles vienībām no citām valstīm pārbaudīt to biedrus;</w:t>
            </w:r>
          </w:p>
          <w:p w:rsidR="00C26481" w:rsidRPr="00046027" w:rsidP="00C26481" w14:paraId="7B04CCD7" w14:textId="08993F81">
            <w:pPr>
              <w:pStyle w:val="naiskr"/>
              <w:spacing w:before="0" w:after="0"/>
              <w:ind w:firstLine="567"/>
              <w:jc w:val="both"/>
              <w:rPr>
                <w:color w:val="212121"/>
                <w:shd w:val="clear" w:color="auto" w:fill="FFFFFF"/>
              </w:rPr>
            </w:pPr>
            <w:r w:rsidRPr="00046027">
              <w:rPr>
                <w:color w:val="212121"/>
                <w:shd w:val="clear" w:color="auto" w:fill="FFFFFF"/>
              </w:rPr>
              <w:t>(c) jāapņemas atbalstīt to jurisdikcijā esošo sporta organizāciju un antidopinga organizāciju piekļuves iegūšanu akreditētām dopinga kontroles laboratorijām dopinga kontroles paraugu analīzes veikšanai).</w:t>
            </w:r>
          </w:p>
          <w:p w:rsidR="00C26481" w:rsidRPr="00046027" w:rsidP="00C26481" w14:paraId="47445B51" w14:textId="0F85D925">
            <w:pPr>
              <w:pStyle w:val="naiskr"/>
              <w:spacing w:before="0" w:after="0"/>
              <w:ind w:firstLine="567"/>
              <w:jc w:val="both"/>
              <w:rPr>
                <w:color w:val="212121"/>
                <w:shd w:val="clear" w:color="auto" w:fill="FFFFFF"/>
              </w:rPr>
            </w:pPr>
            <w:r w:rsidRPr="00046027">
              <w:rPr>
                <w:bCs/>
              </w:rPr>
              <w:t xml:space="preserve">Savukārt Latvijas Antidopinga biroja maksas pakalpojumu cenrāža 2.1., 2.2. pakalpojumiem pievienotās vērtības nodokli nepiemēro saskaņā ar Pievienotās vērtības nodokļa likuma 59.panta pirmo daļu. </w:t>
            </w:r>
            <w:r w:rsidRPr="00046027">
              <w:t xml:space="preserve">Ņemot vērā to, ka Saeima 2017.gada 27.jūlijā galīgajā lasījumā pieņēma grozījumus Pievienotās vērtības nodokļa likumā (stājās spēkā 2018.gada 1.janvārī), kas nosaka, ka iekšzemes pievienotās vērtības nodokļa maksātājs ir tiesīgs nereģistrēties Valsts ieņēmumu dienesta pievienotās vērtības nodokļa maksātāju reģistrā, ja tā veikto ar pievienotās vērtības nodokli apliekamo preču piegāžu un sniegto pakalpojumu kopējā vērtība iepriekšējo 12 mēnešu laikā nav pārsniegusi 40 000 </w:t>
            </w:r>
            <w:r w:rsidRPr="00046027">
              <w:rPr>
                <w:i/>
              </w:rPr>
              <w:t>euro</w:t>
            </w:r>
            <w:r w:rsidRPr="00046027">
              <w:t xml:space="preserve">. Latvijas Antidopinga biroja maksas pakalpojumi 12 mēnešu periodā nepārsniegts noteikto 40 000 </w:t>
            </w:r>
            <w:r w:rsidRPr="00046027">
              <w:t>euro</w:t>
            </w:r>
            <w:r w:rsidRPr="00046027">
              <w:t xml:space="preserve"> slieksni. </w:t>
            </w:r>
          </w:p>
        </w:tc>
      </w:tr>
    </w:tbl>
    <w:p w:rsidR="00E5323B" w:rsidRPr="00046027" w:rsidP="00E5323B" w14:paraId="79821F26"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E34B7C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6027" w:rsidP="00E5323B" w14:paraId="0FF1E6EC" w14:textId="77777777">
            <w:pPr>
              <w:spacing w:after="0" w:line="240" w:lineRule="auto"/>
              <w:rPr>
                <w:rFonts w:ascii="Times New Roman" w:eastAsia="Times New Roman" w:hAnsi="Times New Roman" w:cs="Times New Roman"/>
                <w:b/>
                <w:bCs/>
                <w:iCs/>
                <w:color w:val="414142"/>
                <w:sz w:val="24"/>
                <w:szCs w:val="24"/>
                <w:lang w:eastAsia="lv-LV"/>
              </w:rPr>
            </w:pPr>
            <w:r w:rsidRPr="0004602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352CF4D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6027" w:rsidP="00E5323B" w14:paraId="577B81DE"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46027" w:rsidP="00E5323B" w14:paraId="38321869"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046027" w:rsidP="00E5323B" w14:paraId="74DF4A29" w14:textId="4D246D1E">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Ministru kabineta noteikumu projekts “</w:t>
            </w:r>
            <w:r w:rsidRPr="00046027" w:rsidR="00933F87">
              <w:rPr>
                <w:rFonts w:ascii="Times New Roman" w:eastAsia="Times New Roman" w:hAnsi="Times New Roman" w:cs="Times New Roman"/>
                <w:iCs/>
                <w:sz w:val="24"/>
                <w:szCs w:val="24"/>
                <w:lang w:eastAsia="lv-LV"/>
              </w:rPr>
              <w:t>Latvijas </w:t>
            </w:r>
            <w:r w:rsidRPr="00046027" w:rsidR="000453C1">
              <w:rPr>
                <w:rFonts w:ascii="Times New Roman" w:eastAsia="Times New Roman" w:hAnsi="Times New Roman" w:cs="Times New Roman"/>
                <w:iCs/>
                <w:sz w:val="24"/>
                <w:szCs w:val="24"/>
                <w:lang w:eastAsia="lv-LV"/>
              </w:rPr>
              <w:t>Antidopinga biroja nolikums</w:t>
            </w:r>
            <w:r w:rsidRPr="00046027">
              <w:rPr>
                <w:rFonts w:ascii="Times New Roman" w:eastAsia="Times New Roman" w:hAnsi="Times New Roman" w:cs="Times New Roman"/>
                <w:iCs/>
                <w:sz w:val="24"/>
                <w:szCs w:val="24"/>
                <w:lang w:eastAsia="lv-LV"/>
              </w:rPr>
              <w:t>”</w:t>
            </w:r>
            <w:r w:rsidRPr="00046027" w:rsidR="00804C20">
              <w:rPr>
                <w:rFonts w:ascii="Times New Roman" w:eastAsia="Times New Roman" w:hAnsi="Times New Roman" w:cs="Times New Roman"/>
                <w:iCs/>
                <w:sz w:val="24"/>
                <w:szCs w:val="24"/>
                <w:lang w:eastAsia="lv-LV"/>
              </w:rPr>
              <w:t xml:space="preserve"> (</w:t>
            </w:r>
            <w:r w:rsidRPr="00046027" w:rsidR="002F3146">
              <w:rPr>
                <w:rFonts w:ascii="Times New Roman" w:eastAsia="Times New Roman" w:hAnsi="Times New Roman" w:cs="Times New Roman"/>
                <w:iCs/>
                <w:sz w:val="24"/>
                <w:szCs w:val="24"/>
                <w:lang w:eastAsia="lv-LV"/>
              </w:rPr>
              <w:t xml:space="preserve">uzsaukts VSS sanāksmē 2018.gada 17.maijā, </w:t>
            </w:r>
            <w:r w:rsidRPr="00046027" w:rsidR="00804C20">
              <w:rPr>
                <w:rFonts w:ascii="Times New Roman" w:hAnsi="Times New Roman" w:cs="Times New Roman"/>
                <w:sz w:val="24"/>
                <w:szCs w:val="24"/>
              </w:rPr>
              <w:t>prot. Nr. 19. 17.§ (VSS-475)).</w:t>
            </w:r>
          </w:p>
        </w:tc>
      </w:tr>
      <w:tr w14:paraId="2191334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6027" w:rsidP="00E5323B" w14:paraId="18B8BB63"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46027" w:rsidP="00E5323B" w14:paraId="01F9870E"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6027" w:rsidP="00E5323B" w14:paraId="5CBEDF81" w14:textId="1CE82348">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Veselības ministrija</w:t>
            </w:r>
          </w:p>
        </w:tc>
      </w:tr>
      <w:tr w14:paraId="631327A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6027" w:rsidP="00E5323B" w14:paraId="5A690C59"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46027" w:rsidP="00E5323B" w14:paraId="0B0B9F35"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6027" w:rsidP="00E5323B" w14:paraId="57E764CE" w14:textId="77777777">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Nav</w:t>
            </w:r>
          </w:p>
        </w:tc>
      </w:tr>
    </w:tbl>
    <w:p w:rsidR="00E5323B" w:rsidRPr="00046027" w:rsidP="00E5323B" w14:paraId="70E4EBF6"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95B6C0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6027" w:rsidP="00E5323B" w14:paraId="193D2259" w14:textId="77777777">
            <w:pPr>
              <w:spacing w:after="0" w:line="240" w:lineRule="auto"/>
              <w:rPr>
                <w:rFonts w:ascii="Times New Roman" w:eastAsia="Times New Roman" w:hAnsi="Times New Roman" w:cs="Times New Roman"/>
                <w:b/>
                <w:bCs/>
                <w:iCs/>
                <w:color w:val="414142"/>
                <w:sz w:val="24"/>
                <w:szCs w:val="24"/>
                <w:lang w:eastAsia="lv-LV"/>
              </w:rPr>
            </w:pPr>
            <w:r w:rsidRPr="0004602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7B959E4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6027" w:rsidP="00E5323B" w14:paraId="234CFFA6"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46027" w:rsidP="00E5323B" w14:paraId="5BF83D5F"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046027" w:rsidP="00E5323B" w14:paraId="5D575CF2" w14:textId="35E8811F">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Projekts šo jomu neskar</w:t>
            </w:r>
          </w:p>
        </w:tc>
      </w:tr>
      <w:tr w14:paraId="789CEF5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6027" w:rsidP="00E5323B" w14:paraId="35E61F5A"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46027" w:rsidP="00E5323B" w14:paraId="584D8873"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46027" w:rsidP="00CE7313" w14:paraId="31788BEE" w14:textId="6EDEBEE6">
            <w:pPr>
              <w:spacing w:after="0" w:line="240" w:lineRule="auto"/>
              <w:jc w:val="both"/>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 xml:space="preserve">2005.gada </w:t>
            </w:r>
            <w:r w:rsidRPr="00046027" w:rsidR="005009E3">
              <w:rPr>
                <w:rFonts w:ascii="Times New Roman" w:eastAsia="Times New Roman" w:hAnsi="Times New Roman" w:cs="Times New Roman"/>
                <w:iCs/>
                <w:sz w:val="24"/>
                <w:szCs w:val="24"/>
                <w:lang w:eastAsia="lv-LV"/>
              </w:rPr>
              <w:t>19. oktobra</w:t>
            </w:r>
            <w:r w:rsidRPr="00046027">
              <w:rPr>
                <w:rFonts w:ascii="Times New Roman" w:eastAsia="Times New Roman" w:hAnsi="Times New Roman" w:cs="Times New Roman"/>
                <w:iCs/>
                <w:sz w:val="24"/>
                <w:szCs w:val="24"/>
                <w:lang w:eastAsia="lv-LV"/>
              </w:rPr>
              <w:t xml:space="preserve"> Starptautiskajā konvencijā pret dopingu sportā </w:t>
            </w:r>
          </w:p>
        </w:tc>
      </w:tr>
      <w:tr w14:paraId="29D83369" w14:textId="77777777" w:rsidTr="00CE731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6027" w:rsidP="00E5323B" w14:paraId="3797D50C"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46027" w:rsidP="00E5323B" w14:paraId="56D4F66A"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046027" w:rsidP="00E5323B" w14:paraId="42FE1E2B" w14:textId="257EBEBC">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Nav</w:t>
            </w:r>
          </w:p>
        </w:tc>
      </w:tr>
    </w:tbl>
    <w:p w:rsidR="00E5323B" w:rsidRPr="00046027" w:rsidP="00E5323B" w14:paraId="66390A2D"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49"/>
        <w:gridCol w:w="2694"/>
        <w:gridCol w:w="3412"/>
      </w:tblGrid>
      <w:tr w14:paraId="300C882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6027" w:rsidP="00F4331B" w14:paraId="354841AE" w14:textId="77777777">
            <w:pPr>
              <w:spacing w:after="0" w:line="240" w:lineRule="auto"/>
              <w:rPr>
                <w:rFonts w:ascii="Times New Roman" w:eastAsia="Times New Roman" w:hAnsi="Times New Roman" w:cs="Times New Roman"/>
                <w:b/>
                <w:bCs/>
                <w:iCs/>
                <w:color w:val="414142"/>
                <w:sz w:val="24"/>
                <w:szCs w:val="24"/>
                <w:lang w:eastAsia="lv-LV"/>
              </w:rPr>
            </w:pPr>
            <w:r w:rsidRPr="00046027">
              <w:rPr>
                <w:rFonts w:ascii="Times New Roman" w:eastAsia="Times New Roman" w:hAnsi="Times New Roman" w:cs="Times New Roman"/>
                <w:b/>
                <w:bCs/>
                <w:iCs/>
                <w:color w:val="414142"/>
                <w:sz w:val="24"/>
                <w:szCs w:val="24"/>
                <w:lang w:eastAsia="lv-LV"/>
              </w:rPr>
              <w:t>2. tabula</w:t>
            </w:r>
            <w:r w:rsidRPr="00046027">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046027">
              <w:rPr>
                <w:rFonts w:ascii="Times New Roman" w:eastAsia="Times New Roman" w:hAnsi="Times New Roman" w:cs="Times New Roman"/>
                <w:b/>
                <w:bCs/>
                <w:iCs/>
                <w:color w:val="414142"/>
                <w:sz w:val="24"/>
                <w:szCs w:val="24"/>
                <w:lang w:eastAsia="lv-LV"/>
              </w:rPr>
              <w:br/>
              <w:t>Pasākumi šo saistību izpildei</w:t>
            </w:r>
          </w:p>
        </w:tc>
      </w:tr>
      <w:tr w14:paraId="248940C9" w14:textId="77777777" w:rsidTr="00EC7FDA">
        <w:tblPrEx>
          <w:tblW w:w="5000" w:type="pct"/>
          <w:tblCellSpacing w:w="15" w:type="dxa"/>
          <w:tblCellMar>
            <w:top w:w="30" w:type="dxa"/>
            <w:left w:w="30" w:type="dxa"/>
            <w:bottom w:w="30" w:type="dxa"/>
            <w:right w:w="30" w:type="dxa"/>
          </w:tblCellMar>
          <w:tblLook w:val="04A0"/>
        </w:tblPrEx>
        <w:trPr>
          <w:tblCellSpacing w:w="15" w:type="dxa"/>
        </w:trPr>
        <w:tc>
          <w:tcPr>
            <w:tcW w:w="1609" w:type="pct"/>
            <w:tcBorders>
              <w:top w:val="outset" w:sz="6" w:space="0" w:color="auto"/>
              <w:left w:val="outset" w:sz="6" w:space="0" w:color="auto"/>
              <w:bottom w:val="outset" w:sz="6" w:space="0" w:color="auto"/>
              <w:right w:val="outset" w:sz="6" w:space="0" w:color="auto"/>
            </w:tcBorders>
            <w:hideMark/>
          </w:tcPr>
          <w:p w:rsidR="00E5323B" w:rsidRPr="00046027" w:rsidP="00E5323B" w14:paraId="6BD109A0"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3341" w:type="pct"/>
            <w:gridSpan w:val="2"/>
            <w:tcBorders>
              <w:top w:val="outset" w:sz="6" w:space="0" w:color="auto"/>
              <w:left w:val="outset" w:sz="6" w:space="0" w:color="auto"/>
              <w:bottom w:val="outset" w:sz="6" w:space="0" w:color="auto"/>
              <w:right w:val="outset" w:sz="6" w:space="0" w:color="auto"/>
            </w:tcBorders>
            <w:hideMark/>
          </w:tcPr>
          <w:p w:rsidR="00E5323B" w:rsidRPr="00046027" w:rsidP="00E5323B" w14:paraId="4D6B32D0" w14:textId="3D748D62">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 xml:space="preserve">2005.gada </w:t>
            </w:r>
            <w:r w:rsidRPr="00046027" w:rsidR="005009E3">
              <w:rPr>
                <w:rFonts w:ascii="Times New Roman" w:eastAsia="Times New Roman" w:hAnsi="Times New Roman" w:cs="Times New Roman"/>
                <w:iCs/>
                <w:sz w:val="24"/>
                <w:szCs w:val="24"/>
                <w:lang w:eastAsia="lv-LV"/>
              </w:rPr>
              <w:t>19. oktobra</w:t>
            </w:r>
            <w:r w:rsidRPr="00046027">
              <w:rPr>
                <w:rFonts w:ascii="Times New Roman" w:eastAsia="Times New Roman" w:hAnsi="Times New Roman" w:cs="Times New Roman"/>
                <w:iCs/>
                <w:sz w:val="24"/>
                <w:szCs w:val="24"/>
                <w:lang w:eastAsia="lv-LV"/>
              </w:rPr>
              <w:t xml:space="preserve"> Starptautiskajā konvencijā pret dopingu sportā </w:t>
            </w:r>
          </w:p>
        </w:tc>
      </w:tr>
      <w:tr w14:paraId="7089A064" w14:textId="77777777" w:rsidTr="00EC7FDA">
        <w:tblPrEx>
          <w:tblW w:w="5000" w:type="pct"/>
          <w:tblCellSpacing w:w="15" w:type="dxa"/>
          <w:tblCellMar>
            <w:top w:w="30" w:type="dxa"/>
            <w:left w:w="30" w:type="dxa"/>
            <w:bottom w:w="30" w:type="dxa"/>
            <w:right w:w="30" w:type="dxa"/>
          </w:tblCellMar>
          <w:tblLook w:val="04A0"/>
        </w:tblPrEx>
        <w:trPr>
          <w:tblCellSpacing w:w="15" w:type="dxa"/>
        </w:trPr>
        <w:tc>
          <w:tcPr>
            <w:tcW w:w="1609" w:type="pct"/>
            <w:tcBorders>
              <w:top w:val="outset" w:sz="6" w:space="0" w:color="auto"/>
              <w:left w:val="outset" w:sz="6" w:space="0" w:color="auto"/>
              <w:bottom w:val="outset" w:sz="6" w:space="0" w:color="auto"/>
              <w:right w:val="outset" w:sz="6" w:space="0" w:color="auto"/>
            </w:tcBorders>
            <w:vAlign w:val="center"/>
            <w:hideMark/>
          </w:tcPr>
          <w:p w:rsidR="00655F2C" w:rsidRPr="00046027" w:rsidP="00E5323B" w14:paraId="40873616"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A</w:t>
            </w:r>
          </w:p>
        </w:tc>
        <w:tc>
          <w:tcPr>
            <w:tcW w:w="1476" w:type="pct"/>
            <w:tcBorders>
              <w:top w:val="outset" w:sz="6" w:space="0" w:color="auto"/>
              <w:left w:val="outset" w:sz="6" w:space="0" w:color="auto"/>
              <w:bottom w:val="outset" w:sz="6" w:space="0" w:color="auto"/>
              <w:right w:val="outset" w:sz="6" w:space="0" w:color="auto"/>
            </w:tcBorders>
            <w:vAlign w:val="center"/>
            <w:hideMark/>
          </w:tcPr>
          <w:p w:rsidR="00655F2C" w:rsidRPr="00046027" w:rsidP="00E5323B" w14:paraId="1E32C662"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B</w:t>
            </w:r>
          </w:p>
        </w:tc>
        <w:tc>
          <w:tcPr>
            <w:tcW w:w="1849" w:type="pct"/>
            <w:tcBorders>
              <w:top w:val="outset" w:sz="6" w:space="0" w:color="auto"/>
              <w:left w:val="outset" w:sz="6" w:space="0" w:color="auto"/>
              <w:bottom w:val="outset" w:sz="6" w:space="0" w:color="auto"/>
              <w:right w:val="outset" w:sz="6" w:space="0" w:color="auto"/>
            </w:tcBorders>
            <w:vAlign w:val="center"/>
            <w:hideMark/>
          </w:tcPr>
          <w:p w:rsidR="00655F2C" w:rsidRPr="00046027" w:rsidP="00E5323B" w14:paraId="1CF14FA8"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C</w:t>
            </w:r>
          </w:p>
        </w:tc>
      </w:tr>
      <w:tr w14:paraId="0CDF7107" w14:textId="77777777" w:rsidTr="00EC7FDA">
        <w:tblPrEx>
          <w:tblW w:w="5000" w:type="pct"/>
          <w:tblCellSpacing w:w="15" w:type="dxa"/>
          <w:tblCellMar>
            <w:top w:w="30" w:type="dxa"/>
            <w:left w:w="30" w:type="dxa"/>
            <w:bottom w:w="30" w:type="dxa"/>
            <w:right w:w="30" w:type="dxa"/>
          </w:tblCellMar>
          <w:tblLook w:val="04A0"/>
        </w:tblPrEx>
        <w:trPr>
          <w:tblCellSpacing w:w="15" w:type="dxa"/>
        </w:trPr>
        <w:tc>
          <w:tcPr>
            <w:tcW w:w="1609" w:type="pct"/>
            <w:tcBorders>
              <w:top w:val="outset" w:sz="6" w:space="0" w:color="auto"/>
              <w:left w:val="outset" w:sz="6" w:space="0" w:color="auto"/>
              <w:bottom w:val="outset" w:sz="6" w:space="0" w:color="auto"/>
              <w:right w:val="outset" w:sz="6" w:space="0" w:color="auto"/>
            </w:tcBorders>
            <w:hideMark/>
          </w:tcPr>
          <w:p w:rsidR="00E5323B" w:rsidRPr="00046027" w:rsidP="00E5323B" w14:paraId="6ADB1DA7"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046027">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1476" w:type="pct"/>
            <w:tcBorders>
              <w:top w:val="outset" w:sz="6" w:space="0" w:color="auto"/>
              <w:left w:val="outset" w:sz="6" w:space="0" w:color="auto"/>
              <w:bottom w:val="outset" w:sz="6" w:space="0" w:color="auto"/>
              <w:right w:val="outset" w:sz="6" w:space="0" w:color="auto"/>
            </w:tcBorders>
            <w:hideMark/>
          </w:tcPr>
          <w:p w:rsidR="00E5323B" w:rsidRPr="00046027" w:rsidP="00E5323B" w14:paraId="730D7D49"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49" w:type="pct"/>
            <w:tcBorders>
              <w:top w:val="outset" w:sz="6" w:space="0" w:color="auto"/>
              <w:left w:val="outset" w:sz="6" w:space="0" w:color="auto"/>
              <w:bottom w:val="outset" w:sz="6" w:space="0" w:color="auto"/>
              <w:right w:val="outset" w:sz="6" w:space="0" w:color="auto"/>
            </w:tcBorders>
            <w:hideMark/>
          </w:tcPr>
          <w:p w:rsidR="00E5323B" w:rsidRPr="00046027" w:rsidP="00CE7313" w14:paraId="678C4FD4" w14:textId="77777777">
            <w:pPr>
              <w:spacing w:after="0" w:line="240" w:lineRule="auto"/>
              <w:jc w:val="both"/>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046027">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046027">
              <w:rPr>
                <w:rFonts w:ascii="Times New Roman" w:eastAsia="Times New Roman" w:hAnsi="Times New Roman" w:cs="Times New Roman"/>
                <w:iCs/>
                <w:color w:val="414142"/>
                <w:sz w:val="24"/>
                <w:szCs w:val="24"/>
                <w:lang w:eastAsia="lv-LV"/>
              </w:rPr>
              <w:br/>
              <w:t>Norāda institūciju, kas ir atbildīga par šo saistību izpildi pilnībā</w:t>
            </w:r>
          </w:p>
        </w:tc>
      </w:tr>
      <w:tr w14:paraId="72D618DC" w14:textId="77777777" w:rsidTr="00EC7FDA">
        <w:tblPrEx>
          <w:tblW w:w="5000" w:type="pct"/>
          <w:tblCellSpacing w:w="15" w:type="dxa"/>
          <w:tblCellMar>
            <w:top w:w="30" w:type="dxa"/>
            <w:left w:w="30" w:type="dxa"/>
            <w:bottom w:w="30" w:type="dxa"/>
            <w:right w:w="30" w:type="dxa"/>
          </w:tblCellMar>
          <w:tblLook w:val="04A0"/>
        </w:tblPrEx>
        <w:trPr>
          <w:tblCellSpacing w:w="15" w:type="dxa"/>
        </w:trPr>
        <w:tc>
          <w:tcPr>
            <w:tcW w:w="1609" w:type="pct"/>
            <w:tcBorders>
              <w:top w:val="outset" w:sz="6" w:space="0" w:color="auto"/>
              <w:left w:val="outset" w:sz="6" w:space="0" w:color="auto"/>
              <w:bottom w:val="outset" w:sz="6" w:space="0" w:color="auto"/>
              <w:right w:val="outset" w:sz="6" w:space="0" w:color="auto"/>
            </w:tcBorders>
            <w:hideMark/>
          </w:tcPr>
          <w:p w:rsidR="00E5323B" w:rsidRPr="00046027" w:rsidP="00E5323B" w14:paraId="72FFDA6E" w14:textId="3761CD7C">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sz w:val="24"/>
                <w:szCs w:val="24"/>
                <w:lang w:eastAsia="lv-LV"/>
              </w:rPr>
              <w:t xml:space="preserve">2005.gada 19. oktobra Starptautiskajā konvencijā pret dopingu sportā </w:t>
            </w:r>
            <w:r w:rsidRPr="00046027" w:rsidR="001340E5">
              <w:rPr>
                <w:rFonts w:ascii="Times New Roman" w:eastAsia="Times New Roman" w:hAnsi="Times New Roman" w:cs="Times New Roman"/>
                <w:iCs/>
                <w:color w:val="414142"/>
                <w:sz w:val="24"/>
                <w:szCs w:val="24"/>
                <w:lang w:eastAsia="lv-LV"/>
              </w:rPr>
              <w:t>1</w:t>
            </w:r>
            <w:r w:rsidRPr="00046027">
              <w:rPr>
                <w:rFonts w:ascii="Times New Roman" w:eastAsia="Times New Roman" w:hAnsi="Times New Roman" w:cs="Times New Roman"/>
                <w:iCs/>
                <w:color w:val="414142"/>
                <w:sz w:val="24"/>
                <w:szCs w:val="24"/>
                <w:lang w:eastAsia="lv-LV"/>
              </w:rPr>
              <w:t>2</w:t>
            </w:r>
            <w:r w:rsidRPr="00046027" w:rsidR="001340E5">
              <w:rPr>
                <w:rFonts w:ascii="Times New Roman" w:eastAsia="Times New Roman" w:hAnsi="Times New Roman" w:cs="Times New Roman"/>
                <w:iCs/>
                <w:color w:val="414142"/>
                <w:sz w:val="24"/>
                <w:szCs w:val="24"/>
                <w:lang w:eastAsia="lv-LV"/>
              </w:rPr>
              <w:t xml:space="preserve">.pants - </w:t>
            </w:r>
          </w:p>
        </w:tc>
        <w:tc>
          <w:tcPr>
            <w:tcW w:w="1476" w:type="pct"/>
            <w:tcBorders>
              <w:top w:val="outset" w:sz="6" w:space="0" w:color="auto"/>
              <w:left w:val="outset" w:sz="6" w:space="0" w:color="auto"/>
              <w:bottom w:val="outset" w:sz="6" w:space="0" w:color="auto"/>
              <w:right w:val="outset" w:sz="6" w:space="0" w:color="auto"/>
            </w:tcBorders>
            <w:hideMark/>
          </w:tcPr>
          <w:p w:rsidR="00E5323B" w:rsidRPr="00046027" w:rsidP="00E5323B" w14:paraId="5C6B9356" w14:textId="7AE4B019">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Projekta pielikums</w:t>
            </w:r>
          </w:p>
        </w:tc>
        <w:tc>
          <w:tcPr>
            <w:tcW w:w="1849" w:type="pct"/>
            <w:tcBorders>
              <w:top w:val="outset" w:sz="6" w:space="0" w:color="auto"/>
              <w:left w:val="outset" w:sz="6" w:space="0" w:color="auto"/>
              <w:bottom w:val="outset" w:sz="6" w:space="0" w:color="auto"/>
              <w:right w:val="outset" w:sz="6" w:space="0" w:color="auto"/>
            </w:tcBorders>
            <w:hideMark/>
          </w:tcPr>
          <w:p w:rsidR="00E5323B" w:rsidRPr="00046027" w:rsidP="00CE7313" w14:paraId="2600414E" w14:textId="49FDB2D8">
            <w:pPr>
              <w:spacing w:after="0" w:line="240" w:lineRule="auto"/>
              <w:jc w:val="both"/>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Izpildītas pilnībā </w:t>
            </w:r>
          </w:p>
        </w:tc>
      </w:tr>
      <w:tr w14:paraId="5321309F" w14:textId="77777777" w:rsidTr="00EC7FDA">
        <w:tblPrEx>
          <w:tblW w:w="5000" w:type="pct"/>
          <w:tblCellSpacing w:w="15" w:type="dxa"/>
          <w:tblCellMar>
            <w:top w:w="30" w:type="dxa"/>
            <w:left w:w="30" w:type="dxa"/>
            <w:bottom w:w="30" w:type="dxa"/>
            <w:right w:w="30" w:type="dxa"/>
          </w:tblCellMar>
          <w:tblLook w:val="04A0"/>
        </w:tblPrEx>
        <w:trPr>
          <w:tblCellSpacing w:w="15" w:type="dxa"/>
        </w:trPr>
        <w:tc>
          <w:tcPr>
            <w:tcW w:w="1609" w:type="pct"/>
            <w:tcBorders>
              <w:top w:val="outset" w:sz="6" w:space="0" w:color="auto"/>
              <w:left w:val="outset" w:sz="6" w:space="0" w:color="auto"/>
              <w:bottom w:val="outset" w:sz="6" w:space="0" w:color="auto"/>
              <w:right w:val="outset" w:sz="6" w:space="0" w:color="auto"/>
            </w:tcBorders>
            <w:hideMark/>
          </w:tcPr>
          <w:p w:rsidR="00E5323B" w:rsidRPr="00046027" w:rsidP="00E5323B" w14:paraId="1A84B3B9"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341" w:type="pct"/>
            <w:gridSpan w:val="2"/>
            <w:tcBorders>
              <w:top w:val="outset" w:sz="6" w:space="0" w:color="auto"/>
              <w:left w:val="outset" w:sz="6" w:space="0" w:color="auto"/>
              <w:bottom w:val="outset" w:sz="6" w:space="0" w:color="auto"/>
              <w:right w:val="outset" w:sz="6" w:space="0" w:color="auto"/>
            </w:tcBorders>
            <w:hideMark/>
          </w:tcPr>
          <w:p w:rsidR="00E5323B" w:rsidRPr="00046027" w:rsidP="00E5323B" w14:paraId="6FEF8729" w14:textId="77777777">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Nav</w:t>
            </w:r>
          </w:p>
        </w:tc>
      </w:tr>
      <w:tr w14:paraId="27A4B94A" w14:textId="77777777" w:rsidTr="00EC7FDA">
        <w:tblPrEx>
          <w:tblW w:w="5000" w:type="pct"/>
          <w:tblCellSpacing w:w="15" w:type="dxa"/>
          <w:tblCellMar>
            <w:top w:w="30" w:type="dxa"/>
            <w:left w:w="30" w:type="dxa"/>
            <w:bottom w:w="30" w:type="dxa"/>
            <w:right w:w="30" w:type="dxa"/>
          </w:tblCellMar>
          <w:tblLook w:val="04A0"/>
        </w:tblPrEx>
        <w:trPr>
          <w:tblCellSpacing w:w="15" w:type="dxa"/>
        </w:trPr>
        <w:tc>
          <w:tcPr>
            <w:tcW w:w="1609" w:type="pct"/>
            <w:tcBorders>
              <w:top w:val="outset" w:sz="6" w:space="0" w:color="auto"/>
              <w:left w:val="outset" w:sz="6" w:space="0" w:color="auto"/>
              <w:bottom w:val="outset" w:sz="6" w:space="0" w:color="auto"/>
              <w:right w:val="outset" w:sz="6" w:space="0" w:color="auto"/>
            </w:tcBorders>
            <w:hideMark/>
          </w:tcPr>
          <w:p w:rsidR="00E5323B" w:rsidRPr="00046027" w:rsidP="00E5323B" w14:paraId="3B532000"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Cita informācija</w:t>
            </w:r>
          </w:p>
        </w:tc>
        <w:tc>
          <w:tcPr>
            <w:tcW w:w="3341" w:type="pct"/>
            <w:gridSpan w:val="2"/>
            <w:tcBorders>
              <w:top w:val="outset" w:sz="6" w:space="0" w:color="auto"/>
              <w:left w:val="outset" w:sz="6" w:space="0" w:color="auto"/>
              <w:bottom w:val="outset" w:sz="6" w:space="0" w:color="auto"/>
              <w:right w:val="outset" w:sz="6" w:space="0" w:color="auto"/>
            </w:tcBorders>
            <w:hideMark/>
          </w:tcPr>
          <w:p w:rsidR="00E5323B" w:rsidRPr="00046027" w:rsidP="00E5323B" w14:paraId="7EFF6A7A" w14:textId="77777777">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Nav</w:t>
            </w:r>
          </w:p>
        </w:tc>
      </w:tr>
    </w:tbl>
    <w:p w:rsidR="00E5323B" w:rsidRPr="00046027" w:rsidP="00E5323B" w14:paraId="7565262B"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6C63B7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6027" w:rsidP="00E5323B" w14:paraId="44763B1A" w14:textId="77777777">
            <w:pPr>
              <w:spacing w:after="0" w:line="240" w:lineRule="auto"/>
              <w:rPr>
                <w:rFonts w:ascii="Times New Roman" w:eastAsia="Times New Roman" w:hAnsi="Times New Roman" w:cs="Times New Roman"/>
                <w:b/>
                <w:bCs/>
                <w:iCs/>
                <w:color w:val="414142"/>
                <w:sz w:val="24"/>
                <w:szCs w:val="24"/>
                <w:lang w:eastAsia="lv-LV"/>
              </w:rPr>
            </w:pPr>
            <w:r w:rsidRPr="00046027">
              <w:rPr>
                <w:rFonts w:ascii="Times New Roman" w:eastAsia="Times New Roman" w:hAnsi="Times New Roman" w:cs="Times New Roman"/>
                <w:b/>
                <w:bCs/>
                <w:iCs/>
                <w:color w:val="414142"/>
                <w:sz w:val="24"/>
                <w:szCs w:val="24"/>
                <w:lang w:eastAsia="lv-LV"/>
              </w:rPr>
              <w:t>VI. Sabiedrības līdzdalība un komunikācijas aktivitātes</w:t>
            </w:r>
          </w:p>
        </w:tc>
      </w:tr>
      <w:tr w14:paraId="38F6681C" w14:textId="77777777" w:rsidTr="00CD1C9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50E2" w:rsidRPr="00046027" w:rsidP="009350E2" w14:paraId="7DE4616D"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350E2" w:rsidRPr="00046027" w:rsidP="009350E2" w14:paraId="3D7A95F3"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9350E2" w:rsidRPr="00046027" w:rsidP="00E71A79" w14:paraId="22D74ECA" w14:textId="4C37FD87">
            <w:pPr>
              <w:spacing w:after="0" w:line="240" w:lineRule="auto"/>
              <w:jc w:val="both"/>
              <w:rPr>
                <w:rFonts w:ascii="Times New Roman" w:eastAsia="Times New Roman" w:hAnsi="Times New Roman" w:cs="Times New Roman"/>
                <w:iCs/>
                <w:sz w:val="24"/>
                <w:szCs w:val="24"/>
                <w:lang w:eastAsia="lv-LV"/>
              </w:rPr>
            </w:pPr>
            <w:r w:rsidRPr="00046027">
              <w:rPr>
                <w:rFonts w:ascii="Times New Roman" w:hAnsi="Times New Roman" w:cs="Times New Roman"/>
                <w:sz w:val="24"/>
                <w:szCs w:val="24"/>
              </w:rPr>
              <w:t xml:space="preserve">Ņemot vērā to, ka pēc būtības nav mainītas līdzšinējās Valsts sporta medicīnas centra veiktās dopinga kontroles un tās tiek noteiktas kā Latvijas Antidopinga biroja veiktās dopinga kontroles (ņemot vērā Valsts </w:t>
            </w:r>
            <w:r w:rsidRPr="00046027">
              <w:rPr>
                <w:rFonts w:ascii="Times New Roman" w:hAnsi="Times New Roman" w:cs="Times New Roman"/>
                <w:sz w:val="24"/>
                <w:szCs w:val="24"/>
              </w:rPr>
              <w:t xml:space="preserve">sporta medicīnas centra nosaukuma maiņu), </w:t>
            </w:r>
            <w:r w:rsidRPr="00046027" w:rsidR="00640AFB">
              <w:rPr>
                <w:rFonts w:ascii="Times New Roman" w:hAnsi="Times New Roman" w:cs="Times New Roman"/>
                <w:sz w:val="24"/>
                <w:szCs w:val="24"/>
              </w:rPr>
              <w:t>netika veikta iepriekšēja sabiedrības iesaiste projekta izstrādē</w:t>
            </w:r>
            <w:r w:rsidRPr="00046027" w:rsidR="00EB38A9">
              <w:rPr>
                <w:rFonts w:ascii="Times New Roman" w:hAnsi="Times New Roman" w:cs="Times New Roman"/>
                <w:sz w:val="24"/>
                <w:szCs w:val="24"/>
              </w:rPr>
              <w:t>.</w:t>
            </w:r>
            <w:r w:rsidRPr="00046027">
              <w:rPr>
                <w:rFonts w:ascii="Times New Roman" w:hAnsi="Times New Roman" w:cs="Times New Roman"/>
                <w:sz w:val="24"/>
                <w:szCs w:val="24"/>
              </w:rPr>
              <w:t xml:space="preserve">  </w:t>
            </w:r>
          </w:p>
        </w:tc>
      </w:tr>
      <w:tr w14:paraId="5E60B7A8" w14:textId="77777777" w:rsidTr="00CD1C9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50E2" w:rsidRPr="00046027" w:rsidP="009350E2" w14:paraId="6004D402"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350E2" w:rsidRPr="00046027" w:rsidP="009350E2" w14:paraId="344648C3"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9350E2" w:rsidRPr="00046027" w:rsidP="009350E2" w14:paraId="07623A3C" w14:textId="01265D47">
            <w:pPr>
              <w:spacing w:after="0" w:line="240" w:lineRule="auto"/>
              <w:jc w:val="both"/>
              <w:rPr>
                <w:rFonts w:ascii="Times New Roman" w:eastAsia="Times New Roman" w:hAnsi="Times New Roman" w:cs="Times New Roman"/>
                <w:iCs/>
                <w:sz w:val="24"/>
                <w:szCs w:val="24"/>
                <w:lang w:eastAsia="lv-LV"/>
              </w:rPr>
            </w:pPr>
            <w:r w:rsidRPr="00046027">
              <w:rPr>
                <w:rFonts w:ascii="Times New Roman" w:hAnsi="Times New Roman" w:cs="Times New Roman"/>
                <w:sz w:val="24"/>
                <w:szCs w:val="24"/>
              </w:rPr>
              <w:t xml:space="preserve">Projekta saskaņošanas laikā, projekts tiks izvietots </w:t>
            </w:r>
            <w:r w:rsidRPr="00046027" w:rsidR="002A1A43">
              <w:rPr>
                <w:rFonts w:ascii="Times New Roman" w:hAnsi="Times New Roman" w:cs="Times New Roman"/>
                <w:sz w:val="24"/>
                <w:szCs w:val="24"/>
              </w:rPr>
              <w:t>Biroja</w:t>
            </w:r>
            <w:r w:rsidRPr="00046027">
              <w:rPr>
                <w:rFonts w:ascii="Times New Roman" w:hAnsi="Times New Roman" w:cs="Times New Roman"/>
                <w:sz w:val="24"/>
                <w:szCs w:val="24"/>
              </w:rPr>
              <w:t xml:space="preserve"> mājaslapā sabiedrības informēšanai un nepieciešamības gadījumā sabiedrības pārstāvjiem pastāvēs iespēja izteikt savu viedokli.</w:t>
            </w:r>
          </w:p>
        </w:tc>
      </w:tr>
      <w:tr w14:paraId="34427EA7" w14:textId="77777777" w:rsidTr="00CD1C9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1C97" w:rsidRPr="00046027" w:rsidP="00CD1C97" w14:paraId="3F729A26"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D1C97" w:rsidRPr="00046027" w:rsidP="00CD1C97" w14:paraId="2A906FC9"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CD1C97" w:rsidRPr="00046027" w:rsidP="00CD1C97" w14:paraId="021D2C8B" w14:textId="0D4166A6">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Projekts šo jomu neskar</w:t>
            </w:r>
          </w:p>
        </w:tc>
      </w:tr>
      <w:tr w14:paraId="49335D17" w14:textId="77777777" w:rsidTr="00CD1C9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6027" w:rsidP="00E5323B" w14:paraId="7601A24F"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046027" w:rsidP="00E5323B" w14:paraId="37BCB925"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046027" w:rsidP="00E5323B" w14:paraId="5E179170" w14:textId="77777777">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Nav</w:t>
            </w:r>
          </w:p>
        </w:tc>
      </w:tr>
    </w:tbl>
    <w:p w:rsidR="00E5323B" w:rsidRPr="00046027" w:rsidP="00E5323B" w14:paraId="5287084E"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F88F5F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6027" w:rsidP="00E5323B" w14:paraId="21568715" w14:textId="77777777">
            <w:pPr>
              <w:spacing w:after="0" w:line="240" w:lineRule="auto"/>
              <w:rPr>
                <w:rFonts w:ascii="Times New Roman" w:eastAsia="Times New Roman" w:hAnsi="Times New Roman" w:cs="Times New Roman"/>
                <w:b/>
                <w:bCs/>
                <w:iCs/>
                <w:color w:val="414142"/>
                <w:sz w:val="24"/>
                <w:szCs w:val="24"/>
                <w:lang w:eastAsia="lv-LV"/>
              </w:rPr>
            </w:pPr>
            <w:r w:rsidRPr="0004602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25459F9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6027" w:rsidP="00E5323B" w14:paraId="144FD2B4"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46027" w:rsidP="00E5323B" w14:paraId="5553070D"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46027" w:rsidP="00E5323B" w14:paraId="6D425862" w14:textId="77777777">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Valsts sporta medicīnas centrs un Veselības ministrija</w:t>
            </w:r>
          </w:p>
        </w:tc>
      </w:tr>
      <w:tr w14:paraId="6FA5F57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6027" w:rsidP="00E5323B" w14:paraId="7B0729CE"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46027" w:rsidP="00E5323B" w14:paraId="5CDBC383"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Projekta izpildes ietekme uz pārvaldes funkcijām un institucionālo struktūru.</w:t>
            </w:r>
            <w:r w:rsidRPr="0004602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46027" w:rsidP="00CE7313" w14:paraId="75E86635" w14:textId="48290A4A">
            <w:pPr>
              <w:spacing w:after="0" w:line="240" w:lineRule="auto"/>
              <w:jc w:val="both"/>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Reorganizējot Valsts sporta medicīnas centru, Veselības ministrijas pārraudzībā, tiek veidot</w:t>
            </w:r>
            <w:r w:rsidRPr="00046027" w:rsidR="0078520A">
              <w:rPr>
                <w:rFonts w:ascii="Times New Roman" w:eastAsia="Times New Roman" w:hAnsi="Times New Roman" w:cs="Times New Roman"/>
                <w:iCs/>
                <w:sz w:val="24"/>
                <w:szCs w:val="24"/>
                <w:lang w:eastAsia="lv-LV"/>
              </w:rPr>
              <w:t>s</w:t>
            </w:r>
            <w:r w:rsidRPr="00046027">
              <w:rPr>
                <w:rFonts w:ascii="Times New Roman" w:eastAsia="Times New Roman" w:hAnsi="Times New Roman" w:cs="Times New Roman"/>
                <w:iCs/>
                <w:sz w:val="24"/>
                <w:szCs w:val="24"/>
                <w:lang w:eastAsia="lv-LV"/>
              </w:rPr>
              <w:t xml:space="preserve"> Latvijas Antidopinga birojs</w:t>
            </w:r>
            <w:r w:rsidRPr="00046027" w:rsidR="00640AFB">
              <w:rPr>
                <w:rFonts w:ascii="Times New Roman" w:eastAsia="Times New Roman" w:hAnsi="Times New Roman" w:cs="Times New Roman"/>
                <w:iCs/>
                <w:sz w:val="24"/>
                <w:szCs w:val="24"/>
                <w:lang w:eastAsia="lv-LV"/>
              </w:rPr>
              <w:t>.</w:t>
            </w:r>
          </w:p>
        </w:tc>
      </w:tr>
      <w:tr w14:paraId="3511167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6027" w:rsidP="00E5323B" w14:paraId="4CC7AE87"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46027" w:rsidP="00E5323B" w14:paraId="237F3D19" w14:textId="77777777">
            <w:pPr>
              <w:spacing w:after="0" w:line="240" w:lineRule="auto"/>
              <w:rPr>
                <w:rFonts w:ascii="Times New Roman" w:eastAsia="Times New Roman" w:hAnsi="Times New Roman" w:cs="Times New Roman"/>
                <w:iCs/>
                <w:color w:val="414142"/>
                <w:sz w:val="24"/>
                <w:szCs w:val="24"/>
                <w:lang w:eastAsia="lv-LV"/>
              </w:rPr>
            </w:pPr>
            <w:r w:rsidRPr="0004602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6027" w:rsidP="00E5323B" w14:paraId="6357A991" w14:textId="77777777">
            <w:pPr>
              <w:spacing w:after="0" w:line="240" w:lineRule="auto"/>
              <w:rPr>
                <w:rFonts w:ascii="Times New Roman" w:eastAsia="Times New Roman" w:hAnsi="Times New Roman" w:cs="Times New Roman"/>
                <w:iCs/>
                <w:sz w:val="24"/>
                <w:szCs w:val="24"/>
                <w:lang w:eastAsia="lv-LV"/>
              </w:rPr>
            </w:pPr>
            <w:r w:rsidRPr="00046027">
              <w:rPr>
                <w:rFonts w:ascii="Times New Roman" w:eastAsia="Times New Roman" w:hAnsi="Times New Roman" w:cs="Times New Roman"/>
                <w:iCs/>
                <w:sz w:val="24"/>
                <w:szCs w:val="24"/>
                <w:lang w:eastAsia="lv-LV"/>
              </w:rPr>
              <w:t>Nav</w:t>
            </w:r>
          </w:p>
        </w:tc>
      </w:tr>
    </w:tbl>
    <w:p w:rsidR="00C25B49" w:rsidRPr="00046027" w:rsidP="00894C55" w14:paraId="6B969CB4" w14:textId="77777777">
      <w:pPr>
        <w:spacing w:after="0" w:line="240" w:lineRule="auto"/>
        <w:rPr>
          <w:rFonts w:ascii="Times New Roman" w:hAnsi="Times New Roman" w:cs="Times New Roman"/>
          <w:sz w:val="28"/>
          <w:szCs w:val="28"/>
        </w:rPr>
      </w:pPr>
    </w:p>
    <w:p w:rsidR="00E5323B" w:rsidRPr="00046027" w:rsidP="00894C55" w14:paraId="0C069350" w14:textId="77777777">
      <w:pPr>
        <w:spacing w:after="0" w:line="240" w:lineRule="auto"/>
        <w:rPr>
          <w:rFonts w:ascii="Times New Roman" w:hAnsi="Times New Roman" w:cs="Times New Roman"/>
          <w:sz w:val="28"/>
          <w:szCs w:val="28"/>
        </w:rPr>
      </w:pPr>
    </w:p>
    <w:p w:rsidR="009437AD" w:rsidRPr="00046027" w:rsidP="009437AD" w14:paraId="734E2985" w14:textId="77777777">
      <w:pPr>
        <w:tabs>
          <w:tab w:val="left" w:pos="6237"/>
        </w:tabs>
        <w:spacing w:after="0" w:line="240" w:lineRule="auto"/>
        <w:rPr>
          <w:rFonts w:ascii="Times New Roman" w:hAnsi="Times New Roman" w:cs="Times New Roman"/>
          <w:sz w:val="28"/>
          <w:szCs w:val="28"/>
        </w:rPr>
      </w:pPr>
      <w:r w:rsidRPr="00046027">
        <w:rPr>
          <w:rFonts w:ascii="Times New Roman" w:hAnsi="Times New Roman" w:cs="Times New Roman"/>
          <w:sz w:val="28"/>
          <w:szCs w:val="28"/>
        </w:rPr>
        <w:t>Veselības ministre</w:t>
      </w:r>
      <w:r w:rsidRPr="00046027">
        <w:rPr>
          <w:rFonts w:ascii="Times New Roman" w:hAnsi="Times New Roman" w:cs="Times New Roman"/>
          <w:sz w:val="28"/>
          <w:szCs w:val="28"/>
        </w:rPr>
        <w:tab/>
        <w:t xml:space="preserve">                  Anda </w:t>
      </w:r>
      <w:r w:rsidRPr="00046027">
        <w:rPr>
          <w:rFonts w:ascii="Times New Roman" w:hAnsi="Times New Roman" w:cs="Times New Roman"/>
          <w:sz w:val="28"/>
          <w:szCs w:val="28"/>
        </w:rPr>
        <w:t>Čakša</w:t>
      </w:r>
    </w:p>
    <w:p w:rsidR="009437AD" w:rsidRPr="00046027" w:rsidP="009437AD" w14:paraId="189BBBC5" w14:textId="77777777">
      <w:pPr>
        <w:tabs>
          <w:tab w:val="left" w:pos="6237"/>
        </w:tabs>
        <w:spacing w:after="0" w:line="240" w:lineRule="auto"/>
        <w:rPr>
          <w:rFonts w:ascii="Times New Roman" w:hAnsi="Times New Roman" w:cs="Times New Roman"/>
          <w:sz w:val="28"/>
          <w:szCs w:val="28"/>
        </w:rPr>
      </w:pPr>
    </w:p>
    <w:p w:rsidR="009437AD" w:rsidRPr="00046027" w:rsidP="009437AD" w14:paraId="297F3023" w14:textId="77777777">
      <w:pPr>
        <w:tabs>
          <w:tab w:val="left" w:pos="6237"/>
        </w:tabs>
        <w:spacing w:after="0" w:line="240" w:lineRule="auto"/>
        <w:rPr>
          <w:rFonts w:ascii="Times New Roman" w:hAnsi="Times New Roman" w:cs="Times New Roman"/>
          <w:sz w:val="28"/>
          <w:szCs w:val="28"/>
        </w:rPr>
      </w:pPr>
      <w:r w:rsidRPr="00046027">
        <w:rPr>
          <w:rFonts w:ascii="Times New Roman" w:hAnsi="Times New Roman" w:cs="Times New Roman"/>
          <w:sz w:val="28"/>
          <w:szCs w:val="28"/>
        </w:rPr>
        <w:t>Vīza: Valsts sekretārs</w:t>
      </w:r>
      <w:r w:rsidRPr="00046027">
        <w:rPr>
          <w:rFonts w:ascii="Times New Roman" w:hAnsi="Times New Roman" w:cs="Times New Roman"/>
          <w:sz w:val="28"/>
          <w:szCs w:val="28"/>
        </w:rPr>
        <w:tab/>
      </w:r>
      <w:r w:rsidRPr="00046027">
        <w:rPr>
          <w:rFonts w:ascii="Times New Roman" w:hAnsi="Times New Roman" w:cs="Times New Roman"/>
          <w:sz w:val="28"/>
          <w:szCs w:val="28"/>
        </w:rPr>
        <w:tab/>
      </w:r>
      <w:r w:rsidRPr="00046027">
        <w:rPr>
          <w:rFonts w:ascii="Times New Roman" w:hAnsi="Times New Roman" w:cs="Times New Roman"/>
          <w:sz w:val="28"/>
          <w:szCs w:val="28"/>
        </w:rPr>
        <w:tab/>
        <w:t xml:space="preserve">    Aivars Lapiņš</w:t>
      </w:r>
    </w:p>
    <w:p w:rsidR="009437AD" w:rsidRPr="00046027" w:rsidP="009437AD" w14:paraId="0F6671B4" w14:textId="77777777">
      <w:pPr>
        <w:tabs>
          <w:tab w:val="left" w:pos="6237"/>
        </w:tabs>
        <w:spacing w:after="0" w:line="240" w:lineRule="auto"/>
        <w:rPr>
          <w:rFonts w:ascii="Times New Roman" w:hAnsi="Times New Roman" w:cs="Times New Roman"/>
          <w:sz w:val="24"/>
          <w:szCs w:val="28"/>
        </w:rPr>
      </w:pPr>
    </w:p>
    <w:p w:rsidR="009437AD" w:rsidRPr="00046027" w:rsidP="009437AD" w14:paraId="04FB4889" w14:textId="6E39ACB7">
      <w:pPr>
        <w:tabs>
          <w:tab w:val="left" w:pos="6237"/>
        </w:tabs>
        <w:spacing w:after="0" w:line="240" w:lineRule="auto"/>
        <w:rPr>
          <w:rFonts w:ascii="Times New Roman" w:hAnsi="Times New Roman" w:cs="Times New Roman"/>
          <w:sz w:val="24"/>
          <w:szCs w:val="28"/>
        </w:rPr>
      </w:pPr>
    </w:p>
    <w:p w:rsidR="009437AD" w:rsidRPr="00046027" w:rsidP="009437AD" w14:paraId="371A5516" w14:textId="77777777">
      <w:pPr>
        <w:tabs>
          <w:tab w:val="left" w:pos="6237"/>
        </w:tabs>
        <w:spacing w:after="0" w:line="240" w:lineRule="auto"/>
        <w:rPr>
          <w:rFonts w:ascii="Times New Roman" w:hAnsi="Times New Roman" w:cs="Times New Roman"/>
          <w:sz w:val="24"/>
          <w:szCs w:val="28"/>
        </w:rPr>
      </w:pPr>
    </w:p>
    <w:p w:rsidR="009437AD" w:rsidRPr="00046027" w:rsidP="009437AD" w14:paraId="58D02D82" w14:textId="77777777">
      <w:pPr>
        <w:tabs>
          <w:tab w:val="left" w:pos="6237"/>
        </w:tabs>
        <w:spacing w:after="0" w:line="240" w:lineRule="auto"/>
        <w:rPr>
          <w:rFonts w:ascii="Times New Roman" w:hAnsi="Times New Roman" w:cs="Times New Roman"/>
          <w:sz w:val="24"/>
          <w:szCs w:val="28"/>
        </w:rPr>
      </w:pPr>
      <w:r w:rsidRPr="00046027">
        <w:rPr>
          <w:rFonts w:ascii="Times New Roman" w:hAnsi="Times New Roman" w:cs="Times New Roman"/>
          <w:sz w:val="24"/>
          <w:szCs w:val="28"/>
        </w:rPr>
        <w:t>Zandberga 67876041</w:t>
      </w:r>
    </w:p>
    <w:p w:rsidR="00894C55" w:rsidRPr="00046027" w:rsidP="009437AD" w14:paraId="456EAD77" w14:textId="77777777">
      <w:pPr>
        <w:tabs>
          <w:tab w:val="left" w:pos="6237"/>
        </w:tabs>
        <w:spacing w:after="0" w:line="240" w:lineRule="auto"/>
        <w:rPr>
          <w:rFonts w:ascii="Times New Roman" w:hAnsi="Times New Roman" w:cs="Times New Roman"/>
          <w:sz w:val="24"/>
          <w:szCs w:val="28"/>
        </w:rPr>
      </w:pPr>
      <w:r w:rsidRPr="00046027">
        <w:rPr>
          <w:rFonts w:ascii="Times New Roman" w:hAnsi="Times New Roman" w:cs="Times New Roman"/>
          <w:sz w:val="24"/>
          <w:szCs w:val="28"/>
        </w:rPr>
        <w:t>Lasma.Zandberga@vm.gov.lv</w:t>
      </w:r>
      <w:bookmarkStart w:id="2" w:name="_GoBack"/>
      <w:bookmarkEnd w:id="2"/>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9A0" w:rsidRPr="0034691B" w:rsidP="0034691B" w14:paraId="48E9253C" w14:textId="5765115C">
    <w:pPr>
      <w:pStyle w:val="Footer"/>
      <w:rPr>
        <w:rFonts w:ascii="Times New Roman" w:hAnsi="Times New Roman" w:cs="Times New Roman"/>
        <w:sz w:val="20"/>
        <w:szCs w:val="20"/>
      </w:rPr>
    </w:pPr>
    <w:r>
      <w:rPr>
        <w:rFonts w:ascii="Times New Roman" w:hAnsi="Times New Roman" w:cs="Times New Roman"/>
        <w:sz w:val="20"/>
        <w:szCs w:val="20"/>
      </w:rPr>
      <w:t>VManot_2</w:t>
    </w:r>
    <w:r w:rsidR="00046027">
      <w:rPr>
        <w:rFonts w:ascii="Times New Roman" w:hAnsi="Times New Roman" w:cs="Times New Roman"/>
        <w:sz w:val="20"/>
        <w:szCs w:val="20"/>
      </w:rPr>
      <w:t>6</w:t>
    </w:r>
    <w:r>
      <w:rPr>
        <w:rFonts w:ascii="Times New Roman" w:hAnsi="Times New Roman" w:cs="Times New Roman"/>
        <w:sz w:val="20"/>
        <w:szCs w:val="20"/>
      </w:rPr>
      <w:t>0618_LABmaks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9A0" w:rsidRPr="009A2654" w14:paraId="2B8299B2" w14:textId="0E0DC913">
    <w:pPr>
      <w:pStyle w:val="Footer"/>
      <w:rPr>
        <w:rFonts w:ascii="Times New Roman" w:hAnsi="Times New Roman" w:cs="Times New Roman"/>
        <w:sz w:val="20"/>
        <w:szCs w:val="20"/>
      </w:rPr>
    </w:pPr>
    <w:r>
      <w:rPr>
        <w:rFonts w:ascii="Times New Roman" w:hAnsi="Times New Roman" w:cs="Times New Roman"/>
        <w:sz w:val="20"/>
        <w:szCs w:val="20"/>
      </w:rPr>
      <w:t>VManot_2</w:t>
    </w:r>
    <w:r w:rsidR="00046027">
      <w:rPr>
        <w:rFonts w:ascii="Times New Roman" w:hAnsi="Times New Roman" w:cs="Times New Roman"/>
        <w:sz w:val="20"/>
        <w:szCs w:val="20"/>
      </w:rPr>
      <w:t>6</w:t>
    </w:r>
    <w:r>
      <w:rPr>
        <w:rFonts w:ascii="Times New Roman" w:hAnsi="Times New Roman" w:cs="Times New Roman"/>
        <w:sz w:val="20"/>
        <w:szCs w:val="20"/>
      </w:rPr>
      <w:t>0618_LABmaks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3182491"/>
      <w:docPartObj>
        <w:docPartGallery w:val="Page Numbers (Top of Page)"/>
        <w:docPartUnique/>
      </w:docPartObj>
    </w:sdtPr>
    <w:sdtEndPr>
      <w:rPr>
        <w:rFonts w:ascii="Times New Roman" w:hAnsi="Times New Roman" w:cs="Times New Roman"/>
        <w:noProof/>
        <w:sz w:val="24"/>
        <w:szCs w:val="20"/>
      </w:rPr>
    </w:sdtEndPr>
    <w:sdtContent>
      <w:p w:rsidR="00F909A0" w:rsidRPr="00C25B49" w14:paraId="5A79D72E" w14:textId="510EB3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46027">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43E7225"/>
    <w:multiLevelType w:val="hybridMultilevel"/>
    <w:tmpl w:val="FC7E14D4"/>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1E6"/>
    <w:rsid w:val="00010A87"/>
    <w:rsid w:val="000453C1"/>
    <w:rsid w:val="00046027"/>
    <w:rsid w:val="00064AF4"/>
    <w:rsid w:val="000655B9"/>
    <w:rsid w:val="000677ED"/>
    <w:rsid w:val="00070645"/>
    <w:rsid w:val="00086F58"/>
    <w:rsid w:val="000959B0"/>
    <w:rsid w:val="000C7DC2"/>
    <w:rsid w:val="000D0700"/>
    <w:rsid w:val="000E524F"/>
    <w:rsid w:val="00111552"/>
    <w:rsid w:val="00130742"/>
    <w:rsid w:val="00132484"/>
    <w:rsid w:val="001340E5"/>
    <w:rsid w:val="00136C88"/>
    <w:rsid w:val="00140934"/>
    <w:rsid w:val="00145B57"/>
    <w:rsid w:val="001577F7"/>
    <w:rsid w:val="00160DA1"/>
    <w:rsid w:val="0017735A"/>
    <w:rsid w:val="001A084B"/>
    <w:rsid w:val="001B7B1A"/>
    <w:rsid w:val="001D0EDB"/>
    <w:rsid w:val="001E300B"/>
    <w:rsid w:val="001F4E89"/>
    <w:rsid w:val="00227B4F"/>
    <w:rsid w:val="00242D26"/>
    <w:rsid w:val="00243426"/>
    <w:rsid w:val="0024766E"/>
    <w:rsid w:val="00254A50"/>
    <w:rsid w:val="00264358"/>
    <w:rsid w:val="00271FFF"/>
    <w:rsid w:val="002974F7"/>
    <w:rsid w:val="002A1A43"/>
    <w:rsid w:val="002A2608"/>
    <w:rsid w:val="002A67C9"/>
    <w:rsid w:val="002B1B45"/>
    <w:rsid w:val="002B5CA4"/>
    <w:rsid w:val="002C17CC"/>
    <w:rsid w:val="002C1824"/>
    <w:rsid w:val="002E05B3"/>
    <w:rsid w:val="002E1C05"/>
    <w:rsid w:val="002E2FC7"/>
    <w:rsid w:val="002F3146"/>
    <w:rsid w:val="003128D1"/>
    <w:rsid w:val="00324984"/>
    <w:rsid w:val="0033042B"/>
    <w:rsid w:val="003334AF"/>
    <w:rsid w:val="0034691B"/>
    <w:rsid w:val="00357C1E"/>
    <w:rsid w:val="00371B6C"/>
    <w:rsid w:val="003A20AF"/>
    <w:rsid w:val="003A5787"/>
    <w:rsid w:val="003B0BF9"/>
    <w:rsid w:val="003B1473"/>
    <w:rsid w:val="003B1B3B"/>
    <w:rsid w:val="003D4D5C"/>
    <w:rsid w:val="003D712F"/>
    <w:rsid w:val="003E0791"/>
    <w:rsid w:val="003F28AC"/>
    <w:rsid w:val="003F3A65"/>
    <w:rsid w:val="00404079"/>
    <w:rsid w:val="00413519"/>
    <w:rsid w:val="00422357"/>
    <w:rsid w:val="00432A16"/>
    <w:rsid w:val="00434EE3"/>
    <w:rsid w:val="004454FE"/>
    <w:rsid w:val="00447C12"/>
    <w:rsid w:val="00456E40"/>
    <w:rsid w:val="00471F27"/>
    <w:rsid w:val="004B4363"/>
    <w:rsid w:val="004E76AB"/>
    <w:rsid w:val="004F75E7"/>
    <w:rsid w:val="005009E3"/>
    <w:rsid w:val="0050178F"/>
    <w:rsid w:val="00502BBA"/>
    <w:rsid w:val="00503DBF"/>
    <w:rsid w:val="005108F2"/>
    <w:rsid w:val="005357FA"/>
    <w:rsid w:val="005508EA"/>
    <w:rsid w:val="005617EF"/>
    <w:rsid w:val="005667CC"/>
    <w:rsid w:val="005937A7"/>
    <w:rsid w:val="005B66BB"/>
    <w:rsid w:val="005D66B1"/>
    <w:rsid w:val="005D69CA"/>
    <w:rsid w:val="00625984"/>
    <w:rsid w:val="00640AFB"/>
    <w:rsid w:val="00645198"/>
    <w:rsid w:val="006479EF"/>
    <w:rsid w:val="00655F2C"/>
    <w:rsid w:val="0067302C"/>
    <w:rsid w:val="006919E9"/>
    <w:rsid w:val="00695A6B"/>
    <w:rsid w:val="006A09D8"/>
    <w:rsid w:val="006E1081"/>
    <w:rsid w:val="00703EEC"/>
    <w:rsid w:val="00720585"/>
    <w:rsid w:val="00725193"/>
    <w:rsid w:val="00737624"/>
    <w:rsid w:val="00754D05"/>
    <w:rsid w:val="00767640"/>
    <w:rsid w:val="00772A2C"/>
    <w:rsid w:val="00773AF6"/>
    <w:rsid w:val="00775871"/>
    <w:rsid w:val="0078243A"/>
    <w:rsid w:val="0078520A"/>
    <w:rsid w:val="00785437"/>
    <w:rsid w:val="00795457"/>
    <w:rsid w:val="00795F71"/>
    <w:rsid w:val="007B1D47"/>
    <w:rsid w:val="007B2068"/>
    <w:rsid w:val="007C0CB5"/>
    <w:rsid w:val="007C4E7A"/>
    <w:rsid w:val="007D6168"/>
    <w:rsid w:val="007E287A"/>
    <w:rsid w:val="007E5F7A"/>
    <w:rsid w:val="007E73AB"/>
    <w:rsid w:val="00804C20"/>
    <w:rsid w:val="0080736F"/>
    <w:rsid w:val="00816C11"/>
    <w:rsid w:val="008316D7"/>
    <w:rsid w:val="008640BC"/>
    <w:rsid w:val="00887937"/>
    <w:rsid w:val="00887E82"/>
    <w:rsid w:val="008913B8"/>
    <w:rsid w:val="00894C55"/>
    <w:rsid w:val="008A5BD2"/>
    <w:rsid w:val="008B4668"/>
    <w:rsid w:val="008C6A3C"/>
    <w:rsid w:val="008D4C76"/>
    <w:rsid w:val="00920BEA"/>
    <w:rsid w:val="00933F87"/>
    <w:rsid w:val="009350E2"/>
    <w:rsid w:val="009437AD"/>
    <w:rsid w:val="00963BFB"/>
    <w:rsid w:val="00971CBF"/>
    <w:rsid w:val="00995127"/>
    <w:rsid w:val="009A011C"/>
    <w:rsid w:val="009A2654"/>
    <w:rsid w:val="009C2A82"/>
    <w:rsid w:val="009D47F6"/>
    <w:rsid w:val="009D66F0"/>
    <w:rsid w:val="009D751C"/>
    <w:rsid w:val="009F3A0B"/>
    <w:rsid w:val="00A10FC3"/>
    <w:rsid w:val="00A43F87"/>
    <w:rsid w:val="00A6073E"/>
    <w:rsid w:val="00A86701"/>
    <w:rsid w:val="00A87703"/>
    <w:rsid w:val="00A902E7"/>
    <w:rsid w:val="00AB29E7"/>
    <w:rsid w:val="00AD5C50"/>
    <w:rsid w:val="00AE5567"/>
    <w:rsid w:val="00AF1239"/>
    <w:rsid w:val="00B012E6"/>
    <w:rsid w:val="00B16480"/>
    <w:rsid w:val="00B16DC6"/>
    <w:rsid w:val="00B2165C"/>
    <w:rsid w:val="00B275C6"/>
    <w:rsid w:val="00B412D5"/>
    <w:rsid w:val="00B56F1F"/>
    <w:rsid w:val="00B771A1"/>
    <w:rsid w:val="00B909B4"/>
    <w:rsid w:val="00B9557F"/>
    <w:rsid w:val="00BA20AA"/>
    <w:rsid w:val="00BB3A63"/>
    <w:rsid w:val="00BB42D2"/>
    <w:rsid w:val="00BC19C2"/>
    <w:rsid w:val="00BC6AF0"/>
    <w:rsid w:val="00BD4425"/>
    <w:rsid w:val="00BF0ECC"/>
    <w:rsid w:val="00BF17B8"/>
    <w:rsid w:val="00BF411F"/>
    <w:rsid w:val="00C03A64"/>
    <w:rsid w:val="00C2592D"/>
    <w:rsid w:val="00C25B49"/>
    <w:rsid w:val="00C26481"/>
    <w:rsid w:val="00C33931"/>
    <w:rsid w:val="00C34617"/>
    <w:rsid w:val="00C444E7"/>
    <w:rsid w:val="00C453B7"/>
    <w:rsid w:val="00C64DE0"/>
    <w:rsid w:val="00CC0D2D"/>
    <w:rsid w:val="00CD1C97"/>
    <w:rsid w:val="00CE5657"/>
    <w:rsid w:val="00CE5672"/>
    <w:rsid w:val="00CE6163"/>
    <w:rsid w:val="00CE7313"/>
    <w:rsid w:val="00D133F8"/>
    <w:rsid w:val="00D14A3E"/>
    <w:rsid w:val="00D4742A"/>
    <w:rsid w:val="00D52873"/>
    <w:rsid w:val="00D55D82"/>
    <w:rsid w:val="00D63721"/>
    <w:rsid w:val="00D64275"/>
    <w:rsid w:val="00D644B2"/>
    <w:rsid w:val="00D719E2"/>
    <w:rsid w:val="00D871B9"/>
    <w:rsid w:val="00D9219C"/>
    <w:rsid w:val="00D927C0"/>
    <w:rsid w:val="00DD2779"/>
    <w:rsid w:val="00DD730A"/>
    <w:rsid w:val="00E04967"/>
    <w:rsid w:val="00E3716B"/>
    <w:rsid w:val="00E50AB2"/>
    <w:rsid w:val="00E5323B"/>
    <w:rsid w:val="00E62FDC"/>
    <w:rsid w:val="00E71A79"/>
    <w:rsid w:val="00E844F4"/>
    <w:rsid w:val="00E8749E"/>
    <w:rsid w:val="00E90C01"/>
    <w:rsid w:val="00EA2138"/>
    <w:rsid w:val="00EA486E"/>
    <w:rsid w:val="00EB38A9"/>
    <w:rsid w:val="00EC304E"/>
    <w:rsid w:val="00EC7FDA"/>
    <w:rsid w:val="00EE6F31"/>
    <w:rsid w:val="00EF048D"/>
    <w:rsid w:val="00EF1E43"/>
    <w:rsid w:val="00F02DAE"/>
    <w:rsid w:val="00F049EC"/>
    <w:rsid w:val="00F300DC"/>
    <w:rsid w:val="00F31978"/>
    <w:rsid w:val="00F415A1"/>
    <w:rsid w:val="00F427F6"/>
    <w:rsid w:val="00F4331B"/>
    <w:rsid w:val="00F57B0C"/>
    <w:rsid w:val="00F81C4B"/>
    <w:rsid w:val="00F83B11"/>
    <w:rsid w:val="00F909A0"/>
    <w:rsid w:val="00FA4F9D"/>
    <w:rsid w:val="00FE13B1"/>
    <w:rsid w:val="00FF30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link w:val="NormalWebChar"/>
    <w:rsid w:val="000453C1"/>
    <w:pPr>
      <w:spacing w:before="75" w:after="75" w:line="240" w:lineRule="auto"/>
    </w:pPr>
    <w:rPr>
      <w:rFonts w:ascii="Times New Roman" w:eastAsia="Calibri" w:hAnsi="Times New Roman" w:cs="Times New Roman"/>
      <w:sz w:val="24"/>
      <w:szCs w:val="24"/>
      <w:lang w:eastAsia="lv-LV"/>
    </w:rPr>
  </w:style>
  <w:style w:type="paragraph" w:styleId="NoSpacing">
    <w:name w:val="No Spacing"/>
    <w:link w:val="NoSpacingChar"/>
    <w:uiPriority w:val="1"/>
    <w:qFormat/>
    <w:rsid w:val="000453C1"/>
    <w:pPr>
      <w:spacing w:after="0" w:line="240" w:lineRule="auto"/>
    </w:pPr>
    <w:rPr>
      <w:rFonts w:ascii="Calibri" w:eastAsia="Times New Roman" w:hAnsi="Calibri" w:cs="Calibri"/>
      <w:lang w:val="en-US"/>
    </w:rPr>
  </w:style>
  <w:style w:type="character" w:customStyle="1" w:styleId="NormalWebChar">
    <w:name w:val="Normal (Web) Char"/>
    <w:link w:val="NormalWeb"/>
    <w:locked/>
    <w:rsid w:val="000453C1"/>
    <w:rPr>
      <w:rFonts w:ascii="Times New Roman" w:eastAsia="Calibri" w:hAnsi="Times New Roman" w:cs="Times New Roman"/>
      <w:sz w:val="24"/>
      <w:szCs w:val="24"/>
      <w:lang w:eastAsia="lv-LV"/>
    </w:rPr>
  </w:style>
  <w:style w:type="table" w:styleId="TableGrid">
    <w:name w:val="Table Grid"/>
    <w:basedOn w:val="TableNormal"/>
    <w:rsid w:val="000453C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B9557F"/>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unhideWhenUsed/>
    <w:qFormat/>
    <w:rsid w:val="00130742"/>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Char Char Char Char Char Char Char Char Char Char Char Char Char,Footnote Char Char,Fußnote Char Char,Fußnote Char1,Reference Rakstz. Char Char Char Char Char Char Char Char,Vēres teksts Char Char Char Char,ft Char,single space Char"/>
    <w:basedOn w:val="DefaultParagraphFont"/>
    <w:link w:val="FootnoteText"/>
    <w:uiPriority w:val="99"/>
    <w:rsid w:val="00130742"/>
    <w:rPr>
      <w:rFonts w:ascii="Times New Roman" w:eastAsia="Times New Roman" w:hAnsi="Times New Roman" w:cs="Times New Roman"/>
      <w:sz w:val="20"/>
      <w:szCs w:val="20"/>
      <w:lang w:eastAsia="ar-SA"/>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link w:val="CharCharCharChar"/>
    <w:uiPriority w:val="99"/>
    <w:unhideWhenUsed/>
    <w:qFormat/>
    <w:rsid w:val="00130742"/>
    <w:rPr>
      <w:vertAlign w:val="superscript"/>
    </w:rPr>
  </w:style>
  <w:style w:type="character" w:customStyle="1" w:styleId="NoSpacingChar">
    <w:name w:val="No Spacing Char"/>
    <w:link w:val="NoSpacing"/>
    <w:uiPriority w:val="1"/>
    <w:rsid w:val="00130742"/>
    <w:rPr>
      <w:rFonts w:ascii="Calibri" w:eastAsia="Times New Roman" w:hAnsi="Calibri" w:cs="Calibri"/>
      <w:lang w:val="en-US"/>
    </w:rPr>
  </w:style>
  <w:style w:type="paragraph" w:customStyle="1" w:styleId="CharCharCharChar">
    <w:name w:val="Char Char Char Char"/>
    <w:aliases w:val="Char2"/>
    <w:basedOn w:val="Normal"/>
    <w:next w:val="Normal"/>
    <w:link w:val="FootnoteReference"/>
    <w:uiPriority w:val="99"/>
    <w:rsid w:val="00130742"/>
    <w:pPr>
      <w:spacing w:line="240" w:lineRule="exact"/>
      <w:jc w:val="both"/>
    </w:pPr>
    <w:rPr>
      <w:vertAlign w:val="superscript"/>
    </w:rPr>
  </w:style>
  <w:style w:type="character" w:customStyle="1" w:styleId="lmpnum">
    <w:name w:val="lmpnum"/>
    <w:basedOn w:val="DefaultParagraphFont"/>
    <w:rsid w:val="00130742"/>
  </w:style>
  <w:style w:type="character" w:styleId="CommentReference">
    <w:name w:val="annotation reference"/>
    <w:basedOn w:val="DefaultParagraphFont"/>
    <w:uiPriority w:val="99"/>
    <w:semiHidden/>
    <w:unhideWhenUsed/>
    <w:rsid w:val="00EF048D"/>
    <w:rPr>
      <w:sz w:val="16"/>
      <w:szCs w:val="16"/>
    </w:rPr>
  </w:style>
  <w:style w:type="paragraph" w:styleId="CommentText">
    <w:name w:val="annotation text"/>
    <w:basedOn w:val="Normal"/>
    <w:link w:val="CommentTextChar"/>
    <w:uiPriority w:val="99"/>
    <w:semiHidden/>
    <w:unhideWhenUsed/>
    <w:rsid w:val="00EF048D"/>
    <w:pPr>
      <w:spacing w:line="240" w:lineRule="auto"/>
    </w:pPr>
    <w:rPr>
      <w:sz w:val="20"/>
      <w:szCs w:val="20"/>
    </w:rPr>
  </w:style>
  <w:style w:type="character" w:customStyle="1" w:styleId="CommentTextChar">
    <w:name w:val="Comment Text Char"/>
    <w:basedOn w:val="DefaultParagraphFont"/>
    <w:link w:val="CommentText"/>
    <w:uiPriority w:val="99"/>
    <w:semiHidden/>
    <w:rsid w:val="00EF048D"/>
    <w:rPr>
      <w:sz w:val="20"/>
      <w:szCs w:val="20"/>
    </w:rPr>
  </w:style>
  <w:style w:type="paragraph" w:styleId="CommentSubject">
    <w:name w:val="annotation subject"/>
    <w:basedOn w:val="CommentText"/>
    <w:next w:val="CommentText"/>
    <w:link w:val="CommentSubjectChar"/>
    <w:uiPriority w:val="99"/>
    <w:semiHidden/>
    <w:unhideWhenUsed/>
    <w:rsid w:val="00EF048D"/>
    <w:rPr>
      <w:b/>
      <w:bCs/>
    </w:rPr>
  </w:style>
  <w:style w:type="character" w:customStyle="1" w:styleId="CommentSubjectChar">
    <w:name w:val="Comment Subject Char"/>
    <w:basedOn w:val="CommentTextChar"/>
    <w:link w:val="CommentSubject"/>
    <w:uiPriority w:val="99"/>
    <w:semiHidden/>
    <w:rsid w:val="00EF048D"/>
    <w:rPr>
      <w:b/>
      <w:bCs/>
      <w:sz w:val="20"/>
      <w:szCs w:val="20"/>
    </w:rPr>
  </w:style>
  <w:style w:type="paragraph" w:customStyle="1" w:styleId="naiskr">
    <w:name w:val="naiskr"/>
    <w:basedOn w:val="Normal"/>
    <w:rsid w:val="00CE5672"/>
    <w:pPr>
      <w:spacing w:before="75" w:after="75"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12764</Words>
  <Characters>7277</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noteikumu projekta "Latvijas Antidopinga biroja maksas pakalpojumu cenrādis" anotācija</vt:lpstr>
    </vt:vector>
  </TitlesOfParts>
  <Company>Veselības ministrija</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Antidopinga biroja maksas pakalpojumu cenrādis" anotācija</dc:title>
  <dc:subject>Anotācija</dc:subject>
  <dc:creator>Lāsma Zandberga</dc:creator>
  <dc:description>67876041, Lasma.Zandberga@vm.gov.lv</dc:description>
  <cp:lastModifiedBy>Lāsma Zandberga</cp:lastModifiedBy>
  <cp:revision>6</cp:revision>
  <cp:lastPrinted>2018-06-22T11:36:00Z</cp:lastPrinted>
  <dcterms:created xsi:type="dcterms:W3CDTF">2018-06-25T07:47:00Z</dcterms:created>
  <dcterms:modified xsi:type="dcterms:W3CDTF">2018-06-26T05:49:00Z</dcterms:modified>
</cp:coreProperties>
</file>