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804"/>
        <w:gridCol w:w="1241"/>
      </w:tblGrid>
      <w:tr w:rsidR="00201FA5" w:rsidTr="00255074">
        <w:trPr>
          <w:trHeight w:val="1832"/>
        </w:trPr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255074" w:rsidRPr="00AA1695" w:rsidRDefault="00255074" w:rsidP="00255074">
            <w:pPr>
              <w:jc w:val="center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F49E4" w:rsidRPr="00AA1695" w:rsidRDefault="00A30C6F" w:rsidP="000E42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695">
              <w:rPr>
                <w:rFonts w:ascii="Times New Roman" w:hAnsi="Times New Roman"/>
                <w:noProof/>
                <w:sz w:val="28"/>
                <w:szCs w:val="28"/>
                <w:lang w:eastAsia="lv-LV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1188085</wp:posOffset>
                  </wp:positionH>
                  <wp:positionV relativeFrom="page">
                    <wp:posOffset>-521970</wp:posOffset>
                  </wp:positionV>
                  <wp:extent cx="1800000" cy="1800000"/>
                  <wp:effectExtent l="0" t="0" r="0" b="0"/>
                  <wp:wrapNone/>
                  <wp:docPr id="3" name="Picture 2" descr="bez_laukuma_rgb-LV_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618235" name="bez_laukuma_rgb-LV_8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255074" w:rsidRPr="00AA1695" w:rsidRDefault="00255074" w:rsidP="00255074">
            <w:pPr>
              <w:jc w:val="center"/>
              <w:rPr>
                <w:szCs w:val="28"/>
              </w:rPr>
            </w:pPr>
          </w:p>
        </w:tc>
      </w:tr>
      <w:tr w:rsidR="00201FA5" w:rsidTr="00255074">
        <w:trPr>
          <w:trHeight w:val="553"/>
        </w:trPr>
        <w:tc>
          <w:tcPr>
            <w:tcW w:w="92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255074" w:rsidRPr="00AA1695" w:rsidRDefault="00A30C6F" w:rsidP="00255074">
            <w:pPr>
              <w:jc w:val="center"/>
              <w:rPr>
                <w:szCs w:val="28"/>
              </w:rPr>
            </w:pPr>
            <w:r w:rsidRPr="00AA1695">
              <w:rPr>
                <w:rFonts w:ascii="Times New Roman" w:eastAsia="Times New Roman" w:hAnsi="Times New Roman"/>
                <w:color w:val="231F20"/>
                <w:sz w:val="17"/>
                <w:szCs w:val="17"/>
              </w:rPr>
              <w:t>Brīvības iela 72, Rīga, LV-1011, tālr. 67876000, fakss 67876002, e-pasts vm@vm.gov.lv, www.vm.gov.lv</w:t>
            </w:r>
          </w:p>
        </w:tc>
      </w:tr>
      <w:tr w:rsidR="00201FA5" w:rsidTr="00255074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92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55074" w:rsidRPr="00AA1695" w:rsidRDefault="00A30C6F" w:rsidP="00AF2C8B">
            <w:pPr>
              <w:spacing w:before="120"/>
              <w:jc w:val="center"/>
              <w:rPr>
                <w:szCs w:val="28"/>
              </w:rPr>
            </w:pPr>
            <w:r w:rsidRPr="00AA1695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</w:tr>
    </w:tbl>
    <w:p w:rsidR="006541D3" w:rsidRPr="00AA1695" w:rsidRDefault="006541D3" w:rsidP="006541D3">
      <w:pPr>
        <w:spacing w:after="0"/>
        <w:rPr>
          <w:rFonts w:ascii="Times New Roman" w:hAnsi="Times New Roman"/>
          <w:sz w:val="20"/>
          <w:szCs w:val="20"/>
        </w:rPr>
      </w:pPr>
    </w:p>
    <w:p w:rsidR="0025235E" w:rsidRPr="00AA1695" w:rsidRDefault="00A30C6F" w:rsidP="00623ECD">
      <w:pPr>
        <w:pStyle w:val="pamattekststabul"/>
        <w:spacing w:after="0" w:afterAutospacing="0"/>
        <w:rPr>
          <w:sz w:val="26"/>
          <w:szCs w:val="26"/>
          <w:lang w:val="lv-LV"/>
        </w:rPr>
      </w:pPr>
      <w:r>
        <w:rPr>
          <w:sz w:val="20"/>
          <w:szCs w:val="20"/>
          <w:lang w:val="lv-LV"/>
        </w:rPr>
        <w:t>0</w:t>
      </w:r>
      <w:r w:rsidR="00B43853">
        <w:rPr>
          <w:sz w:val="20"/>
          <w:szCs w:val="20"/>
          <w:lang w:val="lv-LV"/>
        </w:rPr>
        <w:t>2</w:t>
      </w:r>
      <w:bookmarkStart w:id="0" w:name="_GoBack"/>
      <w:bookmarkEnd w:id="0"/>
      <w:r>
        <w:rPr>
          <w:sz w:val="20"/>
          <w:szCs w:val="20"/>
          <w:lang w:val="lv-LV"/>
        </w:rPr>
        <w:t>.07.2018</w:t>
      </w:r>
      <w:r w:rsidRPr="00AA1695">
        <w:rPr>
          <w:sz w:val="28"/>
          <w:szCs w:val="28"/>
          <w:lang w:val="lv-LV"/>
        </w:rPr>
        <w:tab/>
      </w:r>
      <w:r w:rsidRPr="00AA1695">
        <w:rPr>
          <w:lang w:val="lv-LV"/>
        </w:rPr>
        <w:t xml:space="preserve">Nr. </w:t>
      </w:r>
      <w:r w:rsidRPr="00AA1695">
        <w:rPr>
          <w:noProof/>
          <w:lang w:val="lv-LV"/>
        </w:rPr>
        <w:t>01-08/2880</w:t>
      </w:r>
    </w:p>
    <w:p w:rsidR="0071516C" w:rsidRDefault="0071516C" w:rsidP="00623ECD">
      <w:pPr>
        <w:pStyle w:val="pamattekststabul"/>
        <w:spacing w:before="120" w:beforeAutospacing="0" w:after="0" w:afterAutospacing="0"/>
        <w:jc w:val="right"/>
        <w:rPr>
          <w:rFonts w:eastAsia="Calibri"/>
          <w:sz w:val="28"/>
          <w:szCs w:val="28"/>
          <w:lang w:val="lv-LV"/>
        </w:rPr>
      </w:pPr>
    </w:p>
    <w:p w:rsidR="00014FC5" w:rsidRPr="00014FC5" w:rsidRDefault="00A30C6F" w:rsidP="00014FC5">
      <w:pPr>
        <w:pStyle w:val="pamattekststabul"/>
        <w:spacing w:before="0" w:beforeAutospacing="0" w:after="0" w:afterAutospacing="0"/>
        <w:jc w:val="right"/>
        <w:rPr>
          <w:rFonts w:eastAsia="Calibri"/>
          <w:sz w:val="28"/>
          <w:szCs w:val="28"/>
          <w:lang w:val="lv-LV"/>
        </w:rPr>
      </w:pPr>
      <w:r>
        <w:rPr>
          <w:rFonts w:eastAsia="Calibri"/>
          <w:b/>
          <w:sz w:val="28"/>
          <w:szCs w:val="28"/>
          <w:lang w:val="lv-LV"/>
        </w:rPr>
        <w:t>Valsts kancelejai</w:t>
      </w:r>
    </w:p>
    <w:p w:rsidR="00424F52" w:rsidRDefault="00424F52" w:rsidP="001A2BE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F4982" w:rsidRPr="00042C46" w:rsidRDefault="00A30C6F" w:rsidP="00623ECD">
      <w:pPr>
        <w:spacing w:before="12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1" w:name="OLE_LINK1"/>
      <w:bookmarkStart w:id="2" w:name="OLE_LINK2"/>
      <w:bookmarkStart w:id="3" w:name="OLE_LINK16"/>
      <w:r w:rsidRPr="00042C46">
        <w:rPr>
          <w:rFonts w:ascii="Times New Roman" w:hAnsi="Times New Roman"/>
          <w:i/>
          <w:color w:val="000000"/>
          <w:sz w:val="28"/>
          <w:szCs w:val="28"/>
        </w:rPr>
        <w:t xml:space="preserve">Par </w:t>
      </w:r>
      <w:r w:rsidRPr="00042C46">
        <w:rPr>
          <w:rFonts w:ascii="Times New Roman" w:hAnsi="Times New Roman"/>
          <w:i/>
          <w:sz w:val="28"/>
          <w:szCs w:val="28"/>
        </w:rPr>
        <w:t xml:space="preserve">Ministru kabineta sēdes </w:t>
      </w:r>
    </w:p>
    <w:p w:rsidR="008F4982" w:rsidRDefault="00A30C6F" w:rsidP="00623ECD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42C46">
        <w:rPr>
          <w:rFonts w:ascii="Times New Roman" w:hAnsi="Times New Roman"/>
          <w:i/>
          <w:sz w:val="28"/>
          <w:szCs w:val="28"/>
        </w:rPr>
        <w:t>protokollēmuma</w:t>
      </w:r>
      <w:proofErr w:type="spellEnd"/>
      <w:r w:rsidRPr="00042C46">
        <w:rPr>
          <w:rFonts w:ascii="Times New Roman" w:hAnsi="Times New Roman"/>
          <w:i/>
          <w:sz w:val="28"/>
          <w:szCs w:val="28"/>
        </w:rPr>
        <w:t xml:space="preserve"> projektu</w:t>
      </w:r>
      <w:bookmarkEnd w:id="1"/>
      <w:bookmarkEnd w:id="2"/>
      <w:bookmarkEnd w:id="3"/>
    </w:p>
    <w:p w:rsidR="00424F52" w:rsidRPr="00FA4357" w:rsidRDefault="00424F52" w:rsidP="001A2BE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72E5D" w:rsidRDefault="00A30C6F" w:rsidP="008F4982">
      <w:pPr>
        <w:pStyle w:val="nais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C3640">
        <w:rPr>
          <w:sz w:val="28"/>
          <w:szCs w:val="28"/>
        </w:rPr>
        <w:t xml:space="preserve">Saskaņā ar Ministru kabineta </w:t>
      </w:r>
      <w:r>
        <w:rPr>
          <w:sz w:val="28"/>
          <w:szCs w:val="28"/>
        </w:rPr>
        <w:t>2009.</w:t>
      </w:r>
      <w:r w:rsidRPr="001C3640">
        <w:rPr>
          <w:sz w:val="28"/>
          <w:szCs w:val="28"/>
        </w:rPr>
        <w:t>gada 7.aprīļa noteikumu Nr.300 „Ministru k</w:t>
      </w:r>
      <w:r>
        <w:rPr>
          <w:sz w:val="28"/>
          <w:szCs w:val="28"/>
        </w:rPr>
        <w:t>abineta kārtības rullis” 164.4</w:t>
      </w:r>
      <w:r w:rsidRPr="001C3640">
        <w:rPr>
          <w:sz w:val="28"/>
          <w:szCs w:val="28"/>
        </w:rPr>
        <w:t xml:space="preserve">.apakšpunktu, iesniedzu izskatīšanai Ministru kabineta sēdē </w:t>
      </w:r>
      <w:proofErr w:type="spellStart"/>
      <w:r w:rsidRPr="001C3640">
        <w:rPr>
          <w:sz w:val="28"/>
          <w:szCs w:val="28"/>
        </w:rPr>
        <w:t>protokollēmuma</w:t>
      </w:r>
      <w:proofErr w:type="spellEnd"/>
      <w:r w:rsidRPr="001C3640">
        <w:rPr>
          <w:sz w:val="28"/>
          <w:szCs w:val="28"/>
        </w:rPr>
        <w:t xml:space="preserve"> projektu </w:t>
      </w:r>
      <w:bookmarkStart w:id="4" w:name="_Hlk516576187"/>
      <w:r>
        <w:rPr>
          <w:sz w:val="28"/>
          <w:szCs w:val="28"/>
        </w:rPr>
        <w:t xml:space="preserve">“Par </w:t>
      </w:r>
      <w:r w:rsidRPr="00682C00">
        <w:rPr>
          <w:sz w:val="28"/>
          <w:szCs w:val="28"/>
        </w:rPr>
        <w:t xml:space="preserve">Ministru kabineta 2017.gada 29.augusta sēdes </w:t>
      </w:r>
      <w:proofErr w:type="spellStart"/>
      <w:r w:rsidRPr="00682C00">
        <w:rPr>
          <w:sz w:val="28"/>
          <w:szCs w:val="28"/>
        </w:rPr>
        <w:t>protokol</w:t>
      </w:r>
      <w:r>
        <w:rPr>
          <w:sz w:val="28"/>
          <w:szCs w:val="28"/>
        </w:rPr>
        <w:t>lēmum</w:t>
      </w:r>
      <w:r w:rsidRPr="00682C00">
        <w:rPr>
          <w:sz w:val="28"/>
          <w:szCs w:val="28"/>
        </w:rPr>
        <w:t>a</w:t>
      </w:r>
      <w:proofErr w:type="spellEnd"/>
      <w:r w:rsidRPr="00682C00">
        <w:rPr>
          <w:sz w:val="28"/>
          <w:szCs w:val="28"/>
        </w:rPr>
        <w:t xml:space="preserve"> Nr.42</w:t>
      </w:r>
      <w:r>
        <w:rPr>
          <w:sz w:val="28"/>
          <w:szCs w:val="28"/>
        </w:rPr>
        <w:t>,</w:t>
      </w:r>
      <w:r w:rsidRPr="00682C00">
        <w:rPr>
          <w:sz w:val="28"/>
          <w:szCs w:val="28"/>
        </w:rPr>
        <w:t xml:space="preserve"> 25.§</w:t>
      </w:r>
      <w:r>
        <w:rPr>
          <w:sz w:val="28"/>
          <w:szCs w:val="28"/>
        </w:rPr>
        <w:t xml:space="preserve"> “Noteikumu projekts “</w:t>
      </w:r>
      <w:r w:rsidRPr="00E72E5D">
        <w:rPr>
          <w:sz w:val="28"/>
          <w:szCs w:val="28"/>
        </w:rPr>
        <w:t xml:space="preserve">Noteikumi par tiesai sniedzamās informācijas saturu un apjomu par personu, kurai kriminālprocesā noteikts medicīniska rakstura piespiedu līdzeklis, no kura </w:t>
      </w:r>
      <w:r w:rsidRPr="008C3967">
        <w:rPr>
          <w:sz w:val="28"/>
          <w:szCs w:val="28"/>
        </w:rPr>
        <w:t>persona izvairās vai nepilda tā nosacījumus””</w:t>
      </w:r>
      <w:r w:rsidR="0077637F" w:rsidRPr="008C3967">
        <w:rPr>
          <w:sz w:val="28"/>
          <w:szCs w:val="28"/>
        </w:rPr>
        <w:t xml:space="preserve"> </w:t>
      </w:r>
      <w:bookmarkEnd w:id="4"/>
      <w:r w:rsidRPr="008C3967">
        <w:rPr>
          <w:sz w:val="28"/>
          <w:szCs w:val="28"/>
        </w:rPr>
        <w:t>2.punktā dotā uzdevuma izpildi</w:t>
      </w:r>
      <w:r w:rsidR="00463A18">
        <w:rPr>
          <w:sz w:val="28"/>
          <w:szCs w:val="28"/>
        </w:rPr>
        <w:t>”</w:t>
      </w:r>
      <w:r w:rsidR="0077637F" w:rsidRPr="008C3967">
        <w:rPr>
          <w:sz w:val="28"/>
          <w:szCs w:val="28"/>
        </w:rPr>
        <w:t>.</w:t>
      </w:r>
    </w:p>
    <w:p w:rsidR="009B2A70" w:rsidRPr="005F7A3C" w:rsidRDefault="009B2A70" w:rsidP="00623EC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7371"/>
      </w:tblGrid>
      <w:tr w:rsidR="00201FA5" w:rsidTr="00623EC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2" w:rsidRPr="00240DC3" w:rsidRDefault="00A30C6F" w:rsidP="0062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DC3">
              <w:rPr>
                <w:rFonts w:ascii="Times New Roman" w:hAnsi="Times New Roman"/>
                <w:sz w:val="28"/>
                <w:szCs w:val="28"/>
              </w:rPr>
              <w:t>Iesniegšanas pamatojums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F0" w:rsidRDefault="00A30C6F" w:rsidP="00623ECD">
            <w:pPr>
              <w:pStyle w:val="pamattekststabul"/>
              <w:spacing w:before="0" w:beforeAutospacing="0" w:after="0" w:afterAutospacing="0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Ar </w:t>
            </w:r>
            <w:r w:rsidRPr="003253F0">
              <w:rPr>
                <w:sz w:val="28"/>
                <w:szCs w:val="28"/>
                <w:lang w:val="lv-LV"/>
              </w:rPr>
              <w:t xml:space="preserve">Ministru kabineta 2017.gada 29.augusta sēdes </w:t>
            </w:r>
            <w:proofErr w:type="spellStart"/>
            <w:r w:rsidRPr="003253F0">
              <w:rPr>
                <w:sz w:val="28"/>
                <w:szCs w:val="28"/>
                <w:lang w:val="lv-LV"/>
              </w:rPr>
              <w:t>protokollēmuma</w:t>
            </w:r>
            <w:proofErr w:type="spellEnd"/>
            <w:r w:rsidRPr="003253F0">
              <w:rPr>
                <w:sz w:val="28"/>
                <w:szCs w:val="28"/>
                <w:lang w:val="lv-LV"/>
              </w:rPr>
              <w:t xml:space="preserve"> Nr.42, 25.§</w:t>
            </w:r>
            <w:r>
              <w:rPr>
                <w:sz w:val="28"/>
                <w:szCs w:val="28"/>
                <w:lang w:val="lv-LV"/>
              </w:rPr>
              <w:t xml:space="preserve"> “</w:t>
            </w:r>
            <w:r w:rsidRPr="003253F0">
              <w:rPr>
                <w:sz w:val="28"/>
                <w:szCs w:val="28"/>
                <w:lang w:val="lv-LV"/>
              </w:rPr>
              <w:t>Noteikumu projekts “Noteikumi par tiesai sniedzamās informācijas saturu un apjomu par personu, kurai kriminālprocesā noteikts medicīniska rakstura piespiedu līdzeklis, no kura persona izvairās vai nepilda tā nosacījumus</w:t>
            </w:r>
            <w:r>
              <w:rPr>
                <w:sz w:val="28"/>
                <w:szCs w:val="28"/>
                <w:lang w:val="lv-LV"/>
              </w:rPr>
              <w:t>”</w:t>
            </w:r>
            <w:r w:rsidRPr="003253F0">
              <w:rPr>
                <w:sz w:val="28"/>
                <w:szCs w:val="28"/>
                <w:lang w:val="lv-LV"/>
              </w:rPr>
              <w:t>”</w:t>
            </w:r>
            <w:r w:rsidR="00463A18">
              <w:rPr>
                <w:sz w:val="28"/>
                <w:szCs w:val="28"/>
                <w:lang w:val="lv-LV"/>
              </w:rPr>
              <w:t xml:space="preserve"> (turpmāk – </w:t>
            </w:r>
            <w:proofErr w:type="spellStart"/>
            <w:r w:rsidR="00463A18">
              <w:rPr>
                <w:sz w:val="28"/>
                <w:szCs w:val="28"/>
                <w:lang w:val="lv-LV"/>
              </w:rPr>
              <w:t>Protokollēmums</w:t>
            </w:r>
            <w:proofErr w:type="spellEnd"/>
            <w:r w:rsidR="00463A18">
              <w:rPr>
                <w:sz w:val="28"/>
                <w:szCs w:val="28"/>
                <w:lang w:val="lv-LV"/>
              </w:rPr>
              <w:t>)</w:t>
            </w:r>
            <w:r w:rsidRPr="003253F0">
              <w:rPr>
                <w:sz w:val="28"/>
                <w:szCs w:val="28"/>
                <w:lang w:val="lv-LV"/>
              </w:rPr>
              <w:t xml:space="preserve"> </w:t>
            </w:r>
            <w:r>
              <w:rPr>
                <w:sz w:val="28"/>
                <w:szCs w:val="28"/>
                <w:lang w:val="lv-LV"/>
              </w:rPr>
              <w:t>2.punktu V</w:t>
            </w:r>
            <w:r w:rsidRPr="003253F0">
              <w:rPr>
                <w:sz w:val="28"/>
                <w:szCs w:val="28"/>
                <w:lang w:val="lv-LV"/>
              </w:rPr>
              <w:t>eselības ministrijai</w:t>
            </w:r>
            <w:r>
              <w:rPr>
                <w:sz w:val="28"/>
                <w:szCs w:val="28"/>
                <w:lang w:val="lv-LV"/>
              </w:rPr>
              <w:t xml:space="preserve"> tika uzdots</w:t>
            </w:r>
            <w:r w:rsidRPr="003253F0">
              <w:rPr>
                <w:sz w:val="28"/>
                <w:szCs w:val="28"/>
                <w:lang w:val="lv-LV"/>
              </w:rPr>
              <w:t xml:space="preserve"> sadarbībā ar Tieslietu ministriju izvērtēt normatīvo regulējumu par medicīniska rakstura piespiedu līdzekļa</w:t>
            </w:r>
            <w:r w:rsidR="00463A18">
              <w:rPr>
                <w:sz w:val="28"/>
                <w:szCs w:val="28"/>
                <w:lang w:val="lv-LV"/>
              </w:rPr>
              <w:t xml:space="preserve"> (turpmāk – MRPL) </w:t>
            </w:r>
            <w:r w:rsidRPr="003253F0">
              <w:rPr>
                <w:sz w:val="28"/>
                <w:szCs w:val="28"/>
                <w:lang w:val="lv-LV"/>
              </w:rPr>
              <w:t xml:space="preserve"> izpildi, sagatavot nepieciešamo normatīvo aktu grozījumus un veselības ministram līdz 2018.gada 1.jūlijam noteiktā kārtībā iesniegt tos izskatīšanai Ministru kabineta sēdē.</w:t>
            </w:r>
          </w:p>
          <w:p w:rsidR="00D838D9" w:rsidRDefault="00A30C6F" w:rsidP="00623ECD">
            <w:pPr>
              <w:pStyle w:val="pamattekststabul"/>
              <w:spacing w:before="0" w:beforeAutospacing="0" w:after="0" w:afterAutospacing="0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Lai nodrošinātu minētā uzdevuma izpildi, Veselības ministrija ar 2018.gada 10.aprīļa rīkojumu Nr.61 izveidoja darba grupu,</w:t>
            </w:r>
            <w:r w:rsidR="00463A18">
              <w:rPr>
                <w:sz w:val="28"/>
                <w:szCs w:val="28"/>
                <w:lang w:val="lv-LV"/>
              </w:rPr>
              <w:t xml:space="preserve"> lai sadarbībā ar Tieslietu ministriju, tiesnešiem, Valsts policiju,</w:t>
            </w:r>
            <w:r w:rsidR="00002A3E">
              <w:rPr>
                <w:sz w:val="28"/>
                <w:szCs w:val="28"/>
                <w:lang w:val="lv-LV"/>
              </w:rPr>
              <w:t xml:space="preserve"> Ģenerālprokuratūru,</w:t>
            </w:r>
            <w:r w:rsidR="00463A18">
              <w:rPr>
                <w:sz w:val="28"/>
                <w:szCs w:val="28"/>
                <w:lang w:val="lv-LV"/>
              </w:rPr>
              <w:t xml:space="preserve"> cilvēktiesību un </w:t>
            </w:r>
            <w:r w:rsidR="00002A3E">
              <w:rPr>
                <w:sz w:val="28"/>
                <w:szCs w:val="28"/>
                <w:lang w:val="lv-LV"/>
              </w:rPr>
              <w:t>psihiatrijas</w:t>
            </w:r>
            <w:r w:rsidR="00463A18">
              <w:rPr>
                <w:sz w:val="28"/>
                <w:szCs w:val="28"/>
                <w:lang w:val="lv-LV"/>
              </w:rPr>
              <w:t xml:space="preserve"> nozares </w:t>
            </w:r>
            <w:r w:rsidR="00463A18">
              <w:rPr>
                <w:sz w:val="28"/>
                <w:szCs w:val="28"/>
                <w:lang w:val="lv-LV"/>
              </w:rPr>
              <w:lastRenderedPageBreak/>
              <w:t xml:space="preserve">speciālistiem </w:t>
            </w:r>
            <w:r w:rsidRPr="00D838D9">
              <w:rPr>
                <w:sz w:val="28"/>
                <w:szCs w:val="28"/>
                <w:lang w:val="lv-LV"/>
              </w:rPr>
              <w:t>izvērtēt</w:t>
            </w:r>
            <w:r>
              <w:rPr>
                <w:sz w:val="28"/>
                <w:szCs w:val="28"/>
                <w:lang w:val="lv-LV"/>
              </w:rPr>
              <w:t>u</w:t>
            </w:r>
            <w:r w:rsidRPr="00D838D9">
              <w:rPr>
                <w:sz w:val="28"/>
                <w:szCs w:val="28"/>
                <w:lang w:val="lv-LV"/>
              </w:rPr>
              <w:t xml:space="preserve"> normatīvo regulējumu par </w:t>
            </w:r>
            <w:r w:rsidR="00002A3E">
              <w:rPr>
                <w:sz w:val="28"/>
                <w:szCs w:val="28"/>
                <w:lang w:val="lv-LV"/>
              </w:rPr>
              <w:t>MRPL</w:t>
            </w:r>
            <w:r w:rsidRPr="00D838D9">
              <w:rPr>
                <w:sz w:val="28"/>
                <w:szCs w:val="28"/>
                <w:lang w:val="lv-LV"/>
              </w:rPr>
              <w:t xml:space="preserve"> izpildi un sagatavot</w:t>
            </w:r>
            <w:r w:rsidR="00002A3E">
              <w:rPr>
                <w:sz w:val="28"/>
                <w:szCs w:val="28"/>
                <w:lang w:val="lv-LV"/>
              </w:rPr>
              <w:t>u</w:t>
            </w:r>
            <w:r w:rsidRPr="00D838D9">
              <w:rPr>
                <w:sz w:val="28"/>
                <w:szCs w:val="28"/>
                <w:lang w:val="lv-LV"/>
              </w:rPr>
              <w:t xml:space="preserve"> nepieciešamo</w:t>
            </w:r>
            <w:r w:rsidR="00002A3E">
              <w:rPr>
                <w:sz w:val="28"/>
                <w:szCs w:val="28"/>
                <w:lang w:val="lv-LV"/>
              </w:rPr>
              <w:t>s</w:t>
            </w:r>
            <w:r w:rsidRPr="00D838D9">
              <w:rPr>
                <w:sz w:val="28"/>
                <w:szCs w:val="28"/>
                <w:lang w:val="lv-LV"/>
              </w:rPr>
              <w:t xml:space="preserve"> normatīvo aktu grozījumus.</w:t>
            </w:r>
            <w:r>
              <w:rPr>
                <w:sz w:val="28"/>
                <w:szCs w:val="28"/>
                <w:lang w:val="lv-LV"/>
              </w:rPr>
              <w:t xml:space="preserve"> </w:t>
            </w:r>
          </w:p>
          <w:p w:rsidR="003253F0" w:rsidRDefault="00A30C6F" w:rsidP="00623ECD">
            <w:pPr>
              <w:pStyle w:val="pamattekststabul"/>
              <w:spacing w:before="0" w:beforeAutospacing="0" w:after="0" w:afterAutospacing="0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Analizējot</w:t>
            </w:r>
            <w:r w:rsidR="008C3967">
              <w:rPr>
                <w:sz w:val="28"/>
                <w:szCs w:val="28"/>
                <w:lang w:val="lv-LV"/>
              </w:rPr>
              <w:t xml:space="preserve"> praksē konstatētās problēmas saistībā ar </w:t>
            </w:r>
            <w:r>
              <w:rPr>
                <w:sz w:val="28"/>
                <w:szCs w:val="28"/>
                <w:lang w:val="lv-LV"/>
              </w:rPr>
              <w:t>MRPL</w:t>
            </w:r>
            <w:r w:rsidR="008C3967">
              <w:rPr>
                <w:sz w:val="28"/>
                <w:szCs w:val="28"/>
                <w:lang w:val="lv-LV"/>
              </w:rPr>
              <w:t xml:space="preserve"> izpildes nodrošināšanu, kā arī risinot jautājumu par nepieciešamajiem grozījumiem normatīvajos aktos, darba grupas locekļi secināja, ka konkrētais jautājums </w:t>
            </w:r>
            <w:r>
              <w:rPr>
                <w:sz w:val="28"/>
                <w:szCs w:val="28"/>
                <w:lang w:val="lv-LV"/>
              </w:rPr>
              <w:t>būtu risināms kompleksi, ņemot vērā personas, kam noteikts MRPL specifisko tiesisko statusu. Līdz ar to,</w:t>
            </w:r>
            <w:r w:rsidR="00C2491B">
              <w:rPr>
                <w:sz w:val="28"/>
                <w:szCs w:val="28"/>
                <w:lang w:val="lv-LV"/>
              </w:rPr>
              <w:t xml:space="preserve"> lai </w:t>
            </w:r>
            <w:r>
              <w:rPr>
                <w:sz w:val="28"/>
                <w:szCs w:val="28"/>
                <w:lang w:val="lv-LV"/>
              </w:rPr>
              <w:t>sagatavotu nepieciešamos normatīvo aktu grozījumus MRPL</w:t>
            </w:r>
            <w:r w:rsidR="007056BF">
              <w:rPr>
                <w:sz w:val="28"/>
                <w:szCs w:val="28"/>
                <w:lang w:val="lv-LV"/>
              </w:rPr>
              <w:t xml:space="preserve"> izpildes </w:t>
            </w:r>
            <w:r w:rsidR="00C2491B">
              <w:rPr>
                <w:sz w:val="28"/>
                <w:szCs w:val="28"/>
                <w:lang w:val="lv-LV"/>
              </w:rPr>
              <w:t xml:space="preserve">uzlabošanai, nepieciešams </w:t>
            </w:r>
            <w:r>
              <w:rPr>
                <w:sz w:val="28"/>
                <w:szCs w:val="28"/>
                <w:lang w:val="lv-LV"/>
              </w:rPr>
              <w:t>turpināt darbu</w:t>
            </w:r>
            <w:r w:rsidR="00E36C0C">
              <w:rPr>
                <w:sz w:val="28"/>
                <w:szCs w:val="28"/>
                <w:lang w:val="lv-LV"/>
              </w:rPr>
              <w:t xml:space="preserve"> pie</w:t>
            </w:r>
            <w:r>
              <w:rPr>
                <w:sz w:val="28"/>
                <w:szCs w:val="28"/>
                <w:lang w:val="lv-LV"/>
              </w:rPr>
              <w:t xml:space="preserve"> </w:t>
            </w:r>
            <w:r w:rsidR="00E36C0C">
              <w:rPr>
                <w:sz w:val="28"/>
                <w:szCs w:val="28"/>
                <w:lang w:val="lv-LV"/>
              </w:rPr>
              <w:t>dažādu</w:t>
            </w:r>
            <w:r w:rsidR="00D0338E">
              <w:rPr>
                <w:sz w:val="28"/>
                <w:szCs w:val="28"/>
                <w:lang w:val="lv-LV"/>
              </w:rPr>
              <w:t xml:space="preserve"> MRPL i</w:t>
            </w:r>
            <w:r w:rsidR="00E36C0C">
              <w:rPr>
                <w:sz w:val="28"/>
                <w:szCs w:val="28"/>
                <w:lang w:val="lv-LV"/>
              </w:rPr>
              <w:t>zpildes organizācijas aspektu analīzes, tai skaitā risinot jautājumu</w:t>
            </w:r>
            <w:r w:rsidR="00D0338E">
              <w:rPr>
                <w:sz w:val="28"/>
                <w:szCs w:val="28"/>
                <w:lang w:val="lv-LV"/>
              </w:rPr>
              <w:t xml:space="preserve"> par </w:t>
            </w:r>
            <w:r w:rsidR="007056BF">
              <w:rPr>
                <w:sz w:val="28"/>
                <w:szCs w:val="28"/>
                <w:lang w:val="lv-LV"/>
              </w:rPr>
              <w:t xml:space="preserve">informācijas </w:t>
            </w:r>
            <w:r w:rsidR="00D0338E">
              <w:rPr>
                <w:sz w:val="28"/>
                <w:szCs w:val="28"/>
                <w:lang w:val="lv-LV"/>
              </w:rPr>
              <w:t xml:space="preserve">pieejamību un </w:t>
            </w:r>
            <w:r w:rsidR="007056BF">
              <w:rPr>
                <w:sz w:val="28"/>
                <w:szCs w:val="28"/>
                <w:lang w:val="lv-LV"/>
              </w:rPr>
              <w:t>aprit</w:t>
            </w:r>
            <w:r w:rsidR="00D0338E">
              <w:rPr>
                <w:sz w:val="28"/>
                <w:szCs w:val="28"/>
                <w:lang w:val="lv-LV"/>
              </w:rPr>
              <w:t>i</w:t>
            </w:r>
            <w:r w:rsidR="00E36C0C">
              <w:rPr>
                <w:sz w:val="28"/>
                <w:szCs w:val="28"/>
                <w:lang w:val="lv-LV"/>
              </w:rPr>
              <w:t xml:space="preserve"> par personu</w:t>
            </w:r>
            <w:r w:rsidR="007056BF">
              <w:rPr>
                <w:sz w:val="28"/>
                <w:szCs w:val="28"/>
                <w:lang w:val="lv-LV"/>
              </w:rPr>
              <w:t>,</w:t>
            </w:r>
            <w:r w:rsidR="00E36C0C">
              <w:rPr>
                <w:sz w:val="28"/>
                <w:szCs w:val="28"/>
                <w:lang w:val="lv-LV"/>
              </w:rPr>
              <w:t xml:space="preserve"> </w:t>
            </w:r>
            <w:r w:rsidR="007056BF">
              <w:rPr>
                <w:sz w:val="28"/>
                <w:szCs w:val="28"/>
                <w:lang w:val="lv-LV"/>
              </w:rPr>
              <w:t>iestāžu un institūciju pienākum</w:t>
            </w:r>
            <w:r w:rsidR="00D0338E">
              <w:rPr>
                <w:sz w:val="28"/>
                <w:szCs w:val="28"/>
                <w:lang w:val="lv-LV"/>
              </w:rPr>
              <w:t>iem</w:t>
            </w:r>
            <w:r w:rsidR="007056BF">
              <w:rPr>
                <w:sz w:val="28"/>
                <w:szCs w:val="28"/>
                <w:lang w:val="lv-LV"/>
              </w:rPr>
              <w:t xml:space="preserve"> un kompetenc</w:t>
            </w:r>
            <w:r w:rsidR="00D0338E">
              <w:rPr>
                <w:sz w:val="28"/>
                <w:szCs w:val="28"/>
                <w:lang w:val="lv-LV"/>
              </w:rPr>
              <w:t>ēm</w:t>
            </w:r>
            <w:r w:rsidR="00E36C0C">
              <w:rPr>
                <w:sz w:val="28"/>
                <w:szCs w:val="28"/>
                <w:lang w:val="lv-LV"/>
              </w:rPr>
              <w:t xml:space="preserve"> MRPL izpildes procesā</w:t>
            </w:r>
            <w:r w:rsidR="007056BF">
              <w:rPr>
                <w:sz w:val="28"/>
                <w:szCs w:val="28"/>
                <w:lang w:val="lv-LV"/>
              </w:rPr>
              <w:t>,</w:t>
            </w:r>
            <w:r w:rsidR="00D0338E">
              <w:rPr>
                <w:sz w:val="28"/>
                <w:szCs w:val="28"/>
                <w:lang w:val="lv-LV"/>
              </w:rPr>
              <w:t xml:space="preserve"> kā arī</w:t>
            </w:r>
            <w:r w:rsidR="007056BF">
              <w:rPr>
                <w:sz w:val="28"/>
                <w:szCs w:val="28"/>
                <w:lang w:val="lv-LV"/>
              </w:rPr>
              <w:t xml:space="preserve"> personas, kam noteikts medicīniska rakstura piespiedu līdzeklis, pienākum</w:t>
            </w:r>
            <w:r w:rsidR="00D0338E">
              <w:rPr>
                <w:sz w:val="28"/>
                <w:szCs w:val="28"/>
                <w:lang w:val="lv-LV"/>
              </w:rPr>
              <w:t>iem</w:t>
            </w:r>
            <w:r w:rsidR="00C2491B">
              <w:rPr>
                <w:sz w:val="28"/>
                <w:szCs w:val="28"/>
                <w:lang w:val="lv-LV"/>
              </w:rPr>
              <w:t xml:space="preserve"> un tiesīb</w:t>
            </w:r>
            <w:r w:rsidR="00D0338E">
              <w:rPr>
                <w:sz w:val="28"/>
                <w:szCs w:val="28"/>
                <w:lang w:val="lv-LV"/>
              </w:rPr>
              <w:t>ā</w:t>
            </w:r>
            <w:r w:rsidR="00E36C0C">
              <w:rPr>
                <w:sz w:val="28"/>
                <w:szCs w:val="28"/>
                <w:lang w:val="lv-LV"/>
              </w:rPr>
              <w:t>m</w:t>
            </w:r>
            <w:r w:rsidR="00D0338E">
              <w:rPr>
                <w:sz w:val="28"/>
                <w:szCs w:val="28"/>
                <w:lang w:val="lv-LV"/>
              </w:rPr>
              <w:t>.</w:t>
            </w:r>
          </w:p>
          <w:p w:rsidR="008F4982" w:rsidRPr="003253F0" w:rsidRDefault="00A30C6F" w:rsidP="00623ECD">
            <w:pPr>
              <w:pStyle w:val="pamattekststabul"/>
              <w:spacing w:before="0" w:beforeAutospacing="0" w:after="0" w:afterAutospacing="0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Ievērojot iepriekš minēto, </w:t>
            </w:r>
            <w:r w:rsidR="00D2343C" w:rsidRPr="003253F0">
              <w:rPr>
                <w:sz w:val="28"/>
                <w:szCs w:val="28"/>
                <w:lang w:val="lv-LV"/>
              </w:rPr>
              <w:t>Veselības min</w:t>
            </w:r>
            <w:r>
              <w:rPr>
                <w:sz w:val="28"/>
                <w:szCs w:val="28"/>
                <w:lang w:val="lv-LV"/>
              </w:rPr>
              <w:t xml:space="preserve">istrija lūdz pagarināt </w:t>
            </w:r>
            <w:r w:rsidR="00D2343C" w:rsidRPr="003253F0">
              <w:rPr>
                <w:sz w:val="28"/>
                <w:szCs w:val="28"/>
                <w:lang w:val="lv-LV"/>
              </w:rPr>
              <w:t xml:space="preserve">Ministru kabineta 2017.gada 29.augusta sēdes </w:t>
            </w:r>
            <w:proofErr w:type="spellStart"/>
            <w:r w:rsidR="00D2343C" w:rsidRPr="003253F0">
              <w:rPr>
                <w:sz w:val="28"/>
                <w:szCs w:val="28"/>
                <w:lang w:val="lv-LV"/>
              </w:rPr>
              <w:t>protokollēmuma</w:t>
            </w:r>
            <w:proofErr w:type="spellEnd"/>
            <w:r w:rsidR="00D2343C" w:rsidRPr="003253F0">
              <w:rPr>
                <w:sz w:val="28"/>
                <w:szCs w:val="28"/>
                <w:lang w:val="lv-LV"/>
              </w:rPr>
              <w:t xml:space="preserve"> Nr.42, 25.§ 2.punktā dot</w:t>
            </w:r>
            <w:r>
              <w:rPr>
                <w:sz w:val="28"/>
                <w:szCs w:val="28"/>
                <w:lang w:val="lv-LV"/>
              </w:rPr>
              <w:t xml:space="preserve">ā uzdevuma </w:t>
            </w:r>
            <w:r w:rsidR="00D2343C" w:rsidRPr="003253F0">
              <w:rPr>
                <w:sz w:val="28"/>
                <w:szCs w:val="28"/>
                <w:lang w:val="lv-LV"/>
              </w:rPr>
              <w:t>izpild</w:t>
            </w:r>
            <w:r w:rsidR="00CB4963">
              <w:rPr>
                <w:sz w:val="28"/>
                <w:szCs w:val="28"/>
                <w:lang w:val="lv-LV"/>
              </w:rPr>
              <w:t>es termiņu</w:t>
            </w:r>
            <w:r w:rsidR="00CB4963" w:rsidRPr="003253F0">
              <w:rPr>
                <w:sz w:val="28"/>
                <w:szCs w:val="28"/>
                <w:lang w:val="lv-LV"/>
              </w:rPr>
              <w:t xml:space="preserve"> </w:t>
            </w:r>
            <w:r w:rsidR="00CB4963">
              <w:rPr>
                <w:sz w:val="28"/>
                <w:szCs w:val="28"/>
                <w:lang w:val="lv-LV"/>
              </w:rPr>
              <w:t>līdz 2018</w:t>
            </w:r>
            <w:r w:rsidR="00CB4963" w:rsidRPr="003253F0">
              <w:rPr>
                <w:sz w:val="28"/>
                <w:szCs w:val="28"/>
                <w:lang w:val="lv-LV"/>
              </w:rPr>
              <w:t xml:space="preserve">.gada </w:t>
            </w:r>
            <w:r w:rsidR="00CB4963">
              <w:rPr>
                <w:sz w:val="28"/>
                <w:szCs w:val="28"/>
                <w:lang w:val="lv-LV"/>
              </w:rPr>
              <w:t>31.decembrim</w:t>
            </w:r>
            <w:r>
              <w:rPr>
                <w:sz w:val="28"/>
                <w:szCs w:val="28"/>
                <w:lang w:val="lv-LV"/>
              </w:rPr>
              <w:t>.</w:t>
            </w:r>
          </w:p>
        </w:tc>
      </w:tr>
      <w:tr w:rsidR="00201FA5" w:rsidTr="00623ECD">
        <w:trPr>
          <w:trHeight w:val="11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2" w:rsidRPr="00396F15" w:rsidRDefault="00A30C6F" w:rsidP="0062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F15">
              <w:rPr>
                <w:rFonts w:ascii="Times New Roman" w:hAnsi="Times New Roman"/>
                <w:sz w:val="28"/>
                <w:szCs w:val="28"/>
              </w:rPr>
              <w:lastRenderedPageBreak/>
              <w:t>Valsts sekretāru sanāksmes datums un numurs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82" w:rsidRPr="003253F0" w:rsidRDefault="00A30C6F" w:rsidP="00623E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53F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Sas</w:t>
            </w:r>
            <w:r w:rsidR="00D2343C" w:rsidRPr="003253F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kaņā ar Ministru kabineta 2009.gada 7.</w:t>
            </w:r>
            <w:r w:rsidRPr="003253F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aprīļa noteikumu Nr.300 „Ministru kabineta kārtības rullis” </w:t>
            </w:r>
            <w:r w:rsidRPr="003253F0">
              <w:rPr>
                <w:rFonts w:ascii="Times New Roman" w:hAnsi="Times New Roman"/>
                <w:sz w:val="28"/>
                <w:szCs w:val="28"/>
              </w:rPr>
              <w:t xml:space="preserve">73.1.apakšpunktu Valsts sekretāru sanāksmē nav nepieciešams izsludināt Ministru kabineta sēdes </w:t>
            </w:r>
            <w:proofErr w:type="spellStart"/>
            <w:r w:rsidRPr="003253F0">
              <w:rPr>
                <w:rFonts w:ascii="Times New Roman" w:hAnsi="Times New Roman"/>
                <w:sz w:val="28"/>
                <w:szCs w:val="28"/>
              </w:rPr>
              <w:t>protokollēmuma</w:t>
            </w:r>
            <w:proofErr w:type="spellEnd"/>
            <w:r w:rsidRPr="003253F0">
              <w:rPr>
                <w:rFonts w:ascii="Times New Roman" w:hAnsi="Times New Roman"/>
                <w:sz w:val="28"/>
                <w:szCs w:val="28"/>
              </w:rPr>
              <w:t xml:space="preserve"> projektu par Ministru kabineta sēdes </w:t>
            </w:r>
            <w:proofErr w:type="spellStart"/>
            <w:r w:rsidRPr="003253F0">
              <w:rPr>
                <w:rFonts w:ascii="Times New Roman" w:hAnsi="Times New Roman"/>
                <w:sz w:val="28"/>
                <w:szCs w:val="28"/>
              </w:rPr>
              <w:t>protokollēmumā</w:t>
            </w:r>
            <w:proofErr w:type="spellEnd"/>
            <w:r w:rsidRPr="003253F0">
              <w:rPr>
                <w:rFonts w:ascii="Times New Roman" w:hAnsi="Times New Roman"/>
                <w:sz w:val="28"/>
                <w:szCs w:val="28"/>
              </w:rPr>
              <w:t xml:space="preserve"> ministrijai dotā uzdevuma izpildi.</w:t>
            </w:r>
          </w:p>
        </w:tc>
      </w:tr>
      <w:tr w:rsidR="00201FA5" w:rsidTr="00623ECD">
        <w:trPr>
          <w:trHeight w:val="6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2" w:rsidRPr="00240DC3" w:rsidRDefault="00A30C6F" w:rsidP="0062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DC3">
              <w:rPr>
                <w:rFonts w:ascii="Times New Roman" w:hAnsi="Times New Roman"/>
                <w:sz w:val="28"/>
                <w:szCs w:val="28"/>
              </w:rPr>
              <w:t>Informācija par saskaņojumiem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82" w:rsidRPr="00E36C0C" w:rsidRDefault="00A30C6F" w:rsidP="00623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B47F3B">
              <w:rPr>
                <w:rFonts w:ascii="Times New Roman" w:eastAsia="Times New Roman" w:hAnsi="Times New Roman"/>
                <w:sz w:val="28"/>
                <w:lang w:eastAsia="lv-LV"/>
              </w:rPr>
              <w:t xml:space="preserve">Saskaņā ar Ministru kabineta 2009.gada 7.aprīļa noteikumu Nr.300 „Ministru kabineta kārtības rullis” 111.7.punktu </w:t>
            </w:r>
            <w:r w:rsidR="00B47F3B" w:rsidRPr="00B47F3B">
              <w:rPr>
                <w:rFonts w:ascii="Times New Roman" w:eastAsia="Times New Roman" w:hAnsi="Times New Roman"/>
                <w:sz w:val="28"/>
                <w:lang w:eastAsia="lv-LV"/>
              </w:rPr>
              <w:t xml:space="preserve">Ministru kabineta sēdes </w:t>
            </w:r>
            <w:proofErr w:type="spellStart"/>
            <w:r w:rsidRPr="00B47F3B">
              <w:rPr>
                <w:rFonts w:ascii="Times New Roman" w:hAnsi="Times New Roman"/>
                <w:sz w:val="28"/>
              </w:rPr>
              <w:t>protokollēmuma</w:t>
            </w:r>
            <w:proofErr w:type="spellEnd"/>
            <w:r w:rsidRPr="00B47F3B">
              <w:rPr>
                <w:rFonts w:ascii="Times New Roman" w:hAnsi="Times New Roman"/>
                <w:sz w:val="28"/>
              </w:rPr>
              <w:t xml:space="preserve"> projekts </w:t>
            </w:r>
            <w:r w:rsidR="00B47F3B" w:rsidRPr="00B47F3B">
              <w:rPr>
                <w:rFonts w:ascii="Times New Roman" w:eastAsia="Times New Roman" w:hAnsi="Times New Roman"/>
                <w:sz w:val="28"/>
                <w:lang w:eastAsia="lv-LV"/>
              </w:rPr>
              <w:t>saskaņots ar Tieslietu ministriju.</w:t>
            </w:r>
          </w:p>
        </w:tc>
      </w:tr>
      <w:tr w:rsidR="00201FA5" w:rsidTr="00623EC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2" w:rsidRPr="00240DC3" w:rsidRDefault="00A30C6F" w:rsidP="00623ECD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40DC3">
              <w:rPr>
                <w:sz w:val="28"/>
                <w:szCs w:val="28"/>
              </w:rPr>
              <w:t>Informācija par saskaņojumu ar Eiropas Savienības institūcijām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82" w:rsidRPr="00240DC3" w:rsidRDefault="00A30C6F" w:rsidP="0062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DC3">
              <w:rPr>
                <w:rFonts w:ascii="Times New Roman" w:hAnsi="Times New Roman"/>
                <w:sz w:val="28"/>
                <w:szCs w:val="28"/>
              </w:rPr>
              <w:t xml:space="preserve">Nav </w:t>
            </w:r>
          </w:p>
        </w:tc>
      </w:tr>
      <w:tr w:rsidR="00201FA5" w:rsidTr="00623ECD">
        <w:trPr>
          <w:trHeight w:val="4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82" w:rsidRPr="00240DC3" w:rsidRDefault="00A30C6F" w:rsidP="00623E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0DC3">
              <w:rPr>
                <w:rFonts w:ascii="Times New Roman" w:hAnsi="Times New Roman"/>
                <w:sz w:val="28"/>
                <w:szCs w:val="28"/>
              </w:rPr>
              <w:t>Politikas joma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82" w:rsidRPr="00240DC3" w:rsidRDefault="00A30C6F" w:rsidP="0062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DC3">
              <w:rPr>
                <w:rFonts w:ascii="Times New Roman" w:hAnsi="Times New Roman"/>
                <w:sz w:val="28"/>
                <w:szCs w:val="28"/>
              </w:rPr>
              <w:t>Veselības politika</w:t>
            </w:r>
          </w:p>
        </w:tc>
      </w:tr>
      <w:tr w:rsidR="00201FA5" w:rsidTr="00623ECD">
        <w:trPr>
          <w:trHeight w:val="6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2" w:rsidRPr="00240DC3" w:rsidRDefault="00A30C6F" w:rsidP="0062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DC3">
              <w:rPr>
                <w:rFonts w:ascii="Times New Roman" w:hAnsi="Times New Roman"/>
                <w:sz w:val="28"/>
                <w:szCs w:val="28"/>
              </w:rPr>
              <w:t>Atbildīgā amatpersona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2" w:rsidRPr="00240DC3" w:rsidRDefault="00A30C6F" w:rsidP="00623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DC3">
              <w:rPr>
                <w:rFonts w:ascii="Times New Roman" w:hAnsi="Times New Roman"/>
                <w:sz w:val="28"/>
                <w:szCs w:val="28"/>
              </w:rPr>
              <w:t>Veselības aprūpes departamenta vecākā eksperte Rūta Ozoliņa</w:t>
            </w:r>
          </w:p>
        </w:tc>
      </w:tr>
      <w:tr w:rsidR="00201FA5" w:rsidTr="00623ECD">
        <w:trPr>
          <w:trHeight w:val="7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82" w:rsidRPr="00240DC3" w:rsidRDefault="00A30C6F" w:rsidP="0062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DC3">
              <w:rPr>
                <w:rFonts w:ascii="Times New Roman" w:hAnsi="Times New Roman"/>
                <w:sz w:val="28"/>
                <w:szCs w:val="28"/>
              </w:rPr>
              <w:t>Uzaicināmās personas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82" w:rsidRPr="00240DC3" w:rsidRDefault="00A30C6F" w:rsidP="00623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DC3">
              <w:rPr>
                <w:rFonts w:ascii="Times New Roman" w:hAnsi="Times New Roman"/>
                <w:sz w:val="28"/>
                <w:szCs w:val="28"/>
              </w:rPr>
              <w:t>Nav</w:t>
            </w:r>
          </w:p>
        </w:tc>
      </w:tr>
      <w:tr w:rsidR="00201FA5" w:rsidTr="006C737F">
        <w:trPr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2" w:rsidRPr="00240DC3" w:rsidRDefault="00A30C6F" w:rsidP="0062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DC3">
              <w:rPr>
                <w:rFonts w:ascii="Times New Roman" w:hAnsi="Times New Roman"/>
                <w:sz w:val="28"/>
                <w:szCs w:val="28"/>
              </w:rPr>
              <w:t>Projekta ierobežotas lietošanas statuss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2" w:rsidRPr="00240DC3" w:rsidRDefault="00A30C6F" w:rsidP="00623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DC3">
              <w:rPr>
                <w:rFonts w:ascii="Times New Roman" w:hAnsi="Times New Roman"/>
                <w:sz w:val="28"/>
                <w:szCs w:val="28"/>
              </w:rPr>
              <w:t>Nav</w:t>
            </w:r>
          </w:p>
        </w:tc>
      </w:tr>
      <w:tr w:rsidR="00201FA5" w:rsidTr="00623ECD">
        <w:trPr>
          <w:trHeight w:val="3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2" w:rsidRPr="00240DC3" w:rsidRDefault="00A30C6F" w:rsidP="0062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DC3">
              <w:rPr>
                <w:rFonts w:ascii="Times New Roman" w:hAnsi="Times New Roman"/>
                <w:sz w:val="28"/>
                <w:szCs w:val="28"/>
              </w:rPr>
              <w:t xml:space="preserve">Cita </w:t>
            </w:r>
            <w:r w:rsidRPr="00240DC3">
              <w:rPr>
                <w:rFonts w:ascii="Times New Roman" w:hAnsi="Times New Roman"/>
                <w:sz w:val="28"/>
                <w:szCs w:val="28"/>
              </w:rPr>
              <w:lastRenderedPageBreak/>
              <w:t>informācija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2" w:rsidRPr="00240DC3" w:rsidRDefault="00A30C6F" w:rsidP="00623ECD">
            <w:pPr>
              <w:pStyle w:val="naisf"/>
              <w:spacing w:before="0" w:beforeAutospacing="0" w:after="0" w:afterAutospacing="0"/>
              <w:rPr>
                <w:sz w:val="28"/>
                <w:szCs w:val="28"/>
              </w:rPr>
            </w:pPr>
            <w:r w:rsidRPr="00240DC3">
              <w:rPr>
                <w:sz w:val="28"/>
                <w:szCs w:val="28"/>
              </w:rPr>
              <w:lastRenderedPageBreak/>
              <w:t>Nav</w:t>
            </w:r>
          </w:p>
        </w:tc>
      </w:tr>
    </w:tbl>
    <w:p w:rsidR="009B2A70" w:rsidRDefault="009B2A70" w:rsidP="009B2A7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F3B" w:rsidRDefault="00A30C6F" w:rsidP="008F4982">
      <w:pPr>
        <w:pStyle w:val="BodyText1"/>
        <w:shd w:val="clear" w:color="auto" w:fill="auto"/>
        <w:tabs>
          <w:tab w:val="left" w:pos="5074"/>
          <w:tab w:val="right" w:pos="9072"/>
        </w:tabs>
        <w:spacing w:before="0" w:after="0" w:line="240" w:lineRule="auto"/>
        <w:ind w:left="20" w:right="-1" w:firstLine="720"/>
        <w:jc w:val="both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>Pielikumā:</w:t>
      </w:r>
      <w:r w:rsidR="008F4982">
        <w:rPr>
          <w:color w:val="000000"/>
          <w:sz w:val="28"/>
          <w:szCs w:val="28"/>
          <w:lang w:bidi="en-US"/>
        </w:rPr>
        <w:t xml:space="preserve"> </w:t>
      </w:r>
    </w:p>
    <w:p w:rsidR="0071516C" w:rsidRDefault="00A30C6F" w:rsidP="008F4982">
      <w:pPr>
        <w:pStyle w:val="BodyText1"/>
        <w:shd w:val="clear" w:color="auto" w:fill="auto"/>
        <w:tabs>
          <w:tab w:val="left" w:pos="5074"/>
          <w:tab w:val="right" w:pos="9072"/>
        </w:tabs>
        <w:spacing w:before="0" w:after="0" w:line="240" w:lineRule="auto"/>
        <w:ind w:left="20" w:right="-1" w:firstLine="720"/>
        <w:jc w:val="both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 xml:space="preserve">1. </w:t>
      </w:r>
      <w:r w:rsidR="008F4982">
        <w:rPr>
          <w:color w:val="000000"/>
          <w:sz w:val="28"/>
          <w:szCs w:val="28"/>
          <w:lang w:bidi="en-US"/>
        </w:rPr>
        <w:t>Ministru kabineta sēdes</w:t>
      </w:r>
      <w:r w:rsidR="006650A1">
        <w:rPr>
          <w:color w:val="000000"/>
          <w:sz w:val="28"/>
          <w:szCs w:val="28"/>
          <w:lang w:bidi="en-US"/>
        </w:rPr>
        <w:t xml:space="preserve"> </w:t>
      </w:r>
      <w:proofErr w:type="spellStart"/>
      <w:r w:rsidR="008F4982">
        <w:rPr>
          <w:color w:val="000000"/>
          <w:sz w:val="28"/>
          <w:szCs w:val="28"/>
          <w:lang w:bidi="en-US"/>
        </w:rPr>
        <w:t>protokollēmuma</w:t>
      </w:r>
      <w:proofErr w:type="spellEnd"/>
      <w:r w:rsidR="008F4982">
        <w:rPr>
          <w:color w:val="000000"/>
          <w:sz w:val="28"/>
          <w:szCs w:val="28"/>
          <w:lang w:bidi="en-US"/>
        </w:rPr>
        <w:t xml:space="preserve"> projekts</w:t>
      </w:r>
      <w:r w:rsidR="006650A1">
        <w:rPr>
          <w:color w:val="000000"/>
          <w:sz w:val="28"/>
          <w:szCs w:val="28"/>
          <w:lang w:bidi="en-US"/>
        </w:rPr>
        <w:t xml:space="preserve"> uz </w:t>
      </w:r>
      <w:r w:rsidR="008F4982">
        <w:rPr>
          <w:color w:val="000000"/>
          <w:sz w:val="28"/>
          <w:szCs w:val="28"/>
          <w:lang w:bidi="en-US"/>
        </w:rPr>
        <w:t>1</w:t>
      </w:r>
      <w:r w:rsidR="00CC07DB">
        <w:rPr>
          <w:color w:val="000000"/>
          <w:sz w:val="28"/>
          <w:szCs w:val="28"/>
          <w:lang w:bidi="en-US"/>
        </w:rPr>
        <w:t xml:space="preserve"> lpp.</w:t>
      </w:r>
      <w:r w:rsidR="00314B70">
        <w:rPr>
          <w:color w:val="000000"/>
          <w:sz w:val="28"/>
          <w:szCs w:val="28"/>
          <w:lang w:bidi="en-US"/>
        </w:rPr>
        <w:t xml:space="preserve"> (datne: VM</w:t>
      </w:r>
      <w:r w:rsidR="008F4982">
        <w:rPr>
          <w:color w:val="000000"/>
          <w:sz w:val="28"/>
          <w:szCs w:val="28"/>
          <w:lang w:bidi="en-US"/>
        </w:rPr>
        <w:t>prot_1</w:t>
      </w:r>
      <w:r w:rsidR="006D1E91">
        <w:rPr>
          <w:color w:val="000000"/>
          <w:sz w:val="28"/>
          <w:szCs w:val="28"/>
          <w:lang w:bidi="en-US"/>
        </w:rPr>
        <w:t>4</w:t>
      </w:r>
      <w:r w:rsidR="008F4982">
        <w:rPr>
          <w:color w:val="000000"/>
          <w:sz w:val="28"/>
          <w:szCs w:val="28"/>
          <w:lang w:bidi="en-US"/>
        </w:rPr>
        <w:t>0618_mrpl</w:t>
      </w:r>
      <w:r>
        <w:rPr>
          <w:color w:val="000000"/>
          <w:sz w:val="28"/>
          <w:szCs w:val="28"/>
          <w:lang w:bidi="en-US"/>
        </w:rPr>
        <w:t>);</w:t>
      </w:r>
    </w:p>
    <w:p w:rsidR="00B47F3B" w:rsidRDefault="00A30C6F" w:rsidP="008F4982">
      <w:pPr>
        <w:pStyle w:val="BodyText1"/>
        <w:shd w:val="clear" w:color="auto" w:fill="auto"/>
        <w:tabs>
          <w:tab w:val="left" w:pos="5074"/>
          <w:tab w:val="right" w:pos="9072"/>
        </w:tabs>
        <w:spacing w:before="0" w:after="0" w:line="240" w:lineRule="auto"/>
        <w:ind w:left="20" w:right="-1" w:firstLine="720"/>
        <w:jc w:val="both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>2. Tieslietu ministrijas 2018.gada 22.jūnija atzinums Nr.</w:t>
      </w:r>
      <w:r w:rsidRPr="00B47F3B">
        <w:t xml:space="preserve"> </w:t>
      </w:r>
      <w:r w:rsidRPr="00B47F3B">
        <w:rPr>
          <w:color w:val="000000"/>
          <w:sz w:val="28"/>
          <w:szCs w:val="28"/>
          <w:lang w:bidi="en-US"/>
        </w:rPr>
        <w:t>1-9.1/763</w:t>
      </w:r>
      <w:r>
        <w:rPr>
          <w:color w:val="000000"/>
          <w:sz w:val="28"/>
          <w:szCs w:val="28"/>
          <w:lang w:bidi="en-US"/>
        </w:rPr>
        <w:t xml:space="preserve"> uz 1 lpp. (datne: </w:t>
      </w:r>
      <w:r w:rsidRPr="00B47F3B">
        <w:rPr>
          <w:color w:val="000000"/>
          <w:sz w:val="28"/>
          <w:szCs w:val="28"/>
          <w:lang w:bidi="en-US"/>
        </w:rPr>
        <w:t>TMAtz_210618_VM</w:t>
      </w:r>
      <w:r>
        <w:rPr>
          <w:color w:val="000000"/>
          <w:sz w:val="28"/>
          <w:szCs w:val="28"/>
          <w:lang w:bidi="en-US"/>
        </w:rPr>
        <w:t>).</w:t>
      </w:r>
    </w:p>
    <w:p w:rsidR="0071516C" w:rsidRDefault="0071516C" w:rsidP="00882D01">
      <w:pPr>
        <w:pStyle w:val="BodyText1"/>
        <w:shd w:val="clear" w:color="auto" w:fill="auto"/>
        <w:tabs>
          <w:tab w:val="left" w:pos="5074"/>
          <w:tab w:val="right" w:pos="9072"/>
        </w:tabs>
        <w:spacing w:before="0" w:after="0" w:line="240" w:lineRule="auto"/>
        <w:ind w:left="20" w:right="-1" w:firstLine="720"/>
        <w:jc w:val="both"/>
        <w:rPr>
          <w:color w:val="000000"/>
          <w:sz w:val="28"/>
          <w:szCs w:val="28"/>
          <w:lang w:bidi="en-US"/>
        </w:rPr>
      </w:pPr>
    </w:p>
    <w:p w:rsidR="00433AD0" w:rsidRDefault="00433AD0" w:rsidP="00882D01">
      <w:pPr>
        <w:pStyle w:val="BodyText1"/>
        <w:shd w:val="clear" w:color="auto" w:fill="auto"/>
        <w:tabs>
          <w:tab w:val="left" w:pos="5074"/>
          <w:tab w:val="right" w:pos="9072"/>
        </w:tabs>
        <w:spacing w:before="0" w:after="0" w:line="240" w:lineRule="auto"/>
        <w:ind w:left="20" w:right="-1" w:firstLine="720"/>
        <w:jc w:val="both"/>
        <w:rPr>
          <w:color w:val="000000"/>
          <w:sz w:val="28"/>
          <w:szCs w:val="28"/>
          <w:lang w:bidi="en-US"/>
        </w:rPr>
      </w:pPr>
    </w:p>
    <w:p w:rsidR="00663106" w:rsidRPr="00AA1695" w:rsidRDefault="00A30C6F" w:rsidP="00663106">
      <w:pPr>
        <w:pStyle w:val="pamattekststabul"/>
        <w:spacing w:before="0" w:beforeAutospacing="0" w:after="0" w:afterAutospacing="0"/>
        <w:jc w:val="both"/>
        <w:rPr>
          <w:szCs w:val="20"/>
          <w:lang w:val="lv-LV"/>
        </w:rPr>
      </w:pPr>
      <w:r w:rsidRPr="00AA1695">
        <w:rPr>
          <w:sz w:val="28"/>
          <w:szCs w:val="28"/>
          <w:lang w:val="lv-LV"/>
        </w:rPr>
        <w:t>V</w:t>
      </w:r>
      <w:r w:rsidR="008F4982">
        <w:rPr>
          <w:sz w:val="28"/>
          <w:szCs w:val="28"/>
          <w:lang w:val="lv-LV"/>
        </w:rPr>
        <w:t>eselības ministre</w:t>
      </w:r>
      <w:r w:rsidR="00F70880" w:rsidRPr="00AA1695">
        <w:rPr>
          <w:sz w:val="28"/>
          <w:szCs w:val="28"/>
          <w:lang w:val="lv-LV"/>
        </w:rPr>
        <w:tab/>
      </w:r>
      <w:r w:rsidR="00636828" w:rsidRPr="00AA1695">
        <w:rPr>
          <w:sz w:val="28"/>
          <w:szCs w:val="28"/>
          <w:lang w:val="lv-LV"/>
        </w:rPr>
        <w:t xml:space="preserve">       </w:t>
      </w:r>
      <w:r w:rsidR="00F70880" w:rsidRPr="00AA1695">
        <w:rPr>
          <w:sz w:val="28"/>
          <w:szCs w:val="28"/>
          <w:lang w:val="lv-LV"/>
        </w:rPr>
        <w:tab/>
      </w:r>
      <w:r w:rsidR="005F7A3C" w:rsidRPr="00AA1695">
        <w:rPr>
          <w:sz w:val="20"/>
          <w:szCs w:val="20"/>
          <w:lang w:val="lv-LV"/>
        </w:rPr>
        <w:t xml:space="preserve">      </w:t>
      </w:r>
      <w:r w:rsidR="004541DC" w:rsidRPr="00AA1695">
        <w:rPr>
          <w:sz w:val="20"/>
          <w:szCs w:val="20"/>
          <w:lang w:val="lv-LV"/>
        </w:rPr>
        <w:t xml:space="preserve">  </w:t>
      </w:r>
      <w:r w:rsidRPr="00AA1695">
        <w:rPr>
          <w:sz w:val="20"/>
          <w:szCs w:val="20"/>
          <w:lang w:val="lv-LV"/>
        </w:rPr>
        <w:tab/>
      </w:r>
      <w:r w:rsidRPr="00AA1695">
        <w:rPr>
          <w:sz w:val="20"/>
          <w:szCs w:val="20"/>
          <w:lang w:val="lv-LV"/>
        </w:rPr>
        <w:tab/>
      </w:r>
      <w:r w:rsidR="004541DC" w:rsidRPr="00AA1695">
        <w:rPr>
          <w:sz w:val="20"/>
          <w:szCs w:val="20"/>
          <w:lang w:val="lv-LV"/>
        </w:rPr>
        <w:t xml:space="preserve"> </w:t>
      </w:r>
      <w:r w:rsidRPr="00AA1695">
        <w:rPr>
          <w:sz w:val="20"/>
          <w:szCs w:val="20"/>
          <w:lang w:val="lv-LV"/>
        </w:rPr>
        <w:t xml:space="preserve"> </w:t>
      </w:r>
      <w:r w:rsidR="004541DC" w:rsidRPr="00AA1695">
        <w:rPr>
          <w:sz w:val="20"/>
          <w:szCs w:val="20"/>
          <w:lang w:val="lv-LV"/>
        </w:rPr>
        <w:t xml:space="preserve">  </w:t>
      </w:r>
      <w:r w:rsidR="00636828" w:rsidRPr="00AA1695">
        <w:rPr>
          <w:sz w:val="20"/>
          <w:szCs w:val="20"/>
          <w:lang w:val="lv-LV"/>
        </w:rPr>
        <w:t>(paraksts*)</w:t>
      </w:r>
      <w:r w:rsidRPr="00AA1695">
        <w:rPr>
          <w:sz w:val="28"/>
          <w:szCs w:val="28"/>
          <w:lang w:val="lv-LV"/>
        </w:rPr>
        <w:t xml:space="preserve">                </w:t>
      </w:r>
      <w:r w:rsidR="00350E17" w:rsidRPr="00AA1695">
        <w:rPr>
          <w:sz w:val="28"/>
          <w:szCs w:val="28"/>
          <w:lang w:val="lv-LV"/>
        </w:rPr>
        <w:t xml:space="preserve">  </w:t>
      </w:r>
      <w:r w:rsidR="00882D01" w:rsidRPr="00AA1695">
        <w:rPr>
          <w:sz w:val="28"/>
          <w:szCs w:val="28"/>
          <w:lang w:val="lv-LV"/>
        </w:rPr>
        <w:t xml:space="preserve">    </w:t>
      </w:r>
      <w:r w:rsidR="00350E17" w:rsidRPr="00AA1695">
        <w:rPr>
          <w:sz w:val="28"/>
          <w:szCs w:val="28"/>
          <w:lang w:val="lv-LV"/>
        </w:rPr>
        <w:t xml:space="preserve"> </w:t>
      </w:r>
      <w:r w:rsidRPr="00AA1695">
        <w:rPr>
          <w:sz w:val="28"/>
          <w:szCs w:val="28"/>
          <w:lang w:val="lv-LV"/>
        </w:rPr>
        <w:tab/>
      </w:r>
      <w:r w:rsidRPr="00AA1695">
        <w:rPr>
          <w:sz w:val="28"/>
          <w:szCs w:val="28"/>
          <w:lang w:val="lv-LV"/>
        </w:rPr>
        <w:tab/>
        <w:t xml:space="preserve">    </w:t>
      </w:r>
      <w:r w:rsidR="00350E17" w:rsidRPr="00AA1695">
        <w:rPr>
          <w:sz w:val="28"/>
          <w:szCs w:val="28"/>
          <w:lang w:val="lv-LV"/>
        </w:rPr>
        <w:t xml:space="preserve"> </w:t>
      </w:r>
      <w:r w:rsidR="008F4982">
        <w:rPr>
          <w:sz w:val="28"/>
          <w:szCs w:val="28"/>
          <w:lang w:val="lv-LV"/>
        </w:rPr>
        <w:t xml:space="preserve"> </w:t>
      </w:r>
      <w:proofErr w:type="spellStart"/>
      <w:r w:rsidR="008F4982">
        <w:rPr>
          <w:sz w:val="28"/>
          <w:szCs w:val="28"/>
          <w:lang w:val="lv-LV"/>
        </w:rPr>
        <w:t>A.Čakša</w:t>
      </w:r>
      <w:proofErr w:type="spellEnd"/>
    </w:p>
    <w:p w:rsidR="00121805" w:rsidRDefault="00121805" w:rsidP="00433AD0">
      <w:pPr>
        <w:pStyle w:val="pamattekststabul"/>
        <w:spacing w:before="120" w:beforeAutospacing="0" w:after="0" w:afterAutospacing="0"/>
        <w:rPr>
          <w:szCs w:val="20"/>
          <w:lang w:val="lv-LV"/>
        </w:rPr>
      </w:pPr>
    </w:p>
    <w:p w:rsidR="00147A9E" w:rsidRDefault="00147A9E" w:rsidP="00433AD0">
      <w:pPr>
        <w:pStyle w:val="pamattekststabul"/>
        <w:spacing w:before="120" w:beforeAutospacing="0" w:after="0" w:afterAutospacing="0"/>
        <w:rPr>
          <w:szCs w:val="20"/>
          <w:lang w:val="lv-LV"/>
        </w:rPr>
      </w:pPr>
    </w:p>
    <w:p w:rsidR="00623ECD" w:rsidRDefault="00623ECD" w:rsidP="00433AD0">
      <w:pPr>
        <w:pStyle w:val="pamattekststabul"/>
        <w:spacing w:before="120" w:beforeAutospacing="0" w:after="0" w:afterAutospacing="0"/>
        <w:rPr>
          <w:szCs w:val="20"/>
          <w:lang w:val="lv-LV"/>
        </w:rPr>
      </w:pPr>
    </w:p>
    <w:p w:rsidR="00623ECD" w:rsidRDefault="00623ECD" w:rsidP="00433AD0">
      <w:pPr>
        <w:pStyle w:val="pamattekststabul"/>
        <w:spacing w:before="120" w:beforeAutospacing="0" w:after="0" w:afterAutospacing="0"/>
        <w:rPr>
          <w:szCs w:val="20"/>
          <w:lang w:val="lv-LV"/>
        </w:rPr>
      </w:pPr>
    </w:p>
    <w:p w:rsidR="00623ECD" w:rsidRDefault="00623ECD" w:rsidP="00433AD0">
      <w:pPr>
        <w:pStyle w:val="pamattekststabul"/>
        <w:spacing w:before="120" w:beforeAutospacing="0" w:after="0" w:afterAutospacing="0"/>
        <w:rPr>
          <w:szCs w:val="20"/>
          <w:lang w:val="lv-LV"/>
        </w:rPr>
      </w:pPr>
    </w:p>
    <w:p w:rsidR="00623ECD" w:rsidRDefault="00623ECD" w:rsidP="00433AD0">
      <w:pPr>
        <w:pStyle w:val="pamattekststabul"/>
        <w:spacing w:before="120" w:beforeAutospacing="0" w:after="0" w:afterAutospacing="0"/>
        <w:rPr>
          <w:szCs w:val="20"/>
          <w:lang w:val="lv-LV"/>
        </w:rPr>
      </w:pPr>
    </w:p>
    <w:p w:rsidR="00623ECD" w:rsidRDefault="00623ECD" w:rsidP="00433AD0">
      <w:pPr>
        <w:pStyle w:val="pamattekststabul"/>
        <w:spacing w:before="120" w:beforeAutospacing="0" w:after="0" w:afterAutospacing="0"/>
        <w:rPr>
          <w:szCs w:val="20"/>
          <w:lang w:val="lv-LV"/>
        </w:rPr>
      </w:pPr>
    </w:p>
    <w:p w:rsidR="00623ECD" w:rsidRDefault="00623ECD" w:rsidP="00433AD0">
      <w:pPr>
        <w:pStyle w:val="pamattekststabul"/>
        <w:spacing w:before="120" w:beforeAutospacing="0" w:after="0" w:afterAutospacing="0"/>
        <w:rPr>
          <w:szCs w:val="20"/>
          <w:lang w:val="lv-LV"/>
        </w:rPr>
      </w:pPr>
    </w:p>
    <w:p w:rsidR="00623ECD" w:rsidRDefault="00623ECD" w:rsidP="00433AD0">
      <w:pPr>
        <w:pStyle w:val="pamattekststabul"/>
        <w:spacing w:before="120" w:beforeAutospacing="0" w:after="0" w:afterAutospacing="0"/>
        <w:rPr>
          <w:szCs w:val="20"/>
          <w:lang w:val="lv-LV"/>
        </w:rPr>
      </w:pPr>
    </w:p>
    <w:p w:rsidR="00623ECD" w:rsidRDefault="00623ECD" w:rsidP="00433AD0">
      <w:pPr>
        <w:pStyle w:val="pamattekststabul"/>
        <w:spacing w:before="120" w:beforeAutospacing="0" w:after="0" w:afterAutospacing="0"/>
        <w:rPr>
          <w:szCs w:val="20"/>
          <w:lang w:val="lv-LV"/>
        </w:rPr>
      </w:pPr>
    </w:p>
    <w:p w:rsidR="00623ECD" w:rsidRDefault="00623ECD" w:rsidP="00433AD0">
      <w:pPr>
        <w:pStyle w:val="pamattekststabul"/>
        <w:spacing w:before="120" w:beforeAutospacing="0" w:after="0" w:afterAutospacing="0"/>
        <w:rPr>
          <w:szCs w:val="20"/>
          <w:lang w:val="lv-LV"/>
        </w:rPr>
      </w:pPr>
    </w:p>
    <w:p w:rsidR="00623ECD" w:rsidRDefault="00623ECD" w:rsidP="00433AD0">
      <w:pPr>
        <w:pStyle w:val="pamattekststabul"/>
        <w:spacing w:before="120" w:beforeAutospacing="0" w:after="0" w:afterAutospacing="0"/>
        <w:rPr>
          <w:szCs w:val="20"/>
          <w:lang w:val="lv-LV"/>
        </w:rPr>
      </w:pPr>
    </w:p>
    <w:p w:rsidR="00623ECD" w:rsidRDefault="00623ECD" w:rsidP="00433AD0">
      <w:pPr>
        <w:pStyle w:val="pamattekststabul"/>
        <w:spacing w:before="120" w:beforeAutospacing="0" w:after="0" w:afterAutospacing="0"/>
        <w:rPr>
          <w:szCs w:val="20"/>
          <w:lang w:val="lv-LV"/>
        </w:rPr>
      </w:pPr>
    </w:p>
    <w:p w:rsidR="00623ECD" w:rsidRDefault="00623ECD" w:rsidP="00433AD0">
      <w:pPr>
        <w:pStyle w:val="pamattekststabul"/>
        <w:spacing w:before="120" w:beforeAutospacing="0" w:after="0" w:afterAutospacing="0"/>
        <w:rPr>
          <w:szCs w:val="20"/>
          <w:lang w:val="lv-LV"/>
        </w:rPr>
      </w:pPr>
    </w:p>
    <w:p w:rsidR="00623ECD" w:rsidRDefault="00623ECD" w:rsidP="00433AD0">
      <w:pPr>
        <w:pStyle w:val="pamattekststabul"/>
        <w:spacing w:before="120" w:beforeAutospacing="0" w:after="0" w:afterAutospacing="0"/>
        <w:rPr>
          <w:szCs w:val="20"/>
          <w:lang w:val="lv-LV"/>
        </w:rPr>
      </w:pPr>
    </w:p>
    <w:p w:rsidR="00623ECD" w:rsidRDefault="00623ECD" w:rsidP="00433AD0">
      <w:pPr>
        <w:pStyle w:val="pamattekststabul"/>
        <w:spacing w:before="120" w:beforeAutospacing="0" w:after="0" w:afterAutospacing="0"/>
        <w:rPr>
          <w:szCs w:val="20"/>
          <w:lang w:val="lv-LV"/>
        </w:rPr>
      </w:pPr>
    </w:p>
    <w:p w:rsidR="00623ECD" w:rsidRDefault="00623ECD" w:rsidP="00433AD0">
      <w:pPr>
        <w:pStyle w:val="pamattekststabul"/>
        <w:spacing w:before="120" w:beforeAutospacing="0" w:after="0" w:afterAutospacing="0"/>
        <w:rPr>
          <w:szCs w:val="20"/>
          <w:lang w:val="lv-LV"/>
        </w:rPr>
      </w:pPr>
    </w:p>
    <w:p w:rsidR="00623ECD" w:rsidRDefault="00623ECD" w:rsidP="00433AD0">
      <w:pPr>
        <w:pStyle w:val="pamattekststabul"/>
        <w:spacing w:before="120" w:beforeAutospacing="0" w:after="0" w:afterAutospacing="0"/>
        <w:rPr>
          <w:szCs w:val="20"/>
          <w:lang w:val="lv-LV"/>
        </w:rPr>
      </w:pPr>
    </w:p>
    <w:p w:rsidR="00623ECD" w:rsidRDefault="00623ECD" w:rsidP="00433AD0">
      <w:pPr>
        <w:pStyle w:val="pamattekststabul"/>
        <w:spacing w:before="120" w:beforeAutospacing="0" w:after="0" w:afterAutospacing="0"/>
        <w:rPr>
          <w:szCs w:val="20"/>
          <w:lang w:val="lv-LV"/>
        </w:rPr>
      </w:pPr>
    </w:p>
    <w:p w:rsidR="00623ECD" w:rsidRDefault="00623ECD" w:rsidP="00433AD0">
      <w:pPr>
        <w:pStyle w:val="pamattekststabul"/>
        <w:spacing w:before="120" w:beforeAutospacing="0" w:after="0" w:afterAutospacing="0"/>
        <w:rPr>
          <w:szCs w:val="20"/>
          <w:lang w:val="lv-LV"/>
        </w:rPr>
      </w:pPr>
    </w:p>
    <w:p w:rsidR="00623ECD" w:rsidRDefault="00623ECD" w:rsidP="00433AD0">
      <w:pPr>
        <w:pStyle w:val="pamattekststabul"/>
        <w:spacing w:before="120" w:beforeAutospacing="0" w:after="0" w:afterAutospacing="0"/>
        <w:rPr>
          <w:szCs w:val="20"/>
          <w:lang w:val="lv-LV"/>
        </w:rPr>
      </w:pPr>
    </w:p>
    <w:p w:rsidR="00623ECD" w:rsidRDefault="00623ECD" w:rsidP="00433AD0">
      <w:pPr>
        <w:pStyle w:val="pamattekststabul"/>
        <w:spacing w:before="120" w:beforeAutospacing="0" w:after="0" w:afterAutospacing="0"/>
        <w:rPr>
          <w:szCs w:val="20"/>
          <w:lang w:val="lv-LV"/>
        </w:rPr>
      </w:pPr>
    </w:p>
    <w:p w:rsidR="00623ECD" w:rsidRDefault="00623ECD" w:rsidP="00433AD0">
      <w:pPr>
        <w:pStyle w:val="pamattekststabul"/>
        <w:spacing w:before="120" w:beforeAutospacing="0" w:after="0" w:afterAutospacing="0"/>
        <w:rPr>
          <w:szCs w:val="20"/>
          <w:lang w:val="lv-LV"/>
        </w:rPr>
      </w:pPr>
    </w:p>
    <w:p w:rsidR="00623ECD" w:rsidRDefault="00623ECD" w:rsidP="00433AD0">
      <w:pPr>
        <w:pStyle w:val="pamattekststabul"/>
        <w:spacing w:before="120" w:beforeAutospacing="0" w:after="0" w:afterAutospacing="0"/>
        <w:rPr>
          <w:szCs w:val="20"/>
          <w:lang w:val="lv-LV"/>
        </w:rPr>
      </w:pPr>
    </w:p>
    <w:p w:rsidR="007A51DE" w:rsidRPr="00AA1695" w:rsidRDefault="00A30C6F" w:rsidP="00433AD0">
      <w:pPr>
        <w:pStyle w:val="pamattekststabul"/>
        <w:spacing w:before="120" w:beforeAutospacing="0" w:after="0" w:afterAutospacing="0"/>
        <w:rPr>
          <w:rFonts w:ascii="Verdana" w:hAnsi="Verdana"/>
          <w:szCs w:val="20"/>
          <w:lang w:val="lv-LV"/>
        </w:rPr>
      </w:pPr>
      <w:r w:rsidRPr="00AA1695">
        <w:rPr>
          <w:szCs w:val="20"/>
          <w:lang w:val="lv-LV"/>
        </w:rPr>
        <w:t>Ozoliņa 67876087</w:t>
      </w:r>
    </w:p>
    <w:p w:rsidR="00DB3BD0" w:rsidRPr="00AA1695" w:rsidRDefault="00A30C6F" w:rsidP="00882D01">
      <w:pPr>
        <w:tabs>
          <w:tab w:val="right" w:pos="93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A1695">
        <w:rPr>
          <w:rFonts w:ascii="Times New Roman" w:hAnsi="Times New Roman"/>
          <w:sz w:val="24"/>
          <w:szCs w:val="20"/>
        </w:rPr>
        <w:t>Ruta.Ozolina@vm.gov.lv</w:t>
      </w:r>
      <w:r w:rsidR="00230A85" w:rsidRPr="00AA1695">
        <w:tab/>
      </w:r>
    </w:p>
    <w:sectPr w:rsidR="00DB3BD0" w:rsidRPr="00AA1695" w:rsidSect="00882D0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F04" w:rsidRDefault="00A30C6F">
      <w:pPr>
        <w:spacing w:after="0" w:line="240" w:lineRule="auto"/>
      </w:pPr>
      <w:r>
        <w:separator/>
      </w:r>
    </w:p>
  </w:endnote>
  <w:endnote w:type="continuationSeparator" w:id="0">
    <w:p w:rsidR="00245F04" w:rsidRDefault="00A3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DB7" w:rsidRPr="00DB3BD0" w:rsidRDefault="00884DB7" w:rsidP="0040704F">
    <w:pPr>
      <w:pStyle w:val="Footer"/>
      <w:jc w:val="both"/>
      <w:rPr>
        <w:rFonts w:ascii="Times New Roman" w:hAnsi="Times New Roman"/>
        <w:sz w:val="20"/>
        <w:szCs w:val="20"/>
      </w:rPr>
    </w:pPr>
  </w:p>
  <w:p w:rsidR="00884DB7" w:rsidRDefault="00A30C6F" w:rsidP="00B529BF">
    <w:pPr>
      <w:pStyle w:val="Footer"/>
      <w:jc w:val="center"/>
      <w:rPr>
        <w:rFonts w:ascii="Times New Roman" w:hAnsi="Times New Roman"/>
      </w:rPr>
    </w:pPr>
    <w:r w:rsidRPr="009D36CB">
      <w:rPr>
        <w:rFonts w:ascii="Times New Roman" w:hAnsi="Times New Roman"/>
      </w:rPr>
      <w:t>*Dokuments ir parakstīts ar drošu elektronisko parakstu un satur laika zīmogu</w:t>
    </w:r>
  </w:p>
  <w:p w:rsidR="00884DB7" w:rsidRPr="006555D3" w:rsidRDefault="00A30C6F" w:rsidP="008F4982">
    <w:pPr>
      <w:pStyle w:val="Footer"/>
      <w:spacing w:after="12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VMpav_25</w:t>
    </w:r>
    <w:r w:rsidR="008F4982">
      <w:rPr>
        <w:rFonts w:ascii="Times New Roman" w:hAnsi="Times New Roman"/>
        <w:sz w:val="20"/>
      </w:rPr>
      <w:t>0618_mrpl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DB7" w:rsidRDefault="00A30C6F" w:rsidP="00FC5DAE">
    <w:pPr>
      <w:pStyle w:val="Footer"/>
      <w:jc w:val="center"/>
      <w:rPr>
        <w:rFonts w:ascii="Times New Roman" w:hAnsi="Times New Roman"/>
      </w:rPr>
    </w:pPr>
    <w:r w:rsidRPr="006541D3">
      <w:rPr>
        <w:rFonts w:ascii="Times New Roman" w:hAnsi="Times New Roman"/>
      </w:rPr>
      <w:t>*Dokuments ir parakstīts ar drošu elektronisko parakstu un satur laika zīmogu</w:t>
    </w:r>
  </w:p>
  <w:p w:rsidR="00A23604" w:rsidRPr="00A23604" w:rsidRDefault="00A30C6F" w:rsidP="00A23604">
    <w:pPr>
      <w:pStyle w:val="Footer"/>
      <w:spacing w:after="12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VMpav_25</w:t>
    </w:r>
    <w:r w:rsidR="00566FA3">
      <w:rPr>
        <w:rFonts w:ascii="Times New Roman" w:hAnsi="Times New Roman"/>
        <w:sz w:val="20"/>
      </w:rPr>
      <w:t>0618_mrpl</w:t>
    </w:r>
  </w:p>
  <w:p w:rsidR="00083F04" w:rsidRPr="00FC5DAE" w:rsidRDefault="00083F04" w:rsidP="00FC5DAE">
    <w:pPr>
      <w:pStyle w:val="Footer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F04" w:rsidRDefault="00A30C6F">
      <w:pPr>
        <w:spacing w:after="0" w:line="240" w:lineRule="auto"/>
      </w:pPr>
      <w:r>
        <w:separator/>
      </w:r>
    </w:p>
  </w:footnote>
  <w:footnote w:type="continuationSeparator" w:id="0">
    <w:p w:rsidR="00245F04" w:rsidRDefault="00A3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szCs w:val="24"/>
      </w:rPr>
      <w:id w:val="1489347210"/>
      <w:docPartObj>
        <w:docPartGallery w:val="Page Numbers (Top of Page)"/>
        <w:docPartUnique/>
      </w:docPartObj>
    </w:sdtPr>
    <w:sdtEndPr/>
    <w:sdtContent>
      <w:p w:rsidR="00884DB7" w:rsidRPr="00126258" w:rsidRDefault="00A30C6F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26258">
          <w:rPr>
            <w:rFonts w:ascii="Times New Roman" w:hAnsi="Times New Roman"/>
            <w:sz w:val="24"/>
            <w:szCs w:val="24"/>
          </w:rPr>
          <w:fldChar w:fldCharType="begin"/>
        </w:r>
        <w:r w:rsidRPr="0012625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26258">
          <w:rPr>
            <w:rFonts w:ascii="Times New Roman" w:hAnsi="Times New Roman"/>
            <w:sz w:val="24"/>
            <w:szCs w:val="24"/>
          </w:rPr>
          <w:fldChar w:fldCharType="separate"/>
        </w:r>
        <w:r w:rsidR="00B43853">
          <w:rPr>
            <w:rFonts w:ascii="Times New Roman" w:hAnsi="Times New Roman"/>
            <w:noProof/>
            <w:sz w:val="24"/>
            <w:szCs w:val="24"/>
          </w:rPr>
          <w:t>3</w:t>
        </w:r>
        <w:r w:rsidRPr="001262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84DB7" w:rsidRDefault="00884D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DB7" w:rsidRPr="007261FB" w:rsidRDefault="00884DB7" w:rsidP="007261FB">
    <w:pPr>
      <w:pStyle w:val="Header"/>
      <w:tabs>
        <w:tab w:val="clear" w:pos="4153"/>
        <w:tab w:val="clear" w:pos="8306"/>
        <w:tab w:val="left" w:pos="8145"/>
      </w:tabs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0274FCD"/>
    <w:multiLevelType w:val="hybridMultilevel"/>
    <w:tmpl w:val="095C497C"/>
    <w:lvl w:ilvl="0" w:tplc="28E8B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41C6004" w:tentative="1">
      <w:start w:val="1"/>
      <w:numFmt w:val="lowerLetter"/>
      <w:lvlText w:val="%2."/>
      <w:lvlJc w:val="left"/>
      <w:pPr>
        <w:ind w:left="1800" w:hanging="360"/>
      </w:pPr>
    </w:lvl>
    <w:lvl w:ilvl="2" w:tplc="01405028" w:tentative="1">
      <w:start w:val="1"/>
      <w:numFmt w:val="lowerRoman"/>
      <w:lvlText w:val="%3."/>
      <w:lvlJc w:val="right"/>
      <w:pPr>
        <w:ind w:left="2520" w:hanging="180"/>
      </w:pPr>
    </w:lvl>
    <w:lvl w:ilvl="3" w:tplc="9D30AC54" w:tentative="1">
      <w:start w:val="1"/>
      <w:numFmt w:val="decimal"/>
      <w:lvlText w:val="%4."/>
      <w:lvlJc w:val="left"/>
      <w:pPr>
        <w:ind w:left="3240" w:hanging="360"/>
      </w:pPr>
    </w:lvl>
    <w:lvl w:ilvl="4" w:tplc="97B2127E" w:tentative="1">
      <w:start w:val="1"/>
      <w:numFmt w:val="lowerLetter"/>
      <w:lvlText w:val="%5."/>
      <w:lvlJc w:val="left"/>
      <w:pPr>
        <w:ind w:left="3960" w:hanging="360"/>
      </w:pPr>
    </w:lvl>
    <w:lvl w:ilvl="5" w:tplc="B972C694" w:tentative="1">
      <w:start w:val="1"/>
      <w:numFmt w:val="lowerRoman"/>
      <w:lvlText w:val="%6."/>
      <w:lvlJc w:val="right"/>
      <w:pPr>
        <w:ind w:left="4680" w:hanging="180"/>
      </w:pPr>
    </w:lvl>
    <w:lvl w:ilvl="6" w:tplc="CB5E63C0" w:tentative="1">
      <w:start w:val="1"/>
      <w:numFmt w:val="decimal"/>
      <w:lvlText w:val="%7."/>
      <w:lvlJc w:val="left"/>
      <w:pPr>
        <w:ind w:left="5400" w:hanging="360"/>
      </w:pPr>
    </w:lvl>
    <w:lvl w:ilvl="7" w:tplc="1E6A163C" w:tentative="1">
      <w:start w:val="1"/>
      <w:numFmt w:val="lowerLetter"/>
      <w:lvlText w:val="%8."/>
      <w:lvlJc w:val="left"/>
      <w:pPr>
        <w:ind w:left="6120" w:hanging="360"/>
      </w:pPr>
    </w:lvl>
    <w:lvl w:ilvl="8" w:tplc="4968AAF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307650B1"/>
    <w:multiLevelType w:val="hybridMultilevel"/>
    <w:tmpl w:val="E848CEA8"/>
    <w:lvl w:ilvl="0" w:tplc="DB04A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BEC59E0" w:tentative="1">
      <w:start w:val="1"/>
      <w:numFmt w:val="lowerLetter"/>
      <w:lvlText w:val="%2."/>
      <w:lvlJc w:val="left"/>
      <w:pPr>
        <w:ind w:left="1800" w:hanging="360"/>
      </w:pPr>
    </w:lvl>
    <w:lvl w:ilvl="2" w:tplc="77AC7A84" w:tentative="1">
      <w:start w:val="1"/>
      <w:numFmt w:val="lowerRoman"/>
      <w:lvlText w:val="%3."/>
      <w:lvlJc w:val="right"/>
      <w:pPr>
        <w:ind w:left="2520" w:hanging="180"/>
      </w:pPr>
    </w:lvl>
    <w:lvl w:ilvl="3" w:tplc="B4D84E62" w:tentative="1">
      <w:start w:val="1"/>
      <w:numFmt w:val="decimal"/>
      <w:lvlText w:val="%4."/>
      <w:lvlJc w:val="left"/>
      <w:pPr>
        <w:ind w:left="3240" w:hanging="360"/>
      </w:pPr>
    </w:lvl>
    <w:lvl w:ilvl="4" w:tplc="9160B75C" w:tentative="1">
      <w:start w:val="1"/>
      <w:numFmt w:val="lowerLetter"/>
      <w:lvlText w:val="%5."/>
      <w:lvlJc w:val="left"/>
      <w:pPr>
        <w:ind w:left="3960" w:hanging="360"/>
      </w:pPr>
    </w:lvl>
    <w:lvl w:ilvl="5" w:tplc="CAE2DAB2" w:tentative="1">
      <w:start w:val="1"/>
      <w:numFmt w:val="lowerRoman"/>
      <w:lvlText w:val="%6."/>
      <w:lvlJc w:val="right"/>
      <w:pPr>
        <w:ind w:left="4680" w:hanging="180"/>
      </w:pPr>
    </w:lvl>
    <w:lvl w:ilvl="6" w:tplc="9C1E97DE" w:tentative="1">
      <w:start w:val="1"/>
      <w:numFmt w:val="decimal"/>
      <w:lvlText w:val="%7."/>
      <w:lvlJc w:val="left"/>
      <w:pPr>
        <w:ind w:left="5400" w:hanging="360"/>
      </w:pPr>
    </w:lvl>
    <w:lvl w:ilvl="7" w:tplc="B6683864" w:tentative="1">
      <w:start w:val="1"/>
      <w:numFmt w:val="lowerLetter"/>
      <w:lvlText w:val="%8."/>
      <w:lvlJc w:val="left"/>
      <w:pPr>
        <w:ind w:left="6120" w:hanging="360"/>
      </w:pPr>
    </w:lvl>
    <w:lvl w:ilvl="8" w:tplc="C0B8CB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794B7686"/>
    <w:multiLevelType w:val="hybridMultilevel"/>
    <w:tmpl w:val="A6C44CDC"/>
    <w:lvl w:ilvl="0" w:tplc="99BAE7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CB457CC" w:tentative="1">
      <w:start w:val="1"/>
      <w:numFmt w:val="lowerLetter"/>
      <w:lvlText w:val="%2."/>
      <w:lvlJc w:val="left"/>
      <w:pPr>
        <w:ind w:left="1800" w:hanging="360"/>
      </w:pPr>
    </w:lvl>
    <w:lvl w:ilvl="2" w:tplc="9BAE0EF0" w:tentative="1">
      <w:start w:val="1"/>
      <w:numFmt w:val="lowerRoman"/>
      <w:lvlText w:val="%3."/>
      <w:lvlJc w:val="right"/>
      <w:pPr>
        <w:ind w:left="2520" w:hanging="180"/>
      </w:pPr>
    </w:lvl>
    <w:lvl w:ilvl="3" w:tplc="490E0B70" w:tentative="1">
      <w:start w:val="1"/>
      <w:numFmt w:val="decimal"/>
      <w:lvlText w:val="%4."/>
      <w:lvlJc w:val="left"/>
      <w:pPr>
        <w:ind w:left="3240" w:hanging="360"/>
      </w:pPr>
    </w:lvl>
    <w:lvl w:ilvl="4" w:tplc="47760D4E" w:tentative="1">
      <w:start w:val="1"/>
      <w:numFmt w:val="lowerLetter"/>
      <w:lvlText w:val="%5."/>
      <w:lvlJc w:val="left"/>
      <w:pPr>
        <w:ind w:left="3960" w:hanging="360"/>
      </w:pPr>
    </w:lvl>
    <w:lvl w:ilvl="5" w:tplc="C5F86690" w:tentative="1">
      <w:start w:val="1"/>
      <w:numFmt w:val="lowerRoman"/>
      <w:lvlText w:val="%6."/>
      <w:lvlJc w:val="right"/>
      <w:pPr>
        <w:ind w:left="4680" w:hanging="180"/>
      </w:pPr>
    </w:lvl>
    <w:lvl w:ilvl="6" w:tplc="37703AD0" w:tentative="1">
      <w:start w:val="1"/>
      <w:numFmt w:val="decimal"/>
      <w:lvlText w:val="%7."/>
      <w:lvlJc w:val="left"/>
      <w:pPr>
        <w:ind w:left="5400" w:hanging="360"/>
      </w:pPr>
    </w:lvl>
    <w:lvl w:ilvl="7" w:tplc="9990B00E" w:tentative="1">
      <w:start w:val="1"/>
      <w:numFmt w:val="lowerLetter"/>
      <w:lvlText w:val="%8."/>
      <w:lvlJc w:val="left"/>
      <w:pPr>
        <w:ind w:left="6120" w:hanging="360"/>
      </w:pPr>
    </w:lvl>
    <w:lvl w:ilvl="8" w:tplc="A852D67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DE"/>
    <w:rsid w:val="000028CE"/>
    <w:rsid w:val="00002A3E"/>
    <w:rsid w:val="0000527F"/>
    <w:rsid w:val="000115D2"/>
    <w:rsid w:val="0001314A"/>
    <w:rsid w:val="00013273"/>
    <w:rsid w:val="00014FC5"/>
    <w:rsid w:val="000256CA"/>
    <w:rsid w:val="00026358"/>
    <w:rsid w:val="00026646"/>
    <w:rsid w:val="00032602"/>
    <w:rsid w:val="00033F2C"/>
    <w:rsid w:val="00042C46"/>
    <w:rsid w:val="0004599D"/>
    <w:rsid w:val="00046758"/>
    <w:rsid w:val="00050A7F"/>
    <w:rsid w:val="00056D94"/>
    <w:rsid w:val="00067BD6"/>
    <w:rsid w:val="00071EA6"/>
    <w:rsid w:val="00076969"/>
    <w:rsid w:val="00076AA3"/>
    <w:rsid w:val="00076E33"/>
    <w:rsid w:val="00077A29"/>
    <w:rsid w:val="00083F04"/>
    <w:rsid w:val="00084361"/>
    <w:rsid w:val="00091DD9"/>
    <w:rsid w:val="00097F9D"/>
    <w:rsid w:val="000A1011"/>
    <w:rsid w:val="000A61F3"/>
    <w:rsid w:val="000B12AC"/>
    <w:rsid w:val="000B1ACA"/>
    <w:rsid w:val="000B7899"/>
    <w:rsid w:val="000C54AD"/>
    <w:rsid w:val="000C5A59"/>
    <w:rsid w:val="000D066C"/>
    <w:rsid w:val="000D1B57"/>
    <w:rsid w:val="000D2AB9"/>
    <w:rsid w:val="000D3DF7"/>
    <w:rsid w:val="000D49B5"/>
    <w:rsid w:val="000D6DF0"/>
    <w:rsid w:val="000E1E20"/>
    <w:rsid w:val="000E3387"/>
    <w:rsid w:val="000E429F"/>
    <w:rsid w:val="000E5CB4"/>
    <w:rsid w:val="000F2DA4"/>
    <w:rsid w:val="000F377C"/>
    <w:rsid w:val="000F4E7C"/>
    <w:rsid w:val="00104654"/>
    <w:rsid w:val="001108C3"/>
    <w:rsid w:val="00110E85"/>
    <w:rsid w:val="00113CB3"/>
    <w:rsid w:val="00121805"/>
    <w:rsid w:val="00122DF1"/>
    <w:rsid w:val="00123CBF"/>
    <w:rsid w:val="0012546D"/>
    <w:rsid w:val="00126258"/>
    <w:rsid w:val="00127A26"/>
    <w:rsid w:val="001321DF"/>
    <w:rsid w:val="00134E5B"/>
    <w:rsid w:val="001435DD"/>
    <w:rsid w:val="00147A9E"/>
    <w:rsid w:val="001545B7"/>
    <w:rsid w:val="001553D6"/>
    <w:rsid w:val="00160DFB"/>
    <w:rsid w:val="001632CE"/>
    <w:rsid w:val="001663BE"/>
    <w:rsid w:val="00166EC1"/>
    <w:rsid w:val="00172A3B"/>
    <w:rsid w:val="00173FE4"/>
    <w:rsid w:val="001753BE"/>
    <w:rsid w:val="00177683"/>
    <w:rsid w:val="00177E78"/>
    <w:rsid w:val="00182A73"/>
    <w:rsid w:val="00184599"/>
    <w:rsid w:val="00191A1D"/>
    <w:rsid w:val="001936B0"/>
    <w:rsid w:val="00196A44"/>
    <w:rsid w:val="001A2BE3"/>
    <w:rsid w:val="001A31B8"/>
    <w:rsid w:val="001B16E2"/>
    <w:rsid w:val="001B554A"/>
    <w:rsid w:val="001B59E0"/>
    <w:rsid w:val="001C3640"/>
    <w:rsid w:val="001C43FE"/>
    <w:rsid w:val="001C517B"/>
    <w:rsid w:val="001D0AF0"/>
    <w:rsid w:val="001D18B8"/>
    <w:rsid w:val="001D4BC8"/>
    <w:rsid w:val="001D5B70"/>
    <w:rsid w:val="001D5D10"/>
    <w:rsid w:val="001E50A0"/>
    <w:rsid w:val="001E51DF"/>
    <w:rsid w:val="00201FA5"/>
    <w:rsid w:val="0020352E"/>
    <w:rsid w:val="002057F9"/>
    <w:rsid w:val="00212DB7"/>
    <w:rsid w:val="00213D9D"/>
    <w:rsid w:val="00225057"/>
    <w:rsid w:val="00225EB8"/>
    <w:rsid w:val="00230A85"/>
    <w:rsid w:val="0023283B"/>
    <w:rsid w:val="00233A18"/>
    <w:rsid w:val="002409C9"/>
    <w:rsid w:val="00240DC3"/>
    <w:rsid w:val="00245F04"/>
    <w:rsid w:val="0025235E"/>
    <w:rsid w:val="00255074"/>
    <w:rsid w:val="00256676"/>
    <w:rsid w:val="00256FCC"/>
    <w:rsid w:val="00262646"/>
    <w:rsid w:val="002657F4"/>
    <w:rsid w:val="002778B0"/>
    <w:rsid w:val="002930BF"/>
    <w:rsid w:val="00293BD5"/>
    <w:rsid w:val="002959D2"/>
    <w:rsid w:val="00296DB1"/>
    <w:rsid w:val="002A075F"/>
    <w:rsid w:val="002A3540"/>
    <w:rsid w:val="002A4619"/>
    <w:rsid w:val="002A661C"/>
    <w:rsid w:val="002A7ADE"/>
    <w:rsid w:val="002B5248"/>
    <w:rsid w:val="002B6E80"/>
    <w:rsid w:val="002D12FA"/>
    <w:rsid w:val="002E23D6"/>
    <w:rsid w:val="002E3D94"/>
    <w:rsid w:val="002F0CCC"/>
    <w:rsid w:val="002F3888"/>
    <w:rsid w:val="00303965"/>
    <w:rsid w:val="003064EA"/>
    <w:rsid w:val="00306C0B"/>
    <w:rsid w:val="00307E7B"/>
    <w:rsid w:val="00314B70"/>
    <w:rsid w:val="003163B8"/>
    <w:rsid w:val="00322443"/>
    <w:rsid w:val="003253F0"/>
    <w:rsid w:val="00326486"/>
    <w:rsid w:val="003271D6"/>
    <w:rsid w:val="00332AA5"/>
    <w:rsid w:val="00332AB1"/>
    <w:rsid w:val="00333C02"/>
    <w:rsid w:val="00334306"/>
    <w:rsid w:val="00340405"/>
    <w:rsid w:val="00342A9B"/>
    <w:rsid w:val="00346B65"/>
    <w:rsid w:val="00346D0E"/>
    <w:rsid w:val="003472C9"/>
    <w:rsid w:val="003504D7"/>
    <w:rsid w:val="00350E17"/>
    <w:rsid w:val="00352325"/>
    <w:rsid w:val="00355797"/>
    <w:rsid w:val="003626D0"/>
    <w:rsid w:val="00364BC5"/>
    <w:rsid w:val="00370D43"/>
    <w:rsid w:val="00373E81"/>
    <w:rsid w:val="003768FB"/>
    <w:rsid w:val="00377916"/>
    <w:rsid w:val="00380B22"/>
    <w:rsid w:val="00383773"/>
    <w:rsid w:val="0038672B"/>
    <w:rsid w:val="00392DA3"/>
    <w:rsid w:val="003966CF"/>
    <w:rsid w:val="00396F15"/>
    <w:rsid w:val="003A335B"/>
    <w:rsid w:val="003A5A3B"/>
    <w:rsid w:val="003B5DA1"/>
    <w:rsid w:val="003C1784"/>
    <w:rsid w:val="003C53E4"/>
    <w:rsid w:val="003C5F22"/>
    <w:rsid w:val="003D7430"/>
    <w:rsid w:val="003E29F0"/>
    <w:rsid w:val="003E6052"/>
    <w:rsid w:val="003F169F"/>
    <w:rsid w:val="003F4E9A"/>
    <w:rsid w:val="004022F1"/>
    <w:rsid w:val="0040704F"/>
    <w:rsid w:val="00411992"/>
    <w:rsid w:val="004119C6"/>
    <w:rsid w:val="00412661"/>
    <w:rsid w:val="00415AAA"/>
    <w:rsid w:val="00424025"/>
    <w:rsid w:val="00424F52"/>
    <w:rsid w:val="00426BAB"/>
    <w:rsid w:val="0043271F"/>
    <w:rsid w:val="00433AD0"/>
    <w:rsid w:val="0044057B"/>
    <w:rsid w:val="004458A7"/>
    <w:rsid w:val="00445D62"/>
    <w:rsid w:val="00453587"/>
    <w:rsid w:val="004541DC"/>
    <w:rsid w:val="00456580"/>
    <w:rsid w:val="00463A18"/>
    <w:rsid w:val="00466BEC"/>
    <w:rsid w:val="004818CE"/>
    <w:rsid w:val="00485F41"/>
    <w:rsid w:val="004918FE"/>
    <w:rsid w:val="0049705D"/>
    <w:rsid w:val="004A0A94"/>
    <w:rsid w:val="004A3203"/>
    <w:rsid w:val="004A4D7F"/>
    <w:rsid w:val="004A6461"/>
    <w:rsid w:val="004A6D08"/>
    <w:rsid w:val="004A7518"/>
    <w:rsid w:val="004A7BE4"/>
    <w:rsid w:val="004B22B6"/>
    <w:rsid w:val="004B3A92"/>
    <w:rsid w:val="004B7AA0"/>
    <w:rsid w:val="004C2657"/>
    <w:rsid w:val="004C2BA4"/>
    <w:rsid w:val="004C2BEA"/>
    <w:rsid w:val="004C6F24"/>
    <w:rsid w:val="004C7FBA"/>
    <w:rsid w:val="004D6F51"/>
    <w:rsid w:val="004E0D7A"/>
    <w:rsid w:val="004E4165"/>
    <w:rsid w:val="004E77A8"/>
    <w:rsid w:val="004F1BFE"/>
    <w:rsid w:val="004F4A94"/>
    <w:rsid w:val="00501CD6"/>
    <w:rsid w:val="005071F0"/>
    <w:rsid w:val="005072B3"/>
    <w:rsid w:val="00511A94"/>
    <w:rsid w:val="00512AD5"/>
    <w:rsid w:val="005135F3"/>
    <w:rsid w:val="005145DF"/>
    <w:rsid w:val="00516EEE"/>
    <w:rsid w:val="00517361"/>
    <w:rsid w:val="00520536"/>
    <w:rsid w:val="005220EB"/>
    <w:rsid w:val="005237B9"/>
    <w:rsid w:val="00530A31"/>
    <w:rsid w:val="00536C2A"/>
    <w:rsid w:val="00544557"/>
    <w:rsid w:val="00546AE2"/>
    <w:rsid w:val="005521B6"/>
    <w:rsid w:val="0055335A"/>
    <w:rsid w:val="00554BD6"/>
    <w:rsid w:val="00564153"/>
    <w:rsid w:val="00564C42"/>
    <w:rsid w:val="0056510C"/>
    <w:rsid w:val="00566FA3"/>
    <w:rsid w:val="00567640"/>
    <w:rsid w:val="0057195F"/>
    <w:rsid w:val="005746A5"/>
    <w:rsid w:val="00580FC9"/>
    <w:rsid w:val="00583771"/>
    <w:rsid w:val="00583B09"/>
    <w:rsid w:val="00584AD0"/>
    <w:rsid w:val="005862AD"/>
    <w:rsid w:val="005A2340"/>
    <w:rsid w:val="005A3DE9"/>
    <w:rsid w:val="005A7FDF"/>
    <w:rsid w:val="005B325A"/>
    <w:rsid w:val="005C0AF2"/>
    <w:rsid w:val="005C6E0E"/>
    <w:rsid w:val="005D2A31"/>
    <w:rsid w:val="005D59FD"/>
    <w:rsid w:val="005D64BA"/>
    <w:rsid w:val="005D7801"/>
    <w:rsid w:val="005E06C4"/>
    <w:rsid w:val="005E17B0"/>
    <w:rsid w:val="005F6F12"/>
    <w:rsid w:val="005F7A3C"/>
    <w:rsid w:val="006006B4"/>
    <w:rsid w:val="0060076F"/>
    <w:rsid w:val="00611A31"/>
    <w:rsid w:val="006151E9"/>
    <w:rsid w:val="006160EE"/>
    <w:rsid w:val="00620E28"/>
    <w:rsid w:val="00623ECD"/>
    <w:rsid w:val="00624EBC"/>
    <w:rsid w:val="0063099E"/>
    <w:rsid w:val="00631F9E"/>
    <w:rsid w:val="00633C31"/>
    <w:rsid w:val="006365C4"/>
    <w:rsid w:val="00636828"/>
    <w:rsid w:val="00637F05"/>
    <w:rsid w:val="0064257D"/>
    <w:rsid w:val="00644EDF"/>
    <w:rsid w:val="00647792"/>
    <w:rsid w:val="00654156"/>
    <w:rsid w:val="006541D3"/>
    <w:rsid w:val="00655257"/>
    <w:rsid w:val="006555D3"/>
    <w:rsid w:val="00663106"/>
    <w:rsid w:val="006639CE"/>
    <w:rsid w:val="006646EB"/>
    <w:rsid w:val="00664930"/>
    <w:rsid w:val="00665048"/>
    <w:rsid w:val="006650A1"/>
    <w:rsid w:val="00665EF9"/>
    <w:rsid w:val="006662DA"/>
    <w:rsid w:val="00670293"/>
    <w:rsid w:val="00672174"/>
    <w:rsid w:val="00673A0C"/>
    <w:rsid w:val="00676CA5"/>
    <w:rsid w:val="00682C00"/>
    <w:rsid w:val="00683073"/>
    <w:rsid w:val="00686BB9"/>
    <w:rsid w:val="0069282A"/>
    <w:rsid w:val="00694243"/>
    <w:rsid w:val="006A298A"/>
    <w:rsid w:val="006B30C2"/>
    <w:rsid w:val="006B6CF0"/>
    <w:rsid w:val="006C1779"/>
    <w:rsid w:val="006C39EC"/>
    <w:rsid w:val="006C737F"/>
    <w:rsid w:val="006D1E91"/>
    <w:rsid w:val="006E1E5C"/>
    <w:rsid w:val="006E53D9"/>
    <w:rsid w:val="006F3980"/>
    <w:rsid w:val="006F49E4"/>
    <w:rsid w:val="006F5C7C"/>
    <w:rsid w:val="006F7FAF"/>
    <w:rsid w:val="00701264"/>
    <w:rsid w:val="00702811"/>
    <w:rsid w:val="007056BF"/>
    <w:rsid w:val="00707D30"/>
    <w:rsid w:val="00711948"/>
    <w:rsid w:val="00713E4E"/>
    <w:rsid w:val="0071516C"/>
    <w:rsid w:val="00720080"/>
    <w:rsid w:val="00721E7C"/>
    <w:rsid w:val="007261FB"/>
    <w:rsid w:val="00726A56"/>
    <w:rsid w:val="007342C6"/>
    <w:rsid w:val="00741042"/>
    <w:rsid w:val="00742194"/>
    <w:rsid w:val="00751683"/>
    <w:rsid w:val="007519B1"/>
    <w:rsid w:val="00752708"/>
    <w:rsid w:val="00757DC8"/>
    <w:rsid w:val="007607FC"/>
    <w:rsid w:val="00761795"/>
    <w:rsid w:val="00761C34"/>
    <w:rsid w:val="00762185"/>
    <w:rsid w:val="007648EC"/>
    <w:rsid w:val="0077604D"/>
    <w:rsid w:val="0077637F"/>
    <w:rsid w:val="00781538"/>
    <w:rsid w:val="00781A6D"/>
    <w:rsid w:val="00783304"/>
    <w:rsid w:val="00783CF8"/>
    <w:rsid w:val="00784403"/>
    <w:rsid w:val="0078454E"/>
    <w:rsid w:val="0079117E"/>
    <w:rsid w:val="00791445"/>
    <w:rsid w:val="00796988"/>
    <w:rsid w:val="00797AD2"/>
    <w:rsid w:val="00797DD3"/>
    <w:rsid w:val="007A346F"/>
    <w:rsid w:val="007A51DE"/>
    <w:rsid w:val="007B2188"/>
    <w:rsid w:val="007B5B7D"/>
    <w:rsid w:val="007B7359"/>
    <w:rsid w:val="007C21EB"/>
    <w:rsid w:val="007C3ABF"/>
    <w:rsid w:val="007D3AAF"/>
    <w:rsid w:val="007D6DCB"/>
    <w:rsid w:val="007E0116"/>
    <w:rsid w:val="007E0F58"/>
    <w:rsid w:val="007E35F2"/>
    <w:rsid w:val="007E457B"/>
    <w:rsid w:val="007E5138"/>
    <w:rsid w:val="007E5494"/>
    <w:rsid w:val="007E744F"/>
    <w:rsid w:val="007F0C07"/>
    <w:rsid w:val="007F0CE1"/>
    <w:rsid w:val="007F126F"/>
    <w:rsid w:val="007F57F9"/>
    <w:rsid w:val="00801980"/>
    <w:rsid w:val="00801B88"/>
    <w:rsid w:val="008038EE"/>
    <w:rsid w:val="008140DE"/>
    <w:rsid w:val="00815606"/>
    <w:rsid w:val="0081667C"/>
    <w:rsid w:val="00821385"/>
    <w:rsid w:val="0082465B"/>
    <w:rsid w:val="00830734"/>
    <w:rsid w:val="008321A4"/>
    <w:rsid w:val="008340F0"/>
    <w:rsid w:val="00837445"/>
    <w:rsid w:val="00846851"/>
    <w:rsid w:val="0084694B"/>
    <w:rsid w:val="008471C1"/>
    <w:rsid w:val="00851B24"/>
    <w:rsid w:val="0086295D"/>
    <w:rsid w:val="008674A1"/>
    <w:rsid w:val="00870EA9"/>
    <w:rsid w:val="00873D99"/>
    <w:rsid w:val="00874569"/>
    <w:rsid w:val="00876647"/>
    <w:rsid w:val="00880F53"/>
    <w:rsid w:val="00882D01"/>
    <w:rsid w:val="00883CBA"/>
    <w:rsid w:val="00884273"/>
    <w:rsid w:val="00884DB7"/>
    <w:rsid w:val="008878F9"/>
    <w:rsid w:val="00895B2E"/>
    <w:rsid w:val="00896C39"/>
    <w:rsid w:val="008A04D0"/>
    <w:rsid w:val="008A73C4"/>
    <w:rsid w:val="008B259C"/>
    <w:rsid w:val="008B317E"/>
    <w:rsid w:val="008B47BA"/>
    <w:rsid w:val="008B53DC"/>
    <w:rsid w:val="008C3967"/>
    <w:rsid w:val="008C5F6C"/>
    <w:rsid w:val="008C7292"/>
    <w:rsid w:val="008D0193"/>
    <w:rsid w:val="008D4F64"/>
    <w:rsid w:val="008E3A8E"/>
    <w:rsid w:val="008F3E94"/>
    <w:rsid w:val="008F4982"/>
    <w:rsid w:val="008F70C3"/>
    <w:rsid w:val="00901E27"/>
    <w:rsid w:val="00902CA9"/>
    <w:rsid w:val="00902F8C"/>
    <w:rsid w:val="009113D7"/>
    <w:rsid w:val="0091364A"/>
    <w:rsid w:val="00916E2E"/>
    <w:rsid w:val="00917A4A"/>
    <w:rsid w:val="009202C1"/>
    <w:rsid w:val="00923055"/>
    <w:rsid w:val="00925A9A"/>
    <w:rsid w:val="00926F46"/>
    <w:rsid w:val="00927820"/>
    <w:rsid w:val="00933607"/>
    <w:rsid w:val="0093553B"/>
    <w:rsid w:val="00943C99"/>
    <w:rsid w:val="0095437C"/>
    <w:rsid w:val="00960B85"/>
    <w:rsid w:val="00964904"/>
    <w:rsid w:val="00966689"/>
    <w:rsid w:val="00970D6E"/>
    <w:rsid w:val="00971791"/>
    <w:rsid w:val="00972621"/>
    <w:rsid w:val="009757DD"/>
    <w:rsid w:val="009767E8"/>
    <w:rsid w:val="00977201"/>
    <w:rsid w:val="00977886"/>
    <w:rsid w:val="00996D43"/>
    <w:rsid w:val="0099716F"/>
    <w:rsid w:val="009A030D"/>
    <w:rsid w:val="009A146B"/>
    <w:rsid w:val="009A4F10"/>
    <w:rsid w:val="009A4FFF"/>
    <w:rsid w:val="009A76CE"/>
    <w:rsid w:val="009B0FA0"/>
    <w:rsid w:val="009B17E7"/>
    <w:rsid w:val="009B2A70"/>
    <w:rsid w:val="009B47B9"/>
    <w:rsid w:val="009B5064"/>
    <w:rsid w:val="009B5445"/>
    <w:rsid w:val="009B5CA7"/>
    <w:rsid w:val="009C01B8"/>
    <w:rsid w:val="009C68F1"/>
    <w:rsid w:val="009D36CB"/>
    <w:rsid w:val="009D48DA"/>
    <w:rsid w:val="009D55A2"/>
    <w:rsid w:val="009D5CA0"/>
    <w:rsid w:val="009F02C5"/>
    <w:rsid w:val="009F194F"/>
    <w:rsid w:val="00A04A07"/>
    <w:rsid w:val="00A06E6A"/>
    <w:rsid w:val="00A11284"/>
    <w:rsid w:val="00A16F04"/>
    <w:rsid w:val="00A17EC8"/>
    <w:rsid w:val="00A20BAF"/>
    <w:rsid w:val="00A23604"/>
    <w:rsid w:val="00A30C6F"/>
    <w:rsid w:val="00A35854"/>
    <w:rsid w:val="00A35B7B"/>
    <w:rsid w:val="00A36317"/>
    <w:rsid w:val="00A37058"/>
    <w:rsid w:val="00A46227"/>
    <w:rsid w:val="00A47AB2"/>
    <w:rsid w:val="00A51E3E"/>
    <w:rsid w:val="00A56339"/>
    <w:rsid w:val="00A64F41"/>
    <w:rsid w:val="00A673E6"/>
    <w:rsid w:val="00A72C84"/>
    <w:rsid w:val="00A74B06"/>
    <w:rsid w:val="00A756E7"/>
    <w:rsid w:val="00A757DC"/>
    <w:rsid w:val="00A85540"/>
    <w:rsid w:val="00A859CE"/>
    <w:rsid w:val="00A9636F"/>
    <w:rsid w:val="00A9639A"/>
    <w:rsid w:val="00AA0E0E"/>
    <w:rsid w:val="00AA1695"/>
    <w:rsid w:val="00AA4C3C"/>
    <w:rsid w:val="00AB124F"/>
    <w:rsid w:val="00AB350C"/>
    <w:rsid w:val="00AB70CC"/>
    <w:rsid w:val="00AB7C19"/>
    <w:rsid w:val="00AC0627"/>
    <w:rsid w:val="00AC1DBC"/>
    <w:rsid w:val="00AE0974"/>
    <w:rsid w:val="00AE4FFA"/>
    <w:rsid w:val="00AE642B"/>
    <w:rsid w:val="00AF0347"/>
    <w:rsid w:val="00AF2C8B"/>
    <w:rsid w:val="00AF6D7C"/>
    <w:rsid w:val="00B0037C"/>
    <w:rsid w:val="00B14D75"/>
    <w:rsid w:val="00B166AB"/>
    <w:rsid w:val="00B20901"/>
    <w:rsid w:val="00B37546"/>
    <w:rsid w:val="00B3762E"/>
    <w:rsid w:val="00B415C1"/>
    <w:rsid w:val="00B41855"/>
    <w:rsid w:val="00B43853"/>
    <w:rsid w:val="00B45FF9"/>
    <w:rsid w:val="00B47F3B"/>
    <w:rsid w:val="00B51A35"/>
    <w:rsid w:val="00B529BF"/>
    <w:rsid w:val="00B576CE"/>
    <w:rsid w:val="00B61591"/>
    <w:rsid w:val="00B62B6F"/>
    <w:rsid w:val="00B67CDC"/>
    <w:rsid w:val="00B7320B"/>
    <w:rsid w:val="00B7575D"/>
    <w:rsid w:val="00B77AB5"/>
    <w:rsid w:val="00B8084E"/>
    <w:rsid w:val="00B8104F"/>
    <w:rsid w:val="00B820BF"/>
    <w:rsid w:val="00B853A6"/>
    <w:rsid w:val="00B92DD6"/>
    <w:rsid w:val="00B9342E"/>
    <w:rsid w:val="00B95C6D"/>
    <w:rsid w:val="00BA5A8A"/>
    <w:rsid w:val="00BB120E"/>
    <w:rsid w:val="00BB16EA"/>
    <w:rsid w:val="00BB18EA"/>
    <w:rsid w:val="00BB2022"/>
    <w:rsid w:val="00BC6215"/>
    <w:rsid w:val="00BD73D9"/>
    <w:rsid w:val="00BE3527"/>
    <w:rsid w:val="00BE3EB8"/>
    <w:rsid w:val="00BE5647"/>
    <w:rsid w:val="00C01B12"/>
    <w:rsid w:val="00C026EC"/>
    <w:rsid w:val="00C03EE4"/>
    <w:rsid w:val="00C05679"/>
    <w:rsid w:val="00C1738C"/>
    <w:rsid w:val="00C2491B"/>
    <w:rsid w:val="00C36C93"/>
    <w:rsid w:val="00C40E72"/>
    <w:rsid w:val="00C43A00"/>
    <w:rsid w:val="00C56171"/>
    <w:rsid w:val="00C574D1"/>
    <w:rsid w:val="00C65D99"/>
    <w:rsid w:val="00C67C69"/>
    <w:rsid w:val="00C711AE"/>
    <w:rsid w:val="00C75540"/>
    <w:rsid w:val="00C816F5"/>
    <w:rsid w:val="00C86E4C"/>
    <w:rsid w:val="00C870DA"/>
    <w:rsid w:val="00C9274C"/>
    <w:rsid w:val="00C94243"/>
    <w:rsid w:val="00C94355"/>
    <w:rsid w:val="00C9789F"/>
    <w:rsid w:val="00CA0787"/>
    <w:rsid w:val="00CA2034"/>
    <w:rsid w:val="00CA6EE9"/>
    <w:rsid w:val="00CB110D"/>
    <w:rsid w:val="00CB4963"/>
    <w:rsid w:val="00CC07DB"/>
    <w:rsid w:val="00CC344E"/>
    <w:rsid w:val="00CC4FD3"/>
    <w:rsid w:val="00CC51FE"/>
    <w:rsid w:val="00CD4D6D"/>
    <w:rsid w:val="00CD6AD2"/>
    <w:rsid w:val="00CE112B"/>
    <w:rsid w:val="00CE3CC5"/>
    <w:rsid w:val="00CF1EB0"/>
    <w:rsid w:val="00CF4425"/>
    <w:rsid w:val="00D01666"/>
    <w:rsid w:val="00D0338E"/>
    <w:rsid w:val="00D0758B"/>
    <w:rsid w:val="00D10C6B"/>
    <w:rsid w:val="00D12888"/>
    <w:rsid w:val="00D13CC5"/>
    <w:rsid w:val="00D14571"/>
    <w:rsid w:val="00D15161"/>
    <w:rsid w:val="00D20E32"/>
    <w:rsid w:val="00D212C7"/>
    <w:rsid w:val="00D2343C"/>
    <w:rsid w:val="00D25D57"/>
    <w:rsid w:val="00D321BA"/>
    <w:rsid w:val="00D34B6E"/>
    <w:rsid w:val="00D41748"/>
    <w:rsid w:val="00D432EC"/>
    <w:rsid w:val="00D45F38"/>
    <w:rsid w:val="00D46622"/>
    <w:rsid w:val="00D47E56"/>
    <w:rsid w:val="00D54D31"/>
    <w:rsid w:val="00D56A5C"/>
    <w:rsid w:val="00D56D01"/>
    <w:rsid w:val="00D63A87"/>
    <w:rsid w:val="00D63CBB"/>
    <w:rsid w:val="00D63D80"/>
    <w:rsid w:val="00D658A2"/>
    <w:rsid w:val="00D677D1"/>
    <w:rsid w:val="00D74E36"/>
    <w:rsid w:val="00D74FD3"/>
    <w:rsid w:val="00D830D0"/>
    <w:rsid w:val="00D838D9"/>
    <w:rsid w:val="00D86BA7"/>
    <w:rsid w:val="00D92B69"/>
    <w:rsid w:val="00D93B48"/>
    <w:rsid w:val="00D93B6A"/>
    <w:rsid w:val="00D94A5D"/>
    <w:rsid w:val="00D94E7C"/>
    <w:rsid w:val="00D96676"/>
    <w:rsid w:val="00DA0538"/>
    <w:rsid w:val="00DA3E64"/>
    <w:rsid w:val="00DB1AAF"/>
    <w:rsid w:val="00DB3BD0"/>
    <w:rsid w:val="00DB6E26"/>
    <w:rsid w:val="00DB7D41"/>
    <w:rsid w:val="00DC00FB"/>
    <w:rsid w:val="00DC0BF6"/>
    <w:rsid w:val="00DC1BBD"/>
    <w:rsid w:val="00DC3F42"/>
    <w:rsid w:val="00DD276E"/>
    <w:rsid w:val="00DD57E5"/>
    <w:rsid w:val="00DE09F1"/>
    <w:rsid w:val="00DE11DF"/>
    <w:rsid w:val="00DE1D5F"/>
    <w:rsid w:val="00DE496B"/>
    <w:rsid w:val="00DE4E02"/>
    <w:rsid w:val="00DE6296"/>
    <w:rsid w:val="00DE6DEE"/>
    <w:rsid w:val="00DE783A"/>
    <w:rsid w:val="00DF4E96"/>
    <w:rsid w:val="00DF5B66"/>
    <w:rsid w:val="00DF6F03"/>
    <w:rsid w:val="00DF7751"/>
    <w:rsid w:val="00E03573"/>
    <w:rsid w:val="00E07D7B"/>
    <w:rsid w:val="00E20ACF"/>
    <w:rsid w:val="00E25B43"/>
    <w:rsid w:val="00E26658"/>
    <w:rsid w:val="00E31FFF"/>
    <w:rsid w:val="00E36C0C"/>
    <w:rsid w:val="00E36D8E"/>
    <w:rsid w:val="00E37AC7"/>
    <w:rsid w:val="00E4412B"/>
    <w:rsid w:val="00E605D9"/>
    <w:rsid w:val="00E649F6"/>
    <w:rsid w:val="00E65763"/>
    <w:rsid w:val="00E71132"/>
    <w:rsid w:val="00E72448"/>
    <w:rsid w:val="00E72E5D"/>
    <w:rsid w:val="00E74099"/>
    <w:rsid w:val="00E8323E"/>
    <w:rsid w:val="00E861B9"/>
    <w:rsid w:val="00E90EB5"/>
    <w:rsid w:val="00E93E37"/>
    <w:rsid w:val="00E93FF5"/>
    <w:rsid w:val="00E9757D"/>
    <w:rsid w:val="00EA15BA"/>
    <w:rsid w:val="00EA2882"/>
    <w:rsid w:val="00EA364B"/>
    <w:rsid w:val="00EA4B3C"/>
    <w:rsid w:val="00EA65E2"/>
    <w:rsid w:val="00EA6699"/>
    <w:rsid w:val="00EB061B"/>
    <w:rsid w:val="00EB2F06"/>
    <w:rsid w:val="00EB30CE"/>
    <w:rsid w:val="00EC1FE8"/>
    <w:rsid w:val="00EC7B25"/>
    <w:rsid w:val="00EF0560"/>
    <w:rsid w:val="00EF48C5"/>
    <w:rsid w:val="00EF560C"/>
    <w:rsid w:val="00F03BB7"/>
    <w:rsid w:val="00F06569"/>
    <w:rsid w:val="00F14F1B"/>
    <w:rsid w:val="00F17D57"/>
    <w:rsid w:val="00F25050"/>
    <w:rsid w:val="00F307A9"/>
    <w:rsid w:val="00F3205F"/>
    <w:rsid w:val="00F36027"/>
    <w:rsid w:val="00F4177F"/>
    <w:rsid w:val="00F4362A"/>
    <w:rsid w:val="00F43E2E"/>
    <w:rsid w:val="00F44532"/>
    <w:rsid w:val="00F51D14"/>
    <w:rsid w:val="00F569C1"/>
    <w:rsid w:val="00F60B50"/>
    <w:rsid w:val="00F62555"/>
    <w:rsid w:val="00F644A3"/>
    <w:rsid w:val="00F648B0"/>
    <w:rsid w:val="00F64FD9"/>
    <w:rsid w:val="00F70880"/>
    <w:rsid w:val="00F76CC5"/>
    <w:rsid w:val="00F82D03"/>
    <w:rsid w:val="00F83CDF"/>
    <w:rsid w:val="00F85443"/>
    <w:rsid w:val="00F85938"/>
    <w:rsid w:val="00F9549B"/>
    <w:rsid w:val="00FA4357"/>
    <w:rsid w:val="00FB10D0"/>
    <w:rsid w:val="00FB355D"/>
    <w:rsid w:val="00FB4F1A"/>
    <w:rsid w:val="00FB50D3"/>
    <w:rsid w:val="00FB7511"/>
    <w:rsid w:val="00FC0EFF"/>
    <w:rsid w:val="00FC24BD"/>
    <w:rsid w:val="00FC2E01"/>
    <w:rsid w:val="00FC5DAE"/>
    <w:rsid w:val="00FD465D"/>
    <w:rsid w:val="00FD6B28"/>
    <w:rsid w:val="00FD6F9C"/>
    <w:rsid w:val="00FD7FAD"/>
    <w:rsid w:val="00FE5615"/>
    <w:rsid w:val="00FE697D"/>
    <w:rsid w:val="00FF0F76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3C89B"/>
  <w15:docId w15:val="{902C4942-EDCF-4DF5-9222-51ADADF7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074"/>
    <w:pPr>
      <w:widowControl w:val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683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683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3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1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7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80"/>
    <w:rPr>
      <w:rFonts w:ascii="Calibri" w:eastAsia="Calibri" w:hAnsi="Calibri" w:cs="Times New Roman"/>
    </w:rPr>
  </w:style>
  <w:style w:type="paragraph" w:customStyle="1" w:styleId="pamattekststabul">
    <w:name w:val="pamattekststabul"/>
    <w:basedOn w:val="Normal"/>
    <w:rsid w:val="002523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aliases w:val="2,Akapit z listą BS,Bullet 1,Bullet Points,Dot pt,F5 List Paragraph,IFCL - List Paragraph,Indicator Text,List Paragraph Char Char Char,List Paragraph1,List Paragraph12,MAIN CONTENT,Numbered Para 1,OBC Bullet,Punkti ar numuriem,Strip"/>
    <w:basedOn w:val="Normal"/>
    <w:link w:val="ListParagraphChar"/>
    <w:uiPriority w:val="34"/>
    <w:qFormat/>
    <w:rsid w:val="00C65D99"/>
    <w:pPr>
      <w:ind w:left="720"/>
      <w:contextualSpacing/>
    </w:pPr>
  </w:style>
  <w:style w:type="character" w:styleId="Hyperlink">
    <w:name w:val="Hyperlink"/>
    <w:basedOn w:val="DefaultParagraphFont"/>
    <w:rsid w:val="007A346F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7A34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rsid w:val="007A346F"/>
    <w:pPr>
      <w:shd w:val="clear" w:color="auto" w:fill="FFFFFF"/>
      <w:spacing w:before="780" w:after="600" w:line="320" w:lineRule="exact"/>
      <w:ind w:hanging="34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933607"/>
  </w:style>
  <w:style w:type="character" w:customStyle="1" w:styleId="Mention1">
    <w:name w:val="Mention1"/>
    <w:basedOn w:val="DefaultParagraphFont"/>
    <w:uiPriority w:val="99"/>
    <w:semiHidden/>
    <w:unhideWhenUsed/>
    <w:rsid w:val="00256FCC"/>
    <w:rPr>
      <w:color w:val="2B579A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2B5248"/>
    <w:pPr>
      <w:widowControl/>
      <w:spacing w:after="0" w:line="240" w:lineRule="auto"/>
    </w:pPr>
    <w:rPr>
      <w:rFonts w:eastAsiaTheme="minorHAnsi" w:cstheme="minorBidi"/>
      <w:szCs w:val="21"/>
      <w:lang w:val="da-DK"/>
    </w:rPr>
  </w:style>
  <w:style w:type="character" w:customStyle="1" w:styleId="PlainTextChar">
    <w:name w:val="Plain Text Char"/>
    <w:basedOn w:val="DefaultParagraphFont"/>
    <w:link w:val="PlainText"/>
    <w:uiPriority w:val="99"/>
    <w:rsid w:val="002B5248"/>
    <w:rPr>
      <w:rFonts w:ascii="Calibri" w:hAnsi="Calibri"/>
      <w:szCs w:val="21"/>
      <w:lang w:val="da-DK"/>
    </w:rPr>
  </w:style>
  <w:style w:type="paragraph" w:customStyle="1" w:styleId="tv2132">
    <w:name w:val="tv2132"/>
    <w:basedOn w:val="Normal"/>
    <w:rsid w:val="00456580"/>
    <w:pPr>
      <w:widowControl/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ListParagraphChar">
    <w:name w:val="List Paragraph Char"/>
    <w:aliases w:val="2 Char,Akapit z listą BS Char,Bullet 1 Char,Bullet Points Char,Dot pt Char,F5 List Paragraph Char,IFCL - List Paragraph Char,Indicator Text Char,List Paragraph Char Char Char Char,List Paragraph1 Char,List Paragraph12 Char,Strip Char"/>
    <w:link w:val="ListParagraph"/>
    <w:uiPriority w:val="34"/>
    <w:qFormat/>
    <w:locked/>
    <w:rsid w:val="009B2A70"/>
    <w:rPr>
      <w:rFonts w:ascii="Calibri" w:eastAsia="Calibri" w:hAnsi="Calibri" w:cs="Times New Roman"/>
    </w:rPr>
  </w:style>
  <w:style w:type="paragraph" w:customStyle="1" w:styleId="naiskr">
    <w:name w:val="naiskr"/>
    <w:basedOn w:val="Normal"/>
    <w:uiPriority w:val="99"/>
    <w:rsid w:val="009B2A70"/>
    <w:pPr>
      <w:widowControl/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9B2A7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8F498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562B-2488-47CB-9608-6F0CEE71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2517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sēdes protokollēmuma projektu</vt:lpstr>
    </vt:vector>
  </TitlesOfParts>
  <Company>Veselības ministrija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sēdes protokollēmuma projektu</dc:title>
  <dc:subject>Pavadvēstule</dc:subject>
  <dc:creator>Rūta Ozoliņa</dc:creator>
  <dc:description>Ruta.Ozolina@vm.gov.lv; 67876087</dc:description>
  <cp:lastModifiedBy>Ināra Lūkina</cp:lastModifiedBy>
  <cp:revision>51</cp:revision>
  <cp:lastPrinted>2018-01-24T13:57:00Z</cp:lastPrinted>
  <dcterms:created xsi:type="dcterms:W3CDTF">2018-01-30T11:35:00Z</dcterms:created>
  <dcterms:modified xsi:type="dcterms:W3CDTF">2018-07-03T07:17:00Z</dcterms:modified>
</cp:coreProperties>
</file>