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12C16" w:rsidRPr="001D1E31" w:rsidP="00050429" w14:paraId="5614FFD1" w14:textId="77777777">
      <w:pPr>
        <w:spacing w:after="0" w:line="240" w:lineRule="auto"/>
        <w:jc w:val="center"/>
        <w:rPr>
          <w:rFonts w:ascii="Times New Roman" w:hAnsi="Times New Roman" w:cs="Times New Roman"/>
          <w:b/>
          <w:sz w:val="28"/>
          <w:szCs w:val="28"/>
        </w:rPr>
      </w:pPr>
      <w:r w:rsidRPr="001D1E31">
        <w:rPr>
          <w:rFonts w:ascii="Times New Roman" w:hAnsi="Times New Roman" w:cs="Times New Roman"/>
          <w:b/>
          <w:sz w:val="28"/>
          <w:szCs w:val="28"/>
        </w:rPr>
        <w:t>Darba grupas ziņojums</w:t>
      </w:r>
    </w:p>
    <w:p w:rsidR="00912C16" w:rsidP="00050429" w14:paraId="7EA6CBFD" w14:textId="77777777">
      <w:pPr>
        <w:spacing w:after="0" w:line="240" w:lineRule="auto"/>
        <w:jc w:val="center"/>
        <w:rPr>
          <w:rFonts w:ascii="Times New Roman" w:hAnsi="Times New Roman" w:cs="Times New Roman"/>
          <w:b/>
          <w:sz w:val="28"/>
          <w:szCs w:val="28"/>
        </w:rPr>
      </w:pPr>
      <w:r w:rsidRPr="001D1E31">
        <w:rPr>
          <w:rFonts w:ascii="Times New Roman" w:hAnsi="Times New Roman" w:cs="Times New Roman"/>
          <w:b/>
          <w:sz w:val="28"/>
          <w:szCs w:val="28"/>
        </w:rPr>
        <w:t>par valsts apmaksāto veselības aprūpes pakalpojumu nodrošināšanu valsts, pašvaldību un privātajās ārstniecības iestādēs</w:t>
      </w:r>
    </w:p>
    <w:p w:rsidR="006643A3" w:rsidP="00050429" w14:paraId="00CC4666" w14:textId="77777777">
      <w:pPr>
        <w:spacing w:after="0" w:line="240" w:lineRule="auto"/>
        <w:jc w:val="center"/>
        <w:rPr>
          <w:rFonts w:ascii="Times New Roman" w:hAnsi="Times New Roman" w:cs="Times New Roman"/>
          <w:b/>
          <w:sz w:val="28"/>
          <w:szCs w:val="28"/>
        </w:rPr>
      </w:pPr>
    </w:p>
    <w:p w:rsidR="006B200D" w:rsidP="00050429" w14:paraId="0B9E5E28" w14:textId="4581D3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Ievads</w:t>
      </w:r>
    </w:p>
    <w:p w:rsidR="00E15593" w:rsidP="00050429" w14:paraId="2091D9C0" w14:textId="77777777">
      <w:pPr>
        <w:spacing w:after="0" w:line="240" w:lineRule="auto"/>
        <w:jc w:val="center"/>
        <w:rPr>
          <w:rFonts w:ascii="Times New Roman" w:hAnsi="Times New Roman" w:cs="Times New Roman"/>
          <w:b/>
          <w:sz w:val="28"/>
          <w:szCs w:val="28"/>
        </w:rPr>
      </w:pPr>
    </w:p>
    <w:p w:rsidR="001D1E31" w:rsidP="00050429" w14:paraId="15824AE3" w14:textId="777777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Veselības aprūpes finansēšanas likuma pārejas noteikumu 3.punktā dots uzdevums Ministru kabinetam līdz 2018.gada 1.jūlijam sagatavot un iesniegt Saeimai ziņojumu </w:t>
      </w:r>
      <w:r w:rsidR="0080358D">
        <w:rPr>
          <w:rFonts w:ascii="Times New Roman" w:hAnsi="Times New Roman" w:cs="Times New Roman"/>
          <w:sz w:val="28"/>
          <w:szCs w:val="28"/>
        </w:rPr>
        <w:t xml:space="preserve">par </w:t>
      </w:r>
      <w:r w:rsidRPr="001D1E31">
        <w:rPr>
          <w:rFonts w:ascii="Times New Roman" w:hAnsi="Times New Roman" w:cs="Times New Roman"/>
          <w:sz w:val="28"/>
          <w:szCs w:val="28"/>
        </w:rPr>
        <w:t xml:space="preserve">valsts apmaksāto veselības aprūpes pakalpojumu </w:t>
      </w:r>
      <w:r>
        <w:rPr>
          <w:rFonts w:ascii="Times New Roman" w:hAnsi="Times New Roman" w:cs="Times New Roman"/>
          <w:sz w:val="28"/>
          <w:szCs w:val="28"/>
        </w:rPr>
        <w:t>n</w:t>
      </w:r>
      <w:r w:rsidRPr="001D1E31">
        <w:rPr>
          <w:rFonts w:ascii="Times New Roman" w:hAnsi="Times New Roman" w:cs="Times New Roman"/>
          <w:sz w:val="28"/>
          <w:szCs w:val="28"/>
        </w:rPr>
        <w:t>odrošināšanu valsts, pašvaldību un privātajās ārstniecības iestādēs</w:t>
      </w:r>
      <w:r>
        <w:rPr>
          <w:rFonts w:ascii="Times New Roman" w:hAnsi="Times New Roman" w:cs="Times New Roman"/>
          <w:sz w:val="28"/>
          <w:szCs w:val="28"/>
        </w:rPr>
        <w:t xml:space="preserve">. </w:t>
      </w:r>
    </w:p>
    <w:p w:rsidR="001D1E31" w:rsidP="00050429" w14:paraId="427FADCC" w14:textId="4E9EE1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Pamatojoties uz </w:t>
      </w:r>
      <w:r w:rsidRPr="007D5AC3">
        <w:rPr>
          <w:rFonts w:ascii="Times New Roman" w:hAnsi="Times New Roman" w:cs="Times New Roman"/>
          <w:sz w:val="28"/>
          <w:szCs w:val="28"/>
        </w:rPr>
        <w:t xml:space="preserve">Veselības aprūpes finansēšanas likuma </w:t>
      </w:r>
      <w:r>
        <w:rPr>
          <w:rFonts w:ascii="Times New Roman" w:hAnsi="Times New Roman" w:cs="Times New Roman"/>
          <w:sz w:val="28"/>
          <w:szCs w:val="28"/>
        </w:rPr>
        <w:t xml:space="preserve">deleģējumu, Ministru prezidents 2018.gada 3.aprīlī izdeva rīkojumu Nr.89 </w:t>
      </w:r>
      <w:r w:rsidR="00862E96">
        <w:rPr>
          <w:rFonts w:ascii="Times New Roman" w:hAnsi="Times New Roman" w:cs="Times New Roman"/>
          <w:sz w:val="28"/>
          <w:szCs w:val="28"/>
        </w:rPr>
        <w:t>“Par darba grupu”</w:t>
      </w:r>
      <w:r w:rsidR="00D50197">
        <w:rPr>
          <w:rFonts w:ascii="Times New Roman" w:hAnsi="Times New Roman" w:cs="Times New Roman"/>
          <w:sz w:val="28"/>
          <w:szCs w:val="28"/>
        </w:rPr>
        <w:t>, ar kuru izveidota</w:t>
      </w:r>
      <w:r>
        <w:rPr>
          <w:rFonts w:ascii="Times New Roman" w:hAnsi="Times New Roman" w:cs="Times New Roman"/>
          <w:sz w:val="28"/>
          <w:szCs w:val="28"/>
        </w:rPr>
        <w:t xml:space="preserve"> darba grupa ziņojuma sagatavošanai par </w:t>
      </w:r>
      <w:r w:rsidRPr="001D1E31">
        <w:rPr>
          <w:rFonts w:ascii="Times New Roman" w:hAnsi="Times New Roman" w:cs="Times New Roman"/>
          <w:sz w:val="28"/>
          <w:szCs w:val="28"/>
        </w:rPr>
        <w:t>valsts apmaksāto veselības aprūpes pakalpojumu nodrošināšanu valsts, pašvaldību un privātajās ārstniecības iestādēs.</w:t>
      </w:r>
      <w:r>
        <w:rPr>
          <w:rFonts w:ascii="Times New Roman" w:hAnsi="Times New Roman" w:cs="Times New Roman"/>
          <w:sz w:val="28"/>
          <w:szCs w:val="28"/>
        </w:rPr>
        <w:t xml:space="preserve"> Darba grupas sastāvā iekļauti pārstāvji </w:t>
      </w:r>
      <w:r w:rsidRPr="007D2FAC" w:rsidR="007D2FAC">
        <w:rPr>
          <w:rFonts w:ascii="Times New Roman" w:hAnsi="Times New Roman" w:cs="Times New Roman"/>
          <w:sz w:val="28"/>
          <w:szCs w:val="28"/>
        </w:rPr>
        <w:t xml:space="preserve">no </w:t>
      </w:r>
      <w:r w:rsidR="00351DBF">
        <w:rPr>
          <w:rFonts w:ascii="Times New Roman" w:hAnsi="Times New Roman" w:cs="Times New Roman"/>
          <w:sz w:val="28"/>
          <w:szCs w:val="28"/>
        </w:rPr>
        <w:t xml:space="preserve">Latvijas </w:t>
      </w:r>
      <w:r w:rsidRPr="007D2FAC" w:rsidR="007D2FAC">
        <w:rPr>
          <w:rFonts w:ascii="Times New Roman" w:hAnsi="Times New Roman" w:cs="Times New Roman"/>
          <w:sz w:val="28"/>
          <w:szCs w:val="28"/>
        </w:rPr>
        <w:t>Darba devēju konfederācijas, Veselības aprūpes darba devēju asociācijas</w:t>
      </w:r>
      <w:r w:rsidR="006643A3">
        <w:rPr>
          <w:rFonts w:ascii="Times New Roman" w:hAnsi="Times New Roman" w:cs="Times New Roman"/>
          <w:sz w:val="28"/>
          <w:szCs w:val="28"/>
        </w:rPr>
        <w:t xml:space="preserve"> (turpmāk – VADDA)</w:t>
      </w:r>
      <w:r w:rsidRPr="007D2FAC" w:rsidR="007D2FAC">
        <w:rPr>
          <w:rFonts w:ascii="Times New Roman" w:hAnsi="Times New Roman" w:cs="Times New Roman"/>
          <w:sz w:val="28"/>
          <w:szCs w:val="28"/>
        </w:rPr>
        <w:t xml:space="preserve">, valsts un pašvaldību slimnīcām, Veselības ministrijas galvenie speciālisti, </w:t>
      </w:r>
      <w:r w:rsidR="006643A3">
        <w:rPr>
          <w:rFonts w:ascii="Times New Roman" w:hAnsi="Times New Roman" w:cs="Times New Roman"/>
          <w:sz w:val="28"/>
          <w:szCs w:val="28"/>
        </w:rPr>
        <w:t xml:space="preserve">Saeimas Sociālo un darba lietu komisijas (turpmāk – </w:t>
      </w:r>
      <w:r w:rsidRPr="007D2FAC" w:rsidR="007D2FAC">
        <w:rPr>
          <w:rFonts w:ascii="Times New Roman" w:hAnsi="Times New Roman" w:cs="Times New Roman"/>
          <w:sz w:val="28"/>
          <w:szCs w:val="28"/>
        </w:rPr>
        <w:t>Komisija</w:t>
      </w:r>
      <w:r w:rsidR="006643A3">
        <w:rPr>
          <w:rFonts w:ascii="Times New Roman" w:hAnsi="Times New Roman" w:cs="Times New Roman"/>
          <w:sz w:val="28"/>
          <w:szCs w:val="28"/>
        </w:rPr>
        <w:t>)</w:t>
      </w:r>
      <w:r w:rsidRPr="007D2FAC" w:rsidR="007D2FAC">
        <w:rPr>
          <w:rFonts w:ascii="Times New Roman" w:hAnsi="Times New Roman" w:cs="Times New Roman"/>
          <w:sz w:val="28"/>
          <w:szCs w:val="28"/>
        </w:rPr>
        <w:t>, kā arī pārstāvji no Veselības ministrijas.</w:t>
      </w:r>
    </w:p>
    <w:p w:rsidR="006B200D" w:rsidP="00050429" w14:paraId="18D10038" w14:textId="478B5A0E">
      <w:pPr>
        <w:spacing w:after="0" w:line="240" w:lineRule="auto"/>
        <w:ind w:firstLine="720"/>
        <w:jc w:val="both"/>
        <w:rPr>
          <w:rFonts w:ascii="Times New Roman" w:hAnsi="Times New Roman" w:cs="Times New Roman"/>
          <w:sz w:val="28"/>
          <w:szCs w:val="28"/>
        </w:rPr>
      </w:pPr>
    </w:p>
    <w:p w:rsidR="004469DD" w:rsidRPr="008961DA" w:rsidP="00050429" w14:paraId="6F7C097C" w14:textId="04FD8E01">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Darba grupas ietvaros tika rīkotas trīs sanāksmes </w:t>
      </w:r>
      <w:r w:rsidRPr="00C03ABF">
        <w:rPr>
          <w:rFonts w:ascii="Times New Roman" w:hAnsi="Times New Roman" w:cs="Times New Roman"/>
          <w:sz w:val="28"/>
          <w:szCs w:val="28"/>
        </w:rPr>
        <w:t>(</w:t>
      </w:r>
      <w:r w:rsidRPr="00C03ABF" w:rsidR="0030203D">
        <w:rPr>
          <w:rFonts w:ascii="Times New Roman" w:hAnsi="Times New Roman" w:cs="Times New Roman"/>
          <w:sz w:val="28"/>
          <w:szCs w:val="28"/>
        </w:rPr>
        <w:t>1</w:t>
      </w:r>
      <w:r w:rsidRPr="00C03ABF">
        <w:rPr>
          <w:rFonts w:ascii="Times New Roman" w:hAnsi="Times New Roman" w:cs="Times New Roman"/>
          <w:sz w:val="28"/>
          <w:szCs w:val="28"/>
        </w:rPr>
        <w:t>2.04.2018.,  25.04.2018</w:t>
      </w:r>
      <w:r w:rsidR="00876BFD">
        <w:rPr>
          <w:rFonts w:ascii="Times New Roman" w:hAnsi="Times New Roman" w:cs="Times New Roman"/>
          <w:sz w:val="28"/>
          <w:szCs w:val="28"/>
        </w:rPr>
        <w:t>.</w:t>
      </w:r>
      <w:r w:rsidRPr="00C03ABF">
        <w:rPr>
          <w:rFonts w:ascii="Times New Roman" w:hAnsi="Times New Roman" w:cs="Times New Roman"/>
          <w:sz w:val="28"/>
          <w:szCs w:val="28"/>
        </w:rPr>
        <w:t xml:space="preserve"> un 29.05.2018</w:t>
      </w:r>
      <w:r w:rsidR="00876BFD">
        <w:rPr>
          <w:rFonts w:ascii="Times New Roman" w:hAnsi="Times New Roman" w:cs="Times New Roman"/>
          <w:sz w:val="28"/>
          <w:szCs w:val="28"/>
        </w:rPr>
        <w:t>.</w:t>
      </w:r>
      <w:r w:rsidRPr="00C03ABF">
        <w:rPr>
          <w:rFonts w:ascii="Times New Roman" w:hAnsi="Times New Roman" w:cs="Times New Roman"/>
          <w:sz w:val="28"/>
          <w:szCs w:val="28"/>
        </w:rPr>
        <w:t>)</w:t>
      </w:r>
      <w:r w:rsidRPr="000248B1">
        <w:rPr>
          <w:rFonts w:ascii="Times New Roman" w:hAnsi="Times New Roman" w:cs="Times New Roman"/>
          <w:sz w:val="28"/>
          <w:szCs w:val="28"/>
        </w:rPr>
        <w:t>,</w:t>
      </w:r>
      <w:r w:rsidRPr="000248B1" w:rsidR="00D50197">
        <w:rPr>
          <w:rFonts w:ascii="Times New Roman" w:hAnsi="Times New Roman" w:cs="Times New Roman"/>
          <w:sz w:val="28"/>
          <w:szCs w:val="28"/>
        </w:rPr>
        <w:t xml:space="preserve"> </w:t>
      </w:r>
      <w:r w:rsidR="00D50197">
        <w:rPr>
          <w:rFonts w:ascii="Times New Roman" w:hAnsi="Times New Roman" w:cs="Times New Roman"/>
          <w:sz w:val="28"/>
          <w:szCs w:val="28"/>
        </w:rPr>
        <w:t xml:space="preserve">kurās </w:t>
      </w:r>
      <w:r w:rsidR="00AB4106">
        <w:rPr>
          <w:rFonts w:ascii="Times New Roman" w:hAnsi="Times New Roman" w:cs="Times New Roman"/>
          <w:sz w:val="28"/>
          <w:szCs w:val="28"/>
        </w:rPr>
        <w:t xml:space="preserve">konceptuāli diskutēts par </w:t>
      </w:r>
      <w:r w:rsidRPr="001D1E31" w:rsidR="00AB4106">
        <w:rPr>
          <w:rFonts w:ascii="Times New Roman" w:hAnsi="Times New Roman" w:cs="Times New Roman"/>
          <w:sz w:val="28"/>
          <w:szCs w:val="28"/>
        </w:rPr>
        <w:t xml:space="preserve">valsts apmaksāto veselības aprūpes pakalpojumu nodrošināšanu </w:t>
      </w:r>
      <w:r w:rsidR="00AB4106">
        <w:rPr>
          <w:rFonts w:ascii="Times New Roman" w:hAnsi="Times New Roman" w:cs="Times New Roman"/>
          <w:sz w:val="28"/>
          <w:szCs w:val="28"/>
        </w:rPr>
        <w:t>publiskās un privātās</w:t>
      </w:r>
      <w:r w:rsidRPr="001D1E31" w:rsidR="00AB4106">
        <w:rPr>
          <w:rFonts w:ascii="Times New Roman" w:hAnsi="Times New Roman" w:cs="Times New Roman"/>
          <w:sz w:val="28"/>
          <w:szCs w:val="28"/>
        </w:rPr>
        <w:t xml:space="preserve"> ārstniecības iestādēs</w:t>
      </w:r>
      <w:r w:rsidR="00AB4106">
        <w:rPr>
          <w:rFonts w:ascii="Times New Roman" w:hAnsi="Times New Roman" w:cs="Times New Roman"/>
          <w:sz w:val="28"/>
          <w:szCs w:val="28"/>
        </w:rPr>
        <w:t>, citu valstu praksi</w:t>
      </w:r>
      <w:r w:rsidRPr="00AE178F" w:rsidR="00AB4106">
        <w:rPr>
          <w:rFonts w:ascii="Times New Roman" w:hAnsi="Times New Roman" w:cs="Times New Roman"/>
          <w:sz w:val="28"/>
          <w:szCs w:val="28"/>
        </w:rPr>
        <w:t xml:space="preserve"> valsts apmaksāto veselības aprūpes pakalpojumu pirkšanā</w:t>
      </w:r>
      <w:r w:rsidR="00AB4106">
        <w:rPr>
          <w:rFonts w:ascii="Times New Roman" w:hAnsi="Times New Roman" w:cs="Times New Roman"/>
          <w:sz w:val="28"/>
          <w:szCs w:val="28"/>
        </w:rPr>
        <w:t>,</w:t>
      </w:r>
      <w:r w:rsidRPr="007D2FAC" w:rsidR="00AB4106">
        <w:rPr>
          <w:rFonts w:ascii="Times New Roman" w:hAnsi="Times New Roman" w:cs="Times New Roman"/>
          <w:sz w:val="28"/>
          <w:szCs w:val="28"/>
        </w:rPr>
        <w:t xml:space="preserve"> </w:t>
      </w:r>
      <w:r w:rsidRPr="007D2FAC">
        <w:rPr>
          <w:rFonts w:ascii="Times New Roman" w:hAnsi="Times New Roman" w:cs="Times New Roman"/>
          <w:sz w:val="28"/>
          <w:szCs w:val="28"/>
        </w:rPr>
        <w:t>izskatīti kritēriji, kuri ir svarīgi, veicot valsts finansēto veselības aprūpes pakalpojumu iepirku</w:t>
      </w:r>
      <w:r w:rsidR="00876BFD">
        <w:rPr>
          <w:rFonts w:ascii="Times New Roman" w:hAnsi="Times New Roman" w:cs="Times New Roman"/>
          <w:sz w:val="28"/>
          <w:szCs w:val="28"/>
        </w:rPr>
        <w:t>mu</w:t>
      </w:r>
      <w:r w:rsidRPr="007D2FAC">
        <w:rPr>
          <w:rFonts w:ascii="Times New Roman" w:hAnsi="Times New Roman" w:cs="Times New Roman"/>
          <w:sz w:val="28"/>
          <w:szCs w:val="28"/>
        </w:rPr>
        <w:t xml:space="preserve"> un </w:t>
      </w:r>
      <w:r w:rsidR="00351DBF">
        <w:rPr>
          <w:rFonts w:ascii="Times New Roman" w:hAnsi="Times New Roman" w:cs="Times New Roman"/>
          <w:sz w:val="28"/>
          <w:szCs w:val="28"/>
        </w:rPr>
        <w:t xml:space="preserve">kuri </w:t>
      </w:r>
      <w:r w:rsidRPr="007D2FAC">
        <w:rPr>
          <w:rFonts w:ascii="Times New Roman" w:hAnsi="Times New Roman" w:cs="Times New Roman"/>
          <w:sz w:val="28"/>
          <w:szCs w:val="28"/>
        </w:rPr>
        <w:t>jānodrošina gan publiskā, gan privātā pakalpojuma sniedzējam</w:t>
      </w:r>
      <w:r w:rsidR="00D50197">
        <w:rPr>
          <w:rFonts w:ascii="Times New Roman" w:hAnsi="Times New Roman" w:cs="Times New Roman"/>
          <w:sz w:val="28"/>
          <w:szCs w:val="28"/>
        </w:rPr>
        <w:t>.</w:t>
      </w:r>
      <w:r w:rsidRPr="007D2FAC">
        <w:rPr>
          <w:rFonts w:ascii="Times New Roman" w:hAnsi="Times New Roman" w:cs="Times New Roman"/>
          <w:sz w:val="28"/>
          <w:szCs w:val="28"/>
        </w:rPr>
        <w:t xml:space="preserve"> Darba grupā panākta konceptuāla vienošanās, ka</w:t>
      </w:r>
      <w:r w:rsidR="00446C32">
        <w:rPr>
          <w:rFonts w:ascii="Times New Roman" w:hAnsi="Times New Roman" w:cs="Times New Roman"/>
          <w:sz w:val="28"/>
          <w:szCs w:val="28"/>
        </w:rPr>
        <w:t>,</w:t>
      </w:r>
      <w:r w:rsidRPr="007D2FAC">
        <w:rPr>
          <w:rFonts w:ascii="Times New Roman" w:hAnsi="Times New Roman" w:cs="Times New Roman"/>
          <w:sz w:val="28"/>
          <w:szCs w:val="28"/>
        </w:rPr>
        <w:t xml:space="preserve"> veicot valsts</w:t>
      </w:r>
      <w:r w:rsidR="00351DBF">
        <w:rPr>
          <w:rFonts w:ascii="Times New Roman" w:hAnsi="Times New Roman" w:cs="Times New Roman"/>
          <w:sz w:val="28"/>
          <w:szCs w:val="28"/>
        </w:rPr>
        <w:t xml:space="preserve"> apmaksāto</w:t>
      </w:r>
      <w:r w:rsidRPr="007D2FAC">
        <w:rPr>
          <w:rFonts w:ascii="Times New Roman" w:hAnsi="Times New Roman" w:cs="Times New Roman"/>
          <w:sz w:val="28"/>
          <w:szCs w:val="28"/>
        </w:rPr>
        <w:t xml:space="preserve"> pakalpojumu sniedzēju atlasi</w:t>
      </w:r>
      <w:r w:rsidR="00446C32">
        <w:rPr>
          <w:rFonts w:ascii="Times New Roman" w:hAnsi="Times New Roman" w:cs="Times New Roman"/>
          <w:sz w:val="28"/>
          <w:szCs w:val="28"/>
        </w:rPr>
        <w:t>,</w:t>
      </w:r>
      <w:r w:rsidRPr="007D2FAC">
        <w:rPr>
          <w:rFonts w:ascii="Times New Roman" w:hAnsi="Times New Roman" w:cs="Times New Roman"/>
          <w:sz w:val="28"/>
          <w:szCs w:val="28"/>
        </w:rPr>
        <w:t xml:space="preserve"> tiek ņemti vērā šādi</w:t>
      </w:r>
      <w:r>
        <w:rPr>
          <w:rFonts w:ascii="Times New Roman" w:hAnsi="Times New Roman" w:cs="Times New Roman"/>
          <w:sz w:val="28"/>
          <w:szCs w:val="28"/>
        </w:rPr>
        <w:t xml:space="preserve"> pamat</w:t>
      </w:r>
      <w:r w:rsidRPr="007D2FAC">
        <w:rPr>
          <w:rFonts w:ascii="Times New Roman" w:hAnsi="Times New Roman" w:cs="Times New Roman"/>
          <w:sz w:val="28"/>
          <w:szCs w:val="28"/>
        </w:rPr>
        <w:t>kritēriji: pieejamība, kvalitāte</w:t>
      </w:r>
      <w:r>
        <w:rPr>
          <w:rFonts w:ascii="Times New Roman" w:hAnsi="Times New Roman" w:cs="Times New Roman"/>
          <w:sz w:val="28"/>
          <w:szCs w:val="28"/>
        </w:rPr>
        <w:t xml:space="preserve">, </w:t>
      </w:r>
      <w:r w:rsidRPr="007D2FAC">
        <w:rPr>
          <w:rFonts w:ascii="Times New Roman" w:hAnsi="Times New Roman" w:cs="Times New Roman"/>
          <w:sz w:val="28"/>
          <w:szCs w:val="28"/>
        </w:rPr>
        <w:t>efektivitāte</w:t>
      </w:r>
      <w:r>
        <w:rPr>
          <w:rFonts w:ascii="Times New Roman" w:hAnsi="Times New Roman" w:cs="Times New Roman"/>
          <w:sz w:val="28"/>
          <w:szCs w:val="28"/>
        </w:rPr>
        <w:t xml:space="preserve"> </w:t>
      </w:r>
      <w:r w:rsidRPr="008961DA">
        <w:rPr>
          <w:rFonts w:ascii="Times New Roman" w:hAnsi="Times New Roman" w:cs="Times New Roman"/>
          <w:color w:val="000000" w:themeColor="text1"/>
          <w:sz w:val="28"/>
          <w:szCs w:val="28"/>
        </w:rPr>
        <w:t>un cilvēkresursi (pakalpojuma sniegšanā iesaistītā personāla nodrošinājums)</w:t>
      </w:r>
      <w:r w:rsidRPr="008961DA" w:rsidR="00D50197">
        <w:rPr>
          <w:rFonts w:ascii="Times New Roman" w:hAnsi="Times New Roman" w:cs="Times New Roman"/>
          <w:color w:val="000000" w:themeColor="text1"/>
          <w:sz w:val="28"/>
          <w:szCs w:val="28"/>
        </w:rPr>
        <w:t xml:space="preserve">. </w:t>
      </w:r>
    </w:p>
    <w:p w:rsidR="004469DD" w:rsidP="00050429" w14:paraId="6774FCED" w14:textId="061AB9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Tāpat </w:t>
      </w:r>
      <w:r w:rsidRPr="007D2FAC" w:rsidR="007D2FAC">
        <w:rPr>
          <w:rFonts w:ascii="Times New Roman" w:hAnsi="Times New Roman" w:cs="Times New Roman"/>
          <w:sz w:val="28"/>
          <w:szCs w:val="28"/>
        </w:rPr>
        <w:t>darba grupā izskatīta informācija par 2018.gada finansējuma sadali starp publisk</w:t>
      </w:r>
      <w:r w:rsidR="00446C32">
        <w:rPr>
          <w:rFonts w:ascii="Times New Roman" w:hAnsi="Times New Roman" w:cs="Times New Roman"/>
          <w:sz w:val="28"/>
          <w:szCs w:val="28"/>
        </w:rPr>
        <w:t>aj</w:t>
      </w:r>
      <w:r w:rsidR="00351DBF">
        <w:rPr>
          <w:rFonts w:ascii="Times New Roman" w:hAnsi="Times New Roman" w:cs="Times New Roman"/>
          <w:sz w:val="28"/>
          <w:szCs w:val="28"/>
        </w:rPr>
        <w:t>iem</w:t>
      </w:r>
      <w:r w:rsidRPr="007D2FAC" w:rsidR="007D2FAC">
        <w:rPr>
          <w:rFonts w:ascii="Times New Roman" w:hAnsi="Times New Roman" w:cs="Times New Roman"/>
          <w:sz w:val="28"/>
          <w:szCs w:val="28"/>
        </w:rPr>
        <w:t xml:space="preserve"> un privāt</w:t>
      </w:r>
      <w:r w:rsidR="00446C32">
        <w:rPr>
          <w:rFonts w:ascii="Times New Roman" w:hAnsi="Times New Roman" w:cs="Times New Roman"/>
          <w:sz w:val="28"/>
          <w:szCs w:val="28"/>
        </w:rPr>
        <w:t>ajiem</w:t>
      </w:r>
      <w:r w:rsidRPr="007D2FAC" w:rsidR="007D2FAC">
        <w:rPr>
          <w:rFonts w:ascii="Times New Roman" w:hAnsi="Times New Roman" w:cs="Times New Roman"/>
          <w:sz w:val="28"/>
          <w:szCs w:val="28"/>
        </w:rPr>
        <w:t xml:space="preserve"> veselības aprūpes pakalpojumu sniedzējiem, kuri nodrošina valsts apmaksātos veselības aprūpes pakalpojumus iedzīvotājiem</w:t>
      </w:r>
      <w:r>
        <w:rPr>
          <w:rFonts w:ascii="Times New Roman" w:hAnsi="Times New Roman" w:cs="Times New Roman"/>
          <w:sz w:val="28"/>
          <w:szCs w:val="28"/>
        </w:rPr>
        <w:t>.</w:t>
      </w:r>
    </w:p>
    <w:p w:rsidR="004469DD" w:rsidP="00050429" w14:paraId="52D1FA69" w14:textId="742AF30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Vienlaikus darba grupas dalībnieki </w:t>
      </w:r>
      <w:r w:rsidRPr="007D2FAC" w:rsidR="007D2FAC">
        <w:rPr>
          <w:rFonts w:ascii="Times New Roman" w:hAnsi="Times New Roman" w:cs="Times New Roman"/>
          <w:sz w:val="28"/>
          <w:szCs w:val="28"/>
        </w:rPr>
        <w:t xml:space="preserve">iepazīstināti ar </w:t>
      </w:r>
      <w:r w:rsidR="00B76907">
        <w:rPr>
          <w:rFonts w:ascii="Times New Roman" w:hAnsi="Times New Roman" w:cs="Times New Roman"/>
          <w:sz w:val="28"/>
          <w:szCs w:val="28"/>
        </w:rPr>
        <w:t xml:space="preserve">VADDA </w:t>
      </w:r>
      <w:r w:rsidRPr="007D2FAC" w:rsidR="007D2FAC">
        <w:rPr>
          <w:rFonts w:ascii="Times New Roman" w:hAnsi="Times New Roman" w:cs="Times New Roman"/>
          <w:sz w:val="28"/>
          <w:szCs w:val="28"/>
        </w:rPr>
        <w:t xml:space="preserve">juridiskiem argumentiem, kurus </w:t>
      </w:r>
      <w:r w:rsidR="003C46EB">
        <w:rPr>
          <w:rFonts w:ascii="Times New Roman" w:hAnsi="Times New Roman" w:cs="Times New Roman"/>
          <w:sz w:val="28"/>
          <w:szCs w:val="28"/>
        </w:rPr>
        <w:t xml:space="preserve">asociācijas ieskatā </w:t>
      </w:r>
      <w:r w:rsidRPr="007D2FAC" w:rsidR="007D2FAC">
        <w:rPr>
          <w:rFonts w:ascii="Times New Roman" w:hAnsi="Times New Roman" w:cs="Times New Roman"/>
          <w:sz w:val="28"/>
          <w:szCs w:val="28"/>
        </w:rPr>
        <w:t>nepieciešams ņemt vērā turpmāko lēmumu pieņemšan</w:t>
      </w:r>
      <w:r w:rsidR="00446C32">
        <w:rPr>
          <w:rFonts w:ascii="Times New Roman" w:hAnsi="Times New Roman" w:cs="Times New Roman"/>
          <w:sz w:val="28"/>
          <w:szCs w:val="28"/>
        </w:rPr>
        <w:t>ā</w:t>
      </w:r>
      <w:r w:rsidRPr="007D2FAC" w:rsidR="007D2FAC">
        <w:rPr>
          <w:rFonts w:ascii="Times New Roman" w:hAnsi="Times New Roman" w:cs="Times New Roman"/>
          <w:sz w:val="28"/>
          <w:szCs w:val="28"/>
        </w:rPr>
        <w:t xml:space="preserve"> attiecībā uz veselības aprūpes sistēmu, tās finansēšanu, pacientu interešu aizstāvību, godīgu konkurenci starp veselības aprūpes pakalpojumu sniedzējiem (tirgus dalībniekiem), kā arī redzējumu par valsts finansēto pakalpojumu sadalījumu starp publisko un privāto sektoru</w:t>
      </w:r>
      <w:r w:rsidR="00AE178F">
        <w:rPr>
          <w:rFonts w:ascii="Times New Roman" w:hAnsi="Times New Roman" w:cs="Times New Roman"/>
          <w:sz w:val="28"/>
          <w:szCs w:val="28"/>
        </w:rPr>
        <w:t>.</w:t>
      </w:r>
    </w:p>
    <w:p w:rsidR="004469DD" w:rsidP="00050429" w14:paraId="106F926B" w14:textId="5F1F62E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Savukārt </w:t>
      </w:r>
      <w:r w:rsidR="006643A3">
        <w:rPr>
          <w:rFonts w:ascii="Times New Roman" w:hAnsi="Times New Roman" w:cs="Times New Roman"/>
          <w:sz w:val="28"/>
          <w:szCs w:val="28"/>
        </w:rPr>
        <w:t>K</w:t>
      </w:r>
      <w:r w:rsidRPr="00AE178F" w:rsidR="00AE178F">
        <w:rPr>
          <w:rFonts w:ascii="Times New Roman" w:hAnsi="Times New Roman" w:cs="Times New Roman"/>
          <w:sz w:val="28"/>
          <w:szCs w:val="28"/>
        </w:rPr>
        <w:t>omisijas Sabiedrības veselības apakškomisijas priekšsēdētājs</w:t>
      </w:r>
      <w:r w:rsidR="00AE178F">
        <w:rPr>
          <w:rFonts w:ascii="Times New Roman" w:hAnsi="Times New Roman" w:cs="Times New Roman"/>
          <w:sz w:val="28"/>
          <w:szCs w:val="28"/>
        </w:rPr>
        <w:t xml:space="preserve"> iepazīstināja </w:t>
      </w:r>
      <w:r w:rsidRPr="007D2FAC" w:rsidR="007D2FAC">
        <w:rPr>
          <w:rFonts w:ascii="Times New Roman" w:hAnsi="Times New Roman" w:cs="Times New Roman"/>
          <w:sz w:val="28"/>
          <w:szCs w:val="28"/>
        </w:rPr>
        <w:t xml:space="preserve">darba grupas </w:t>
      </w:r>
      <w:r w:rsidR="00AE178F">
        <w:rPr>
          <w:rFonts w:ascii="Times New Roman" w:hAnsi="Times New Roman" w:cs="Times New Roman"/>
          <w:sz w:val="28"/>
          <w:szCs w:val="28"/>
        </w:rPr>
        <w:t xml:space="preserve">pārstāvjus </w:t>
      </w:r>
      <w:r w:rsidRPr="007D2FAC" w:rsidR="007D2FAC">
        <w:rPr>
          <w:rFonts w:ascii="Times New Roman" w:hAnsi="Times New Roman" w:cs="Times New Roman"/>
          <w:sz w:val="28"/>
          <w:szCs w:val="28"/>
        </w:rPr>
        <w:t>ar Igaunijas pieredzi valsts apmaksāto veselības aprūpes nodrošināšanā</w:t>
      </w:r>
      <w:r w:rsidR="00446C32">
        <w:rPr>
          <w:rFonts w:ascii="Times New Roman" w:hAnsi="Times New Roman" w:cs="Times New Roman"/>
          <w:sz w:val="28"/>
          <w:szCs w:val="28"/>
        </w:rPr>
        <w:t>,</w:t>
      </w:r>
      <w:r w:rsidR="00AE178F">
        <w:rPr>
          <w:rFonts w:ascii="Times New Roman" w:hAnsi="Times New Roman" w:cs="Times New Roman"/>
          <w:sz w:val="28"/>
          <w:szCs w:val="28"/>
        </w:rPr>
        <w:t xml:space="preserve"> un Veselības ministrija informēja par </w:t>
      </w:r>
      <w:r w:rsidRPr="00AE178F" w:rsidR="00AE178F">
        <w:rPr>
          <w:rFonts w:ascii="Times New Roman" w:hAnsi="Times New Roman" w:cs="Times New Roman"/>
          <w:sz w:val="28"/>
          <w:szCs w:val="28"/>
        </w:rPr>
        <w:t xml:space="preserve">Pasaules Bankas ekspertu </w:t>
      </w:r>
      <w:r w:rsidR="00AE178F">
        <w:rPr>
          <w:rFonts w:ascii="Times New Roman" w:hAnsi="Times New Roman" w:cs="Times New Roman"/>
          <w:sz w:val="28"/>
          <w:szCs w:val="28"/>
        </w:rPr>
        <w:t>redzējumu</w:t>
      </w:r>
      <w:r>
        <w:rPr>
          <w:rFonts w:ascii="Times New Roman" w:hAnsi="Times New Roman" w:cs="Times New Roman"/>
          <w:sz w:val="28"/>
          <w:szCs w:val="28"/>
        </w:rPr>
        <w:t xml:space="preserve">, </w:t>
      </w:r>
      <w:r w:rsidR="00AE178F">
        <w:rPr>
          <w:rFonts w:ascii="Times New Roman" w:hAnsi="Times New Roman" w:cs="Times New Roman"/>
          <w:sz w:val="28"/>
          <w:szCs w:val="28"/>
        </w:rPr>
        <w:t xml:space="preserve">veicot </w:t>
      </w:r>
      <w:r w:rsidRPr="00AE178F" w:rsidR="00AE178F">
        <w:rPr>
          <w:rFonts w:ascii="Times New Roman" w:hAnsi="Times New Roman" w:cs="Times New Roman"/>
          <w:sz w:val="28"/>
          <w:szCs w:val="28"/>
        </w:rPr>
        <w:t xml:space="preserve">valsts apmaksāto </w:t>
      </w:r>
      <w:r w:rsidR="00AE178F">
        <w:rPr>
          <w:rFonts w:ascii="Times New Roman" w:hAnsi="Times New Roman" w:cs="Times New Roman"/>
          <w:sz w:val="28"/>
          <w:szCs w:val="28"/>
        </w:rPr>
        <w:t xml:space="preserve">veselības aprūpes </w:t>
      </w:r>
      <w:r w:rsidRPr="00AE178F" w:rsidR="00AE178F">
        <w:rPr>
          <w:rFonts w:ascii="Times New Roman" w:hAnsi="Times New Roman" w:cs="Times New Roman"/>
          <w:sz w:val="28"/>
          <w:szCs w:val="28"/>
        </w:rPr>
        <w:t>pakalpojumu iepirkum</w:t>
      </w:r>
      <w:r w:rsidR="00AE178F">
        <w:rPr>
          <w:rFonts w:ascii="Times New Roman" w:hAnsi="Times New Roman" w:cs="Times New Roman"/>
          <w:sz w:val="28"/>
          <w:szCs w:val="28"/>
        </w:rPr>
        <w:t>us</w:t>
      </w:r>
      <w:r>
        <w:rPr>
          <w:rFonts w:ascii="Times New Roman" w:hAnsi="Times New Roman" w:cs="Times New Roman"/>
          <w:sz w:val="28"/>
          <w:szCs w:val="28"/>
        </w:rPr>
        <w:t xml:space="preserve">. </w:t>
      </w:r>
    </w:p>
    <w:p w:rsidR="00AB4106" w:rsidP="00050429" w14:paraId="3EF5C897" w14:textId="77777777">
      <w:pPr>
        <w:spacing w:after="0" w:line="240" w:lineRule="auto"/>
        <w:ind w:firstLine="720"/>
        <w:jc w:val="both"/>
        <w:rPr>
          <w:rFonts w:ascii="Times New Roman" w:hAnsi="Times New Roman" w:cs="Times New Roman"/>
          <w:sz w:val="28"/>
          <w:szCs w:val="28"/>
        </w:rPr>
      </w:pPr>
    </w:p>
    <w:p w:rsidR="006B200D" w:rsidP="00050429" w14:paraId="63990591" w14:textId="77777777">
      <w:pPr>
        <w:spacing w:after="0" w:line="240" w:lineRule="auto"/>
        <w:ind w:firstLine="720"/>
        <w:jc w:val="both"/>
        <w:rPr>
          <w:rFonts w:ascii="Times New Roman" w:hAnsi="Times New Roman" w:cs="Times New Roman"/>
          <w:sz w:val="28"/>
          <w:szCs w:val="28"/>
        </w:rPr>
      </w:pPr>
    </w:p>
    <w:p w:rsidR="00894EA6" w:rsidRPr="00894EA6" w:rsidP="00050429" w14:paraId="775DF51F" w14:textId="3DF72741">
      <w:pPr>
        <w:spacing w:after="0" w:line="240" w:lineRule="auto"/>
        <w:ind w:firstLine="720"/>
        <w:jc w:val="center"/>
        <w:rPr>
          <w:rFonts w:ascii="Times New Roman" w:hAnsi="Times New Roman" w:cs="Times New Roman"/>
          <w:b/>
          <w:sz w:val="28"/>
          <w:szCs w:val="28"/>
        </w:rPr>
      </w:pPr>
      <w:r w:rsidRPr="003E3C4F">
        <w:rPr>
          <w:rFonts w:ascii="Times New Roman" w:hAnsi="Times New Roman" w:cs="Times New Roman"/>
          <w:b/>
          <w:color w:val="000000" w:themeColor="text1"/>
          <w:sz w:val="28"/>
          <w:szCs w:val="28"/>
        </w:rPr>
        <w:t xml:space="preserve">Informācija </w:t>
      </w:r>
      <w:r w:rsidRPr="003E3C4F" w:rsidR="00C876FE">
        <w:rPr>
          <w:rFonts w:ascii="Times New Roman" w:hAnsi="Times New Roman" w:cs="Times New Roman"/>
          <w:b/>
          <w:color w:val="000000" w:themeColor="text1"/>
          <w:sz w:val="28"/>
          <w:szCs w:val="28"/>
        </w:rPr>
        <w:t xml:space="preserve">par </w:t>
      </w:r>
      <w:r w:rsidR="00C876FE">
        <w:rPr>
          <w:rFonts w:ascii="Times New Roman" w:hAnsi="Times New Roman" w:cs="Times New Roman"/>
          <w:b/>
          <w:sz w:val="28"/>
          <w:szCs w:val="28"/>
        </w:rPr>
        <w:t>p</w:t>
      </w:r>
      <w:r w:rsidRPr="00894EA6">
        <w:rPr>
          <w:rFonts w:ascii="Times New Roman" w:hAnsi="Times New Roman" w:cs="Times New Roman"/>
          <w:b/>
          <w:sz w:val="28"/>
          <w:szCs w:val="28"/>
        </w:rPr>
        <w:t>ubliskā un privātā sektora sadarbīb</w:t>
      </w:r>
      <w:r w:rsidR="00C876FE">
        <w:rPr>
          <w:rFonts w:ascii="Times New Roman" w:hAnsi="Times New Roman" w:cs="Times New Roman"/>
          <w:b/>
          <w:sz w:val="28"/>
          <w:szCs w:val="28"/>
        </w:rPr>
        <w:t>u</w:t>
      </w:r>
    </w:p>
    <w:p w:rsidR="00894EA6" w:rsidP="00050429" w14:paraId="6A918B0A" w14:textId="77777777">
      <w:pPr>
        <w:spacing w:after="0" w:line="240" w:lineRule="auto"/>
        <w:ind w:firstLine="720"/>
        <w:jc w:val="both"/>
        <w:rPr>
          <w:rFonts w:ascii="Times New Roman" w:hAnsi="Times New Roman" w:cs="Times New Roman"/>
          <w:sz w:val="28"/>
          <w:szCs w:val="28"/>
        </w:rPr>
      </w:pPr>
    </w:p>
    <w:p w:rsidR="00AE178F" w:rsidRPr="002C5500" w:rsidP="00050429" w14:paraId="6C8FE44F" w14:textId="71909DEB">
      <w:pPr>
        <w:spacing w:after="0" w:line="240" w:lineRule="auto"/>
        <w:ind w:firstLine="720"/>
        <w:jc w:val="both"/>
        <w:rPr>
          <w:rFonts w:ascii="Times New Roman" w:hAnsi="Times New Roman" w:cs="Times New Roman"/>
          <w:sz w:val="28"/>
          <w:szCs w:val="28"/>
        </w:rPr>
      </w:pPr>
      <w:r w:rsidRPr="002C5500">
        <w:rPr>
          <w:rFonts w:ascii="Times New Roman" w:hAnsi="Times New Roman" w:cs="Times New Roman"/>
          <w:sz w:val="28"/>
          <w:szCs w:val="28"/>
        </w:rPr>
        <w:t xml:space="preserve">Publiskā un privātā partnerība ir sadarbība starp valsts vai pašvaldības institūciju un privātā sektora uzņēmēju, kuras ietvaros kāds publiskais pakalpojums vai objekts uz līguma pamata tiek nodots privātajam uzņēmējam uz noteiktu laika periodu ar nosacījumiem, lai nodrošinātu publiskos pakalpojumus, piemēram, </w:t>
      </w:r>
      <w:r w:rsidRPr="002C5500" w:rsidR="00BA04D4">
        <w:rPr>
          <w:rFonts w:ascii="Times New Roman" w:hAnsi="Times New Roman" w:cs="Times New Roman"/>
          <w:sz w:val="28"/>
          <w:szCs w:val="28"/>
        </w:rPr>
        <w:t xml:space="preserve">valsts apmaksāto veselības aprūpes pakalpojumu nodrošināšana. </w:t>
      </w:r>
      <w:r w:rsidRPr="002C5500">
        <w:rPr>
          <w:rFonts w:ascii="Times New Roman" w:hAnsi="Times New Roman" w:cs="Times New Roman"/>
          <w:sz w:val="28"/>
          <w:szCs w:val="28"/>
        </w:rPr>
        <w:t xml:space="preserve">Tradicionāli šos pakalpojumus ir nodrošinājusi valsts vai pašvaldība ar savu iniciatīvu un resursiem, bet </w:t>
      </w:r>
      <w:r w:rsidRPr="002C5500" w:rsidR="00BA04D4">
        <w:rPr>
          <w:rFonts w:ascii="Times New Roman" w:hAnsi="Times New Roman" w:cs="Times New Roman"/>
          <w:sz w:val="28"/>
          <w:szCs w:val="28"/>
        </w:rPr>
        <w:t>publiskās un privātās partnerības ietv</w:t>
      </w:r>
      <w:r w:rsidR="003507AF">
        <w:rPr>
          <w:rFonts w:ascii="Times New Roman" w:hAnsi="Times New Roman" w:cs="Times New Roman"/>
          <w:sz w:val="28"/>
          <w:szCs w:val="28"/>
        </w:rPr>
        <w:t>a</w:t>
      </w:r>
      <w:r w:rsidRPr="002C5500" w:rsidR="00BA04D4">
        <w:rPr>
          <w:rFonts w:ascii="Times New Roman" w:hAnsi="Times New Roman" w:cs="Times New Roman"/>
          <w:sz w:val="28"/>
          <w:szCs w:val="28"/>
        </w:rPr>
        <w:t xml:space="preserve">ros </w:t>
      </w:r>
      <w:r w:rsidRPr="002C5500">
        <w:rPr>
          <w:rFonts w:ascii="Times New Roman" w:hAnsi="Times New Roman" w:cs="Times New Roman"/>
          <w:sz w:val="28"/>
          <w:szCs w:val="28"/>
        </w:rPr>
        <w:t>šo pakalpojumu nodrošināšanā tiek iesaistīts privātais kapitāls, atbilstoši sadalot finansiālos un kompetences ieguldījumus, riskus un ieguvumus</w:t>
      </w:r>
      <w:r>
        <w:rPr>
          <w:rStyle w:val="FootnoteReference"/>
          <w:rFonts w:ascii="Times New Roman" w:hAnsi="Times New Roman" w:cs="Times New Roman"/>
          <w:sz w:val="28"/>
          <w:szCs w:val="28"/>
        </w:rPr>
        <w:footnoteReference w:id="2"/>
      </w:r>
      <w:r w:rsidRPr="002C5500" w:rsidR="00BA04D4">
        <w:rPr>
          <w:rFonts w:ascii="Times New Roman" w:hAnsi="Times New Roman" w:cs="Times New Roman"/>
          <w:sz w:val="28"/>
          <w:szCs w:val="28"/>
        </w:rPr>
        <w:t>.</w:t>
      </w:r>
    </w:p>
    <w:p w:rsidR="00DD661E" w:rsidRPr="002C5500" w:rsidP="00050429" w14:paraId="67369731" w14:textId="5CB56521">
      <w:pPr>
        <w:spacing w:after="0" w:line="240" w:lineRule="auto"/>
        <w:ind w:firstLine="720"/>
        <w:jc w:val="both"/>
        <w:rPr>
          <w:rFonts w:ascii="Times New Roman" w:hAnsi="Times New Roman" w:cs="Times New Roman"/>
          <w:sz w:val="28"/>
          <w:szCs w:val="28"/>
        </w:rPr>
      </w:pPr>
      <w:r w:rsidRPr="002C5500">
        <w:rPr>
          <w:rFonts w:ascii="Times New Roman" w:hAnsi="Times New Roman" w:cs="Times New Roman"/>
          <w:sz w:val="28"/>
          <w:szCs w:val="28"/>
        </w:rPr>
        <w:t xml:space="preserve">Eiropā pastāv ne tikai </w:t>
      </w:r>
      <w:r w:rsidR="00AB4106">
        <w:rPr>
          <w:rFonts w:ascii="Times New Roman" w:hAnsi="Times New Roman" w:cs="Times New Roman"/>
          <w:sz w:val="28"/>
          <w:szCs w:val="28"/>
        </w:rPr>
        <w:t>atšķirīgas</w:t>
      </w:r>
      <w:r w:rsidRPr="002C5500">
        <w:rPr>
          <w:rFonts w:ascii="Times New Roman" w:hAnsi="Times New Roman" w:cs="Times New Roman"/>
          <w:sz w:val="28"/>
          <w:szCs w:val="28"/>
        </w:rPr>
        <w:t xml:space="preserve"> veselības aprūpes sistēmas, bet katrai sistēmai ir sava vēsturiskā attīstība un pieredze </w:t>
      </w:r>
      <w:r w:rsidR="00AB4106">
        <w:rPr>
          <w:rFonts w:ascii="Times New Roman" w:hAnsi="Times New Roman" w:cs="Times New Roman"/>
          <w:sz w:val="28"/>
          <w:szCs w:val="28"/>
        </w:rPr>
        <w:t xml:space="preserve">sistēmas ietvaros </w:t>
      </w:r>
      <w:r w:rsidRPr="002C5500">
        <w:rPr>
          <w:rFonts w:ascii="Times New Roman" w:hAnsi="Times New Roman" w:cs="Times New Roman"/>
          <w:sz w:val="28"/>
          <w:szCs w:val="28"/>
        </w:rPr>
        <w:t>sadarbībā ar privāt</w:t>
      </w:r>
      <w:r w:rsidR="00446C32">
        <w:rPr>
          <w:rFonts w:ascii="Times New Roman" w:hAnsi="Times New Roman" w:cs="Times New Roman"/>
          <w:sz w:val="28"/>
          <w:szCs w:val="28"/>
        </w:rPr>
        <w:t>aj</w:t>
      </w:r>
      <w:r w:rsidR="00811E90">
        <w:rPr>
          <w:rFonts w:ascii="Times New Roman" w:hAnsi="Times New Roman" w:cs="Times New Roman"/>
          <w:sz w:val="28"/>
          <w:szCs w:val="28"/>
        </w:rPr>
        <w:t>iem</w:t>
      </w:r>
      <w:r w:rsidRPr="002C5500">
        <w:rPr>
          <w:rFonts w:ascii="Times New Roman" w:hAnsi="Times New Roman" w:cs="Times New Roman"/>
          <w:sz w:val="28"/>
          <w:szCs w:val="28"/>
        </w:rPr>
        <w:t xml:space="preserve"> pakalpojumu sniedzējiem. </w:t>
      </w:r>
      <w:bookmarkStart w:id="0" w:name="_Hlk515963198"/>
      <w:r w:rsidRPr="002C5500">
        <w:rPr>
          <w:rFonts w:ascii="Times New Roman" w:hAnsi="Times New Roman" w:cs="Times New Roman"/>
          <w:sz w:val="28"/>
          <w:szCs w:val="28"/>
        </w:rPr>
        <w:t xml:space="preserve">Var izšķirt divus galvenos veselības aprūpes sistēmu veidus: uz apdrošināšanu un uz nodokļiem balstītās integrētās veselības aprūpes sistēmas. </w:t>
      </w:r>
      <w:bookmarkEnd w:id="0"/>
      <w:r w:rsidRPr="002C5500">
        <w:rPr>
          <w:rFonts w:ascii="Times New Roman" w:hAnsi="Times New Roman" w:cs="Times New Roman"/>
          <w:sz w:val="28"/>
          <w:szCs w:val="28"/>
        </w:rPr>
        <w:t>Piemēram</w:t>
      </w:r>
      <w:r w:rsidR="0049243C">
        <w:rPr>
          <w:rFonts w:ascii="Times New Roman" w:hAnsi="Times New Roman" w:cs="Times New Roman"/>
          <w:sz w:val="28"/>
          <w:szCs w:val="28"/>
        </w:rPr>
        <w:t>,</w:t>
      </w:r>
      <w:r w:rsidRPr="002C5500">
        <w:rPr>
          <w:rFonts w:ascii="Times New Roman" w:hAnsi="Times New Roman" w:cs="Times New Roman"/>
          <w:sz w:val="28"/>
          <w:szCs w:val="28"/>
        </w:rPr>
        <w:t xml:space="preserve"> Apvienotā Karaliste, Dānija, Zviedrija, Spānija vairāk paļaujas uz sabiedrisko pakalpojumu sniedzējiem, kamēr Vācija, Francija un Nīderlande tradicionāli izmanto dažādus valsts un privāto</w:t>
      </w:r>
      <w:r w:rsidR="00811E90">
        <w:rPr>
          <w:rFonts w:ascii="Times New Roman" w:hAnsi="Times New Roman" w:cs="Times New Roman"/>
          <w:sz w:val="28"/>
          <w:szCs w:val="28"/>
        </w:rPr>
        <w:t>s</w:t>
      </w:r>
      <w:r w:rsidRPr="002C5500">
        <w:rPr>
          <w:rFonts w:ascii="Times New Roman" w:hAnsi="Times New Roman" w:cs="Times New Roman"/>
          <w:sz w:val="28"/>
          <w:szCs w:val="28"/>
        </w:rPr>
        <w:t xml:space="preserve"> pakalpojumu sniedzējus. Jāatzīmē, ka Nīderlandē, kuras veselības aprūpes sistēma ir balstīta uz apdrošināšanu, stacionāro veselības aprūpi lielākoties nodrošina privātās slimnīcas</w:t>
      </w:r>
      <w:r w:rsidRPr="002C5500" w:rsidR="00AC4CB3">
        <w:rPr>
          <w:rFonts w:ascii="Times New Roman" w:hAnsi="Times New Roman" w:cs="Times New Roman"/>
          <w:sz w:val="28"/>
          <w:szCs w:val="28"/>
        </w:rPr>
        <w:t xml:space="preserve">, tāpat arī daudzās </w:t>
      </w:r>
      <w:r w:rsidR="00D21C35">
        <w:rPr>
          <w:rFonts w:ascii="Times New Roman" w:hAnsi="Times New Roman" w:cs="Times New Roman"/>
          <w:sz w:val="28"/>
          <w:szCs w:val="28"/>
        </w:rPr>
        <w:t xml:space="preserve">Eiropas </w:t>
      </w:r>
      <w:r w:rsidR="00AB4106">
        <w:rPr>
          <w:rFonts w:ascii="Times New Roman" w:hAnsi="Times New Roman" w:cs="Times New Roman"/>
          <w:sz w:val="28"/>
          <w:szCs w:val="28"/>
        </w:rPr>
        <w:t>S</w:t>
      </w:r>
      <w:r w:rsidR="00D21C35">
        <w:rPr>
          <w:rFonts w:ascii="Times New Roman" w:hAnsi="Times New Roman" w:cs="Times New Roman"/>
          <w:sz w:val="28"/>
          <w:szCs w:val="28"/>
        </w:rPr>
        <w:t>avienības (turpmāk</w:t>
      </w:r>
      <w:r w:rsidR="003F09BE">
        <w:rPr>
          <w:rFonts w:ascii="Times New Roman" w:hAnsi="Times New Roman" w:cs="Times New Roman"/>
          <w:sz w:val="28"/>
          <w:szCs w:val="28"/>
        </w:rPr>
        <w:t xml:space="preserve"> – </w:t>
      </w:r>
      <w:r w:rsidRPr="002C5500" w:rsidR="00AC4CB3">
        <w:rPr>
          <w:rFonts w:ascii="Times New Roman" w:hAnsi="Times New Roman" w:cs="Times New Roman"/>
          <w:sz w:val="28"/>
          <w:szCs w:val="28"/>
        </w:rPr>
        <w:t>ES</w:t>
      </w:r>
      <w:r w:rsidR="003F09BE">
        <w:rPr>
          <w:rFonts w:ascii="Times New Roman" w:hAnsi="Times New Roman" w:cs="Times New Roman"/>
          <w:sz w:val="28"/>
          <w:szCs w:val="28"/>
        </w:rPr>
        <w:t>)</w:t>
      </w:r>
      <w:r w:rsidRPr="002C5500" w:rsidR="00AC4CB3">
        <w:rPr>
          <w:rFonts w:ascii="Times New Roman" w:hAnsi="Times New Roman" w:cs="Times New Roman"/>
          <w:sz w:val="28"/>
          <w:szCs w:val="28"/>
        </w:rPr>
        <w:t xml:space="preserve"> valstīs zobārstniecību nodrošin</w:t>
      </w:r>
      <w:r w:rsidRPr="002C5500" w:rsidR="002C5500">
        <w:rPr>
          <w:rFonts w:ascii="Times New Roman" w:hAnsi="Times New Roman" w:cs="Times New Roman"/>
          <w:sz w:val="28"/>
          <w:szCs w:val="28"/>
        </w:rPr>
        <w:t>a</w:t>
      </w:r>
      <w:r w:rsidRPr="002C5500" w:rsidR="00AC4CB3">
        <w:rPr>
          <w:rFonts w:ascii="Times New Roman" w:hAnsi="Times New Roman" w:cs="Times New Roman"/>
          <w:sz w:val="28"/>
          <w:szCs w:val="28"/>
        </w:rPr>
        <w:t xml:space="preserve"> privātie</w:t>
      </w:r>
      <w:r w:rsidRPr="002C5500" w:rsidR="009C0058">
        <w:rPr>
          <w:rFonts w:ascii="Times New Roman" w:hAnsi="Times New Roman" w:cs="Times New Roman"/>
          <w:sz w:val="28"/>
          <w:szCs w:val="28"/>
        </w:rPr>
        <w:t xml:space="preserve"> pakalpojumu sniedzēji.</w:t>
      </w:r>
      <w:r>
        <w:rPr>
          <w:rStyle w:val="FootnoteReference"/>
          <w:rFonts w:ascii="Times New Roman" w:hAnsi="Times New Roman" w:cs="Times New Roman"/>
          <w:sz w:val="28"/>
          <w:szCs w:val="28"/>
        </w:rPr>
        <w:footnoteReference w:id="3"/>
      </w:r>
      <w:r w:rsidRPr="002C5500" w:rsidR="009C0058">
        <w:rPr>
          <w:rFonts w:ascii="Times New Roman" w:hAnsi="Times New Roman" w:cs="Times New Roman"/>
          <w:sz w:val="28"/>
          <w:szCs w:val="28"/>
        </w:rPr>
        <w:t xml:space="preserve"> </w:t>
      </w:r>
    </w:p>
    <w:p w:rsidR="00DD661E" w:rsidRPr="002C5500" w:rsidP="00050429" w14:paraId="3453339B" w14:textId="70124A3E">
      <w:pPr>
        <w:spacing w:after="0" w:line="240" w:lineRule="auto"/>
        <w:ind w:firstLine="720"/>
        <w:jc w:val="both"/>
        <w:rPr>
          <w:rFonts w:ascii="Times New Roman" w:hAnsi="Times New Roman" w:cs="Times New Roman"/>
          <w:sz w:val="28"/>
          <w:szCs w:val="28"/>
        </w:rPr>
      </w:pPr>
      <w:r w:rsidRPr="002C5500">
        <w:rPr>
          <w:rFonts w:ascii="Times New Roman" w:hAnsi="Times New Roman" w:cs="Times New Roman"/>
          <w:sz w:val="28"/>
          <w:szCs w:val="28"/>
        </w:rPr>
        <w:t>Veselības aprūpes sistēmās prevalē viedoklis, ka pakalpojumu sniegšanu var tieši vadīt un kontrolēt, ja veselības aprūpes pakalpojumu sniegšana tiek uzticēta noteiktām ārstniecības iestādēm, pamatā sabiedriskam sektoram piederošā</w:t>
      </w:r>
      <w:r w:rsidR="00AB4106">
        <w:rPr>
          <w:rFonts w:ascii="Times New Roman" w:hAnsi="Times New Roman" w:cs="Times New Roman"/>
          <w:sz w:val="28"/>
          <w:szCs w:val="28"/>
        </w:rPr>
        <w:t>m</w:t>
      </w:r>
      <w:r w:rsidRPr="002C5500">
        <w:rPr>
          <w:rFonts w:ascii="Times New Roman" w:hAnsi="Times New Roman" w:cs="Times New Roman"/>
          <w:sz w:val="28"/>
          <w:szCs w:val="28"/>
        </w:rPr>
        <w:t xml:space="preserve">. Piemēram, Igaunijā veselības aprūpes pakalpojumus prioritāri nodrošina tās iestādes, kuras iekļautas </w:t>
      </w:r>
      <w:r w:rsidR="00AB4106">
        <w:rPr>
          <w:rFonts w:ascii="Times New Roman" w:hAnsi="Times New Roman" w:cs="Times New Roman"/>
          <w:sz w:val="28"/>
          <w:szCs w:val="28"/>
        </w:rPr>
        <w:t xml:space="preserve">tā sauktajā </w:t>
      </w:r>
      <w:r w:rsidRPr="002C5500">
        <w:rPr>
          <w:rFonts w:ascii="Times New Roman" w:hAnsi="Times New Roman" w:cs="Times New Roman"/>
          <w:sz w:val="28"/>
          <w:szCs w:val="28"/>
        </w:rPr>
        <w:t xml:space="preserve">slimnīcu attīstības plānā. Vienlaikus jāatzīmē, ka šāda pieeja, izmantojot tikai publiskos veselības aprūpes pakalpojumu sniedzējus, </w:t>
      </w:r>
      <w:bookmarkStart w:id="1" w:name="_Hlk515963644"/>
      <w:r w:rsidRPr="002C5500">
        <w:rPr>
          <w:rFonts w:ascii="Times New Roman" w:hAnsi="Times New Roman" w:cs="Times New Roman"/>
          <w:sz w:val="28"/>
          <w:szCs w:val="28"/>
        </w:rPr>
        <w:t xml:space="preserve">var radīt zināmas grūtības, ja nepieciešams uzlabot rezultativitāti. </w:t>
      </w:r>
      <w:bookmarkEnd w:id="1"/>
      <w:r w:rsidRPr="002C5500">
        <w:rPr>
          <w:rFonts w:ascii="Times New Roman" w:hAnsi="Times New Roman" w:cs="Times New Roman"/>
          <w:sz w:val="28"/>
          <w:szCs w:val="28"/>
        </w:rPr>
        <w:t xml:space="preserve">Tomēr no otras puses </w:t>
      </w:r>
      <w:bookmarkStart w:id="2" w:name="_Hlk515963726"/>
      <w:r w:rsidRPr="002C5500">
        <w:rPr>
          <w:rFonts w:ascii="Times New Roman" w:hAnsi="Times New Roman" w:cs="Times New Roman"/>
          <w:sz w:val="28"/>
          <w:szCs w:val="28"/>
        </w:rPr>
        <w:t>pareizi izstrādāti līgumu starp veselības aprūpes pakalpojumu sniedzēju un pakalpojumu pircēju nosacījumi var paaugstināt efektivitāti, ilgtspējību, jo pakalpojumu sniedzējam ir pārliecība par nosacījumu nemainību.</w:t>
      </w:r>
    </w:p>
    <w:p w:rsidR="00885B1A" w:rsidP="00050429" w14:paraId="56D6F308" w14:textId="77777777">
      <w:pPr>
        <w:spacing w:after="0" w:line="240" w:lineRule="auto"/>
        <w:ind w:firstLine="720"/>
        <w:jc w:val="both"/>
        <w:rPr>
          <w:rFonts w:ascii="Times New Roman" w:hAnsi="Times New Roman" w:cs="Times New Roman"/>
          <w:color w:val="000000" w:themeColor="text1"/>
          <w:sz w:val="28"/>
          <w:szCs w:val="28"/>
        </w:rPr>
      </w:pPr>
    </w:p>
    <w:p w:rsidR="003E3C4F" w:rsidP="00050429" w14:paraId="41978BBE" w14:textId="1A6AE980">
      <w:pPr>
        <w:spacing w:after="0" w:line="240" w:lineRule="auto"/>
        <w:ind w:firstLine="720"/>
        <w:jc w:val="center"/>
        <w:rPr>
          <w:rFonts w:ascii="Times New Roman" w:hAnsi="Times New Roman" w:cs="Times New Roman"/>
          <w:b/>
          <w:color w:val="000000" w:themeColor="text1"/>
          <w:sz w:val="28"/>
          <w:szCs w:val="28"/>
        </w:rPr>
      </w:pPr>
      <w:bookmarkEnd w:id="2"/>
      <w:r>
        <w:rPr>
          <w:rFonts w:ascii="Times New Roman" w:hAnsi="Times New Roman" w:cs="Times New Roman"/>
          <w:b/>
          <w:color w:val="000000" w:themeColor="text1"/>
          <w:sz w:val="28"/>
          <w:szCs w:val="28"/>
        </w:rPr>
        <w:t>Īsa informācija par v</w:t>
      </w:r>
      <w:r w:rsidRPr="003E3C4F">
        <w:rPr>
          <w:rFonts w:ascii="Times New Roman" w:hAnsi="Times New Roman" w:cs="Times New Roman"/>
          <w:b/>
          <w:color w:val="000000" w:themeColor="text1"/>
          <w:sz w:val="28"/>
          <w:szCs w:val="28"/>
        </w:rPr>
        <w:t xml:space="preserve">eselības aprūpes sistēmām </w:t>
      </w:r>
      <w:r w:rsidR="00AB4106">
        <w:rPr>
          <w:rFonts w:ascii="Times New Roman" w:hAnsi="Times New Roman" w:cs="Times New Roman"/>
          <w:b/>
          <w:color w:val="000000" w:themeColor="text1"/>
          <w:sz w:val="28"/>
          <w:szCs w:val="28"/>
        </w:rPr>
        <w:t xml:space="preserve">dažās </w:t>
      </w:r>
      <w:r w:rsidRPr="003E3C4F">
        <w:rPr>
          <w:rFonts w:ascii="Times New Roman" w:hAnsi="Times New Roman" w:cs="Times New Roman"/>
          <w:b/>
          <w:color w:val="000000" w:themeColor="text1"/>
          <w:sz w:val="28"/>
          <w:szCs w:val="28"/>
        </w:rPr>
        <w:t>ES valstīs</w:t>
      </w:r>
    </w:p>
    <w:p w:rsidR="00E15593" w:rsidP="00050429" w14:paraId="10A2EC29" w14:textId="77777777">
      <w:pPr>
        <w:spacing w:after="0" w:line="240" w:lineRule="auto"/>
        <w:ind w:firstLine="720"/>
        <w:jc w:val="center"/>
        <w:rPr>
          <w:rFonts w:ascii="Times New Roman" w:hAnsi="Times New Roman" w:cs="Times New Roman"/>
          <w:b/>
          <w:color w:val="000000" w:themeColor="text1"/>
          <w:sz w:val="28"/>
          <w:szCs w:val="28"/>
        </w:rPr>
      </w:pPr>
    </w:p>
    <w:p w:rsidR="005E0D6E" w:rsidP="00050429" w14:paraId="5C93A108" w14:textId="6A5025A2">
      <w:pPr>
        <w:spacing w:after="0" w:line="240" w:lineRule="auto"/>
        <w:ind w:firstLine="720"/>
        <w:jc w:val="both"/>
        <w:rPr>
          <w:rFonts w:ascii="Times New Roman" w:hAnsi="Times New Roman" w:cs="Times New Roman"/>
          <w:color w:val="000000" w:themeColor="text1"/>
          <w:sz w:val="28"/>
          <w:szCs w:val="28"/>
        </w:rPr>
      </w:pPr>
      <w:r w:rsidRPr="003E3C4F">
        <w:rPr>
          <w:rFonts w:ascii="Times New Roman" w:hAnsi="Times New Roman" w:cs="Times New Roman"/>
          <w:color w:val="000000" w:themeColor="text1"/>
          <w:sz w:val="28"/>
          <w:szCs w:val="28"/>
        </w:rPr>
        <w:t xml:space="preserve">Lai gūtu salīdzināmu priekšstatu par </w:t>
      </w:r>
      <w:bookmarkStart w:id="3" w:name="_Hlk515961168"/>
      <w:r w:rsidRPr="003E3C4F" w:rsidR="00B839DE">
        <w:rPr>
          <w:rFonts w:ascii="Times New Roman" w:hAnsi="Times New Roman" w:cs="Times New Roman"/>
          <w:color w:val="000000" w:themeColor="text1"/>
          <w:sz w:val="28"/>
          <w:szCs w:val="28"/>
        </w:rPr>
        <w:t>veselības aprūpes sistēmām</w:t>
      </w:r>
      <w:r w:rsidRPr="003E3C4F">
        <w:rPr>
          <w:rFonts w:ascii="Times New Roman" w:hAnsi="Times New Roman" w:cs="Times New Roman"/>
          <w:color w:val="000000" w:themeColor="text1"/>
          <w:sz w:val="28"/>
          <w:szCs w:val="28"/>
        </w:rPr>
        <w:t xml:space="preserve"> ES</w:t>
      </w:r>
      <w:r w:rsidRPr="003E3C4F" w:rsidR="003F09BE">
        <w:rPr>
          <w:rFonts w:ascii="Times New Roman" w:hAnsi="Times New Roman" w:cs="Times New Roman"/>
          <w:color w:val="000000" w:themeColor="text1"/>
          <w:sz w:val="28"/>
          <w:szCs w:val="28"/>
        </w:rPr>
        <w:t xml:space="preserve"> </w:t>
      </w:r>
      <w:r w:rsidRPr="003E3C4F">
        <w:rPr>
          <w:rFonts w:ascii="Times New Roman" w:hAnsi="Times New Roman" w:cs="Times New Roman"/>
          <w:color w:val="000000" w:themeColor="text1"/>
          <w:sz w:val="28"/>
          <w:szCs w:val="28"/>
        </w:rPr>
        <w:t>valst</w:t>
      </w:r>
      <w:r w:rsidRPr="003E3C4F" w:rsidR="00B839DE">
        <w:rPr>
          <w:rFonts w:ascii="Times New Roman" w:hAnsi="Times New Roman" w:cs="Times New Roman"/>
          <w:color w:val="000000" w:themeColor="text1"/>
          <w:sz w:val="28"/>
          <w:szCs w:val="28"/>
        </w:rPr>
        <w:t>īs</w:t>
      </w:r>
      <w:bookmarkEnd w:id="3"/>
      <w:r w:rsidRPr="003E3C4F" w:rsidR="00B839DE">
        <w:rPr>
          <w:rFonts w:ascii="Times New Roman" w:hAnsi="Times New Roman" w:cs="Times New Roman"/>
          <w:color w:val="000000" w:themeColor="text1"/>
          <w:sz w:val="28"/>
          <w:szCs w:val="28"/>
        </w:rPr>
        <w:t xml:space="preserve">, </w:t>
      </w:r>
      <w:r w:rsidR="00446C32">
        <w:rPr>
          <w:rFonts w:ascii="Times New Roman" w:hAnsi="Times New Roman" w:cs="Times New Roman"/>
          <w:color w:val="000000" w:themeColor="text1"/>
          <w:sz w:val="28"/>
          <w:szCs w:val="28"/>
        </w:rPr>
        <w:t xml:space="preserve">sagatavotajā </w:t>
      </w:r>
      <w:r w:rsidRPr="003E3C4F" w:rsidR="00B839DE">
        <w:rPr>
          <w:rFonts w:ascii="Times New Roman" w:hAnsi="Times New Roman" w:cs="Times New Roman"/>
          <w:color w:val="000000" w:themeColor="text1"/>
          <w:sz w:val="28"/>
          <w:szCs w:val="28"/>
        </w:rPr>
        <w:t xml:space="preserve">ziņojumā izmantoti dati no Eiropas Sociālā fonda finansētā </w:t>
      </w:r>
      <w:r w:rsidRPr="003E3C4F" w:rsidR="000E2452">
        <w:rPr>
          <w:rFonts w:ascii="Times New Roman" w:hAnsi="Times New Roman" w:cs="Times New Roman"/>
          <w:color w:val="000000" w:themeColor="text1"/>
          <w:sz w:val="28"/>
          <w:szCs w:val="28"/>
        </w:rPr>
        <w:t xml:space="preserve">pētījuma </w:t>
      </w:r>
      <w:r w:rsidRPr="003E3C4F" w:rsidR="000E2452">
        <w:rPr>
          <w:rFonts w:ascii="Times New Roman" w:hAnsi="Times New Roman" w:cs="Times New Roman"/>
          <w:color w:val="000000" w:themeColor="text1"/>
          <w:sz w:val="28"/>
          <w:szCs w:val="28"/>
        </w:rPr>
        <w:t>“Veselības aprūpes sistēmas - Eiropas valstu pieredze”</w:t>
      </w:r>
      <w:r>
        <w:rPr>
          <w:rStyle w:val="FootnoteReference"/>
          <w:rFonts w:ascii="Times New Roman" w:hAnsi="Times New Roman" w:cs="Times New Roman"/>
          <w:color w:val="000000" w:themeColor="text1"/>
          <w:sz w:val="28"/>
          <w:szCs w:val="28"/>
        </w:rPr>
        <w:footnoteReference w:id="4"/>
      </w:r>
      <w:r w:rsidRPr="003E3C4F" w:rsidR="000F6593">
        <w:rPr>
          <w:rFonts w:ascii="Times New Roman" w:hAnsi="Times New Roman" w:cs="Times New Roman"/>
          <w:color w:val="000000" w:themeColor="text1"/>
          <w:sz w:val="28"/>
          <w:szCs w:val="28"/>
        </w:rPr>
        <w:t>. Ziņojumā iekļauta informācija par Vāciju</w:t>
      </w:r>
      <w:r w:rsidR="008961DA">
        <w:rPr>
          <w:rFonts w:ascii="Times New Roman" w:hAnsi="Times New Roman" w:cs="Times New Roman"/>
          <w:color w:val="000000" w:themeColor="text1"/>
          <w:sz w:val="28"/>
          <w:szCs w:val="28"/>
        </w:rPr>
        <w:t xml:space="preserve">, kas ir </w:t>
      </w:r>
      <w:r w:rsidR="00FA65EB">
        <w:rPr>
          <w:rFonts w:ascii="Times New Roman" w:hAnsi="Times New Roman" w:cs="Times New Roman"/>
          <w:color w:val="000000" w:themeColor="text1"/>
          <w:sz w:val="28"/>
          <w:szCs w:val="28"/>
        </w:rPr>
        <w:t xml:space="preserve">viena no ES veidotājām, </w:t>
      </w:r>
      <w:r w:rsidR="008961DA">
        <w:rPr>
          <w:rFonts w:ascii="Times New Roman" w:hAnsi="Times New Roman" w:cs="Times New Roman"/>
          <w:color w:val="000000" w:themeColor="text1"/>
          <w:sz w:val="28"/>
          <w:szCs w:val="28"/>
        </w:rPr>
        <w:t>valsts</w:t>
      </w:r>
      <w:r w:rsidRPr="003E3C4F" w:rsidR="000F6593">
        <w:rPr>
          <w:rFonts w:ascii="Times New Roman" w:hAnsi="Times New Roman" w:cs="Times New Roman"/>
          <w:color w:val="000000" w:themeColor="text1"/>
          <w:sz w:val="28"/>
          <w:szCs w:val="28"/>
        </w:rPr>
        <w:t xml:space="preserve"> ar stabilu un laika gaitā pārbaudītu veselības aprūpes sistēmu, Norvēģiju, kura</w:t>
      </w:r>
      <w:r w:rsidR="00FA65EB">
        <w:rPr>
          <w:rFonts w:ascii="Times New Roman" w:hAnsi="Times New Roman" w:cs="Times New Roman"/>
          <w:color w:val="000000" w:themeColor="text1"/>
          <w:sz w:val="28"/>
          <w:szCs w:val="28"/>
        </w:rPr>
        <w:t>s kā</w:t>
      </w:r>
      <w:r w:rsidRPr="003E3C4F" w:rsidR="000F6593">
        <w:rPr>
          <w:rFonts w:ascii="Times New Roman" w:hAnsi="Times New Roman" w:cs="Times New Roman"/>
          <w:color w:val="000000" w:themeColor="text1"/>
          <w:sz w:val="28"/>
          <w:szCs w:val="28"/>
        </w:rPr>
        <w:t xml:space="preserve"> </w:t>
      </w:r>
      <w:r w:rsidR="008961DA">
        <w:rPr>
          <w:rFonts w:ascii="Times New Roman" w:hAnsi="Times New Roman" w:cs="Times New Roman"/>
          <w:color w:val="000000" w:themeColor="text1"/>
          <w:sz w:val="28"/>
          <w:szCs w:val="28"/>
        </w:rPr>
        <w:t xml:space="preserve">Skandināvijas valsts </w:t>
      </w:r>
      <w:r w:rsidR="00FA65EB">
        <w:rPr>
          <w:rFonts w:ascii="Times New Roman" w:hAnsi="Times New Roman" w:cs="Times New Roman"/>
          <w:color w:val="000000" w:themeColor="text1"/>
          <w:sz w:val="28"/>
          <w:szCs w:val="28"/>
        </w:rPr>
        <w:t>veselības aprūpes sistēma vairāk balstās uz sabiedriskam sektoram piederošām ārstniecības iestādēm</w:t>
      </w:r>
      <w:r w:rsidRPr="003E3C4F" w:rsidR="000F6593">
        <w:rPr>
          <w:rFonts w:ascii="Times New Roman" w:hAnsi="Times New Roman" w:cs="Times New Roman"/>
          <w:color w:val="000000" w:themeColor="text1"/>
          <w:sz w:val="28"/>
          <w:szCs w:val="28"/>
        </w:rPr>
        <w:t>,</w:t>
      </w:r>
      <w:r w:rsidRPr="003E3C4F" w:rsidR="006421F5">
        <w:rPr>
          <w:rFonts w:ascii="Times New Roman" w:hAnsi="Times New Roman" w:cs="Times New Roman"/>
          <w:color w:val="000000" w:themeColor="text1"/>
          <w:sz w:val="28"/>
          <w:szCs w:val="28"/>
        </w:rPr>
        <w:t xml:space="preserve"> kā arī </w:t>
      </w:r>
      <w:r w:rsidRPr="003E3C4F" w:rsidR="000F6593">
        <w:rPr>
          <w:rFonts w:ascii="Times New Roman" w:hAnsi="Times New Roman" w:cs="Times New Roman"/>
          <w:color w:val="000000" w:themeColor="text1"/>
          <w:sz w:val="28"/>
          <w:szCs w:val="28"/>
        </w:rPr>
        <w:t>Igauniju</w:t>
      </w:r>
      <w:r w:rsidR="008961DA">
        <w:rPr>
          <w:rFonts w:ascii="Times New Roman" w:hAnsi="Times New Roman" w:cs="Times New Roman"/>
          <w:color w:val="000000" w:themeColor="text1"/>
          <w:sz w:val="28"/>
          <w:szCs w:val="28"/>
        </w:rPr>
        <w:t>, kura ir bijusī Padomju Savienības</w:t>
      </w:r>
      <w:r w:rsidR="00BD2211">
        <w:rPr>
          <w:rFonts w:ascii="Times New Roman" w:hAnsi="Times New Roman" w:cs="Times New Roman"/>
          <w:color w:val="000000" w:themeColor="text1"/>
          <w:sz w:val="28"/>
          <w:szCs w:val="28"/>
        </w:rPr>
        <w:t xml:space="preserve"> sastāva valsts</w:t>
      </w:r>
      <w:r w:rsidR="00446C32">
        <w:rPr>
          <w:rFonts w:ascii="Times New Roman" w:hAnsi="Times New Roman" w:cs="Times New Roman"/>
          <w:color w:val="000000" w:themeColor="text1"/>
          <w:sz w:val="28"/>
          <w:szCs w:val="28"/>
        </w:rPr>
        <w:t>,</w:t>
      </w:r>
      <w:r w:rsidR="008961DA">
        <w:rPr>
          <w:rFonts w:ascii="Times New Roman" w:hAnsi="Times New Roman" w:cs="Times New Roman"/>
          <w:color w:val="000000" w:themeColor="text1"/>
          <w:sz w:val="28"/>
          <w:szCs w:val="28"/>
        </w:rPr>
        <w:t xml:space="preserve"> </w:t>
      </w:r>
      <w:r w:rsidRPr="003E3C4F" w:rsidR="000F6593">
        <w:rPr>
          <w:rFonts w:ascii="Times New Roman" w:hAnsi="Times New Roman" w:cs="Times New Roman"/>
          <w:color w:val="000000" w:themeColor="text1"/>
          <w:sz w:val="28"/>
          <w:szCs w:val="28"/>
        </w:rPr>
        <w:t xml:space="preserve">un </w:t>
      </w:r>
      <w:r w:rsidR="00BD2211">
        <w:rPr>
          <w:rFonts w:ascii="Times New Roman" w:hAnsi="Times New Roman" w:cs="Times New Roman"/>
          <w:color w:val="000000" w:themeColor="text1"/>
          <w:sz w:val="28"/>
          <w:szCs w:val="28"/>
        </w:rPr>
        <w:t>bijušās Dienvi</w:t>
      </w:r>
      <w:r w:rsidR="00811E90">
        <w:rPr>
          <w:rFonts w:ascii="Times New Roman" w:hAnsi="Times New Roman" w:cs="Times New Roman"/>
          <w:color w:val="000000" w:themeColor="text1"/>
          <w:sz w:val="28"/>
          <w:szCs w:val="28"/>
        </w:rPr>
        <w:t>d</w:t>
      </w:r>
      <w:r w:rsidR="00BD2211">
        <w:rPr>
          <w:rFonts w:ascii="Times New Roman" w:hAnsi="Times New Roman" w:cs="Times New Roman"/>
          <w:color w:val="000000" w:themeColor="text1"/>
          <w:sz w:val="28"/>
          <w:szCs w:val="28"/>
        </w:rPr>
        <w:t xml:space="preserve">slāvijas Federatīvās Republikas sastāva valsti </w:t>
      </w:r>
      <w:r w:rsidRPr="003E3C4F" w:rsidR="000F6593">
        <w:rPr>
          <w:rFonts w:ascii="Times New Roman" w:hAnsi="Times New Roman" w:cs="Times New Roman"/>
          <w:color w:val="000000" w:themeColor="text1"/>
          <w:sz w:val="28"/>
          <w:szCs w:val="28"/>
        </w:rPr>
        <w:t>Slovēniju</w:t>
      </w:r>
      <w:r w:rsidR="00BD2211">
        <w:rPr>
          <w:rFonts w:ascii="Times New Roman" w:hAnsi="Times New Roman" w:cs="Times New Roman"/>
          <w:color w:val="000000" w:themeColor="text1"/>
          <w:sz w:val="28"/>
          <w:szCs w:val="28"/>
        </w:rPr>
        <w:t xml:space="preserve">. Igaunijas un Slovēnijas </w:t>
      </w:r>
      <w:r w:rsidRPr="003E3C4F" w:rsidR="000F6593">
        <w:rPr>
          <w:rFonts w:ascii="Times New Roman" w:hAnsi="Times New Roman" w:cs="Times New Roman"/>
          <w:color w:val="000000" w:themeColor="text1"/>
          <w:sz w:val="28"/>
          <w:szCs w:val="28"/>
        </w:rPr>
        <w:t xml:space="preserve">veselības aprūpes sistēmas ir </w:t>
      </w:r>
      <w:r w:rsidR="008961DA">
        <w:rPr>
          <w:rFonts w:ascii="Times New Roman" w:hAnsi="Times New Roman" w:cs="Times New Roman"/>
          <w:color w:val="000000" w:themeColor="text1"/>
          <w:sz w:val="28"/>
          <w:szCs w:val="28"/>
        </w:rPr>
        <w:t xml:space="preserve">salīdzināmas ar </w:t>
      </w:r>
      <w:r w:rsidRPr="003E3C4F" w:rsidR="000F6593">
        <w:rPr>
          <w:rFonts w:ascii="Times New Roman" w:hAnsi="Times New Roman" w:cs="Times New Roman"/>
          <w:color w:val="000000" w:themeColor="text1"/>
          <w:sz w:val="28"/>
          <w:szCs w:val="28"/>
        </w:rPr>
        <w:t xml:space="preserve">Latvijas </w:t>
      </w:r>
      <w:r w:rsidR="00BD2211">
        <w:rPr>
          <w:rFonts w:ascii="Times New Roman" w:hAnsi="Times New Roman" w:cs="Times New Roman"/>
          <w:color w:val="000000" w:themeColor="text1"/>
          <w:sz w:val="28"/>
          <w:szCs w:val="28"/>
        </w:rPr>
        <w:t xml:space="preserve">veselības aprūpes </w:t>
      </w:r>
      <w:r w:rsidRPr="003E3C4F" w:rsidR="000F6593">
        <w:rPr>
          <w:rFonts w:ascii="Times New Roman" w:hAnsi="Times New Roman" w:cs="Times New Roman"/>
          <w:color w:val="000000" w:themeColor="text1"/>
          <w:sz w:val="28"/>
          <w:szCs w:val="28"/>
        </w:rPr>
        <w:t>sistēm</w:t>
      </w:r>
      <w:r w:rsidR="008961DA">
        <w:rPr>
          <w:rFonts w:ascii="Times New Roman" w:hAnsi="Times New Roman" w:cs="Times New Roman"/>
          <w:color w:val="000000" w:themeColor="text1"/>
          <w:sz w:val="28"/>
          <w:szCs w:val="28"/>
        </w:rPr>
        <w:t>u</w:t>
      </w:r>
      <w:r w:rsidRPr="003E3C4F" w:rsidR="000F6593">
        <w:rPr>
          <w:rFonts w:ascii="Times New Roman" w:hAnsi="Times New Roman" w:cs="Times New Roman"/>
          <w:color w:val="000000" w:themeColor="text1"/>
          <w:sz w:val="28"/>
          <w:szCs w:val="28"/>
        </w:rPr>
        <w:t>.</w:t>
      </w:r>
    </w:p>
    <w:p w:rsidR="00326A3C" w:rsidRPr="003E3C4F" w:rsidP="00050429" w14:paraId="4D2CA44B" w14:textId="77777777">
      <w:pPr>
        <w:spacing w:after="0" w:line="240" w:lineRule="auto"/>
        <w:ind w:firstLine="720"/>
        <w:jc w:val="both"/>
        <w:rPr>
          <w:rFonts w:ascii="Times New Roman" w:hAnsi="Times New Roman" w:cs="Times New Roman"/>
          <w:color w:val="000000" w:themeColor="text1"/>
          <w:sz w:val="28"/>
          <w:szCs w:val="28"/>
        </w:rPr>
      </w:pPr>
    </w:p>
    <w:p w:rsidR="00B02864" w:rsidP="00050429" w14:paraId="2D24ACCF" w14:textId="4473434D">
      <w:pPr>
        <w:spacing w:after="0" w:line="240" w:lineRule="auto"/>
        <w:jc w:val="center"/>
        <w:rPr>
          <w:rFonts w:ascii="Times New Roman" w:hAnsi="Times New Roman" w:cs="Times New Roman"/>
          <w:b/>
          <w:sz w:val="28"/>
          <w:szCs w:val="28"/>
        </w:rPr>
      </w:pPr>
      <w:r w:rsidRPr="00B02864">
        <w:rPr>
          <w:rFonts w:ascii="Times New Roman" w:hAnsi="Times New Roman" w:cs="Times New Roman"/>
          <w:b/>
          <w:sz w:val="28"/>
          <w:szCs w:val="28"/>
        </w:rPr>
        <w:t>Vācija</w:t>
      </w:r>
      <w:r>
        <w:rPr>
          <w:rStyle w:val="FootnoteReference"/>
          <w:rFonts w:ascii="Times New Roman" w:hAnsi="Times New Roman" w:cs="Times New Roman"/>
          <w:b/>
          <w:sz w:val="28"/>
          <w:szCs w:val="28"/>
        </w:rPr>
        <w:footnoteReference w:id="5"/>
      </w:r>
    </w:p>
    <w:p w:rsidR="00E520F9" w:rsidP="00050429" w14:paraId="73065890" w14:textId="01CE3369">
      <w:pPr>
        <w:spacing w:after="0" w:line="240" w:lineRule="auto"/>
        <w:jc w:val="center"/>
        <w:rPr>
          <w:rFonts w:ascii="Times New Roman" w:hAnsi="Times New Roman" w:cs="Times New Roman"/>
          <w:b/>
          <w:sz w:val="28"/>
          <w:szCs w:val="28"/>
        </w:rPr>
      </w:pPr>
    </w:p>
    <w:p w:rsidR="00DF41C7" w:rsidRPr="00DF41C7" w:rsidP="00050429" w14:paraId="2DDC377B" w14:textId="1A4D31E4">
      <w:pPr>
        <w:spacing w:after="0" w:line="240" w:lineRule="auto"/>
        <w:ind w:firstLine="720"/>
        <w:jc w:val="both"/>
        <w:rPr>
          <w:rFonts w:ascii="Times New Roman" w:hAnsi="Times New Roman" w:cs="Times New Roman"/>
          <w:sz w:val="28"/>
          <w:szCs w:val="28"/>
        </w:rPr>
      </w:pPr>
      <w:bookmarkStart w:id="6" w:name="_Hlk515627923"/>
      <w:r w:rsidRPr="003754AD">
        <w:rPr>
          <w:rFonts w:ascii="Times New Roman" w:hAnsi="Times New Roman" w:cs="Times New Roman"/>
          <w:sz w:val="28"/>
          <w:szCs w:val="28"/>
        </w:rPr>
        <w:t>Veselības aprūpes sistēmu Vācijā raksturo obligātā veselības apdrošināšana</w:t>
      </w:r>
      <w:r w:rsidR="00D7219E">
        <w:rPr>
          <w:rFonts w:ascii="Times New Roman" w:hAnsi="Times New Roman" w:cs="Times New Roman"/>
          <w:sz w:val="28"/>
          <w:szCs w:val="28"/>
        </w:rPr>
        <w:t xml:space="preserve"> </w:t>
      </w:r>
      <w:bookmarkEnd w:id="6"/>
      <w:r w:rsidR="00D7219E">
        <w:rPr>
          <w:rFonts w:ascii="Times New Roman" w:hAnsi="Times New Roman" w:cs="Times New Roman"/>
          <w:sz w:val="28"/>
          <w:szCs w:val="28"/>
        </w:rPr>
        <w:t>(</w:t>
      </w:r>
      <w:r w:rsidR="00585DE7">
        <w:rPr>
          <w:rFonts w:ascii="Times New Roman" w:hAnsi="Times New Roman" w:cs="Times New Roman"/>
          <w:sz w:val="28"/>
          <w:szCs w:val="28"/>
        </w:rPr>
        <w:t xml:space="preserve">turpmāk - </w:t>
      </w:r>
      <w:r w:rsidR="00D7219E">
        <w:rPr>
          <w:rFonts w:ascii="Times New Roman" w:hAnsi="Times New Roman" w:cs="Times New Roman"/>
          <w:sz w:val="28"/>
          <w:szCs w:val="28"/>
        </w:rPr>
        <w:t>OVA)</w:t>
      </w:r>
      <w:r w:rsidRPr="003754AD">
        <w:rPr>
          <w:rFonts w:ascii="Times New Roman" w:hAnsi="Times New Roman" w:cs="Times New Roman"/>
          <w:sz w:val="28"/>
          <w:szCs w:val="28"/>
        </w:rPr>
        <w:t>, ko papildina savstarpēji konkurējoš</w:t>
      </w:r>
      <w:r w:rsidR="00816FEE">
        <w:rPr>
          <w:rFonts w:ascii="Times New Roman" w:hAnsi="Times New Roman" w:cs="Times New Roman"/>
          <w:sz w:val="28"/>
          <w:szCs w:val="28"/>
        </w:rPr>
        <w:t>as slimokases</w:t>
      </w:r>
      <w:r w:rsidRPr="003754AD">
        <w:rPr>
          <w:rFonts w:ascii="Times New Roman" w:hAnsi="Times New Roman" w:cs="Times New Roman"/>
          <w:sz w:val="28"/>
          <w:szCs w:val="28"/>
        </w:rPr>
        <w:t>, kā arī privāti</w:t>
      </w:r>
      <w:r w:rsidR="00811E90">
        <w:rPr>
          <w:rFonts w:ascii="Times New Roman" w:hAnsi="Times New Roman" w:cs="Times New Roman"/>
          <w:sz w:val="28"/>
          <w:szCs w:val="28"/>
        </w:rPr>
        <w:t>e</w:t>
      </w:r>
      <w:r w:rsidRPr="003754AD">
        <w:rPr>
          <w:rFonts w:ascii="Times New Roman" w:hAnsi="Times New Roman" w:cs="Times New Roman"/>
          <w:sz w:val="28"/>
          <w:szCs w:val="28"/>
        </w:rPr>
        <w:t xml:space="preserve"> un sabiedriski</w:t>
      </w:r>
      <w:r w:rsidR="00836C62">
        <w:rPr>
          <w:rFonts w:ascii="Times New Roman" w:hAnsi="Times New Roman" w:cs="Times New Roman"/>
          <w:sz w:val="28"/>
          <w:szCs w:val="28"/>
        </w:rPr>
        <w:t>e</w:t>
      </w:r>
      <w:r w:rsidRPr="003754AD">
        <w:rPr>
          <w:rFonts w:ascii="Times New Roman" w:hAnsi="Times New Roman" w:cs="Times New Roman"/>
          <w:sz w:val="28"/>
          <w:szCs w:val="28"/>
        </w:rPr>
        <w:t xml:space="preserve"> veselības aprūpes nodrošinātāji. </w:t>
      </w:r>
      <w:r w:rsidR="00C769A7">
        <w:rPr>
          <w:rFonts w:ascii="Times New Roman" w:hAnsi="Times New Roman" w:cs="Times New Roman"/>
          <w:sz w:val="28"/>
          <w:szCs w:val="28"/>
        </w:rPr>
        <w:t>K</w:t>
      </w:r>
      <w:r w:rsidRPr="00DF41C7" w:rsidR="00C769A7">
        <w:rPr>
          <w:rFonts w:ascii="Times New Roman" w:hAnsi="Times New Roman" w:cs="Times New Roman"/>
          <w:sz w:val="28"/>
          <w:szCs w:val="28"/>
        </w:rPr>
        <w:t>opš 2007.gada vis</w:t>
      </w:r>
      <w:r w:rsidR="00C769A7">
        <w:rPr>
          <w:rFonts w:ascii="Times New Roman" w:hAnsi="Times New Roman" w:cs="Times New Roman"/>
          <w:sz w:val="28"/>
          <w:szCs w:val="28"/>
        </w:rPr>
        <w:t>i</w:t>
      </w:r>
      <w:r w:rsidRPr="00DF41C7" w:rsidR="00C769A7">
        <w:rPr>
          <w:rFonts w:ascii="Times New Roman" w:hAnsi="Times New Roman" w:cs="Times New Roman"/>
          <w:sz w:val="28"/>
          <w:szCs w:val="28"/>
        </w:rPr>
        <w:t xml:space="preserve"> Vācijas iedzīvotāj</w:t>
      </w:r>
      <w:r w:rsidR="00C769A7">
        <w:rPr>
          <w:rFonts w:ascii="Times New Roman" w:hAnsi="Times New Roman" w:cs="Times New Roman"/>
          <w:sz w:val="28"/>
          <w:szCs w:val="28"/>
        </w:rPr>
        <w:t>i</w:t>
      </w:r>
      <w:r w:rsidRPr="00DF41C7" w:rsidR="00C769A7">
        <w:rPr>
          <w:rFonts w:ascii="Times New Roman" w:hAnsi="Times New Roman" w:cs="Times New Roman"/>
          <w:sz w:val="28"/>
          <w:szCs w:val="28"/>
        </w:rPr>
        <w:t xml:space="preserve"> (izņemot tos, kas Vācijā uzturas nelegāli)</w:t>
      </w:r>
      <w:r w:rsidR="00C769A7">
        <w:rPr>
          <w:rFonts w:ascii="Times New Roman" w:hAnsi="Times New Roman" w:cs="Times New Roman"/>
          <w:sz w:val="28"/>
          <w:szCs w:val="28"/>
        </w:rPr>
        <w:t xml:space="preserve"> ir iesaistīti veselības apdrošināšanas sistēmā</w:t>
      </w:r>
      <w:r w:rsidR="000019D7">
        <w:rPr>
          <w:rFonts w:ascii="Times New Roman" w:hAnsi="Times New Roman" w:cs="Times New Roman"/>
          <w:sz w:val="28"/>
          <w:szCs w:val="28"/>
        </w:rPr>
        <w:t xml:space="preserve"> (aptuveni 89% iedzīvotāju ir iesaistīti kādā no OVA slimokasēm un 11% privātajā apdrošināšanas sistēmā)</w:t>
      </w:r>
      <w:r w:rsidR="00C769A7">
        <w:rPr>
          <w:rFonts w:ascii="Times New Roman" w:hAnsi="Times New Roman" w:cs="Times New Roman"/>
          <w:sz w:val="28"/>
          <w:szCs w:val="28"/>
        </w:rPr>
        <w:t xml:space="preserve">. </w:t>
      </w:r>
      <w:bookmarkStart w:id="7" w:name="_Hlk515627888"/>
      <w:r w:rsidRPr="000019D7" w:rsidR="000019D7">
        <w:rPr>
          <w:rFonts w:ascii="Times New Roman" w:hAnsi="Times New Roman" w:cs="Times New Roman"/>
          <w:sz w:val="28"/>
          <w:szCs w:val="28"/>
        </w:rPr>
        <w:t>Obligātās apdrošināšanas pamatā ir solidaritātes princips</w:t>
      </w:r>
      <w:r w:rsidR="000019D7">
        <w:rPr>
          <w:rFonts w:ascii="Times New Roman" w:hAnsi="Times New Roman" w:cs="Times New Roman"/>
          <w:sz w:val="28"/>
          <w:szCs w:val="28"/>
        </w:rPr>
        <w:t>, p</w:t>
      </w:r>
      <w:r w:rsidRPr="000019D7" w:rsidR="000019D7">
        <w:rPr>
          <w:rFonts w:ascii="Times New Roman" w:hAnsi="Times New Roman" w:cs="Times New Roman"/>
          <w:sz w:val="28"/>
          <w:szCs w:val="28"/>
        </w:rPr>
        <w:t>roti, turīgākie maksā par trūcīgākajiem</w:t>
      </w:r>
      <w:r w:rsidR="000019D7">
        <w:rPr>
          <w:rFonts w:ascii="Times New Roman" w:hAnsi="Times New Roman" w:cs="Times New Roman"/>
          <w:sz w:val="28"/>
          <w:szCs w:val="28"/>
        </w:rPr>
        <w:t xml:space="preserve">. </w:t>
      </w:r>
      <w:bookmarkEnd w:id="7"/>
      <w:r w:rsidRPr="00DF41C7">
        <w:rPr>
          <w:rFonts w:ascii="Times New Roman" w:hAnsi="Times New Roman" w:cs="Times New Roman"/>
          <w:sz w:val="28"/>
          <w:szCs w:val="28"/>
        </w:rPr>
        <w:t>Tādējādi Vācija sasniegusi vienu no galvenajiem izaicinājumiem — veselības aprūpes sistēmas pieejamību visiem iedzīvotājiem, kas lielai daļai valstu joprojām ir mērķis.</w:t>
      </w:r>
    </w:p>
    <w:p w:rsidR="00405784" w:rsidRPr="00DF41C7" w:rsidP="00050429" w14:paraId="48D336EF" w14:textId="3ACA9EB2">
      <w:pPr>
        <w:spacing w:after="0" w:line="240" w:lineRule="auto"/>
        <w:ind w:firstLine="720"/>
        <w:jc w:val="both"/>
        <w:rPr>
          <w:rFonts w:ascii="Times New Roman" w:hAnsi="Times New Roman" w:cs="Times New Roman"/>
          <w:sz w:val="28"/>
          <w:szCs w:val="28"/>
        </w:rPr>
      </w:pPr>
      <w:r w:rsidRPr="00DF41C7">
        <w:rPr>
          <w:rFonts w:ascii="Times New Roman" w:hAnsi="Times New Roman" w:cs="Times New Roman"/>
          <w:sz w:val="28"/>
          <w:szCs w:val="28"/>
        </w:rPr>
        <w:t>Vācijas veselības aprūpes sistēmas finansējuma pamat</w:t>
      </w:r>
      <w:r w:rsidR="0021533C">
        <w:rPr>
          <w:rFonts w:ascii="Times New Roman" w:hAnsi="Times New Roman" w:cs="Times New Roman"/>
          <w:sz w:val="28"/>
          <w:szCs w:val="28"/>
        </w:rPr>
        <w:t>ā</w:t>
      </w:r>
      <w:r w:rsidRPr="00DF41C7">
        <w:rPr>
          <w:rFonts w:ascii="Times New Roman" w:hAnsi="Times New Roman" w:cs="Times New Roman"/>
          <w:sz w:val="28"/>
          <w:szCs w:val="28"/>
        </w:rPr>
        <w:t xml:space="preserve"> ir veselības apdrošināšana</w:t>
      </w:r>
      <w:r w:rsidR="00E060D1">
        <w:rPr>
          <w:rFonts w:ascii="Times New Roman" w:hAnsi="Times New Roman" w:cs="Times New Roman"/>
          <w:sz w:val="28"/>
          <w:szCs w:val="28"/>
        </w:rPr>
        <w:t>,</w:t>
      </w:r>
      <w:r w:rsidR="00836C62">
        <w:rPr>
          <w:rFonts w:ascii="Times New Roman" w:hAnsi="Times New Roman" w:cs="Times New Roman"/>
          <w:sz w:val="28"/>
          <w:szCs w:val="28"/>
        </w:rPr>
        <w:t xml:space="preserve"> </w:t>
      </w:r>
      <w:r w:rsidR="0021533C">
        <w:rPr>
          <w:rFonts w:ascii="Times New Roman" w:hAnsi="Times New Roman" w:cs="Times New Roman"/>
          <w:sz w:val="28"/>
          <w:szCs w:val="28"/>
        </w:rPr>
        <w:t>kura sastāv</w:t>
      </w:r>
      <w:r w:rsidR="00DC634D">
        <w:rPr>
          <w:rFonts w:ascii="Times New Roman" w:hAnsi="Times New Roman" w:cs="Times New Roman"/>
          <w:sz w:val="28"/>
          <w:szCs w:val="28"/>
        </w:rPr>
        <w:t xml:space="preserve"> no</w:t>
      </w:r>
      <w:r w:rsidR="00E060D1">
        <w:rPr>
          <w:rFonts w:ascii="Times New Roman" w:hAnsi="Times New Roman" w:cs="Times New Roman"/>
          <w:sz w:val="28"/>
          <w:szCs w:val="28"/>
        </w:rPr>
        <w:t xml:space="preserve"> </w:t>
      </w:r>
      <w:r w:rsidRPr="00DF41C7">
        <w:rPr>
          <w:rFonts w:ascii="Times New Roman" w:hAnsi="Times New Roman" w:cs="Times New Roman"/>
          <w:sz w:val="28"/>
          <w:szCs w:val="28"/>
        </w:rPr>
        <w:t>sociālā</w:t>
      </w:r>
      <w:r w:rsidR="00DC634D">
        <w:rPr>
          <w:rFonts w:ascii="Times New Roman" w:hAnsi="Times New Roman" w:cs="Times New Roman"/>
          <w:sz w:val="28"/>
          <w:szCs w:val="28"/>
        </w:rPr>
        <w:t>s apdrošināšanas iemaksām,</w:t>
      </w:r>
      <w:r w:rsidRPr="00DF41C7">
        <w:rPr>
          <w:rFonts w:ascii="Times New Roman" w:hAnsi="Times New Roman" w:cs="Times New Roman"/>
          <w:sz w:val="28"/>
          <w:szCs w:val="28"/>
        </w:rPr>
        <w:t xml:space="preserve"> mājsaimniecību maksājumi</w:t>
      </w:r>
      <w:r w:rsidR="00DC634D">
        <w:rPr>
          <w:rFonts w:ascii="Times New Roman" w:hAnsi="Times New Roman" w:cs="Times New Roman"/>
          <w:sz w:val="28"/>
          <w:szCs w:val="28"/>
        </w:rPr>
        <w:t>em</w:t>
      </w:r>
      <w:r w:rsidRPr="00DF41C7">
        <w:rPr>
          <w:rFonts w:ascii="Times New Roman" w:hAnsi="Times New Roman" w:cs="Times New Roman"/>
          <w:sz w:val="28"/>
          <w:szCs w:val="28"/>
        </w:rPr>
        <w:t xml:space="preserve"> (pacientu </w:t>
      </w:r>
      <w:r w:rsidRPr="00DF41C7">
        <w:rPr>
          <w:rFonts w:ascii="Times New Roman" w:hAnsi="Times New Roman" w:cs="Times New Roman"/>
          <w:sz w:val="28"/>
          <w:szCs w:val="28"/>
        </w:rPr>
        <w:t>līdzmaksājumi</w:t>
      </w:r>
      <w:r w:rsidRPr="00DF41C7">
        <w:rPr>
          <w:rFonts w:ascii="Times New Roman" w:hAnsi="Times New Roman" w:cs="Times New Roman"/>
          <w:sz w:val="28"/>
          <w:szCs w:val="28"/>
        </w:rPr>
        <w:t>), privātā</w:t>
      </w:r>
      <w:r w:rsidR="00DC634D">
        <w:rPr>
          <w:rFonts w:ascii="Times New Roman" w:hAnsi="Times New Roman" w:cs="Times New Roman"/>
          <w:sz w:val="28"/>
          <w:szCs w:val="28"/>
        </w:rPr>
        <w:t>s</w:t>
      </w:r>
      <w:r w:rsidRPr="00DF41C7">
        <w:rPr>
          <w:rFonts w:ascii="Times New Roman" w:hAnsi="Times New Roman" w:cs="Times New Roman"/>
          <w:sz w:val="28"/>
          <w:szCs w:val="28"/>
        </w:rPr>
        <w:t xml:space="preserve"> veselības apdrošināšana</w:t>
      </w:r>
      <w:r w:rsidR="00DC634D">
        <w:rPr>
          <w:rFonts w:ascii="Times New Roman" w:hAnsi="Times New Roman" w:cs="Times New Roman"/>
          <w:sz w:val="28"/>
          <w:szCs w:val="28"/>
        </w:rPr>
        <w:t>s</w:t>
      </w:r>
      <w:r w:rsidRPr="00DF41C7">
        <w:rPr>
          <w:rFonts w:ascii="Times New Roman" w:hAnsi="Times New Roman" w:cs="Times New Roman"/>
          <w:sz w:val="28"/>
          <w:szCs w:val="28"/>
        </w:rPr>
        <w:t>, valsts subsīdij</w:t>
      </w:r>
      <w:r w:rsidR="00DC634D">
        <w:rPr>
          <w:rFonts w:ascii="Times New Roman" w:hAnsi="Times New Roman" w:cs="Times New Roman"/>
          <w:sz w:val="28"/>
          <w:szCs w:val="28"/>
        </w:rPr>
        <w:t>ām</w:t>
      </w:r>
      <w:r w:rsidRPr="00DF41C7">
        <w:rPr>
          <w:rFonts w:ascii="Times New Roman" w:hAnsi="Times New Roman" w:cs="Times New Roman"/>
          <w:sz w:val="28"/>
          <w:szCs w:val="28"/>
        </w:rPr>
        <w:t>, darba devēju maksājumi</w:t>
      </w:r>
      <w:r w:rsidR="00DC634D">
        <w:rPr>
          <w:rFonts w:ascii="Times New Roman" w:hAnsi="Times New Roman" w:cs="Times New Roman"/>
          <w:sz w:val="28"/>
          <w:szCs w:val="28"/>
        </w:rPr>
        <w:t>em</w:t>
      </w:r>
      <w:r w:rsidRPr="00DF41C7">
        <w:rPr>
          <w:rFonts w:ascii="Times New Roman" w:hAnsi="Times New Roman" w:cs="Times New Roman"/>
          <w:sz w:val="28"/>
          <w:szCs w:val="28"/>
        </w:rPr>
        <w:t>.</w:t>
      </w:r>
    </w:p>
    <w:p w:rsidR="00E520F9" w:rsidRPr="009D4635" w:rsidP="00050429" w14:paraId="3E6AC369" w14:textId="63922699">
      <w:pPr>
        <w:spacing w:after="0" w:line="240" w:lineRule="auto"/>
        <w:jc w:val="both"/>
        <w:rPr>
          <w:rFonts w:ascii="Times New Roman" w:hAnsi="Times New Roman" w:cs="Times New Roman"/>
          <w:sz w:val="28"/>
          <w:szCs w:val="28"/>
          <w:u w:val="single"/>
        </w:rPr>
      </w:pPr>
    </w:p>
    <w:p w:rsidR="00E520F9" w:rsidRPr="009D4635" w:rsidP="00050429" w14:paraId="20D75BFA" w14:textId="77777777">
      <w:pPr>
        <w:spacing w:after="0" w:line="240" w:lineRule="auto"/>
        <w:jc w:val="both"/>
        <w:rPr>
          <w:rFonts w:ascii="Times New Roman" w:hAnsi="Times New Roman" w:cs="Times New Roman"/>
          <w:sz w:val="28"/>
          <w:szCs w:val="28"/>
          <w:u w:val="single"/>
        </w:rPr>
      </w:pPr>
      <w:r w:rsidRPr="009D4635">
        <w:rPr>
          <w:rFonts w:ascii="Times New Roman" w:hAnsi="Times New Roman" w:cs="Times New Roman"/>
          <w:sz w:val="28"/>
          <w:szCs w:val="28"/>
          <w:u w:val="single"/>
        </w:rPr>
        <w:t>Organizatoriskā sistēma</w:t>
      </w:r>
    </w:p>
    <w:p w:rsidR="00405784" w:rsidP="00050429" w14:paraId="6BBCADE1" w14:textId="77777777">
      <w:pPr>
        <w:spacing w:after="0" w:line="240" w:lineRule="auto"/>
        <w:ind w:firstLine="720"/>
        <w:jc w:val="both"/>
        <w:rPr>
          <w:rFonts w:ascii="Times New Roman" w:hAnsi="Times New Roman" w:cs="Times New Roman"/>
          <w:sz w:val="28"/>
          <w:szCs w:val="28"/>
        </w:rPr>
      </w:pPr>
      <w:r w:rsidRPr="004D1C9F">
        <w:rPr>
          <w:rFonts w:ascii="Times New Roman" w:hAnsi="Times New Roman" w:cs="Times New Roman"/>
          <w:sz w:val="28"/>
          <w:szCs w:val="28"/>
        </w:rPr>
        <w:t>Veselības aprūpes pārraudzība</w:t>
      </w:r>
      <w:r w:rsidR="00FF5BF8">
        <w:rPr>
          <w:rFonts w:ascii="Times New Roman" w:hAnsi="Times New Roman" w:cs="Times New Roman"/>
          <w:sz w:val="28"/>
          <w:szCs w:val="28"/>
        </w:rPr>
        <w:t xml:space="preserve"> -</w:t>
      </w:r>
      <w:r w:rsidRPr="004D1C9F">
        <w:rPr>
          <w:rFonts w:ascii="Times New Roman" w:hAnsi="Times New Roman" w:cs="Times New Roman"/>
          <w:sz w:val="28"/>
          <w:szCs w:val="28"/>
        </w:rPr>
        <w:t xml:space="preserve"> Nacionālā līmenī veselības aprūpi pārrauga Federālā asambleja, Federālā padome un Federālā Veselības un sociālās drošības ministrija. Šīs institūcijas ir atbildīgas par reformām un izmaiņām likumdošanā.</w:t>
      </w:r>
    </w:p>
    <w:p w:rsidR="00405784" w:rsidP="00050429" w14:paraId="07BC00B8" w14:textId="55BF295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Vācijā ir 16 Federālās zemes –</w:t>
      </w:r>
      <w:r w:rsidR="005E0D80">
        <w:rPr>
          <w:rFonts w:ascii="Times New Roman" w:hAnsi="Times New Roman" w:cs="Times New Roman"/>
          <w:sz w:val="28"/>
          <w:szCs w:val="28"/>
        </w:rPr>
        <w:t xml:space="preserve"> pavalstis (</w:t>
      </w:r>
      <w:r w:rsidR="005E0D80">
        <w:rPr>
          <w:rFonts w:ascii="Times New Roman" w:hAnsi="Times New Roman" w:cs="Times New Roman"/>
          <w:sz w:val="28"/>
          <w:szCs w:val="28"/>
        </w:rPr>
        <w:t>Lander</w:t>
      </w:r>
      <w:r w:rsidR="005E0D80">
        <w:rPr>
          <w:rFonts w:ascii="Times New Roman" w:hAnsi="Times New Roman" w:cs="Times New Roman"/>
          <w:sz w:val="28"/>
          <w:szCs w:val="28"/>
        </w:rPr>
        <w:t xml:space="preserve">). Katra pavalsts </w:t>
      </w:r>
      <w:r>
        <w:rPr>
          <w:rFonts w:ascii="Times New Roman" w:hAnsi="Times New Roman" w:cs="Times New Roman"/>
          <w:sz w:val="28"/>
          <w:szCs w:val="28"/>
        </w:rPr>
        <w:t xml:space="preserve">savā reģionā ir </w:t>
      </w:r>
      <w:r w:rsidRPr="004D1C9F" w:rsidR="004D1C9F">
        <w:rPr>
          <w:rFonts w:ascii="Times New Roman" w:hAnsi="Times New Roman" w:cs="Times New Roman"/>
          <w:sz w:val="28"/>
          <w:szCs w:val="28"/>
        </w:rPr>
        <w:t>atbildīg</w:t>
      </w:r>
      <w:r>
        <w:rPr>
          <w:rFonts w:ascii="Times New Roman" w:hAnsi="Times New Roman" w:cs="Times New Roman"/>
          <w:sz w:val="28"/>
          <w:szCs w:val="28"/>
        </w:rPr>
        <w:t>a</w:t>
      </w:r>
      <w:r w:rsidRPr="004D1C9F" w:rsidR="004D1C9F">
        <w:rPr>
          <w:rFonts w:ascii="Times New Roman" w:hAnsi="Times New Roman" w:cs="Times New Roman"/>
          <w:sz w:val="28"/>
          <w:szCs w:val="28"/>
        </w:rPr>
        <w:t xml:space="preserve"> par stacionārās</w:t>
      </w:r>
      <w:r w:rsidR="00836C62">
        <w:rPr>
          <w:rFonts w:ascii="Times New Roman" w:hAnsi="Times New Roman" w:cs="Times New Roman"/>
          <w:sz w:val="28"/>
          <w:szCs w:val="28"/>
        </w:rPr>
        <w:t xml:space="preserve"> veselības aprūpes</w:t>
      </w:r>
      <w:r w:rsidRPr="004D1C9F" w:rsidR="004D1C9F">
        <w:rPr>
          <w:rFonts w:ascii="Times New Roman" w:hAnsi="Times New Roman" w:cs="Times New Roman"/>
          <w:sz w:val="28"/>
          <w:szCs w:val="28"/>
        </w:rPr>
        <w:t xml:space="preserve"> kapacitātes plānošanu, investīcijām slimnīcās, aprūpes nam</w:t>
      </w:r>
      <w:r w:rsidR="00D908B6">
        <w:rPr>
          <w:rFonts w:ascii="Times New Roman" w:hAnsi="Times New Roman" w:cs="Times New Roman"/>
          <w:sz w:val="28"/>
          <w:szCs w:val="28"/>
        </w:rPr>
        <w:t>iem</w:t>
      </w:r>
      <w:r w:rsidRPr="004D1C9F" w:rsidR="004D1C9F">
        <w:rPr>
          <w:rFonts w:ascii="Times New Roman" w:hAnsi="Times New Roman" w:cs="Times New Roman"/>
          <w:sz w:val="28"/>
          <w:szCs w:val="28"/>
        </w:rPr>
        <w:t xml:space="preserve">, par farmācijas kompāniju uzraudzību utt. </w:t>
      </w:r>
    </w:p>
    <w:p w:rsidR="00C769A7" w:rsidP="00050429" w14:paraId="698B6BC7" w14:textId="20223914">
      <w:pPr>
        <w:spacing w:after="0" w:line="240" w:lineRule="auto"/>
        <w:ind w:firstLine="720"/>
        <w:jc w:val="both"/>
        <w:rPr>
          <w:rFonts w:ascii="Times New Roman" w:hAnsi="Times New Roman" w:cs="Times New Roman"/>
          <w:sz w:val="28"/>
          <w:szCs w:val="28"/>
        </w:rPr>
      </w:pPr>
      <w:r w:rsidRPr="004D1C9F">
        <w:rPr>
          <w:rFonts w:ascii="Times New Roman" w:hAnsi="Times New Roman" w:cs="Times New Roman"/>
          <w:sz w:val="28"/>
          <w:szCs w:val="28"/>
        </w:rPr>
        <w:t xml:space="preserve">Korporatīvajā līmenī ir bezpeļņas </w:t>
      </w:r>
      <w:r w:rsidR="00D03A4A">
        <w:rPr>
          <w:rFonts w:ascii="Times New Roman" w:hAnsi="Times New Roman" w:cs="Times New Roman"/>
          <w:sz w:val="28"/>
          <w:szCs w:val="28"/>
        </w:rPr>
        <w:t xml:space="preserve">slimokases </w:t>
      </w:r>
      <w:r w:rsidRPr="004D1C9F">
        <w:rPr>
          <w:rFonts w:ascii="Times New Roman" w:hAnsi="Times New Roman" w:cs="Times New Roman"/>
          <w:sz w:val="28"/>
          <w:szCs w:val="28"/>
        </w:rPr>
        <w:t xml:space="preserve">un to asociācijas, kā arī ar </w:t>
      </w:r>
      <w:r w:rsidR="00816FEE">
        <w:rPr>
          <w:rFonts w:ascii="Times New Roman" w:hAnsi="Times New Roman" w:cs="Times New Roman"/>
          <w:sz w:val="28"/>
          <w:szCs w:val="28"/>
        </w:rPr>
        <w:t xml:space="preserve">OVA </w:t>
      </w:r>
      <w:r w:rsidRPr="004D1C9F">
        <w:rPr>
          <w:rFonts w:ascii="Times New Roman" w:hAnsi="Times New Roman" w:cs="Times New Roman"/>
          <w:sz w:val="28"/>
          <w:szCs w:val="28"/>
        </w:rPr>
        <w:t>saistītie ārsti un zobārsti no pakalpojumu nodrošinātāju puses. Slim</w:t>
      </w:r>
      <w:r w:rsidR="00D03A4A">
        <w:rPr>
          <w:rFonts w:ascii="Times New Roman" w:hAnsi="Times New Roman" w:cs="Times New Roman"/>
          <w:sz w:val="28"/>
          <w:szCs w:val="28"/>
        </w:rPr>
        <w:t>okases</w:t>
      </w:r>
      <w:r w:rsidRPr="004D1C9F">
        <w:rPr>
          <w:rFonts w:ascii="Times New Roman" w:hAnsi="Times New Roman" w:cs="Times New Roman"/>
          <w:sz w:val="28"/>
          <w:szCs w:val="28"/>
        </w:rPr>
        <w:t xml:space="preserve"> ir </w:t>
      </w:r>
      <w:r w:rsidR="00405784">
        <w:rPr>
          <w:rFonts w:ascii="Times New Roman" w:hAnsi="Times New Roman" w:cs="Times New Roman"/>
          <w:sz w:val="28"/>
          <w:szCs w:val="28"/>
        </w:rPr>
        <w:t xml:space="preserve">finanšu </w:t>
      </w:r>
      <w:r w:rsidRPr="004D1C9F">
        <w:rPr>
          <w:rFonts w:ascii="Times New Roman" w:hAnsi="Times New Roman" w:cs="Times New Roman"/>
          <w:sz w:val="28"/>
          <w:szCs w:val="28"/>
        </w:rPr>
        <w:t xml:space="preserve">līdzekļu </w:t>
      </w:r>
      <w:r w:rsidR="00405784">
        <w:rPr>
          <w:rFonts w:ascii="Times New Roman" w:hAnsi="Times New Roman" w:cs="Times New Roman"/>
          <w:sz w:val="28"/>
          <w:szCs w:val="28"/>
        </w:rPr>
        <w:t>iekasētāji</w:t>
      </w:r>
      <w:r w:rsidRPr="004D1C9F">
        <w:rPr>
          <w:rFonts w:ascii="Times New Roman" w:hAnsi="Times New Roman" w:cs="Times New Roman"/>
          <w:sz w:val="28"/>
          <w:szCs w:val="28"/>
        </w:rPr>
        <w:t>, pakalpojumu pircēji un maksātāji par pakalpojumiem</w:t>
      </w:r>
      <w:r>
        <w:rPr>
          <w:rFonts w:ascii="Times New Roman" w:hAnsi="Times New Roman" w:cs="Times New Roman"/>
          <w:sz w:val="28"/>
          <w:szCs w:val="28"/>
        </w:rPr>
        <w:t>.</w:t>
      </w:r>
    </w:p>
    <w:p w:rsidR="00C769A7" w:rsidP="00050429" w14:paraId="35F189DE" w14:textId="777777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Oficiāli </w:t>
      </w:r>
      <w:r w:rsidRPr="004D1C9F" w:rsidR="004D1C9F">
        <w:rPr>
          <w:rFonts w:ascii="Times New Roman" w:hAnsi="Times New Roman" w:cs="Times New Roman"/>
          <w:sz w:val="28"/>
          <w:szCs w:val="28"/>
        </w:rPr>
        <w:t>reģistrētām pacientu organizācijām</w:t>
      </w:r>
      <w:r>
        <w:rPr>
          <w:rFonts w:ascii="Times New Roman" w:hAnsi="Times New Roman" w:cs="Times New Roman"/>
          <w:sz w:val="28"/>
          <w:szCs w:val="28"/>
        </w:rPr>
        <w:t xml:space="preserve"> (sabiedriskām organizācijām)</w:t>
      </w:r>
      <w:r w:rsidRPr="004D1C9F" w:rsidR="004D1C9F">
        <w:rPr>
          <w:rFonts w:ascii="Times New Roman" w:hAnsi="Times New Roman" w:cs="Times New Roman"/>
          <w:sz w:val="28"/>
          <w:szCs w:val="28"/>
        </w:rPr>
        <w:t xml:space="preserve"> ir tiesības piedalīties likumdošanas un lēmumu pieņemšanas apspriedēs, taču tām nav tiesību balsot. </w:t>
      </w:r>
    </w:p>
    <w:p w:rsidR="00735B0A" w:rsidP="00050429" w14:paraId="00F04E94" w14:textId="7B7E123E">
      <w:pPr>
        <w:spacing w:after="0" w:line="240" w:lineRule="auto"/>
        <w:ind w:firstLine="720"/>
        <w:jc w:val="both"/>
        <w:rPr>
          <w:rFonts w:ascii="Times New Roman" w:hAnsi="Times New Roman" w:cs="Times New Roman"/>
          <w:sz w:val="28"/>
          <w:szCs w:val="28"/>
        </w:rPr>
      </w:pPr>
      <w:r w:rsidRPr="004D1C9F">
        <w:rPr>
          <w:rFonts w:ascii="Times New Roman" w:hAnsi="Times New Roman" w:cs="Times New Roman"/>
          <w:sz w:val="28"/>
          <w:szCs w:val="28"/>
        </w:rPr>
        <w:t xml:space="preserve">Ambulatorā aprūpe ir nodota privāto peļņas organizāciju rokās, kas tiek </w:t>
      </w:r>
      <w:r w:rsidR="00D46C5C">
        <w:rPr>
          <w:rFonts w:ascii="Times New Roman" w:hAnsi="Times New Roman" w:cs="Times New Roman"/>
          <w:sz w:val="28"/>
          <w:szCs w:val="28"/>
        </w:rPr>
        <w:t xml:space="preserve">stingri </w:t>
      </w:r>
      <w:r w:rsidRPr="004D1C9F">
        <w:rPr>
          <w:rFonts w:ascii="Times New Roman" w:hAnsi="Times New Roman" w:cs="Times New Roman"/>
          <w:sz w:val="28"/>
          <w:szCs w:val="28"/>
        </w:rPr>
        <w:t xml:space="preserve">uzraudzītas, taču slimnīcu pārvaldība ir </w:t>
      </w:r>
      <w:r w:rsidRPr="004D1C9F">
        <w:rPr>
          <w:rFonts w:ascii="Times New Roman" w:hAnsi="Times New Roman" w:cs="Times New Roman"/>
          <w:sz w:val="28"/>
          <w:szCs w:val="28"/>
        </w:rPr>
        <w:t>miksēta</w:t>
      </w:r>
      <w:r w:rsidRPr="004D1C9F">
        <w:rPr>
          <w:rFonts w:ascii="Times New Roman" w:hAnsi="Times New Roman" w:cs="Times New Roman"/>
          <w:sz w:val="28"/>
          <w:szCs w:val="28"/>
        </w:rPr>
        <w:t xml:space="preserve">. Privātajās slimnīcās pēdējā </w:t>
      </w:r>
      <w:r w:rsidRPr="004D1C9F">
        <w:rPr>
          <w:rFonts w:ascii="Times New Roman" w:hAnsi="Times New Roman" w:cs="Times New Roman"/>
          <w:sz w:val="28"/>
          <w:szCs w:val="28"/>
        </w:rPr>
        <w:t xml:space="preserve">laikā gultu skaits ir pieaudzis, taču 99% privāto slimnīcu gultu ir pieejamas </w:t>
      </w:r>
      <w:r w:rsidR="00836C62">
        <w:rPr>
          <w:rFonts w:ascii="Times New Roman" w:hAnsi="Times New Roman" w:cs="Times New Roman"/>
          <w:sz w:val="28"/>
          <w:szCs w:val="28"/>
        </w:rPr>
        <w:t xml:space="preserve">OVA </w:t>
      </w:r>
      <w:r w:rsidRPr="004D1C9F">
        <w:rPr>
          <w:rFonts w:ascii="Times New Roman" w:hAnsi="Times New Roman" w:cs="Times New Roman"/>
          <w:sz w:val="28"/>
          <w:szCs w:val="28"/>
        </w:rPr>
        <w:t>apdrošināšanas īpašniekiem.</w:t>
      </w:r>
    </w:p>
    <w:p w:rsidR="00735B0A" w:rsidP="00050429" w14:paraId="1E03458E" w14:textId="77777777">
      <w:pPr>
        <w:spacing w:after="0" w:line="240" w:lineRule="auto"/>
        <w:jc w:val="both"/>
        <w:rPr>
          <w:rFonts w:ascii="Times New Roman" w:hAnsi="Times New Roman" w:cs="Times New Roman"/>
          <w:sz w:val="28"/>
          <w:szCs w:val="28"/>
        </w:rPr>
      </w:pPr>
    </w:p>
    <w:p w:rsidR="003754AD" w:rsidRPr="009D4635" w:rsidP="00050429" w14:paraId="7E901E7E" w14:textId="77777777">
      <w:pPr>
        <w:spacing w:after="0" w:line="240" w:lineRule="auto"/>
        <w:jc w:val="both"/>
        <w:rPr>
          <w:rFonts w:ascii="Times New Roman" w:hAnsi="Times New Roman" w:cs="Times New Roman"/>
          <w:sz w:val="28"/>
          <w:szCs w:val="28"/>
          <w:u w:val="single"/>
        </w:rPr>
      </w:pPr>
      <w:r w:rsidRPr="009D4635">
        <w:rPr>
          <w:rFonts w:ascii="Times New Roman" w:hAnsi="Times New Roman" w:cs="Times New Roman"/>
          <w:bCs/>
          <w:sz w:val="28"/>
          <w:szCs w:val="28"/>
          <w:u w:val="single"/>
        </w:rPr>
        <w:t>Primārā un sekundārā ambulatorā aprūpe</w:t>
      </w:r>
    </w:p>
    <w:p w:rsidR="003754AD" w:rsidRPr="003754AD" w:rsidP="00050429" w14:paraId="79EEBF2B" w14:textId="7BC7F59B">
      <w:pPr>
        <w:spacing w:after="0" w:line="240" w:lineRule="auto"/>
        <w:ind w:firstLine="720"/>
        <w:jc w:val="both"/>
        <w:rPr>
          <w:rFonts w:ascii="Times New Roman" w:hAnsi="Times New Roman" w:cs="Times New Roman"/>
          <w:sz w:val="28"/>
          <w:szCs w:val="28"/>
        </w:rPr>
      </w:pPr>
      <w:r w:rsidRPr="003754AD">
        <w:rPr>
          <w:rFonts w:ascii="Times New Roman" w:hAnsi="Times New Roman" w:cs="Times New Roman"/>
          <w:sz w:val="28"/>
          <w:szCs w:val="28"/>
        </w:rPr>
        <w:t>Ambulatoro aprūpi piedāvā galvenokārt privātas peļņu nesošas organizācijas. Pacientiem ir brīva izvēle, pie kādiem ārstiem, psihoterapeitiem, zobārstiem, farmakologiem u.c. speciālistiem</w:t>
      </w:r>
      <w:r w:rsidR="006A30B2">
        <w:rPr>
          <w:rFonts w:ascii="Times New Roman" w:hAnsi="Times New Roman" w:cs="Times New Roman"/>
          <w:sz w:val="28"/>
          <w:szCs w:val="28"/>
        </w:rPr>
        <w:t xml:space="preserve"> </w:t>
      </w:r>
      <w:r w:rsidRPr="003754AD">
        <w:rPr>
          <w:rFonts w:ascii="Times New Roman" w:hAnsi="Times New Roman" w:cs="Times New Roman"/>
          <w:sz w:val="28"/>
          <w:szCs w:val="28"/>
        </w:rPr>
        <w:t>iet. OVA īpašniekiem 96% gadījum</w:t>
      </w:r>
      <w:r w:rsidR="00836C62">
        <w:rPr>
          <w:rFonts w:ascii="Times New Roman" w:hAnsi="Times New Roman" w:cs="Times New Roman"/>
          <w:sz w:val="28"/>
          <w:szCs w:val="28"/>
        </w:rPr>
        <w:t>os</w:t>
      </w:r>
      <w:r w:rsidRPr="003754AD">
        <w:rPr>
          <w:rFonts w:ascii="Times New Roman" w:hAnsi="Times New Roman" w:cs="Times New Roman"/>
          <w:sz w:val="28"/>
          <w:szCs w:val="28"/>
        </w:rPr>
        <w:t xml:space="preserve"> ir brīva pieeja poliklīniku ārstiem, kamēr 4% poliklīniku nav saistībā ar OVA un apkalpo pacientus ar privāto apdrošināšanu vai </w:t>
      </w:r>
      <w:r w:rsidR="00836C62">
        <w:rPr>
          <w:rFonts w:ascii="Times New Roman" w:hAnsi="Times New Roman" w:cs="Times New Roman"/>
          <w:sz w:val="28"/>
          <w:szCs w:val="28"/>
        </w:rPr>
        <w:t>sniedz maksas pakalpojumus</w:t>
      </w:r>
      <w:r w:rsidRPr="003754AD">
        <w:rPr>
          <w:rFonts w:ascii="Times New Roman" w:hAnsi="Times New Roman" w:cs="Times New Roman"/>
          <w:sz w:val="28"/>
          <w:szCs w:val="28"/>
        </w:rPr>
        <w:t>.</w:t>
      </w:r>
    </w:p>
    <w:p w:rsidR="003754AD" w:rsidRPr="003754AD" w:rsidP="00050429" w14:paraId="5728D2B9" w14:textId="2F74B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F5BF8">
        <w:rPr>
          <w:rFonts w:ascii="Times New Roman" w:hAnsi="Times New Roman" w:cs="Times New Roman"/>
          <w:sz w:val="28"/>
          <w:szCs w:val="28"/>
        </w:rPr>
        <w:t xml:space="preserve">Līgumā ar </w:t>
      </w:r>
      <w:r w:rsidRPr="003754AD">
        <w:rPr>
          <w:rFonts w:ascii="Times New Roman" w:hAnsi="Times New Roman" w:cs="Times New Roman"/>
          <w:sz w:val="28"/>
          <w:szCs w:val="28"/>
        </w:rPr>
        <w:t xml:space="preserve">OVA </w:t>
      </w:r>
      <w:r w:rsidR="00FF5BF8">
        <w:rPr>
          <w:rFonts w:ascii="Times New Roman" w:hAnsi="Times New Roman" w:cs="Times New Roman"/>
          <w:sz w:val="28"/>
          <w:szCs w:val="28"/>
        </w:rPr>
        <w:t xml:space="preserve">esošie </w:t>
      </w:r>
      <w:r w:rsidRPr="003754AD">
        <w:rPr>
          <w:rFonts w:ascii="Times New Roman" w:hAnsi="Times New Roman" w:cs="Times New Roman"/>
          <w:sz w:val="28"/>
          <w:szCs w:val="28"/>
        </w:rPr>
        <w:t xml:space="preserve">ārsti piedāvā gandrīz visu veidu pakalpojumus. Ģimenes ārsti (ģimenes ārsti, </w:t>
      </w:r>
      <w:r w:rsidRPr="003754AD">
        <w:rPr>
          <w:rFonts w:ascii="Times New Roman" w:hAnsi="Times New Roman" w:cs="Times New Roman"/>
          <w:sz w:val="28"/>
          <w:szCs w:val="28"/>
        </w:rPr>
        <w:t>internisti</w:t>
      </w:r>
      <w:r w:rsidRPr="003754AD">
        <w:rPr>
          <w:rFonts w:ascii="Times New Roman" w:hAnsi="Times New Roman" w:cs="Times New Roman"/>
          <w:sz w:val="28"/>
          <w:szCs w:val="28"/>
        </w:rPr>
        <w:t xml:space="preserve"> un pediatri – visi kopā veido aptuveni pusi no visiem </w:t>
      </w:r>
      <w:r w:rsidR="00492BD7">
        <w:rPr>
          <w:rFonts w:ascii="Times New Roman" w:hAnsi="Times New Roman" w:cs="Times New Roman"/>
          <w:sz w:val="28"/>
          <w:szCs w:val="28"/>
        </w:rPr>
        <w:t xml:space="preserve">ar </w:t>
      </w:r>
      <w:r w:rsidRPr="003754AD">
        <w:rPr>
          <w:rFonts w:ascii="Times New Roman" w:hAnsi="Times New Roman" w:cs="Times New Roman"/>
          <w:sz w:val="28"/>
          <w:szCs w:val="28"/>
        </w:rPr>
        <w:t xml:space="preserve">OVA </w:t>
      </w:r>
      <w:r w:rsidR="00492BD7">
        <w:rPr>
          <w:rFonts w:ascii="Times New Roman" w:hAnsi="Times New Roman" w:cs="Times New Roman"/>
          <w:sz w:val="28"/>
          <w:szCs w:val="28"/>
        </w:rPr>
        <w:t xml:space="preserve">līgumā esošajiem </w:t>
      </w:r>
      <w:r w:rsidRPr="003754AD">
        <w:rPr>
          <w:rFonts w:ascii="Times New Roman" w:hAnsi="Times New Roman" w:cs="Times New Roman"/>
          <w:sz w:val="28"/>
          <w:szCs w:val="28"/>
        </w:rPr>
        <w:t xml:space="preserve">ārstiem) īsti nav </w:t>
      </w:r>
      <w:r w:rsidR="006A30B2">
        <w:rPr>
          <w:rFonts w:ascii="Times New Roman" w:hAnsi="Times New Roman" w:cs="Times New Roman"/>
          <w:sz w:val="28"/>
          <w:szCs w:val="28"/>
        </w:rPr>
        <w:t>“</w:t>
      </w:r>
      <w:r w:rsidRPr="003754AD">
        <w:rPr>
          <w:rFonts w:ascii="Times New Roman" w:hAnsi="Times New Roman" w:cs="Times New Roman"/>
          <w:sz w:val="28"/>
          <w:szCs w:val="28"/>
        </w:rPr>
        <w:t>gate-keeper</w:t>
      </w:r>
      <w:r w:rsidR="006A30B2">
        <w:rPr>
          <w:rFonts w:ascii="Times New Roman" w:hAnsi="Times New Roman" w:cs="Times New Roman"/>
          <w:sz w:val="28"/>
          <w:szCs w:val="28"/>
        </w:rPr>
        <w:t>”</w:t>
      </w:r>
      <w:r w:rsidRPr="003754AD">
        <w:rPr>
          <w:rFonts w:ascii="Times New Roman" w:hAnsi="Times New Roman" w:cs="Times New Roman"/>
          <w:sz w:val="28"/>
          <w:szCs w:val="28"/>
        </w:rPr>
        <w:t xml:space="preserve"> jeb primārās veselības aprūpes situācijas pārvaldītāji, tomēr viņu loma pēdējos gados ir pieaugusi. Visiem </w:t>
      </w:r>
      <w:r w:rsidR="00492BD7">
        <w:rPr>
          <w:rFonts w:ascii="Times New Roman" w:hAnsi="Times New Roman" w:cs="Times New Roman"/>
          <w:sz w:val="28"/>
          <w:szCs w:val="28"/>
        </w:rPr>
        <w:t xml:space="preserve">līgumā ar </w:t>
      </w:r>
      <w:r w:rsidRPr="003754AD">
        <w:rPr>
          <w:rFonts w:ascii="Times New Roman" w:hAnsi="Times New Roman" w:cs="Times New Roman"/>
          <w:sz w:val="28"/>
          <w:szCs w:val="28"/>
        </w:rPr>
        <w:t>OVA</w:t>
      </w:r>
      <w:r w:rsidR="00492BD7">
        <w:rPr>
          <w:rFonts w:ascii="Times New Roman" w:hAnsi="Times New Roman" w:cs="Times New Roman"/>
          <w:sz w:val="28"/>
          <w:szCs w:val="28"/>
        </w:rPr>
        <w:t xml:space="preserve"> esošajiem </w:t>
      </w:r>
      <w:r w:rsidRPr="003754AD">
        <w:rPr>
          <w:rFonts w:ascii="Times New Roman" w:hAnsi="Times New Roman" w:cs="Times New Roman"/>
          <w:sz w:val="28"/>
          <w:szCs w:val="28"/>
        </w:rPr>
        <w:t xml:space="preserve">ārstiem, kā arī psihologiem obligāti jābūt reģionālo ārstu asociāciju biedriem. Viņiem ir jānodrošina ambulatorā aprūpe darba laikā un ārpus darba laika, par to viņiem ir </w:t>
      </w:r>
      <w:r w:rsidR="00D908B6">
        <w:rPr>
          <w:rFonts w:ascii="Times New Roman" w:hAnsi="Times New Roman" w:cs="Times New Roman"/>
          <w:sz w:val="28"/>
          <w:szCs w:val="28"/>
        </w:rPr>
        <w:t>noteikta daļa (</w:t>
      </w:r>
      <w:r w:rsidRPr="003754AD">
        <w:rPr>
          <w:rFonts w:ascii="Times New Roman" w:hAnsi="Times New Roman" w:cs="Times New Roman"/>
          <w:sz w:val="28"/>
          <w:szCs w:val="28"/>
        </w:rPr>
        <w:t>zināms monopols</w:t>
      </w:r>
      <w:r w:rsidR="00D908B6">
        <w:rPr>
          <w:rFonts w:ascii="Times New Roman" w:hAnsi="Times New Roman" w:cs="Times New Roman"/>
          <w:sz w:val="28"/>
          <w:szCs w:val="28"/>
        </w:rPr>
        <w:t>)</w:t>
      </w:r>
      <w:r w:rsidRPr="003754AD">
        <w:rPr>
          <w:rFonts w:ascii="Times New Roman" w:hAnsi="Times New Roman" w:cs="Times New Roman"/>
          <w:sz w:val="28"/>
          <w:szCs w:val="28"/>
        </w:rPr>
        <w:t xml:space="preserve"> </w:t>
      </w:r>
      <w:r w:rsidR="00836C62">
        <w:rPr>
          <w:rFonts w:ascii="Times New Roman" w:hAnsi="Times New Roman" w:cs="Times New Roman"/>
          <w:sz w:val="28"/>
          <w:szCs w:val="28"/>
        </w:rPr>
        <w:t xml:space="preserve">veselības </w:t>
      </w:r>
      <w:r w:rsidRPr="003754AD">
        <w:rPr>
          <w:rFonts w:ascii="Times New Roman" w:hAnsi="Times New Roman" w:cs="Times New Roman"/>
          <w:sz w:val="28"/>
          <w:szCs w:val="28"/>
        </w:rPr>
        <w:t xml:space="preserve">aprūpes nodrošināšanā un tiesības apspriest </w:t>
      </w:r>
      <w:r w:rsidR="00836C62">
        <w:rPr>
          <w:rFonts w:ascii="Times New Roman" w:hAnsi="Times New Roman" w:cs="Times New Roman"/>
          <w:sz w:val="28"/>
          <w:szCs w:val="28"/>
        </w:rPr>
        <w:t xml:space="preserve">līgumus </w:t>
      </w:r>
      <w:r w:rsidRPr="003754AD">
        <w:rPr>
          <w:rFonts w:ascii="Times New Roman" w:hAnsi="Times New Roman" w:cs="Times New Roman"/>
          <w:sz w:val="28"/>
          <w:szCs w:val="28"/>
        </w:rPr>
        <w:t>ar</w:t>
      </w:r>
      <w:r w:rsidR="00836C62">
        <w:rPr>
          <w:rFonts w:ascii="Times New Roman" w:hAnsi="Times New Roman" w:cs="Times New Roman"/>
          <w:sz w:val="28"/>
          <w:szCs w:val="28"/>
        </w:rPr>
        <w:t xml:space="preserve"> </w:t>
      </w:r>
      <w:r w:rsidR="00D03A4A">
        <w:rPr>
          <w:rFonts w:ascii="Times New Roman" w:hAnsi="Times New Roman" w:cs="Times New Roman"/>
          <w:sz w:val="28"/>
          <w:szCs w:val="28"/>
        </w:rPr>
        <w:t>slimokasēm</w:t>
      </w:r>
      <w:r w:rsidRPr="003754AD">
        <w:rPr>
          <w:rFonts w:ascii="Times New Roman" w:hAnsi="Times New Roman" w:cs="Times New Roman"/>
          <w:sz w:val="28"/>
          <w:szCs w:val="28"/>
        </w:rPr>
        <w:t>.</w:t>
      </w:r>
    </w:p>
    <w:p w:rsidR="003754AD" w:rsidRPr="003754AD" w:rsidP="00050429" w14:paraId="5428F805" w14:textId="77777777">
      <w:pPr>
        <w:spacing w:after="0" w:line="240" w:lineRule="auto"/>
        <w:jc w:val="both"/>
        <w:rPr>
          <w:rFonts w:ascii="Times New Roman" w:hAnsi="Times New Roman" w:cs="Times New Roman"/>
          <w:sz w:val="28"/>
          <w:szCs w:val="28"/>
        </w:rPr>
      </w:pPr>
      <w:r w:rsidRPr="003754AD">
        <w:rPr>
          <w:rFonts w:ascii="Times New Roman" w:hAnsi="Times New Roman" w:cs="Times New Roman"/>
          <w:b/>
          <w:bCs/>
          <w:sz w:val="28"/>
          <w:szCs w:val="28"/>
        </w:rPr>
        <w:t> </w:t>
      </w:r>
      <w:r w:rsidRPr="003754AD">
        <w:rPr>
          <w:rFonts w:ascii="Times New Roman" w:hAnsi="Times New Roman" w:cs="Times New Roman"/>
          <w:sz w:val="28"/>
          <w:szCs w:val="28"/>
        </w:rPr>
        <w:t> </w:t>
      </w:r>
    </w:p>
    <w:p w:rsidR="003754AD" w:rsidRPr="009D4635" w:rsidP="00050429" w14:paraId="42BFB879" w14:textId="77777777">
      <w:pPr>
        <w:spacing w:after="0" w:line="240" w:lineRule="auto"/>
        <w:jc w:val="both"/>
        <w:rPr>
          <w:rFonts w:ascii="Times New Roman" w:hAnsi="Times New Roman" w:cs="Times New Roman"/>
          <w:sz w:val="28"/>
          <w:szCs w:val="28"/>
          <w:u w:val="single"/>
        </w:rPr>
      </w:pPr>
      <w:r w:rsidRPr="009D4635">
        <w:rPr>
          <w:rFonts w:ascii="Times New Roman" w:hAnsi="Times New Roman" w:cs="Times New Roman"/>
          <w:bCs/>
          <w:sz w:val="28"/>
          <w:szCs w:val="28"/>
          <w:u w:val="single"/>
        </w:rPr>
        <w:t>Sekundārā un ter</w:t>
      </w:r>
      <w:r w:rsidRPr="009D4635" w:rsidR="00DC4B9C">
        <w:rPr>
          <w:rFonts w:ascii="Times New Roman" w:hAnsi="Times New Roman" w:cs="Times New Roman"/>
          <w:bCs/>
          <w:sz w:val="28"/>
          <w:szCs w:val="28"/>
          <w:u w:val="single"/>
        </w:rPr>
        <w:t>c</w:t>
      </w:r>
      <w:r w:rsidRPr="009D4635">
        <w:rPr>
          <w:rFonts w:ascii="Times New Roman" w:hAnsi="Times New Roman" w:cs="Times New Roman"/>
          <w:bCs/>
          <w:sz w:val="28"/>
          <w:szCs w:val="28"/>
          <w:u w:val="single"/>
        </w:rPr>
        <w:t>iārā slimnīcu aprūpe</w:t>
      </w:r>
    </w:p>
    <w:p w:rsidR="003754AD" w:rsidRPr="003754AD" w:rsidP="00050429" w14:paraId="5014DFEF" w14:textId="7F528E1E">
      <w:pPr>
        <w:spacing w:after="0" w:line="240" w:lineRule="auto"/>
        <w:ind w:firstLine="720"/>
        <w:jc w:val="both"/>
        <w:rPr>
          <w:rFonts w:ascii="Times New Roman" w:hAnsi="Times New Roman" w:cs="Times New Roman"/>
          <w:sz w:val="28"/>
          <w:szCs w:val="28"/>
        </w:rPr>
      </w:pPr>
      <w:r w:rsidRPr="003754AD">
        <w:rPr>
          <w:rFonts w:ascii="Times New Roman" w:hAnsi="Times New Roman" w:cs="Times New Roman"/>
          <w:sz w:val="28"/>
          <w:szCs w:val="28"/>
        </w:rPr>
        <w:t>Slimnīcu aprūpi nodrošina valsts (54%), privātās</w:t>
      </w:r>
      <w:r w:rsidR="006A30B2">
        <w:rPr>
          <w:rFonts w:ascii="Times New Roman" w:hAnsi="Times New Roman" w:cs="Times New Roman"/>
          <w:sz w:val="28"/>
          <w:szCs w:val="28"/>
        </w:rPr>
        <w:t xml:space="preserve"> </w:t>
      </w:r>
      <w:r w:rsidRPr="003754AD">
        <w:rPr>
          <w:rFonts w:ascii="Times New Roman" w:hAnsi="Times New Roman" w:cs="Times New Roman"/>
          <w:sz w:val="28"/>
          <w:szCs w:val="28"/>
        </w:rPr>
        <w:t>bezpeļņas</w:t>
      </w:r>
      <w:r w:rsidR="006A30B2">
        <w:rPr>
          <w:rFonts w:ascii="Times New Roman" w:hAnsi="Times New Roman" w:cs="Times New Roman"/>
          <w:sz w:val="28"/>
          <w:szCs w:val="28"/>
        </w:rPr>
        <w:t xml:space="preserve"> </w:t>
      </w:r>
      <w:r w:rsidRPr="003754AD">
        <w:rPr>
          <w:rFonts w:ascii="Times New Roman" w:hAnsi="Times New Roman" w:cs="Times New Roman"/>
          <w:sz w:val="28"/>
          <w:szCs w:val="28"/>
        </w:rPr>
        <w:t>(38%)</w:t>
      </w:r>
      <w:r w:rsidR="006A30B2">
        <w:rPr>
          <w:rFonts w:ascii="Times New Roman" w:hAnsi="Times New Roman" w:cs="Times New Roman"/>
          <w:sz w:val="28"/>
          <w:szCs w:val="28"/>
        </w:rPr>
        <w:t xml:space="preserve"> </w:t>
      </w:r>
      <w:r w:rsidRPr="003754AD">
        <w:rPr>
          <w:rFonts w:ascii="Times New Roman" w:hAnsi="Times New Roman" w:cs="Times New Roman"/>
          <w:sz w:val="28"/>
          <w:szCs w:val="28"/>
        </w:rPr>
        <w:t>un privātās peļņas (8%) slimnīcas. Lai gan gultu skaits un vidējais slimnīcā pavadīto dienu skaits ir krasi samazināts, kapacitāte salīdzinot ar vidējo Eiropā vēl arvien ir augsta.</w:t>
      </w:r>
    </w:p>
    <w:p w:rsidR="003754AD" w:rsidRPr="003754AD" w:rsidP="00050429" w14:paraId="4BDFB5D4" w14:textId="5449951E">
      <w:pPr>
        <w:spacing w:after="0" w:line="240" w:lineRule="auto"/>
        <w:ind w:firstLine="720"/>
        <w:jc w:val="both"/>
        <w:rPr>
          <w:rFonts w:ascii="Times New Roman" w:hAnsi="Times New Roman" w:cs="Times New Roman"/>
          <w:sz w:val="28"/>
          <w:szCs w:val="28"/>
        </w:rPr>
      </w:pPr>
      <w:r w:rsidRPr="003754AD">
        <w:rPr>
          <w:rFonts w:ascii="Times New Roman" w:hAnsi="Times New Roman" w:cs="Times New Roman"/>
          <w:sz w:val="28"/>
          <w:szCs w:val="28"/>
        </w:rPr>
        <w:t>Tradicionālais dalījums starp ambulatoro un stacionāro aprūpi</w:t>
      </w:r>
      <w:r w:rsidR="006A30B2">
        <w:rPr>
          <w:rFonts w:ascii="Times New Roman" w:hAnsi="Times New Roman" w:cs="Times New Roman"/>
          <w:sz w:val="28"/>
          <w:szCs w:val="28"/>
        </w:rPr>
        <w:t xml:space="preserve"> </w:t>
      </w:r>
      <w:r w:rsidRPr="003754AD">
        <w:rPr>
          <w:rFonts w:ascii="Times New Roman" w:hAnsi="Times New Roman" w:cs="Times New Roman"/>
          <w:sz w:val="28"/>
          <w:szCs w:val="28"/>
        </w:rPr>
        <w:t xml:space="preserve">ir mazinājies, piedāvājot ķirurģiskus pakalpojumus poliklīnikās, kā arī slimnīcās ārsti pieņem pacientus </w:t>
      </w:r>
      <w:r w:rsidR="00D908B6">
        <w:rPr>
          <w:rFonts w:ascii="Times New Roman" w:hAnsi="Times New Roman" w:cs="Times New Roman"/>
          <w:sz w:val="28"/>
          <w:szCs w:val="28"/>
        </w:rPr>
        <w:t>ambulatori</w:t>
      </w:r>
      <w:r w:rsidR="00590FC7">
        <w:rPr>
          <w:rFonts w:ascii="Times New Roman" w:hAnsi="Times New Roman" w:cs="Times New Roman"/>
          <w:sz w:val="28"/>
          <w:szCs w:val="28"/>
        </w:rPr>
        <w:t xml:space="preserve"> </w:t>
      </w:r>
      <w:r w:rsidR="00D908B6">
        <w:rPr>
          <w:rFonts w:ascii="Times New Roman" w:hAnsi="Times New Roman" w:cs="Times New Roman"/>
          <w:sz w:val="28"/>
          <w:szCs w:val="28"/>
        </w:rPr>
        <w:t>(</w:t>
      </w:r>
      <w:r w:rsidRPr="003754AD">
        <w:rPr>
          <w:rFonts w:ascii="Times New Roman" w:hAnsi="Times New Roman" w:cs="Times New Roman"/>
          <w:sz w:val="28"/>
          <w:szCs w:val="28"/>
        </w:rPr>
        <w:t>konsultācij</w:t>
      </w:r>
      <w:r w:rsidR="00590FC7">
        <w:rPr>
          <w:rFonts w:ascii="Times New Roman" w:hAnsi="Times New Roman" w:cs="Times New Roman"/>
          <w:sz w:val="28"/>
          <w:szCs w:val="28"/>
        </w:rPr>
        <w:t>as)</w:t>
      </w:r>
      <w:r w:rsidRPr="003754AD">
        <w:rPr>
          <w:rFonts w:ascii="Times New Roman" w:hAnsi="Times New Roman" w:cs="Times New Roman"/>
          <w:sz w:val="28"/>
          <w:szCs w:val="28"/>
        </w:rPr>
        <w:t>.</w:t>
      </w:r>
    </w:p>
    <w:p w:rsidR="003754AD" w:rsidRPr="003754AD" w:rsidP="00050429" w14:paraId="604F7655" w14:textId="77515448">
      <w:pPr>
        <w:spacing w:after="0" w:line="240" w:lineRule="auto"/>
        <w:jc w:val="both"/>
        <w:rPr>
          <w:rFonts w:ascii="Times New Roman" w:hAnsi="Times New Roman" w:cs="Times New Roman"/>
          <w:sz w:val="28"/>
          <w:szCs w:val="28"/>
        </w:rPr>
      </w:pPr>
    </w:p>
    <w:p w:rsidR="003754AD" w:rsidRPr="009D4635" w:rsidP="00050429" w14:paraId="637B7F6E" w14:textId="77777777">
      <w:pPr>
        <w:spacing w:after="0" w:line="240" w:lineRule="auto"/>
        <w:jc w:val="both"/>
        <w:rPr>
          <w:rFonts w:ascii="Times New Roman" w:hAnsi="Times New Roman" w:cs="Times New Roman"/>
          <w:sz w:val="28"/>
          <w:szCs w:val="28"/>
          <w:u w:val="single"/>
        </w:rPr>
      </w:pPr>
      <w:r w:rsidRPr="009D4635">
        <w:rPr>
          <w:rFonts w:ascii="Times New Roman" w:hAnsi="Times New Roman" w:cs="Times New Roman"/>
          <w:bCs/>
          <w:sz w:val="28"/>
          <w:szCs w:val="28"/>
          <w:u w:val="single"/>
        </w:rPr>
        <w:t>Finanšu resursu dalījums</w:t>
      </w:r>
    </w:p>
    <w:p w:rsidR="003754AD" w:rsidRPr="003754AD" w:rsidP="00050429" w14:paraId="13D49606" w14:textId="0C1D9503">
      <w:pPr>
        <w:spacing w:after="0" w:line="240" w:lineRule="auto"/>
        <w:ind w:firstLine="720"/>
        <w:jc w:val="both"/>
        <w:rPr>
          <w:rFonts w:ascii="Times New Roman" w:hAnsi="Times New Roman" w:cs="Times New Roman"/>
          <w:sz w:val="28"/>
          <w:szCs w:val="28"/>
        </w:rPr>
      </w:pPr>
      <w:r w:rsidRPr="003754AD">
        <w:rPr>
          <w:rFonts w:ascii="Times New Roman" w:hAnsi="Times New Roman" w:cs="Times New Roman"/>
          <w:sz w:val="28"/>
          <w:szCs w:val="28"/>
        </w:rPr>
        <w:t>Slimnīcas tiek finansētas divējādi: investīcijas slimnīcām, kas iekļautas ilgtermiņa plānos, pārskata 16 pavalstu valdības un tās finansē</w:t>
      </w:r>
      <w:r w:rsidR="005E0D80">
        <w:rPr>
          <w:rFonts w:ascii="Times New Roman" w:hAnsi="Times New Roman" w:cs="Times New Roman"/>
          <w:sz w:val="28"/>
          <w:szCs w:val="28"/>
        </w:rPr>
        <w:t xml:space="preserve"> kopīgi </w:t>
      </w:r>
      <w:r w:rsidRPr="003754AD">
        <w:rPr>
          <w:rFonts w:ascii="Times New Roman" w:hAnsi="Times New Roman" w:cs="Times New Roman"/>
          <w:sz w:val="28"/>
          <w:szCs w:val="28"/>
        </w:rPr>
        <w:t xml:space="preserve">valsts un federālās valdības, kamēr </w:t>
      </w:r>
      <w:r w:rsidR="00D03A4A">
        <w:rPr>
          <w:rFonts w:ascii="Times New Roman" w:hAnsi="Times New Roman" w:cs="Times New Roman"/>
          <w:sz w:val="28"/>
          <w:szCs w:val="28"/>
        </w:rPr>
        <w:t xml:space="preserve">slimokases </w:t>
      </w:r>
      <w:r w:rsidRPr="003754AD">
        <w:rPr>
          <w:rFonts w:ascii="Times New Roman" w:hAnsi="Times New Roman" w:cs="Times New Roman"/>
          <w:sz w:val="28"/>
          <w:szCs w:val="28"/>
        </w:rPr>
        <w:t>ir atbildīg</w:t>
      </w:r>
      <w:r w:rsidR="00D03A4A">
        <w:rPr>
          <w:rFonts w:ascii="Times New Roman" w:hAnsi="Times New Roman" w:cs="Times New Roman"/>
          <w:sz w:val="28"/>
          <w:szCs w:val="28"/>
        </w:rPr>
        <w:t>as</w:t>
      </w:r>
      <w:r w:rsidRPr="003754AD">
        <w:rPr>
          <w:rFonts w:ascii="Times New Roman" w:hAnsi="Times New Roman" w:cs="Times New Roman"/>
          <w:sz w:val="28"/>
          <w:szCs w:val="28"/>
        </w:rPr>
        <w:t xml:space="preserve"> par slimnīcu uzturēšanas un regulārajiem izdevumiem.</w:t>
      </w:r>
    </w:p>
    <w:p w:rsidR="003754AD" w:rsidRPr="003754AD" w:rsidP="00050429" w14:paraId="660F1030" w14:textId="15443CD9">
      <w:pPr>
        <w:spacing w:after="0" w:line="240" w:lineRule="auto"/>
        <w:jc w:val="both"/>
        <w:rPr>
          <w:rFonts w:ascii="Times New Roman" w:hAnsi="Times New Roman" w:cs="Times New Roman"/>
          <w:sz w:val="28"/>
          <w:szCs w:val="28"/>
        </w:rPr>
      </w:pPr>
    </w:p>
    <w:p w:rsidR="003754AD" w:rsidRPr="009D4635" w:rsidP="00050429" w14:paraId="6AECEEAE" w14:textId="00FAAB55">
      <w:pPr>
        <w:spacing w:after="0" w:line="240" w:lineRule="auto"/>
        <w:jc w:val="both"/>
        <w:rPr>
          <w:rFonts w:ascii="Times New Roman" w:hAnsi="Times New Roman" w:cs="Times New Roman"/>
          <w:sz w:val="28"/>
          <w:szCs w:val="28"/>
          <w:u w:val="single"/>
        </w:rPr>
      </w:pPr>
      <w:r w:rsidRPr="009D4635">
        <w:rPr>
          <w:rFonts w:ascii="Times New Roman" w:hAnsi="Times New Roman" w:cs="Times New Roman"/>
          <w:bCs/>
          <w:sz w:val="28"/>
          <w:szCs w:val="28"/>
          <w:u w:val="single"/>
        </w:rPr>
        <w:t>Reformas</w:t>
      </w:r>
    </w:p>
    <w:p w:rsidR="003754AD" w:rsidRPr="003754AD" w:rsidP="00050429" w14:paraId="1E8D82F9" w14:textId="72361A57">
      <w:pPr>
        <w:spacing w:after="0" w:line="240" w:lineRule="auto"/>
        <w:ind w:firstLine="720"/>
        <w:jc w:val="both"/>
        <w:rPr>
          <w:rFonts w:ascii="Times New Roman" w:hAnsi="Times New Roman" w:cs="Times New Roman"/>
          <w:sz w:val="28"/>
          <w:szCs w:val="28"/>
        </w:rPr>
      </w:pPr>
      <w:r w:rsidRPr="003754AD">
        <w:rPr>
          <w:rFonts w:ascii="Times New Roman" w:hAnsi="Times New Roman" w:cs="Times New Roman"/>
          <w:sz w:val="28"/>
          <w:szCs w:val="28"/>
        </w:rPr>
        <w:t>Vācija piedzīvojusi dažādas reformas veselības aprūpē, pirmkārt</w:t>
      </w:r>
      <w:r w:rsidR="00446C32">
        <w:rPr>
          <w:rFonts w:ascii="Times New Roman" w:hAnsi="Times New Roman" w:cs="Times New Roman"/>
          <w:sz w:val="28"/>
          <w:szCs w:val="28"/>
        </w:rPr>
        <w:t>,</w:t>
      </w:r>
      <w:r w:rsidRPr="003754AD">
        <w:rPr>
          <w:rFonts w:ascii="Times New Roman" w:hAnsi="Times New Roman" w:cs="Times New Roman"/>
          <w:sz w:val="28"/>
          <w:szCs w:val="28"/>
        </w:rPr>
        <w:t xml:space="preserve"> tas bija Vācijas apvienošanās brīdī, ka</w:t>
      </w:r>
      <w:r w:rsidR="00446C32">
        <w:rPr>
          <w:rFonts w:ascii="Times New Roman" w:hAnsi="Times New Roman" w:cs="Times New Roman"/>
          <w:sz w:val="28"/>
          <w:szCs w:val="28"/>
        </w:rPr>
        <w:t>d</w:t>
      </w:r>
      <w:r w:rsidRPr="003754AD">
        <w:rPr>
          <w:rFonts w:ascii="Times New Roman" w:hAnsi="Times New Roman" w:cs="Times New Roman"/>
          <w:sz w:val="28"/>
          <w:szCs w:val="28"/>
        </w:rPr>
        <w:t xml:space="preserve"> vajadzēja apvienot arī divas pilnīgi atšķirīgas sistēmas</w:t>
      </w:r>
      <w:r w:rsidR="00446C32">
        <w:rPr>
          <w:rFonts w:ascii="Times New Roman" w:hAnsi="Times New Roman" w:cs="Times New Roman"/>
          <w:sz w:val="28"/>
          <w:szCs w:val="28"/>
        </w:rPr>
        <w:t>. B</w:t>
      </w:r>
      <w:r w:rsidRPr="003754AD">
        <w:rPr>
          <w:rFonts w:ascii="Times New Roman" w:hAnsi="Times New Roman" w:cs="Times New Roman"/>
          <w:sz w:val="28"/>
          <w:szCs w:val="28"/>
        </w:rPr>
        <w:t>ez tam nemitīgi notiek pārrunas par izmaksu efektivitāti, pakalpojumu atbilstību un pacientu lielāku iesaistīšanu. Nākotnē reformas paredz stiprināt iedzīvotāju veselības profilaksi un efektīvāk koordinēt iesaistīto pušu darbību.</w:t>
      </w:r>
    </w:p>
    <w:p w:rsidR="003754AD" w:rsidRPr="003754AD" w:rsidP="00050429" w14:paraId="35E64461" w14:textId="649EF7D3">
      <w:pPr>
        <w:spacing w:after="0" w:line="240" w:lineRule="auto"/>
        <w:ind w:firstLine="720"/>
        <w:jc w:val="both"/>
        <w:rPr>
          <w:rFonts w:ascii="Times New Roman" w:hAnsi="Times New Roman" w:cs="Times New Roman"/>
          <w:sz w:val="28"/>
          <w:szCs w:val="28"/>
        </w:rPr>
      </w:pPr>
      <w:r w:rsidRPr="003754AD">
        <w:rPr>
          <w:rFonts w:ascii="Times New Roman" w:hAnsi="Times New Roman" w:cs="Times New Roman"/>
          <w:sz w:val="28"/>
          <w:szCs w:val="28"/>
        </w:rPr>
        <w:t>Vācijas iedzīvotājiem</w:t>
      </w:r>
      <w:r w:rsidR="006A30B2">
        <w:rPr>
          <w:rFonts w:ascii="Times New Roman" w:hAnsi="Times New Roman" w:cs="Times New Roman"/>
          <w:sz w:val="28"/>
          <w:szCs w:val="28"/>
        </w:rPr>
        <w:t>, lai saņemtu</w:t>
      </w:r>
      <w:r w:rsidRPr="003754AD">
        <w:rPr>
          <w:rFonts w:ascii="Times New Roman" w:hAnsi="Times New Roman" w:cs="Times New Roman"/>
          <w:sz w:val="28"/>
          <w:szCs w:val="28"/>
        </w:rPr>
        <w:t xml:space="preserve"> ārst</w:t>
      </w:r>
      <w:r w:rsidR="006A30B2">
        <w:rPr>
          <w:rFonts w:ascii="Times New Roman" w:hAnsi="Times New Roman" w:cs="Times New Roman"/>
          <w:sz w:val="28"/>
          <w:szCs w:val="28"/>
        </w:rPr>
        <w:t>a</w:t>
      </w:r>
      <w:r w:rsidRPr="003754AD">
        <w:rPr>
          <w:rFonts w:ascii="Times New Roman" w:hAnsi="Times New Roman" w:cs="Times New Roman"/>
          <w:sz w:val="28"/>
          <w:szCs w:val="28"/>
        </w:rPr>
        <w:t xml:space="preserve"> </w:t>
      </w:r>
      <w:r w:rsidR="006A30B2">
        <w:rPr>
          <w:rFonts w:ascii="Times New Roman" w:hAnsi="Times New Roman" w:cs="Times New Roman"/>
          <w:sz w:val="28"/>
          <w:szCs w:val="28"/>
        </w:rPr>
        <w:t xml:space="preserve">sniegtos </w:t>
      </w:r>
      <w:r w:rsidRPr="003754AD">
        <w:rPr>
          <w:rFonts w:ascii="Times New Roman" w:hAnsi="Times New Roman" w:cs="Times New Roman"/>
          <w:sz w:val="28"/>
          <w:szCs w:val="28"/>
        </w:rPr>
        <w:t>pakalpojum</w:t>
      </w:r>
      <w:r w:rsidR="006A30B2">
        <w:rPr>
          <w:rFonts w:ascii="Times New Roman" w:hAnsi="Times New Roman" w:cs="Times New Roman"/>
          <w:sz w:val="28"/>
          <w:szCs w:val="28"/>
        </w:rPr>
        <w:t>us</w:t>
      </w:r>
      <w:r w:rsidR="00446C32">
        <w:rPr>
          <w:rFonts w:ascii="Times New Roman" w:hAnsi="Times New Roman" w:cs="Times New Roman"/>
          <w:sz w:val="28"/>
          <w:szCs w:val="28"/>
        </w:rPr>
        <w:t xml:space="preserve">, </w:t>
      </w:r>
      <w:r w:rsidRPr="003754AD">
        <w:rPr>
          <w:rFonts w:ascii="Times New Roman" w:hAnsi="Times New Roman" w:cs="Times New Roman"/>
          <w:sz w:val="28"/>
          <w:szCs w:val="28"/>
        </w:rPr>
        <w:t>jāgaida salīdzinoši maz</w:t>
      </w:r>
      <w:r w:rsidR="006A30B2">
        <w:rPr>
          <w:rFonts w:ascii="Times New Roman" w:hAnsi="Times New Roman" w:cs="Times New Roman"/>
          <w:sz w:val="28"/>
          <w:szCs w:val="28"/>
        </w:rPr>
        <w:t xml:space="preserve"> </w:t>
      </w:r>
      <w:r w:rsidRPr="003754AD">
        <w:rPr>
          <w:rFonts w:ascii="Times New Roman" w:hAnsi="Times New Roman" w:cs="Times New Roman"/>
          <w:sz w:val="28"/>
          <w:szCs w:val="28"/>
        </w:rPr>
        <w:t xml:space="preserve">un ir laba speciālistu pieejamība, lai gan laukos tā </w:t>
      </w:r>
      <w:r w:rsidR="0057538B">
        <w:rPr>
          <w:rFonts w:ascii="Times New Roman" w:hAnsi="Times New Roman" w:cs="Times New Roman"/>
          <w:sz w:val="28"/>
          <w:szCs w:val="28"/>
        </w:rPr>
        <w:t xml:space="preserve">ir </w:t>
      </w:r>
      <w:r w:rsidRPr="003754AD">
        <w:rPr>
          <w:rFonts w:ascii="Times New Roman" w:hAnsi="Times New Roman" w:cs="Times New Roman"/>
          <w:sz w:val="28"/>
          <w:szCs w:val="28"/>
        </w:rPr>
        <w:t>nedaudz zemāka.</w:t>
      </w:r>
    </w:p>
    <w:p w:rsidR="003754AD" w:rsidRPr="003754AD" w:rsidP="00050429" w14:paraId="5DDA005F" w14:textId="0A97FC92">
      <w:pPr>
        <w:spacing w:after="0" w:line="240" w:lineRule="auto"/>
        <w:ind w:firstLine="720"/>
        <w:jc w:val="both"/>
        <w:rPr>
          <w:rFonts w:ascii="Times New Roman" w:hAnsi="Times New Roman" w:cs="Times New Roman"/>
          <w:sz w:val="28"/>
          <w:szCs w:val="28"/>
        </w:rPr>
      </w:pPr>
      <w:r w:rsidRPr="003754AD">
        <w:rPr>
          <w:rFonts w:ascii="Times New Roman" w:hAnsi="Times New Roman" w:cs="Times New Roman"/>
          <w:sz w:val="28"/>
          <w:szCs w:val="28"/>
        </w:rPr>
        <w:t>Dažādi izmaksu ierobežojošie faktori, ieskaitot sektoru budžetus, references cenas, recepšu ierobežošanu</w:t>
      </w:r>
      <w:r w:rsidR="00446C32">
        <w:rPr>
          <w:rFonts w:ascii="Times New Roman" w:hAnsi="Times New Roman" w:cs="Times New Roman"/>
          <w:sz w:val="28"/>
          <w:szCs w:val="28"/>
        </w:rPr>
        <w:t>,</w:t>
      </w:r>
      <w:r w:rsidRPr="003754AD">
        <w:rPr>
          <w:rFonts w:ascii="Times New Roman" w:hAnsi="Times New Roman" w:cs="Times New Roman"/>
          <w:sz w:val="28"/>
          <w:szCs w:val="28"/>
        </w:rPr>
        <w:t xml:space="preserve"> ir ļāvušas noturēt veselības aprūpes budžetu tuvu </w:t>
      </w:r>
      <w:r w:rsidR="00BE04F0">
        <w:rPr>
          <w:rFonts w:ascii="Times New Roman" w:hAnsi="Times New Roman" w:cs="Times New Roman"/>
          <w:sz w:val="28"/>
          <w:szCs w:val="28"/>
        </w:rPr>
        <w:t>iekšzemes kopprodukta (turpmāk -</w:t>
      </w:r>
      <w:r w:rsidR="0057538B">
        <w:rPr>
          <w:rFonts w:ascii="Times New Roman" w:hAnsi="Times New Roman" w:cs="Times New Roman"/>
          <w:sz w:val="28"/>
          <w:szCs w:val="28"/>
        </w:rPr>
        <w:t xml:space="preserve"> </w:t>
      </w:r>
      <w:r w:rsidR="00BE04F0">
        <w:rPr>
          <w:rFonts w:ascii="Times New Roman" w:hAnsi="Times New Roman" w:cs="Times New Roman"/>
          <w:sz w:val="28"/>
          <w:szCs w:val="28"/>
        </w:rPr>
        <w:t>IKP)</w:t>
      </w:r>
      <w:r w:rsidRPr="003754AD">
        <w:rPr>
          <w:rFonts w:ascii="Times New Roman" w:hAnsi="Times New Roman" w:cs="Times New Roman"/>
          <w:sz w:val="28"/>
          <w:szCs w:val="28"/>
        </w:rPr>
        <w:t xml:space="preserve"> pieaugumam. Taču šie pasākumi nav </w:t>
      </w:r>
      <w:r w:rsidR="0057538B">
        <w:rPr>
          <w:rFonts w:ascii="Times New Roman" w:hAnsi="Times New Roman" w:cs="Times New Roman"/>
          <w:sz w:val="28"/>
          <w:szCs w:val="28"/>
        </w:rPr>
        <w:t xml:space="preserve">ierobežojuši </w:t>
      </w:r>
      <w:r w:rsidR="00D03A4A">
        <w:rPr>
          <w:rFonts w:ascii="Times New Roman" w:hAnsi="Times New Roman" w:cs="Times New Roman"/>
          <w:sz w:val="28"/>
          <w:szCs w:val="28"/>
        </w:rPr>
        <w:t>slimoka</w:t>
      </w:r>
      <w:r w:rsidR="0057538B">
        <w:rPr>
          <w:rFonts w:ascii="Times New Roman" w:hAnsi="Times New Roman" w:cs="Times New Roman"/>
          <w:sz w:val="28"/>
          <w:szCs w:val="28"/>
        </w:rPr>
        <w:t>šu iekasēto iemaksu p</w:t>
      </w:r>
      <w:r w:rsidRPr="003754AD">
        <w:rPr>
          <w:rFonts w:ascii="Times New Roman" w:hAnsi="Times New Roman" w:cs="Times New Roman"/>
          <w:sz w:val="28"/>
          <w:szCs w:val="28"/>
        </w:rPr>
        <w:t>alielinā</w:t>
      </w:r>
      <w:r w:rsidR="0057538B">
        <w:rPr>
          <w:rFonts w:ascii="Times New Roman" w:hAnsi="Times New Roman" w:cs="Times New Roman"/>
          <w:sz w:val="28"/>
          <w:szCs w:val="28"/>
        </w:rPr>
        <w:t xml:space="preserve">šanu, šīs </w:t>
      </w:r>
      <w:r w:rsidRPr="003754AD">
        <w:rPr>
          <w:rFonts w:ascii="Times New Roman" w:hAnsi="Times New Roman" w:cs="Times New Roman"/>
          <w:sz w:val="28"/>
          <w:szCs w:val="28"/>
        </w:rPr>
        <w:t>iemaksas ir cēluš</w:t>
      </w:r>
      <w:r w:rsidR="0057538B">
        <w:rPr>
          <w:rFonts w:ascii="Times New Roman" w:hAnsi="Times New Roman" w:cs="Times New Roman"/>
          <w:sz w:val="28"/>
          <w:szCs w:val="28"/>
        </w:rPr>
        <w:t>ā</w:t>
      </w:r>
      <w:r w:rsidRPr="003754AD">
        <w:rPr>
          <w:rFonts w:ascii="Times New Roman" w:hAnsi="Times New Roman" w:cs="Times New Roman"/>
          <w:sz w:val="28"/>
          <w:szCs w:val="28"/>
        </w:rPr>
        <w:t>s. Mīnuss Vācijas veselības aprūpē – nav attīstīta sadarbība starp sektoriem, tā dēvētā integrētā piegādes sistēma, kad slimnīcas uzņemas daļu ambulatorās aprūpes, bet poliklīnikas nodrošina vienkāršākos</w:t>
      </w:r>
      <w:r w:rsidR="0057538B">
        <w:rPr>
          <w:rFonts w:ascii="Times New Roman" w:hAnsi="Times New Roman" w:cs="Times New Roman"/>
          <w:sz w:val="28"/>
          <w:szCs w:val="28"/>
        </w:rPr>
        <w:t xml:space="preserve"> ambulatoros </w:t>
      </w:r>
      <w:r w:rsidRPr="003754AD">
        <w:rPr>
          <w:rFonts w:ascii="Times New Roman" w:hAnsi="Times New Roman" w:cs="Times New Roman"/>
          <w:sz w:val="28"/>
          <w:szCs w:val="28"/>
        </w:rPr>
        <w:t>slimnīcu pakalpojumus.</w:t>
      </w:r>
      <w:r w:rsidR="0057538B">
        <w:rPr>
          <w:rFonts w:ascii="Times New Roman" w:hAnsi="Times New Roman" w:cs="Times New Roman"/>
          <w:sz w:val="28"/>
          <w:szCs w:val="28"/>
        </w:rPr>
        <w:t xml:space="preserve"> Minētā sadarbība </w:t>
      </w:r>
      <w:r w:rsidRPr="003754AD">
        <w:rPr>
          <w:rFonts w:ascii="Times New Roman" w:hAnsi="Times New Roman" w:cs="Times New Roman"/>
          <w:sz w:val="28"/>
          <w:szCs w:val="28"/>
        </w:rPr>
        <w:t xml:space="preserve">varētu </w:t>
      </w:r>
      <w:r w:rsidR="0057538B">
        <w:rPr>
          <w:rFonts w:ascii="Times New Roman" w:hAnsi="Times New Roman" w:cs="Times New Roman"/>
          <w:sz w:val="28"/>
          <w:szCs w:val="28"/>
        </w:rPr>
        <w:t xml:space="preserve">nodrošināt </w:t>
      </w:r>
      <w:r w:rsidRPr="003754AD">
        <w:rPr>
          <w:rFonts w:ascii="Times New Roman" w:hAnsi="Times New Roman" w:cs="Times New Roman"/>
          <w:sz w:val="28"/>
          <w:szCs w:val="28"/>
        </w:rPr>
        <w:t>slimnīcām jaunas attīstības perspektīvas</w:t>
      </w:r>
      <w:r w:rsidR="0057538B">
        <w:rPr>
          <w:rFonts w:ascii="Times New Roman" w:hAnsi="Times New Roman" w:cs="Times New Roman"/>
          <w:sz w:val="28"/>
          <w:szCs w:val="28"/>
        </w:rPr>
        <w:t xml:space="preserve"> un </w:t>
      </w:r>
      <w:r w:rsidRPr="003754AD">
        <w:rPr>
          <w:rFonts w:ascii="Times New Roman" w:hAnsi="Times New Roman" w:cs="Times New Roman"/>
          <w:sz w:val="28"/>
          <w:szCs w:val="28"/>
        </w:rPr>
        <w:t>būtiski palielināt</w:t>
      </w:r>
      <w:r w:rsidR="0057538B">
        <w:rPr>
          <w:rFonts w:ascii="Times New Roman" w:hAnsi="Times New Roman" w:cs="Times New Roman"/>
          <w:sz w:val="28"/>
          <w:szCs w:val="28"/>
        </w:rPr>
        <w:t>u</w:t>
      </w:r>
      <w:r w:rsidRPr="003754AD">
        <w:rPr>
          <w:rFonts w:ascii="Times New Roman" w:hAnsi="Times New Roman" w:cs="Times New Roman"/>
          <w:sz w:val="28"/>
          <w:szCs w:val="28"/>
        </w:rPr>
        <w:t xml:space="preserve"> </w:t>
      </w:r>
      <w:r w:rsidR="0057538B">
        <w:rPr>
          <w:rFonts w:ascii="Times New Roman" w:hAnsi="Times New Roman" w:cs="Times New Roman"/>
          <w:sz w:val="28"/>
          <w:szCs w:val="28"/>
        </w:rPr>
        <w:t>ambulatoro pakalpojumu sniedzēju noslogotību</w:t>
      </w:r>
      <w:r w:rsidRPr="003754AD">
        <w:rPr>
          <w:rFonts w:ascii="Times New Roman" w:hAnsi="Times New Roman" w:cs="Times New Roman"/>
          <w:sz w:val="28"/>
          <w:szCs w:val="28"/>
        </w:rPr>
        <w:t>.</w:t>
      </w:r>
    </w:p>
    <w:p w:rsidR="003754AD" w:rsidRPr="003754AD" w:rsidP="00050429" w14:paraId="0F4D3320" w14:textId="77777777">
      <w:pPr>
        <w:spacing w:after="0" w:line="240" w:lineRule="auto"/>
        <w:jc w:val="both"/>
        <w:rPr>
          <w:rFonts w:ascii="Times New Roman" w:hAnsi="Times New Roman" w:cs="Times New Roman"/>
          <w:sz w:val="28"/>
          <w:szCs w:val="28"/>
        </w:rPr>
      </w:pPr>
      <w:r w:rsidRPr="003754AD">
        <w:rPr>
          <w:rFonts w:ascii="Times New Roman" w:hAnsi="Times New Roman" w:cs="Times New Roman"/>
          <w:sz w:val="28"/>
          <w:szCs w:val="28"/>
        </w:rPr>
        <w:t> </w:t>
      </w:r>
    </w:p>
    <w:p w:rsidR="00B02864" w:rsidP="00050429" w14:paraId="1FAF1AB5" w14:textId="18E710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Norvēģija</w:t>
      </w:r>
      <w:r>
        <w:rPr>
          <w:rStyle w:val="FootnoteReference"/>
          <w:rFonts w:ascii="Times New Roman" w:hAnsi="Times New Roman" w:cs="Times New Roman"/>
          <w:b/>
          <w:sz w:val="28"/>
          <w:szCs w:val="28"/>
        </w:rPr>
        <w:footnoteReference w:id="6"/>
      </w:r>
    </w:p>
    <w:p w:rsidR="005D4E8A" w:rsidP="00050429" w14:paraId="1BA0618E" w14:textId="77777777">
      <w:pPr>
        <w:spacing w:after="0" w:line="240" w:lineRule="auto"/>
        <w:jc w:val="center"/>
        <w:rPr>
          <w:rFonts w:ascii="Times New Roman" w:hAnsi="Times New Roman" w:cs="Times New Roman"/>
          <w:b/>
          <w:sz w:val="28"/>
          <w:szCs w:val="28"/>
        </w:rPr>
      </w:pPr>
    </w:p>
    <w:p w:rsidR="00FA5412" w:rsidRPr="00B02864" w:rsidP="00050429" w14:paraId="72CB4938" w14:textId="7A39DDD6">
      <w:pPr>
        <w:spacing w:after="0" w:line="240" w:lineRule="auto"/>
        <w:ind w:firstLine="720"/>
        <w:jc w:val="both"/>
        <w:rPr>
          <w:rFonts w:ascii="Times New Roman" w:hAnsi="Times New Roman" w:cs="Times New Roman"/>
          <w:sz w:val="28"/>
          <w:szCs w:val="28"/>
        </w:rPr>
      </w:pPr>
      <w:r w:rsidRPr="00B02864">
        <w:rPr>
          <w:rFonts w:ascii="Times New Roman" w:hAnsi="Times New Roman" w:cs="Times New Roman"/>
          <w:sz w:val="28"/>
          <w:szCs w:val="28"/>
        </w:rPr>
        <w:t>Izdevumi veselības aprūpei – ap 10 % no IKP, tas pašai valstij ir ļoti būtisks sasniegums, jo kopš pagājušā gadsimta beigām noticis būtisks pieaugums - par vairāk nekā 3%, kas ierindo Norvēģiju Ziemeļvalstu augšgalā. Veselības aprūpes budžets Norvēģijā sastāv no nodokļiem, nacionālās sociālās apdrošināšanas sistēmām un privātajiem izdevumiem</w:t>
      </w:r>
      <w:r w:rsidRPr="004C11C7" w:rsidR="004C11C7">
        <w:rPr>
          <w:rFonts w:ascii="Times New Roman" w:hAnsi="Times New Roman" w:cs="Times New Roman"/>
          <w:sz w:val="28"/>
          <w:szCs w:val="28"/>
        </w:rPr>
        <w:t>.</w:t>
      </w:r>
      <w:r w:rsidR="004C11C7">
        <w:rPr>
          <w:rFonts w:ascii="Times New Roman" w:hAnsi="Times New Roman" w:cs="Times New Roman"/>
          <w:sz w:val="28"/>
          <w:szCs w:val="28"/>
        </w:rPr>
        <w:t xml:space="preserve"> </w:t>
      </w:r>
      <w:r w:rsidRPr="004C11C7" w:rsidR="004C11C7">
        <w:rPr>
          <w:rFonts w:ascii="Times New Roman" w:hAnsi="Times New Roman" w:cs="Times New Roman"/>
          <w:sz w:val="28"/>
          <w:szCs w:val="28"/>
        </w:rPr>
        <w:t>Veselības aprūpe ir Norvēģijas politikas prioritāte.</w:t>
      </w:r>
    </w:p>
    <w:p w:rsidR="00B02864" w:rsidRPr="00B02864" w:rsidP="00050429" w14:paraId="7BC4D1DE" w14:textId="77777777">
      <w:pPr>
        <w:spacing w:after="0" w:line="240" w:lineRule="auto"/>
        <w:jc w:val="both"/>
        <w:rPr>
          <w:rFonts w:ascii="Times New Roman" w:hAnsi="Times New Roman" w:cs="Times New Roman"/>
          <w:b/>
          <w:sz w:val="28"/>
          <w:szCs w:val="28"/>
        </w:rPr>
      </w:pPr>
    </w:p>
    <w:p w:rsidR="00B02864" w:rsidRPr="009D4635" w:rsidP="00050429" w14:paraId="48B41A79" w14:textId="77777777">
      <w:pPr>
        <w:spacing w:after="0" w:line="240" w:lineRule="auto"/>
        <w:jc w:val="both"/>
        <w:rPr>
          <w:rFonts w:ascii="Times New Roman" w:hAnsi="Times New Roman" w:cs="Times New Roman"/>
          <w:sz w:val="28"/>
          <w:szCs w:val="28"/>
          <w:u w:val="single"/>
        </w:rPr>
      </w:pPr>
      <w:r w:rsidRPr="009D4635">
        <w:rPr>
          <w:rFonts w:ascii="Times New Roman" w:hAnsi="Times New Roman" w:cs="Times New Roman"/>
          <w:sz w:val="28"/>
          <w:szCs w:val="28"/>
          <w:u w:val="single"/>
        </w:rPr>
        <w:t>Organizatoriskā sistēma</w:t>
      </w:r>
    </w:p>
    <w:p w:rsidR="00B02864" w:rsidRPr="00B02864" w:rsidP="00050429" w14:paraId="4068724B" w14:textId="771968A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Veselības aprūpe tiek organizēta t</w:t>
      </w:r>
      <w:r w:rsidRPr="00B02864">
        <w:rPr>
          <w:rFonts w:ascii="Times New Roman" w:hAnsi="Times New Roman" w:cs="Times New Roman"/>
          <w:sz w:val="28"/>
          <w:szCs w:val="28"/>
        </w:rPr>
        <w:t xml:space="preserve">rijos līmeņos: nacionālajā līmenī, piecu reģionālo autoritāšu un </w:t>
      </w:r>
      <w:r w:rsidR="0083104C">
        <w:rPr>
          <w:rFonts w:ascii="Times New Roman" w:hAnsi="Times New Roman" w:cs="Times New Roman"/>
          <w:sz w:val="28"/>
          <w:szCs w:val="28"/>
        </w:rPr>
        <w:t>pašvaldību līmenī</w:t>
      </w:r>
      <w:r w:rsidRPr="00B02864">
        <w:rPr>
          <w:rFonts w:ascii="Times New Roman" w:hAnsi="Times New Roman" w:cs="Times New Roman"/>
          <w:sz w:val="28"/>
          <w:szCs w:val="28"/>
        </w:rPr>
        <w:t>. Nacionālais līmenis nodrošina veselības aprūpes politiku, sagatavo un pārrauga likumdošanu, piešķir līdzekļus. Galvenā atbildība par veselības aprūpes nodrošināšanu gulstas uz 5 reģionālajām autoritātēm un 431</w:t>
      </w:r>
      <w:r w:rsidR="0083104C">
        <w:rPr>
          <w:rFonts w:ascii="Times New Roman" w:hAnsi="Times New Roman" w:cs="Times New Roman"/>
          <w:sz w:val="28"/>
          <w:szCs w:val="28"/>
        </w:rPr>
        <w:t xml:space="preserve"> pašvaldību</w:t>
      </w:r>
      <w:r w:rsidRPr="00B02864">
        <w:rPr>
          <w:rFonts w:ascii="Times New Roman" w:hAnsi="Times New Roman" w:cs="Times New Roman"/>
          <w:sz w:val="28"/>
          <w:szCs w:val="28"/>
        </w:rPr>
        <w:t>. Visiem pilsoņiem ir tiesības uz veselības aprūpi savā</w:t>
      </w:r>
      <w:r w:rsidR="0083104C">
        <w:rPr>
          <w:rFonts w:ascii="Times New Roman" w:hAnsi="Times New Roman" w:cs="Times New Roman"/>
          <w:sz w:val="28"/>
          <w:szCs w:val="28"/>
        </w:rPr>
        <w:t xml:space="preserve"> pašvaldībā</w:t>
      </w:r>
      <w:r w:rsidRPr="00B02864">
        <w:rPr>
          <w:rFonts w:ascii="Times New Roman" w:hAnsi="Times New Roman" w:cs="Times New Roman"/>
          <w:sz w:val="28"/>
          <w:szCs w:val="28"/>
        </w:rPr>
        <w:t>, kas ir atbildīga par primārās veselības aprūpes nodrošināšanu un sociālo servisu. Piecas reģionālās veselības autoritātes ir atbildīgas par speciālās aprūpes finansēšanu, plānošanu un nodrošināšanu</w:t>
      </w:r>
      <w:r>
        <w:rPr>
          <w:rFonts w:ascii="Times New Roman" w:hAnsi="Times New Roman" w:cs="Times New Roman"/>
          <w:sz w:val="28"/>
          <w:szCs w:val="28"/>
        </w:rPr>
        <w:t>, kas</w:t>
      </w:r>
      <w:r w:rsidRPr="00B02864">
        <w:rPr>
          <w:rFonts w:ascii="Times New Roman" w:hAnsi="Times New Roman" w:cs="Times New Roman"/>
          <w:sz w:val="28"/>
          <w:szCs w:val="28"/>
        </w:rPr>
        <w:t xml:space="preserve"> ietver </w:t>
      </w:r>
      <w:r w:rsidRPr="00B02864">
        <w:rPr>
          <w:rFonts w:ascii="Times New Roman" w:hAnsi="Times New Roman" w:cs="Times New Roman"/>
          <w:sz w:val="28"/>
          <w:szCs w:val="28"/>
        </w:rPr>
        <w:t>somatisko</w:t>
      </w:r>
      <w:r w:rsidRPr="00B02864">
        <w:rPr>
          <w:rFonts w:ascii="Times New Roman" w:hAnsi="Times New Roman" w:cs="Times New Roman"/>
          <w:sz w:val="28"/>
          <w:szCs w:val="28"/>
        </w:rPr>
        <w:t xml:space="preserve"> aprūpi, psihisko veselību, laboratoriju pakalpojumus, radioloģiju.</w:t>
      </w:r>
    </w:p>
    <w:p w:rsidR="00B02864" w:rsidRPr="00B02864" w:rsidP="00050429" w14:paraId="01F57507" w14:textId="77777777">
      <w:pPr>
        <w:spacing w:after="0" w:line="240" w:lineRule="auto"/>
        <w:jc w:val="both"/>
        <w:rPr>
          <w:rFonts w:ascii="Times New Roman" w:hAnsi="Times New Roman" w:cs="Times New Roman"/>
          <w:b/>
          <w:sz w:val="28"/>
          <w:szCs w:val="28"/>
        </w:rPr>
      </w:pPr>
      <w:r w:rsidRPr="00B02864">
        <w:rPr>
          <w:rFonts w:ascii="Times New Roman" w:hAnsi="Times New Roman" w:cs="Times New Roman"/>
          <w:b/>
          <w:sz w:val="28"/>
          <w:szCs w:val="28"/>
        </w:rPr>
        <w:t xml:space="preserve"> </w:t>
      </w:r>
    </w:p>
    <w:p w:rsidR="00B02864" w:rsidRPr="00641D67" w:rsidP="00050429" w14:paraId="40972F7C" w14:textId="77777777">
      <w:pPr>
        <w:spacing w:after="0" w:line="240" w:lineRule="auto"/>
        <w:jc w:val="both"/>
        <w:rPr>
          <w:rFonts w:ascii="Times New Roman" w:hAnsi="Times New Roman" w:cs="Times New Roman"/>
          <w:sz w:val="28"/>
          <w:szCs w:val="28"/>
          <w:u w:val="single"/>
        </w:rPr>
      </w:pPr>
      <w:r w:rsidRPr="00641D67">
        <w:rPr>
          <w:rFonts w:ascii="Times New Roman" w:hAnsi="Times New Roman" w:cs="Times New Roman"/>
          <w:sz w:val="28"/>
          <w:szCs w:val="28"/>
          <w:u w:val="single"/>
        </w:rPr>
        <w:t>Plānošana, regulēšana un vadība</w:t>
      </w:r>
    </w:p>
    <w:p w:rsidR="00B02864" w:rsidRPr="00B02864" w:rsidP="00050429" w14:paraId="03058CC2" w14:textId="48A80052">
      <w:pPr>
        <w:spacing w:after="0" w:line="240" w:lineRule="auto"/>
        <w:ind w:firstLine="720"/>
        <w:jc w:val="both"/>
        <w:rPr>
          <w:rFonts w:ascii="Times New Roman" w:hAnsi="Times New Roman" w:cs="Times New Roman"/>
          <w:sz w:val="28"/>
          <w:szCs w:val="28"/>
        </w:rPr>
      </w:pPr>
      <w:r w:rsidRPr="00B02864">
        <w:rPr>
          <w:rFonts w:ascii="Times New Roman" w:hAnsi="Times New Roman" w:cs="Times New Roman"/>
          <w:sz w:val="28"/>
          <w:szCs w:val="28"/>
        </w:rPr>
        <w:t xml:space="preserve">Veselības aprūpes sistēma kopumā ir nacionālais īpašums, lai arī tiek slēgti daži līgumi ar privātajām aģentūrām, galvenokārt starp </w:t>
      </w:r>
      <w:r w:rsidR="00590FC7">
        <w:rPr>
          <w:rFonts w:ascii="Times New Roman" w:hAnsi="Times New Roman" w:cs="Times New Roman"/>
          <w:sz w:val="28"/>
          <w:szCs w:val="28"/>
        </w:rPr>
        <w:t xml:space="preserve">pašvaldībām </w:t>
      </w:r>
      <w:r w:rsidRPr="00B02864">
        <w:rPr>
          <w:rFonts w:ascii="Times New Roman" w:hAnsi="Times New Roman" w:cs="Times New Roman"/>
          <w:sz w:val="28"/>
          <w:szCs w:val="28"/>
        </w:rPr>
        <w:t>un ģimenes ārstiem.</w:t>
      </w:r>
      <w:r w:rsidRPr="004C11C7" w:rsidR="004C11C7">
        <w:rPr>
          <w:rFonts w:ascii="Times New Roman" w:hAnsi="Times New Roman" w:cs="Times New Roman"/>
          <w:sz w:val="28"/>
          <w:szCs w:val="28"/>
        </w:rPr>
        <w:t xml:space="preserve"> Brīvprātīgajai veselības apdrošināšanai nav nozīmīga loma Norvēģijas veselības aprūpē</w:t>
      </w:r>
    </w:p>
    <w:p w:rsidR="00B02864" w:rsidRPr="00B02864" w:rsidP="00050429" w14:paraId="06F59764" w14:textId="39C9A282">
      <w:pPr>
        <w:spacing w:after="0" w:line="240" w:lineRule="auto"/>
        <w:ind w:firstLine="720"/>
        <w:jc w:val="both"/>
        <w:rPr>
          <w:rFonts w:ascii="Times New Roman" w:hAnsi="Times New Roman" w:cs="Times New Roman"/>
          <w:sz w:val="28"/>
          <w:szCs w:val="28"/>
        </w:rPr>
      </w:pPr>
      <w:r w:rsidRPr="00B02864">
        <w:rPr>
          <w:rFonts w:ascii="Times New Roman" w:hAnsi="Times New Roman" w:cs="Times New Roman"/>
          <w:sz w:val="28"/>
          <w:szCs w:val="28"/>
        </w:rPr>
        <w:t xml:space="preserve">Norvēģijas veselības aprūpes sistēma bija decentralizēta līdz brīdim, kad 2002. gadā notika slimnīcu reforma, tagad sistēmu var dēvēt par daļēji centralizētu. Organizatoriskajā struktūrā </w:t>
      </w:r>
      <w:r w:rsidR="004334F2">
        <w:rPr>
          <w:rFonts w:ascii="Times New Roman" w:hAnsi="Times New Roman" w:cs="Times New Roman"/>
          <w:sz w:val="28"/>
          <w:szCs w:val="28"/>
        </w:rPr>
        <w:t xml:space="preserve">5 </w:t>
      </w:r>
      <w:r w:rsidRPr="00B02864">
        <w:rPr>
          <w:rFonts w:ascii="Times New Roman" w:hAnsi="Times New Roman" w:cs="Times New Roman"/>
          <w:sz w:val="28"/>
          <w:szCs w:val="28"/>
        </w:rPr>
        <w:t xml:space="preserve">reģionālās autoritātes un veselības uzņēmumi ir valsts īpašums, līdz ar to viņu darbību nosaka valdība. </w:t>
      </w:r>
      <w:r w:rsidR="00FA5412">
        <w:rPr>
          <w:rFonts w:ascii="Times New Roman" w:hAnsi="Times New Roman" w:cs="Times New Roman"/>
          <w:sz w:val="28"/>
          <w:szCs w:val="28"/>
        </w:rPr>
        <w:t xml:space="preserve">Pašvaldības vada vietēji </w:t>
      </w:r>
      <w:r w:rsidRPr="00B02864">
        <w:rPr>
          <w:rFonts w:ascii="Times New Roman" w:hAnsi="Times New Roman" w:cs="Times New Roman"/>
          <w:sz w:val="28"/>
          <w:szCs w:val="28"/>
        </w:rPr>
        <w:t xml:space="preserve">ievēlēti politiķi, viņiem ir tiesības pašiem veidot </w:t>
      </w:r>
      <w:r w:rsidR="00590FC7">
        <w:rPr>
          <w:rFonts w:ascii="Times New Roman" w:hAnsi="Times New Roman" w:cs="Times New Roman"/>
          <w:sz w:val="28"/>
          <w:szCs w:val="28"/>
        </w:rPr>
        <w:t xml:space="preserve">veselības aprūpes </w:t>
      </w:r>
      <w:r w:rsidRPr="00B02864">
        <w:rPr>
          <w:rFonts w:ascii="Times New Roman" w:hAnsi="Times New Roman" w:cs="Times New Roman"/>
          <w:sz w:val="28"/>
          <w:szCs w:val="28"/>
        </w:rPr>
        <w:t>organizatorisko struktūru.</w:t>
      </w:r>
    </w:p>
    <w:p w:rsidR="00B02864" w:rsidP="00050429" w14:paraId="16BD918D" w14:textId="0A5E8A3C">
      <w:pPr>
        <w:spacing w:after="0" w:line="240" w:lineRule="auto"/>
        <w:jc w:val="both"/>
        <w:rPr>
          <w:rFonts w:ascii="Times New Roman" w:hAnsi="Times New Roman" w:cs="Times New Roman"/>
          <w:sz w:val="28"/>
          <w:szCs w:val="28"/>
        </w:rPr>
      </w:pPr>
      <w:r w:rsidRPr="00B02864">
        <w:rPr>
          <w:rFonts w:ascii="Times New Roman" w:hAnsi="Times New Roman" w:cs="Times New Roman"/>
          <w:sz w:val="28"/>
          <w:szCs w:val="28"/>
        </w:rPr>
        <w:t xml:space="preserve"> </w:t>
      </w:r>
    </w:p>
    <w:p w:rsidR="00B02864" w:rsidRPr="00641D67" w:rsidP="00050429" w14:paraId="01859DDE" w14:textId="77777777">
      <w:pPr>
        <w:spacing w:after="0" w:line="240" w:lineRule="auto"/>
        <w:jc w:val="both"/>
        <w:rPr>
          <w:rFonts w:ascii="Times New Roman" w:hAnsi="Times New Roman" w:cs="Times New Roman"/>
          <w:sz w:val="28"/>
          <w:szCs w:val="28"/>
          <w:u w:val="single"/>
        </w:rPr>
      </w:pPr>
      <w:r w:rsidRPr="00641D67">
        <w:rPr>
          <w:rFonts w:ascii="Times New Roman" w:hAnsi="Times New Roman" w:cs="Times New Roman"/>
          <w:sz w:val="28"/>
          <w:szCs w:val="28"/>
          <w:u w:val="single"/>
        </w:rPr>
        <w:t>Primārā aprūpe</w:t>
      </w:r>
    </w:p>
    <w:p w:rsidR="00B02864" w:rsidRPr="00B02864" w:rsidP="00050429" w14:paraId="7E05F518" w14:textId="02D785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Pašvaldības </w:t>
      </w:r>
      <w:r w:rsidRPr="00B02864">
        <w:rPr>
          <w:rFonts w:ascii="Times New Roman" w:hAnsi="Times New Roman" w:cs="Times New Roman"/>
          <w:sz w:val="28"/>
          <w:szCs w:val="28"/>
        </w:rPr>
        <w:t>ir atbildīgas par primāro veselības aprūpi un iedzīvotāju labklājības nodrošināšanu, par labvēlīgiem sociālajiem un vides apstākļiem</w:t>
      </w:r>
      <w:r w:rsidR="00864D8D">
        <w:rPr>
          <w:rFonts w:ascii="Times New Roman" w:hAnsi="Times New Roman" w:cs="Times New Roman"/>
          <w:sz w:val="28"/>
          <w:szCs w:val="28"/>
        </w:rPr>
        <w:t>, kā arī</w:t>
      </w:r>
      <w:r w:rsidRPr="00B02864">
        <w:rPr>
          <w:rFonts w:ascii="Times New Roman" w:hAnsi="Times New Roman" w:cs="Times New Roman"/>
          <w:sz w:val="28"/>
          <w:szCs w:val="28"/>
        </w:rPr>
        <w:t xml:space="preserve"> par to, lai iedzīvotāji saņemtu informācij</w:t>
      </w:r>
      <w:r w:rsidR="00864D8D">
        <w:rPr>
          <w:rFonts w:ascii="Times New Roman" w:hAnsi="Times New Roman" w:cs="Times New Roman"/>
          <w:sz w:val="28"/>
          <w:szCs w:val="28"/>
        </w:rPr>
        <w:t>u</w:t>
      </w:r>
      <w:r w:rsidRPr="00B02864">
        <w:rPr>
          <w:rFonts w:ascii="Times New Roman" w:hAnsi="Times New Roman" w:cs="Times New Roman"/>
          <w:sz w:val="28"/>
          <w:szCs w:val="28"/>
        </w:rPr>
        <w:t xml:space="preserve"> par veselīgu dzīves veidu un aktīvu atpūtu, kas uzlabotu viņu dzīves kvalitāti</w:t>
      </w:r>
      <w:r w:rsidR="00864D8D">
        <w:rPr>
          <w:rFonts w:ascii="Times New Roman" w:hAnsi="Times New Roman" w:cs="Times New Roman"/>
          <w:sz w:val="28"/>
          <w:szCs w:val="28"/>
        </w:rPr>
        <w:t xml:space="preserve"> un profilaksi</w:t>
      </w:r>
      <w:r w:rsidR="00840DD6">
        <w:rPr>
          <w:rFonts w:ascii="Times New Roman" w:hAnsi="Times New Roman" w:cs="Times New Roman"/>
          <w:sz w:val="28"/>
          <w:szCs w:val="28"/>
        </w:rPr>
        <w:t>.</w:t>
      </w:r>
      <w:r w:rsidRPr="00B02864">
        <w:rPr>
          <w:rFonts w:ascii="Times New Roman" w:hAnsi="Times New Roman" w:cs="Times New Roman"/>
          <w:sz w:val="28"/>
          <w:szCs w:val="28"/>
        </w:rPr>
        <w:t xml:space="preserve"> </w:t>
      </w:r>
      <w:r w:rsidR="004334F2">
        <w:rPr>
          <w:rFonts w:ascii="Times New Roman" w:hAnsi="Times New Roman" w:cs="Times New Roman"/>
          <w:sz w:val="28"/>
          <w:szCs w:val="28"/>
        </w:rPr>
        <w:t xml:space="preserve">Katra pašvaldība lemj par finansējuma apjomu </w:t>
      </w:r>
      <w:r w:rsidRPr="00B02864">
        <w:rPr>
          <w:rFonts w:ascii="Times New Roman" w:hAnsi="Times New Roman" w:cs="Times New Roman"/>
          <w:sz w:val="28"/>
          <w:szCs w:val="28"/>
        </w:rPr>
        <w:t xml:space="preserve">veselības </w:t>
      </w:r>
      <w:r w:rsidR="004334F2">
        <w:rPr>
          <w:rFonts w:ascii="Times New Roman" w:hAnsi="Times New Roman" w:cs="Times New Roman"/>
          <w:sz w:val="28"/>
          <w:szCs w:val="28"/>
        </w:rPr>
        <w:t xml:space="preserve">aprūpes </w:t>
      </w:r>
      <w:r w:rsidRPr="00B02864">
        <w:rPr>
          <w:rFonts w:ascii="Times New Roman" w:hAnsi="Times New Roman" w:cs="Times New Roman"/>
          <w:sz w:val="28"/>
          <w:szCs w:val="28"/>
        </w:rPr>
        <w:t>izdevumiem</w:t>
      </w:r>
      <w:r w:rsidR="004334F2">
        <w:rPr>
          <w:rFonts w:ascii="Times New Roman" w:hAnsi="Times New Roman" w:cs="Times New Roman"/>
          <w:sz w:val="28"/>
          <w:szCs w:val="28"/>
        </w:rPr>
        <w:t xml:space="preserve"> no sava budžeta.</w:t>
      </w:r>
    </w:p>
    <w:p w:rsidR="00B02864" w:rsidRPr="00B02864" w:rsidP="00050429" w14:paraId="45989F0E" w14:textId="578E9E1F">
      <w:pPr>
        <w:spacing w:after="0" w:line="240" w:lineRule="auto"/>
        <w:ind w:firstLine="720"/>
        <w:jc w:val="both"/>
        <w:rPr>
          <w:rFonts w:ascii="Times New Roman" w:hAnsi="Times New Roman" w:cs="Times New Roman"/>
          <w:sz w:val="28"/>
          <w:szCs w:val="28"/>
        </w:rPr>
      </w:pPr>
      <w:r w:rsidRPr="00B02864">
        <w:rPr>
          <w:rFonts w:ascii="Times New Roman" w:hAnsi="Times New Roman" w:cs="Times New Roman"/>
          <w:sz w:val="28"/>
          <w:szCs w:val="28"/>
        </w:rPr>
        <w:t>Primārā</w:t>
      </w:r>
      <w:r w:rsidR="00864D8D">
        <w:rPr>
          <w:rFonts w:ascii="Times New Roman" w:hAnsi="Times New Roman" w:cs="Times New Roman"/>
          <w:sz w:val="28"/>
          <w:szCs w:val="28"/>
        </w:rPr>
        <w:t xml:space="preserve"> veselības</w:t>
      </w:r>
      <w:r w:rsidRPr="00B02864">
        <w:rPr>
          <w:rFonts w:ascii="Times New Roman" w:hAnsi="Times New Roman" w:cs="Times New Roman"/>
          <w:sz w:val="28"/>
          <w:szCs w:val="28"/>
        </w:rPr>
        <w:t xml:space="preserve"> aprūpe un ģimenes ārstu prakses Norvēģijā ir labi attīstītas. Ģimenes ārsti veido primārās veselības aprūpes kodolu. Parasti šādā </w:t>
      </w:r>
      <w:r w:rsidR="00864D8D">
        <w:rPr>
          <w:rFonts w:ascii="Times New Roman" w:hAnsi="Times New Roman" w:cs="Times New Roman"/>
          <w:sz w:val="28"/>
          <w:szCs w:val="28"/>
        </w:rPr>
        <w:t xml:space="preserve">ģimenes ārstu praksē </w:t>
      </w:r>
      <w:r w:rsidRPr="00B02864">
        <w:rPr>
          <w:rFonts w:ascii="Times New Roman" w:hAnsi="Times New Roman" w:cs="Times New Roman"/>
          <w:sz w:val="28"/>
          <w:szCs w:val="28"/>
        </w:rPr>
        <w:t xml:space="preserve">strādā no 2-6 ārstiem, kopš 2001.gada katrai </w:t>
      </w:r>
      <w:r w:rsidR="005F7DFB">
        <w:rPr>
          <w:rFonts w:ascii="Times New Roman" w:hAnsi="Times New Roman" w:cs="Times New Roman"/>
          <w:sz w:val="28"/>
          <w:szCs w:val="28"/>
        </w:rPr>
        <w:t xml:space="preserve">pašvaldībai </w:t>
      </w:r>
      <w:r w:rsidR="00BF7A53">
        <w:rPr>
          <w:rFonts w:ascii="Times New Roman" w:hAnsi="Times New Roman" w:cs="Times New Roman"/>
          <w:sz w:val="28"/>
          <w:szCs w:val="28"/>
        </w:rPr>
        <w:t>jā</w:t>
      </w:r>
      <w:r w:rsidRPr="00B02864" w:rsidR="005F7DFB">
        <w:rPr>
          <w:rFonts w:ascii="Times New Roman" w:hAnsi="Times New Roman" w:cs="Times New Roman"/>
          <w:sz w:val="28"/>
          <w:szCs w:val="28"/>
        </w:rPr>
        <w:t>nodrošin</w:t>
      </w:r>
      <w:r w:rsidR="00BF7A53">
        <w:rPr>
          <w:rFonts w:ascii="Times New Roman" w:hAnsi="Times New Roman" w:cs="Times New Roman"/>
          <w:sz w:val="28"/>
          <w:szCs w:val="28"/>
        </w:rPr>
        <w:t>a</w:t>
      </w:r>
      <w:r w:rsidR="00864D8D">
        <w:rPr>
          <w:rFonts w:ascii="Times New Roman" w:hAnsi="Times New Roman" w:cs="Times New Roman"/>
          <w:sz w:val="28"/>
          <w:szCs w:val="28"/>
        </w:rPr>
        <w:t xml:space="preserve"> ģimenes ārsta pieejamīb</w:t>
      </w:r>
      <w:r w:rsidR="00BF7A53">
        <w:rPr>
          <w:rFonts w:ascii="Times New Roman" w:hAnsi="Times New Roman" w:cs="Times New Roman"/>
          <w:sz w:val="28"/>
          <w:szCs w:val="28"/>
        </w:rPr>
        <w:t>a</w:t>
      </w:r>
      <w:r w:rsidRPr="00B02864" w:rsidR="005F7DFB">
        <w:rPr>
          <w:rFonts w:ascii="Times New Roman" w:hAnsi="Times New Roman" w:cs="Times New Roman"/>
          <w:sz w:val="28"/>
          <w:szCs w:val="28"/>
        </w:rPr>
        <w:t xml:space="preserve"> </w:t>
      </w:r>
      <w:r w:rsidRPr="00B02864">
        <w:rPr>
          <w:rFonts w:ascii="Times New Roman" w:hAnsi="Times New Roman" w:cs="Times New Roman"/>
          <w:sz w:val="28"/>
          <w:szCs w:val="28"/>
        </w:rPr>
        <w:t xml:space="preserve">katram pilsonim. Saskaņā ar pētījumiem 98% iedzīvotāju ir savs ģimenes ārsts. </w:t>
      </w:r>
      <w:r w:rsidR="004334F2">
        <w:rPr>
          <w:rFonts w:ascii="Times New Roman" w:hAnsi="Times New Roman" w:cs="Times New Roman"/>
          <w:sz w:val="28"/>
          <w:szCs w:val="28"/>
        </w:rPr>
        <w:t xml:space="preserve">Pašvaldības </w:t>
      </w:r>
      <w:r w:rsidR="005F7DFB">
        <w:rPr>
          <w:rFonts w:ascii="Times New Roman" w:hAnsi="Times New Roman" w:cs="Times New Roman"/>
          <w:sz w:val="28"/>
          <w:szCs w:val="28"/>
        </w:rPr>
        <w:t>ir atbildīgas arī par</w:t>
      </w:r>
      <w:r w:rsidRPr="00B02864">
        <w:rPr>
          <w:rFonts w:ascii="Times New Roman" w:hAnsi="Times New Roman" w:cs="Times New Roman"/>
          <w:sz w:val="28"/>
          <w:szCs w:val="28"/>
        </w:rPr>
        <w:t xml:space="preserve"> neatliekamo </w:t>
      </w:r>
      <w:r w:rsidR="004334F2">
        <w:rPr>
          <w:rFonts w:ascii="Times New Roman" w:hAnsi="Times New Roman" w:cs="Times New Roman"/>
          <w:sz w:val="28"/>
          <w:szCs w:val="28"/>
        </w:rPr>
        <w:t>medicīnisko pakalpojumu nodrošināšanu</w:t>
      </w:r>
      <w:r w:rsidR="00864D8D">
        <w:rPr>
          <w:rFonts w:ascii="Times New Roman" w:hAnsi="Times New Roman" w:cs="Times New Roman"/>
          <w:sz w:val="28"/>
          <w:szCs w:val="28"/>
        </w:rPr>
        <w:t xml:space="preserve"> iedzīvotājiem</w:t>
      </w:r>
      <w:r w:rsidRPr="00B02864">
        <w:rPr>
          <w:rFonts w:ascii="Times New Roman" w:hAnsi="Times New Roman" w:cs="Times New Roman"/>
          <w:sz w:val="28"/>
          <w:szCs w:val="28"/>
        </w:rPr>
        <w:t>.</w:t>
      </w:r>
    </w:p>
    <w:p w:rsidR="001E67AB" w:rsidP="00050429" w14:paraId="44EBFDB5" w14:textId="77777777">
      <w:pPr>
        <w:spacing w:after="0" w:line="240" w:lineRule="auto"/>
        <w:jc w:val="both"/>
        <w:rPr>
          <w:rFonts w:ascii="Times New Roman" w:hAnsi="Times New Roman" w:cs="Times New Roman"/>
          <w:sz w:val="28"/>
          <w:szCs w:val="28"/>
          <w:u w:val="single"/>
        </w:rPr>
      </w:pPr>
    </w:p>
    <w:p w:rsidR="00B02864" w:rsidRPr="00641D67" w:rsidP="00050429" w14:paraId="4682A617" w14:textId="77777777">
      <w:pPr>
        <w:spacing w:after="0" w:line="240" w:lineRule="auto"/>
        <w:jc w:val="both"/>
        <w:rPr>
          <w:rFonts w:ascii="Times New Roman" w:hAnsi="Times New Roman" w:cs="Times New Roman"/>
          <w:sz w:val="28"/>
          <w:szCs w:val="28"/>
          <w:u w:val="single"/>
        </w:rPr>
      </w:pPr>
      <w:r w:rsidRPr="00641D67">
        <w:rPr>
          <w:rFonts w:ascii="Times New Roman" w:hAnsi="Times New Roman" w:cs="Times New Roman"/>
          <w:sz w:val="28"/>
          <w:szCs w:val="28"/>
          <w:u w:val="single"/>
        </w:rPr>
        <w:t xml:space="preserve">Sekundārā un </w:t>
      </w:r>
      <w:r w:rsidRPr="00641D67" w:rsidR="00FA5412">
        <w:rPr>
          <w:rFonts w:ascii="Times New Roman" w:hAnsi="Times New Roman" w:cs="Times New Roman"/>
          <w:sz w:val="28"/>
          <w:szCs w:val="28"/>
          <w:u w:val="single"/>
        </w:rPr>
        <w:t xml:space="preserve">terciārā </w:t>
      </w:r>
      <w:r w:rsidRPr="00641D67">
        <w:rPr>
          <w:rFonts w:ascii="Times New Roman" w:hAnsi="Times New Roman" w:cs="Times New Roman"/>
          <w:sz w:val="28"/>
          <w:szCs w:val="28"/>
          <w:u w:val="single"/>
        </w:rPr>
        <w:t>aprūpe</w:t>
      </w:r>
    </w:p>
    <w:p w:rsidR="00B02864" w:rsidP="00050429" w14:paraId="1D2A9BEC" w14:textId="701446FC">
      <w:pPr>
        <w:spacing w:after="0" w:line="240" w:lineRule="auto"/>
        <w:ind w:firstLine="720"/>
        <w:jc w:val="both"/>
        <w:rPr>
          <w:rFonts w:ascii="Times New Roman" w:hAnsi="Times New Roman" w:cs="Times New Roman"/>
          <w:sz w:val="28"/>
          <w:szCs w:val="28"/>
        </w:rPr>
      </w:pPr>
      <w:r w:rsidRPr="00B02864">
        <w:rPr>
          <w:rFonts w:ascii="Times New Roman" w:hAnsi="Times New Roman" w:cs="Times New Roman"/>
          <w:sz w:val="28"/>
          <w:szCs w:val="28"/>
        </w:rPr>
        <w:t xml:space="preserve">Saskaņā ar </w:t>
      </w:r>
      <w:r w:rsidR="0002442E">
        <w:rPr>
          <w:rFonts w:ascii="Times New Roman" w:hAnsi="Times New Roman" w:cs="Times New Roman"/>
          <w:sz w:val="28"/>
          <w:szCs w:val="28"/>
        </w:rPr>
        <w:t xml:space="preserve">Norvēģijas </w:t>
      </w:r>
      <w:r w:rsidRPr="00B02864" w:rsidR="0002442E">
        <w:rPr>
          <w:rFonts w:ascii="Times New Roman" w:hAnsi="Times New Roman" w:cs="Times New Roman"/>
          <w:sz w:val="28"/>
          <w:szCs w:val="28"/>
        </w:rPr>
        <w:t>slimnīc</w:t>
      </w:r>
      <w:r w:rsidR="0002442E">
        <w:rPr>
          <w:rFonts w:ascii="Times New Roman" w:hAnsi="Times New Roman" w:cs="Times New Roman"/>
          <w:sz w:val="28"/>
          <w:szCs w:val="28"/>
        </w:rPr>
        <w:t>u</w:t>
      </w:r>
      <w:r w:rsidRPr="00B02864" w:rsidR="0002442E">
        <w:rPr>
          <w:rFonts w:ascii="Times New Roman" w:hAnsi="Times New Roman" w:cs="Times New Roman"/>
          <w:sz w:val="28"/>
          <w:szCs w:val="28"/>
        </w:rPr>
        <w:t xml:space="preserve"> </w:t>
      </w:r>
      <w:r w:rsidRPr="00B02864">
        <w:rPr>
          <w:rFonts w:ascii="Times New Roman" w:hAnsi="Times New Roman" w:cs="Times New Roman"/>
          <w:sz w:val="28"/>
          <w:szCs w:val="28"/>
        </w:rPr>
        <w:t>reformu 5 reģionālās veselības autoritātes veido veselības uzņēmuma tīklu. Šīm autoritātēm ir pienākums nodrošināt pieej</w:t>
      </w:r>
      <w:r w:rsidR="006A6579">
        <w:rPr>
          <w:rFonts w:ascii="Times New Roman" w:hAnsi="Times New Roman" w:cs="Times New Roman"/>
          <w:sz w:val="28"/>
          <w:szCs w:val="28"/>
        </w:rPr>
        <w:t>amību</w:t>
      </w:r>
      <w:r w:rsidRPr="00B02864">
        <w:rPr>
          <w:rFonts w:ascii="Times New Roman" w:hAnsi="Times New Roman" w:cs="Times New Roman"/>
          <w:sz w:val="28"/>
          <w:szCs w:val="28"/>
        </w:rPr>
        <w:t xml:space="preserve"> slimnīcu </w:t>
      </w:r>
      <w:r w:rsidR="006A6579">
        <w:rPr>
          <w:rFonts w:ascii="Times New Roman" w:hAnsi="Times New Roman" w:cs="Times New Roman"/>
          <w:sz w:val="28"/>
          <w:szCs w:val="28"/>
        </w:rPr>
        <w:t xml:space="preserve">pakalpojumiem </w:t>
      </w:r>
      <w:r w:rsidRPr="00B02864">
        <w:rPr>
          <w:rFonts w:ascii="Times New Roman" w:hAnsi="Times New Roman" w:cs="Times New Roman"/>
          <w:sz w:val="28"/>
          <w:szCs w:val="28"/>
        </w:rPr>
        <w:t xml:space="preserve">ikvienam iedzīvotājam attiecīgajā teritorijā. </w:t>
      </w:r>
      <w:r w:rsidR="0002442E">
        <w:rPr>
          <w:rFonts w:ascii="Times New Roman" w:hAnsi="Times New Roman" w:cs="Times New Roman"/>
          <w:sz w:val="28"/>
          <w:szCs w:val="28"/>
        </w:rPr>
        <w:t>Slimnīcu pakalpojumu apmaksu nodrošina</w:t>
      </w:r>
      <w:r w:rsidR="00FA5412">
        <w:rPr>
          <w:rFonts w:ascii="Times New Roman" w:hAnsi="Times New Roman" w:cs="Times New Roman"/>
          <w:sz w:val="28"/>
          <w:szCs w:val="28"/>
        </w:rPr>
        <w:t xml:space="preserve"> </w:t>
      </w:r>
      <w:r w:rsidRPr="00B02864">
        <w:rPr>
          <w:rFonts w:ascii="Times New Roman" w:hAnsi="Times New Roman" w:cs="Times New Roman"/>
          <w:sz w:val="28"/>
          <w:szCs w:val="28"/>
        </w:rPr>
        <w:t>no valsts budžeta</w:t>
      </w:r>
      <w:r w:rsidR="0002442E">
        <w:rPr>
          <w:rFonts w:ascii="Times New Roman" w:hAnsi="Times New Roman" w:cs="Times New Roman"/>
          <w:sz w:val="28"/>
          <w:szCs w:val="28"/>
        </w:rPr>
        <w:t xml:space="preserve"> finansējuma un</w:t>
      </w:r>
      <w:r w:rsidRPr="00B02864">
        <w:rPr>
          <w:rFonts w:ascii="Times New Roman" w:hAnsi="Times New Roman" w:cs="Times New Roman"/>
          <w:sz w:val="28"/>
          <w:szCs w:val="28"/>
        </w:rPr>
        <w:t xml:space="preserve"> pacientu tiešajiem maksājumiem.</w:t>
      </w:r>
    </w:p>
    <w:p w:rsidR="00585DE7" w:rsidP="00050429" w14:paraId="57E5B7C5" w14:textId="24F0741B">
      <w:pPr>
        <w:spacing w:after="0" w:line="240" w:lineRule="auto"/>
        <w:rPr>
          <w:rFonts w:ascii="Times New Roman" w:hAnsi="Times New Roman" w:cs="Times New Roman"/>
          <w:b/>
          <w:sz w:val="28"/>
          <w:szCs w:val="28"/>
        </w:rPr>
      </w:pPr>
    </w:p>
    <w:p w:rsidR="004C11C7" w:rsidRPr="004C11C7" w:rsidP="00050429" w14:paraId="37A2FAAA" w14:textId="1AA1217D">
      <w:pPr>
        <w:spacing w:after="0" w:line="240" w:lineRule="auto"/>
        <w:rPr>
          <w:rFonts w:ascii="Times New Roman" w:hAnsi="Times New Roman" w:cs="Times New Roman"/>
          <w:sz w:val="28"/>
          <w:szCs w:val="28"/>
          <w:u w:val="single"/>
        </w:rPr>
      </w:pPr>
      <w:r w:rsidRPr="004C11C7">
        <w:rPr>
          <w:rFonts w:ascii="Times New Roman" w:hAnsi="Times New Roman" w:cs="Times New Roman"/>
          <w:sz w:val="28"/>
          <w:szCs w:val="28"/>
          <w:u w:val="single"/>
        </w:rPr>
        <w:t>Reformas</w:t>
      </w:r>
    </w:p>
    <w:p w:rsidR="004C11C7" w:rsidP="00050429" w14:paraId="2D5636DE" w14:textId="4E57708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Galvenās pēdējo gadu </w:t>
      </w:r>
      <w:r w:rsidR="00A92106">
        <w:rPr>
          <w:rFonts w:ascii="Times New Roman" w:hAnsi="Times New Roman" w:cs="Times New Roman"/>
          <w:sz w:val="28"/>
          <w:szCs w:val="28"/>
        </w:rPr>
        <w:t>r</w:t>
      </w:r>
      <w:r>
        <w:rPr>
          <w:rFonts w:ascii="Times New Roman" w:hAnsi="Times New Roman" w:cs="Times New Roman"/>
          <w:sz w:val="28"/>
          <w:szCs w:val="28"/>
        </w:rPr>
        <w:t>eformu jomas:</w:t>
      </w:r>
    </w:p>
    <w:p w:rsidR="004C11C7" w:rsidRPr="004C11C7" w:rsidP="00050429" w14:paraId="0A3D90C3" w14:textId="22399B47">
      <w:pPr>
        <w:spacing w:after="0" w:line="240" w:lineRule="auto"/>
        <w:ind w:firstLine="720"/>
        <w:jc w:val="both"/>
        <w:rPr>
          <w:rFonts w:ascii="Times New Roman" w:hAnsi="Times New Roman" w:cs="Times New Roman"/>
          <w:sz w:val="28"/>
          <w:szCs w:val="28"/>
        </w:rPr>
      </w:pPr>
      <w:r w:rsidRPr="004C11C7">
        <w:rPr>
          <w:rFonts w:ascii="Times New Roman" w:hAnsi="Times New Roman" w:cs="Times New Roman"/>
          <w:sz w:val="28"/>
          <w:szCs w:val="28"/>
        </w:rPr>
        <w:t xml:space="preserve">Ģimenes ārstu reforma </w:t>
      </w:r>
      <w:r w:rsidR="00A92106">
        <w:rPr>
          <w:rFonts w:ascii="Times New Roman" w:hAnsi="Times New Roman" w:cs="Times New Roman"/>
          <w:sz w:val="28"/>
          <w:szCs w:val="28"/>
        </w:rPr>
        <w:t>saistīta ar veselības aprūpes pakalpojuma nodrošināšanu tuvāk pacienta dzīvesvietai, tādejādi veidojot ciešāku ģimenes ārsta un pacienta saikni, kā rezultātā pacientam tiek nodrošināta ilglaicīga veselības aprūpe</w:t>
      </w:r>
      <w:r w:rsidR="00BE10E6">
        <w:rPr>
          <w:rFonts w:ascii="Times New Roman" w:hAnsi="Times New Roman" w:cs="Times New Roman"/>
          <w:sz w:val="28"/>
          <w:szCs w:val="28"/>
        </w:rPr>
        <w:t>, kā arī</w:t>
      </w:r>
      <w:r w:rsidRPr="004C11C7">
        <w:rPr>
          <w:rFonts w:ascii="Times New Roman" w:hAnsi="Times New Roman" w:cs="Times New Roman"/>
          <w:sz w:val="28"/>
          <w:szCs w:val="28"/>
        </w:rPr>
        <w:t xml:space="preserve"> pacientam ir tiesības reģistrēties pie ģimenes ārsta pēc savas izvēles un divreiz gadā mainīt ģimenes ārstu, </w:t>
      </w:r>
      <w:r w:rsidR="00BE10E6">
        <w:rPr>
          <w:rFonts w:ascii="Times New Roman" w:hAnsi="Times New Roman" w:cs="Times New Roman"/>
          <w:sz w:val="28"/>
          <w:szCs w:val="28"/>
        </w:rPr>
        <w:t xml:space="preserve">tāpat </w:t>
      </w:r>
      <w:r w:rsidRPr="004C11C7">
        <w:rPr>
          <w:rFonts w:ascii="Times New Roman" w:hAnsi="Times New Roman" w:cs="Times New Roman"/>
          <w:sz w:val="28"/>
          <w:szCs w:val="28"/>
        </w:rPr>
        <w:t xml:space="preserve">pacientam ir tiesības uz cita ārsta viedokli. </w:t>
      </w:r>
    </w:p>
    <w:p w:rsidR="004C11C7" w:rsidRPr="004C11C7" w:rsidP="00050429" w14:paraId="76E73186" w14:textId="662B8F10">
      <w:pPr>
        <w:spacing w:after="0" w:line="240" w:lineRule="auto"/>
        <w:ind w:firstLine="720"/>
        <w:jc w:val="both"/>
        <w:rPr>
          <w:rFonts w:ascii="Times New Roman" w:hAnsi="Times New Roman" w:cs="Times New Roman"/>
          <w:sz w:val="28"/>
          <w:szCs w:val="28"/>
        </w:rPr>
      </w:pPr>
      <w:r w:rsidRPr="004C11C7">
        <w:rPr>
          <w:rFonts w:ascii="Times New Roman" w:hAnsi="Times New Roman" w:cs="Times New Roman"/>
          <w:sz w:val="28"/>
          <w:szCs w:val="28"/>
        </w:rPr>
        <w:t xml:space="preserve">Slimnīcu reforma galvenokārt </w:t>
      </w:r>
      <w:r w:rsidR="00CE17F9">
        <w:rPr>
          <w:rFonts w:ascii="Times New Roman" w:hAnsi="Times New Roman" w:cs="Times New Roman"/>
          <w:sz w:val="28"/>
          <w:szCs w:val="28"/>
        </w:rPr>
        <w:t xml:space="preserve">tika </w:t>
      </w:r>
      <w:r w:rsidR="001E67AB">
        <w:rPr>
          <w:rFonts w:ascii="Times New Roman" w:hAnsi="Times New Roman" w:cs="Times New Roman"/>
          <w:sz w:val="28"/>
          <w:szCs w:val="28"/>
        </w:rPr>
        <w:t>plānota</w:t>
      </w:r>
      <w:r w:rsidRPr="004C11C7">
        <w:rPr>
          <w:rFonts w:ascii="Times New Roman" w:hAnsi="Times New Roman" w:cs="Times New Roman"/>
          <w:sz w:val="28"/>
          <w:szCs w:val="28"/>
        </w:rPr>
        <w:t>, lai slimnīcas turpmāk pārvaldītu nacionālā līmenī</w:t>
      </w:r>
      <w:r w:rsidR="001E67AB">
        <w:rPr>
          <w:rFonts w:ascii="Times New Roman" w:hAnsi="Times New Roman" w:cs="Times New Roman"/>
          <w:sz w:val="28"/>
          <w:szCs w:val="28"/>
        </w:rPr>
        <w:t>. S</w:t>
      </w:r>
      <w:r w:rsidRPr="004C11C7">
        <w:rPr>
          <w:rFonts w:ascii="Times New Roman" w:hAnsi="Times New Roman" w:cs="Times New Roman"/>
          <w:sz w:val="28"/>
          <w:szCs w:val="28"/>
        </w:rPr>
        <w:t>limnīc</w:t>
      </w:r>
      <w:r w:rsidR="001E67AB">
        <w:rPr>
          <w:rFonts w:ascii="Times New Roman" w:hAnsi="Times New Roman" w:cs="Times New Roman"/>
          <w:sz w:val="28"/>
          <w:szCs w:val="28"/>
        </w:rPr>
        <w:t>u</w:t>
      </w:r>
      <w:r w:rsidRPr="004C11C7">
        <w:rPr>
          <w:rFonts w:ascii="Times New Roman" w:hAnsi="Times New Roman" w:cs="Times New Roman"/>
          <w:sz w:val="28"/>
          <w:szCs w:val="28"/>
        </w:rPr>
        <w:t xml:space="preserve"> </w:t>
      </w:r>
      <w:r w:rsidR="00A92106">
        <w:rPr>
          <w:rFonts w:ascii="Times New Roman" w:hAnsi="Times New Roman" w:cs="Times New Roman"/>
          <w:sz w:val="28"/>
          <w:szCs w:val="28"/>
        </w:rPr>
        <w:t>vad</w:t>
      </w:r>
      <w:r w:rsidR="001E67AB">
        <w:rPr>
          <w:rFonts w:ascii="Times New Roman" w:hAnsi="Times New Roman" w:cs="Times New Roman"/>
          <w:sz w:val="28"/>
          <w:szCs w:val="28"/>
        </w:rPr>
        <w:t>ību nodrošina</w:t>
      </w:r>
      <w:r w:rsidR="00ED41A1">
        <w:rPr>
          <w:rFonts w:ascii="Times New Roman" w:hAnsi="Times New Roman" w:cs="Times New Roman"/>
          <w:sz w:val="28"/>
          <w:szCs w:val="28"/>
        </w:rPr>
        <w:t xml:space="preserve"> tās </w:t>
      </w:r>
      <w:r w:rsidR="0002442E">
        <w:rPr>
          <w:rFonts w:ascii="Times New Roman" w:hAnsi="Times New Roman" w:cs="Times New Roman"/>
          <w:sz w:val="28"/>
          <w:szCs w:val="28"/>
        </w:rPr>
        <w:t>vadītāji</w:t>
      </w:r>
      <w:r w:rsidRPr="004C11C7">
        <w:rPr>
          <w:rFonts w:ascii="Times New Roman" w:hAnsi="Times New Roman" w:cs="Times New Roman"/>
          <w:sz w:val="28"/>
          <w:szCs w:val="28"/>
        </w:rPr>
        <w:t xml:space="preserve"> un vald</w:t>
      </w:r>
      <w:r w:rsidR="00A92106">
        <w:rPr>
          <w:rFonts w:ascii="Times New Roman" w:hAnsi="Times New Roman" w:cs="Times New Roman"/>
          <w:sz w:val="28"/>
          <w:szCs w:val="28"/>
        </w:rPr>
        <w:t>e</w:t>
      </w:r>
      <w:r w:rsidRPr="004C11C7">
        <w:rPr>
          <w:rFonts w:ascii="Times New Roman" w:hAnsi="Times New Roman" w:cs="Times New Roman"/>
          <w:sz w:val="28"/>
          <w:szCs w:val="28"/>
        </w:rPr>
        <w:t>.</w:t>
      </w:r>
      <w:r w:rsidR="00ED41A1">
        <w:rPr>
          <w:rFonts w:ascii="Times New Roman" w:hAnsi="Times New Roman" w:cs="Times New Roman"/>
          <w:sz w:val="28"/>
          <w:szCs w:val="28"/>
        </w:rPr>
        <w:t xml:space="preserve"> Reformas rezultātā </w:t>
      </w:r>
      <w:r w:rsidRPr="004C11C7">
        <w:rPr>
          <w:rFonts w:ascii="Times New Roman" w:hAnsi="Times New Roman" w:cs="Times New Roman"/>
          <w:sz w:val="28"/>
          <w:szCs w:val="28"/>
        </w:rPr>
        <w:t xml:space="preserve">mazinājušās </w:t>
      </w:r>
      <w:r w:rsidR="00114797">
        <w:rPr>
          <w:rFonts w:ascii="Times New Roman" w:hAnsi="Times New Roman" w:cs="Times New Roman"/>
          <w:sz w:val="28"/>
          <w:szCs w:val="28"/>
        </w:rPr>
        <w:t xml:space="preserve">pacientu </w:t>
      </w:r>
      <w:r w:rsidRPr="004C11C7">
        <w:rPr>
          <w:rFonts w:ascii="Times New Roman" w:hAnsi="Times New Roman" w:cs="Times New Roman"/>
          <w:sz w:val="28"/>
          <w:szCs w:val="28"/>
        </w:rPr>
        <w:t>rindas uz slimnīc</w:t>
      </w:r>
      <w:r w:rsidR="001E67AB">
        <w:rPr>
          <w:rFonts w:ascii="Times New Roman" w:hAnsi="Times New Roman" w:cs="Times New Roman"/>
          <w:sz w:val="28"/>
          <w:szCs w:val="28"/>
        </w:rPr>
        <w:t>u pakalpojumiem</w:t>
      </w:r>
      <w:r w:rsidRPr="004C11C7">
        <w:rPr>
          <w:rFonts w:ascii="Times New Roman" w:hAnsi="Times New Roman" w:cs="Times New Roman"/>
          <w:sz w:val="28"/>
          <w:szCs w:val="28"/>
        </w:rPr>
        <w:t xml:space="preserve"> un uzlabojusies </w:t>
      </w:r>
      <w:r w:rsidR="00AA7C74">
        <w:rPr>
          <w:rFonts w:ascii="Times New Roman" w:hAnsi="Times New Roman" w:cs="Times New Roman"/>
          <w:sz w:val="28"/>
          <w:szCs w:val="28"/>
        </w:rPr>
        <w:t xml:space="preserve">slimnīcu </w:t>
      </w:r>
      <w:r w:rsidRPr="004C11C7">
        <w:rPr>
          <w:rFonts w:ascii="Times New Roman" w:hAnsi="Times New Roman" w:cs="Times New Roman"/>
          <w:sz w:val="28"/>
          <w:szCs w:val="28"/>
        </w:rPr>
        <w:t>vadības kvalitāte.</w:t>
      </w:r>
    </w:p>
    <w:p w:rsidR="004C11C7" w:rsidRPr="004C11C7" w:rsidP="00050429" w14:paraId="328E89A2" w14:textId="175C35EE">
      <w:pPr>
        <w:spacing w:after="0" w:line="240" w:lineRule="auto"/>
        <w:ind w:firstLine="720"/>
        <w:jc w:val="both"/>
        <w:rPr>
          <w:rFonts w:ascii="Times New Roman" w:hAnsi="Times New Roman" w:cs="Times New Roman"/>
          <w:sz w:val="28"/>
          <w:szCs w:val="28"/>
        </w:rPr>
      </w:pPr>
      <w:r w:rsidRPr="004C11C7">
        <w:rPr>
          <w:rFonts w:ascii="Times New Roman" w:hAnsi="Times New Roman" w:cs="Times New Roman"/>
          <w:sz w:val="28"/>
          <w:szCs w:val="28"/>
        </w:rPr>
        <w:t>Norvēģijas veselības aprūpē atlikuši daži izaicinājumi, piemēr</w:t>
      </w:r>
      <w:r w:rsidR="00BE20C4">
        <w:rPr>
          <w:rFonts w:ascii="Times New Roman" w:hAnsi="Times New Roman" w:cs="Times New Roman"/>
          <w:sz w:val="28"/>
          <w:szCs w:val="28"/>
        </w:rPr>
        <w:t xml:space="preserve">am, </w:t>
      </w:r>
      <w:r w:rsidRPr="004C11C7">
        <w:rPr>
          <w:rFonts w:ascii="Times New Roman" w:hAnsi="Times New Roman" w:cs="Times New Roman"/>
          <w:sz w:val="28"/>
          <w:szCs w:val="28"/>
        </w:rPr>
        <w:t xml:space="preserve">veselības un sociālās aprūpes servisu integrācija, alkoholisma un smēķēšanas samazināšana, kraso atšķirību veselības stāvoklī dažādu sociālo grupu iedzīvotājiem mazināšana. </w:t>
      </w:r>
    </w:p>
    <w:p w:rsidR="004C11C7" w:rsidP="00050429" w14:paraId="7C1D9281" w14:textId="05B8B2BF">
      <w:pPr>
        <w:spacing w:after="0" w:line="240" w:lineRule="auto"/>
        <w:rPr>
          <w:rFonts w:ascii="Times New Roman" w:hAnsi="Times New Roman" w:cs="Times New Roman"/>
          <w:b/>
          <w:sz w:val="28"/>
          <w:szCs w:val="28"/>
        </w:rPr>
      </w:pPr>
    </w:p>
    <w:p w:rsidR="00585DE7" w:rsidP="00050429" w14:paraId="36E60425" w14:textId="251A56D7">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Igaunija</w:t>
      </w:r>
      <w:r>
        <w:rPr>
          <w:rStyle w:val="FootnoteReference"/>
          <w:rFonts w:ascii="Times New Roman" w:hAnsi="Times New Roman" w:cs="Times New Roman"/>
          <w:b/>
          <w:sz w:val="28"/>
          <w:szCs w:val="28"/>
        </w:rPr>
        <w:footnoteReference w:id="7"/>
      </w:r>
    </w:p>
    <w:p w:rsidR="000417F3" w:rsidP="00050429" w14:paraId="5DE97902" w14:textId="77777777">
      <w:pPr>
        <w:spacing w:after="0" w:line="240" w:lineRule="auto"/>
        <w:ind w:firstLine="720"/>
        <w:jc w:val="center"/>
        <w:rPr>
          <w:rFonts w:ascii="Times New Roman" w:hAnsi="Times New Roman" w:cs="Times New Roman"/>
          <w:b/>
          <w:sz w:val="28"/>
          <w:szCs w:val="28"/>
        </w:rPr>
      </w:pPr>
    </w:p>
    <w:p w:rsidR="00585DE7" w:rsidP="00050429" w14:paraId="3139E32C" w14:textId="2EB67069">
      <w:pPr>
        <w:spacing w:after="0" w:line="240" w:lineRule="auto"/>
        <w:ind w:firstLine="720"/>
        <w:jc w:val="both"/>
        <w:rPr>
          <w:rFonts w:ascii="Times New Roman" w:hAnsi="Times New Roman" w:cs="Times New Roman"/>
          <w:sz w:val="28"/>
          <w:szCs w:val="28"/>
        </w:rPr>
      </w:pPr>
      <w:r w:rsidRPr="003754AD">
        <w:rPr>
          <w:rFonts w:ascii="Times New Roman" w:hAnsi="Times New Roman" w:cs="Times New Roman"/>
          <w:sz w:val="28"/>
          <w:szCs w:val="28"/>
        </w:rPr>
        <w:t>Veselības aprūpe Igaunijā</w:t>
      </w:r>
      <w:r w:rsidR="00B02840">
        <w:rPr>
          <w:rFonts w:ascii="Times New Roman" w:hAnsi="Times New Roman" w:cs="Times New Roman"/>
          <w:sz w:val="28"/>
          <w:szCs w:val="28"/>
        </w:rPr>
        <w:t xml:space="preserve"> </w:t>
      </w:r>
      <w:r w:rsidRPr="003754AD">
        <w:rPr>
          <w:rFonts w:ascii="Times New Roman" w:hAnsi="Times New Roman" w:cs="Times New Roman"/>
          <w:sz w:val="28"/>
          <w:szCs w:val="28"/>
        </w:rPr>
        <w:t xml:space="preserve">kopš 2002.gada ir gandrīz pilnībā decentralizēta, veselības </w:t>
      </w:r>
      <w:r>
        <w:rPr>
          <w:rFonts w:ascii="Times New Roman" w:hAnsi="Times New Roman" w:cs="Times New Roman"/>
          <w:sz w:val="28"/>
          <w:szCs w:val="28"/>
        </w:rPr>
        <w:t xml:space="preserve">aprūpes pakalpojumu sniedzēji </w:t>
      </w:r>
      <w:r w:rsidRPr="003754AD">
        <w:rPr>
          <w:rFonts w:ascii="Times New Roman" w:hAnsi="Times New Roman" w:cs="Times New Roman"/>
          <w:sz w:val="28"/>
          <w:szCs w:val="28"/>
        </w:rPr>
        <w:t xml:space="preserve">darbojas autonomi, </w:t>
      </w:r>
      <w:r>
        <w:rPr>
          <w:rFonts w:ascii="Times New Roman" w:hAnsi="Times New Roman" w:cs="Times New Roman"/>
          <w:sz w:val="28"/>
          <w:szCs w:val="28"/>
        </w:rPr>
        <w:t xml:space="preserve">veselības aprūpes pakalpojumu </w:t>
      </w:r>
      <w:r w:rsidRPr="003754AD">
        <w:rPr>
          <w:rFonts w:ascii="Times New Roman" w:hAnsi="Times New Roman" w:cs="Times New Roman"/>
          <w:sz w:val="28"/>
          <w:szCs w:val="28"/>
        </w:rPr>
        <w:t>servisu nodrošina individuāli uzņēmēji un organizācijas (</w:t>
      </w:r>
      <w:r>
        <w:rPr>
          <w:rFonts w:ascii="Times New Roman" w:hAnsi="Times New Roman" w:cs="Times New Roman"/>
          <w:sz w:val="28"/>
          <w:szCs w:val="28"/>
        </w:rPr>
        <w:t>sabiedrības ar ierobežotu atbildību (</w:t>
      </w:r>
      <w:r w:rsidR="00203E94">
        <w:rPr>
          <w:rFonts w:ascii="Times New Roman" w:hAnsi="Times New Roman" w:cs="Times New Roman"/>
          <w:sz w:val="28"/>
          <w:szCs w:val="28"/>
        </w:rPr>
        <w:t xml:space="preserve">turpmāk – </w:t>
      </w:r>
      <w:r w:rsidRPr="003754AD">
        <w:rPr>
          <w:rFonts w:ascii="Times New Roman" w:hAnsi="Times New Roman" w:cs="Times New Roman"/>
          <w:sz w:val="28"/>
          <w:szCs w:val="28"/>
        </w:rPr>
        <w:t>SIA</w:t>
      </w:r>
      <w:r>
        <w:rPr>
          <w:rFonts w:ascii="Times New Roman" w:hAnsi="Times New Roman" w:cs="Times New Roman"/>
          <w:sz w:val="28"/>
          <w:szCs w:val="28"/>
        </w:rPr>
        <w:t>)</w:t>
      </w:r>
      <w:r w:rsidRPr="003754AD">
        <w:rPr>
          <w:rFonts w:ascii="Times New Roman" w:hAnsi="Times New Roman" w:cs="Times New Roman"/>
          <w:sz w:val="28"/>
          <w:szCs w:val="28"/>
        </w:rPr>
        <w:t xml:space="preserve">, fondi, privātuzņēmēji). Slimnīcas pārsvarā </w:t>
      </w:r>
      <w:r>
        <w:rPr>
          <w:rFonts w:ascii="Times New Roman" w:hAnsi="Times New Roman" w:cs="Times New Roman"/>
          <w:sz w:val="28"/>
          <w:szCs w:val="28"/>
        </w:rPr>
        <w:t>ir</w:t>
      </w:r>
      <w:r w:rsidR="00BE20C4">
        <w:rPr>
          <w:rFonts w:ascii="Times New Roman" w:hAnsi="Times New Roman" w:cs="Times New Roman"/>
          <w:sz w:val="28"/>
          <w:szCs w:val="28"/>
        </w:rPr>
        <w:t xml:space="preserve"> </w:t>
      </w:r>
      <w:r w:rsidR="00203E94">
        <w:rPr>
          <w:rFonts w:ascii="Times New Roman" w:hAnsi="Times New Roman" w:cs="Times New Roman"/>
          <w:sz w:val="28"/>
          <w:szCs w:val="28"/>
        </w:rPr>
        <w:t xml:space="preserve"> </w:t>
      </w:r>
      <w:r w:rsidRPr="003754AD">
        <w:rPr>
          <w:rFonts w:ascii="Times New Roman" w:hAnsi="Times New Roman" w:cs="Times New Roman"/>
          <w:sz w:val="28"/>
          <w:szCs w:val="28"/>
        </w:rPr>
        <w:t>SIA, k</w:t>
      </w:r>
      <w:r w:rsidR="00203E94">
        <w:rPr>
          <w:rFonts w:ascii="Times New Roman" w:hAnsi="Times New Roman" w:cs="Times New Roman"/>
          <w:sz w:val="28"/>
          <w:szCs w:val="28"/>
        </w:rPr>
        <w:t>uras</w:t>
      </w:r>
      <w:r w:rsidRPr="003754AD">
        <w:rPr>
          <w:rFonts w:ascii="Times New Roman" w:hAnsi="Times New Roman" w:cs="Times New Roman"/>
          <w:sz w:val="28"/>
          <w:szCs w:val="28"/>
        </w:rPr>
        <w:t xml:space="preserve"> pieder </w:t>
      </w:r>
      <w:r>
        <w:rPr>
          <w:rFonts w:ascii="Times New Roman" w:hAnsi="Times New Roman" w:cs="Times New Roman"/>
          <w:sz w:val="28"/>
          <w:szCs w:val="28"/>
        </w:rPr>
        <w:t xml:space="preserve">pašvaldībām </w:t>
      </w:r>
      <w:r w:rsidRPr="003754AD">
        <w:rPr>
          <w:rFonts w:ascii="Times New Roman" w:hAnsi="Times New Roman" w:cs="Times New Roman"/>
          <w:sz w:val="28"/>
          <w:szCs w:val="28"/>
        </w:rPr>
        <w:t>vai valsts fondiem</w:t>
      </w:r>
      <w:r>
        <w:rPr>
          <w:rFonts w:ascii="Times New Roman" w:hAnsi="Times New Roman" w:cs="Times New Roman"/>
          <w:sz w:val="28"/>
          <w:szCs w:val="28"/>
        </w:rPr>
        <w:t>,</w:t>
      </w:r>
      <w:r w:rsidRPr="003754AD">
        <w:rPr>
          <w:rFonts w:ascii="Times New Roman" w:hAnsi="Times New Roman" w:cs="Times New Roman"/>
          <w:sz w:val="28"/>
          <w:szCs w:val="28"/>
        </w:rPr>
        <w:t xml:space="preserve"> vai citām valsts institūcijām</w:t>
      </w:r>
      <w:r>
        <w:rPr>
          <w:rFonts w:ascii="Times New Roman" w:hAnsi="Times New Roman" w:cs="Times New Roman"/>
          <w:sz w:val="28"/>
          <w:szCs w:val="28"/>
        </w:rPr>
        <w:t>, kas</w:t>
      </w:r>
      <w:r w:rsidR="00396AFF">
        <w:rPr>
          <w:rFonts w:ascii="Times New Roman" w:hAnsi="Times New Roman" w:cs="Times New Roman"/>
          <w:sz w:val="28"/>
          <w:szCs w:val="28"/>
        </w:rPr>
        <w:t>,</w:t>
      </w:r>
      <w:r>
        <w:rPr>
          <w:rFonts w:ascii="Times New Roman" w:hAnsi="Times New Roman" w:cs="Times New Roman"/>
          <w:sz w:val="28"/>
          <w:szCs w:val="28"/>
        </w:rPr>
        <w:t xml:space="preserve"> savukārt</w:t>
      </w:r>
      <w:r w:rsidR="00396AFF">
        <w:rPr>
          <w:rFonts w:ascii="Times New Roman" w:hAnsi="Times New Roman" w:cs="Times New Roman"/>
          <w:sz w:val="28"/>
          <w:szCs w:val="28"/>
        </w:rPr>
        <w:t>,</w:t>
      </w:r>
      <w:r>
        <w:rPr>
          <w:rFonts w:ascii="Times New Roman" w:hAnsi="Times New Roman" w:cs="Times New Roman"/>
          <w:sz w:val="28"/>
          <w:szCs w:val="28"/>
        </w:rPr>
        <w:t xml:space="preserve"> ir </w:t>
      </w:r>
      <w:r w:rsidRPr="003754AD">
        <w:rPr>
          <w:rFonts w:ascii="Times New Roman" w:hAnsi="Times New Roman" w:cs="Times New Roman"/>
          <w:sz w:val="28"/>
          <w:szCs w:val="28"/>
        </w:rPr>
        <w:t>vai nu sabiedriskā</w:t>
      </w:r>
      <w:r>
        <w:rPr>
          <w:rFonts w:ascii="Times New Roman" w:hAnsi="Times New Roman" w:cs="Times New Roman"/>
          <w:sz w:val="28"/>
          <w:szCs w:val="28"/>
        </w:rPr>
        <w:t>s organizācijas,</w:t>
      </w:r>
      <w:r w:rsidRPr="003754AD">
        <w:rPr>
          <w:rFonts w:ascii="Times New Roman" w:hAnsi="Times New Roman" w:cs="Times New Roman"/>
          <w:sz w:val="28"/>
          <w:szCs w:val="28"/>
        </w:rPr>
        <w:t xml:space="preserve"> vai </w:t>
      </w:r>
      <w:r>
        <w:rPr>
          <w:rFonts w:ascii="Times New Roman" w:hAnsi="Times New Roman" w:cs="Times New Roman"/>
          <w:sz w:val="28"/>
          <w:szCs w:val="28"/>
        </w:rPr>
        <w:t xml:space="preserve">ar </w:t>
      </w:r>
      <w:r w:rsidRPr="003754AD">
        <w:rPr>
          <w:rFonts w:ascii="Times New Roman" w:hAnsi="Times New Roman" w:cs="Times New Roman"/>
          <w:sz w:val="28"/>
          <w:szCs w:val="28"/>
        </w:rPr>
        <w:t xml:space="preserve">peļņu </w:t>
      </w:r>
      <w:r>
        <w:rPr>
          <w:rFonts w:ascii="Times New Roman" w:hAnsi="Times New Roman" w:cs="Times New Roman"/>
          <w:sz w:val="28"/>
          <w:szCs w:val="28"/>
        </w:rPr>
        <w:t xml:space="preserve">strādājošas </w:t>
      </w:r>
      <w:r w:rsidRPr="003754AD">
        <w:rPr>
          <w:rFonts w:ascii="Times New Roman" w:hAnsi="Times New Roman" w:cs="Times New Roman"/>
          <w:sz w:val="28"/>
          <w:szCs w:val="28"/>
        </w:rPr>
        <w:t>SIA</w:t>
      </w:r>
      <w:r>
        <w:rPr>
          <w:rFonts w:ascii="Times New Roman" w:hAnsi="Times New Roman" w:cs="Times New Roman"/>
          <w:sz w:val="28"/>
          <w:szCs w:val="28"/>
        </w:rPr>
        <w:t>,</w:t>
      </w:r>
      <w:r w:rsidRPr="003754AD">
        <w:rPr>
          <w:rFonts w:ascii="Times New Roman" w:hAnsi="Times New Roman" w:cs="Times New Roman"/>
          <w:sz w:val="28"/>
          <w:szCs w:val="28"/>
        </w:rPr>
        <w:t xml:space="preserve"> vai bezpeļņas Fondi. Daudzas poliklīnikas ir privātas. Visi ģimenes ārsti ir privātuzņēmēji vai strādā privāt</w:t>
      </w:r>
      <w:r>
        <w:rPr>
          <w:rFonts w:ascii="Times New Roman" w:hAnsi="Times New Roman" w:cs="Times New Roman"/>
          <w:sz w:val="28"/>
          <w:szCs w:val="28"/>
        </w:rPr>
        <w:t xml:space="preserve">ās </w:t>
      </w:r>
      <w:r w:rsidRPr="003754AD">
        <w:rPr>
          <w:rFonts w:ascii="Times New Roman" w:hAnsi="Times New Roman" w:cs="Times New Roman"/>
          <w:sz w:val="28"/>
          <w:szCs w:val="28"/>
        </w:rPr>
        <w:t xml:space="preserve">kompānijās, kas nodrošina tikai primāro aprūpi. </w:t>
      </w:r>
    </w:p>
    <w:p w:rsidR="00585DE7" w:rsidRPr="003E3C4F" w:rsidP="00050429" w14:paraId="14CCDFC3" w14:textId="0B31A591">
      <w:pPr>
        <w:spacing w:after="0" w:line="240" w:lineRule="auto"/>
        <w:ind w:firstLine="720"/>
        <w:jc w:val="both"/>
        <w:rPr>
          <w:rFonts w:ascii="Times New Roman" w:hAnsi="Times New Roman" w:cs="Times New Roman"/>
          <w:color w:val="000000" w:themeColor="text1"/>
          <w:sz w:val="28"/>
          <w:szCs w:val="28"/>
        </w:rPr>
      </w:pPr>
      <w:r w:rsidRPr="003E3C4F">
        <w:rPr>
          <w:rFonts w:ascii="Times New Roman" w:hAnsi="Times New Roman" w:cs="Times New Roman"/>
          <w:color w:val="000000" w:themeColor="text1"/>
          <w:sz w:val="28"/>
          <w:szCs w:val="28"/>
        </w:rPr>
        <w:t xml:space="preserve">Igaunijā spēkā ir solidārā veselības apdrošināšanas sistēma. </w:t>
      </w:r>
      <w:r w:rsidR="00E13D85">
        <w:rPr>
          <w:rFonts w:ascii="Times New Roman" w:hAnsi="Times New Roman" w:cs="Times New Roman"/>
          <w:color w:val="000000" w:themeColor="text1"/>
          <w:sz w:val="28"/>
          <w:szCs w:val="28"/>
        </w:rPr>
        <w:t>V</w:t>
      </w:r>
      <w:r w:rsidRPr="003E3C4F">
        <w:rPr>
          <w:rFonts w:ascii="Times New Roman" w:hAnsi="Times New Roman" w:cs="Times New Roman"/>
          <w:color w:val="000000" w:themeColor="text1"/>
          <w:sz w:val="28"/>
          <w:szCs w:val="28"/>
        </w:rPr>
        <w:t xml:space="preserve">isiem medicīniski apdrošinātajiem Igaunijas iedzīvotājiem ir pieejami vienādas kvalitātes veselības aprūpes pakalpojumi neatkarīgi no tā, vai viņi maksā veselības apdrošināšanas nodokli. </w:t>
      </w:r>
    </w:p>
    <w:p w:rsidR="00585DE7" w:rsidRPr="003E3C4F" w:rsidP="00050429" w14:paraId="12B0E7FA" w14:textId="6EA10ABB">
      <w:pPr>
        <w:spacing w:after="0" w:line="240" w:lineRule="auto"/>
        <w:ind w:firstLine="720"/>
        <w:jc w:val="both"/>
        <w:rPr>
          <w:rFonts w:ascii="Times New Roman" w:hAnsi="Times New Roman" w:cs="Times New Roman"/>
          <w:color w:val="000000" w:themeColor="text1"/>
          <w:sz w:val="28"/>
          <w:szCs w:val="28"/>
        </w:rPr>
      </w:pPr>
      <w:r w:rsidRPr="003E3C4F">
        <w:rPr>
          <w:rFonts w:ascii="Times New Roman" w:hAnsi="Times New Roman" w:cs="Times New Roman"/>
          <w:color w:val="000000" w:themeColor="text1"/>
          <w:sz w:val="28"/>
          <w:szCs w:val="28"/>
        </w:rPr>
        <w:t xml:space="preserve">Veselības aprūpe tiek nodrošināta pilsoņiem, </w:t>
      </w:r>
      <w:r w:rsidRPr="003E3C4F">
        <w:rPr>
          <w:rFonts w:ascii="Times New Roman" w:hAnsi="Times New Roman" w:cs="Times New Roman"/>
          <w:color w:val="000000" w:themeColor="text1"/>
          <w:sz w:val="28"/>
          <w:szCs w:val="28"/>
        </w:rPr>
        <w:t>nepilsoņiem</w:t>
      </w:r>
      <w:r w:rsidRPr="003E3C4F">
        <w:rPr>
          <w:rFonts w:ascii="Times New Roman" w:hAnsi="Times New Roman" w:cs="Times New Roman"/>
          <w:color w:val="000000" w:themeColor="text1"/>
          <w:sz w:val="28"/>
          <w:szCs w:val="28"/>
        </w:rPr>
        <w:t xml:space="preserve">, pastāvīgajiem iedzīvotājiem, personām ar pastāvīgās uzturēšanās vai </w:t>
      </w:r>
      <w:r w:rsidRPr="003E3C4F">
        <w:rPr>
          <w:rFonts w:ascii="Times New Roman" w:hAnsi="Times New Roman" w:cs="Times New Roman"/>
          <w:color w:val="000000" w:themeColor="text1"/>
          <w:sz w:val="28"/>
          <w:szCs w:val="28"/>
        </w:rPr>
        <w:t>termiņuzturēšanās</w:t>
      </w:r>
      <w:r w:rsidRPr="003E3C4F">
        <w:rPr>
          <w:rFonts w:ascii="Times New Roman" w:hAnsi="Times New Roman" w:cs="Times New Roman"/>
          <w:color w:val="000000" w:themeColor="text1"/>
          <w:sz w:val="28"/>
          <w:szCs w:val="28"/>
        </w:rPr>
        <w:t xml:space="preserve"> atļauju, kuri maksā sociālo nodokli, kā arī citām personām, kuras noteiktas  normatīvajos aktos.</w:t>
      </w:r>
    </w:p>
    <w:p w:rsidR="00585DE7" w:rsidRPr="003E3C4F" w:rsidP="00050429" w14:paraId="27C014C6" w14:textId="3F3A66CD">
      <w:pPr>
        <w:spacing w:after="0" w:line="240" w:lineRule="auto"/>
        <w:ind w:firstLine="720"/>
        <w:jc w:val="both"/>
        <w:rPr>
          <w:rFonts w:ascii="Times New Roman" w:hAnsi="Times New Roman" w:cs="Times New Roman"/>
          <w:color w:val="000000" w:themeColor="text1"/>
          <w:sz w:val="28"/>
          <w:szCs w:val="28"/>
        </w:rPr>
      </w:pPr>
      <w:r w:rsidRPr="003E3C4F">
        <w:rPr>
          <w:rFonts w:ascii="Times New Roman" w:hAnsi="Times New Roman" w:cs="Times New Roman"/>
          <w:color w:val="000000" w:themeColor="text1"/>
          <w:sz w:val="28"/>
          <w:szCs w:val="28"/>
        </w:rPr>
        <w:t>Problēma – neattīstās veselības aprūpes</w:t>
      </w:r>
      <w:r w:rsidR="00E13D85">
        <w:rPr>
          <w:rFonts w:ascii="Times New Roman" w:hAnsi="Times New Roman" w:cs="Times New Roman"/>
          <w:color w:val="000000" w:themeColor="text1"/>
          <w:sz w:val="28"/>
          <w:szCs w:val="28"/>
        </w:rPr>
        <w:t xml:space="preserve"> pakalpojumu </w:t>
      </w:r>
      <w:r w:rsidRPr="003E3C4F">
        <w:rPr>
          <w:rFonts w:ascii="Times New Roman" w:hAnsi="Times New Roman" w:cs="Times New Roman"/>
          <w:color w:val="000000" w:themeColor="text1"/>
          <w:sz w:val="28"/>
          <w:szCs w:val="28"/>
        </w:rPr>
        <w:t>tirgus konkurence, jo pietiekami liels veselības aprūpes pakalpojumu klāsts tiek apmaksāts no veselības aprūpes budžeta</w:t>
      </w:r>
      <w:r w:rsidR="00396AFF">
        <w:rPr>
          <w:rFonts w:ascii="Times New Roman" w:hAnsi="Times New Roman" w:cs="Times New Roman"/>
          <w:color w:val="000000" w:themeColor="text1"/>
          <w:sz w:val="28"/>
          <w:szCs w:val="28"/>
        </w:rPr>
        <w:t>,</w:t>
      </w:r>
      <w:r w:rsidRPr="003E3C4F">
        <w:rPr>
          <w:rFonts w:ascii="Times New Roman" w:hAnsi="Times New Roman" w:cs="Times New Roman"/>
          <w:color w:val="000000" w:themeColor="text1"/>
          <w:sz w:val="28"/>
          <w:szCs w:val="28"/>
        </w:rPr>
        <w:t xml:space="preserve"> un pacientam nav ilgi jāgaida rindā valsts apmaksāto veselības aprūpes pakalpojumu saņemšanai. </w:t>
      </w:r>
    </w:p>
    <w:p w:rsidR="00585DE7" w:rsidP="00050429" w14:paraId="0EE9B731" w14:textId="77777777">
      <w:pPr>
        <w:spacing w:after="0" w:line="240" w:lineRule="auto"/>
        <w:jc w:val="both"/>
        <w:rPr>
          <w:rFonts w:ascii="Times New Roman" w:hAnsi="Times New Roman" w:cs="Times New Roman"/>
          <w:sz w:val="28"/>
          <w:szCs w:val="28"/>
        </w:rPr>
      </w:pPr>
      <w:r w:rsidRPr="003754AD">
        <w:rPr>
          <w:rFonts w:ascii="Times New Roman" w:hAnsi="Times New Roman" w:cs="Times New Roman"/>
          <w:sz w:val="28"/>
          <w:szCs w:val="28"/>
        </w:rPr>
        <w:t> </w:t>
      </w:r>
    </w:p>
    <w:p w:rsidR="00585DE7" w:rsidRPr="009D4635" w:rsidP="00050429" w14:paraId="37257C50" w14:textId="77777777">
      <w:pPr>
        <w:spacing w:after="0" w:line="240" w:lineRule="auto"/>
        <w:jc w:val="both"/>
        <w:rPr>
          <w:rFonts w:ascii="Times New Roman" w:hAnsi="Times New Roman" w:cs="Times New Roman"/>
          <w:sz w:val="28"/>
          <w:szCs w:val="28"/>
          <w:u w:val="single"/>
        </w:rPr>
      </w:pPr>
      <w:r w:rsidRPr="009D4635">
        <w:rPr>
          <w:rFonts w:ascii="Times New Roman" w:hAnsi="Times New Roman" w:cs="Times New Roman"/>
          <w:bCs/>
          <w:sz w:val="28"/>
          <w:szCs w:val="28"/>
          <w:u w:val="single"/>
        </w:rPr>
        <w:t>Veselības aprūpes sistēma</w:t>
      </w:r>
    </w:p>
    <w:p w:rsidR="00585DE7" w:rsidRPr="009D4635" w:rsidP="00050429" w14:paraId="341ED4AB" w14:textId="77777777">
      <w:pPr>
        <w:spacing w:after="0" w:line="240" w:lineRule="auto"/>
        <w:jc w:val="both"/>
        <w:rPr>
          <w:rFonts w:ascii="Times New Roman" w:hAnsi="Times New Roman" w:cs="Times New Roman"/>
          <w:bCs/>
          <w:sz w:val="28"/>
          <w:szCs w:val="28"/>
          <w:u w:val="single"/>
        </w:rPr>
      </w:pPr>
      <w:r w:rsidRPr="009D4635">
        <w:rPr>
          <w:rFonts w:ascii="Times New Roman" w:hAnsi="Times New Roman" w:cs="Times New Roman"/>
          <w:bCs/>
          <w:sz w:val="28"/>
          <w:szCs w:val="28"/>
          <w:u w:val="single"/>
        </w:rPr>
        <w:t>Ambulatorā, sekundārā un terciārā aprūpe</w:t>
      </w:r>
    </w:p>
    <w:p w:rsidR="00585DE7" w:rsidRPr="004378BA" w:rsidP="00FC1A70" w14:paraId="04AFA806" w14:textId="496AFC80">
      <w:pPr>
        <w:spacing w:after="0" w:line="240" w:lineRule="auto"/>
        <w:ind w:firstLine="720"/>
        <w:jc w:val="both"/>
        <w:rPr>
          <w:rFonts w:ascii="Times New Roman" w:hAnsi="Times New Roman" w:cs="Times New Roman"/>
          <w:sz w:val="28"/>
          <w:szCs w:val="28"/>
        </w:rPr>
      </w:pPr>
      <w:r w:rsidRPr="004378BA">
        <w:rPr>
          <w:rFonts w:ascii="Times New Roman" w:hAnsi="Times New Roman" w:cs="Times New Roman"/>
          <w:sz w:val="28"/>
          <w:szCs w:val="28"/>
        </w:rPr>
        <w:t xml:space="preserve">Reformas sākumā bija uzstādīts mērķis ieviest ģimenes </w:t>
      </w:r>
      <w:r w:rsidR="00117FB6">
        <w:rPr>
          <w:rFonts w:ascii="Times New Roman" w:hAnsi="Times New Roman" w:cs="Times New Roman"/>
          <w:sz w:val="28"/>
          <w:szCs w:val="28"/>
        </w:rPr>
        <w:t>ārst</w:t>
      </w:r>
      <w:r w:rsidR="00FC1A70">
        <w:rPr>
          <w:rFonts w:ascii="Times New Roman" w:hAnsi="Times New Roman" w:cs="Times New Roman"/>
          <w:sz w:val="28"/>
          <w:szCs w:val="28"/>
        </w:rPr>
        <w:t>u</w:t>
      </w:r>
      <w:r w:rsidR="00117FB6">
        <w:rPr>
          <w:rFonts w:ascii="Times New Roman" w:hAnsi="Times New Roman" w:cs="Times New Roman"/>
          <w:sz w:val="28"/>
          <w:szCs w:val="28"/>
        </w:rPr>
        <w:t xml:space="preserve"> </w:t>
      </w:r>
      <w:r w:rsidRPr="004378BA">
        <w:rPr>
          <w:rFonts w:ascii="Times New Roman" w:hAnsi="Times New Roman" w:cs="Times New Roman"/>
          <w:sz w:val="28"/>
          <w:szCs w:val="28"/>
        </w:rPr>
        <w:t>kā specialitāti, tāpēc tagad ir skaidri nodalīta primārā aprūpe no ambulatorās aprūpes.</w:t>
      </w:r>
      <w:r w:rsidR="00FC1A70">
        <w:rPr>
          <w:rFonts w:ascii="Times New Roman" w:hAnsi="Times New Roman" w:cs="Times New Roman"/>
          <w:sz w:val="28"/>
          <w:szCs w:val="28"/>
        </w:rPr>
        <w:t xml:space="preserve"> </w:t>
      </w:r>
      <w:r w:rsidRPr="004378BA">
        <w:rPr>
          <w:rFonts w:ascii="Times New Roman" w:hAnsi="Times New Roman" w:cs="Times New Roman"/>
          <w:sz w:val="28"/>
          <w:szCs w:val="28"/>
        </w:rPr>
        <w:t xml:space="preserve">Ģimenes ārsti nodrošina diagnostiku, vispārīgu slimību ārstēšanu, </w:t>
      </w:r>
      <w:r w:rsidR="00FC1A70">
        <w:rPr>
          <w:rFonts w:ascii="Times New Roman" w:hAnsi="Times New Roman" w:cs="Times New Roman"/>
          <w:sz w:val="28"/>
          <w:szCs w:val="28"/>
        </w:rPr>
        <w:t>pacientu informēšanu</w:t>
      </w:r>
      <w:r w:rsidRPr="004378BA">
        <w:rPr>
          <w:rFonts w:ascii="Times New Roman" w:hAnsi="Times New Roman" w:cs="Times New Roman"/>
          <w:sz w:val="28"/>
          <w:szCs w:val="28"/>
        </w:rPr>
        <w:t>, profilaksi utt. Pacientam nepieciešams ģimenes ārsta</w:t>
      </w:r>
      <w:r w:rsidR="00C463E2">
        <w:rPr>
          <w:rFonts w:ascii="Times New Roman" w:hAnsi="Times New Roman" w:cs="Times New Roman"/>
          <w:sz w:val="28"/>
          <w:szCs w:val="28"/>
        </w:rPr>
        <w:t xml:space="preserve"> nosūtījums</w:t>
      </w:r>
      <w:r w:rsidRPr="004378BA">
        <w:rPr>
          <w:rFonts w:ascii="Times New Roman" w:hAnsi="Times New Roman" w:cs="Times New Roman"/>
          <w:sz w:val="28"/>
          <w:szCs w:val="28"/>
        </w:rPr>
        <w:t>, lai apmeklētu lielāko daļu speciālistu</w:t>
      </w:r>
      <w:r w:rsidR="00C463E2">
        <w:rPr>
          <w:rFonts w:ascii="Times New Roman" w:hAnsi="Times New Roman" w:cs="Times New Roman"/>
          <w:sz w:val="28"/>
          <w:szCs w:val="28"/>
        </w:rPr>
        <w:t>, kā arī</w:t>
      </w:r>
      <w:r w:rsidRPr="004378BA">
        <w:rPr>
          <w:rFonts w:ascii="Times New Roman" w:hAnsi="Times New Roman" w:cs="Times New Roman"/>
          <w:sz w:val="28"/>
          <w:szCs w:val="28"/>
        </w:rPr>
        <w:t xml:space="preserve"> </w:t>
      </w:r>
      <w:r w:rsidR="00C463E2">
        <w:rPr>
          <w:rFonts w:ascii="Times New Roman" w:hAnsi="Times New Roman" w:cs="Times New Roman"/>
          <w:sz w:val="28"/>
          <w:szCs w:val="28"/>
        </w:rPr>
        <w:t xml:space="preserve">lai </w:t>
      </w:r>
      <w:r w:rsidRPr="004378BA">
        <w:rPr>
          <w:rFonts w:ascii="Times New Roman" w:hAnsi="Times New Roman" w:cs="Times New Roman"/>
          <w:sz w:val="28"/>
          <w:szCs w:val="28"/>
        </w:rPr>
        <w:t xml:space="preserve">nokļūtu slimnīcā. Pie vairākiem speciālistiem </w:t>
      </w:r>
      <w:r w:rsidR="00E13D85">
        <w:rPr>
          <w:rFonts w:ascii="Times New Roman" w:hAnsi="Times New Roman" w:cs="Times New Roman"/>
          <w:sz w:val="28"/>
          <w:szCs w:val="28"/>
        </w:rPr>
        <w:t xml:space="preserve">valsts apmaksāto veselības aprūpes pakalpojumu saņemšanai </w:t>
      </w:r>
      <w:r w:rsidRPr="004378BA">
        <w:rPr>
          <w:rFonts w:ascii="Times New Roman" w:hAnsi="Times New Roman" w:cs="Times New Roman"/>
          <w:sz w:val="28"/>
          <w:szCs w:val="28"/>
        </w:rPr>
        <w:t xml:space="preserve">var iet arī bez </w:t>
      </w:r>
      <w:r w:rsidR="00E13D85">
        <w:rPr>
          <w:rFonts w:ascii="Times New Roman" w:hAnsi="Times New Roman" w:cs="Times New Roman"/>
          <w:sz w:val="28"/>
          <w:szCs w:val="28"/>
        </w:rPr>
        <w:t xml:space="preserve">nosūtījuma </w:t>
      </w:r>
      <w:r w:rsidR="00C463E2">
        <w:rPr>
          <w:rFonts w:ascii="Times New Roman" w:hAnsi="Times New Roman" w:cs="Times New Roman"/>
          <w:sz w:val="28"/>
          <w:szCs w:val="28"/>
        </w:rPr>
        <w:t>(tiešās pieejamības ārsti)</w:t>
      </w:r>
      <w:r w:rsidRPr="004378BA">
        <w:rPr>
          <w:rFonts w:ascii="Times New Roman" w:hAnsi="Times New Roman" w:cs="Times New Roman"/>
          <w:sz w:val="28"/>
          <w:szCs w:val="28"/>
        </w:rPr>
        <w:t xml:space="preserve"> – acu ārst</w:t>
      </w:r>
      <w:r w:rsidR="00E13D85">
        <w:rPr>
          <w:rFonts w:ascii="Times New Roman" w:hAnsi="Times New Roman" w:cs="Times New Roman"/>
          <w:sz w:val="28"/>
          <w:szCs w:val="28"/>
        </w:rPr>
        <w:t>s</w:t>
      </w:r>
      <w:r w:rsidRPr="004378BA">
        <w:rPr>
          <w:rFonts w:ascii="Times New Roman" w:hAnsi="Times New Roman" w:cs="Times New Roman"/>
          <w:sz w:val="28"/>
          <w:szCs w:val="28"/>
        </w:rPr>
        <w:t>, ginekolog</w:t>
      </w:r>
      <w:r w:rsidR="00E13D85">
        <w:rPr>
          <w:rFonts w:ascii="Times New Roman" w:hAnsi="Times New Roman" w:cs="Times New Roman"/>
          <w:sz w:val="28"/>
          <w:szCs w:val="28"/>
        </w:rPr>
        <w:t>s</w:t>
      </w:r>
      <w:r w:rsidRPr="004378BA">
        <w:rPr>
          <w:rFonts w:ascii="Times New Roman" w:hAnsi="Times New Roman" w:cs="Times New Roman"/>
          <w:sz w:val="28"/>
          <w:szCs w:val="28"/>
        </w:rPr>
        <w:t>, psihiatr</w:t>
      </w:r>
      <w:r w:rsidR="00E13D85">
        <w:rPr>
          <w:rFonts w:ascii="Times New Roman" w:hAnsi="Times New Roman" w:cs="Times New Roman"/>
          <w:sz w:val="28"/>
          <w:szCs w:val="28"/>
        </w:rPr>
        <w:t>s</w:t>
      </w:r>
      <w:r w:rsidRPr="004378BA">
        <w:rPr>
          <w:rFonts w:ascii="Times New Roman" w:hAnsi="Times New Roman" w:cs="Times New Roman"/>
          <w:sz w:val="28"/>
          <w:szCs w:val="28"/>
        </w:rPr>
        <w:t>, zobārst</w:t>
      </w:r>
      <w:r w:rsidR="00E13D85">
        <w:rPr>
          <w:rFonts w:ascii="Times New Roman" w:hAnsi="Times New Roman" w:cs="Times New Roman"/>
          <w:sz w:val="28"/>
          <w:szCs w:val="28"/>
        </w:rPr>
        <w:t>s</w:t>
      </w:r>
      <w:r w:rsidRPr="004378BA">
        <w:rPr>
          <w:rFonts w:ascii="Times New Roman" w:hAnsi="Times New Roman" w:cs="Times New Roman"/>
          <w:sz w:val="28"/>
          <w:szCs w:val="28"/>
        </w:rPr>
        <w:t>.</w:t>
      </w:r>
    </w:p>
    <w:p w:rsidR="00585DE7" w:rsidRPr="003754AD" w:rsidP="00050429" w14:paraId="61CD9B96" w14:textId="77777777">
      <w:pPr>
        <w:spacing w:after="0" w:line="240" w:lineRule="auto"/>
        <w:ind w:firstLine="720"/>
        <w:jc w:val="both"/>
        <w:rPr>
          <w:rFonts w:ascii="Times New Roman" w:hAnsi="Times New Roman" w:cs="Times New Roman"/>
          <w:sz w:val="28"/>
          <w:szCs w:val="28"/>
        </w:rPr>
      </w:pPr>
      <w:r w:rsidRPr="003754AD">
        <w:rPr>
          <w:rFonts w:ascii="Times New Roman" w:hAnsi="Times New Roman" w:cs="Times New Roman"/>
          <w:sz w:val="28"/>
          <w:szCs w:val="28"/>
        </w:rPr>
        <w:t xml:space="preserve">Speciālistu aprūpe Igaunijā dalās divās daļās – ambulatorie speciālisti un slimnīcu ārsti. Ambulatoro aprūpi nodrošina poliklīnikas, veselības centri, slimnīcu ambulatorās nodaļas un </w:t>
      </w:r>
      <w:r>
        <w:rPr>
          <w:rFonts w:ascii="Times New Roman" w:hAnsi="Times New Roman" w:cs="Times New Roman"/>
          <w:sz w:val="28"/>
          <w:szCs w:val="28"/>
        </w:rPr>
        <w:t xml:space="preserve">patstāvīgi strādājošie </w:t>
      </w:r>
      <w:r w:rsidRPr="003754AD">
        <w:rPr>
          <w:rFonts w:ascii="Times New Roman" w:hAnsi="Times New Roman" w:cs="Times New Roman"/>
          <w:sz w:val="28"/>
          <w:szCs w:val="28"/>
        </w:rPr>
        <w:t>speciālisti</w:t>
      </w:r>
      <w:r>
        <w:rPr>
          <w:rFonts w:ascii="Times New Roman" w:hAnsi="Times New Roman" w:cs="Times New Roman"/>
          <w:sz w:val="28"/>
          <w:szCs w:val="28"/>
        </w:rPr>
        <w:t xml:space="preserve">, kuri slēdz līgumu </w:t>
      </w:r>
      <w:r w:rsidRPr="003754AD">
        <w:rPr>
          <w:rFonts w:ascii="Times New Roman" w:hAnsi="Times New Roman" w:cs="Times New Roman"/>
          <w:sz w:val="28"/>
          <w:szCs w:val="28"/>
        </w:rPr>
        <w:t>ar</w:t>
      </w:r>
      <w:r>
        <w:rPr>
          <w:rFonts w:ascii="Times New Roman" w:hAnsi="Times New Roman" w:cs="Times New Roman"/>
          <w:sz w:val="28"/>
          <w:szCs w:val="28"/>
        </w:rPr>
        <w:t xml:space="preserve"> Igaunijas veselības apdrošināšanas fondu</w:t>
      </w:r>
      <w:r w:rsidRPr="003754AD">
        <w:rPr>
          <w:rFonts w:ascii="Times New Roman" w:hAnsi="Times New Roman" w:cs="Times New Roman"/>
          <w:sz w:val="28"/>
          <w:szCs w:val="28"/>
        </w:rPr>
        <w:t>.</w:t>
      </w:r>
    </w:p>
    <w:p w:rsidR="00585DE7" w:rsidP="00050429" w14:paraId="27D6A62E" w14:textId="2AA72906">
      <w:pPr>
        <w:spacing w:after="0" w:line="240" w:lineRule="auto"/>
        <w:ind w:firstLine="720"/>
        <w:jc w:val="both"/>
        <w:rPr>
          <w:rFonts w:ascii="Times New Roman" w:hAnsi="Times New Roman" w:cs="Times New Roman"/>
          <w:sz w:val="28"/>
          <w:szCs w:val="28"/>
        </w:rPr>
      </w:pPr>
      <w:r w:rsidRPr="003754AD">
        <w:rPr>
          <w:rFonts w:ascii="Times New Roman" w:hAnsi="Times New Roman" w:cs="Times New Roman"/>
          <w:sz w:val="28"/>
          <w:szCs w:val="28"/>
        </w:rPr>
        <w:t xml:space="preserve">Slimnīcu pakalpojumus nodrošina reģionālās, centrālās un vispārējās slimnīcas, kā arī specializētās slimnīcas. Visas slimnīcas </w:t>
      </w:r>
      <w:r w:rsidRPr="003754AD">
        <w:rPr>
          <w:rFonts w:ascii="Times New Roman" w:hAnsi="Times New Roman" w:cs="Times New Roman"/>
          <w:sz w:val="28"/>
          <w:szCs w:val="28"/>
        </w:rPr>
        <w:t>licenzē</w:t>
      </w:r>
      <w:r w:rsidRPr="003754AD">
        <w:rPr>
          <w:rFonts w:ascii="Times New Roman" w:hAnsi="Times New Roman" w:cs="Times New Roman"/>
          <w:sz w:val="28"/>
          <w:szCs w:val="28"/>
        </w:rPr>
        <w:t xml:space="preserve"> Veselības aprūpes valde un tās darbojas</w:t>
      </w:r>
      <w:r w:rsidR="00950594">
        <w:rPr>
          <w:rFonts w:ascii="Times New Roman" w:hAnsi="Times New Roman" w:cs="Times New Roman"/>
          <w:sz w:val="28"/>
          <w:szCs w:val="28"/>
        </w:rPr>
        <w:t xml:space="preserve"> </w:t>
      </w:r>
      <w:r w:rsidRPr="003754AD">
        <w:rPr>
          <w:rFonts w:ascii="Times New Roman" w:hAnsi="Times New Roman" w:cs="Times New Roman"/>
          <w:sz w:val="28"/>
          <w:szCs w:val="28"/>
        </w:rPr>
        <w:t xml:space="preserve">kā akciju sabiedrības vai bezpeļņas fondi, daudzas slimnīcas ir </w:t>
      </w:r>
      <w:r>
        <w:rPr>
          <w:rFonts w:ascii="Times New Roman" w:hAnsi="Times New Roman" w:cs="Times New Roman"/>
          <w:sz w:val="28"/>
          <w:szCs w:val="28"/>
        </w:rPr>
        <w:t xml:space="preserve">pašvaldību </w:t>
      </w:r>
      <w:r w:rsidRPr="003754AD">
        <w:rPr>
          <w:rFonts w:ascii="Times New Roman" w:hAnsi="Times New Roman" w:cs="Times New Roman"/>
          <w:sz w:val="28"/>
          <w:szCs w:val="28"/>
        </w:rPr>
        <w:t>īpašums. Privātās slimnīcas nodrošina specifiskus servisus ginekoloģijā, kardioloģijā u.c. Slimnīcām ir relatīva brīvība</w:t>
      </w:r>
      <w:r w:rsidR="00396AFF">
        <w:rPr>
          <w:rFonts w:ascii="Times New Roman" w:hAnsi="Times New Roman" w:cs="Times New Roman"/>
          <w:sz w:val="28"/>
          <w:szCs w:val="28"/>
        </w:rPr>
        <w:t>,</w:t>
      </w:r>
      <w:r w:rsidRPr="003754AD">
        <w:rPr>
          <w:rFonts w:ascii="Times New Roman" w:hAnsi="Times New Roman" w:cs="Times New Roman"/>
          <w:sz w:val="28"/>
          <w:szCs w:val="28"/>
        </w:rPr>
        <w:t xml:space="preserve"> pieņemot lēmumus par renovāciju, darbiniekiem, algām, aizņēmumiem.</w:t>
      </w:r>
    </w:p>
    <w:p w:rsidR="008D2C16" w:rsidP="00050429" w14:paraId="6EA7EEA5" w14:textId="77777777">
      <w:pPr>
        <w:spacing w:after="0" w:line="240" w:lineRule="auto"/>
        <w:jc w:val="both"/>
        <w:rPr>
          <w:rFonts w:ascii="Times New Roman" w:hAnsi="Times New Roman" w:cs="Times New Roman"/>
          <w:bCs/>
          <w:sz w:val="28"/>
          <w:szCs w:val="28"/>
          <w:u w:val="single"/>
        </w:rPr>
      </w:pPr>
    </w:p>
    <w:p w:rsidR="00585DE7" w:rsidRPr="009D4635" w:rsidP="00050429" w14:paraId="77CF4374" w14:textId="4F08997E">
      <w:pPr>
        <w:spacing w:after="0" w:line="240" w:lineRule="auto"/>
        <w:jc w:val="both"/>
        <w:rPr>
          <w:rFonts w:ascii="Times New Roman" w:hAnsi="Times New Roman" w:cs="Times New Roman"/>
          <w:sz w:val="28"/>
          <w:szCs w:val="28"/>
          <w:u w:val="single"/>
        </w:rPr>
      </w:pPr>
      <w:r>
        <w:rPr>
          <w:rFonts w:ascii="Times New Roman" w:hAnsi="Times New Roman" w:cs="Times New Roman"/>
          <w:bCs/>
          <w:sz w:val="28"/>
          <w:szCs w:val="28"/>
          <w:u w:val="single"/>
        </w:rPr>
        <w:t>R</w:t>
      </w:r>
      <w:r w:rsidRPr="009D4635">
        <w:rPr>
          <w:rFonts w:ascii="Times New Roman" w:hAnsi="Times New Roman" w:cs="Times New Roman"/>
          <w:bCs/>
          <w:sz w:val="28"/>
          <w:szCs w:val="28"/>
          <w:u w:val="single"/>
        </w:rPr>
        <w:t>eformas</w:t>
      </w:r>
    </w:p>
    <w:p w:rsidR="00585DE7" w:rsidRPr="003754AD" w:rsidP="00050429" w14:paraId="655BBC0A" w14:textId="22DD372A">
      <w:pPr>
        <w:spacing w:after="0" w:line="240" w:lineRule="auto"/>
        <w:ind w:firstLine="720"/>
        <w:jc w:val="both"/>
        <w:rPr>
          <w:rFonts w:ascii="Times New Roman" w:hAnsi="Times New Roman" w:cs="Times New Roman"/>
          <w:sz w:val="28"/>
          <w:szCs w:val="28"/>
        </w:rPr>
      </w:pPr>
      <w:r w:rsidRPr="003754AD">
        <w:rPr>
          <w:rFonts w:ascii="Times New Roman" w:hAnsi="Times New Roman" w:cs="Times New Roman"/>
          <w:sz w:val="28"/>
          <w:szCs w:val="28"/>
        </w:rPr>
        <w:t xml:space="preserve">Galvenie izaicinājumi – paaugstināt </w:t>
      </w:r>
      <w:r w:rsidR="00D70586">
        <w:rPr>
          <w:rFonts w:ascii="Times New Roman" w:hAnsi="Times New Roman" w:cs="Times New Roman"/>
          <w:sz w:val="28"/>
          <w:szCs w:val="28"/>
        </w:rPr>
        <w:t xml:space="preserve">pakalpojumu </w:t>
      </w:r>
      <w:r w:rsidRPr="003754AD">
        <w:rPr>
          <w:rFonts w:ascii="Times New Roman" w:hAnsi="Times New Roman" w:cs="Times New Roman"/>
          <w:sz w:val="28"/>
          <w:szCs w:val="28"/>
        </w:rPr>
        <w:t xml:space="preserve">efektivitāti un aizstāvēt sabiedrības intereses, padarot caurspīdīgākās attiecības starp veselības aprūpes </w:t>
      </w:r>
      <w:r w:rsidR="00C463E2">
        <w:rPr>
          <w:rFonts w:ascii="Times New Roman" w:hAnsi="Times New Roman" w:cs="Times New Roman"/>
          <w:sz w:val="28"/>
          <w:szCs w:val="28"/>
        </w:rPr>
        <w:t xml:space="preserve">sniedzējiem </w:t>
      </w:r>
      <w:r w:rsidRPr="003754AD">
        <w:rPr>
          <w:rFonts w:ascii="Times New Roman" w:hAnsi="Times New Roman" w:cs="Times New Roman"/>
          <w:sz w:val="28"/>
          <w:szCs w:val="28"/>
        </w:rPr>
        <w:t xml:space="preserve">un apdrošināšanas sistēmu. Primārās </w:t>
      </w:r>
      <w:r w:rsidR="00C463E2">
        <w:rPr>
          <w:rFonts w:ascii="Times New Roman" w:hAnsi="Times New Roman" w:cs="Times New Roman"/>
          <w:sz w:val="28"/>
          <w:szCs w:val="28"/>
        </w:rPr>
        <w:t xml:space="preserve">veselības </w:t>
      </w:r>
      <w:r w:rsidRPr="003754AD">
        <w:rPr>
          <w:rFonts w:ascii="Times New Roman" w:hAnsi="Times New Roman" w:cs="Times New Roman"/>
          <w:sz w:val="28"/>
          <w:szCs w:val="28"/>
        </w:rPr>
        <w:t xml:space="preserve">aprūpes un slimnīcu reformas uzdevums ir palielināt ārstu un slimnīcu ieinteresētību </w:t>
      </w:r>
      <w:r w:rsidR="00D70586">
        <w:rPr>
          <w:rFonts w:ascii="Times New Roman" w:hAnsi="Times New Roman" w:cs="Times New Roman"/>
          <w:sz w:val="28"/>
          <w:szCs w:val="28"/>
        </w:rPr>
        <w:t xml:space="preserve">ārstniecības </w:t>
      </w:r>
      <w:r w:rsidRPr="003754AD">
        <w:rPr>
          <w:rFonts w:ascii="Times New Roman" w:hAnsi="Times New Roman" w:cs="Times New Roman"/>
          <w:sz w:val="28"/>
          <w:szCs w:val="28"/>
        </w:rPr>
        <w:t>procesā, liekot uzņemties daļu no finanšu riskiem un būt atbildīgiem par kvalitāti. Valdībai jā</w:t>
      </w:r>
      <w:r w:rsidR="00C463E2">
        <w:rPr>
          <w:rFonts w:ascii="Times New Roman" w:hAnsi="Times New Roman" w:cs="Times New Roman"/>
          <w:sz w:val="28"/>
          <w:szCs w:val="28"/>
        </w:rPr>
        <w:t xml:space="preserve">nodrošina </w:t>
      </w:r>
      <w:r w:rsidRPr="003754AD">
        <w:rPr>
          <w:rFonts w:ascii="Times New Roman" w:hAnsi="Times New Roman" w:cs="Times New Roman"/>
          <w:sz w:val="28"/>
          <w:szCs w:val="28"/>
        </w:rPr>
        <w:t xml:space="preserve">stratēģiskās plānošanas un uzraudzības kapacitāte, bet </w:t>
      </w:r>
      <w:r>
        <w:rPr>
          <w:rFonts w:ascii="Times New Roman" w:hAnsi="Times New Roman" w:cs="Times New Roman"/>
          <w:sz w:val="28"/>
          <w:szCs w:val="28"/>
        </w:rPr>
        <w:t xml:space="preserve">Igaunijas veselības apdrošināšanas fondam </w:t>
      </w:r>
      <w:r w:rsidRPr="003754AD">
        <w:rPr>
          <w:rFonts w:ascii="Times New Roman" w:hAnsi="Times New Roman" w:cs="Times New Roman"/>
          <w:sz w:val="28"/>
          <w:szCs w:val="28"/>
        </w:rPr>
        <w:t>jāveic saimnieciskās darbības uzlabojumi. Plānota arī farmācijas reforma, lai stiprinātu references cenu sistēmu.</w:t>
      </w:r>
    </w:p>
    <w:p w:rsidR="00585DE7" w:rsidRPr="00882670" w:rsidP="00050429" w14:paraId="2540CEE7" w14:textId="0CCC567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Papildu informāciju par </w:t>
      </w:r>
      <w:r w:rsidRPr="00882670">
        <w:rPr>
          <w:rFonts w:ascii="Times New Roman" w:hAnsi="Times New Roman" w:cs="Times New Roman"/>
          <w:sz w:val="28"/>
          <w:szCs w:val="28"/>
        </w:rPr>
        <w:t xml:space="preserve">Igaunijas pieredzi </w:t>
      </w:r>
      <w:r>
        <w:rPr>
          <w:rFonts w:ascii="Times New Roman" w:hAnsi="Times New Roman" w:cs="Times New Roman"/>
          <w:sz w:val="28"/>
          <w:szCs w:val="28"/>
        </w:rPr>
        <w:t>v</w:t>
      </w:r>
      <w:r w:rsidRPr="00882670">
        <w:rPr>
          <w:rFonts w:ascii="Times New Roman" w:hAnsi="Times New Roman" w:cs="Times New Roman"/>
          <w:sz w:val="28"/>
          <w:szCs w:val="28"/>
        </w:rPr>
        <w:t>alsts, pašvaldību un privāto veselības aprūpes pakalpojumu sniedzēju finansēšan</w:t>
      </w:r>
      <w:r>
        <w:rPr>
          <w:rFonts w:ascii="Times New Roman" w:hAnsi="Times New Roman" w:cs="Times New Roman"/>
          <w:sz w:val="28"/>
          <w:szCs w:val="28"/>
        </w:rPr>
        <w:t>u</w:t>
      </w:r>
      <w:r w:rsidR="00396AFF">
        <w:rPr>
          <w:rFonts w:ascii="Times New Roman" w:hAnsi="Times New Roman" w:cs="Times New Roman"/>
          <w:sz w:val="28"/>
          <w:szCs w:val="28"/>
        </w:rPr>
        <w:t xml:space="preserve"> Komisijai </w:t>
      </w:r>
      <w:r>
        <w:rPr>
          <w:rFonts w:ascii="Times New Roman" w:hAnsi="Times New Roman" w:cs="Times New Roman"/>
          <w:sz w:val="28"/>
          <w:szCs w:val="28"/>
        </w:rPr>
        <w:t>sniedza</w:t>
      </w:r>
      <w:r w:rsidRPr="00882670">
        <w:rPr>
          <w:rFonts w:ascii="Times New Roman" w:hAnsi="Times New Roman" w:cs="Times New Roman"/>
          <w:sz w:val="28"/>
          <w:szCs w:val="28"/>
        </w:rPr>
        <w:t xml:space="preserve"> Igaunijas Labklājības ministrij</w:t>
      </w:r>
      <w:r>
        <w:rPr>
          <w:rFonts w:ascii="Times New Roman" w:hAnsi="Times New Roman" w:cs="Times New Roman"/>
          <w:sz w:val="28"/>
          <w:szCs w:val="28"/>
        </w:rPr>
        <w:t>a un</w:t>
      </w:r>
      <w:r w:rsidRPr="00882670">
        <w:rPr>
          <w:rFonts w:ascii="Times New Roman" w:hAnsi="Times New Roman" w:cs="Times New Roman"/>
          <w:sz w:val="28"/>
          <w:szCs w:val="28"/>
        </w:rPr>
        <w:t xml:space="preserve"> </w:t>
      </w:r>
      <w:r>
        <w:rPr>
          <w:rFonts w:ascii="Times New Roman" w:hAnsi="Times New Roman" w:cs="Times New Roman"/>
          <w:sz w:val="28"/>
          <w:szCs w:val="28"/>
        </w:rPr>
        <w:t>Igaunijas veselības apdrošināšanas fonda v</w:t>
      </w:r>
      <w:r w:rsidRPr="00882670">
        <w:rPr>
          <w:rFonts w:ascii="Times New Roman" w:hAnsi="Times New Roman" w:cs="Times New Roman"/>
          <w:sz w:val="28"/>
          <w:szCs w:val="28"/>
        </w:rPr>
        <w:t>aldes locekl</w:t>
      </w:r>
      <w:r>
        <w:rPr>
          <w:rFonts w:ascii="Times New Roman" w:hAnsi="Times New Roman" w:cs="Times New Roman"/>
          <w:sz w:val="28"/>
          <w:szCs w:val="28"/>
        </w:rPr>
        <w:t>e</w:t>
      </w:r>
      <w:r w:rsidRPr="00882670">
        <w:rPr>
          <w:rFonts w:ascii="Times New Roman" w:hAnsi="Times New Roman" w:cs="Times New Roman"/>
          <w:sz w:val="28"/>
          <w:szCs w:val="28"/>
        </w:rPr>
        <w:t xml:space="preserve"> </w:t>
      </w:r>
      <w:r w:rsidRPr="00882670">
        <w:rPr>
          <w:rFonts w:ascii="Times New Roman" w:hAnsi="Times New Roman" w:cs="Times New Roman"/>
          <w:sz w:val="28"/>
          <w:szCs w:val="28"/>
        </w:rPr>
        <w:t>Piile</w:t>
      </w:r>
      <w:r w:rsidRPr="00882670">
        <w:rPr>
          <w:rFonts w:ascii="Times New Roman" w:hAnsi="Times New Roman" w:cs="Times New Roman"/>
          <w:sz w:val="28"/>
          <w:szCs w:val="28"/>
        </w:rPr>
        <w:t xml:space="preserve"> </w:t>
      </w:r>
      <w:r w:rsidRPr="00882670">
        <w:rPr>
          <w:rFonts w:ascii="Times New Roman" w:hAnsi="Times New Roman" w:cs="Times New Roman"/>
          <w:sz w:val="28"/>
          <w:szCs w:val="28"/>
        </w:rPr>
        <w:t>Baumhardt</w:t>
      </w:r>
      <w:r w:rsidRPr="00882670">
        <w:rPr>
          <w:rFonts w:ascii="Times New Roman" w:hAnsi="Times New Roman" w:cs="Times New Roman"/>
          <w:sz w:val="28"/>
          <w:szCs w:val="28"/>
        </w:rPr>
        <w:t>.</w:t>
      </w:r>
    </w:p>
    <w:p w:rsidR="00585DE7" w:rsidP="00050429" w14:paraId="424E4B82" w14:textId="7DA23394">
      <w:pPr>
        <w:spacing w:after="0" w:line="240" w:lineRule="auto"/>
        <w:ind w:firstLine="720"/>
        <w:jc w:val="both"/>
        <w:rPr>
          <w:rFonts w:ascii="Times New Roman" w:hAnsi="Times New Roman" w:cs="Times New Roman"/>
          <w:sz w:val="28"/>
          <w:szCs w:val="28"/>
        </w:rPr>
      </w:pPr>
      <w:r w:rsidRPr="00882670">
        <w:rPr>
          <w:rFonts w:ascii="Times New Roman" w:hAnsi="Times New Roman" w:cs="Times New Roman"/>
          <w:sz w:val="28"/>
          <w:szCs w:val="28"/>
        </w:rPr>
        <w:t>Igaunijā par pamatu valsts līdzekļu sadalē dažād</w:t>
      </w:r>
      <w:r>
        <w:rPr>
          <w:rFonts w:ascii="Times New Roman" w:hAnsi="Times New Roman" w:cs="Times New Roman"/>
          <w:sz w:val="28"/>
          <w:szCs w:val="28"/>
        </w:rPr>
        <w:t>ā</w:t>
      </w:r>
      <w:r w:rsidRPr="00882670">
        <w:rPr>
          <w:rFonts w:ascii="Times New Roman" w:hAnsi="Times New Roman" w:cs="Times New Roman"/>
          <w:sz w:val="28"/>
          <w:szCs w:val="28"/>
        </w:rPr>
        <w:t>s īpašuma form</w:t>
      </w:r>
      <w:r>
        <w:rPr>
          <w:rFonts w:ascii="Times New Roman" w:hAnsi="Times New Roman" w:cs="Times New Roman"/>
          <w:sz w:val="28"/>
          <w:szCs w:val="28"/>
        </w:rPr>
        <w:t>ā</w:t>
      </w:r>
      <w:r w:rsidRPr="00882670">
        <w:rPr>
          <w:rFonts w:ascii="Times New Roman" w:hAnsi="Times New Roman" w:cs="Times New Roman"/>
          <w:sz w:val="28"/>
          <w:szCs w:val="28"/>
        </w:rPr>
        <w:t xml:space="preserve">s esošo ārstniecības iestāžu sniedzamo pakalpojumu apmaksai tiek izmantots </w:t>
      </w:r>
      <w:r w:rsidR="00D70586">
        <w:rPr>
          <w:rFonts w:ascii="Times New Roman" w:hAnsi="Times New Roman" w:cs="Times New Roman"/>
          <w:sz w:val="28"/>
          <w:szCs w:val="28"/>
        </w:rPr>
        <w:t xml:space="preserve">tā saucamais </w:t>
      </w:r>
      <w:r w:rsidRPr="00882670">
        <w:rPr>
          <w:rFonts w:ascii="Times New Roman" w:hAnsi="Times New Roman" w:cs="Times New Roman"/>
          <w:sz w:val="28"/>
          <w:szCs w:val="28"/>
        </w:rPr>
        <w:t>Nacionālais plāns</w:t>
      </w:r>
      <w:r>
        <w:rPr>
          <w:rFonts w:ascii="Times New Roman" w:hAnsi="Times New Roman" w:cs="Times New Roman"/>
          <w:sz w:val="28"/>
          <w:szCs w:val="28"/>
        </w:rPr>
        <w:t xml:space="preserve"> (</w:t>
      </w:r>
      <w:r w:rsidRPr="003B601E">
        <w:rPr>
          <w:rFonts w:ascii="Times New Roman" w:hAnsi="Times New Roman" w:cs="Times New Roman"/>
          <w:sz w:val="28"/>
          <w:szCs w:val="28"/>
        </w:rPr>
        <w:t xml:space="preserve">Estonian </w:t>
      </w:r>
      <w:r w:rsidRPr="003B601E">
        <w:rPr>
          <w:rFonts w:ascii="Times New Roman" w:hAnsi="Times New Roman" w:cs="Times New Roman"/>
          <w:sz w:val="28"/>
          <w:szCs w:val="28"/>
        </w:rPr>
        <w:t>Hospital</w:t>
      </w:r>
      <w:r w:rsidRPr="003B601E">
        <w:rPr>
          <w:rFonts w:ascii="Times New Roman" w:hAnsi="Times New Roman" w:cs="Times New Roman"/>
          <w:sz w:val="28"/>
          <w:szCs w:val="28"/>
        </w:rPr>
        <w:t xml:space="preserve"> </w:t>
      </w:r>
      <w:r w:rsidRPr="003B601E">
        <w:rPr>
          <w:rFonts w:ascii="Times New Roman" w:hAnsi="Times New Roman" w:cs="Times New Roman"/>
          <w:sz w:val="28"/>
          <w:szCs w:val="28"/>
        </w:rPr>
        <w:t>Master</w:t>
      </w:r>
      <w:r w:rsidRPr="003B601E">
        <w:rPr>
          <w:rFonts w:ascii="Times New Roman" w:hAnsi="Times New Roman" w:cs="Times New Roman"/>
          <w:sz w:val="28"/>
          <w:szCs w:val="28"/>
        </w:rPr>
        <w:t xml:space="preserve"> </w:t>
      </w:r>
      <w:r w:rsidRPr="003B601E">
        <w:rPr>
          <w:rFonts w:ascii="Times New Roman" w:hAnsi="Times New Roman" w:cs="Times New Roman"/>
          <w:sz w:val="28"/>
          <w:szCs w:val="28"/>
        </w:rPr>
        <w:t>Plan</w:t>
      </w:r>
      <w:r w:rsidRPr="003B601E">
        <w:rPr>
          <w:rFonts w:ascii="Times New Roman" w:hAnsi="Times New Roman" w:cs="Times New Roman"/>
          <w:sz w:val="28"/>
          <w:szCs w:val="28"/>
        </w:rPr>
        <w:t>)</w:t>
      </w:r>
      <w:r>
        <w:rPr>
          <w:rFonts w:ascii="Times New Roman" w:hAnsi="Times New Roman" w:cs="Times New Roman"/>
          <w:sz w:val="28"/>
          <w:szCs w:val="28"/>
        </w:rPr>
        <w:t xml:space="preserve">, kurš tika izstrādāts laika posmā no 1998.gada līdz 2002.gadam. </w:t>
      </w:r>
      <w:bookmarkStart w:id="8" w:name="_Hlk515970951"/>
      <w:r>
        <w:rPr>
          <w:rFonts w:ascii="Times New Roman" w:hAnsi="Times New Roman" w:cs="Times New Roman"/>
          <w:sz w:val="28"/>
          <w:szCs w:val="28"/>
        </w:rPr>
        <w:t xml:space="preserve">Nacionālais plāns nosaka </w:t>
      </w:r>
      <w:r w:rsidRPr="00092DBC">
        <w:rPr>
          <w:rFonts w:ascii="Times New Roman" w:hAnsi="Times New Roman" w:cs="Times New Roman"/>
          <w:sz w:val="28"/>
          <w:szCs w:val="28"/>
        </w:rPr>
        <w:t>nacionālas nozīmes ārstniecības iestāžu tīkl</w:t>
      </w:r>
      <w:r>
        <w:rPr>
          <w:rFonts w:ascii="Times New Roman" w:hAnsi="Times New Roman" w:cs="Times New Roman"/>
          <w:sz w:val="28"/>
          <w:szCs w:val="28"/>
        </w:rPr>
        <w:t xml:space="preserve">u un no šajā plānā iekļautajām slimnīcām valsts pērk valsts apmaksātos gan stacionāros, gan ambulatoros veselības aprūpes pakalpojumus. </w:t>
      </w:r>
      <w:bookmarkEnd w:id="8"/>
      <w:r>
        <w:rPr>
          <w:rFonts w:ascii="Times New Roman" w:hAnsi="Times New Roman" w:cs="Times New Roman"/>
          <w:sz w:val="28"/>
          <w:szCs w:val="28"/>
        </w:rPr>
        <w:t xml:space="preserve">Nacionālajā plānā iekļautas: 3 reģionālās slimnīcas, 5 centrālās slimnīcas, 9 vispārējās slimnīcas, 3 vietējās slimnīcas un specializētās slimnīcas. Nacionālajā plānā iekļautajām slimnīcām ir stratēģiska nozīme valsts apmaksāto veselības aprūpes pakalpojumu pieejamības nodrošināšanā, līdz ar to tām primāri dota iespēja  nodrošināt valsts apmaksātos veselības aprūpes pakalpojumus, </w:t>
      </w:r>
      <w:r w:rsidRPr="008C33CF">
        <w:rPr>
          <w:rFonts w:ascii="Times New Roman" w:hAnsi="Times New Roman" w:cs="Times New Roman"/>
          <w:sz w:val="28"/>
          <w:szCs w:val="28"/>
        </w:rPr>
        <w:t>salīdzin</w:t>
      </w:r>
      <w:r>
        <w:rPr>
          <w:rFonts w:ascii="Times New Roman" w:hAnsi="Times New Roman" w:cs="Times New Roman"/>
          <w:sz w:val="28"/>
          <w:szCs w:val="28"/>
        </w:rPr>
        <w:t xml:space="preserve">ājumā </w:t>
      </w:r>
      <w:r w:rsidRPr="008C33CF">
        <w:rPr>
          <w:rFonts w:ascii="Times New Roman" w:hAnsi="Times New Roman" w:cs="Times New Roman"/>
          <w:sz w:val="28"/>
          <w:szCs w:val="28"/>
        </w:rPr>
        <w:t>ar ārstniecības iestādēm, kur</w:t>
      </w:r>
      <w:r>
        <w:rPr>
          <w:rFonts w:ascii="Times New Roman" w:hAnsi="Times New Roman" w:cs="Times New Roman"/>
          <w:sz w:val="28"/>
          <w:szCs w:val="28"/>
        </w:rPr>
        <w:t>a</w:t>
      </w:r>
      <w:r w:rsidRPr="008C33CF">
        <w:rPr>
          <w:rFonts w:ascii="Times New Roman" w:hAnsi="Times New Roman" w:cs="Times New Roman"/>
          <w:sz w:val="28"/>
          <w:szCs w:val="28"/>
        </w:rPr>
        <w:t>s nav</w:t>
      </w:r>
      <w:r>
        <w:rPr>
          <w:rFonts w:ascii="Times New Roman" w:hAnsi="Times New Roman" w:cs="Times New Roman"/>
          <w:sz w:val="28"/>
          <w:szCs w:val="28"/>
        </w:rPr>
        <w:t xml:space="preserve"> iekļautas</w:t>
      </w:r>
      <w:r w:rsidRPr="008C33CF">
        <w:rPr>
          <w:rFonts w:ascii="Times New Roman" w:hAnsi="Times New Roman" w:cs="Times New Roman"/>
          <w:sz w:val="28"/>
          <w:szCs w:val="28"/>
        </w:rPr>
        <w:t xml:space="preserve"> šajā plān</w:t>
      </w:r>
      <w:r>
        <w:rPr>
          <w:rFonts w:ascii="Times New Roman" w:hAnsi="Times New Roman" w:cs="Times New Roman"/>
          <w:sz w:val="28"/>
          <w:szCs w:val="28"/>
        </w:rPr>
        <w:t>ā. Par p</w:t>
      </w:r>
      <w:r w:rsidRPr="00882670">
        <w:rPr>
          <w:rFonts w:ascii="Times New Roman" w:hAnsi="Times New Roman" w:cs="Times New Roman"/>
          <w:sz w:val="28"/>
          <w:szCs w:val="28"/>
        </w:rPr>
        <w:t xml:space="preserve">ārējo valsts finansējumu </w:t>
      </w:r>
      <w:r w:rsidRPr="002C5500">
        <w:rPr>
          <w:rFonts w:ascii="Times New Roman" w:hAnsi="Times New Roman" w:cs="Times New Roman"/>
          <w:sz w:val="28"/>
          <w:szCs w:val="28"/>
        </w:rPr>
        <w:t xml:space="preserve">Igaunijas veselības apdrošināšanas fonds </w:t>
      </w:r>
      <w:r>
        <w:rPr>
          <w:rFonts w:ascii="Times New Roman" w:hAnsi="Times New Roman" w:cs="Times New Roman"/>
          <w:sz w:val="28"/>
          <w:szCs w:val="28"/>
        </w:rPr>
        <w:t xml:space="preserve">slēdz līgumus ar </w:t>
      </w:r>
      <w:r w:rsidRPr="00882670">
        <w:rPr>
          <w:rFonts w:ascii="Times New Roman" w:hAnsi="Times New Roman" w:cs="Times New Roman"/>
          <w:sz w:val="28"/>
          <w:szCs w:val="28"/>
        </w:rPr>
        <w:t>ārstniecības iestādēm, neatkarīgi no īpašuma formas</w:t>
      </w:r>
      <w:r>
        <w:rPr>
          <w:rFonts w:ascii="Times New Roman" w:hAnsi="Times New Roman" w:cs="Times New Roman"/>
          <w:sz w:val="28"/>
          <w:szCs w:val="28"/>
        </w:rPr>
        <w:t xml:space="preserve">, ja tās atbilst konkursa atlases kritērijiem. </w:t>
      </w:r>
    </w:p>
    <w:p w:rsidR="008979B3" w:rsidP="00050429" w14:paraId="5C2EEB44" w14:textId="5EFA3FDB">
      <w:pPr>
        <w:spacing w:after="0" w:line="240" w:lineRule="auto"/>
        <w:ind w:firstLine="720"/>
        <w:jc w:val="both"/>
        <w:rPr>
          <w:rFonts w:ascii="Times New Roman" w:hAnsi="Times New Roman" w:cs="Times New Roman"/>
          <w:sz w:val="28"/>
          <w:szCs w:val="28"/>
        </w:rPr>
      </w:pPr>
    </w:p>
    <w:p w:rsidR="001D62AA" w:rsidP="00050429" w14:paraId="1DC00B9F" w14:textId="77777777">
      <w:pPr>
        <w:spacing w:after="0" w:line="240" w:lineRule="auto"/>
        <w:jc w:val="center"/>
        <w:rPr>
          <w:rFonts w:ascii="Times New Roman" w:hAnsi="Times New Roman" w:cs="Times New Roman"/>
          <w:b/>
          <w:sz w:val="28"/>
          <w:szCs w:val="28"/>
        </w:rPr>
      </w:pPr>
      <w:r w:rsidRPr="003754AD">
        <w:rPr>
          <w:rFonts w:ascii="Times New Roman" w:hAnsi="Times New Roman" w:cs="Times New Roman"/>
          <w:b/>
          <w:sz w:val="28"/>
          <w:szCs w:val="28"/>
        </w:rPr>
        <w:t>Slovēnija</w:t>
      </w:r>
      <w:r>
        <w:rPr>
          <w:rStyle w:val="FootnoteReference"/>
          <w:rFonts w:ascii="Times New Roman" w:hAnsi="Times New Roman" w:cs="Times New Roman"/>
          <w:b/>
          <w:sz w:val="28"/>
          <w:szCs w:val="28"/>
        </w:rPr>
        <w:footnoteReference w:id="8"/>
      </w:r>
    </w:p>
    <w:p w:rsidR="00350B45" w:rsidRPr="00350B45" w:rsidP="00050429" w14:paraId="6B8A833D" w14:textId="1AF421B6">
      <w:pPr>
        <w:spacing w:after="0" w:line="240" w:lineRule="auto"/>
        <w:jc w:val="both"/>
        <w:rPr>
          <w:rFonts w:ascii="Times New Roman" w:hAnsi="Times New Roman" w:cs="Times New Roman"/>
          <w:sz w:val="28"/>
          <w:szCs w:val="28"/>
        </w:rPr>
      </w:pPr>
    </w:p>
    <w:p w:rsidR="00FA5412" w:rsidP="00050429" w14:paraId="3BD9A901" w14:textId="2484AD69">
      <w:pPr>
        <w:spacing w:after="0" w:line="240" w:lineRule="auto"/>
        <w:ind w:firstLine="720"/>
        <w:jc w:val="both"/>
        <w:rPr>
          <w:rFonts w:ascii="Times New Roman" w:hAnsi="Times New Roman" w:cs="Times New Roman"/>
          <w:sz w:val="28"/>
          <w:szCs w:val="28"/>
        </w:rPr>
      </w:pPr>
      <w:r w:rsidRPr="00350B45">
        <w:rPr>
          <w:rFonts w:ascii="Times New Roman" w:hAnsi="Times New Roman" w:cs="Times New Roman"/>
          <w:sz w:val="28"/>
          <w:szCs w:val="28"/>
        </w:rPr>
        <w:t>Veselības aprūpei tiek tērēti vairāk kā</w:t>
      </w:r>
      <w:r w:rsidR="00D21C35">
        <w:rPr>
          <w:rFonts w:ascii="Times New Roman" w:hAnsi="Times New Roman" w:cs="Times New Roman"/>
          <w:sz w:val="28"/>
          <w:szCs w:val="28"/>
        </w:rPr>
        <w:t xml:space="preserve"> </w:t>
      </w:r>
      <w:r w:rsidRPr="00350B45">
        <w:rPr>
          <w:rFonts w:ascii="Times New Roman" w:hAnsi="Times New Roman" w:cs="Times New Roman"/>
          <w:sz w:val="28"/>
          <w:szCs w:val="28"/>
        </w:rPr>
        <w:t xml:space="preserve">8% no IKP, </w:t>
      </w:r>
      <w:r w:rsidR="00CF2708">
        <w:rPr>
          <w:rFonts w:ascii="Times New Roman" w:hAnsi="Times New Roman" w:cs="Times New Roman"/>
          <w:sz w:val="28"/>
          <w:szCs w:val="28"/>
        </w:rPr>
        <w:t xml:space="preserve">kas </w:t>
      </w:r>
      <w:r w:rsidR="001A3DF4">
        <w:rPr>
          <w:rFonts w:ascii="Times New Roman" w:hAnsi="Times New Roman" w:cs="Times New Roman"/>
          <w:sz w:val="28"/>
          <w:szCs w:val="28"/>
        </w:rPr>
        <w:t xml:space="preserve">pietuvojies </w:t>
      </w:r>
      <w:r w:rsidRPr="00350B45" w:rsidR="0086166F">
        <w:rPr>
          <w:rFonts w:ascii="Times New Roman" w:hAnsi="Times New Roman" w:cs="Times New Roman"/>
          <w:sz w:val="28"/>
          <w:szCs w:val="28"/>
        </w:rPr>
        <w:t>ES valstu</w:t>
      </w:r>
      <w:r w:rsidR="001A3DF4">
        <w:rPr>
          <w:rFonts w:ascii="Times New Roman" w:hAnsi="Times New Roman" w:cs="Times New Roman"/>
          <w:sz w:val="28"/>
          <w:szCs w:val="28"/>
        </w:rPr>
        <w:t xml:space="preserve"> līmenim</w:t>
      </w:r>
      <w:r w:rsidRPr="00350B45">
        <w:rPr>
          <w:rFonts w:ascii="Times New Roman" w:hAnsi="Times New Roman" w:cs="Times New Roman"/>
          <w:sz w:val="28"/>
          <w:szCs w:val="28"/>
        </w:rPr>
        <w:t>.</w:t>
      </w:r>
    </w:p>
    <w:p w:rsidR="00350B45" w:rsidRPr="00350B45" w:rsidP="00050429" w14:paraId="2835704B" w14:textId="3F498F81">
      <w:pPr>
        <w:spacing w:after="0" w:line="240" w:lineRule="auto"/>
        <w:jc w:val="both"/>
        <w:rPr>
          <w:rFonts w:ascii="Times New Roman" w:hAnsi="Times New Roman" w:cs="Times New Roman"/>
          <w:sz w:val="28"/>
          <w:szCs w:val="28"/>
        </w:rPr>
      </w:pPr>
    </w:p>
    <w:p w:rsidR="00350B45" w:rsidRPr="00641D67" w:rsidP="00050429" w14:paraId="2521BA6D" w14:textId="290F17BF">
      <w:pPr>
        <w:spacing w:after="0" w:line="240" w:lineRule="auto"/>
        <w:jc w:val="both"/>
        <w:rPr>
          <w:rFonts w:ascii="Times New Roman" w:hAnsi="Times New Roman" w:cs="Times New Roman"/>
          <w:sz w:val="28"/>
          <w:szCs w:val="28"/>
          <w:u w:val="single"/>
        </w:rPr>
      </w:pPr>
      <w:r w:rsidRPr="00641D67">
        <w:rPr>
          <w:rFonts w:ascii="Times New Roman" w:hAnsi="Times New Roman" w:cs="Times New Roman"/>
          <w:bCs/>
          <w:sz w:val="28"/>
          <w:szCs w:val="28"/>
          <w:u w:val="single"/>
        </w:rPr>
        <w:t>Veselības aprūpes sistēma</w:t>
      </w:r>
    </w:p>
    <w:p w:rsidR="00350B45" w:rsidRPr="00350B45" w:rsidP="00050429" w14:paraId="19F99E86" w14:textId="239801F2">
      <w:pPr>
        <w:spacing w:after="0" w:line="240" w:lineRule="auto"/>
        <w:ind w:firstLine="720"/>
        <w:jc w:val="both"/>
        <w:rPr>
          <w:rFonts w:ascii="Times New Roman" w:hAnsi="Times New Roman" w:cs="Times New Roman"/>
          <w:sz w:val="28"/>
          <w:szCs w:val="28"/>
        </w:rPr>
      </w:pPr>
      <w:r w:rsidRPr="00350B45">
        <w:rPr>
          <w:rFonts w:ascii="Times New Roman" w:hAnsi="Times New Roman" w:cs="Times New Roman"/>
          <w:sz w:val="28"/>
          <w:szCs w:val="28"/>
        </w:rPr>
        <w:t>1992.gadā</w:t>
      </w:r>
      <w:r w:rsidR="00D21C35">
        <w:rPr>
          <w:rFonts w:ascii="Times New Roman" w:hAnsi="Times New Roman" w:cs="Times New Roman"/>
          <w:sz w:val="28"/>
          <w:szCs w:val="28"/>
        </w:rPr>
        <w:t xml:space="preserve"> </w:t>
      </w:r>
      <w:r w:rsidRPr="00350B45">
        <w:rPr>
          <w:rFonts w:ascii="Times New Roman" w:hAnsi="Times New Roman" w:cs="Times New Roman"/>
          <w:sz w:val="28"/>
          <w:szCs w:val="28"/>
        </w:rPr>
        <w:t>tika izveidota uz apdrošināšanu balstīta</w:t>
      </w:r>
      <w:r w:rsidR="00EB3E13">
        <w:rPr>
          <w:rFonts w:ascii="Times New Roman" w:hAnsi="Times New Roman" w:cs="Times New Roman"/>
          <w:sz w:val="28"/>
          <w:szCs w:val="28"/>
        </w:rPr>
        <w:t xml:space="preserve"> veselības aprūpes</w:t>
      </w:r>
      <w:r w:rsidRPr="00350B45">
        <w:rPr>
          <w:rFonts w:ascii="Times New Roman" w:hAnsi="Times New Roman" w:cs="Times New Roman"/>
          <w:sz w:val="28"/>
          <w:szCs w:val="28"/>
        </w:rPr>
        <w:t xml:space="preserve"> finansēšana</w:t>
      </w:r>
      <w:r w:rsidR="00EB3E13">
        <w:rPr>
          <w:rFonts w:ascii="Times New Roman" w:hAnsi="Times New Roman" w:cs="Times New Roman"/>
          <w:sz w:val="28"/>
          <w:szCs w:val="28"/>
        </w:rPr>
        <w:t>s sistēma</w:t>
      </w:r>
      <w:r w:rsidRPr="00350B45">
        <w:rPr>
          <w:rFonts w:ascii="Times New Roman" w:hAnsi="Times New Roman" w:cs="Times New Roman"/>
          <w:sz w:val="28"/>
          <w:szCs w:val="28"/>
        </w:rPr>
        <w:t>, k</w:t>
      </w:r>
      <w:r w:rsidR="00EB3E13">
        <w:rPr>
          <w:rFonts w:ascii="Times New Roman" w:hAnsi="Times New Roman" w:cs="Times New Roman"/>
          <w:sz w:val="28"/>
          <w:szCs w:val="28"/>
        </w:rPr>
        <w:t>uru</w:t>
      </w:r>
      <w:r w:rsidRPr="00350B45">
        <w:rPr>
          <w:rFonts w:ascii="Times New Roman" w:hAnsi="Times New Roman" w:cs="Times New Roman"/>
          <w:sz w:val="28"/>
          <w:szCs w:val="28"/>
        </w:rPr>
        <w:t xml:space="preserve"> organizē publiskā veselības apdrošināšanas aģentūra. </w:t>
      </w:r>
      <w:r w:rsidR="00EB3E13">
        <w:rPr>
          <w:rFonts w:ascii="Times New Roman" w:hAnsi="Times New Roman" w:cs="Times New Roman"/>
          <w:sz w:val="28"/>
          <w:szCs w:val="28"/>
        </w:rPr>
        <w:t>Normatīvajos aktos note</w:t>
      </w:r>
      <w:r w:rsidRPr="00350B45">
        <w:rPr>
          <w:rFonts w:ascii="Times New Roman" w:hAnsi="Times New Roman" w:cs="Times New Roman"/>
          <w:sz w:val="28"/>
          <w:szCs w:val="28"/>
        </w:rPr>
        <w:t>ikt</w:t>
      </w:r>
      <w:r w:rsidR="00EB3E13">
        <w:rPr>
          <w:rFonts w:ascii="Times New Roman" w:hAnsi="Times New Roman" w:cs="Times New Roman"/>
          <w:sz w:val="28"/>
          <w:szCs w:val="28"/>
        </w:rPr>
        <w:t>i</w:t>
      </w:r>
      <w:r w:rsidRPr="00350B45">
        <w:rPr>
          <w:rFonts w:ascii="Times New Roman" w:hAnsi="Times New Roman" w:cs="Times New Roman"/>
          <w:sz w:val="28"/>
          <w:szCs w:val="28"/>
        </w:rPr>
        <w:t xml:space="preserve"> obligātajā un brīvprātīgajā apdrošināšanas </w:t>
      </w:r>
      <w:r w:rsidR="00EB3E13">
        <w:rPr>
          <w:rFonts w:ascii="Times New Roman" w:hAnsi="Times New Roman" w:cs="Times New Roman"/>
          <w:sz w:val="28"/>
          <w:szCs w:val="28"/>
        </w:rPr>
        <w:t>sistēmā ietilpstošie veselības aprūpes pakalpojumi.</w:t>
      </w:r>
      <w:r w:rsidRPr="00350B45">
        <w:rPr>
          <w:rFonts w:ascii="Times New Roman" w:hAnsi="Times New Roman" w:cs="Times New Roman"/>
          <w:sz w:val="28"/>
          <w:szCs w:val="28"/>
        </w:rPr>
        <w:t xml:space="preserve"> Daļa no veselības aprūpes sektora privatizēta, </w:t>
      </w:r>
      <w:r w:rsidR="00EB3E13">
        <w:rPr>
          <w:rFonts w:ascii="Times New Roman" w:hAnsi="Times New Roman" w:cs="Times New Roman"/>
          <w:sz w:val="28"/>
          <w:szCs w:val="28"/>
        </w:rPr>
        <w:t xml:space="preserve">kā arī </w:t>
      </w:r>
      <w:r w:rsidRPr="00350B45">
        <w:rPr>
          <w:rFonts w:ascii="Times New Roman" w:hAnsi="Times New Roman" w:cs="Times New Roman"/>
          <w:sz w:val="28"/>
          <w:szCs w:val="28"/>
        </w:rPr>
        <w:t>tika ieviesti daži tiešie maksājumi, iespēja izvēlēties ārstus un primārai aprūpei tika piešķirta tā dēvētā</w:t>
      </w:r>
      <w:r w:rsidR="00B02840">
        <w:rPr>
          <w:rFonts w:ascii="Times New Roman" w:hAnsi="Times New Roman" w:cs="Times New Roman"/>
          <w:sz w:val="28"/>
          <w:szCs w:val="28"/>
        </w:rPr>
        <w:t xml:space="preserve"> </w:t>
      </w:r>
      <w:r w:rsidRPr="00350B45">
        <w:rPr>
          <w:rFonts w:ascii="Times New Roman" w:hAnsi="Times New Roman" w:cs="Times New Roman"/>
          <w:i/>
          <w:iCs/>
          <w:sz w:val="28"/>
          <w:szCs w:val="28"/>
        </w:rPr>
        <w:t>“</w:t>
      </w:r>
      <w:r w:rsidRPr="00350B45">
        <w:rPr>
          <w:rFonts w:ascii="Times New Roman" w:hAnsi="Times New Roman" w:cs="Times New Roman"/>
          <w:i/>
          <w:iCs/>
          <w:sz w:val="28"/>
          <w:szCs w:val="28"/>
        </w:rPr>
        <w:t>gate</w:t>
      </w:r>
      <w:r w:rsidRPr="00350B45">
        <w:rPr>
          <w:rFonts w:ascii="Times New Roman" w:hAnsi="Times New Roman" w:cs="Times New Roman"/>
          <w:i/>
          <w:iCs/>
          <w:sz w:val="28"/>
          <w:szCs w:val="28"/>
        </w:rPr>
        <w:t xml:space="preserve"> </w:t>
      </w:r>
      <w:r w:rsidRPr="00350B45">
        <w:rPr>
          <w:rFonts w:ascii="Times New Roman" w:hAnsi="Times New Roman" w:cs="Times New Roman"/>
          <w:i/>
          <w:iCs/>
          <w:sz w:val="28"/>
          <w:szCs w:val="28"/>
        </w:rPr>
        <w:t>keeping</w:t>
      </w:r>
      <w:r w:rsidRPr="00350B45">
        <w:rPr>
          <w:rFonts w:ascii="Times New Roman" w:hAnsi="Times New Roman" w:cs="Times New Roman"/>
          <w:i/>
          <w:iCs/>
          <w:sz w:val="28"/>
          <w:szCs w:val="28"/>
        </w:rPr>
        <w:t>”</w:t>
      </w:r>
      <w:r w:rsidR="00B02840">
        <w:rPr>
          <w:rFonts w:ascii="Times New Roman" w:hAnsi="Times New Roman" w:cs="Times New Roman"/>
          <w:i/>
          <w:iCs/>
          <w:sz w:val="28"/>
          <w:szCs w:val="28"/>
        </w:rPr>
        <w:t xml:space="preserve"> </w:t>
      </w:r>
      <w:r w:rsidRPr="00350B45">
        <w:rPr>
          <w:rFonts w:ascii="Times New Roman" w:hAnsi="Times New Roman" w:cs="Times New Roman"/>
          <w:sz w:val="28"/>
          <w:szCs w:val="28"/>
        </w:rPr>
        <w:t xml:space="preserve">jeb </w:t>
      </w:r>
      <w:r w:rsidR="00D21C35">
        <w:rPr>
          <w:rFonts w:ascii="Times New Roman" w:hAnsi="Times New Roman" w:cs="Times New Roman"/>
          <w:sz w:val="28"/>
          <w:szCs w:val="28"/>
        </w:rPr>
        <w:t>“</w:t>
      </w:r>
      <w:r w:rsidRPr="00350B45">
        <w:rPr>
          <w:rFonts w:ascii="Times New Roman" w:hAnsi="Times New Roman" w:cs="Times New Roman"/>
          <w:sz w:val="28"/>
          <w:szCs w:val="28"/>
        </w:rPr>
        <w:t xml:space="preserve">vārtu </w:t>
      </w:r>
      <w:r w:rsidR="00D21C35">
        <w:rPr>
          <w:rFonts w:ascii="Times New Roman" w:hAnsi="Times New Roman" w:cs="Times New Roman"/>
          <w:sz w:val="28"/>
          <w:szCs w:val="28"/>
        </w:rPr>
        <w:t xml:space="preserve">vērēja” </w:t>
      </w:r>
      <w:r w:rsidRPr="00350B45">
        <w:rPr>
          <w:rFonts w:ascii="Times New Roman" w:hAnsi="Times New Roman" w:cs="Times New Roman"/>
          <w:sz w:val="28"/>
          <w:szCs w:val="28"/>
        </w:rPr>
        <w:t>loma.</w:t>
      </w:r>
    </w:p>
    <w:p w:rsidR="00350B45" w:rsidRPr="00350B45" w:rsidP="00050429" w14:paraId="184333A1" w14:textId="1F9F21D0">
      <w:pPr>
        <w:spacing w:after="0" w:line="240" w:lineRule="auto"/>
        <w:ind w:firstLine="720"/>
        <w:jc w:val="both"/>
        <w:rPr>
          <w:rFonts w:ascii="Times New Roman" w:hAnsi="Times New Roman" w:cs="Times New Roman"/>
          <w:sz w:val="28"/>
          <w:szCs w:val="28"/>
        </w:rPr>
      </w:pPr>
      <w:r w:rsidRPr="00350B45">
        <w:rPr>
          <w:rFonts w:ascii="Times New Roman" w:hAnsi="Times New Roman" w:cs="Times New Roman"/>
          <w:sz w:val="28"/>
          <w:szCs w:val="28"/>
        </w:rPr>
        <w:t>Sākotnēji veselības aprūpes reformu rezultātā</w:t>
      </w:r>
      <w:r w:rsidR="00D21C35">
        <w:rPr>
          <w:rFonts w:ascii="Times New Roman" w:hAnsi="Times New Roman" w:cs="Times New Roman"/>
          <w:sz w:val="28"/>
          <w:szCs w:val="28"/>
        </w:rPr>
        <w:t xml:space="preserve"> </w:t>
      </w:r>
      <w:r w:rsidRPr="00350B45">
        <w:rPr>
          <w:rFonts w:ascii="Times New Roman" w:hAnsi="Times New Roman" w:cs="Times New Roman"/>
          <w:sz w:val="28"/>
          <w:szCs w:val="28"/>
        </w:rPr>
        <w:t>izdevās palielināt veselība</w:t>
      </w:r>
      <w:r w:rsidR="003809FF">
        <w:rPr>
          <w:rFonts w:ascii="Times New Roman" w:hAnsi="Times New Roman" w:cs="Times New Roman"/>
          <w:sz w:val="28"/>
          <w:szCs w:val="28"/>
        </w:rPr>
        <w:t>s aprūpei</w:t>
      </w:r>
      <w:r w:rsidRPr="00350B45">
        <w:rPr>
          <w:rFonts w:ascii="Times New Roman" w:hAnsi="Times New Roman" w:cs="Times New Roman"/>
          <w:sz w:val="28"/>
          <w:szCs w:val="28"/>
        </w:rPr>
        <w:t xml:space="preserve"> </w:t>
      </w:r>
      <w:r w:rsidR="003809FF">
        <w:rPr>
          <w:rFonts w:ascii="Times New Roman" w:hAnsi="Times New Roman" w:cs="Times New Roman"/>
          <w:sz w:val="28"/>
          <w:szCs w:val="28"/>
        </w:rPr>
        <w:t xml:space="preserve">paredzēto </w:t>
      </w:r>
      <w:r w:rsidRPr="00350B45">
        <w:rPr>
          <w:rFonts w:ascii="Times New Roman" w:hAnsi="Times New Roman" w:cs="Times New Roman"/>
          <w:sz w:val="28"/>
          <w:szCs w:val="28"/>
        </w:rPr>
        <w:t xml:space="preserve">procentu apjomu no IKP, jo tika ieviesta obligātā </w:t>
      </w:r>
      <w:r w:rsidR="003809FF">
        <w:rPr>
          <w:rFonts w:ascii="Times New Roman" w:hAnsi="Times New Roman" w:cs="Times New Roman"/>
          <w:sz w:val="28"/>
          <w:szCs w:val="28"/>
        </w:rPr>
        <w:t xml:space="preserve">veselības </w:t>
      </w:r>
      <w:r w:rsidRPr="00350B45">
        <w:rPr>
          <w:rFonts w:ascii="Times New Roman" w:hAnsi="Times New Roman" w:cs="Times New Roman"/>
          <w:sz w:val="28"/>
          <w:szCs w:val="28"/>
        </w:rPr>
        <w:t xml:space="preserve">apdrošināšana, kā arī daļa iedzīvotāju iegādājās brīvprātīgo </w:t>
      </w:r>
      <w:r w:rsidR="003809FF">
        <w:rPr>
          <w:rFonts w:ascii="Times New Roman" w:hAnsi="Times New Roman" w:cs="Times New Roman"/>
          <w:sz w:val="28"/>
          <w:szCs w:val="28"/>
        </w:rPr>
        <w:t xml:space="preserve">veselības </w:t>
      </w:r>
      <w:r w:rsidRPr="00350B45">
        <w:rPr>
          <w:rFonts w:ascii="Times New Roman" w:hAnsi="Times New Roman" w:cs="Times New Roman"/>
          <w:sz w:val="28"/>
          <w:szCs w:val="28"/>
        </w:rPr>
        <w:t xml:space="preserve">apdrošināšanu. Tomēr </w:t>
      </w:r>
      <w:r w:rsidR="003809FF">
        <w:rPr>
          <w:rFonts w:ascii="Times New Roman" w:hAnsi="Times New Roman" w:cs="Times New Roman"/>
          <w:sz w:val="28"/>
          <w:szCs w:val="28"/>
        </w:rPr>
        <w:t xml:space="preserve">pieejamais finansējums ir nepietiekošs, kā rezultātā pieaug </w:t>
      </w:r>
      <w:r w:rsidRPr="00350B45">
        <w:rPr>
          <w:rFonts w:ascii="Times New Roman" w:hAnsi="Times New Roman" w:cs="Times New Roman"/>
          <w:sz w:val="28"/>
          <w:szCs w:val="28"/>
        </w:rPr>
        <w:t>rindas slimnīc</w:t>
      </w:r>
      <w:r w:rsidR="003809FF">
        <w:rPr>
          <w:rFonts w:ascii="Times New Roman" w:hAnsi="Times New Roman" w:cs="Times New Roman"/>
          <w:sz w:val="28"/>
          <w:szCs w:val="28"/>
        </w:rPr>
        <w:t>u pakalpojumu saņemšanai</w:t>
      </w:r>
      <w:r w:rsidRPr="00350B45">
        <w:rPr>
          <w:rFonts w:ascii="Times New Roman" w:hAnsi="Times New Roman" w:cs="Times New Roman"/>
          <w:sz w:val="28"/>
          <w:szCs w:val="28"/>
        </w:rPr>
        <w:t>,</w:t>
      </w:r>
      <w:r w:rsidR="003809FF">
        <w:rPr>
          <w:rFonts w:ascii="Times New Roman" w:hAnsi="Times New Roman" w:cs="Times New Roman"/>
          <w:sz w:val="28"/>
          <w:szCs w:val="28"/>
        </w:rPr>
        <w:t xml:space="preserve"> ārstniecības personāls (</w:t>
      </w:r>
      <w:r w:rsidRPr="00350B45">
        <w:rPr>
          <w:rFonts w:ascii="Times New Roman" w:hAnsi="Times New Roman" w:cs="Times New Roman"/>
          <w:sz w:val="28"/>
          <w:szCs w:val="28"/>
        </w:rPr>
        <w:t xml:space="preserve">ārsti un </w:t>
      </w:r>
      <w:r w:rsidR="003809FF">
        <w:rPr>
          <w:rFonts w:ascii="Times New Roman" w:hAnsi="Times New Roman" w:cs="Times New Roman"/>
          <w:sz w:val="28"/>
          <w:szCs w:val="28"/>
        </w:rPr>
        <w:t>medicīnas māsas) ir ne</w:t>
      </w:r>
      <w:r w:rsidRPr="00350B45">
        <w:rPr>
          <w:rFonts w:ascii="Times New Roman" w:hAnsi="Times New Roman" w:cs="Times New Roman"/>
          <w:sz w:val="28"/>
          <w:szCs w:val="28"/>
        </w:rPr>
        <w:t>apmierināt</w:t>
      </w:r>
      <w:r w:rsidR="003809FF">
        <w:rPr>
          <w:rFonts w:ascii="Times New Roman" w:hAnsi="Times New Roman" w:cs="Times New Roman"/>
          <w:sz w:val="28"/>
          <w:szCs w:val="28"/>
        </w:rPr>
        <w:t>s</w:t>
      </w:r>
      <w:r w:rsidRPr="00350B45">
        <w:rPr>
          <w:rFonts w:ascii="Times New Roman" w:hAnsi="Times New Roman" w:cs="Times New Roman"/>
          <w:sz w:val="28"/>
          <w:szCs w:val="28"/>
        </w:rPr>
        <w:t xml:space="preserve"> ar darba apstākļiem, bet pacienti</w:t>
      </w:r>
      <w:r w:rsidR="00D21C35">
        <w:rPr>
          <w:rFonts w:ascii="Times New Roman" w:hAnsi="Times New Roman" w:cs="Times New Roman"/>
          <w:sz w:val="28"/>
          <w:szCs w:val="28"/>
        </w:rPr>
        <w:t xml:space="preserve"> </w:t>
      </w:r>
      <w:r w:rsidRPr="00350B45">
        <w:rPr>
          <w:rFonts w:ascii="Times New Roman" w:hAnsi="Times New Roman" w:cs="Times New Roman"/>
          <w:sz w:val="28"/>
          <w:szCs w:val="28"/>
        </w:rPr>
        <w:t>- ar rindām</w:t>
      </w:r>
      <w:r w:rsidR="003809FF">
        <w:rPr>
          <w:rFonts w:ascii="Times New Roman" w:hAnsi="Times New Roman" w:cs="Times New Roman"/>
          <w:sz w:val="28"/>
          <w:szCs w:val="28"/>
        </w:rPr>
        <w:t>,</w:t>
      </w:r>
      <w:r w:rsidRPr="00350B45">
        <w:rPr>
          <w:rFonts w:ascii="Times New Roman" w:hAnsi="Times New Roman" w:cs="Times New Roman"/>
          <w:sz w:val="28"/>
          <w:szCs w:val="28"/>
        </w:rPr>
        <w:t xml:space="preserve">  servisa kvalitāti</w:t>
      </w:r>
      <w:r w:rsidR="003809FF">
        <w:rPr>
          <w:rFonts w:ascii="Times New Roman" w:hAnsi="Times New Roman" w:cs="Times New Roman"/>
          <w:sz w:val="28"/>
          <w:szCs w:val="28"/>
        </w:rPr>
        <w:t xml:space="preserve"> un medikamentu dārdzību.</w:t>
      </w:r>
      <w:r w:rsidRPr="00350B45">
        <w:rPr>
          <w:rFonts w:ascii="Times New Roman" w:hAnsi="Times New Roman" w:cs="Times New Roman"/>
          <w:sz w:val="28"/>
          <w:szCs w:val="28"/>
        </w:rPr>
        <w:t xml:space="preserve"> </w:t>
      </w:r>
    </w:p>
    <w:p w:rsidR="00350B45" w:rsidRPr="00350B45" w:rsidP="00050429" w14:paraId="65205CC3" w14:textId="6C39D1A4">
      <w:pPr>
        <w:spacing w:after="0" w:line="240" w:lineRule="auto"/>
        <w:jc w:val="both"/>
        <w:rPr>
          <w:rFonts w:ascii="Times New Roman" w:hAnsi="Times New Roman" w:cs="Times New Roman"/>
          <w:sz w:val="28"/>
          <w:szCs w:val="28"/>
        </w:rPr>
      </w:pPr>
    </w:p>
    <w:p w:rsidR="00912195" w:rsidP="00050429" w14:paraId="2593844D" w14:textId="2ED4C6FC">
      <w:pPr>
        <w:spacing w:after="0" w:line="240" w:lineRule="auto"/>
        <w:jc w:val="both"/>
        <w:rPr>
          <w:rFonts w:ascii="Times New Roman" w:hAnsi="Times New Roman" w:cs="Times New Roman"/>
          <w:bCs/>
          <w:sz w:val="28"/>
          <w:szCs w:val="28"/>
          <w:u w:val="single"/>
        </w:rPr>
      </w:pPr>
      <w:r w:rsidRPr="009D4635">
        <w:rPr>
          <w:rFonts w:ascii="Times New Roman" w:hAnsi="Times New Roman" w:cs="Times New Roman"/>
          <w:bCs/>
          <w:sz w:val="28"/>
          <w:szCs w:val="28"/>
          <w:u w:val="single"/>
        </w:rPr>
        <w:t>Veselības aprūpes plānošana, regulēšana un vadība</w:t>
      </w:r>
      <w:r w:rsidR="00C84C92">
        <w:rPr>
          <w:rFonts w:ascii="Times New Roman" w:hAnsi="Times New Roman" w:cs="Times New Roman"/>
          <w:bCs/>
          <w:sz w:val="28"/>
          <w:szCs w:val="28"/>
          <w:u w:val="single"/>
        </w:rPr>
        <w:t>,</w:t>
      </w:r>
    </w:p>
    <w:p w:rsidR="00AD64CD" w:rsidRPr="00AD64CD" w:rsidP="00050429" w14:paraId="27FEF7C3" w14:textId="00C55770">
      <w:pPr>
        <w:spacing w:after="0" w:line="240" w:lineRule="auto"/>
        <w:ind w:firstLine="720"/>
        <w:jc w:val="both"/>
        <w:rPr>
          <w:rFonts w:ascii="Times New Roman" w:hAnsi="Times New Roman" w:cs="Times New Roman"/>
          <w:bCs/>
          <w:sz w:val="28"/>
          <w:szCs w:val="28"/>
        </w:rPr>
      </w:pPr>
      <w:r w:rsidRPr="00AD64CD">
        <w:rPr>
          <w:rFonts w:ascii="Times New Roman" w:hAnsi="Times New Roman" w:cs="Times New Roman"/>
          <w:bCs/>
          <w:sz w:val="28"/>
          <w:szCs w:val="28"/>
        </w:rPr>
        <w:t>Slovēnijas Veselības apdrošināšanas institū</w:t>
      </w:r>
      <w:r w:rsidR="00B11607">
        <w:rPr>
          <w:rFonts w:ascii="Times New Roman" w:hAnsi="Times New Roman" w:cs="Times New Roman"/>
          <w:bCs/>
          <w:sz w:val="28"/>
          <w:szCs w:val="28"/>
        </w:rPr>
        <w:t>cija ir</w:t>
      </w:r>
      <w:r w:rsidRPr="00AD64CD">
        <w:rPr>
          <w:rFonts w:ascii="Times New Roman" w:hAnsi="Times New Roman" w:cs="Times New Roman"/>
          <w:bCs/>
          <w:sz w:val="28"/>
          <w:szCs w:val="28"/>
        </w:rPr>
        <w:t xml:space="preserve"> izveidot</w:t>
      </w:r>
      <w:r w:rsidR="00B11607">
        <w:rPr>
          <w:rFonts w:ascii="Times New Roman" w:hAnsi="Times New Roman" w:cs="Times New Roman"/>
          <w:bCs/>
          <w:sz w:val="28"/>
          <w:szCs w:val="28"/>
        </w:rPr>
        <w:t>a,</w:t>
      </w:r>
      <w:r w:rsidRPr="00AD64CD">
        <w:rPr>
          <w:rFonts w:ascii="Times New Roman" w:hAnsi="Times New Roman" w:cs="Times New Roman"/>
          <w:bCs/>
          <w:sz w:val="28"/>
          <w:szCs w:val="28"/>
        </w:rPr>
        <w:t xml:space="preserve"> lai nodrošinātu obligāto veselības apdrošināšanu</w:t>
      </w:r>
      <w:r>
        <w:rPr>
          <w:rFonts w:ascii="Times New Roman" w:hAnsi="Times New Roman" w:cs="Times New Roman"/>
          <w:bCs/>
          <w:sz w:val="28"/>
          <w:szCs w:val="28"/>
        </w:rPr>
        <w:t xml:space="preserve"> un </w:t>
      </w:r>
      <w:r w:rsidRPr="00AD64CD">
        <w:rPr>
          <w:rFonts w:ascii="Times New Roman" w:hAnsi="Times New Roman" w:cs="Times New Roman"/>
          <w:bCs/>
          <w:sz w:val="28"/>
          <w:szCs w:val="28"/>
        </w:rPr>
        <w:t>ta</w:t>
      </w:r>
      <w:r w:rsidR="00B11607">
        <w:rPr>
          <w:rFonts w:ascii="Times New Roman" w:hAnsi="Times New Roman" w:cs="Times New Roman"/>
          <w:bCs/>
          <w:sz w:val="28"/>
          <w:szCs w:val="28"/>
        </w:rPr>
        <w:t>i</w:t>
      </w:r>
      <w:r w:rsidRPr="00AD64CD">
        <w:rPr>
          <w:rFonts w:ascii="Times New Roman" w:hAnsi="Times New Roman" w:cs="Times New Roman"/>
          <w:bCs/>
          <w:sz w:val="28"/>
          <w:szCs w:val="28"/>
        </w:rPr>
        <w:t xml:space="preserve"> ir vairāk nekā 50 nodaļas.</w:t>
      </w:r>
    </w:p>
    <w:p w:rsidR="00AD64CD" w:rsidRPr="00AD64CD" w:rsidP="00050429" w14:paraId="22563887" w14:textId="6AFD3090">
      <w:pPr>
        <w:spacing w:after="0" w:line="240" w:lineRule="auto"/>
        <w:ind w:firstLine="720"/>
        <w:jc w:val="both"/>
        <w:rPr>
          <w:rFonts w:ascii="Times New Roman" w:hAnsi="Times New Roman" w:cs="Times New Roman"/>
          <w:bCs/>
          <w:sz w:val="28"/>
          <w:szCs w:val="28"/>
        </w:rPr>
      </w:pPr>
      <w:r w:rsidRPr="00AD64CD">
        <w:rPr>
          <w:rFonts w:ascii="Times New Roman" w:hAnsi="Times New Roman" w:cs="Times New Roman"/>
          <w:bCs/>
          <w:sz w:val="28"/>
          <w:szCs w:val="28"/>
        </w:rPr>
        <w:t>Slovēnijas sabiedr</w:t>
      </w:r>
      <w:r w:rsidR="00B11607">
        <w:rPr>
          <w:rFonts w:ascii="Times New Roman" w:hAnsi="Times New Roman" w:cs="Times New Roman"/>
          <w:bCs/>
          <w:sz w:val="28"/>
          <w:szCs w:val="28"/>
        </w:rPr>
        <w:t>ības</w:t>
      </w:r>
      <w:r w:rsidRPr="00AD64CD">
        <w:rPr>
          <w:rFonts w:ascii="Times New Roman" w:hAnsi="Times New Roman" w:cs="Times New Roman"/>
          <w:bCs/>
          <w:sz w:val="28"/>
          <w:szCs w:val="28"/>
        </w:rPr>
        <w:t xml:space="preserve"> veselības institū</w:t>
      </w:r>
      <w:r w:rsidR="00B11607">
        <w:rPr>
          <w:rFonts w:ascii="Times New Roman" w:hAnsi="Times New Roman" w:cs="Times New Roman"/>
          <w:bCs/>
          <w:sz w:val="28"/>
          <w:szCs w:val="28"/>
        </w:rPr>
        <w:t>cija</w:t>
      </w:r>
      <w:r w:rsidRPr="00AD64CD">
        <w:rPr>
          <w:rFonts w:ascii="Times New Roman" w:hAnsi="Times New Roman" w:cs="Times New Roman"/>
          <w:bCs/>
          <w:sz w:val="28"/>
          <w:szCs w:val="28"/>
        </w:rPr>
        <w:t xml:space="preserve"> ar 9 reģionāla</w:t>
      </w:r>
      <w:r w:rsidR="00B11607">
        <w:rPr>
          <w:rFonts w:ascii="Times New Roman" w:hAnsi="Times New Roman" w:cs="Times New Roman"/>
          <w:bCs/>
          <w:sz w:val="28"/>
          <w:szCs w:val="28"/>
        </w:rPr>
        <w:t>jām</w:t>
      </w:r>
      <w:r w:rsidRPr="00AD64CD">
        <w:rPr>
          <w:rFonts w:ascii="Times New Roman" w:hAnsi="Times New Roman" w:cs="Times New Roman"/>
          <w:bCs/>
          <w:sz w:val="28"/>
          <w:szCs w:val="28"/>
        </w:rPr>
        <w:t xml:space="preserve"> institū</w:t>
      </w:r>
      <w:r w:rsidR="00B11607">
        <w:rPr>
          <w:rFonts w:ascii="Times New Roman" w:hAnsi="Times New Roman" w:cs="Times New Roman"/>
          <w:bCs/>
          <w:sz w:val="28"/>
          <w:szCs w:val="28"/>
        </w:rPr>
        <w:t>cijām</w:t>
      </w:r>
      <w:r w:rsidRPr="00AD64CD">
        <w:rPr>
          <w:rFonts w:ascii="Times New Roman" w:hAnsi="Times New Roman" w:cs="Times New Roman"/>
          <w:bCs/>
          <w:sz w:val="28"/>
          <w:szCs w:val="28"/>
        </w:rPr>
        <w:t xml:space="preserve"> dibināt</w:t>
      </w:r>
      <w:r w:rsidR="00B11607">
        <w:rPr>
          <w:rFonts w:ascii="Times New Roman" w:hAnsi="Times New Roman" w:cs="Times New Roman"/>
          <w:bCs/>
          <w:sz w:val="28"/>
          <w:szCs w:val="28"/>
        </w:rPr>
        <w:t>a</w:t>
      </w:r>
      <w:r w:rsidRPr="00AD64CD">
        <w:rPr>
          <w:rFonts w:ascii="Times New Roman" w:hAnsi="Times New Roman" w:cs="Times New Roman"/>
          <w:bCs/>
          <w:sz w:val="28"/>
          <w:szCs w:val="28"/>
        </w:rPr>
        <w:t>, lai pārvaldītu vides veselību,</w:t>
      </w:r>
      <w:r>
        <w:rPr>
          <w:rFonts w:ascii="Times New Roman" w:hAnsi="Times New Roman" w:cs="Times New Roman"/>
          <w:bCs/>
          <w:sz w:val="28"/>
          <w:szCs w:val="28"/>
        </w:rPr>
        <w:t xml:space="preserve"> </w:t>
      </w:r>
      <w:r w:rsidRPr="00AD64CD">
        <w:rPr>
          <w:rFonts w:ascii="Times New Roman" w:hAnsi="Times New Roman" w:cs="Times New Roman"/>
          <w:bCs/>
          <w:sz w:val="28"/>
          <w:szCs w:val="28"/>
        </w:rPr>
        <w:t>higiēnas jautājumus, epidemioloģiju, informatīvās un izpētes aktivitātes.</w:t>
      </w:r>
    </w:p>
    <w:p w:rsidR="00AD64CD" w:rsidRPr="00AD64CD" w:rsidP="00050429" w14:paraId="3F21A63B" w14:textId="7A4761CD">
      <w:pPr>
        <w:spacing w:after="0" w:line="240" w:lineRule="auto"/>
        <w:ind w:firstLine="720"/>
        <w:jc w:val="both"/>
        <w:rPr>
          <w:rFonts w:ascii="Times New Roman" w:hAnsi="Times New Roman" w:cs="Times New Roman"/>
          <w:bCs/>
          <w:sz w:val="28"/>
          <w:szCs w:val="28"/>
        </w:rPr>
      </w:pPr>
      <w:r w:rsidRPr="00AD64CD">
        <w:rPr>
          <w:rFonts w:ascii="Times New Roman" w:hAnsi="Times New Roman" w:cs="Times New Roman"/>
          <w:bCs/>
          <w:sz w:val="28"/>
          <w:szCs w:val="28"/>
        </w:rPr>
        <w:t>Vietējās pašvaldīb</w:t>
      </w:r>
      <w:r>
        <w:rPr>
          <w:rFonts w:ascii="Times New Roman" w:hAnsi="Times New Roman" w:cs="Times New Roman"/>
          <w:bCs/>
          <w:sz w:val="28"/>
          <w:szCs w:val="28"/>
        </w:rPr>
        <w:t>ām</w:t>
      </w:r>
      <w:r w:rsidRPr="00AD64CD">
        <w:rPr>
          <w:rFonts w:ascii="Times New Roman" w:hAnsi="Times New Roman" w:cs="Times New Roman"/>
          <w:bCs/>
          <w:sz w:val="28"/>
          <w:szCs w:val="28"/>
        </w:rPr>
        <w:t xml:space="preserve"> ir tiesīgas veikt savas korekcijas primārās aprūpes plānošanā</w:t>
      </w:r>
      <w:r>
        <w:rPr>
          <w:rFonts w:ascii="Times New Roman" w:hAnsi="Times New Roman" w:cs="Times New Roman"/>
          <w:bCs/>
          <w:sz w:val="28"/>
          <w:szCs w:val="28"/>
        </w:rPr>
        <w:t>.</w:t>
      </w:r>
      <w:r w:rsidRPr="00AD64CD">
        <w:rPr>
          <w:rFonts w:ascii="Times New Roman" w:hAnsi="Times New Roman" w:cs="Times New Roman"/>
          <w:bCs/>
          <w:sz w:val="28"/>
          <w:szCs w:val="28"/>
        </w:rPr>
        <w:t xml:space="preserve"> </w:t>
      </w:r>
    </w:p>
    <w:p w:rsidR="00C84C92" w:rsidRPr="00AD64CD" w:rsidP="00050429" w14:paraId="73A7B906" w14:textId="2869271C">
      <w:pPr>
        <w:spacing w:after="0" w:line="240" w:lineRule="auto"/>
        <w:ind w:firstLine="720"/>
        <w:jc w:val="both"/>
        <w:rPr>
          <w:rFonts w:ascii="Times New Roman" w:hAnsi="Times New Roman" w:cs="Times New Roman"/>
          <w:bCs/>
          <w:sz w:val="28"/>
          <w:szCs w:val="28"/>
        </w:rPr>
      </w:pPr>
      <w:r w:rsidRPr="00AD64CD">
        <w:rPr>
          <w:rFonts w:ascii="Times New Roman" w:hAnsi="Times New Roman" w:cs="Times New Roman"/>
          <w:bCs/>
          <w:sz w:val="28"/>
          <w:szCs w:val="28"/>
        </w:rPr>
        <w:t>Medicīnas un farmācijas kamer</w:t>
      </w:r>
      <w:r w:rsidR="00BC4124">
        <w:rPr>
          <w:rFonts w:ascii="Times New Roman" w:hAnsi="Times New Roman" w:cs="Times New Roman"/>
          <w:bCs/>
          <w:sz w:val="28"/>
          <w:szCs w:val="28"/>
        </w:rPr>
        <w:t>ām</w:t>
      </w:r>
      <w:r w:rsidRPr="00AD64CD">
        <w:rPr>
          <w:rFonts w:ascii="Times New Roman" w:hAnsi="Times New Roman" w:cs="Times New Roman"/>
          <w:bCs/>
          <w:sz w:val="28"/>
          <w:szCs w:val="28"/>
        </w:rPr>
        <w:t xml:space="preserve"> </w:t>
      </w:r>
      <w:r w:rsidR="00BC4124">
        <w:rPr>
          <w:rFonts w:ascii="Times New Roman" w:hAnsi="Times New Roman" w:cs="Times New Roman"/>
          <w:bCs/>
          <w:sz w:val="28"/>
          <w:szCs w:val="28"/>
        </w:rPr>
        <w:t xml:space="preserve">ir </w:t>
      </w:r>
      <w:r w:rsidRPr="00AD64CD">
        <w:rPr>
          <w:rFonts w:ascii="Times New Roman" w:hAnsi="Times New Roman" w:cs="Times New Roman"/>
          <w:bCs/>
          <w:sz w:val="28"/>
          <w:szCs w:val="28"/>
        </w:rPr>
        <w:t>būtisk</w:t>
      </w:r>
      <w:r w:rsidR="00BC4124">
        <w:rPr>
          <w:rFonts w:ascii="Times New Roman" w:hAnsi="Times New Roman" w:cs="Times New Roman"/>
          <w:bCs/>
          <w:sz w:val="28"/>
          <w:szCs w:val="28"/>
        </w:rPr>
        <w:t>a</w:t>
      </w:r>
      <w:r w:rsidRPr="00AD64CD">
        <w:rPr>
          <w:rFonts w:ascii="Times New Roman" w:hAnsi="Times New Roman" w:cs="Times New Roman"/>
          <w:bCs/>
          <w:sz w:val="28"/>
          <w:szCs w:val="28"/>
        </w:rPr>
        <w:t xml:space="preserve"> lom</w:t>
      </w:r>
      <w:r w:rsidR="00BC4124">
        <w:rPr>
          <w:rFonts w:ascii="Times New Roman" w:hAnsi="Times New Roman" w:cs="Times New Roman"/>
          <w:bCs/>
          <w:sz w:val="28"/>
          <w:szCs w:val="28"/>
        </w:rPr>
        <w:t>a</w:t>
      </w:r>
      <w:r w:rsidRPr="00AD64CD">
        <w:rPr>
          <w:rFonts w:ascii="Times New Roman" w:hAnsi="Times New Roman" w:cs="Times New Roman"/>
          <w:bCs/>
          <w:sz w:val="28"/>
          <w:szCs w:val="28"/>
        </w:rPr>
        <w:t xml:space="preserve"> Veselības minis</w:t>
      </w:r>
      <w:r>
        <w:rPr>
          <w:rFonts w:ascii="Times New Roman" w:hAnsi="Times New Roman" w:cs="Times New Roman"/>
          <w:bCs/>
          <w:sz w:val="28"/>
          <w:szCs w:val="28"/>
        </w:rPr>
        <w:t>t</w:t>
      </w:r>
      <w:r w:rsidRPr="00AD64CD">
        <w:rPr>
          <w:rFonts w:ascii="Times New Roman" w:hAnsi="Times New Roman" w:cs="Times New Roman"/>
          <w:bCs/>
          <w:sz w:val="28"/>
          <w:szCs w:val="28"/>
        </w:rPr>
        <w:t>rijas lēmumu pieņemšanas procesā</w:t>
      </w:r>
      <w:r w:rsidR="00BC4124">
        <w:rPr>
          <w:rFonts w:ascii="Times New Roman" w:hAnsi="Times New Roman" w:cs="Times New Roman"/>
          <w:bCs/>
          <w:sz w:val="28"/>
          <w:szCs w:val="28"/>
        </w:rPr>
        <w:t>.</w:t>
      </w:r>
    </w:p>
    <w:p w:rsidR="00350B45" w:rsidRPr="00350B45" w:rsidP="00050429" w14:paraId="2747412F" w14:textId="0BA9F0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D64CD">
        <w:rPr>
          <w:rFonts w:ascii="Times New Roman" w:hAnsi="Times New Roman" w:cs="Times New Roman"/>
          <w:sz w:val="28"/>
          <w:szCs w:val="28"/>
        </w:rPr>
        <w:t>Veselības aprūpes s</w:t>
      </w:r>
      <w:r w:rsidRPr="00350B45">
        <w:rPr>
          <w:rFonts w:ascii="Times New Roman" w:hAnsi="Times New Roman" w:cs="Times New Roman"/>
          <w:sz w:val="28"/>
          <w:szCs w:val="28"/>
        </w:rPr>
        <w:t xml:space="preserve">istēma paliek centralizēta – lielākā daļa plānošanas un </w:t>
      </w:r>
      <w:r w:rsidR="00BC4124">
        <w:rPr>
          <w:rFonts w:ascii="Times New Roman" w:hAnsi="Times New Roman" w:cs="Times New Roman"/>
          <w:sz w:val="28"/>
          <w:szCs w:val="28"/>
        </w:rPr>
        <w:t xml:space="preserve">finanšu </w:t>
      </w:r>
      <w:r w:rsidRPr="00350B45">
        <w:rPr>
          <w:rFonts w:ascii="Times New Roman" w:hAnsi="Times New Roman" w:cs="Times New Roman"/>
          <w:sz w:val="28"/>
          <w:szCs w:val="28"/>
        </w:rPr>
        <w:t>līdzekļu sadales notiek valsts līmenī, zemākajos līmeņos pārsvarā notiek izpilde. Arī ienākumi no obligātās veselības apdrošināšanas tiek plānoti centralizēti.</w:t>
      </w:r>
    </w:p>
    <w:p w:rsidR="00350B45" w:rsidRPr="00350B45" w:rsidP="00050429" w14:paraId="739C7F4A" w14:textId="77777777">
      <w:pPr>
        <w:spacing w:after="0" w:line="240" w:lineRule="auto"/>
        <w:ind w:firstLine="720"/>
        <w:jc w:val="both"/>
        <w:rPr>
          <w:rFonts w:ascii="Times New Roman" w:hAnsi="Times New Roman" w:cs="Times New Roman"/>
          <w:sz w:val="28"/>
          <w:szCs w:val="28"/>
        </w:rPr>
      </w:pPr>
      <w:r w:rsidRPr="00350B45">
        <w:rPr>
          <w:rFonts w:ascii="Times New Roman" w:hAnsi="Times New Roman" w:cs="Times New Roman"/>
          <w:sz w:val="28"/>
          <w:szCs w:val="28"/>
        </w:rPr>
        <w:t>Nav skaidras plānošanas par tādu medicīnisku tehnoloģiju ieviešanu, kas prasa lielas investīcijas, pamatā visa plānošana notiek sastādot ikgadējo plānu ar obligātās veselības apdrošināšanas ieņēmumiem.</w:t>
      </w:r>
    </w:p>
    <w:p w:rsidR="00350B45" w:rsidRPr="00350B45" w:rsidP="00050429" w14:paraId="55CC2434" w14:textId="4E12EA8E">
      <w:pPr>
        <w:spacing w:after="0" w:line="240" w:lineRule="auto"/>
        <w:jc w:val="both"/>
        <w:rPr>
          <w:rFonts w:ascii="Times New Roman" w:hAnsi="Times New Roman" w:cs="Times New Roman"/>
          <w:sz w:val="28"/>
          <w:szCs w:val="28"/>
        </w:rPr>
      </w:pPr>
    </w:p>
    <w:p w:rsidR="00350B45" w:rsidRPr="00641D67" w:rsidP="00050429" w14:paraId="1395D581" w14:textId="77777777">
      <w:pPr>
        <w:spacing w:after="0" w:line="240" w:lineRule="auto"/>
        <w:jc w:val="both"/>
        <w:rPr>
          <w:rFonts w:ascii="Times New Roman" w:hAnsi="Times New Roman" w:cs="Times New Roman"/>
          <w:sz w:val="28"/>
          <w:szCs w:val="28"/>
          <w:u w:val="single"/>
        </w:rPr>
      </w:pPr>
      <w:r w:rsidRPr="00641D67">
        <w:rPr>
          <w:rFonts w:ascii="Times New Roman" w:hAnsi="Times New Roman" w:cs="Times New Roman"/>
          <w:bCs/>
          <w:sz w:val="28"/>
          <w:szCs w:val="28"/>
          <w:u w:val="single"/>
        </w:rPr>
        <w:t>Primārā aprūpe</w:t>
      </w:r>
    </w:p>
    <w:p w:rsidR="00BC4124" w:rsidP="00BC4124" w14:paraId="14042F06" w14:textId="7CF6B0AE">
      <w:pPr>
        <w:spacing w:after="0" w:line="240" w:lineRule="auto"/>
        <w:ind w:firstLine="720"/>
        <w:jc w:val="both"/>
        <w:rPr>
          <w:rFonts w:ascii="Times New Roman" w:hAnsi="Times New Roman" w:cs="Times New Roman"/>
          <w:sz w:val="28"/>
          <w:szCs w:val="28"/>
        </w:rPr>
      </w:pPr>
      <w:bookmarkStart w:id="9" w:name="_Hlk515888256"/>
      <w:r>
        <w:rPr>
          <w:rFonts w:ascii="Times New Roman" w:hAnsi="Times New Roman" w:cs="Times New Roman"/>
          <w:sz w:val="28"/>
          <w:szCs w:val="28"/>
        </w:rPr>
        <w:t>N</w:t>
      </w:r>
      <w:r w:rsidRPr="00350B45" w:rsidR="00350B45">
        <w:rPr>
          <w:rFonts w:ascii="Times New Roman" w:hAnsi="Times New Roman" w:cs="Times New Roman"/>
          <w:sz w:val="28"/>
          <w:szCs w:val="28"/>
        </w:rPr>
        <w:t xml:space="preserve">odrošina gan publiskie, gan privātie </w:t>
      </w:r>
      <w:r w:rsidR="00545830">
        <w:rPr>
          <w:rFonts w:ascii="Times New Roman" w:hAnsi="Times New Roman" w:cs="Times New Roman"/>
          <w:sz w:val="28"/>
          <w:szCs w:val="28"/>
        </w:rPr>
        <w:t>pakalpojumu sniedzēji</w:t>
      </w:r>
      <w:bookmarkEnd w:id="9"/>
      <w:r w:rsidRPr="00350B45" w:rsidR="00350B45">
        <w:rPr>
          <w:rFonts w:ascii="Times New Roman" w:hAnsi="Times New Roman" w:cs="Times New Roman"/>
          <w:sz w:val="28"/>
          <w:szCs w:val="28"/>
        </w:rPr>
        <w:t xml:space="preserve">. Publiskie </w:t>
      </w:r>
      <w:r w:rsidR="00545830">
        <w:rPr>
          <w:rFonts w:ascii="Times New Roman" w:hAnsi="Times New Roman" w:cs="Times New Roman"/>
          <w:sz w:val="28"/>
          <w:szCs w:val="28"/>
        </w:rPr>
        <w:t xml:space="preserve">pakalpojumu sniedzēji </w:t>
      </w:r>
      <w:r w:rsidRPr="00350B45" w:rsidR="00350B45">
        <w:rPr>
          <w:rFonts w:ascii="Times New Roman" w:hAnsi="Times New Roman" w:cs="Times New Roman"/>
          <w:sz w:val="28"/>
          <w:szCs w:val="28"/>
        </w:rPr>
        <w:t>ietver sevī veselības aprūpes centrus un veselības stacijas.</w:t>
      </w:r>
    </w:p>
    <w:p w:rsidR="00350B45" w:rsidRPr="00350B45" w:rsidP="00BC4124" w14:paraId="762C7DF1" w14:textId="685F817D">
      <w:pPr>
        <w:spacing w:after="0" w:line="240" w:lineRule="auto"/>
        <w:ind w:firstLine="720"/>
        <w:jc w:val="both"/>
        <w:rPr>
          <w:rFonts w:ascii="Times New Roman" w:hAnsi="Times New Roman" w:cs="Times New Roman"/>
          <w:sz w:val="28"/>
          <w:szCs w:val="28"/>
        </w:rPr>
      </w:pPr>
      <w:r w:rsidRPr="00350B45">
        <w:rPr>
          <w:rFonts w:ascii="Times New Roman" w:hAnsi="Times New Roman" w:cs="Times New Roman"/>
          <w:sz w:val="28"/>
          <w:szCs w:val="28"/>
        </w:rPr>
        <w:t xml:space="preserve">Veselības stacijas </w:t>
      </w:r>
      <w:r w:rsidR="00BC4124">
        <w:rPr>
          <w:rFonts w:ascii="Times New Roman" w:hAnsi="Times New Roman" w:cs="Times New Roman"/>
          <w:sz w:val="28"/>
          <w:szCs w:val="28"/>
        </w:rPr>
        <w:t xml:space="preserve">sniegto veselības aprūpes pakalpojumu </w:t>
      </w:r>
      <w:r w:rsidRPr="00350B45">
        <w:rPr>
          <w:rFonts w:ascii="Times New Roman" w:hAnsi="Times New Roman" w:cs="Times New Roman"/>
          <w:sz w:val="28"/>
          <w:szCs w:val="28"/>
        </w:rPr>
        <w:t xml:space="preserve">minimums ir: neatliekamā palīdzība, ģimenes ārsta prakse, veselības aprūpe bērniem un jauniešiem, pamata diagnosticēšanas serviss, kā arī stacija ir saistīta ar tuvāko veselības centru, kur </w:t>
      </w:r>
      <w:r w:rsidR="00BC4124">
        <w:rPr>
          <w:rFonts w:ascii="Times New Roman" w:hAnsi="Times New Roman" w:cs="Times New Roman"/>
          <w:sz w:val="28"/>
          <w:szCs w:val="28"/>
        </w:rPr>
        <w:t xml:space="preserve">pacients </w:t>
      </w:r>
      <w:r w:rsidRPr="00350B45">
        <w:rPr>
          <w:rFonts w:ascii="Times New Roman" w:hAnsi="Times New Roman" w:cs="Times New Roman"/>
          <w:sz w:val="28"/>
          <w:szCs w:val="28"/>
        </w:rPr>
        <w:t>var saņemt plašāku pakalpojumu klāstu.</w:t>
      </w:r>
    </w:p>
    <w:p w:rsidR="00350B45" w:rsidRPr="00350B45" w:rsidP="00050429" w14:paraId="23E87CB7" w14:textId="4BA917AC">
      <w:pPr>
        <w:spacing w:after="0" w:line="240" w:lineRule="auto"/>
        <w:ind w:firstLine="720"/>
        <w:jc w:val="both"/>
        <w:rPr>
          <w:rFonts w:ascii="Times New Roman" w:hAnsi="Times New Roman" w:cs="Times New Roman"/>
          <w:sz w:val="28"/>
          <w:szCs w:val="28"/>
        </w:rPr>
      </w:pPr>
      <w:r w:rsidRPr="00350B45">
        <w:rPr>
          <w:rFonts w:ascii="Times New Roman" w:hAnsi="Times New Roman" w:cs="Times New Roman"/>
          <w:sz w:val="28"/>
          <w:szCs w:val="28"/>
        </w:rPr>
        <w:t xml:space="preserve">Veselības centrā </w:t>
      </w:r>
      <w:r w:rsidR="00BC4124">
        <w:rPr>
          <w:rFonts w:ascii="Times New Roman" w:hAnsi="Times New Roman" w:cs="Times New Roman"/>
          <w:sz w:val="28"/>
          <w:szCs w:val="28"/>
        </w:rPr>
        <w:t xml:space="preserve">sniegto veselības aprūpes pakalpojumu </w:t>
      </w:r>
      <w:r w:rsidRPr="00350B45">
        <w:rPr>
          <w:rFonts w:ascii="Times New Roman" w:hAnsi="Times New Roman" w:cs="Times New Roman"/>
          <w:sz w:val="28"/>
          <w:szCs w:val="28"/>
        </w:rPr>
        <w:t xml:space="preserve">minimums ir: profilakse un ārstēšana, kā arī primārā </w:t>
      </w:r>
      <w:r w:rsidR="006B6B87">
        <w:rPr>
          <w:rFonts w:ascii="Times New Roman" w:hAnsi="Times New Roman" w:cs="Times New Roman"/>
          <w:sz w:val="28"/>
          <w:szCs w:val="28"/>
        </w:rPr>
        <w:t xml:space="preserve">veselības </w:t>
      </w:r>
      <w:r w:rsidRPr="00350B45">
        <w:rPr>
          <w:rFonts w:ascii="Times New Roman" w:hAnsi="Times New Roman" w:cs="Times New Roman"/>
          <w:sz w:val="28"/>
          <w:szCs w:val="28"/>
        </w:rPr>
        <w:t xml:space="preserve">aprūpe dažādām </w:t>
      </w:r>
      <w:r w:rsidRPr="00350B45">
        <w:rPr>
          <w:rFonts w:ascii="Times New Roman" w:hAnsi="Times New Roman" w:cs="Times New Roman"/>
          <w:sz w:val="28"/>
          <w:szCs w:val="28"/>
        </w:rPr>
        <w:t>mērķgrupām</w:t>
      </w:r>
      <w:r w:rsidRPr="00350B45">
        <w:rPr>
          <w:rFonts w:ascii="Times New Roman" w:hAnsi="Times New Roman" w:cs="Times New Roman"/>
          <w:sz w:val="28"/>
          <w:szCs w:val="28"/>
        </w:rPr>
        <w:t xml:space="preserve">. </w:t>
      </w:r>
      <w:r w:rsidR="00BC4124">
        <w:rPr>
          <w:rFonts w:ascii="Times New Roman" w:hAnsi="Times New Roman" w:cs="Times New Roman"/>
          <w:sz w:val="28"/>
          <w:szCs w:val="28"/>
        </w:rPr>
        <w:t>Veselības c</w:t>
      </w:r>
      <w:r w:rsidRPr="00350B45">
        <w:rPr>
          <w:rFonts w:ascii="Times New Roman" w:hAnsi="Times New Roman" w:cs="Times New Roman"/>
          <w:sz w:val="28"/>
          <w:szCs w:val="28"/>
        </w:rPr>
        <w:t xml:space="preserve">entri pieder pašvaldībām. Darbinieki ir algoti, bet ārsti un zobārstiem </w:t>
      </w:r>
      <w:r w:rsidR="006B6B87">
        <w:rPr>
          <w:rFonts w:ascii="Times New Roman" w:hAnsi="Times New Roman" w:cs="Times New Roman"/>
          <w:sz w:val="28"/>
          <w:szCs w:val="28"/>
        </w:rPr>
        <w:t xml:space="preserve">slēdz </w:t>
      </w:r>
      <w:r w:rsidRPr="00350B45">
        <w:rPr>
          <w:rFonts w:ascii="Times New Roman" w:hAnsi="Times New Roman" w:cs="Times New Roman"/>
          <w:sz w:val="28"/>
          <w:szCs w:val="28"/>
        </w:rPr>
        <w:t>līgum</w:t>
      </w:r>
      <w:r w:rsidR="006B6B87">
        <w:rPr>
          <w:rFonts w:ascii="Times New Roman" w:hAnsi="Times New Roman" w:cs="Times New Roman"/>
          <w:sz w:val="28"/>
          <w:szCs w:val="28"/>
        </w:rPr>
        <w:t>us</w:t>
      </w:r>
      <w:r w:rsidRPr="00350B45">
        <w:rPr>
          <w:rFonts w:ascii="Times New Roman" w:hAnsi="Times New Roman" w:cs="Times New Roman"/>
          <w:sz w:val="28"/>
          <w:szCs w:val="28"/>
        </w:rPr>
        <w:t xml:space="preserve"> privāto prakšu uzturēšanai. </w:t>
      </w:r>
    </w:p>
    <w:p w:rsidR="00350B45" w:rsidP="006B6B87" w14:paraId="490949EE" w14:textId="24D5E7D5">
      <w:pPr>
        <w:spacing w:after="0" w:line="240" w:lineRule="auto"/>
        <w:ind w:firstLine="720"/>
        <w:jc w:val="both"/>
        <w:rPr>
          <w:rFonts w:ascii="Times New Roman" w:hAnsi="Times New Roman" w:cs="Times New Roman"/>
          <w:sz w:val="28"/>
          <w:szCs w:val="28"/>
        </w:rPr>
      </w:pPr>
      <w:r w:rsidRPr="00350B45">
        <w:rPr>
          <w:rFonts w:ascii="Times New Roman" w:hAnsi="Times New Roman" w:cs="Times New Roman"/>
          <w:sz w:val="28"/>
          <w:szCs w:val="28"/>
        </w:rPr>
        <w:t>Obligātās veselības</w:t>
      </w:r>
      <w:r w:rsidR="006B6B87">
        <w:rPr>
          <w:rFonts w:ascii="Times New Roman" w:hAnsi="Times New Roman" w:cs="Times New Roman"/>
          <w:sz w:val="28"/>
          <w:szCs w:val="28"/>
        </w:rPr>
        <w:t xml:space="preserve"> apdrošināšanas ietveros</w:t>
      </w:r>
      <w:r w:rsidRPr="00350B45">
        <w:rPr>
          <w:rFonts w:ascii="Times New Roman" w:hAnsi="Times New Roman" w:cs="Times New Roman"/>
          <w:sz w:val="28"/>
          <w:szCs w:val="28"/>
        </w:rPr>
        <w:t xml:space="preserve"> pacientam ir tiesības izvēlēties primārās aprūpes ārstu, pie kura jābūt reģistrētam vismaz gadu, tad to drīkst mainīt. Ģimenes ārsts </w:t>
      </w:r>
      <w:r w:rsidR="006B6B87">
        <w:rPr>
          <w:rFonts w:ascii="Times New Roman" w:hAnsi="Times New Roman" w:cs="Times New Roman"/>
          <w:sz w:val="28"/>
          <w:szCs w:val="28"/>
        </w:rPr>
        <w:t xml:space="preserve">izsniedz personām </w:t>
      </w:r>
      <w:r w:rsidRPr="00350B45">
        <w:rPr>
          <w:rFonts w:ascii="Times New Roman" w:hAnsi="Times New Roman" w:cs="Times New Roman"/>
          <w:sz w:val="28"/>
          <w:szCs w:val="28"/>
        </w:rPr>
        <w:t>nosūt</w:t>
      </w:r>
      <w:r w:rsidR="006B6B87">
        <w:rPr>
          <w:rFonts w:ascii="Times New Roman" w:hAnsi="Times New Roman" w:cs="Times New Roman"/>
          <w:sz w:val="28"/>
          <w:szCs w:val="28"/>
        </w:rPr>
        <w:t>ījumus, lai saņemtu ārstu speciālistu konsultācijas un izmeklējumus.</w:t>
      </w:r>
    </w:p>
    <w:p w:rsidR="006B6B87" w:rsidRPr="00350B45" w:rsidP="006B6B87" w14:paraId="53C2C31D" w14:textId="77777777">
      <w:pPr>
        <w:spacing w:after="0" w:line="240" w:lineRule="auto"/>
        <w:ind w:firstLine="720"/>
        <w:jc w:val="both"/>
        <w:rPr>
          <w:rFonts w:ascii="Times New Roman" w:hAnsi="Times New Roman" w:cs="Times New Roman"/>
          <w:sz w:val="28"/>
          <w:szCs w:val="28"/>
        </w:rPr>
      </w:pPr>
    </w:p>
    <w:p w:rsidR="00350B45" w:rsidRPr="00641D67" w:rsidP="00050429" w14:paraId="04661418" w14:textId="77777777">
      <w:pPr>
        <w:spacing w:after="0" w:line="240" w:lineRule="auto"/>
        <w:jc w:val="both"/>
        <w:rPr>
          <w:rFonts w:ascii="Times New Roman" w:hAnsi="Times New Roman" w:cs="Times New Roman"/>
          <w:sz w:val="28"/>
          <w:szCs w:val="28"/>
          <w:u w:val="single"/>
        </w:rPr>
      </w:pPr>
      <w:r w:rsidRPr="00641D67">
        <w:rPr>
          <w:rFonts w:ascii="Times New Roman" w:hAnsi="Times New Roman" w:cs="Times New Roman"/>
          <w:bCs/>
          <w:sz w:val="28"/>
          <w:szCs w:val="28"/>
          <w:u w:val="single"/>
        </w:rPr>
        <w:t xml:space="preserve">Sekundārā un </w:t>
      </w:r>
      <w:r w:rsidRPr="00641D67" w:rsidR="000B4E47">
        <w:rPr>
          <w:rFonts w:ascii="Times New Roman" w:hAnsi="Times New Roman" w:cs="Times New Roman"/>
          <w:bCs/>
          <w:sz w:val="28"/>
          <w:szCs w:val="28"/>
          <w:u w:val="single"/>
        </w:rPr>
        <w:t xml:space="preserve">terciārā </w:t>
      </w:r>
      <w:r w:rsidRPr="00641D67">
        <w:rPr>
          <w:rFonts w:ascii="Times New Roman" w:hAnsi="Times New Roman" w:cs="Times New Roman"/>
          <w:bCs/>
          <w:sz w:val="28"/>
          <w:szCs w:val="28"/>
          <w:u w:val="single"/>
        </w:rPr>
        <w:t>aprūpe</w:t>
      </w:r>
    </w:p>
    <w:p w:rsidR="00350B45" w:rsidRPr="00350B45" w:rsidP="00050429" w14:paraId="5B1D8E05" w14:textId="2599DA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Sekundārās un terciārās veselības aprūpes pakalpojumu saņemšanai nosūtījumu </w:t>
      </w:r>
      <w:r w:rsidR="00B11607">
        <w:rPr>
          <w:rFonts w:ascii="Times New Roman" w:hAnsi="Times New Roman" w:cs="Times New Roman"/>
          <w:sz w:val="28"/>
          <w:szCs w:val="28"/>
        </w:rPr>
        <w:t xml:space="preserve">personai </w:t>
      </w:r>
      <w:r>
        <w:rPr>
          <w:rFonts w:ascii="Times New Roman" w:hAnsi="Times New Roman" w:cs="Times New Roman"/>
          <w:sz w:val="28"/>
          <w:szCs w:val="28"/>
        </w:rPr>
        <w:t xml:space="preserve">izsniedz </w:t>
      </w:r>
      <w:r w:rsidRPr="00350B45">
        <w:rPr>
          <w:rFonts w:ascii="Times New Roman" w:hAnsi="Times New Roman" w:cs="Times New Roman"/>
          <w:sz w:val="28"/>
          <w:szCs w:val="28"/>
        </w:rPr>
        <w:t xml:space="preserve">ģimenes ārsts, taču </w:t>
      </w:r>
      <w:r>
        <w:rPr>
          <w:rFonts w:ascii="Times New Roman" w:hAnsi="Times New Roman" w:cs="Times New Roman"/>
          <w:sz w:val="28"/>
          <w:szCs w:val="28"/>
        </w:rPr>
        <w:t xml:space="preserve">sadarbība </w:t>
      </w:r>
      <w:r w:rsidRPr="00350B45">
        <w:rPr>
          <w:rFonts w:ascii="Times New Roman" w:hAnsi="Times New Roman" w:cs="Times New Roman"/>
          <w:sz w:val="28"/>
          <w:szCs w:val="28"/>
        </w:rPr>
        <w:t>starp primār</w:t>
      </w:r>
      <w:r w:rsidR="0072696A">
        <w:rPr>
          <w:rFonts w:ascii="Times New Roman" w:hAnsi="Times New Roman" w:cs="Times New Roman"/>
          <w:sz w:val="28"/>
          <w:szCs w:val="28"/>
        </w:rPr>
        <w:t>o</w:t>
      </w:r>
      <w:r w:rsidRPr="00350B45">
        <w:rPr>
          <w:rFonts w:ascii="Times New Roman" w:hAnsi="Times New Roman" w:cs="Times New Roman"/>
          <w:sz w:val="28"/>
          <w:szCs w:val="28"/>
        </w:rPr>
        <w:t xml:space="preserve"> un </w:t>
      </w:r>
      <w:r w:rsidR="0072696A">
        <w:rPr>
          <w:rFonts w:ascii="Times New Roman" w:hAnsi="Times New Roman" w:cs="Times New Roman"/>
          <w:sz w:val="28"/>
          <w:szCs w:val="28"/>
        </w:rPr>
        <w:t xml:space="preserve">stacionāro veselības aprūpi </w:t>
      </w:r>
      <w:r w:rsidRPr="00350B45">
        <w:rPr>
          <w:rFonts w:ascii="Times New Roman" w:hAnsi="Times New Roman" w:cs="Times New Roman"/>
          <w:sz w:val="28"/>
          <w:szCs w:val="28"/>
        </w:rPr>
        <w:t xml:space="preserve">ir vāja. </w:t>
      </w:r>
      <w:r w:rsidR="0072696A">
        <w:rPr>
          <w:rFonts w:ascii="Times New Roman" w:hAnsi="Times New Roman" w:cs="Times New Roman"/>
          <w:sz w:val="28"/>
          <w:szCs w:val="28"/>
        </w:rPr>
        <w:t>Stacionāro, t.sk. terciāro</w:t>
      </w:r>
      <w:r w:rsidR="00B11607">
        <w:rPr>
          <w:rFonts w:ascii="Times New Roman" w:hAnsi="Times New Roman" w:cs="Times New Roman"/>
          <w:sz w:val="28"/>
          <w:szCs w:val="28"/>
        </w:rPr>
        <w:t>,</w:t>
      </w:r>
      <w:r w:rsidR="0072696A">
        <w:rPr>
          <w:rFonts w:ascii="Times New Roman" w:hAnsi="Times New Roman" w:cs="Times New Roman"/>
          <w:sz w:val="28"/>
          <w:szCs w:val="28"/>
        </w:rPr>
        <w:t xml:space="preserve"> </w:t>
      </w:r>
      <w:r>
        <w:rPr>
          <w:rFonts w:ascii="Times New Roman" w:hAnsi="Times New Roman" w:cs="Times New Roman"/>
          <w:sz w:val="28"/>
          <w:szCs w:val="28"/>
        </w:rPr>
        <w:t xml:space="preserve">veselības </w:t>
      </w:r>
      <w:r w:rsidRPr="00350B45">
        <w:rPr>
          <w:rFonts w:ascii="Times New Roman" w:hAnsi="Times New Roman" w:cs="Times New Roman"/>
          <w:sz w:val="28"/>
          <w:szCs w:val="28"/>
        </w:rPr>
        <w:t>aprūpi nodrošina slimnīcās vai privātajos centros</w:t>
      </w:r>
      <w:r>
        <w:rPr>
          <w:rFonts w:ascii="Times New Roman" w:hAnsi="Times New Roman" w:cs="Times New Roman"/>
          <w:sz w:val="28"/>
          <w:szCs w:val="28"/>
        </w:rPr>
        <w:t>.</w:t>
      </w:r>
      <w:r w:rsidRPr="00350B45">
        <w:rPr>
          <w:rFonts w:ascii="Times New Roman" w:hAnsi="Times New Roman" w:cs="Times New Roman"/>
          <w:sz w:val="28"/>
          <w:szCs w:val="28"/>
        </w:rPr>
        <w:t xml:space="preserve"> Slovēnijā ir 26 slimnīcas, no tām 12 – specializētas. </w:t>
      </w:r>
      <w:r w:rsidR="0072696A">
        <w:rPr>
          <w:rFonts w:ascii="Times New Roman" w:hAnsi="Times New Roman" w:cs="Times New Roman"/>
          <w:sz w:val="28"/>
          <w:szCs w:val="28"/>
        </w:rPr>
        <w:t>Vidēji s</w:t>
      </w:r>
      <w:r w:rsidRPr="00350B45">
        <w:rPr>
          <w:rFonts w:ascii="Times New Roman" w:hAnsi="Times New Roman" w:cs="Times New Roman"/>
          <w:sz w:val="28"/>
          <w:szCs w:val="28"/>
        </w:rPr>
        <w:t>limnīc</w:t>
      </w:r>
      <w:r w:rsidR="0072696A">
        <w:rPr>
          <w:rFonts w:ascii="Times New Roman" w:hAnsi="Times New Roman" w:cs="Times New Roman"/>
          <w:sz w:val="28"/>
          <w:szCs w:val="28"/>
        </w:rPr>
        <w:t xml:space="preserve">u noslogojums sastāda </w:t>
      </w:r>
      <w:r w:rsidRPr="00350B45">
        <w:rPr>
          <w:rFonts w:ascii="Times New Roman" w:hAnsi="Times New Roman" w:cs="Times New Roman"/>
          <w:sz w:val="28"/>
          <w:szCs w:val="28"/>
        </w:rPr>
        <w:t xml:space="preserve">85%, </w:t>
      </w:r>
      <w:r>
        <w:rPr>
          <w:rFonts w:ascii="Times New Roman" w:hAnsi="Times New Roman" w:cs="Times New Roman"/>
          <w:sz w:val="28"/>
          <w:szCs w:val="28"/>
        </w:rPr>
        <w:t>k</w:t>
      </w:r>
      <w:r w:rsidRPr="00350B45">
        <w:rPr>
          <w:rFonts w:ascii="Times New Roman" w:hAnsi="Times New Roman" w:cs="Times New Roman"/>
          <w:sz w:val="28"/>
          <w:szCs w:val="28"/>
        </w:rPr>
        <w:t xml:space="preserve">as </w:t>
      </w:r>
      <w:r w:rsidR="0072696A">
        <w:rPr>
          <w:rFonts w:ascii="Times New Roman" w:hAnsi="Times New Roman" w:cs="Times New Roman"/>
          <w:sz w:val="28"/>
          <w:szCs w:val="28"/>
        </w:rPr>
        <w:t xml:space="preserve">norāda uz slimnīcu gultu skaita samazināšanas nepieciešamību. </w:t>
      </w:r>
    </w:p>
    <w:p w:rsidR="00350B45" w:rsidRPr="00350B45" w:rsidP="00050429" w14:paraId="17DE4397" w14:textId="599B8CCA">
      <w:pPr>
        <w:spacing w:after="0" w:line="240" w:lineRule="auto"/>
        <w:jc w:val="both"/>
        <w:rPr>
          <w:rFonts w:ascii="Times New Roman" w:hAnsi="Times New Roman" w:cs="Times New Roman"/>
          <w:sz w:val="28"/>
          <w:szCs w:val="28"/>
        </w:rPr>
      </w:pPr>
    </w:p>
    <w:p w:rsidR="00350B45" w:rsidRPr="00641D67" w:rsidP="00050429" w14:paraId="44D3AF4D" w14:textId="77777777">
      <w:pPr>
        <w:spacing w:after="0" w:line="240" w:lineRule="auto"/>
        <w:jc w:val="both"/>
        <w:rPr>
          <w:rFonts w:ascii="Times New Roman" w:hAnsi="Times New Roman" w:cs="Times New Roman"/>
          <w:sz w:val="28"/>
          <w:szCs w:val="28"/>
          <w:u w:val="single"/>
        </w:rPr>
      </w:pPr>
      <w:r w:rsidRPr="00641D67">
        <w:rPr>
          <w:rFonts w:ascii="Times New Roman" w:hAnsi="Times New Roman" w:cs="Times New Roman"/>
          <w:bCs/>
          <w:sz w:val="28"/>
          <w:szCs w:val="28"/>
          <w:u w:val="single"/>
        </w:rPr>
        <w:t>Finanšu resursu izlietojums</w:t>
      </w:r>
    </w:p>
    <w:p w:rsidR="00350B45" w:rsidRPr="00350B45" w:rsidP="00050429" w14:paraId="07F906B3" w14:textId="5F4FB48F">
      <w:pPr>
        <w:spacing w:after="0" w:line="240" w:lineRule="auto"/>
        <w:ind w:firstLine="720"/>
        <w:jc w:val="both"/>
        <w:rPr>
          <w:rFonts w:ascii="Times New Roman" w:hAnsi="Times New Roman" w:cs="Times New Roman"/>
          <w:sz w:val="28"/>
          <w:szCs w:val="28"/>
        </w:rPr>
      </w:pPr>
      <w:r w:rsidRPr="00350B45">
        <w:rPr>
          <w:rFonts w:ascii="Times New Roman" w:hAnsi="Times New Roman" w:cs="Times New Roman"/>
          <w:sz w:val="28"/>
          <w:szCs w:val="28"/>
        </w:rPr>
        <w:t xml:space="preserve">Ikgadējās pārrunas un </w:t>
      </w:r>
      <w:r w:rsidR="00AD64CD">
        <w:rPr>
          <w:rFonts w:ascii="Times New Roman" w:hAnsi="Times New Roman" w:cs="Times New Roman"/>
          <w:sz w:val="28"/>
          <w:szCs w:val="28"/>
        </w:rPr>
        <w:t xml:space="preserve">līgumu </w:t>
      </w:r>
      <w:r w:rsidRPr="00350B45">
        <w:rPr>
          <w:rFonts w:ascii="Times New Roman" w:hAnsi="Times New Roman" w:cs="Times New Roman"/>
          <w:sz w:val="28"/>
          <w:szCs w:val="28"/>
        </w:rPr>
        <w:t xml:space="preserve">slēgšana saistībā ar obligāto veselības apdrošināšanu norit trijos līmeņos. Vispirms nacionālajā līmenī tiek diskutēts par to, </w:t>
      </w:r>
      <w:r w:rsidRPr="00350B45">
        <w:rPr>
          <w:rFonts w:ascii="Times New Roman" w:hAnsi="Times New Roman" w:cs="Times New Roman"/>
          <w:sz w:val="28"/>
          <w:szCs w:val="28"/>
        </w:rPr>
        <w:t xml:space="preserve">kas tiks iekļauts apdrošināšanas paketē, un nosaka budžeta griestus. Nākamajā etapā sabiedrotie diskutē par servisa nodrošinātājiem un atbildības sfērām. Trešajā </w:t>
      </w:r>
      <w:r w:rsidR="005D4E8A">
        <w:rPr>
          <w:rFonts w:ascii="Times New Roman" w:hAnsi="Times New Roman" w:cs="Times New Roman"/>
          <w:sz w:val="28"/>
          <w:szCs w:val="28"/>
        </w:rPr>
        <w:t xml:space="preserve">etapā </w:t>
      </w:r>
      <w:r w:rsidRPr="00350B45">
        <w:rPr>
          <w:rFonts w:ascii="Times New Roman" w:hAnsi="Times New Roman" w:cs="Times New Roman"/>
          <w:sz w:val="28"/>
          <w:szCs w:val="28"/>
        </w:rPr>
        <w:t>tiek slēgti līgumi</w:t>
      </w:r>
      <w:r w:rsidR="00B11607">
        <w:rPr>
          <w:rFonts w:ascii="Times New Roman" w:hAnsi="Times New Roman" w:cs="Times New Roman"/>
          <w:sz w:val="28"/>
          <w:szCs w:val="28"/>
        </w:rPr>
        <w:t xml:space="preserve"> ar veselības aprūpes pakalpojumu sniedzēju</w:t>
      </w:r>
      <w:r w:rsidRPr="00350B45">
        <w:rPr>
          <w:rFonts w:ascii="Times New Roman" w:hAnsi="Times New Roman" w:cs="Times New Roman"/>
          <w:sz w:val="28"/>
          <w:szCs w:val="28"/>
        </w:rPr>
        <w:t>.</w:t>
      </w:r>
    </w:p>
    <w:p w:rsidR="00350B45" w:rsidRPr="00350B45" w:rsidP="00050429" w14:paraId="7782BFD0" w14:textId="357768CF">
      <w:pPr>
        <w:spacing w:after="0" w:line="240" w:lineRule="auto"/>
        <w:jc w:val="both"/>
        <w:rPr>
          <w:rFonts w:ascii="Times New Roman" w:hAnsi="Times New Roman" w:cs="Times New Roman"/>
          <w:sz w:val="28"/>
          <w:szCs w:val="28"/>
        </w:rPr>
      </w:pPr>
    </w:p>
    <w:p w:rsidR="00350B45" w:rsidRPr="00641D67" w:rsidP="00050429" w14:paraId="6E059701" w14:textId="0B3B70C2">
      <w:pPr>
        <w:spacing w:after="0" w:line="240" w:lineRule="auto"/>
        <w:jc w:val="both"/>
        <w:rPr>
          <w:rFonts w:ascii="Times New Roman" w:hAnsi="Times New Roman" w:cs="Times New Roman"/>
          <w:sz w:val="28"/>
          <w:szCs w:val="28"/>
          <w:u w:val="single"/>
        </w:rPr>
      </w:pPr>
      <w:r w:rsidRPr="00641D67">
        <w:rPr>
          <w:rFonts w:ascii="Times New Roman" w:hAnsi="Times New Roman" w:cs="Times New Roman"/>
          <w:bCs/>
          <w:sz w:val="28"/>
          <w:szCs w:val="28"/>
          <w:u w:val="single"/>
        </w:rPr>
        <w:t>Samaksa slimnīcām</w:t>
      </w:r>
    </w:p>
    <w:p w:rsidR="00350B45" w:rsidRPr="00350B45" w:rsidP="00050429" w14:paraId="677EF8B9" w14:textId="703012BC">
      <w:pPr>
        <w:spacing w:after="0" w:line="240" w:lineRule="auto"/>
        <w:ind w:firstLine="720"/>
        <w:jc w:val="both"/>
        <w:rPr>
          <w:rFonts w:ascii="Times New Roman" w:hAnsi="Times New Roman" w:cs="Times New Roman"/>
          <w:sz w:val="28"/>
          <w:szCs w:val="28"/>
        </w:rPr>
      </w:pPr>
      <w:r w:rsidRPr="00350B45">
        <w:rPr>
          <w:rFonts w:ascii="Times New Roman" w:hAnsi="Times New Roman" w:cs="Times New Roman"/>
          <w:sz w:val="28"/>
          <w:szCs w:val="28"/>
        </w:rPr>
        <w:t xml:space="preserve">Slimnīcas tāpat kā veselības centri finansējumu saņem pēc </w:t>
      </w:r>
      <w:r w:rsidR="00B11607">
        <w:rPr>
          <w:rFonts w:ascii="Times New Roman" w:hAnsi="Times New Roman" w:cs="Times New Roman"/>
          <w:sz w:val="28"/>
          <w:szCs w:val="28"/>
        </w:rPr>
        <w:t xml:space="preserve">līgumu noslēgšanas </w:t>
      </w:r>
      <w:r w:rsidRPr="00350B45">
        <w:rPr>
          <w:rFonts w:ascii="Times New Roman" w:hAnsi="Times New Roman" w:cs="Times New Roman"/>
          <w:sz w:val="28"/>
          <w:szCs w:val="28"/>
        </w:rPr>
        <w:t xml:space="preserve">ar apdrošinātāju. </w:t>
      </w:r>
      <w:r w:rsidR="00B11607">
        <w:rPr>
          <w:rFonts w:ascii="Times New Roman" w:hAnsi="Times New Roman" w:cs="Times New Roman"/>
          <w:sz w:val="28"/>
          <w:szCs w:val="28"/>
        </w:rPr>
        <w:t>Līgumā noteikts finanšu apjoms un</w:t>
      </w:r>
      <w:r w:rsidRPr="00350B45">
        <w:rPr>
          <w:rFonts w:ascii="Times New Roman" w:hAnsi="Times New Roman" w:cs="Times New Roman"/>
          <w:sz w:val="28"/>
          <w:szCs w:val="28"/>
        </w:rPr>
        <w:t xml:space="preserve"> </w:t>
      </w:r>
      <w:r w:rsidR="000353B5">
        <w:rPr>
          <w:rFonts w:ascii="Times New Roman" w:hAnsi="Times New Roman" w:cs="Times New Roman"/>
          <w:sz w:val="28"/>
          <w:szCs w:val="28"/>
        </w:rPr>
        <w:t xml:space="preserve">noteikta finanšu izlietojuma </w:t>
      </w:r>
      <w:r w:rsidRPr="00350B45">
        <w:rPr>
          <w:rFonts w:ascii="Times New Roman" w:hAnsi="Times New Roman" w:cs="Times New Roman"/>
          <w:sz w:val="28"/>
          <w:szCs w:val="28"/>
        </w:rPr>
        <w:t>atskaites</w:t>
      </w:r>
      <w:r w:rsidR="000353B5">
        <w:rPr>
          <w:rFonts w:ascii="Times New Roman" w:hAnsi="Times New Roman" w:cs="Times New Roman"/>
          <w:sz w:val="28"/>
          <w:szCs w:val="28"/>
        </w:rPr>
        <w:t xml:space="preserve"> kārtība </w:t>
      </w:r>
      <w:r w:rsidRPr="00350B45">
        <w:rPr>
          <w:rFonts w:ascii="Times New Roman" w:hAnsi="Times New Roman" w:cs="Times New Roman"/>
          <w:sz w:val="28"/>
          <w:szCs w:val="28"/>
        </w:rPr>
        <w:t xml:space="preserve">– samaksa par katru aprūpes gadījumu. </w:t>
      </w:r>
      <w:r w:rsidR="000353B5">
        <w:rPr>
          <w:rFonts w:ascii="Times New Roman" w:hAnsi="Times New Roman" w:cs="Times New Roman"/>
          <w:sz w:val="28"/>
          <w:szCs w:val="28"/>
        </w:rPr>
        <w:t>Š</w:t>
      </w:r>
      <w:r w:rsidRPr="00350B45">
        <w:rPr>
          <w:rFonts w:ascii="Times New Roman" w:hAnsi="Times New Roman" w:cs="Times New Roman"/>
          <w:sz w:val="28"/>
          <w:szCs w:val="28"/>
        </w:rPr>
        <w:t xml:space="preserve">obrīd </w:t>
      </w:r>
      <w:r w:rsidR="000353B5">
        <w:rPr>
          <w:rFonts w:ascii="Times New Roman" w:hAnsi="Times New Roman" w:cs="Times New Roman"/>
          <w:sz w:val="28"/>
          <w:szCs w:val="28"/>
        </w:rPr>
        <w:t xml:space="preserve">minētā kārtība </w:t>
      </w:r>
      <w:r w:rsidRPr="00350B45">
        <w:rPr>
          <w:rFonts w:ascii="Times New Roman" w:hAnsi="Times New Roman" w:cs="Times New Roman"/>
          <w:sz w:val="28"/>
          <w:szCs w:val="28"/>
        </w:rPr>
        <w:t>tiek unificēt</w:t>
      </w:r>
      <w:r w:rsidR="000353B5">
        <w:rPr>
          <w:rFonts w:ascii="Times New Roman" w:hAnsi="Times New Roman" w:cs="Times New Roman"/>
          <w:sz w:val="28"/>
          <w:szCs w:val="28"/>
        </w:rPr>
        <w:t>a</w:t>
      </w:r>
      <w:r w:rsidRPr="00350B45">
        <w:rPr>
          <w:rFonts w:ascii="Times New Roman" w:hAnsi="Times New Roman" w:cs="Times New Roman"/>
          <w:sz w:val="28"/>
          <w:szCs w:val="28"/>
        </w:rPr>
        <w:t xml:space="preserve">, jo slimnīcās par vienu un to pašu pakalpojumu </w:t>
      </w:r>
      <w:r w:rsidR="000353B5">
        <w:rPr>
          <w:rFonts w:ascii="Times New Roman" w:hAnsi="Times New Roman" w:cs="Times New Roman"/>
          <w:sz w:val="28"/>
          <w:szCs w:val="28"/>
        </w:rPr>
        <w:t xml:space="preserve">nav </w:t>
      </w:r>
      <w:r w:rsidR="005F5B73">
        <w:rPr>
          <w:rFonts w:ascii="Times New Roman" w:hAnsi="Times New Roman" w:cs="Times New Roman"/>
          <w:sz w:val="28"/>
          <w:szCs w:val="28"/>
        </w:rPr>
        <w:t xml:space="preserve">noteiktas </w:t>
      </w:r>
      <w:r w:rsidR="000353B5">
        <w:rPr>
          <w:rFonts w:ascii="Times New Roman" w:hAnsi="Times New Roman" w:cs="Times New Roman"/>
          <w:sz w:val="28"/>
          <w:szCs w:val="28"/>
        </w:rPr>
        <w:t>vienotas pakalpojumu cenas</w:t>
      </w:r>
      <w:r w:rsidRPr="00350B45">
        <w:rPr>
          <w:rFonts w:ascii="Times New Roman" w:hAnsi="Times New Roman" w:cs="Times New Roman"/>
          <w:sz w:val="28"/>
          <w:szCs w:val="28"/>
        </w:rPr>
        <w:t xml:space="preserve">, </w:t>
      </w:r>
      <w:r w:rsidR="005F5B73">
        <w:rPr>
          <w:rFonts w:ascii="Times New Roman" w:hAnsi="Times New Roman" w:cs="Times New Roman"/>
          <w:sz w:val="28"/>
          <w:szCs w:val="28"/>
        </w:rPr>
        <w:t xml:space="preserve">tās katrā slimnīcā ir dažādas, </w:t>
      </w:r>
      <w:r w:rsidRPr="00350B45">
        <w:rPr>
          <w:rFonts w:ascii="Times New Roman" w:hAnsi="Times New Roman" w:cs="Times New Roman"/>
          <w:sz w:val="28"/>
          <w:szCs w:val="28"/>
        </w:rPr>
        <w:t>tāpēc apdrošinātājam rodas problēmas</w:t>
      </w:r>
      <w:r w:rsidR="000353B5">
        <w:rPr>
          <w:rFonts w:ascii="Times New Roman" w:hAnsi="Times New Roman" w:cs="Times New Roman"/>
          <w:sz w:val="28"/>
          <w:szCs w:val="28"/>
        </w:rPr>
        <w:t>, veicot norēķinus ar pakalpojumu sniedzēju.</w:t>
      </w:r>
    </w:p>
    <w:p w:rsidR="00350B45" w:rsidRPr="00350B45" w:rsidP="00050429" w14:paraId="0D18B8B0" w14:textId="7B016B04">
      <w:pPr>
        <w:spacing w:after="0" w:line="240" w:lineRule="auto"/>
        <w:jc w:val="both"/>
        <w:rPr>
          <w:rFonts w:ascii="Times New Roman" w:hAnsi="Times New Roman" w:cs="Times New Roman"/>
          <w:sz w:val="28"/>
          <w:szCs w:val="28"/>
        </w:rPr>
      </w:pPr>
    </w:p>
    <w:p w:rsidR="00350B45" w:rsidRPr="00641D67" w:rsidP="00050429" w14:paraId="0871E57F" w14:textId="77777777">
      <w:pPr>
        <w:spacing w:after="0" w:line="240" w:lineRule="auto"/>
        <w:jc w:val="both"/>
        <w:rPr>
          <w:rFonts w:ascii="Times New Roman" w:hAnsi="Times New Roman" w:cs="Times New Roman"/>
          <w:sz w:val="28"/>
          <w:szCs w:val="28"/>
          <w:u w:val="single"/>
        </w:rPr>
      </w:pPr>
      <w:r w:rsidRPr="00641D67">
        <w:rPr>
          <w:rFonts w:ascii="Times New Roman" w:hAnsi="Times New Roman" w:cs="Times New Roman"/>
          <w:bCs/>
          <w:sz w:val="28"/>
          <w:szCs w:val="28"/>
          <w:u w:val="single"/>
        </w:rPr>
        <w:t>Veselības centru un ārstu apmaksa</w:t>
      </w:r>
    </w:p>
    <w:p w:rsidR="00350B45" w:rsidRPr="00350B45" w:rsidP="00050429" w14:paraId="147DFD66" w14:textId="04838EEF">
      <w:pPr>
        <w:spacing w:after="0" w:line="240" w:lineRule="auto"/>
        <w:ind w:firstLine="720"/>
        <w:jc w:val="both"/>
        <w:rPr>
          <w:rFonts w:ascii="Times New Roman" w:hAnsi="Times New Roman" w:cs="Times New Roman"/>
          <w:sz w:val="28"/>
          <w:szCs w:val="28"/>
        </w:rPr>
      </w:pPr>
      <w:r w:rsidRPr="00350B45">
        <w:rPr>
          <w:rFonts w:ascii="Times New Roman" w:hAnsi="Times New Roman" w:cs="Times New Roman"/>
          <w:sz w:val="28"/>
          <w:szCs w:val="28"/>
        </w:rPr>
        <w:t>Primār</w:t>
      </w:r>
      <w:r w:rsidR="00257152">
        <w:rPr>
          <w:rFonts w:ascii="Times New Roman" w:hAnsi="Times New Roman" w:cs="Times New Roman"/>
          <w:sz w:val="28"/>
          <w:szCs w:val="28"/>
        </w:rPr>
        <w:t>ās</w:t>
      </w:r>
      <w:r w:rsidRPr="00350B45">
        <w:rPr>
          <w:rFonts w:ascii="Times New Roman" w:hAnsi="Times New Roman" w:cs="Times New Roman"/>
          <w:sz w:val="28"/>
          <w:szCs w:val="28"/>
        </w:rPr>
        <w:t xml:space="preserve"> veselības centriem </w:t>
      </w:r>
      <w:r w:rsidRPr="00350B45" w:rsidR="005F5B73">
        <w:rPr>
          <w:rFonts w:ascii="Times New Roman" w:hAnsi="Times New Roman" w:cs="Times New Roman"/>
          <w:sz w:val="28"/>
          <w:szCs w:val="28"/>
        </w:rPr>
        <w:t xml:space="preserve">apdrošināšanas fonds </w:t>
      </w:r>
      <w:r w:rsidRPr="00350B45">
        <w:rPr>
          <w:rFonts w:ascii="Times New Roman" w:hAnsi="Times New Roman" w:cs="Times New Roman"/>
          <w:sz w:val="28"/>
          <w:szCs w:val="28"/>
        </w:rPr>
        <w:t>maksā par provizorisko cilvēku skaitu un par padarīto darbu</w:t>
      </w:r>
      <w:r w:rsidR="005F5B73">
        <w:rPr>
          <w:rFonts w:ascii="Times New Roman" w:hAnsi="Times New Roman" w:cs="Times New Roman"/>
          <w:sz w:val="28"/>
          <w:szCs w:val="28"/>
        </w:rPr>
        <w:t>.</w:t>
      </w:r>
      <w:r w:rsidRPr="00350B45">
        <w:rPr>
          <w:rFonts w:ascii="Times New Roman" w:hAnsi="Times New Roman" w:cs="Times New Roman"/>
          <w:sz w:val="28"/>
          <w:szCs w:val="28"/>
        </w:rPr>
        <w:t xml:space="preserve"> Ārsti var strādāt par </w:t>
      </w:r>
      <w:r w:rsidR="005F5B73">
        <w:rPr>
          <w:rFonts w:ascii="Times New Roman" w:hAnsi="Times New Roman" w:cs="Times New Roman"/>
          <w:sz w:val="28"/>
          <w:szCs w:val="28"/>
        </w:rPr>
        <w:t xml:space="preserve">noteiktu </w:t>
      </w:r>
      <w:r w:rsidRPr="00350B45">
        <w:rPr>
          <w:rFonts w:ascii="Times New Roman" w:hAnsi="Times New Roman" w:cs="Times New Roman"/>
          <w:sz w:val="28"/>
          <w:szCs w:val="28"/>
        </w:rPr>
        <w:t xml:space="preserve">darba algu vai privāti, pamatojoties uz līgumu ar apdrošinātāju, </w:t>
      </w:r>
      <w:r w:rsidR="005F5B73">
        <w:rPr>
          <w:rFonts w:ascii="Times New Roman" w:hAnsi="Times New Roman" w:cs="Times New Roman"/>
          <w:sz w:val="28"/>
          <w:szCs w:val="28"/>
        </w:rPr>
        <w:t xml:space="preserve">kā arī </w:t>
      </w:r>
      <w:r w:rsidRPr="00350B45">
        <w:rPr>
          <w:rFonts w:ascii="Times New Roman" w:hAnsi="Times New Roman" w:cs="Times New Roman"/>
          <w:sz w:val="28"/>
          <w:szCs w:val="28"/>
        </w:rPr>
        <w:t>privāti, bez līguma ar apdrošinātāju</w:t>
      </w:r>
      <w:r w:rsidR="005F5B73">
        <w:rPr>
          <w:rFonts w:ascii="Times New Roman" w:hAnsi="Times New Roman" w:cs="Times New Roman"/>
          <w:sz w:val="28"/>
          <w:szCs w:val="28"/>
        </w:rPr>
        <w:t>, t.i. sniedz maksas pakalpojumus</w:t>
      </w:r>
      <w:r w:rsidRPr="00350B45">
        <w:rPr>
          <w:rFonts w:ascii="Times New Roman" w:hAnsi="Times New Roman" w:cs="Times New Roman"/>
          <w:sz w:val="28"/>
          <w:szCs w:val="28"/>
        </w:rPr>
        <w:t xml:space="preserve">. Pēdējā gadījumā viņi saņem tiešos maksājumus vai samaksu no brīvprātīgās apdrošināšanas. </w:t>
      </w:r>
      <w:r w:rsidR="005F5B73">
        <w:rPr>
          <w:rFonts w:ascii="Times New Roman" w:hAnsi="Times New Roman" w:cs="Times New Roman"/>
          <w:sz w:val="28"/>
          <w:szCs w:val="28"/>
        </w:rPr>
        <w:t>Šajā gadījumā ārsti nosaka maksas pakalpojuma</w:t>
      </w:r>
      <w:r w:rsidR="00F47E3A">
        <w:rPr>
          <w:rFonts w:ascii="Times New Roman" w:hAnsi="Times New Roman" w:cs="Times New Roman"/>
          <w:sz w:val="28"/>
          <w:szCs w:val="28"/>
        </w:rPr>
        <w:t xml:space="preserve"> cenu</w:t>
      </w:r>
      <w:r w:rsidR="005F5B73">
        <w:rPr>
          <w:rFonts w:ascii="Times New Roman" w:hAnsi="Times New Roman" w:cs="Times New Roman"/>
          <w:sz w:val="28"/>
          <w:szCs w:val="28"/>
        </w:rPr>
        <w:t>.</w:t>
      </w:r>
    </w:p>
    <w:p w:rsidR="00350B45" w:rsidP="00050429" w14:paraId="406EF7BD" w14:textId="74A3487B">
      <w:pPr>
        <w:spacing w:after="0" w:line="240" w:lineRule="auto"/>
        <w:ind w:firstLine="720"/>
        <w:jc w:val="both"/>
        <w:rPr>
          <w:rFonts w:ascii="Times New Roman" w:hAnsi="Times New Roman" w:cs="Times New Roman"/>
          <w:sz w:val="28"/>
          <w:szCs w:val="28"/>
        </w:rPr>
      </w:pPr>
      <w:r w:rsidRPr="00350B45">
        <w:rPr>
          <w:rFonts w:ascii="Times New Roman" w:hAnsi="Times New Roman" w:cs="Times New Roman"/>
          <w:sz w:val="28"/>
          <w:szCs w:val="28"/>
        </w:rPr>
        <w:t>Slovēnijas veselības aprūpes sistēma visiem iedzīvotājiem, neatkarīgi no ienākumu</w:t>
      </w:r>
      <w:r w:rsidR="00332F66">
        <w:rPr>
          <w:rFonts w:ascii="Times New Roman" w:hAnsi="Times New Roman" w:cs="Times New Roman"/>
          <w:sz w:val="28"/>
          <w:szCs w:val="28"/>
        </w:rPr>
        <w:t xml:space="preserve"> lieluma</w:t>
      </w:r>
      <w:r w:rsidRPr="00350B45">
        <w:rPr>
          <w:rFonts w:ascii="Times New Roman" w:hAnsi="Times New Roman" w:cs="Times New Roman"/>
          <w:sz w:val="28"/>
          <w:szCs w:val="28"/>
        </w:rPr>
        <w:t xml:space="preserve">, nodrošina universālu pieeju </w:t>
      </w:r>
      <w:r w:rsidR="00257152">
        <w:rPr>
          <w:rFonts w:ascii="Times New Roman" w:hAnsi="Times New Roman" w:cs="Times New Roman"/>
          <w:sz w:val="28"/>
          <w:szCs w:val="28"/>
        </w:rPr>
        <w:t xml:space="preserve">veselības aprūpes </w:t>
      </w:r>
      <w:r w:rsidRPr="00350B45">
        <w:rPr>
          <w:rFonts w:ascii="Times New Roman" w:hAnsi="Times New Roman" w:cs="Times New Roman"/>
          <w:sz w:val="28"/>
          <w:szCs w:val="28"/>
        </w:rPr>
        <w:t xml:space="preserve">pakalpojumiem. Iedzīvotāji kopumā ir apmierināti ar </w:t>
      </w:r>
      <w:r w:rsidR="00332F66">
        <w:rPr>
          <w:rFonts w:ascii="Times New Roman" w:hAnsi="Times New Roman" w:cs="Times New Roman"/>
          <w:sz w:val="28"/>
          <w:szCs w:val="28"/>
        </w:rPr>
        <w:t xml:space="preserve">veselības aprūpes </w:t>
      </w:r>
      <w:r w:rsidRPr="00350B45">
        <w:rPr>
          <w:rFonts w:ascii="Times New Roman" w:hAnsi="Times New Roman" w:cs="Times New Roman"/>
          <w:sz w:val="28"/>
          <w:szCs w:val="28"/>
        </w:rPr>
        <w:t xml:space="preserve">sistēmu, arī veselības stāvoklis salīdzinājumā ar kaimiņvalstīm ir labs, taču ir vairākas problēmas, ar kurām nākas saskarties – manipulācijas, uz kurām nākas gaidīt garās rindās, kopējo izdevumu palielināšanās, medikamentu izlietojuma apjoma palielināšanās, ārstu trūkums </w:t>
      </w:r>
      <w:r w:rsidR="005F5B73">
        <w:rPr>
          <w:rFonts w:ascii="Times New Roman" w:hAnsi="Times New Roman" w:cs="Times New Roman"/>
          <w:sz w:val="28"/>
          <w:szCs w:val="28"/>
        </w:rPr>
        <w:t>u.c</w:t>
      </w:r>
      <w:r w:rsidRPr="00350B45">
        <w:rPr>
          <w:rFonts w:ascii="Times New Roman" w:hAnsi="Times New Roman" w:cs="Times New Roman"/>
          <w:sz w:val="28"/>
          <w:szCs w:val="28"/>
        </w:rPr>
        <w:t>.</w:t>
      </w:r>
    </w:p>
    <w:p w:rsidR="00894EA6" w:rsidP="00050429" w14:paraId="7C22E4A6" w14:textId="77777777">
      <w:pPr>
        <w:spacing w:after="0" w:line="240" w:lineRule="auto"/>
        <w:ind w:firstLine="720"/>
        <w:jc w:val="both"/>
        <w:rPr>
          <w:rFonts w:ascii="Times New Roman" w:hAnsi="Times New Roman" w:cs="Times New Roman"/>
          <w:sz w:val="28"/>
          <w:szCs w:val="28"/>
        </w:rPr>
      </w:pPr>
    </w:p>
    <w:p w:rsidR="002D1280" w:rsidP="00050429" w14:paraId="7B7C1E36" w14:textId="7CA3C5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Latv</w:t>
      </w:r>
      <w:r w:rsidR="000A7F66">
        <w:rPr>
          <w:rFonts w:ascii="Times New Roman" w:hAnsi="Times New Roman" w:cs="Times New Roman"/>
          <w:b/>
          <w:sz w:val="28"/>
          <w:szCs w:val="28"/>
        </w:rPr>
        <w:t>i</w:t>
      </w:r>
      <w:r>
        <w:rPr>
          <w:rFonts w:ascii="Times New Roman" w:hAnsi="Times New Roman" w:cs="Times New Roman"/>
          <w:b/>
          <w:sz w:val="28"/>
          <w:szCs w:val="28"/>
        </w:rPr>
        <w:t>ja</w:t>
      </w:r>
    </w:p>
    <w:p w:rsidR="000A7F66" w:rsidP="00050429" w14:paraId="31EB5FCB" w14:textId="7FACE134">
      <w:pPr>
        <w:spacing w:after="0" w:line="240" w:lineRule="auto"/>
        <w:jc w:val="center"/>
        <w:rPr>
          <w:rFonts w:ascii="Times New Roman" w:hAnsi="Times New Roman" w:cs="Times New Roman"/>
          <w:sz w:val="28"/>
          <w:szCs w:val="28"/>
        </w:rPr>
      </w:pPr>
    </w:p>
    <w:p w:rsidR="009F2BD3" w:rsidP="00050429" w14:paraId="62B6502A" w14:textId="647DA657">
      <w:pPr>
        <w:pStyle w:val="CommentText"/>
        <w:spacing w:after="0"/>
        <w:ind w:firstLine="720"/>
        <w:jc w:val="both"/>
        <w:rPr>
          <w:rFonts w:ascii="Times New Roman" w:hAnsi="Times New Roman" w:cs="Times New Roman"/>
          <w:sz w:val="28"/>
          <w:szCs w:val="28"/>
        </w:rPr>
      </w:pPr>
      <w:r w:rsidRPr="00C433AC">
        <w:rPr>
          <w:rFonts w:ascii="Times New Roman" w:hAnsi="Times New Roman" w:cs="Times New Roman"/>
          <w:sz w:val="28"/>
          <w:szCs w:val="28"/>
        </w:rPr>
        <w:t xml:space="preserve">Latvijas veselības aprūpes sistēma balstās uz </w:t>
      </w:r>
      <w:r w:rsidR="00FC3D12">
        <w:rPr>
          <w:rFonts w:ascii="Times New Roman" w:hAnsi="Times New Roman" w:cs="Times New Roman"/>
          <w:sz w:val="28"/>
          <w:szCs w:val="28"/>
        </w:rPr>
        <w:t xml:space="preserve">valsts apmaksāto </w:t>
      </w:r>
      <w:r w:rsidRPr="00C433AC">
        <w:rPr>
          <w:rFonts w:ascii="Times New Roman" w:hAnsi="Times New Roman" w:cs="Times New Roman"/>
          <w:sz w:val="28"/>
          <w:szCs w:val="28"/>
        </w:rPr>
        <w:t>veselības aprūpes pakalpojumu sniegšanu, ko finansē no iekasētajiem nodokļiem</w:t>
      </w:r>
      <w:r>
        <w:rPr>
          <w:rFonts w:ascii="Times New Roman" w:hAnsi="Times New Roman" w:cs="Times New Roman"/>
          <w:sz w:val="28"/>
          <w:szCs w:val="28"/>
        </w:rPr>
        <w:t xml:space="preserve">, </w:t>
      </w:r>
      <w:r w:rsidRPr="00C03ABF">
        <w:rPr>
          <w:rFonts w:ascii="Times New Roman" w:hAnsi="Times New Roman" w:cs="Times New Roman"/>
          <w:sz w:val="28"/>
          <w:szCs w:val="28"/>
        </w:rPr>
        <w:t xml:space="preserve">bet sākot ar 2018.gadu </w:t>
      </w:r>
      <w:r>
        <w:rPr>
          <w:rFonts w:ascii="Times New Roman" w:hAnsi="Times New Roman" w:cs="Times New Roman"/>
          <w:sz w:val="28"/>
          <w:szCs w:val="28"/>
        </w:rPr>
        <w:t xml:space="preserve">tā </w:t>
      </w:r>
      <w:r w:rsidRPr="00C03ABF">
        <w:rPr>
          <w:rFonts w:ascii="Times New Roman" w:hAnsi="Times New Roman" w:cs="Times New Roman"/>
          <w:sz w:val="28"/>
          <w:szCs w:val="28"/>
        </w:rPr>
        <w:t>tiek finansēta arī no sociālā nodokļa.</w:t>
      </w:r>
      <w:r w:rsidRPr="009F2BD3">
        <w:rPr>
          <w:rFonts w:ascii="Times New Roman" w:hAnsi="Times New Roman" w:cs="Times New Roman"/>
          <w:sz w:val="28"/>
          <w:szCs w:val="28"/>
        </w:rPr>
        <w:t xml:space="preserve"> </w:t>
      </w:r>
      <w:r>
        <w:rPr>
          <w:rFonts w:ascii="Times New Roman" w:hAnsi="Times New Roman" w:cs="Times New Roman"/>
          <w:sz w:val="28"/>
          <w:szCs w:val="28"/>
        </w:rPr>
        <w:t xml:space="preserve">Līdz ar to </w:t>
      </w:r>
      <w:r w:rsidR="00E2799D">
        <w:rPr>
          <w:rFonts w:ascii="Times New Roman" w:hAnsi="Times New Roman" w:cs="Times New Roman"/>
          <w:sz w:val="28"/>
          <w:szCs w:val="28"/>
        </w:rPr>
        <w:t>v</w:t>
      </w:r>
      <w:r w:rsidRPr="003754AD">
        <w:rPr>
          <w:rFonts w:ascii="Times New Roman" w:hAnsi="Times New Roman" w:cs="Times New Roman"/>
          <w:sz w:val="28"/>
          <w:szCs w:val="28"/>
        </w:rPr>
        <w:t xml:space="preserve">eselības aprūpes sistēmu </w:t>
      </w:r>
      <w:r>
        <w:rPr>
          <w:rFonts w:ascii="Times New Roman" w:hAnsi="Times New Roman" w:cs="Times New Roman"/>
          <w:sz w:val="28"/>
          <w:szCs w:val="28"/>
        </w:rPr>
        <w:t xml:space="preserve">Latvijā šobrīd var </w:t>
      </w:r>
      <w:r w:rsidRPr="003754AD">
        <w:rPr>
          <w:rFonts w:ascii="Times New Roman" w:hAnsi="Times New Roman" w:cs="Times New Roman"/>
          <w:sz w:val="28"/>
          <w:szCs w:val="28"/>
        </w:rPr>
        <w:t>raksturo</w:t>
      </w:r>
      <w:r>
        <w:rPr>
          <w:rFonts w:ascii="Times New Roman" w:hAnsi="Times New Roman" w:cs="Times New Roman"/>
          <w:sz w:val="28"/>
          <w:szCs w:val="28"/>
        </w:rPr>
        <w:t xml:space="preserve">t kā </w:t>
      </w:r>
      <w:r w:rsidRPr="003754AD">
        <w:rPr>
          <w:rFonts w:ascii="Times New Roman" w:hAnsi="Times New Roman" w:cs="Times New Roman"/>
          <w:sz w:val="28"/>
          <w:szCs w:val="28"/>
        </w:rPr>
        <w:t>obligāt</w:t>
      </w:r>
      <w:r>
        <w:rPr>
          <w:rFonts w:ascii="Times New Roman" w:hAnsi="Times New Roman" w:cs="Times New Roman"/>
          <w:sz w:val="28"/>
          <w:szCs w:val="28"/>
        </w:rPr>
        <w:t>o</w:t>
      </w:r>
      <w:r w:rsidRPr="003754AD">
        <w:rPr>
          <w:rFonts w:ascii="Times New Roman" w:hAnsi="Times New Roman" w:cs="Times New Roman"/>
          <w:sz w:val="28"/>
          <w:szCs w:val="28"/>
        </w:rPr>
        <w:t xml:space="preserve"> </w:t>
      </w:r>
      <w:r>
        <w:rPr>
          <w:rFonts w:ascii="Times New Roman" w:hAnsi="Times New Roman" w:cs="Times New Roman"/>
          <w:sz w:val="28"/>
          <w:szCs w:val="28"/>
        </w:rPr>
        <w:t xml:space="preserve">valsts </w:t>
      </w:r>
      <w:r w:rsidRPr="003754AD">
        <w:rPr>
          <w:rFonts w:ascii="Times New Roman" w:hAnsi="Times New Roman" w:cs="Times New Roman"/>
          <w:sz w:val="28"/>
          <w:szCs w:val="28"/>
        </w:rPr>
        <w:t>veselības apdrošināšan</w:t>
      </w:r>
      <w:r>
        <w:rPr>
          <w:rFonts w:ascii="Times New Roman" w:hAnsi="Times New Roman" w:cs="Times New Roman"/>
          <w:sz w:val="28"/>
          <w:szCs w:val="28"/>
        </w:rPr>
        <w:t>u</w:t>
      </w:r>
      <w:r w:rsidR="003B0EDD">
        <w:rPr>
          <w:rFonts w:ascii="Times New Roman" w:hAnsi="Times New Roman" w:cs="Times New Roman"/>
          <w:sz w:val="28"/>
          <w:szCs w:val="28"/>
        </w:rPr>
        <w:t xml:space="preserve">, kuras finanšu apjoms noteikts likumā par valsts budžetu kārtējam gadam. </w:t>
      </w:r>
    </w:p>
    <w:p w:rsidR="00FB74BE" w:rsidRPr="000A7F66" w:rsidP="00050429" w14:paraId="34C7D8A1" w14:textId="69C10024">
      <w:pPr>
        <w:spacing w:after="0" w:line="240" w:lineRule="auto"/>
        <w:ind w:firstLine="720"/>
        <w:jc w:val="both"/>
        <w:rPr>
          <w:rFonts w:ascii="Times New Roman" w:hAnsi="Times New Roman" w:cs="Times New Roman"/>
          <w:sz w:val="28"/>
          <w:szCs w:val="28"/>
        </w:rPr>
      </w:pPr>
      <w:r w:rsidRPr="00322D4A">
        <w:rPr>
          <w:rFonts w:ascii="Times New Roman" w:hAnsi="Times New Roman" w:cs="Times New Roman"/>
          <w:sz w:val="28"/>
          <w:szCs w:val="28"/>
          <w:u w:val="single"/>
        </w:rPr>
        <w:t>Veselības aprūpes</w:t>
      </w:r>
      <w:r w:rsidRPr="00322D4A" w:rsidR="008D2C16">
        <w:rPr>
          <w:rFonts w:ascii="Times New Roman" w:hAnsi="Times New Roman" w:cs="Times New Roman"/>
          <w:sz w:val="28"/>
          <w:szCs w:val="28"/>
          <w:u w:val="single"/>
        </w:rPr>
        <w:t xml:space="preserve"> </w:t>
      </w:r>
      <w:r w:rsidRPr="00322D4A">
        <w:rPr>
          <w:rFonts w:ascii="Times New Roman" w:hAnsi="Times New Roman" w:cs="Times New Roman"/>
          <w:sz w:val="28"/>
          <w:szCs w:val="28"/>
          <w:u w:val="single"/>
        </w:rPr>
        <w:t>finansējum</w:t>
      </w:r>
      <w:r w:rsidRPr="00322D4A" w:rsidR="00FA65EB">
        <w:rPr>
          <w:rFonts w:ascii="Times New Roman" w:hAnsi="Times New Roman" w:cs="Times New Roman"/>
          <w:sz w:val="28"/>
          <w:szCs w:val="28"/>
          <w:u w:val="single"/>
        </w:rPr>
        <w:t>a</w:t>
      </w:r>
      <w:r w:rsidRPr="00322D4A" w:rsidR="00D0272D">
        <w:rPr>
          <w:rFonts w:ascii="Times New Roman" w:hAnsi="Times New Roman" w:cs="Times New Roman"/>
          <w:sz w:val="28"/>
          <w:szCs w:val="28"/>
          <w:u w:val="single"/>
        </w:rPr>
        <w:t xml:space="preserve"> avoti</w:t>
      </w:r>
      <w:r w:rsidRPr="000A7F66">
        <w:rPr>
          <w:rFonts w:ascii="Times New Roman" w:hAnsi="Times New Roman" w:cs="Times New Roman"/>
          <w:sz w:val="28"/>
          <w:szCs w:val="28"/>
        </w:rPr>
        <w:t xml:space="preserve">: valsts </w:t>
      </w:r>
      <w:r w:rsidR="00E2799D">
        <w:rPr>
          <w:rFonts w:ascii="Times New Roman" w:hAnsi="Times New Roman" w:cs="Times New Roman"/>
          <w:sz w:val="28"/>
          <w:szCs w:val="28"/>
        </w:rPr>
        <w:t>budžeta dotācija</w:t>
      </w:r>
      <w:r w:rsidR="00FA65EB">
        <w:rPr>
          <w:rFonts w:ascii="Times New Roman" w:hAnsi="Times New Roman" w:cs="Times New Roman"/>
          <w:sz w:val="28"/>
          <w:szCs w:val="28"/>
        </w:rPr>
        <w:t>,</w:t>
      </w:r>
      <w:r>
        <w:rPr>
          <w:rFonts w:ascii="Times New Roman" w:hAnsi="Times New Roman" w:cs="Times New Roman"/>
          <w:sz w:val="28"/>
          <w:szCs w:val="28"/>
        </w:rPr>
        <w:t xml:space="preserve"> </w:t>
      </w:r>
      <w:r w:rsidRPr="000A7F66">
        <w:rPr>
          <w:rFonts w:ascii="Times New Roman" w:hAnsi="Times New Roman" w:cs="Times New Roman"/>
          <w:sz w:val="28"/>
          <w:szCs w:val="28"/>
        </w:rPr>
        <w:t>pacient</w:t>
      </w:r>
      <w:r>
        <w:rPr>
          <w:rFonts w:ascii="Times New Roman" w:hAnsi="Times New Roman" w:cs="Times New Roman"/>
          <w:sz w:val="28"/>
          <w:szCs w:val="28"/>
        </w:rPr>
        <w:t>a</w:t>
      </w:r>
      <w:r w:rsidRPr="000A7F66">
        <w:rPr>
          <w:rFonts w:ascii="Times New Roman" w:hAnsi="Times New Roman" w:cs="Times New Roman"/>
          <w:sz w:val="28"/>
          <w:szCs w:val="28"/>
        </w:rPr>
        <w:t xml:space="preserve"> </w:t>
      </w:r>
      <w:r w:rsidRPr="000A7F66">
        <w:rPr>
          <w:rFonts w:ascii="Times New Roman" w:hAnsi="Times New Roman" w:cs="Times New Roman"/>
          <w:sz w:val="28"/>
          <w:szCs w:val="28"/>
        </w:rPr>
        <w:t>līdzmaksājumi</w:t>
      </w:r>
      <w:r w:rsidR="00FA65EB">
        <w:rPr>
          <w:rFonts w:ascii="Times New Roman" w:hAnsi="Times New Roman" w:cs="Times New Roman"/>
          <w:sz w:val="28"/>
          <w:szCs w:val="28"/>
        </w:rPr>
        <w:t>,</w:t>
      </w:r>
      <w:r>
        <w:rPr>
          <w:rFonts w:ascii="Times New Roman" w:hAnsi="Times New Roman" w:cs="Times New Roman"/>
          <w:sz w:val="28"/>
          <w:szCs w:val="28"/>
        </w:rPr>
        <w:t xml:space="preserve"> </w:t>
      </w:r>
      <w:r w:rsidRPr="000A7F66">
        <w:rPr>
          <w:rFonts w:ascii="Times New Roman" w:hAnsi="Times New Roman" w:cs="Times New Roman"/>
          <w:sz w:val="28"/>
          <w:szCs w:val="28"/>
        </w:rPr>
        <w:t>brīvprātīgās apdrošināšanas līdzekļi</w:t>
      </w:r>
      <w:r>
        <w:rPr>
          <w:rFonts w:ascii="Times New Roman" w:hAnsi="Times New Roman" w:cs="Times New Roman"/>
          <w:sz w:val="28"/>
          <w:szCs w:val="28"/>
        </w:rPr>
        <w:t>,</w:t>
      </w:r>
      <w:r w:rsidR="00E2799D">
        <w:rPr>
          <w:rFonts w:ascii="Times New Roman" w:hAnsi="Times New Roman" w:cs="Times New Roman"/>
          <w:sz w:val="28"/>
          <w:szCs w:val="28"/>
        </w:rPr>
        <w:t xml:space="preserve"> pašvaldību budžeta finansējums saskaņā ar pašvaldību lēmumiem,</w:t>
      </w:r>
      <w:r w:rsidRPr="000A7F66">
        <w:rPr>
          <w:rFonts w:ascii="Times New Roman" w:hAnsi="Times New Roman" w:cs="Times New Roman"/>
          <w:sz w:val="28"/>
          <w:szCs w:val="28"/>
        </w:rPr>
        <w:t xml:space="preserve"> veselības aprūpes iestāžu </w:t>
      </w:r>
      <w:r w:rsidR="00E2799D">
        <w:rPr>
          <w:rFonts w:ascii="Times New Roman" w:hAnsi="Times New Roman" w:cs="Times New Roman"/>
          <w:sz w:val="28"/>
          <w:szCs w:val="28"/>
        </w:rPr>
        <w:t xml:space="preserve">pašu ieņēmumi un </w:t>
      </w:r>
      <w:r w:rsidRPr="000A7F66">
        <w:rPr>
          <w:rFonts w:ascii="Times New Roman" w:hAnsi="Times New Roman" w:cs="Times New Roman"/>
          <w:sz w:val="28"/>
          <w:szCs w:val="28"/>
        </w:rPr>
        <w:t xml:space="preserve">īpašnieku ieguldītās investīcijas </w:t>
      </w:r>
      <w:r w:rsidR="00E2799D">
        <w:rPr>
          <w:rFonts w:ascii="Times New Roman" w:hAnsi="Times New Roman" w:cs="Times New Roman"/>
          <w:sz w:val="28"/>
          <w:szCs w:val="28"/>
        </w:rPr>
        <w:t>ārstniecības iestādē</w:t>
      </w:r>
      <w:r>
        <w:rPr>
          <w:rFonts w:ascii="Times New Roman" w:hAnsi="Times New Roman" w:cs="Times New Roman"/>
          <w:sz w:val="28"/>
          <w:szCs w:val="28"/>
        </w:rPr>
        <w:t>.</w:t>
      </w:r>
      <w:r w:rsidRPr="000A7F66">
        <w:rPr>
          <w:rFonts w:ascii="Times New Roman" w:hAnsi="Times New Roman" w:cs="Times New Roman"/>
          <w:sz w:val="28"/>
          <w:szCs w:val="28"/>
        </w:rPr>
        <w:t xml:space="preserve"> </w:t>
      </w:r>
    </w:p>
    <w:p w:rsidR="00FB74BE" w:rsidP="00050429" w14:paraId="6BA303F4" w14:textId="2F142670">
      <w:pPr>
        <w:spacing w:after="0" w:line="240" w:lineRule="auto"/>
        <w:ind w:firstLine="720"/>
        <w:jc w:val="both"/>
        <w:rPr>
          <w:rFonts w:ascii="Times New Roman" w:hAnsi="Times New Roman" w:cs="Times New Roman"/>
          <w:sz w:val="28"/>
          <w:szCs w:val="28"/>
        </w:rPr>
      </w:pPr>
      <w:r w:rsidRPr="000A7F66">
        <w:rPr>
          <w:rFonts w:ascii="Times New Roman" w:hAnsi="Times New Roman" w:cs="Times New Roman"/>
          <w:sz w:val="28"/>
          <w:szCs w:val="28"/>
        </w:rPr>
        <w:t>Veselības aprūpei paredzētos valsts budžeta līdzekļus izlieto:</w:t>
      </w:r>
      <w:r>
        <w:rPr>
          <w:rFonts w:ascii="Times New Roman" w:hAnsi="Times New Roman" w:cs="Times New Roman"/>
          <w:sz w:val="28"/>
          <w:szCs w:val="28"/>
        </w:rPr>
        <w:t xml:space="preserve"> valsts apmaksāto </w:t>
      </w:r>
      <w:r w:rsidRPr="000A7F66">
        <w:rPr>
          <w:rFonts w:ascii="Times New Roman" w:hAnsi="Times New Roman" w:cs="Times New Roman"/>
          <w:sz w:val="28"/>
          <w:szCs w:val="28"/>
        </w:rPr>
        <w:t>veselības aprūpes</w:t>
      </w:r>
      <w:r>
        <w:rPr>
          <w:rFonts w:ascii="Times New Roman" w:hAnsi="Times New Roman" w:cs="Times New Roman"/>
          <w:sz w:val="28"/>
          <w:szCs w:val="28"/>
        </w:rPr>
        <w:t xml:space="preserve"> pakalpojumu apmaksai</w:t>
      </w:r>
      <w:r w:rsidR="00FA65EB">
        <w:rPr>
          <w:rFonts w:ascii="Times New Roman" w:hAnsi="Times New Roman" w:cs="Times New Roman"/>
          <w:sz w:val="28"/>
          <w:szCs w:val="28"/>
        </w:rPr>
        <w:t>,</w:t>
      </w:r>
      <w:r>
        <w:rPr>
          <w:rFonts w:ascii="Times New Roman" w:hAnsi="Times New Roman" w:cs="Times New Roman"/>
          <w:sz w:val="28"/>
          <w:szCs w:val="28"/>
        </w:rPr>
        <w:t xml:space="preserve"> </w:t>
      </w:r>
      <w:r w:rsidRPr="000A7F66">
        <w:rPr>
          <w:rFonts w:ascii="Times New Roman" w:hAnsi="Times New Roman" w:cs="Times New Roman"/>
          <w:sz w:val="28"/>
          <w:szCs w:val="28"/>
        </w:rPr>
        <w:t>samaksai par kompensējamām zālēm un medicīnas ierīcēm saskaņā ar normatīvajiem aktiem, kas regulē ambulatorajai ārstēšanai paredzēto zāļu un medicīnisko ierīču iegādes izdevumu kompensācijas kārtību</w:t>
      </w:r>
      <w:r w:rsidR="00FA65EB">
        <w:rPr>
          <w:rFonts w:ascii="Times New Roman" w:hAnsi="Times New Roman" w:cs="Times New Roman"/>
          <w:sz w:val="28"/>
          <w:szCs w:val="28"/>
        </w:rPr>
        <w:t>,</w:t>
      </w:r>
      <w:r w:rsidRPr="000A7F66">
        <w:rPr>
          <w:rFonts w:ascii="Times New Roman" w:hAnsi="Times New Roman" w:cs="Times New Roman"/>
          <w:sz w:val="28"/>
          <w:szCs w:val="28"/>
        </w:rPr>
        <w:t xml:space="preserve"> samaksai par centralizētajiem iepirkumiem</w:t>
      </w:r>
      <w:r>
        <w:rPr>
          <w:rFonts w:ascii="Times New Roman" w:hAnsi="Times New Roman" w:cs="Times New Roman"/>
          <w:sz w:val="28"/>
          <w:szCs w:val="28"/>
        </w:rPr>
        <w:t>.</w:t>
      </w:r>
    </w:p>
    <w:p w:rsidR="009022A6" w:rsidRPr="009022A6" w:rsidP="00050429" w14:paraId="4ED6A4B3" w14:textId="4D4D8B2F">
      <w:pPr>
        <w:spacing w:after="0" w:line="240" w:lineRule="auto"/>
        <w:ind w:firstLine="720"/>
        <w:jc w:val="both"/>
        <w:rPr>
          <w:rFonts w:ascii="Times New Roman" w:hAnsi="Times New Roman" w:cs="Times New Roman"/>
          <w:sz w:val="28"/>
          <w:szCs w:val="28"/>
        </w:rPr>
      </w:pPr>
      <w:r w:rsidRPr="009022A6">
        <w:rPr>
          <w:rFonts w:ascii="Times New Roman" w:hAnsi="Times New Roman" w:cs="Times New Roman"/>
          <w:sz w:val="28"/>
          <w:szCs w:val="28"/>
        </w:rPr>
        <w:t>No 2018.gada 1.janvāra valsts apdrošin</w:t>
      </w:r>
      <w:r w:rsidR="0021042E">
        <w:rPr>
          <w:rFonts w:ascii="Times New Roman" w:hAnsi="Times New Roman" w:cs="Times New Roman"/>
          <w:sz w:val="28"/>
          <w:szCs w:val="28"/>
        </w:rPr>
        <w:t>a</w:t>
      </w:r>
      <w:r w:rsidRPr="009022A6">
        <w:rPr>
          <w:rFonts w:ascii="Times New Roman" w:hAnsi="Times New Roman" w:cs="Times New Roman"/>
          <w:sz w:val="28"/>
          <w:szCs w:val="28"/>
        </w:rPr>
        <w:t xml:space="preserve"> visus legālos darba ņēmējus un visas sociāli </w:t>
      </w:r>
      <w:r w:rsidRPr="009022A6">
        <w:rPr>
          <w:rFonts w:ascii="Times New Roman" w:hAnsi="Times New Roman" w:cs="Times New Roman"/>
          <w:sz w:val="28"/>
          <w:szCs w:val="28"/>
        </w:rPr>
        <w:t>mazaizsargātās</w:t>
      </w:r>
      <w:r w:rsidRPr="009022A6">
        <w:rPr>
          <w:rFonts w:ascii="Times New Roman" w:hAnsi="Times New Roman" w:cs="Times New Roman"/>
          <w:sz w:val="28"/>
          <w:szCs w:val="28"/>
        </w:rPr>
        <w:t xml:space="preserve"> </w:t>
      </w:r>
      <w:r w:rsidR="00FA65EB">
        <w:rPr>
          <w:rFonts w:ascii="Times New Roman" w:hAnsi="Times New Roman" w:cs="Times New Roman"/>
          <w:sz w:val="28"/>
          <w:szCs w:val="28"/>
        </w:rPr>
        <w:t xml:space="preserve">iedzīvotāju </w:t>
      </w:r>
      <w:r w:rsidRPr="009022A6">
        <w:rPr>
          <w:rFonts w:ascii="Times New Roman" w:hAnsi="Times New Roman" w:cs="Times New Roman"/>
          <w:sz w:val="28"/>
          <w:szCs w:val="28"/>
        </w:rPr>
        <w:t>grupas – pensionārus, bērnus, personas ar I un II grupas invaliditāti, Nodarbinātības valsts aģentūrā reģistrētus bezdarbniekus u.c.-, kas saņems pilno valsts apmaksāto pakalpojumu grozu</w:t>
      </w:r>
      <w:r w:rsidR="003A28C9">
        <w:rPr>
          <w:rFonts w:ascii="Times New Roman" w:hAnsi="Times New Roman" w:cs="Times New Roman"/>
          <w:sz w:val="28"/>
          <w:szCs w:val="28"/>
        </w:rPr>
        <w:t>,</w:t>
      </w:r>
      <w:r w:rsidR="00FA65EB">
        <w:rPr>
          <w:rFonts w:ascii="Times New Roman" w:hAnsi="Times New Roman" w:cs="Times New Roman"/>
          <w:sz w:val="28"/>
          <w:szCs w:val="28"/>
        </w:rPr>
        <w:t xml:space="preserve"> sākot ar 2019.gada 1.janvāri</w:t>
      </w:r>
      <w:r w:rsidRPr="009022A6">
        <w:rPr>
          <w:rFonts w:ascii="Times New Roman" w:hAnsi="Times New Roman" w:cs="Times New Roman"/>
          <w:sz w:val="28"/>
          <w:szCs w:val="28"/>
        </w:rPr>
        <w:t>. Veselības apdrošināšanas sistēma, kura tiks ieviesta, būs taisnīgāka un izdevīgāka tiem iedzīvotājiem, kuri dzīvo un legāli strādā Latvijā un veic sociālās iemaksas.</w:t>
      </w:r>
    </w:p>
    <w:p w:rsidR="00BB0E32" w:rsidRPr="000A7F66" w:rsidP="00050429" w14:paraId="4C2BB732" w14:textId="77777777">
      <w:pPr>
        <w:spacing w:after="0" w:line="240" w:lineRule="auto"/>
        <w:ind w:firstLine="720"/>
        <w:jc w:val="both"/>
        <w:rPr>
          <w:rFonts w:ascii="Times New Roman" w:hAnsi="Times New Roman" w:cs="Times New Roman"/>
          <w:sz w:val="28"/>
          <w:szCs w:val="28"/>
        </w:rPr>
      </w:pPr>
    </w:p>
    <w:p w:rsidR="00081D07" w:rsidRPr="00081D07" w:rsidP="00050429" w14:paraId="11AB07F6" w14:textId="6D8B11D5">
      <w:pPr>
        <w:pStyle w:val="CommentText"/>
        <w:spacing w:after="0"/>
        <w:jc w:val="both"/>
        <w:rPr>
          <w:rFonts w:ascii="Times New Roman" w:hAnsi="Times New Roman" w:cs="Times New Roman"/>
          <w:sz w:val="28"/>
          <w:szCs w:val="28"/>
          <w:u w:val="single"/>
        </w:rPr>
      </w:pPr>
      <w:r w:rsidRPr="00081D07">
        <w:rPr>
          <w:rFonts w:ascii="Times New Roman" w:hAnsi="Times New Roman" w:cs="Times New Roman"/>
          <w:sz w:val="28"/>
          <w:szCs w:val="28"/>
          <w:u w:val="single"/>
        </w:rPr>
        <w:t xml:space="preserve">Veselības aprūpes sistēma </w:t>
      </w:r>
    </w:p>
    <w:p w:rsidR="009F2BD3" w:rsidRPr="00C03ABF" w:rsidP="00050429" w14:paraId="2882D979" w14:textId="1F0FCD68">
      <w:pPr>
        <w:pStyle w:val="CommentText"/>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Latvijā </w:t>
      </w:r>
      <w:r w:rsidRPr="009F2BD3" w:rsidR="0063315E">
        <w:rPr>
          <w:rFonts w:ascii="Times New Roman" w:hAnsi="Times New Roman" w:cs="Times New Roman"/>
          <w:sz w:val="28"/>
          <w:szCs w:val="28"/>
        </w:rPr>
        <w:t>valsts apmaksāto</w:t>
      </w:r>
      <w:r w:rsidR="0063315E">
        <w:rPr>
          <w:rFonts w:ascii="Times New Roman" w:hAnsi="Times New Roman" w:cs="Times New Roman"/>
          <w:sz w:val="28"/>
          <w:szCs w:val="28"/>
        </w:rPr>
        <w:t>s</w:t>
      </w:r>
      <w:r w:rsidRPr="009F2BD3" w:rsidR="0063315E">
        <w:rPr>
          <w:rFonts w:ascii="Times New Roman" w:hAnsi="Times New Roman" w:cs="Times New Roman"/>
          <w:sz w:val="28"/>
          <w:szCs w:val="28"/>
        </w:rPr>
        <w:t xml:space="preserve"> </w:t>
      </w:r>
      <w:r>
        <w:rPr>
          <w:rFonts w:ascii="Times New Roman" w:hAnsi="Times New Roman" w:cs="Times New Roman"/>
          <w:sz w:val="28"/>
          <w:szCs w:val="28"/>
        </w:rPr>
        <w:t xml:space="preserve">veselības aprūpes pakalpojumus </w:t>
      </w:r>
      <w:r w:rsidRPr="009F2BD3" w:rsidR="0063315E">
        <w:rPr>
          <w:rFonts w:ascii="Times New Roman" w:hAnsi="Times New Roman" w:cs="Times New Roman"/>
          <w:sz w:val="28"/>
          <w:szCs w:val="28"/>
        </w:rPr>
        <w:t>iedzīvotājiem</w:t>
      </w:r>
      <w:r w:rsidR="0063315E">
        <w:rPr>
          <w:rFonts w:ascii="Times New Roman" w:hAnsi="Times New Roman" w:cs="Times New Roman"/>
          <w:sz w:val="28"/>
          <w:szCs w:val="28"/>
        </w:rPr>
        <w:t xml:space="preserve"> </w:t>
      </w:r>
      <w:r>
        <w:rPr>
          <w:rFonts w:ascii="Times New Roman" w:hAnsi="Times New Roman" w:cs="Times New Roman"/>
          <w:sz w:val="28"/>
          <w:szCs w:val="28"/>
        </w:rPr>
        <w:t>nodrošina Nacionālajam veselības dienest</w:t>
      </w:r>
      <w:r w:rsidR="00BB0E32">
        <w:rPr>
          <w:rFonts w:ascii="Times New Roman" w:hAnsi="Times New Roman" w:cs="Times New Roman"/>
          <w:sz w:val="28"/>
          <w:szCs w:val="28"/>
        </w:rPr>
        <w:t>s</w:t>
      </w:r>
      <w:r w:rsidR="0063315E">
        <w:rPr>
          <w:rFonts w:ascii="Times New Roman" w:hAnsi="Times New Roman" w:cs="Times New Roman"/>
          <w:sz w:val="28"/>
          <w:szCs w:val="28"/>
        </w:rPr>
        <w:t xml:space="preserve"> (turpmāk – NVD)</w:t>
      </w:r>
      <w:r w:rsidR="00BB0E32">
        <w:rPr>
          <w:rFonts w:ascii="Times New Roman" w:hAnsi="Times New Roman" w:cs="Times New Roman"/>
          <w:sz w:val="28"/>
          <w:szCs w:val="28"/>
        </w:rPr>
        <w:t>,</w:t>
      </w:r>
      <w:r>
        <w:rPr>
          <w:rFonts w:ascii="Times New Roman" w:hAnsi="Times New Roman" w:cs="Times New Roman"/>
          <w:sz w:val="28"/>
          <w:szCs w:val="28"/>
        </w:rPr>
        <w:t xml:space="preserve"> slēdzot līgumus </w:t>
      </w:r>
      <w:r w:rsidRPr="009F2BD3">
        <w:rPr>
          <w:rFonts w:ascii="Times New Roman" w:hAnsi="Times New Roman" w:cs="Times New Roman"/>
          <w:sz w:val="28"/>
          <w:szCs w:val="28"/>
        </w:rPr>
        <w:t xml:space="preserve"> ar ārstniecības iestādēm.</w:t>
      </w:r>
    </w:p>
    <w:p w:rsidR="000A7F66" w:rsidRPr="000A7F66" w:rsidP="00050429" w14:paraId="350D3D8A" w14:textId="722F8773">
      <w:pPr>
        <w:spacing w:after="0" w:line="240" w:lineRule="auto"/>
        <w:ind w:firstLine="720"/>
        <w:jc w:val="both"/>
        <w:rPr>
          <w:rFonts w:ascii="Times New Roman" w:hAnsi="Times New Roman" w:cs="Times New Roman"/>
          <w:sz w:val="28"/>
          <w:szCs w:val="28"/>
        </w:rPr>
      </w:pPr>
      <w:r w:rsidRPr="000A7F66">
        <w:rPr>
          <w:rFonts w:ascii="Times New Roman" w:hAnsi="Times New Roman" w:cs="Times New Roman"/>
          <w:sz w:val="28"/>
          <w:szCs w:val="28"/>
        </w:rPr>
        <w:t>NVD valsts budžeta līdzekļus novirz</w:t>
      </w:r>
      <w:r w:rsidR="00C0565C">
        <w:rPr>
          <w:rFonts w:ascii="Times New Roman" w:hAnsi="Times New Roman" w:cs="Times New Roman"/>
          <w:sz w:val="28"/>
          <w:szCs w:val="28"/>
        </w:rPr>
        <w:t>a</w:t>
      </w:r>
      <w:r w:rsidRPr="000A7F66">
        <w:rPr>
          <w:rFonts w:ascii="Times New Roman" w:hAnsi="Times New Roman" w:cs="Times New Roman"/>
          <w:sz w:val="28"/>
          <w:szCs w:val="28"/>
        </w:rPr>
        <w:t>: samaksai par ambulatorajiem veselības aprūpes pakalpojumiem – ne mazāk kā 45 % apmērā;</w:t>
      </w:r>
      <w:r w:rsidR="00C0565C">
        <w:rPr>
          <w:rFonts w:ascii="Times New Roman" w:hAnsi="Times New Roman" w:cs="Times New Roman"/>
          <w:sz w:val="28"/>
          <w:szCs w:val="28"/>
        </w:rPr>
        <w:t xml:space="preserve"> </w:t>
      </w:r>
      <w:r w:rsidRPr="000A7F66">
        <w:rPr>
          <w:rFonts w:ascii="Times New Roman" w:hAnsi="Times New Roman" w:cs="Times New Roman"/>
          <w:sz w:val="28"/>
          <w:szCs w:val="28"/>
        </w:rPr>
        <w:t>samaksai par stacionārajiem veselības aprūpes pakalpojumiem – ne vairāk kā 53 % apmērā;</w:t>
      </w:r>
      <w:r w:rsidR="00C0565C">
        <w:rPr>
          <w:rFonts w:ascii="Times New Roman" w:hAnsi="Times New Roman" w:cs="Times New Roman"/>
          <w:sz w:val="28"/>
          <w:szCs w:val="28"/>
        </w:rPr>
        <w:t xml:space="preserve"> </w:t>
      </w:r>
      <w:r w:rsidRPr="00545830" w:rsidR="00545830">
        <w:rPr>
          <w:rFonts w:ascii="Times New Roman" w:hAnsi="Times New Roman" w:cs="Times New Roman"/>
          <w:sz w:val="28"/>
          <w:szCs w:val="28"/>
        </w:rPr>
        <w:t>samaksai par starpvalstu norēķiniem ar ES un Eiropas Ekonomikas zonas (turpmāk – EEZ) dalībvalstīm un Šveices Konfederāciju (turpmāk – Šveice), ar ārstniecības iestādēm par ES un EEZ dalībvalstu un Šveices iedzīvotāju Latvijas Republikā saņemtajiem veselības aprūpes pakalpojumiem, kā arī prasību izpildei, kuras noteiktas veselības aprūpes jomu regulējošajos starptautiskajos līgumos, – ne vairāk kā 2 % apmērā.</w:t>
      </w:r>
    </w:p>
    <w:p w:rsidR="000A7F66" w:rsidRPr="000A7F66" w:rsidP="00050429" w14:paraId="57FEAF2C" w14:textId="7E5675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Veselības aprūpes ārstniecības iestāžu </w:t>
      </w:r>
      <w:r w:rsidR="00E2799D">
        <w:rPr>
          <w:rFonts w:ascii="Times New Roman" w:hAnsi="Times New Roman" w:cs="Times New Roman"/>
          <w:sz w:val="28"/>
          <w:szCs w:val="28"/>
        </w:rPr>
        <w:t xml:space="preserve">darbības </w:t>
      </w:r>
      <w:r>
        <w:rPr>
          <w:rFonts w:ascii="Times New Roman" w:hAnsi="Times New Roman" w:cs="Times New Roman"/>
          <w:sz w:val="28"/>
          <w:szCs w:val="28"/>
        </w:rPr>
        <w:t>uzraudzību nodrošina Veselības inspekcija.</w:t>
      </w:r>
    </w:p>
    <w:p w:rsidR="000A7F66" w:rsidRPr="000A7F66" w:rsidP="00050429" w14:paraId="427CB399" w14:textId="21B4D9AD">
      <w:pPr>
        <w:spacing w:after="0" w:line="240" w:lineRule="auto"/>
        <w:ind w:firstLine="720"/>
        <w:jc w:val="both"/>
        <w:rPr>
          <w:rFonts w:ascii="Times New Roman" w:hAnsi="Times New Roman" w:cs="Times New Roman"/>
          <w:sz w:val="28"/>
          <w:szCs w:val="28"/>
        </w:rPr>
      </w:pPr>
      <w:r w:rsidRPr="000A7F66">
        <w:rPr>
          <w:rFonts w:ascii="Times New Roman" w:hAnsi="Times New Roman" w:cs="Times New Roman"/>
          <w:sz w:val="28"/>
          <w:szCs w:val="28"/>
        </w:rPr>
        <w:t>No valsts budžeta apmaksātos veselības aprūpes pakalpojumus sniedz tās ārstniecības iestādes, kuras noslēgušas līgumu ar</w:t>
      </w:r>
      <w:r w:rsidR="00545830">
        <w:rPr>
          <w:rFonts w:ascii="Times New Roman" w:hAnsi="Times New Roman" w:cs="Times New Roman"/>
          <w:sz w:val="28"/>
          <w:szCs w:val="28"/>
        </w:rPr>
        <w:t xml:space="preserve"> NVD.</w:t>
      </w:r>
    </w:p>
    <w:p w:rsidR="000A7F66" w:rsidRPr="000A7F66" w:rsidP="00050429" w14:paraId="4502C821" w14:textId="5112E897">
      <w:pPr>
        <w:spacing w:after="0" w:line="240" w:lineRule="auto"/>
        <w:rPr>
          <w:rFonts w:ascii="Times New Roman" w:hAnsi="Times New Roman" w:cs="Times New Roman"/>
          <w:sz w:val="28"/>
          <w:szCs w:val="28"/>
        </w:rPr>
      </w:pPr>
    </w:p>
    <w:p w:rsidR="003D0136" w:rsidP="00050429" w14:paraId="20B5A0D4" w14:textId="77777777">
      <w:pPr>
        <w:spacing w:after="0" w:line="240" w:lineRule="auto"/>
        <w:rPr>
          <w:rFonts w:ascii="Times New Roman" w:hAnsi="Times New Roman" w:cs="Times New Roman"/>
          <w:sz w:val="28"/>
          <w:szCs w:val="28"/>
          <w:u w:val="single"/>
        </w:rPr>
      </w:pPr>
      <w:r w:rsidRPr="00545830">
        <w:rPr>
          <w:rFonts w:ascii="Times New Roman" w:hAnsi="Times New Roman" w:cs="Times New Roman"/>
          <w:sz w:val="28"/>
          <w:szCs w:val="28"/>
          <w:u w:val="single"/>
        </w:rPr>
        <w:t>P</w:t>
      </w:r>
      <w:r w:rsidRPr="00545830" w:rsidR="000A7F66">
        <w:rPr>
          <w:rFonts w:ascii="Times New Roman" w:hAnsi="Times New Roman" w:cs="Times New Roman"/>
          <w:sz w:val="28"/>
          <w:szCs w:val="28"/>
          <w:u w:val="single"/>
        </w:rPr>
        <w:t>rimārā veselības aprūpe</w:t>
      </w:r>
    </w:p>
    <w:p w:rsidR="000A7F66" w:rsidP="00050429" w14:paraId="7AEA2222" w14:textId="751E7E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Ģimenes ārsts ir </w:t>
      </w:r>
      <w:r w:rsidRPr="000A7F66">
        <w:rPr>
          <w:rFonts w:ascii="Times New Roman" w:hAnsi="Times New Roman" w:cs="Times New Roman"/>
          <w:sz w:val="28"/>
          <w:szCs w:val="28"/>
        </w:rPr>
        <w:t>pirmais saskarsmes posms pacient</w:t>
      </w:r>
      <w:r>
        <w:rPr>
          <w:rFonts w:ascii="Times New Roman" w:hAnsi="Times New Roman" w:cs="Times New Roman"/>
          <w:sz w:val="28"/>
          <w:szCs w:val="28"/>
        </w:rPr>
        <w:t>am</w:t>
      </w:r>
      <w:r w:rsidRPr="000A7F66">
        <w:rPr>
          <w:rFonts w:ascii="Times New Roman" w:hAnsi="Times New Roman" w:cs="Times New Roman"/>
          <w:sz w:val="28"/>
          <w:szCs w:val="28"/>
        </w:rPr>
        <w:t xml:space="preserve"> </w:t>
      </w:r>
      <w:r w:rsidR="0063315E">
        <w:rPr>
          <w:rFonts w:ascii="Times New Roman" w:hAnsi="Times New Roman" w:cs="Times New Roman"/>
          <w:sz w:val="28"/>
          <w:szCs w:val="28"/>
        </w:rPr>
        <w:t>ar</w:t>
      </w:r>
      <w:r w:rsidRPr="000A7F66" w:rsidR="0063315E">
        <w:rPr>
          <w:rFonts w:ascii="Times New Roman" w:hAnsi="Times New Roman" w:cs="Times New Roman"/>
          <w:sz w:val="28"/>
          <w:szCs w:val="28"/>
        </w:rPr>
        <w:t xml:space="preserve"> </w:t>
      </w:r>
      <w:r w:rsidRPr="000A7F66">
        <w:rPr>
          <w:rFonts w:ascii="Times New Roman" w:hAnsi="Times New Roman" w:cs="Times New Roman"/>
          <w:sz w:val="28"/>
          <w:szCs w:val="28"/>
        </w:rPr>
        <w:t xml:space="preserve">veselības aprūpes pakalpojumu sniedzēju, kurā risina galvenās iedzīvotāju veselības problēmas, lietojot </w:t>
      </w:r>
      <w:r w:rsidR="0063315E">
        <w:rPr>
          <w:rFonts w:ascii="Times New Roman" w:hAnsi="Times New Roman" w:cs="Times New Roman"/>
          <w:sz w:val="28"/>
          <w:szCs w:val="28"/>
        </w:rPr>
        <w:t xml:space="preserve">salīdzinoši </w:t>
      </w:r>
      <w:r w:rsidRPr="000A7F66">
        <w:rPr>
          <w:rFonts w:ascii="Times New Roman" w:hAnsi="Times New Roman" w:cs="Times New Roman"/>
          <w:sz w:val="28"/>
          <w:szCs w:val="28"/>
        </w:rPr>
        <w:t>vienkāršas un izmaksu ziņā efektīvas medicīnas tehnoloģijas. Primāro veselības aprūpi savā pacientu sarakstā reģistrētajiem pacientiem nodrošina ģimenes ārsti kopā ar savu komandu (ārsta palīgu</w:t>
      </w:r>
      <w:r w:rsidR="0063315E">
        <w:rPr>
          <w:rFonts w:ascii="Times New Roman" w:hAnsi="Times New Roman" w:cs="Times New Roman"/>
          <w:sz w:val="28"/>
          <w:szCs w:val="28"/>
        </w:rPr>
        <w:t xml:space="preserve">, </w:t>
      </w:r>
      <w:r w:rsidRPr="000A7F66">
        <w:rPr>
          <w:rFonts w:ascii="Times New Roman" w:hAnsi="Times New Roman" w:cs="Times New Roman"/>
          <w:sz w:val="28"/>
          <w:szCs w:val="28"/>
        </w:rPr>
        <w:t xml:space="preserve">māsu </w:t>
      </w:r>
      <w:r w:rsidR="0063315E">
        <w:rPr>
          <w:rFonts w:ascii="Times New Roman" w:hAnsi="Times New Roman" w:cs="Times New Roman"/>
          <w:sz w:val="28"/>
          <w:szCs w:val="28"/>
        </w:rPr>
        <w:t>vai</w:t>
      </w:r>
      <w:r w:rsidRPr="000A7F66" w:rsidR="0063315E">
        <w:rPr>
          <w:rFonts w:ascii="Times New Roman" w:hAnsi="Times New Roman" w:cs="Times New Roman"/>
          <w:sz w:val="28"/>
          <w:szCs w:val="28"/>
        </w:rPr>
        <w:t xml:space="preserve"> </w:t>
      </w:r>
      <w:r w:rsidRPr="000A7F66">
        <w:rPr>
          <w:rFonts w:ascii="Times New Roman" w:hAnsi="Times New Roman" w:cs="Times New Roman"/>
          <w:sz w:val="28"/>
          <w:szCs w:val="28"/>
        </w:rPr>
        <w:t>vecmāti), kā arī zobārst</w:t>
      </w:r>
      <w:r w:rsidR="0063315E">
        <w:rPr>
          <w:rFonts w:ascii="Times New Roman" w:hAnsi="Times New Roman" w:cs="Times New Roman"/>
          <w:sz w:val="28"/>
          <w:szCs w:val="28"/>
        </w:rPr>
        <w:t>i</w:t>
      </w:r>
      <w:r w:rsidRPr="000A7F66">
        <w:rPr>
          <w:rFonts w:ascii="Times New Roman" w:hAnsi="Times New Roman" w:cs="Times New Roman"/>
          <w:sz w:val="28"/>
          <w:szCs w:val="28"/>
        </w:rPr>
        <w:t>, zobārsta asistent</w:t>
      </w:r>
      <w:r w:rsidR="0063315E">
        <w:rPr>
          <w:rFonts w:ascii="Times New Roman" w:hAnsi="Times New Roman" w:cs="Times New Roman"/>
          <w:sz w:val="28"/>
          <w:szCs w:val="28"/>
        </w:rPr>
        <w:t>i</w:t>
      </w:r>
      <w:r w:rsidRPr="000A7F66">
        <w:rPr>
          <w:rFonts w:ascii="Times New Roman" w:hAnsi="Times New Roman" w:cs="Times New Roman"/>
          <w:sz w:val="28"/>
          <w:szCs w:val="28"/>
        </w:rPr>
        <w:t>, zobārsta mās</w:t>
      </w:r>
      <w:r w:rsidR="0063315E">
        <w:rPr>
          <w:rFonts w:ascii="Times New Roman" w:hAnsi="Times New Roman" w:cs="Times New Roman"/>
          <w:sz w:val="28"/>
          <w:szCs w:val="28"/>
        </w:rPr>
        <w:t>as</w:t>
      </w:r>
      <w:r w:rsidRPr="000A7F66">
        <w:rPr>
          <w:rFonts w:ascii="Times New Roman" w:hAnsi="Times New Roman" w:cs="Times New Roman"/>
          <w:sz w:val="28"/>
          <w:szCs w:val="28"/>
        </w:rPr>
        <w:t xml:space="preserve"> un higiēnist</w:t>
      </w:r>
      <w:r w:rsidR="0063315E">
        <w:rPr>
          <w:rFonts w:ascii="Times New Roman" w:hAnsi="Times New Roman" w:cs="Times New Roman"/>
          <w:sz w:val="28"/>
          <w:szCs w:val="28"/>
        </w:rPr>
        <w:t>i</w:t>
      </w:r>
      <w:r w:rsidRPr="000A7F66">
        <w:rPr>
          <w:rFonts w:ascii="Times New Roman" w:hAnsi="Times New Roman" w:cs="Times New Roman"/>
          <w:sz w:val="28"/>
          <w:szCs w:val="28"/>
        </w:rPr>
        <w:t xml:space="preserve"> ambulatorajās ārstniecības iestādēs. </w:t>
      </w:r>
    </w:p>
    <w:p w:rsidR="00BB0E32" w:rsidRPr="000A7F66" w:rsidP="00050429" w14:paraId="2DF75AE8" w14:textId="33D00D4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Katrai personai ir tiesības izvēlēties savu ģimenes ārstu un </w:t>
      </w:r>
      <w:r>
        <w:rPr>
          <w:rFonts w:ascii="Times New Roman" w:hAnsi="Times New Roman" w:cs="Times New Roman"/>
          <w:color w:val="000000" w:themeColor="text1"/>
          <w:sz w:val="28"/>
          <w:szCs w:val="28"/>
        </w:rPr>
        <w:t>mainīt to atbilstoši nepieciešamībai.</w:t>
      </w:r>
    </w:p>
    <w:p w:rsidR="000A7F66" w:rsidP="00050429" w14:paraId="78549B7E" w14:textId="30C3B256">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Primāro veselības aprūpi Latvijā</w:t>
      </w:r>
      <w:r w:rsidRPr="00350B45">
        <w:rPr>
          <w:rFonts w:ascii="Times New Roman" w:hAnsi="Times New Roman" w:cs="Times New Roman"/>
          <w:sz w:val="28"/>
          <w:szCs w:val="28"/>
        </w:rPr>
        <w:t xml:space="preserve"> nodrošina gan publiskie, gan privātie </w:t>
      </w:r>
      <w:r>
        <w:rPr>
          <w:rFonts w:ascii="Times New Roman" w:hAnsi="Times New Roman" w:cs="Times New Roman"/>
          <w:sz w:val="28"/>
          <w:szCs w:val="28"/>
        </w:rPr>
        <w:t xml:space="preserve">veselības aprūpes pakalpojumu sniedzēji. </w:t>
      </w:r>
      <w:r w:rsidRPr="00BF4A60">
        <w:rPr>
          <w:rFonts w:ascii="Times New Roman" w:hAnsi="Times New Roman" w:cs="Times New Roman"/>
          <w:color w:val="000000" w:themeColor="text1"/>
          <w:sz w:val="28"/>
          <w:szCs w:val="28"/>
        </w:rPr>
        <w:t>Līdzekļus samaksai par primārās veselības aprūpes pakalpojumiem NVD novirza administrēšanai teritoriālajām nodaļām.</w:t>
      </w:r>
    </w:p>
    <w:p w:rsidR="00D85265" w:rsidP="00050429" w14:paraId="084581B8" w14:textId="5425BFDC">
      <w:pPr>
        <w:spacing w:after="0" w:line="240" w:lineRule="auto"/>
        <w:jc w:val="center"/>
        <w:rPr>
          <w:rFonts w:ascii="Times New Roman" w:hAnsi="Times New Roman" w:cs="Times New Roman"/>
          <w:b/>
          <w:sz w:val="28"/>
          <w:szCs w:val="28"/>
        </w:rPr>
      </w:pPr>
    </w:p>
    <w:p w:rsidR="000A7F66" w:rsidRPr="000A7F66" w:rsidP="00050429" w14:paraId="176402EC" w14:textId="12C6AEE2">
      <w:pPr>
        <w:spacing w:after="0" w:line="240" w:lineRule="auto"/>
        <w:jc w:val="both"/>
        <w:rPr>
          <w:rFonts w:ascii="Times New Roman" w:hAnsi="Times New Roman" w:cs="Times New Roman"/>
          <w:sz w:val="28"/>
          <w:szCs w:val="28"/>
        </w:rPr>
      </w:pPr>
      <w:r w:rsidRPr="00163828">
        <w:rPr>
          <w:rFonts w:ascii="Times New Roman" w:hAnsi="Times New Roman" w:cs="Times New Roman"/>
          <w:sz w:val="28"/>
          <w:szCs w:val="28"/>
          <w:u w:val="single"/>
        </w:rPr>
        <w:t xml:space="preserve">Sekundārā </w:t>
      </w:r>
      <w:r w:rsidR="00C07F22">
        <w:rPr>
          <w:rFonts w:ascii="Times New Roman" w:hAnsi="Times New Roman" w:cs="Times New Roman"/>
          <w:sz w:val="28"/>
          <w:szCs w:val="28"/>
          <w:u w:val="single"/>
        </w:rPr>
        <w:t>ambulato</w:t>
      </w:r>
      <w:r w:rsidR="00D41113">
        <w:rPr>
          <w:rFonts w:ascii="Times New Roman" w:hAnsi="Times New Roman" w:cs="Times New Roman"/>
          <w:sz w:val="28"/>
          <w:szCs w:val="28"/>
          <w:u w:val="single"/>
        </w:rPr>
        <w:t>r</w:t>
      </w:r>
      <w:r w:rsidR="00C07F22">
        <w:rPr>
          <w:rFonts w:ascii="Times New Roman" w:hAnsi="Times New Roman" w:cs="Times New Roman"/>
          <w:sz w:val="28"/>
          <w:szCs w:val="28"/>
          <w:u w:val="single"/>
        </w:rPr>
        <w:t xml:space="preserve">ā </w:t>
      </w:r>
      <w:r w:rsidRPr="00163828">
        <w:rPr>
          <w:rFonts w:ascii="Times New Roman" w:hAnsi="Times New Roman" w:cs="Times New Roman"/>
          <w:sz w:val="28"/>
          <w:szCs w:val="28"/>
          <w:u w:val="single"/>
        </w:rPr>
        <w:t>veselības aprūpe</w:t>
      </w:r>
      <w:r w:rsidRPr="000A7F66">
        <w:rPr>
          <w:rFonts w:ascii="Times New Roman" w:hAnsi="Times New Roman" w:cs="Times New Roman"/>
          <w:sz w:val="28"/>
          <w:szCs w:val="28"/>
        </w:rPr>
        <w:t xml:space="preserve"> - ir veselības aprūpes pakalpojumu kopums, ko personai sniedz kādā slimību profilā specializējusies ārstniecības persona ambulatorajā ārstniecības iestādē, slimnīcas ambulatorajā nodaļā, neatliekamās medicīniskās palīdzības iestādē, ja tajā organizēta ambulatorās palīdzības sniegšana vai dienas stacionārā.</w:t>
      </w:r>
      <w:r w:rsidR="00586A63">
        <w:rPr>
          <w:rFonts w:ascii="Times New Roman" w:hAnsi="Times New Roman" w:cs="Times New Roman"/>
          <w:sz w:val="28"/>
          <w:szCs w:val="28"/>
        </w:rPr>
        <w:t xml:space="preserve"> </w:t>
      </w:r>
    </w:p>
    <w:p w:rsidR="00D41113" w:rsidRPr="000A7F66" w:rsidP="00050429" w14:paraId="048CB28B" w14:textId="6BAEB6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Finansējuma apmēru s</w:t>
      </w:r>
      <w:r w:rsidRPr="000A7F66">
        <w:rPr>
          <w:rFonts w:ascii="Times New Roman" w:hAnsi="Times New Roman" w:cs="Times New Roman"/>
          <w:sz w:val="28"/>
          <w:szCs w:val="28"/>
        </w:rPr>
        <w:t xml:space="preserve">ekundārās ambulatorās veselības aprūpes </w:t>
      </w:r>
      <w:r>
        <w:rPr>
          <w:rFonts w:ascii="Times New Roman" w:hAnsi="Times New Roman" w:cs="Times New Roman"/>
          <w:sz w:val="28"/>
          <w:szCs w:val="28"/>
        </w:rPr>
        <w:t xml:space="preserve">pakalpojumu apmaksai NVD </w:t>
      </w:r>
      <w:r w:rsidRPr="000A7F66">
        <w:rPr>
          <w:rFonts w:ascii="Times New Roman" w:hAnsi="Times New Roman" w:cs="Times New Roman"/>
          <w:sz w:val="28"/>
          <w:szCs w:val="28"/>
        </w:rPr>
        <w:t>nosaka, piemērojot iepriekšējā gada pakalpojumu apjomu līguma ietvaros un prognozējamo pakalpojumu tarifu. Naudas līdzekļu apjomu var koriģēt, ņemot vērā kārtējā gada valsts budžetā veselības aprūpes pakalpojumu apmaksai pieejamos finanšu līdzekļus.</w:t>
      </w:r>
    </w:p>
    <w:p w:rsidR="00586A63" w:rsidP="00050429" w14:paraId="3344F2C8" w14:textId="00F76B84">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NVD </w:t>
      </w:r>
      <w:r w:rsidRPr="000A7F66">
        <w:rPr>
          <w:rFonts w:ascii="Times New Roman" w:hAnsi="Times New Roman" w:cs="Times New Roman"/>
          <w:sz w:val="28"/>
          <w:szCs w:val="28"/>
        </w:rPr>
        <w:t>no sekundārai ambulatorai veselības aprūpei paredzētajiem valsts budžeta līdzekļiem atsevišķi plāno ambulatoro laboratorisko pakalpojumu apmaksai paredzēto līdzekļu apmēru ģimenes ārstiem, ieslodzījuma vietās strādājošiem ārstiem un sekundārās ambulatorās veselības aprūpes speciālistiem. Ja nākamajam gadam, salīdzinot ar kārtējo gadu, finansējuma apmērs sekundārai ambulatorai veselības aprūpei ir samazināts vai palielināts, dienests proporcionāli samazina vai palielina plānoto ambulatoro laboratorisko pakalpojumu apmaksai paredzēto līdzekļu apmēru</w:t>
      </w:r>
      <w:r w:rsidRPr="000A7F66">
        <w:rPr>
          <w:rFonts w:ascii="Times New Roman" w:hAnsi="Times New Roman" w:cs="Times New Roman"/>
          <w:b/>
          <w:sz w:val="28"/>
          <w:szCs w:val="28"/>
        </w:rPr>
        <w:t>.</w:t>
      </w:r>
    </w:p>
    <w:p w:rsidR="00D41113" w:rsidP="00050429" w14:paraId="4AAF347E" w14:textId="781BC8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0272D">
        <w:rPr>
          <w:rFonts w:ascii="Times New Roman" w:hAnsi="Times New Roman" w:cs="Times New Roman"/>
          <w:sz w:val="28"/>
          <w:szCs w:val="28"/>
        </w:rPr>
        <w:t>Valsts budžeta apmaksātos s</w:t>
      </w:r>
      <w:r w:rsidRPr="00586A63">
        <w:rPr>
          <w:rFonts w:ascii="Times New Roman" w:hAnsi="Times New Roman" w:cs="Times New Roman"/>
          <w:sz w:val="28"/>
          <w:szCs w:val="28"/>
        </w:rPr>
        <w:t>ekundārās ambulatorās veselības aprūpes pakalpojumus sniedz gan publiskie, gan privātie pakalpojumu sniedzēji</w:t>
      </w:r>
      <w:r w:rsidR="00D0272D">
        <w:rPr>
          <w:rFonts w:ascii="Times New Roman" w:hAnsi="Times New Roman" w:cs="Times New Roman"/>
          <w:sz w:val="28"/>
          <w:szCs w:val="28"/>
        </w:rPr>
        <w:t xml:space="preserve"> atbilstoši ar NVD noslēgtā līguma nosacījumiem</w:t>
      </w:r>
      <w:r>
        <w:rPr>
          <w:rFonts w:ascii="Times New Roman" w:hAnsi="Times New Roman" w:cs="Times New Roman"/>
          <w:sz w:val="28"/>
          <w:szCs w:val="28"/>
        </w:rPr>
        <w:t>.</w:t>
      </w:r>
    </w:p>
    <w:p w:rsidR="00586A63" w:rsidP="00050429" w14:paraId="44F24704" w14:textId="77777777">
      <w:pPr>
        <w:spacing w:after="0" w:line="240" w:lineRule="auto"/>
        <w:jc w:val="both"/>
        <w:rPr>
          <w:rFonts w:ascii="Times New Roman" w:hAnsi="Times New Roman" w:cs="Times New Roman"/>
          <w:sz w:val="28"/>
          <w:szCs w:val="28"/>
          <w:u w:val="single"/>
        </w:rPr>
      </w:pPr>
    </w:p>
    <w:p w:rsidR="00586A63" w:rsidP="00050429" w14:paraId="58EC77F8" w14:textId="30F2BF4D">
      <w:pPr>
        <w:spacing w:after="0" w:line="240" w:lineRule="auto"/>
        <w:jc w:val="both"/>
        <w:rPr>
          <w:rFonts w:ascii="Times New Roman" w:hAnsi="Times New Roman" w:cs="Times New Roman"/>
          <w:sz w:val="28"/>
          <w:szCs w:val="28"/>
          <w:u w:val="single"/>
        </w:rPr>
      </w:pPr>
      <w:r w:rsidRPr="00D41113">
        <w:rPr>
          <w:rFonts w:ascii="Times New Roman" w:hAnsi="Times New Roman" w:cs="Times New Roman"/>
          <w:sz w:val="28"/>
          <w:szCs w:val="28"/>
          <w:u w:val="single"/>
        </w:rPr>
        <w:t>S</w:t>
      </w:r>
      <w:r w:rsidRPr="00D41113" w:rsidR="000A7F66">
        <w:rPr>
          <w:rFonts w:ascii="Times New Roman" w:hAnsi="Times New Roman" w:cs="Times New Roman"/>
          <w:sz w:val="28"/>
          <w:szCs w:val="28"/>
          <w:u w:val="single"/>
        </w:rPr>
        <w:t xml:space="preserve">tacionārā </w:t>
      </w:r>
      <w:r>
        <w:rPr>
          <w:rFonts w:ascii="Times New Roman" w:hAnsi="Times New Roman" w:cs="Times New Roman"/>
          <w:sz w:val="28"/>
          <w:szCs w:val="28"/>
          <w:u w:val="single"/>
        </w:rPr>
        <w:t xml:space="preserve">un terciārā </w:t>
      </w:r>
      <w:r w:rsidRPr="00D41113" w:rsidR="000A7F66">
        <w:rPr>
          <w:rFonts w:ascii="Times New Roman" w:hAnsi="Times New Roman" w:cs="Times New Roman"/>
          <w:sz w:val="28"/>
          <w:szCs w:val="28"/>
          <w:u w:val="single"/>
        </w:rPr>
        <w:t>veselības aprūpe</w:t>
      </w:r>
    </w:p>
    <w:p w:rsidR="00523FFC" w:rsidRPr="000A7F66" w:rsidP="00523FFC" w14:paraId="2D0ED834" w14:textId="0EF1046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Stacionārā</w:t>
      </w:r>
      <w:r w:rsidRPr="00586A63" w:rsidR="00586A63">
        <w:rPr>
          <w:rFonts w:ascii="Times New Roman" w:hAnsi="Times New Roman" w:cs="Times New Roman"/>
          <w:sz w:val="28"/>
          <w:szCs w:val="28"/>
        </w:rPr>
        <w:t xml:space="preserve"> veselības aprūpe ir orientēt</w:t>
      </w:r>
      <w:r w:rsidR="00A02243">
        <w:rPr>
          <w:rFonts w:ascii="Times New Roman" w:hAnsi="Times New Roman" w:cs="Times New Roman"/>
          <w:sz w:val="28"/>
          <w:szCs w:val="28"/>
        </w:rPr>
        <w:t>a</w:t>
      </w:r>
      <w:r w:rsidRPr="000A7F66" w:rsidR="000A7F66">
        <w:rPr>
          <w:rFonts w:ascii="Times New Roman" w:hAnsi="Times New Roman" w:cs="Times New Roman"/>
          <w:sz w:val="28"/>
          <w:szCs w:val="28"/>
        </w:rPr>
        <w:t xml:space="preserve"> uz neatliekam</w:t>
      </w:r>
      <w:r w:rsidR="00586A63">
        <w:rPr>
          <w:rFonts w:ascii="Times New Roman" w:hAnsi="Times New Roman" w:cs="Times New Roman"/>
          <w:sz w:val="28"/>
          <w:szCs w:val="28"/>
        </w:rPr>
        <w:t>as</w:t>
      </w:r>
      <w:r w:rsidRPr="000A7F66" w:rsidR="000A7F66">
        <w:rPr>
          <w:rFonts w:ascii="Times New Roman" w:hAnsi="Times New Roman" w:cs="Times New Roman"/>
          <w:sz w:val="28"/>
          <w:szCs w:val="28"/>
        </w:rPr>
        <w:t>, akūt</w:t>
      </w:r>
      <w:r w:rsidR="00586A63">
        <w:rPr>
          <w:rFonts w:ascii="Times New Roman" w:hAnsi="Times New Roman" w:cs="Times New Roman"/>
          <w:sz w:val="28"/>
          <w:szCs w:val="28"/>
        </w:rPr>
        <w:t>as</w:t>
      </w:r>
      <w:r w:rsidRPr="000A7F66" w:rsidR="000A7F66">
        <w:rPr>
          <w:rFonts w:ascii="Times New Roman" w:hAnsi="Times New Roman" w:cs="Times New Roman"/>
          <w:sz w:val="28"/>
          <w:szCs w:val="28"/>
        </w:rPr>
        <w:t xml:space="preserve"> vai plānveida veselības aprūp</w:t>
      </w:r>
      <w:r w:rsidR="00586A63">
        <w:rPr>
          <w:rFonts w:ascii="Times New Roman" w:hAnsi="Times New Roman" w:cs="Times New Roman"/>
          <w:sz w:val="28"/>
          <w:szCs w:val="28"/>
        </w:rPr>
        <w:t>es pakalpojumu sniegšanu</w:t>
      </w:r>
      <w:r>
        <w:rPr>
          <w:rFonts w:ascii="Times New Roman" w:hAnsi="Times New Roman" w:cs="Times New Roman"/>
          <w:sz w:val="28"/>
          <w:szCs w:val="28"/>
        </w:rPr>
        <w:t xml:space="preserve"> iedzīvotājiem</w:t>
      </w:r>
      <w:r w:rsidR="00A02243">
        <w:rPr>
          <w:rFonts w:ascii="Times New Roman" w:hAnsi="Times New Roman" w:cs="Times New Roman"/>
          <w:sz w:val="28"/>
          <w:szCs w:val="28"/>
        </w:rPr>
        <w:t>.</w:t>
      </w:r>
      <w:r>
        <w:rPr>
          <w:rFonts w:ascii="Times New Roman" w:hAnsi="Times New Roman" w:cs="Times New Roman"/>
          <w:sz w:val="28"/>
          <w:szCs w:val="28"/>
        </w:rPr>
        <w:t xml:space="preserve"> Savukārt terciārā veselības aprūpe ir augsti specializētu veselības aprūpes pakalpojumu kopums, ko personai ārstniecības iestādē sniedz viena vai vairākas kādā slimību profilā specializējušās ārstniecības personas ar papildu kvalifikāciju. </w:t>
      </w:r>
      <w:r w:rsidR="00A02243">
        <w:rPr>
          <w:rFonts w:ascii="Times New Roman" w:hAnsi="Times New Roman" w:cs="Times New Roman"/>
          <w:sz w:val="28"/>
          <w:szCs w:val="28"/>
        </w:rPr>
        <w:t xml:space="preserve">Valsts apmaksātos stacionāros un terciāros veselības aprūpes pakalpojumus nodrošina publiskais sektors. </w:t>
      </w:r>
      <w:r>
        <w:rPr>
          <w:rFonts w:ascii="Times New Roman" w:hAnsi="Times New Roman" w:cs="Times New Roman"/>
          <w:sz w:val="28"/>
          <w:szCs w:val="28"/>
        </w:rPr>
        <w:t xml:space="preserve">Ir terciārās veselības aprūpes veselības aprūpes pakalpojumu jomas, piemēram mākslīgā apaugļošana, kurās valsts apmaksāto pakalpojumu sniegšanā ir iesaistīts privātais </w:t>
      </w:r>
      <w:r w:rsidR="0063315E">
        <w:rPr>
          <w:rFonts w:ascii="Times New Roman" w:hAnsi="Times New Roman" w:cs="Times New Roman"/>
          <w:sz w:val="28"/>
          <w:szCs w:val="28"/>
        </w:rPr>
        <w:t>pakalpojumu sniedzējs</w:t>
      </w:r>
      <w:r>
        <w:rPr>
          <w:rFonts w:ascii="Times New Roman" w:hAnsi="Times New Roman" w:cs="Times New Roman"/>
          <w:sz w:val="28"/>
          <w:szCs w:val="28"/>
        </w:rPr>
        <w:t>.</w:t>
      </w:r>
    </w:p>
    <w:p w:rsidR="00A02243" w:rsidP="00050429" w14:paraId="45598BD3" w14:textId="27DCAC5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Finansējumu stacionāro un terciāro veselības aprūpes pakalpojumu nodrošināšanai NVD</w:t>
      </w:r>
      <w:r w:rsidRPr="00A02243">
        <w:rPr>
          <w:rFonts w:ascii="Times New Roman" w:hAnsi="Times New Roman" w:cs="Times New Roman"/>
          <w:sz w:val="28"/>
          <w:szCs w:val="28"/>
        </w:rPr>
        <w:t xml:space="preserve"> </w:t>
      </w:r>
      <w:r w:rsidRPr="000A7F66">
        <w:rPr>
          <w:rFonts w:ascii="Times New Roman" w:hAnsi="Times New Roman" w:cs="Times New Roman"/>
          <w:sz w:val="28"/>
          <w:szCs w:val="28"/>
        </w:rPr>
        <w:t>nosaka, piemērojot iepriekšējā gada pakalpojumu apjomu līguma ietvaros un prognozējamo pakalpojumu tarifu. Naudas līdzekļu apjomu var koriģēt, ņemot vērā kārtējā gada valsts budžetā veselības aprūpes pakalpojumu apmaksai pieejamos finanšu līdzekļus.</w:t>
      </w:r>
    </w:p>
    <w:p w:rsidR="000A7F66" w:rsidP="00050429" w14:paraId="4E6FAF88" w14:textId="2CC9EAE3">
      <w:pPr>
        <w:spacing w:after="0" w:line="240" w:lineRule="auto"/>
        <w:jc w:val="both"/>
        <w:rPr>
          <w:rFonts w:ascii="Times New Roman" w:hAnsi="Times New Roman" w:cs="Times New Roman"/>
          <w:sz w:val="28"/>
          <w:szCs w:val="28"/>
        </w:rPr>
      </w:pPr>
    </w:p>
    <w:p w:rsidR="00A02243" w:rsidP="00050429" w14:paraId="14E49C8E" w14:textId="5DB232BE">
      <w:pPr>
        <w:spacing w:after="0" w:line="240" w:lineRule="auto"/>
        <w:jc w:val="both"/>
        <w:rPr>
          <w:rFonts w:ascii="Times New Roman" w:hAnsi="Times New Roman" w:cs="Times New Roman"/>
          <w:sz w:val="28"/>
          <w:szCs w:val="28"/>
          <w:u w:val="single"/>
        </w:rPr>
      </w:pPr>
      <w:r w:rsidRPr="00A02243">
        <w:rPr>
          <w:rFonts w:ascii="Times New Roman" w:hAnsi="Times New Roman" w:cs="Times New Roman"/>
          <w:sz w:val="28"/>
          <w:szCs w:val="28"/>
          <w:u w:val="single"/>
        </w:rPr>
        <w:t>Reformas</w:t>
      </w:r>
    </w:p>
    <w:p w:rsidR="00523FFC" w:rsidP="00523FFC" w14:paraId="662D8450" w14:textId="0ACB40C9">
      <w:pPr>
        <w:spacing w:after="0" w:line="240" w:lineRule="auto"/>
        <w:ind w:firstLine="720"/>
        <w:jc w:val="both"/>
        <w:rPr>
          <w:rFonts w:ascii="Times New Roman" w:hAnsi="Times New Roman" w:cs="Times New Roman"/>
          <w:sz w:val="28"/>
          <w:szCs w:val="28"/>
        </w:rPr>
      </w:pPr>
      <w:r w:rsidRPr="0081561F">
        <w:rPr>
          <w:rFonts w:ascii="Times New Roman" w:hAnsi="Times New Roman" w:cs="Times New Roman"/>
          <w:sz w:val="28"/>
          <w:szCs w:val="28"/>
        </w:rPr>
        <w:t xml:space="preserve">Kopš neatkarības atgūšanas </w:t>
      </w:r>
      <w:r w:rsidRPr="0081561F" w:rsidR="0081561F">
        <w:rPr>
          <w:rFonts w:ascii="Times New Roman" w:hAnsi="Times New Roman" w:cs="Times New Roman"/>
          <w:sz w:val="28"/>
          <w:szCs w:val="28"/>
        </w:rPr>
        <w:t>L</w:t>
      </w:r>
      <w:r w:rsidRPr="0081561F">
        <w:rPr>
          <w:rFonts w:ascii="Times New Roman" w:hAnsi="Times New Roman" w:cs="Times New Roman"/>
          <w:sz w:val="28"/>
          <w:szCs w:val="28"/>
        </w:rPr>
        <w:t xml:space="preserve">atvijas veselības aprūpes sistēmā notikušas ievērojamas </w:t>
      </w:r>
      <w:r w:rsidRPr="0081561F" w:rsidR="0081561F">
        <w:rPr>
          <w:rFonts w:ascii="Times New Roman" w:hAnsi="Times New Roman" w:cs="Times New Roman"/>
          <w:sz w:val="28"/>
          <w:szCs w:val="28"/>
        </w:rPr>
        <w:t>pārmaiņas un reformas</w:t>
      </w:r>
      <w:r w:rsidR="0081561F">
        <w:rPr>
          <w:rFonts w:ascii="Times New Roman" w:hAnsi="Times New Roman" w:cs="Times New Roman"/>
          <w:sz w:val="28"/>
          <w:szCs w:val="28"/>
        </w:rPr>
        <w:t xml:space="preserve">. </w:t>
      </w:r>
    </w:p>
    <w:p w:rsidR="0081561F" w:rsidP="00523FFC" w14:paraId="2EF3E7D5" w14:textId="13420103">
      <w:pPr>
        <w:spacing w:after="0" w:line="240" w:lineRule="auto"/>
        <w:ind w:firstLine="720"/>
        <w:jc w:val="both"/>
        <w:rPr>
          <w:rFonts w:ascii="Times New Roman" w:hAnsi="Times New Roman" w:cs="Times New Roman"/>
          <w:sz w:val="28"/>
          <w:szCs w:val="28"/>
          <w:u w:val="single"/>
        </w:rPr>
      </w:pPr>
      <w:r w:rsidRPr="0081561F">
        <w:rPr>
          <w:rFonts w:ascii="Times New Roman" w:hAnsi="Times New Roman" w:cs="Times New Roman"/>
          <w:sz w:val="28"/>
          <w:szCs w:val="28"/>
        </w:rPr>
        <w:t>Pasaules Bankas pētījuma pieejamie rezultāti apstiprina nepieciešamību turpināt iepriekšējos gados uzsāktās reformas</w:t>
      </w:r>
      <w:r>
        <w:rPr>
          <w:rFonts w:ascii="Times New Roman" w:hAnsi="Times New Roman" w:cs="Times New Roman"/>
          <w:sz w:val="28"/>
          <w:szCs w:val="28"/>
        </w:rPr>
        <w:t>, kas vērstas uz k</w:t>
      </w:r>
      <w:r w:rsidRPr="0081561F">
        <w:rPr>
          <w:rFonts w:ascii="Times New Roman" w:hAnsi="Times New Roman" w:cs="Times New Roman"/>
          <w:sz w:val="28"/>
          <w:szCs w:val="28"/>
        </w:rPr>
        <w:t>valitātes nodrošināšanas sistēmas attīstīb</w:t>
      </w:r>
      <w:r>
        <w:rPr>
          <w:rFonts w:ascii="Times New Roman" w:hAnsi="Times New Roman" w:cs="Times New Roman"/>
          <w:sz w:val="28"/>
          <w:szCs w:val="28"/>
        </w:rPr>
        <w:t>u, v</w:t>
      </w:r>
      <w:r w:rsidRPr="0081561F">
        <w:rPr>
          <w:rFonts w:ascii="Times New Roman" w:hAnsi="Times New Roman" w:cs="Times New Roman"/>
          <w:sz w:val="28"/>
          <w:szCs w:val="28"/>
        </w:rPr>
        <w:t>eselības aprūpes finansēšanas pārvaldības reform</w:t>
      </w:r>
      <w:r>
        <w:rPr>
          <w:rFonts w:ascii="Times New Roman" w:hAnsi="Times New Roman" w:cs="Times New Roman"/>
          <w:sz w:val="28"/>
          <w:szCs w:val="28"/>
        </w:rPr>
        <w:t>u, i</w:t>
      </w:r>
      <w:r w:rsidRPr="0081561F">
        <w:rPr>
          <w:rFonts w:ascii="Times New Roman" w:hAnsi="Times New Roman" w:cs="Times New Roman"/>
          <w:sz w:val="28"/>
          <w:szCs w:val="28"/>
        </w:rPr>
        <w:t>ntegrētās veselības pārvaldības un informācijas sistēmu attīstīb</w:t>
      </w:r>
      <w:r>
        <w:rPr>
          <w:rFonts w:ascii="Times New Roman" w:hAnsi="Times New Roman" w:cs="Times New Roman"/>
          <w:sz w:val="28"/>
          <w:szCs w:val="28"/>
        </w:rPr>
        <w:t>u, p</w:t>
      </w:r>
      <w:r w:rsidRPr="0081561F">
        <w:rPr>
          <w:rFonts w:ascii="Times New Roman" w:hAnsi="Times New Roman" w:cs="Times New Roman"/>
          <w:sz w:val="28"/>
          <w:szCs w:val="28"/>
        </w:rPr>
        <w:t>akāpenisk</w:t>
      </w:r>
      <w:r>
        <w:rPr>
          <w:rFonts w:ascii="Times New Roman" w:hAnsi="Times New Roman" w:cs="Times New Roman"/>
          <w:sz w:val="28"/>
          <w:szCs w:val="28"/>
        </w:rPr>
        <w:t>ām</w:t>
      </w:r>
      <w:r w:rsidRPr="0081561F">
        <w:rPr>
          <w:rFonts w:ascii="Times New Roman" w:hAnsi="Times New Roman" w:cs="Times New Roman"/>
          <w:sz w:val="28"/>
          <w:szCs w:val="28"/>
        </w:rPr>
        <w:t xml:space="preserve"> investīcij</w:t>
      </w:r>
      <w:r>
        <w:rPr>
          <w:rFonts w:ascii="Times New Roman" w:hAnsi="Times New Roman" w:cs="Times New Roman"/>
          <w:sz w:val="28"/>
          <w:szCs w:val="28"/>
        </w:rPr>
        <w:t>ām</w:t>
      </w:r>
      <w:r w:rsidRPr="0081561F">
        <w:rPr>
          <w:rFonts w:ascii="Times New Roman" w:hAnsi="Times New Roman" w:cs="Times New Roman"/>
          <w:sz w:val="28"/>
          <w:szCs w:val="28"/>
        </w:rPr>
        <w:t xml:space="preserve"> veselības aprūpes infrastruktūrā un cilvēkresursos</w:t>
      </w:r>
      <w:r>
        <w:rPr>
          <w:rStyle w:val="FootnoteReference"/>
          <w:rFonts w:ascii="Times New Roman" w:hAnsi="Times New Roman" w:cs="Times New Roman"/>
          <w:sz w:val="28"/>
          <w:szCs w:val="28"/>
        </w:rPr>
        <w:footnoteReference w:id="9"/>
      </w:r>
      <w:r w:rsidR="008F3455">
        <w:rPr>
          <w:rFonts w:ascii="Times New Roman" w:hAnsi="Times New Roman" w:cs="Times New Roman"/>
          <w:sz w:val="28"/>
          <w:szCs w:val="28"/>
        </w:rPr>
        <w:t xml:space="preserve">. </w:t>
      </w:r>
    </w:p>
    <w:p w:rsidR="00514135" w:rsidRPr="00A02243" w:rsidP="00050429" w14:paraId="3B451F19" w14:textId="77777777">
      <w:pPr>
        <w:spacing w:after="0" w:line="240" w:lineRule="auto"/>
        <w:jc w:val="both"/>
        <w:rPr>
          <w:rFonts w:ascii="Times New Roman" w:hAnsi="Times New Roman" w:cs="Times New Roman"/>
          <w:sz w:val="28"/>
          <w:szCs w:val="28"/>
          <w:u w:val="single"/>
        </w:rPr>
      </w:pPr>
    </w:p>
    <w:p w:rsidR="00383A19" w:rsidRPr="00B82A81" w:rsidP="00050429" w14:paraId="6657CA56" w14:textId="7AFEB715">
      <w:pPr>
        <w:spacing w:after="0" w:line="240" w:lineRule="auto"/>
        <w:ind w:firstLine="720"/>
        <w:jc w:val="both"/>
        <w:rPr>
          <w:rFonts w:ascii="Times New Roman" w:hAnsi="Times New Roman" w:cs="Times New Roman"/>
          <w:sz w:val="28"/>
          <w:szCs w:val="28"/>
        </w:rPr>
      </w:pPr>
      <w:bookmarkStart w:id="10" w:name="_Hlk515954929"/>
      <w:r>
        <w:rPr>
          <w:rFonts w:ascii="Times New Roman" w:hAnsi="Times New Roman" w:cs="Times New Roman"/>
          <w:sz w:val="28"/>
          <w:szCs w:val="28"/>
        </w:rPr>
        <w:t>P</w:t>
      </w:r>
      <w:r w:rsidRPr="00B82A81">
        <w:rPr>
          <w:rFonts w:ascii="Times New Roman" w:hAnsi="Times New Roman" w:cs="Times New Roman"/>
          <w:sz w:val="28"/>
          <w:szCs w:val="28"/>
        </w:rPr>
        <w:t xml:space="preserve">amatojoties uz Pasaules Bankas pētījuma ziņojumiem par </w:t>
      </w:r>
      <w:bookmarkStart w:id="11" w:name="_Hlk515971547"/>
      <w:r w:rsidRPr="00B82A81">
        <w:rPr>
          <w:rFonts w:ascii="Times New Roman" w:hAnsi="Times New Roman" w:cs="Times New Roman"/>
          <w:sz w:val="28"/>
          <w:szCs w:val="28"/>
        </w:rPr>
        <w:t>Latvijas veselības sistēmu, Veselības ministrija izstrādāj</w:t>
      </w:r>
      <w:r>
        <w:rPr>
          <w:rFonts w:ascii="Times New Roman" w:hAnsi="Times New Roman" w:cs="Times New Roman"/>
          <w:sz w:val="28"/>
          <w:szCs w:val="28"/>
        </w:rPr>
        <w:t>a</w:t>
      </w:r>
      <w:r w:rsidRPr="00B82A81">
        <w:rPr>
          <w:rFonts w:ascii="Times New Roman" w:hAnsi="Times New Roman" w:cs="Times New Roman"/>
          <w:sz w:val="28"/>
          <w:szCs w:val="28"/>
        </w:rPr>
        <w:t xml:space="preserve"> informatīvo ziņojumu par augstas intensitātes stacionāro ārstniecības iestāžu kartējumu un attīstību</w:t>
      </w:r>
      <w:r>
        <w:rPr>
          <w:rStyle w:val="FootnoteReference"/>
          <w:rFonts w:ascii="Times New Roman" w:hAnsi="Times New Roman" w:cs="Times New Roman"/>
          <w:sz w:val="28"/>
          <w:szCs w:val="28"/>
        </w:rPr>
        <w:footnoteReference w:id="10"/>
      </w:r>
      <w:r w:rsidR="00964508">
        <w:rPr>
          <w:rFonts w:ascii="Times New Roman" w:hAnsi="Times New Roman" w:cs="Times New Roman"/>
          <w:sz w:val="28"/>
          <w:szCs w:val="28"/>
        </w:rPr>
        <w:t>, kurā ietverts Latvijai stratēģiski svarīg</w:t>
      </w:r>
      <w:r w:rsidR="00842513">
        <w:rPr>
          <w:rFonts w:ascii="Times New Roman" w:hAnsi="Times New Roman" w:cs="Times New Roman"/>
          <w:sz w:val="28"/>
          <w:szCs w:val="28"/>
        </w:rPr>
        <w:t>o</w:t>
      </w:r>
      <w:r w:rsidR="00964508">
        <w:rPr>
          <w:rFonts w:ascii="Times New Roman" w:hAnsi="Times New Roman" w:cs="Times New Roman"/>
          <w:sz w:val="28"/>
          <w:szCs w:val="28"/>
        </w:rPr>
        <w:t xml:space="preserve"> stacionāro ārstniecības iestāžu plānojums valsts apmaksāto veselības aprūpes pakalpojumu </w:t>
      </w:r>
      <w:r w:rsidR="0063157E">
        <w:rPr>
          <w:rFonts w:ascii="Times New Roman" w:hAnsi="Times New Roman" w:cs="Times New Roman"/>
          <w:sz w:val="28"/>
          <w:szCs w:val="28"/>
        </w:rPr>
        <w:t>nodrošināšanai.</w:t>
      </w:r>
      <w:r w:rsidR="00964508">
        <w:rPr>
          <w:rFonts w:ascii="Times New Roman" w:hAnsi="Times New Roman" w:cs="Times New Roman"/>
          <w:sz w:val="28"/>
          <w:szCs w:val="28"/>
        </w:rPr>
        <w:t xml:space="preserve">  </w:t>
      </w:r>
      <w:bookmarkEnd w:id="11"/>
      <w:r w:rsidR="0063157E">
        <w:rPr>
          <w:rFonts w:ascii="Times New Roman" w:hAnsi="Times New Roman" w:cs="Times New Roman"/>
          <w:sz w:val="28"/>
          <w:szCs w:val="28"/>
        </w:rPr>
        <w:t xml:space="preserve">Šajā </w:t>
      </w:r>
      <w:r w:rsidRPr="00993EC0" w:rsidR="0063157E">
        <w:rPr>
          <w:rFonts w:ascii="Times New Roman" w:hAnsi="Times New Roman" w:cs="Times New Roman"/>
          <w:sz w:val="28"/>
          <w:szCs w:val="28"/>
        </w:rPr>
        <w:t>ziņojum</w:t>
      </w:r>
      <w:r w:rsidR="0063157E">
        <w:rPr>
          <w:rFonts w:ascii="Times New Roman" w:hAnsi="Times New Roman" w:cs="Times New Roman"/>
          <w:sz w:val="28"/>
          <w:szCs w:val="28"/>
        </w:rPr>
        <w:t>ā</w:t>
      </w:r>
      <w:r w:rsidRPr="00993EC0" w:rsidR="0063157E">
        <w:rPr>
          <w:rFonts w:ascii="Times New Roman" w:hAnsi="Times New Roman" w:cs="Times New Roman"/>
          <w:sz w:val="28"/>
          <w:szCs w:val="28"/>
        </w:rPr>
        <w:t xml:space="preserve"> </w:t>
      </w:r>
      <w:r w:rsidR="0063157E">
        <w:rPr>
          <w:rFonts w:ascii="Times New Roman" w:hAnsi="Times New Roman" w:cs="Times New Roman"/>
          <w:sz w:val="28"/>
          <w:szCs w:val="28"/>
        </w:rPr>
        <w:t xml:space="preserve">noteikts </w:t>
      </w:r>
      <w:r w:rsidRPr="00514135" w:rsidR="0063157E">
        <w:rPr>
          <w:rFonts w:ascii="Times New Roman" w:hAnsi="Times New Roman" w:cs="Times New Roman"/>
          <w:sz w:val="28"/>
          <w:szCs w:val="28"/>
        </w:rPr>
        <w:t>rīcības aprakst</w:t>
      </w:r>
      <w:r w:rsidR="0063157E">
        <w:rPr>
          <w:rFonts w:ascii="Times New Roman" w:hAnsi="Times New Roman" w:cs="Times New Roman"/>
          <w:sz w:val="28"/>
          <w:szCs w:val="28"/>
        </w:rPr>
        <w:t>s</w:t>
      </w:r>
      <w:r w:rsidRPr="00514135" w:rsidR="0063157E">
        <w:rPr>
          <w:rFonts w:ascii="Times New Roman" w:hAnsi="Times New Roman" w:cs="Times New Roman"/>
          <w:sz w:val="28"/>
          <w:szCs w:val="28"/>
        </w:rPr>
        <w:t xml:space="preserve"> attiecībā uz risinājumiem veselības aprūpes attīstībai, </w:t>
      </w:r>
      <w:r w:rsidRPr="00514135">
        <w:rPr>
          <w:rFonts w:ascii="Times New Roman" w:hAnsi="Times New Roman" w:cs="Times New Roman"/>
          <w:sz w:val="28"/>
          <w:szCs w:val="28"/>
        </w:rPr>
        <w:t>plānotās investīcijas</w:t>
      </w:r>
      <w:r>
        <w:rPr>
          <w:rFonts w:ascii="Times New Roman" w:hAnsi="Times New Roman" w:cs="Times New Roman"/>
          <w:sz w:val="28"/>
          <w:szCs w:val="28"/>
        </w:rPr>
        <w:t xml:space="preserve">, </w:t>
      </w:r>
      <w:r w:rsidR="0063157E">
        <w:rPr>
          <w:rFonts w:ascii="Times New Roman" w:hAnsi="Times New Roman" w:cs="Times New Roman"/>
          <w:sz w:val="28"/>
          <w:szCs w:val="28"/>
        </w:rPr>
        <w:t xml:space="preserve">kā arī </w:t>
      </w:r>
      <w:r w:rsidRPr="00514135" w:rsidR="0063157E">
        <w:rPr>
          <w:rFonts w:ascii="Times New Roman" w:hAnsi="Times New Roman" w:cs="Times New Roman"/>
          <w:sz w:val="28"/>
          <w:szCs w:val="28"/>
        </w:rPr>
        <w:t xml:space="preserve"> </w:t>
      </w:r>
      <w:r w:rsidR="0063157E">
        <w:rPr>
          <w:rFonts w:ascii="Times New Roman" w:hAnsi="Times New Roman" w:cs="Times New Roman"/>
          <w:sz w:val="28"/>
          <w:szCs w:val="28"/>
        </w:rPr>
        <w:t>p</w:t>
      </w:r>
      <w:r w:rsidRPr="00B82A81" w:rsidR="00964508">
        <w:rPr>
          <w:rFonts w:ascii="Times New Roman" w:hAnsi="Times New Roman" w:cs="Times New Roman"/>
          <w:sz w:val="28"/>
          <w:szCs w:val="28"/>
        </w:rPr>
        <w:t xml:space="preserve">lānojot stacionāro veselības aprūpes pakalpojumu pieejamību, slimnīcas tiek iedalītas </w:t>
      </w:r>
      <w:r w:rsidR="0063157E">
        <w:rPr>
          <w:rFonts w:ascii="Times New Roman" w:hAnsi="Times New Roman" w:cs="Times New Roman"/>
          <w:sz w:val="28"/>
          <w:szCs w:val="28"/>
        </w:rPr>
        <w:t xml:space="preserve">piecos </w:t>
      </w:r>
      <w:r w:rsidRPr="00B82A81" w:rsidR="00964508">
        <w:rPr>
          <w:rFonts w:ascii="Times New Roman" w:hAnsi="Times New Roman" w:cs="Times New Roman"/>
          <w:sz w:val="28"/>
          <w:szCs w:val="28"/>
        </w:rPr>
        <w:t>līmeņos</w:t>
      </w:r>
      <w:r>
        <w:rPr>
          <w:rStyle w:val="FootnoteReference"/>
          <w:rFonts w:ascii="Times New Roman" w:hAnsi="Times New Roman" w:cs="Times New Roman"/>
          <w:sz w:val="28"/>
          <w:szCs w:val="28"/>
        </w:rPr>
        <w:footnoteReference w:id="11"/>
      </w:r>
      <w:r w:rsidRPr="00B82A81" w:rsidR="00964508">
        <w:rPr>
          <w:rFonts w:ascii="Times New Roman" w:hAnsi="Times New Roman" w:cs="Times New Roman"/>
          <w:sz w:val="28"/>
          <w:szCs w:val="28"/>
        </w:rPr>
        <w:t>, nosakot cilvēkresursus un medicīnas ierīces, kas ir nepieciešami darbības nodrošināšanai</w:t>
      </w:r>
      <w:r>
        <w:rPr>
          <w:rFonts w:ascii="Times New Roman" w:hAnsi="Times New Roman" w:cs="Times New Roman"/>
          <w:sz w:val="28"/>
          <w:szCs w:val="28"/>
        </w:rPr>
        <w:t>.</w:t>
      </w:r>
      <w:r w:rsidR="0063157E">
        <w:rPr>
          <w:rFonts w:ascii="Times New Roman" w:hAnsi="Times New Roman" w:cs="Times New Roman"/>
          <w:sz w:val="28"/>
          <w:szCs w:val="28"/>
        </w:rPr>
        <w:t xml:space="preserve"> </w:t>
      </w:r>
      <w:bookmarkEnd w:id="10"/>
      <w:r>
        <w:rPr>
          <w:rFonts w:ascii="Times New Roman" w:hAnsi="Times New Roman" w:cs="Times New Roman"/>
          <w:sz w:val="28"/>
          <w:szCs w:val="28"/>
        </w:rPr>
        <w:t xml:space="preserve">Tāpat ziņojumā </w:t>
      </w:r>
      <w:r w:rsidRPr="00B82A81">
        <w:rPr>
          <w:rFonts w:ascii="Times New Roman" w:hAnsi="Times New Roman" w:cs="Times New Roman"/>
          <w:sz w:val="28"/>
          <w:szCs w:val="28"/>
        </w:rPr>
        <w:t>uzsvērts, ka, lai turpmāk nodrošinātu veselības aprūpes pakalpojumu sniegšanu reģionu līmenī atbilstoši plānotajai veselības aprūpes pakalpojumu attīstībai, nepieciešams rast jaunus, inovatīvus risinājumus veselības aprūpes personāla piesaistei reģioniem (tai skaitā finansiālā motivācija), attīstot sadarbību ar citu nozaru ministrijām, pašvaldībām, darba devējiem un izglītības iestādēm u.c.</w:t>
      </w:r>
    </w:p>
    <w:p w:rsidR="00B82A81" w:rsidRPr="00B82A81" w:rsidP="00050429" w14:paraId="42D54DAC" w14:textId="77777777">
      <w:pPr>
        <w:spacing w:after="0" w:line="240" w:lineRule="auto"/>
        <w:rPr>
          <w:rFonts w:ascii="Times New Roman" w:hAnsi="Times New Roman" w:cs="Times New Roman"/>
          <w:sz w:val="28"/>
          <w:szCs w:val="28"/>
        </w:rPr>
      </w:pPr>
    </w:p>
    <w:p w:rsidR="00BF4A60" w:rsidRPr="00BF4A60" w:rsidP="00050429" w14:paraId="24417688" w14:textId="77777777">
      <w:pPr>
        <w:spacing w:after="0" w:line="240" w:lineRule="auto"/>
        <w:jc w:val="both"/>
        <w:rPr>
          <w:rFonts w:ascii="Times New Roman" w:hAnsi="Times New Roman" w:cs="Times New Roman"/>
          <w:sz w:val="28"/>
          <w:szCs w:val="28"/>
          <w:u w:val="single"/>
        </w:rPr>
      </w:pPr>
      <w:r w:rsidRPr="00BF4A60">
        <w:rPr>
          <w:rFonts w:ascii="Times New Roman" w:hAnsi="Times New Roman" w:cs="Times New Roman"/>
          <w:sz w:val="28"/>
          <w:szCs w:val="28"/>
          <w:u w:val="single"/>
        </w:rPr>
        <w:t>Publisk</w:t>
      </w:r>
      <w:r w:rsidRPr="00BF4A60" w:rsidR="005529EA">
        <w:rPr>
          <w:rFonts w:ascii="Times New Roman" w:hAnsi="Times New Roman" w:cs="Times New Roman"/>
          <w:sz w:val="28"/>
          <w:szCs w:val="28"/>
          <w:u w:val="single"/>
        </w:rPr>
        <w:t>ā</w:t>
      </w:r>
      <w:r w:rsidRPr="00BF4A60">
        <w:rPr>
          <w:rFonts w:ascii="Times New Roman" w:hAnsi="Times New Roman" w:cs="Times New Roman"/>
          <w:sz w:val="28"/>
          <w:szCs w:val="28"/>
          <w:u w:val="single"/>
        </w:rPr>
        <w:t xml:space="preserve"> un privāt</w:t>
      </w:r>
      <w:r w:rsidRPr="00BF4A60" w:rsidR="005529EA">
        <w:rPr>
          <w:rFonts w:ascii="Times New Roman" w:hAnsi="Times New Roman" w:cs="Times New Roman"/>
          <w:sz w:val="28"/>
          <w:szCs w:val="28"/>
          <w:u w:val="single"/>
        </w:rPr>
        <w:t>ā sektora īpatsvars</w:t>
      </w:r>
    </w:p>
    <w:p w:rsidR="004D592A" w:rsidRPr="00BF4A60" w:rsidP="00050429" w14:paraId="3579810A" w14:textId="0545EE58">
      <w:pPr>
        <w:spacing w:after="0" w:line="240" w:lineRule="auto"/>
        <w:jc w:val="both"/>
        <w:rPr>
          <w:rFonts w:ascii="Times New Roman" w:hAnsi="Times New Roman" w:cs="Times New Roman"/>
          <w:sz w:val="28"/>
          <w:szCs w:val="28"/>
          <w:u w:val="single"/>
        </w:rPr>
      </w:pPr>
      <w:r w:rsidRPr="00BF4A60">
        <w:rPr>
          <w:rFonts w:ascii="Times New Roman" w:hAnsi="Times New Roman" w:cs="Times New Roman"/>
          <w:sz w:val="28"/>
          <w:szCs w:val="28"/>
          <w:u w:val="single"/>
        </w:rPr>
        <w:t>valsts</w:t>
      </w:r>
      <w:r w:rsidRPr="00BF4A60" w:rsidR="00FC1B4B">
        <w:rPr>
          <w:rFonts w:ascii="Times New Roman" w:hAnsi="Times New Roman" w:cs="Times New Roman"/>
          <w:sz w:val="28"/>
          <w:szCs w:val="28"/>
          <w:u w:val="single"/>
        </w:rPr>
        <w:t xml:space="preserve"> </w:t>
      </w:r>
      <w:r w:rsidRPr="00BF4A60">
        <w:rPr>
          <w:rFonts w:ascii="Times New Roman" w:hAnsi="Times New Roman" w:cs="Times New Roman"/>
          <w:sz w:val="28"/>
          <w:szCs w:val="28"/>
          <w:u w:val="single"/>
        </w:rPr>
        <w:t>apmaksāto veselības aprūpes pakalpojumu sniegšanā</w:t>
      </w:r>
      <w:r w:rsidRPr="00BF4A60" w:rsidR="006127F9">
        <w:rPr>
          <w:rFonts w:ascii="Times New Roman" w:hAnsi="Times New Roman" w:cs="Times New Roman"/>
          <w:sz w:val="28"/>
          <w:szCs w:val="28"/>
          <w:u w:val="single"/>
        </w:rPr>
        <w:t xml:space="preserve"> Latvijā</w:t>
      </w:r>
    </w:p>
    <w:p w:rsidR="007F2A0F" w:rsidP="00050429" w14:paraId="6DD23063" w14:textId="77777777">
      <w:pPr>
        <w:spacing w:after="0" w:line="240" w:lineRule="auto"/>
        <w:ind w:firstLine="720"/>
        <w:jc w:val="both"/>
        <w:rPr>
          <w:rFonts w:ascii="Times New Roman" w:hAnsi="Times New Roman" w:cs="Times New Roman"/>
          <w:sz w:val="28"/>
          <w:szCs w:val="28"/>
        </w:rPr>
      </w:pPr>
      <w:r w:rsidRPr="0030203D">
        <w:rPr>
          <w:rFonts w:ascii="Times New Roman" w:hAnsi="Times New Roman" w:cs="Times New Roman"/>
          <w:sz w:val="28"/>
          <w:szCs w:val="28"/>
        </w:rPr>
        <w:t xml:space="preserve">Saskaņā ar </w:t>
      </w:r>
      <w:r w:rsidR="001228FC">
        <w:rPr>
          <w:rFonts w:ascii="Times New Roman" w:hAnsi="Times New Roman" w:cs="Times New Roman"/>
          <w:sz w:val="28"/>
          <w:szCs w:val="28"/>
        </w:rPr>
        <w:t xml:space="preserve">NVD </w:t>
      </w:r>
      <w:r>
        <w:rPr>
          <w:rFonts w:ascii="Times New Roman" w:hAnsi="Times New Roman" w:cs="Times New Roman"/>
          <w:sz w:val="28"/>
          <w:szCs w:val="28"/>
        </w:rPr>
        <w:t>sniegto informāciju veselības aprūpes budžeta finansējums valsts apmaksāto veselības aprūpes pakalpojumu nodrošināšanai tiek novirzīts ne tikai publiskā sektora veselības aprūpes pakalpojumu sniedzējiem, bet arī privātā sektora veselības aprūpes pakalpojumu sniedzējiem. Daļa valsts budžeta finansējuma “seko pacientam” atkarībā no tā, kādu ārstniecības iestādi persona izvēlas</w:t>
      </w:r>
      <w:r w:rsidR="002E21E9">
        <w:rPr>
          <w:rFonts w:ascii="Times New Roman" w:hAnsi="Times New Roman" w:cs="Times New Roman"/>
          <w:sz w:val="28"/>
          <w:szCs w:val="28"/>
        </w:rPr>
        <w:t xml:space="preserve"> nepieciešamā pakalpojuma saņemšanai. Kā piemēru var minēt laboratoriskos pakalpojumus, kurus pārsvarā sniedz privātā sektora veselības aprūpes pakalpojumu sniedzēji. </w:t>
      </w:r>
    </w:p>
    <w:p w:rsidR="001C649A" w:rsidRPr="0030203D" w:rsidP="00050429" w14:paraId="339731B6" w14:textId="6E4E407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Sekundārās ambulatorās veselības aprūpes pakalpojumu faktiskā izpilde no 2015.gada līdz 2017.gadam </w:t>
      </w:r>
      <w:r w:rsidR="007F2A0F">
        <w:rPr>
          <w:rFonts w:ascii="Times New Roman" w:hAnsi="Times New Roman" w:cs="Times New Roman"/>
          <w:sz w:val="28"/>
          <w:szCs w:val="28"/>
        </w:rPr>
        <w:t xml:space="preserve">un plānotā finansējuma sadalījums 2018.gadam starp publisko un privāto sektoru </w:t>
      </w:r>
      <w:r>
        <w:rPr>
          <w:rFonts w:ascii="Times New Roman" w:hAnsi="Times New Roman" w:cs="Times New Roman"/>
          <w:sz w:val="28"/>
          <w:szCs w:val="28"/>
        </w:rPr>
        <w:t xml:space="preserve">ir redzams </w:t>
      </w:r>
      <w:r w:rsidR="00D82D13">
        <w:rPr>
          <w:rFonts w:ascii="Times New Roman" w:hAnsi="Times New Roman" w:cs="Times New Roman"/>
          <w:sz w:val="28"/>
          <w:szCs w:val="28"/>
        </w:rPr>
        <w:t xml:space="preserve">zemāk pievienotajās tabulās. </w:t>
      </w:r>
      <w:r w:rsidR="008A20DB">
        <w:rPr>
          <w:rFonts w:ascii="Times New Roman" w:hAnsi="Times New Roman" w:cs="Times New Roman"/>
          <w:sz w:val="28"/>
          <w:szCs w:val="28"/>
        </w:rPr>
        <w:t xml:space="preserve">No apkopotās informācijas redzams, ka </w:t>
      </w:r>
      <w:bookmarkStart w:id="12" w:name="_Hlk515971839"/>
      <w:r w:rsidR="008A20DB">
        <w:rPr>
          <w:rFonts w:ascii="Times New Roman" w:hAnsi="Times New Roman" w:cs="Times New Roman"/>
          <w:sz w:val="28"/>
          <w:szCs w:val="28"/>
        </w:rPr>
        <w:t>privātais sektors nodrošina vairāk kā 70% no laboratoriskiem pakalpojumiem, kurus apmaksā no veselības aprūpes budžeta, savukārt publiskais sektors nodrošina vairāk kā 70% no valsts apmaksāto sekundārās ambulatorās veselības aprūpes pakalpojumiem un 100% no valsts apmaksātiem stacionāriem veselības aprūpes pakalpojumiem</w:t>
      </w:r>
      <w:bookmarkEnd w:id="12"/>
      <w:r w:rsidR="00097A22">
        <w:rPr>
          <w:rFonts w:ascii="Times New Roman" w:hAnsi="Times New Roman" w:cs="Times New Roman"/>
          <w:sz w:val="28"/>
          <w:szCs w:val="28"/>
        </w:rPr>
        <w:t>.</w:t>
      </w:r>
    </w:p>
    <w:p w:rsidR="00E15593" w:rsidP="00050429" w14:paraId="69DF6C64" w14:textId="423A655B">
      <w:pPr>
        <w:spacing w:after="0" w:line="240" w:lineRule="auto"/>
        <w:jc w:val="both"/>
        <w:rPr>
          <w:rFonts w:ascii="Times New Roman" w:hAnsi="Times New Roman" w:cs="Times New Roman"/>
          <w:b/>
          <w:sz w:val="28"/>
          <w:szCs w:val="28"/>
        </w:rPr>
      </w:pPr>
    </w:p>
    <w:p w:rsidR="00E15593" w:rsidP="00050429" w14:paraId="57B80931" w14:textId="706CA6C5">
      <w:pPr>
        <w:spacing w:after="0" w:line="240" w:lineRule="auto"/>
        <w:jc w:val="both"/>
        <w:rPr>
          <w:rFonts w:ascii="Times New Roman" w:hAnsi="Times New Roman" w:cs="Times New Roman"/>
          <w:b/>
          <w:sz w:val="28"/>
          <w:szCs w:val="28"/>
        </w:rPr>
      </w:pPr>
    </w:p>
    <w:p w:rsidR="00E15593" w:rsidP="00050429" w14:paraId="1346D0ED" w14:textId="7E2C43A7">
      <w:pPr>
        <w:spacing w:after="0" w:line="240" w:lineRule="auto"/>
        <w:jc w:val="both"/>
        <w:rPr>
          <w:rFonts w:ascii="Times New Roman" w:hAnsi="Times New Roman" w:cs="Times New Roman"/>
          <w:b/>
          <w:sz w:val="28"/>
          <w:szCs w:val="28"/>
        </w:rPr>
      </w:pPr>
    </w:p>
    <w:p w:rsidR="00CE1283" w:rsidP="00050429" w14:paraId="032C679D" w14:textId="28A41AC4">
      <w:pPr>
        <w:spacing w:after="0" w:line="240" w:lineRule="auto"/>
        <w:jc w:val="both"/>
        <w:rPr>
          <w:rFonts w:ascii="Times New Roman" w:hAnsi="Times New Roman" w:cs="Times New Roman"/>
          <w:b/>
          <w:sz w:val="28"/>
          <w:szCs w:val="28"/>
        </w:rPr>
      </w:pPr>
    </w:p>
    <w:p w:rsidR="00CE1283" w:rsidP="00050429" w14:paraId="3AA39A2F" w14:textId="1EAFA906">
      <w:pPr>
        <w:spacing w:after="0" w:line="240" w:lineRule="auto"/>
        <w:jc w:val="both"/>
        <w:rPr>
          <w:rFonts w:ascii="Times New Roman" w:hAnsi="Times New Roman" w:cs="Times New Roman"/>
          <w:b/>
          <w:sz w:val="28"/>
          <w:szCs w:val="28"/>
        </w:rPr>
      </w:pPr>
    </w:p>
    <w:p w:rsidR="00CE1283" w:rsidP="00050429" w14:paraId="53F40626" w14:textId="502B865A">
      <w:pPr>
        <w:spacing w:after="0" w:line="240" w:lineRule="auto"/>
        <w:jc w:val="both"/>
        <w:rPr>
          <w:rFonts w:ascii="Times New Roman" w:hAnsi="Times New Roman" w:cs="Times New Roman"/>
          <w:b/>
          <w:sz w:val="28"/>
          <w:szCs w:val="28"/>
        </w:rPr>
      </w:pPr>
    </w:p>
    <w:p w:rsidR="00D82D13" w:rsidRPr="00D82D13" w:rsidP="00D82D13" w14:paraId="7402D978" w14:textId="760F564E">
      <w:pPr>
        <w:rPr>
          <w:rFonts w:ascii="Times New Roman" w:hAnsi="Times New Roman" w:cs="Times New Roman"/>
          <w:b/>
        </w:rPr>
      </w:pPr>
      <w:r w:rsidRPr="00D82D13">
        <w:rPr>
          <w:rFonts w:ascii="Times New Roman" w:hAnsi="Times New Roman" w:cs="Times New Roman"/>
          <w:b/>
        </w:rPr>
        <w:t>Pakalpojumu apmaksa no veselības aprūpes valsts budžeta 2015.-2018.gadam</w:t>
      </w:r>
    </w:p>
    <w:tbl>
      <w:tblPr>
        <w:tblW w:w="5395" w:type="pct"/>
        <w:tblLook w:val="04A0"/>
      </w:tblPr>
      <w:tblGrid>
        <w:gridCol w:w="2117"/>
        <w:gridCol w:w="2065"/>
        <w:gridCol w:w="1771"/>
        <w:gridCol w:w="1122"/>
        <w:gridCol w:w="1870"/>
        <w:gridCol w:w="1115"/>
      </w:tblGrid>
      <w:tr w14:paraId="26F52C1B" w14:textId="77777777" w:rsidTr="008058F4">
        <w:tblPrEx>
          <w:tblW w:w="5395" w:type="pct"/>
          <w:tblLook w:val="04A0"/>
        </w:tblPrEx>
        <w:trPr>
          <w:trHeight w:val="660"/>
        </w:trPr>
        <w:tc>
          <w:tcPr>
            <w:tcW w:w="10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2D13" w:rsidRPr="00D82D13" w:rsidP="00D82D13" w14:paraId="2C5DD418" w14:textId="77777777">
            <w:pPr>
              <w:spacing w:after="0" w:line="240" w:lineRule="auto"/>
              <w:jc w:val="center"/>
              <w:rPr>
                <w:rFonts w:ascii="Times New Roman" w:eastAsia="Times New Roman" w:hAnsi="Times New Roman" w:cs="Times New Roman"/>
                <w:sz w:val="20"/>
                <w:szCs w:val="20"/>
                <w:lang w:eastAsia="lv-LV"/>
              </w:rPr>
            </w:pPr>
            <w:r w:rsidRPr="00D82D13">
              <w:rPr>
                <w:rFonts w:ascii="Times New Roman" w:eastAsia="Times New Roman" w:hAnsi="Times New Roman" w:cs="Times New Roman"/>
                <w:sz w:val="20"/>
                <w:szCs w:val="20"/>
                <w:lang w:eastAsia="lv-LV"/>
              </w:rPr>
              <w:t> </w:t>
            </w:r>
          </w:p>
        </w:tc>
        <w:tc>
          <w:tcPr>
            <w:tcW w:w="3932" w:type="pct"/>
            <w:gridSpan w:val="5"/>
            <w:tcBorders>
              <w:top w:val="single" w:sz="4" w:space="0" w:color="auto"/>
              <w:left w:val="nil"/>
              <w:bottom w:val="single" w:sz="4" w:space="0" w:color="auto"/>
              <w:right w:val="single" w:sz="4" w:space="0" w:color="000000"/>
            </w:tcBorders>
            <w:shd w:val="clear" w:color="auto" w:fill="auto"/>
            <w:vAlign w:val="center"/>
            <w:hideMark/>
          </w:tcPr>
          <w:p w:rsidR="00D82D13" w:rsidRPr="00D82D13" w:rsidP="00D82D13" w14:paraId="269E6E2B" w14:textId="77777777">
            <w:pPr>
              <w:spacing w:after="0" w:line="240" w:lineRule="auto"/>
              <w:jc w:val="center"/>
              <w:rPr>
                <w:rFonts w:ascii="Times New Roman" w:eastAsia="Times New Roman" w:hAnsi="Times New Roman" w:cs="Times New Roman"/>
                <w:b/>
                <w:bCs/>
                <w:lang w:eastAsia="lv-LV"/>
              </w:rPr>
            </w:pPr>
            <w:r w:rsidRPr="00D82D13">
              <w:rPr>
                <w:rFonts w:ascii="Times New Roman" w:eastAsia="Times New Roman" w:hAnsi="Times New Roman" w:cs="Times New Roman"/>
                <w:lang w:eastAsia="lv-LV"/>
              </w:rPr>
              <w:t>Pakalpojumu apmaksas faktiskā izpilde līguma ietvaros</w:t>
            </w:r>
            <w:r w:rsidRPr="00D82D13">
              <w:rPr>
                <w:rFonts w:ascii="Times New Roman" w:eastAsia="Times New Roman" w:hAnsi="Times New Roman" w:cs="Times New Roman"/>
                <w:b/>
                <w:bCs/>
                <w:lang w:eastAsia="lv-LV"/>
              </w:rPr>
              <w:t xml:space="preserve"> 2015.gadā</w:t>
            </w:r>
          </w:p>
        </w:tc>
      </w:tr>
      <w:tr w14:paraId="64D7BAE9" w14:textId="77777777" w:rsidTr="008058F4">
        <w:tblPrEx>
          <w:tblW w:w="5395" w:type="pct"/>
          <w:tblLook w:val="04A0"/>
        </w:tblPrEx>
        <w:trPr>
          <w:trHeight w:val="570"/>
        </w:trPr>
        <w:tc>
          <w:tcPr>
            <w:tcW w:w="1068" w:type="pct"/>
            <w:vMerge/>
            <w:tcBorders>
              <w:top w:val="single" w:sz="4" w:space="0" w:color="auto"/>
              <w:left w:val="single" w:sz="4" w:space="0" w:color="auto"/>
              <w:bottom w:val="single" w:sz="4" w:space="0" w:color="000000"/>
              <w:right w:val="single" w:sz="4" w:space="0" w:color="auto"/>
            </w:tcBorders>
            <w:vAlign w:val="center"/>
            <w:hideMark/>
          </w:tcPr>
          <w:p w:rsidR="00D82D13" w:rsidRPr="00D82D13" w:rsidP="00D82D13" w14:paraId="26A9E266" w14:textId="77777777">
            <w:pPr>
              <w:spacing w:after="0" w:line="240" w:lineRule="auto"/>
              <w:rPr>
                <w:rFonts w:ascii="Times New Roman" w:eastAsia="Times New Roman" w:hAnsi="Times New Roman" w:cs="Times New Roman"/>
                <w:sz w:val="20"/>
                <w:szCs w:val="20"/>
                <w:lang w:eastAsia="lv-LV"/>
              </w:rPr>
            </w:pPr>
          </w:p>
        </w:tc>
        <w:tc>
          <w:tcPr>
            <w:tcW w:w="104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82D13" w:rsidRPr="00D82D13" w:rsidP="00D82D13" w14:paraId="5E5F2DAF" w14:textId="77777777">
            <w:pPr>
              <w:spacing w:after="0" w:line="240" w:lineRule="auto"/>
              <w:jc w:val="center"/>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Kopā, EUR</w:t>
            </w:r>
          </w:p>
        </w:tc>
        <w:tc>
          <w:tcPr>
            <w:tcW w:w="1469" w:type="pct"/>
            <w:gridSpan w:val="2"/>
            <w:tcBorders>
              <w:top w:val="single" w:sz="4" w:space="0" w:color="auto"/>
              <w:left w:val="nil"/>
              <w:bottom w:val="single" w:sz="4" w:space="0" w:color="auto"/>
              <w:right w:val="nil"/>
            </w:tcBorders>
            <w:shd w:val="clear" w:color="auto" w:fill="auto"/>
            <w:vAlign w:val="center"/>
            <w:hideMark/>
          </w:tcPr>
          <w:p w:rsidR="00D82D13" w:rsidRPr="00D82D13" w:rsidP="00D82D13" w14:paraId="0468691F"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Publiskā sektora komersanti</w:t>
            </w:r>
          </w:p>
        </w:tc>
        <w:tc>
          <w:tcPr>
            <w:tcW w:w="1421" w:type="pct"/>
            <w:gridSpan w:val="2"/>
            <w:tcBorders>
              <w:top w:val="single" w:sz="4" w:space="0" w:color="auto"/>
              <w:left w:val="single" w:sz="4" w:space="0" w:color="auto"/>
              <w:bottom w:val="single" w:sz="4" w:space="0" w:color="auto"/>
              <w:right w:val="nil"/>
            </w:tcBorders>
            <w:shd w:val="clear" w:color="auto" w:fill="auto"/>
            <w:vAlign w:val="center"/>
            <w:hideMark/>
          </w:tcPr>
          <w:p w:rsidR="00D82D13" w:rsidRPr="00D82D13" w:rsidP="00D82D13" w14:paraId="349575DF"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Privātā sektora komersanti</w:t>
            </w:r>
          </w:p>
        </w:tc>
      </w:tr>
      <w:tr w14:paraId="3DC10F84" w14:textId="77777777" w:rsidTr="008058F4">
        <w:tblPrEx>
          <w:tblW w:w="5395" w:type="pct"/>
          <w:tblLook w:val="04A0"/>
        </w:tblPrEx>
        <w:trPr>
          <w:trHeight w:val="1650"/>
        </w:trPr>
        <w:tc>
          <w:tcPr>
            <w:tcW w:w="1068" w:type="pct"/>
            <w:vMerge/>
            <w:tcBorders>
              <w:top w:val="single" w:sz="4" w:space="0" w:color="auto"/>
              <w:left w:val="single" w:sz="4" w:space="0" w:color="auto"/>
              <w:bottom w:val="single" w:sz="4" w:space="0" w:color="000000"/>
              <w:right w:val="single" w:sz="4" w:space="0" w:color="auto"/>
            </w:tcBorders>
            <w:vAlign w:val="center"/>
            <w:hideMark/>
          </w:tcPr>
          <w:p w:rsidR="00D82D13" w:rsidRPr="00D82D13" w:rsidP="00D82D13" w14:paraId="432A60C0" w14:textId="77777777">
            <w:pPr>
              <w:spacing w:after="0" w:line="240" w:lineRule="auto"/>
              <w:rPr>
                <w:rFonts w:ascii="Times New Roman" w:eastAsia="Times New Roman" w:hAnsi="Times New Roman" w:cs="Times New Roman"/>
                <w:sz w:val="20"/>
                <w:szCs w:val="20"/>
                <w:lang w:eastAsia="lv-LV"/>
              </w:rPr>
            </w:pPr>
          </w:p>
        </w:tc>
        <w:tc>
          <w:tcPr>
            <w:tcW w:w="1042" w:type="pct"/>
            <w:vMerge/>
            <w:tcBorders>
              <w:top w:val="nil"/>
              <w:left w:val="single" w:sz="4" w:space="0" w:color="auto"/>
              <w:bottom w:val="single" w:sz="4" w:space="0" w:color="000000"/>
              <w:right w:val="single" w:sz="4" w:space="0" w:color="auto"/>
            </w:tcBorders>
            <w:vAlign w:val="center"/>
            <w:hideMark/>
          </w:tcPr>
          <w:p w:rsidR="00D82D13" w:rsidRPr="00D82D13" w:rsidP="00D82D13" w14:paraId="4BCE7300" w14:textId="77777777">
            <w:pPr>
              <w:spacing w:after="0" w:line="240" w:lineRule="auto"/>
              <w:rPr>
                <w:rFonts w:ascii="Times New Roman" w:eastAsia="Times New Roman" w:hAnsi="Times New Roman" w:cs="Times New Roman"/>
                <w:b/>
                <w:bCs/>
                <w:lang w:eastAsia="lv-LV"/>
              </w:rPr>
            </w:pPr>
          </w:p>
        </w:tc>
        <w:tc>
          <w:tcPr>
            <w:tcW w:w="896" w:type="pct"/>
            <w:tcBorders>
              <w:top w:val="nil"/>
              <w:left w:val="nil"/>
              <w:bottom w:val="nil"/>
              <w:right w:val="single" w:sz="4" w:space="0" w:color="auto"/>
            </w:tcBorders>
            <w:shd w:val="clear" w:color="auto" w:fill="auto"/>
            <w:vAlign w:val="center"/>
            <w:hideMark/>
          </w:tcPr>
          <w:p w:rsidR="00D82D13" w:rsidRPr="00D82D13" w:rsidP="00D82D13" w14:paraId="4A1EAB41"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Finansējums, EUR</w:t>
            </w:r>
          </w:p>
        </w:tc>
        <w:tc>
          <w:tcPr>
            <w:tcW w:w="573" w:type="pct"/>
            <w:tcBorders>
              <w:top w:val="nil"/>
              <w:left w:val="nil"/>
              <w:bottom w:val="single" w:sz="4" w:space="0" w:color="auto"/>
              <w:right w:val="single" w:sz="4" w:space="0" w:color="auto"/>
            </w:tcBorders>
            <w:shd w:val="clear" w:color="auto" w:fill="auto"/>
            <w:vAlign w:val="center"/>
            <w:hideMark/>
          </w:tcPr>
          <w:p w:rsidR="00D82D13" w:rsidRPr="00D82D13" w:rsidP="00D82D13" w14:paraId="159CB7CE" w14:textId="77777777">
            <w:pPr>
              <w:spacing w:after="0" w:line="240" w:lineRule="auto"/>
              <w:jc w:val="center"/>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Īpatsvars no kopējā finanšu apjoma,%</w:t>
            </w:r>
          </w:p>
        </w:tc>
        <w:tc>
          <w:tcPr>
            <w:tcW w:w="945" w:type="pct"/>
            <w:tcBorders>
              <w:top w:val="nil"/>
              <w:left w:val="nil"/>
              <w:bottom w:val="nil"/>
              <w:right w:val="single" w:sz="4" w:space="0" w:color="auto"/>
            </w:tcBorders>
            <w:shd w:val="clear" w:color="auto" w:fill="auto"/>
            <w:vAlign w:val="center"/>
            <w:hideMark/>
          </w:tcPr>
          <w:p w:rsidR="00D82D13" w:rsidRPr="00D82D13" w:rsidP="00D82D13" w14:paraId="38440F7C"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Finansējums, EUR</w:t>
            </w:r>
          </w:p>
        </w:tc>
        <w:tc>
          <w:tcPr>
            <w:tcW w:w="476" w:type="pct"/>
            <w:tcBorders>
              <w:top w:val="nil"/>
              <w:left w:val="nil"/>
              <w:bottom w:val="single" w:sz="4" w:space="0" w:color="auto"/>
              <w:right w:val="single" w:sz="4" w:space="0" w:color="auto"/>
            </w:tcBorders>
            <w:shd w:val="clear" w:color="auto" w:fill="auto"/>
            <w:vAlign w:val="center"/>
            <w:hideMark/>
          </w:tcPr>
          <w:p w:rsidR="00D82D13" w:rsidRPr="00D82D13" w:rsidP="00D82D13" w14:paraId="2612E3FC" w14:textId="77777777">
            <w:pPr>
              <w:spacing w:after="0" w:line="240" w:lineRule="auto"/>
              <w:jc w:val="center"/>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Īpatsvars no kopējā finanšu apjoma,%</w:t>
            </w:r>
          </w:p>
        </w:tc>
      </w:tr>
      <w:tr w14:paraId="5A235275" w14:textId="77777777" w:rsidTr="008058F4">
        <w:tblPrEx>
          <w:tblW w:w="5395" w:type="pct"/>
          <w:tblLook w:val="04A0"/>
        </w:tblPrEx>
        <w:trPr>
          <w:trHeight w:val="645"/>
        </w:trPr>
        <w:tc>
          <w:tcPr>
            <w:tcW w:w="1068" w:type="pct"/>
            <w:tcBorders>
              <w:top w:val="nil"/>
              <w:left w:val="single" w:sz="4" w:space="0" w:color="auto"/>
              <w:bottom w:val="single" w:sz="4" w:space="0" w:color="auto"/>
              <w:right w:val="single" w:sz="4" w:space="0" w:color="auto"/>
            </w:tcBorders>
            <w:shd w:val="clear" w:color="000000" w:fill="E2EFDA"/>
            <w:vAlign w:val="bottom"/>
            <w:hideMark/>
          </w:tcPr>
          <w:p w:rsidR="00D82D13" w:rsidRPr="00D82D13" w:rsidP="00D82D13" w14:paraId="327D140B" w14:textId="77777777">
            <w:pPr>
              <w:spacing w:after="0" w:line="240" w:lineRule="auto"/>
              <w:rPr>
                <w:rFonts w:ascii="Times New Roman" w:eastAsia="Times New Roman" w:hAnsi="Times New Roman" w:cs="Times New Roman"/>
                <w:b/>
                <w:bCs/>
                <w:sz w:val="20"/>
                <w:szCs w:val="20"/>
                <w:lang w:eastAsia="lv-LV"/>
              </w:rPr>
            </w:pPr>
            <w:r w:rsidRPr="00D82D13">
              <w:rPr>
                <w:rFonts w:ascii="Times New Roman" w:eastAsia="Times New Roman" w:hAnsi="Times New Roman" w:cs="Times New Roman"/>
                <w:b/>
                <w:bCs/>
                <w:sz w:val="20"/>
                <w:szCs w:val="20"/>
                <w:lang w:eastAsia="lv-LV"/>
              </w:rPr>
              <w:t>Ambulatoro laboratorisko pakalpojumu apmaksa</w:t>
            </w:r>
          </w:p>
        </w:tc>
        <w:tc>
          <w:tcPr>
            <w:tcW w:w="1042" w:type="pct"/>
            <w:tcBorders>
              <w:top w:val="nil"/>
              <w:left w:val="nil"/>
              <w:bottom w:val="single" w:sz="4" w:space="0" w:color="auto"/>
              <w:right w:val="single" w:sz="4" w:space="0" w:color="auto"/>
            </w:tcBorders>
            <w:shd w:val="clear" w:color="000000" w:fill="E2EFDA"/>
            <w:noWrap/>
            <w:vAlign w:val="bottom"/>
            <w:hideMark/>
          </w:tcPr>
          <w:p w:rsidR="00D82D13" w:rsidRPr="00D82D13" w:rsidP="00D82D13" w14:paraId="0376C2B7" w14:textId="77777777">
            <w:pPr>
              <w:spacing w:after="0" w:line="240" w:lineRule="auto"/>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27 764 817.24</w:t>
            </w:r>
          </w:p>
        </w:tc>
        <w:tc>
          <w:tcPr>
            <w:tcW w:w="896" w:type="pct"/>
            <w:tcBorders>
              <w:top w:val="single" w:sz="4" w:space="0" w:color="auto"/>
              <w:left w:val="nil"/>
              <w:bottom w:val="single" w:sz="4" w:space="0" w:color="auto"/>
              <w:right w:val="single" w:sz="4" w:space="0" w:color="auto"/>
            </w:tcBorders>
            <w:shd w:val="clear" w:color="000000" w:fill="E2EFDA"/>
            <w:vAlign w:val="bottom"/>
            <w:hideMark/>
          </w:tcPr>
          <w:p w:rsidR="00D82D13" w:rsidRPr="00D82D13" w:rsidP="00D82D13" w14:paraId="7E189C5A"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7 529 743.66</w:t>
            </w:r>
          </w:p>
        </w:tc>
        <w:tc>
          <w:tcPr>
            <w:tcW w:w="573" w:type="pct"/>
            <w:tcBorders>
              <w:top w:val="nil"/>
              <w:left w:val="nil"/>
              <w:bottom w:val="single" w:sz="4" w:space="0" w:color="auto"/>
              <w:right w:val="single" w:sz="4" w:space="0" w:color="auto"/>
            </w:tcBorders>
            <w:shd w:val="clear" w:color="000000" w:fill="E2EFDA"/>
            <w:vAlign w:val="bottom"/>
            <w:hideMark/>
          </w:tcPr>
          <w:p w:rsidR="00D82D13" w:rsidRPr="00D82D13" w:rsidP="00D82D13" w14:paraId="1133198A"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27.12</w:t>
            </w:r>
          </w:p>
        </w:tc>
        <w:tc>
          <w:tcPr>
            <w:tcW w:w="945" w:type="pct"/>
            <w:tcBorders>
              <w:top w:val="single" w:sz="4" w:space="0" w:color="auto"/>
              <w:left w:val="nil"/>
              <w:bottom w:val="single" w:sz="4" w:space="0" w:color="auto"/>
              <w:right w:val="single" w:sz="4" w:space="0" w:color="auto"/>
            </w:tcBorders>
            <w:shd w:val="clear" w:color="000000" w:fill="E2EFDA"/>
            <w:vAlign w:val="bottom"/>
            <w:hideMark/>
          </w:tcPr>
          <w:p w:rsidR="00D82D13" w:rsidRPr="00D82D13" w:rsidP="00D82D13" w14:paraId="70678BE3"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20 235 073.58</w:t>
            </w:r>
          </w:p>
        </w:tc>
        <w:tc>
          <w:tcPr>
            <w:tcW w:w="476" w:type="pct"/>
            <w:tcBorders>
              <w:top w:val="nil"/>
              <w:left w:val="nil"/>
              <w:bottom w:val="single" w:sz="4" w:space="0" w:color="auto"/>
              <w:right w:val="single" w:sz="4" w:space="0" w:color="auto"/>
            </w:tcBorders>
            <w:shd w:val="clear" w:color="000000" w:fill="E2EFDA"/>
            <w:vAlign w:val="bottom"/>
            <w:hideMark/>
          </w:tcPr>
          <w:p w:rsidR="00D82D13" w:rsidRPr="00D82D13" w:rsidP="00D82D13" w14:paraId="4F6E6B9D"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72.88</w:t>
            </w:r>
          </w:p>
        </w:tc>
      </w:tr>
      <w:tr w14:paraId="1500799B" w14:textId="77777777" w:rsidTr="008058F4">
        <w:tblPrEx>
          <w:tblW w:w="5395" w:type="pct"/>
          <w:tblLook w:val="04A0"/>
        </w:tblPrEx>
        <w:trPr>
          <w:trHeight w:val="645"/>
        </w:trPr>
        <w:tc>
          <w:tcPr>
            <w:tcW w:w="1068" w:type="pct"/>
            <w:tcBorders>
              <w:top w:val="nil"/>
              <w:left w:val="single" w:sz="4" w:space="0" w:color="auto"/>
              <w:bottom w:val="single" w:sz="4" w:space="0" w:color="auto"/>
              <w:right w:val="single" w:sz="4" w:space="0" w:color="auto"/>
            </w:tcBorders>
            <w:shd w:val="clear" w:color="000000" w:fill="E2EFDA"/>
            <w:vAlign w:val="bottom"/>
            <w:hideMark/>
          </w:tcPr>
          <w:p w:rsidR="00D82D13" w:rsidRPr="00D82D13" w:rsidP="00D82D13" w14:paraId="181F25FA" w14:textId="77777777">
            <w:pPr>
              <w:spacing w:after="0" w:line="240" w:lineRule="auto"/>
              <w:rPr>
                <w:rFonts w:ascii="Times New Roman" w:eastAsia="Times New Roman" w:hAnsi="Times New Roman" w:cs="Times New Roman"/>
                <w:b/>
                <w:bCs/>
                <w:sz w:val="20"/>
                <w:szCs w:val="20"/>
                <w:lang w:eastAsia="lv-LV"/>
              </w:rPr>
            </w:pPr>
            <w:r w:rsidRPr="00D82D13">
              <w:rPr>
                <w:rFonts w:ascii="Times New Roman" w:eastAsia="Times New Roman" w:hAnsi="Times New Roman" w:cs="Times New Roman"/>
                <w:b/>
                <w:bCs/>
                <w:sz w:val="20"/>
                <w:szCs w:val="20"/>
                <w:lang w:eastAsia="lv-LV"/>
              </w:rPr>
              <w:t>Sekundārās ambulatorās veselības aprūpes pakalpojumu apmaksa, t.sk.</w:t>
            </w:r>
          </w:p>
        </w:tc>
        <w:tc>
          <w:tcPr>
            <w:tcW w:w="1042" w:type="pct"/>
            <w:tcBorders>
              <w:top w:val="nil"/>
              <w:left w:val="nil"/>
              <w:bottom w:val="single" w:sz="4" w:space="0" w:color="auto"/>
              <w:right w:val="single" w:sz="4" w:space="0" w:color="auto"/>
            </w:tcBorders>
            <w:shd w:val="clear" w:color="000000" w:fill="E2EFDA"/>
            <w:noWrap/>
            <w:vAlign w:val="bottom"/>
            <w:hideMark/>
          </w:tcPr>
          <w:p w:rsidR="00D82D13" w:rsidRPr="00D82D13" w:rsidP="00D82D13" w14:paraId="7E00A8A1" w14:textId="77777777">
            <w:pPr>
              <w:spacing w:after="0" w:line="240" w:lineRule="auto"/>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147 502 320.42</w:t>
            </w:r>
          </w:p>
        </w:tc>
        <w:tc>
          <w:tcPr>
            <w:tcW w:w="896" w:type="pct"/>
            <w:tcBorders>
              <w:top w:val="nil"/>
              <w:left w:val="nil"/>
              <w:bottom w:val="single" w:sz="4" w:space="0" w:color="auto"/>
              <w:right w:val="single" w:sz="4" w:space="0" w:color="auto"/>
            </w:tcBorders>
            <w:shd w:val="clear" w:color="000000" w:fill="E2EFDA"/>
            <w:vAlign w:val="bottom"/>
            <w:hideMark/>
          </w:tcPr>
          <w:p w:rsidR="00D82D13" w:rsidRPr="00D82D13" w:rsidP="00D82D13" w14:paraId="7A522D42"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106 227 190.68</w:t>
            </w:r>
          </w:p>
        </w:tc>
        <w:tc>
          <w:tcPr>
            <w:tcW w:w="573" w:type="pct"/>
            <w:tcBorders>
              <w:top w:val="nil"/>
              <w:left w:val="nil"/>
              <w:bottom w:val="single" w:sz="4" w:space="0" w:color="auto"/>
              <w:right w:val="single" w:sz="4" w:space="0" w:color="auto"/>
            </w:tcBorders>
            <w:shd w:val="clear" w:color="000000" w:fill="E2EFDA"/>
            <w:vAlign w:val="bottom"/>
            <w:hideMark/>
          </w:tcPr>
          <w:p w:rsidR="00D82D13" w:rsidRPr="00D82D13" w:rsidP="00D82D13" w14:paraId="3D9F3816"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72.02</w:t>
            </w:r>
          </w:p>
        </w:tc>
        <w:tc>
          <w:tcPr>
            <w:tcW w:w="945" w:type="pct"/>
            <w:tcBorders>
              <w:top w:val="nil"/>
              <w:left w:val="nil"/>
              <w:bottom w:val="single" w:sz="4" w:space="0" w:color="auto"/>
              <w:right w:val="single" w:sz="4" w:space="0" w:color="auto"/>
            </w:tcBorders>
            <w:shd w:val="clear" w:color="000000" w:fill="E2EFDA"/>
            <w:vAlign w:val="bottom"/>
            <w:hideMark/>
          </w:tcPr>
          <w:p w:rsidR="00D82D13" w:rsidRPr="00D82D13" w:rsidP="00D82D13" w14:paraId="20376841"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41 275 129.74</w:t>
            </w:r>
          </w:p>
        </w:tc>
        <w:tc>
          <w:tcPr>
            <w:tcW w:w="476" w:type="pct"/>
            <w:tcBorders>
              <w:top w:val="nil"/>
              <w:left w:val="nil"/>
              <w:bottom w:val="single" w:sz="4" w:space="0" w:color="auto"/>
              <w:right w:val="single" w:sz="4" w:space="0" w:color="auto"/>
            </w:tcBorders>
            <w:shd w:val="clear" w:color="000000" w:fill="E2EFDA"/>
            <w:vAlign w:val="bottom"/>
            <w:hideMark/>
          </w:tcPr>
          <w:p w:rsidR="00D82D13" w:rsidRPr="00D82D13" w:rsidP="00D82D13" w14:paraId="08A74B4D"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27.98</w:t>
            </w:r>
          </w:p>
        </w:tc>
      </w:tr>
      <w:tr w14:paraId="398E34C3" w14:textId="77777777" w:rsidTr="008058F4">
        <w:tblPrEx>
          <w:tblW w:w="5395" w:type="pct"/>
          <w:tblLook w:val="04A0"/>
        </w:tblPrEx>
        <w:trPr>
          <w:trHeight w:val="435"/>
        </w:trPr>
        <w:tc>
          <w:tcPr>
            <w:tcW w:w="1068" w:type="pct"/>
            <w:tcBorders>
              <w:top w:val="nil"/>
              <w:left w:val="single" w:sz="4" w:space="0" w:color="auto"/>
              <w:bottom w:val="single" w:sz="4" w:space="0" w:color="auto"/>
              <w:right w:val="single" w:sz="4" w:space="0" w:color="auto"/>
            </w:tcBorders>
            <w:shd w:val="clear" w:color="auto" w:fill="auto"/>
            <w:noWrap/>
            <w:vAlign w:val="center"/>
            <w:hideMark/>
          </w:tcPr>
          <w:p w:rsidR="00D82D13" w:rsidRPr="00D82D13" w:rsidP="00D82D13" w14:paraId="4E45DE5D" w14:textId="77777777">
            <w:pPr>
              <w:spacing w:after="0" w:line="240" w:lineRule="auto"/>
              <w:rPr>
                <w:rFonts w:ascii="Times New Roman" w:eastAsia="Times New Roman" w:hAnsi="Times New Roman" w:cs="Times New Roman"/>
                <w:b/>
                <w:bCs/>
                <w:color w:val="000000"/>
                <w:sz w:val="20"/>
                <w:szCs w:val="20"/>
                <w:lang w:eastAsia="lv-LV"/>
              </w:rPr>
            </w:pPr>
            <w:r w:rsidRPr="00D82D13">
              <w:rPr>
                <w:rFonts w:ascii="Times New Roman" w:eastAsia="Times New Roman" w:hAnsi="Times New Roman" w:cs="Times New Roman"/>
                <w:b/>
                <w:bCs/>
                <w:color w:val="000000"/>
                <w:sz w:val="20"/>
                <w:szCs w:val="20"/>
                <w:lang w:eastAsia="lv-LV"/>
              </w:rPr>
              <w:t>Kvotētie</w:t>
            </w:r>
            <w:r w:rsidRPr="00D82D13">
              <w:rPr>
                <w:rFonts w:ascii="Times New Roman" w:eastAsia="Times New Roman" w:hAnsi="Times New Roman" w:cs="Times New Roman"/>
                <w:b/>
                <w:bCs/>
                <w:color w:val="000000"/>
                <w:sz w:val="20"/>
                <w:szCs w:val="20"/>
                <w:lang w:eastAsia="lv-LV"/>
              </w:rPr>
              <w:t xml:space="preserve"> pakalpojumi</w:t>
            </w:r>
          </w:p>
        </w:tc>
        <w:tc>
          <w:tcPr>
            <w:tcW w:w="1042" w:type="pct"/>
            <w:tcBorders>
              <w:top w:val="nil"/>
              <w:left w:val="nil"/>
              <w:bottom w:val="single" w:sz="4" w:space="0" w:color="auto"/>
              <w:right w:val="single" w:sz="4" w:space="0" w:color="auto"/>
            </w:tcBorders>
            <w:shd w:val="clear" w:color="000000" w:fill="FFFFFF"/>
            <w:noWrap/>
            <w:vAlign w:val="bottom"/>
            <w:hideMark/>
          </w:tcPr>
          <w:p w:rsidR="00D82D13" w:rsidRPr="00D82D13" w:rsidP="00D82D13" w14:paraId="69707252" w14:textId="77777777">
            <w:pPr>
              <w:spacing w:after="0" w:line="240" w:lineRule="auto"/>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147 502 320.42</w:t>
            </w:r>
          </w:p>
        </w:tc>
        <w:tc>
          <w:tcPr>
            <w:tcW w:w="896" w:type="pct"/>
            <w:tcBorders>
              <w:top w:val="nil"/>
              <w:left w:val="nil"/>
              <w:bottom w:val="single" w:sz="4" w:space="0" w:color="auto"/>
              <w:right w:val="single" w:sz="4" w:space="0" w:color="auto"/>
            </w:tcBorders>
            <w:shd w:val="clear" w:color="000000" w:fill="FFFFFF"/>
            <w:vAlign w:val="bottom"/>
            <w:hideMark/>
          </w:tcPr>
          <w:p w:rsidR="00D82D13" w:rsidRPr="00D82D13" w:rsidP="00D82D13" w14:paraId="19DE9A25"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106 227 190.68</w:t>
            </w:r>
          </w:p>
        </w:tc>
        <w:tc>
          <w:tcPr>
            <w:tcW w:w="573" w:type="pct"/>
            <w:tcBorders>
              <w:top w:val="nil"/>
              <w:left w:val="nil"/>
              <w:bottom w:val="single" w:sz="4" w:space="0" w:color="auto"/>
              <w:right w:val="single" w:sz="4" w:space="0" w:color="auto"/>
            </w:tcBorders>
            <w:shd w:val="clear" w:color="000000" w:fill="FFFFFF"/>
            <w:vAlign w:val="bottom"/>
            <w:hideMark/>
          </w:tcPr>
          <w:p w:rsidR="00D82D13" w:rsidRPr="00D82D13" w:rsidP="00D82D13" w14:paraId="0BCC3591"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72.02</w:t>
            </w:r>
          </w:p>
        </w:tc>
        <w:tc>
          <w:tcPr>
            <w:tcW w:w="945" w:type="pct"/>
            <w:tcBorders>
              <w:top w:val="nil"/>
              <w:left w:val="nil"/>
              <w:bottom w:val="single" w:sz="4" w:space="0" w:color="auto"/>
              <w:right w:val="single" w:sz="4" w:space="0" w:color="auto"/>
            </w:tcBorders>
            <w:shd w:val="clear" w:color="000000" w:fill="FFFFFF"/>
            <w:vAlign w:val="bottom"/>
            <w:hideMark/>
          </w:tcPr>
          <w:p w:rsidR="00D82D13" w:rsidRPr="00D82D13" w:rsidP="00D82D13" w14:paraId="342FB107"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41 275 129.74</w:t>
            </w:r>
          </w:p>
        </w:tc>
        <w:tc>
          <w:tcPr>
            <w:tcW w:w="476" w:type="pct"/>
            <w:tcBorders>
              <w:top w:val="nil"/>
              <w:left w:val="nil"/>
              <w:bottom w:val="single" w:sz="4" w:space="0" w:color="auto"/>
              <w:right w:val="single" w:sz="4" w:space="0" w:color="auto"/>
            </w:tcBorders>
            <w:shd w:val="clear" w:color="000000" w:fill="FFFFFF"/>
            <w:vAlign w:val="bottom"/>
            <w:hideMark/>
          </w:tcPr>
          <w:p w:rsidR="00D82D13" w:rsidRPr="00D82D13" w:rsidP="00D82D13" w14:paraId="24A7199C"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27.98</w:t>
            </w:r>
          </w:p>
        </w:tc>
      </w:tr>
      <w:tr w14:paraId="0CC9FA9C" w14:textId="77777777" w:rsidTr="008058F4">
        <w:tblPrEx>
          <w:tblW w:w="5395" w:type="pct"/>
          <w:tblLook w:val="04A0"/>
        </w:tblPrEx>
        <w:trPr>
          <w:trHeight w:val="645"/>
        </w:trPr>
        <w:tc>
          <w:tcPr>
            <w:tcW w:w="1068" w:type="pct"/>
            <w:tcBorders>
              <w:top w:val="nil"/>
              <w:left w:val="single" w:sz="4" w:space="0" w:color="auto"/>
              <w:bottom w:val="single" w:sz="4" w:space="0" w:color="auto"/>
              <w:right w:val="single" w:sz="4" w:space="0" w:color="auto"/>
            </w:tcBorders>
            <w:shd w:val="clear" w:color="auto" w:fill="auto"/>
            <w:vAlign w:val="center"/>
            <w:hideMark/>
          </w:tcPr>
          <w:p w:rsidR="00D82D13" w:rsidRPr="00D82D13" w:rsidP="00D82D13" w14:paraId="1F8AF46F" w14:textId="77777777">
            <w:pPr>
              <w:spacing w:after="0" w:line="240" w:lineRule="auto"/>
              <w:rPr>
                <w:rFonts w:ascii="Times New Roman" w:eastAsia="Times New Roman" w:hAnsi="Times New Roman" w:cs="Times New Roman"/>
                <w:b/>
                <w:bCs/>
                <w:color w:val="000000"/>
                <w:sz w:val="20"/>
                <w:szCs w:val="20"/>
                <w:lang w:eastAsia="lv-LV"/>
              </w:rPr>
            </w:pPr>
            <w:r w:rsidRPr="00D82D13">
              <w:rPr>
                <w:rFonts w:ascii="Times New Roman" w:eastAsia="Times New Roman" w:hAnsi="Times New Roman" w:cs="Times New Roman"/>
                <w:b/>
                <w:bCs/>
                <w:color w:val="000000"/>
                <w:sz w:val="20"/>
                <w:szCs w:val="20"/>
                <w:lang w:eastAsia="lv-LV"/>
              </w:rPr>
              <w:t>Pakalpojumi, kuru finansējums "seko pacientam"</w:t>
            </w:r>
          </w:p>
        </w:tc>
        <w:tc>
          <w:tcPr>
            <w:tcW w:w="1042" w:type="pct"/>
            <w:tcBorders>
              <w:top w:val="nil"/>
              <w:left w:val="nil"/>
              <w:bottom w:val="single" w:sz="4" w:space="0" w:color="auto"/>
              <w:right w:val="single" w:sz="4" w:space="0" w:color="auto"/>
            </w:tcBorders>
            <w:shd w:val="clear" w:color="000000" w:fill="FFFFFF"/>
            <w:noWrap/>
            <w:vAlign w:val="bottom"/>
            <w:hideMark/>
          </w:tcPr>
          <w:p w:rsidR="00D82D13" w:rsidRPr="00D82D13" w:rsidP="00D82D13" w14:paraId="30D006C4" w14:textId="77777777">
            <w:pPr>
              <w:spacing w:after="0" w:line="240" w:lineRule="auto"/>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 </w:t>
            </w:r>
          </w:p>
        </w:tc>
        <w:tc>
          <w:tcPr>
            <w:tcW w:w="896" w:type="pct"/>
            <w:tcBorders>
              <w:top w:val="nil"/>
              <w:left w:val="nil"/>
              <w:bottom w:val="single" w:sz="4" w:space="0" w:color="auto"/>
              <w:right w:val="single" w:sz="4" w:space="0" w:color="auto"/>
            </w:tcBorders>
            <w:shd w:val="clear" w:color="000000" w:fill="FFFFFF"/>
            <w:vAlign w:val="bottom"/>
            <w:hideMark/>
          </w:tcPr>
          <w:p w:rsidR="00D82D13" w:rsidRPr="00D82D13" w:rsidP="00D82D13" w14:paraId="37A048C6" w14:textId="77777777">
            <w:pPr>
              <w:spacing w:after="0" w:line="240" w:lineRule="auto"/>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 </w:t>
            </w:r>
          </w:p>
        </w:tc>
        <w:tc>
          <w:tcPr>
            <w:tcW w:w="573" w:type="pct"/>
            <w:tcBorders>
              <w:top w:val="nil"/>
              <w:left w:val="nil"/>
              <w:bottom w:val="single" w:sz="4" w:space="0" w:color="auto"/>
              <w:right w:val="single" w:sz="4" w:space="0" w:color="auto"/>
            </w:tcBorders>
            <w:shd w:val="clear" w:color="000000" w:fill="FFFFFF"/>
            <w:vAlign w:val="bottom"/>
            <w:hideMark/>
          </w:tcPr>
          <w:p w:rsidR="00D82D13" w:rsidRPr="00D82D13" w:rsidP="00D82D13" w14:paraId="1B1496EB" w14:textId="77777777">
            <w:pPr>
              <w:spacing w:after="0" w:line="240" w:lineRule="auto"/>
              <w:rPr>
                <w:rFonts w:ascii="Times New Roman" w:eastAsia="Times New Roman" w:hAnsi="Times New Roman" w:cs="Times New Roman"/>
                <w:b/>
                <w:bCs/>
                <w:i/>
                <w:iCs/>
                <w:lang w:eastAsia="lv-LV"/>
              </w:rPr>
            </w:pPr>
            <w:r w:rsidRPr="00D82D13">
              <w:rPr>
                <w:rFonts w:ascii="Times New Roman" w:eastAsia="Times New Roman" w:hAnsi="Times New Roman" w:cs="Times New Roman"/>
                <w:b/>
                <w:bCs/>
                <w:i/>
                <w:iCs/>
                <w:lang w:eastAsia="lv-LV"/>
              </w:rPr>
              <w:t> </w:t>
            </w:r>
          </w:p>
        </w:tc>
        <w:tc>
          <w:tcPr>
            <w:tcW w:w="945" w:type="pct"/>
            <w:tcBorders>
              <w:top w:val="nil"/>
              <w:left w:val="nil"/>
              <w:bottom w:val="single" w:sz="4" w:space="0" w:color="auto"/>
              <w:right w:val="single" w:sz="4" w:space="0" w:color="auto"/>
            </w:tcBorders>
            <w:shd w:val="clear" w:color="000000" w:fill="FFFFFF"/>
            <w:vAlign w:val="bottom"/>
            <w:hideMark/>
          </w:tcPr>
          <w:p w:rsidR="00D82D13" w:rsidRPr="00D82D13" w:rsidP="00D82D13" w14:paraId="7FEE77AE" w14:textId="77777777">
            <w:pPr>
              <w:spacing w:after="0" w:line="240" w:lineRule="auto"/>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 </w:t>
            </w:r>
          </w:p>
        </w:tc>
        <w:tc>
          <w:tcPr>
            <w:tcW w:w="476" w:type="pct"/>
            <w:tcBorders>
              <w:top w:val="nil"/>
              <w:left w:val="nil"/>
              <w:bottom w:val="single" w:sz="4" w:space="0" w:color="auto"/>
              <w:right w:val="single" w:sz="4" w:space="0" w:color="auto"/>
            </w:tcBorders>
            <w:shd w:val="clear" w:color="000000" w:fill="FFFFFF"/>
            <w:vAlign w:val="bottom"/>
            <w:hideMark/>
          </w:tcPr>
          <w:p w:rsidR="00D82D13" w:rsidRPr="00D82D13" w:rsidP="00D82D13" w14:paraId="7A7244E5" w14:textId="77777777">
            <w:pPr>
              <w:spacing w:after="0" w:line="240" w:lineRule="auto"/>
              <w:rPr>
                <w:rFonts w:ascii="Times New Roman" w:eastAsia="Times New Roman" w:hAnsi="Times New Roman" w:cs="Times New Roman"/>
                <w:b/>
                <w:bCs/>
                <w:i/>
                <w:iCs/>
                <w:lang w:eastAsia="lv-LV"/>
              </w:rPr>
            </w:pPr>
            <w:r w:rsidRPr="00D82D13">
              <w:rPr>
                <w:rFonts w:ascii="Times New Roman" w:eastAsia="Times New Roman" w:hAnsi="Times New Roman" w:cs="Times New Roman"/>
                <w:b/>
                <w:bCs/>
                <w:i/>
                <w:iCs/>
                <w:lang w:eastAsia="lv-LV"/>
              </w:rPr>
              <w:t> </w:t>
            </w:r>
          </w:p>
        </w:tc>
      </w:tr>
      <w:tr w14:paraId="633C951F" w14:textId="77777777" w:rsidTr="008058F4">
        <w:tblPrEx>
          <w:tblW w:w="5395" w:type="pct"/>
          <w:tblLook w:val="04A0"/>
        </w:tblPrEx>
        <w:trPr>
          <w:trHeight w:val="660"/>
        </w:trPr>
        <w:tc>
          <w:tcPr>
            <w:tcW w:w="1068" w:type="pct"/>
            <w:tcBorders>
              <w:top w:val="nil"/>
              <w:left w:val="single" w:sz="4" w:space="0" w:color="auto"/>
              <w:bottom w:val="single" w:sz="4" w:space="0" w:color="auto"/>
              <w:right w:val="single" w:sz="4" w:space="0" w:color="auto"/>
            </w:tcBorders>
            <w:shd w:val="clear" w:color="000000" w:fill="E2EFDA"/>
            <w:vAlign w:val="bottom"/>
            <w:hideMark/>
          </w:tcPr>
          <w:p w:rsidR="00D82D13" w:rsidRPr="00D82D13" w:rsidP="00D82D13" w14:paraId="3B9FD810" w14:textId="77777777">
            <w:pPr>
              <w:spacing w:after="0" w:line="240" w:lineRule="auto"/>
              <w:rPr>
                <w:rFonts w:ascii="Times New Roman" w:eastAsia="Times New Roman" w:hAnsi="Times New Roman" w:cs="Times New Roman"/>
                <w:b/>
                <w:bCs/>
                <w:sz w:val="20"/>
                <w:szCs w:val="20"/>
                <w:lang w:eastAsia="lv-LV"/>
              </w:rPr>
            </w:pPr>
            <w:r w:rsidRPr="00D82D13">
              <w:rPr>
                <w:rFonts w:ascii="Times New Roman" w:eastAsia="Times New Roman" w:hAnsi="Times New Roman" w:cs="Times New Roman"/>
                <w:b/>
                <w:bCs/>
                <w:sz w:val="20"/>
                <w:szCs w:val="20"/>
                <w:lang w:eastAsia="lv-LV"/>
              </w:rPr>
              <w:t>Stacionārās veselības aprūpes pakalpojumu apmaksa</w:t>
            </w:r>
          </w:p>
        </w:tc>
        <w:tc>
          <w:tcPr>
            <w:tcW w:w="1042" w:type="pct"/>
            <w:tcBorders>
              <w:top w:val="nil"/>
              <w:left w:val="nil"/>
              <w:bottom w:val="single" w:sz="4" w:space="0" w:color="auto"/>
              <w:right w:val="single" w:sz="4" w:space="0" w:color="auto"/>
            </w:tcBorders>
            <w:shd w:val="clear" w:color="000000" w:fill="E2EFDA"/>
            <w:noWrap/>
            <w:vAlign w:val="bottom"/>
            <w:hideMark/>
          </w:tcPr>
          <w:p w:rsidR="00D82D13" w:rsidRPr="00D82D13" w:rsidP="00D82D13" w14:paraId="7E30A9C9" w14:textId="77777777">
            <w:pPr>
              <w:spacing w:after="0" w:line="240" w:lineRule="auto"/>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247 235 633.00</w:t>
            </w:r>
          </w:p>
        </w:tc>
        <w:tc>
          <w:tcPr>
            <w:tcW w:w="896" w:type="pct"/>
            <w:tcBorders>
              <w:top w:val="nil"/>
              <w:left w:val="nil"/>
              <w:bottom w:val="single" w:sz="4" w:space="0" w:color="auto"/>
              <w:right w:val="single" w:sz="4" w:space="0" w:color="auto"/>
            </w:tcBorders>
            <w:shd w:val="clear" w:color="000000" w:fill="E2EFDA"/>
            <w:vAlign w:val="bottom"/>
            <w:hideMark/>
          </w:tcPr>
          <w:p w:rsidR="00D82D13" w:rsidRPr="00D82D13" w:rsidP="00D82D13" w14:paraId="2BEE8B44"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247 235 633.00</w:t>
            </w:r>
          </w:p>
        </w:tc>
        <w:tc>
          <w:tcPr>
            <w:tcW w:w="573" w:type="pct"/>
            <w:tcBorders>
              <w:top w:val="nil"/>
              <w:left w:val="nil"/>
              <w:bottom w:val="single" w:sz="4" w:space="0" w:color="auto"/>
              <w:right w:val="single" w:sz="4" w:space="0" w:color="auto"/>
            </w:tcBorders>
            <w:shd w:val="clear" w:color="000000" w:fill="E2EFDA"/>
            <w:vAlign w:val="bottom"/>
            <w:hideMark/>
          </w:tcPr>
          <w:p w:rsidR="00D82D13" w:rsidRPr="00D82D13" w:rsidP="00D82D13" w14:paraId="7961844B"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100.00</w:t>
            </w:r>
          </w:p>
        </w:tc>
        <w:tc>
          <w:tcPr>
            <w:tcW w:w="945" w:type="pct"/>
            <w:tcBorders>
              <w:top w:val="nil"/>
              <w:left w:val="nil"/>
              <w:bottom w:val="single" w:sz="4" w:space="0" w:color="auto"/>
              <w:right w:val="single" w:sz="4" w:space="0" w:color="auto"/>
            </w:tcBorders>
            <w:shd w:val="clear" w:color="000000" w:fill="E2EFDA"/>
            <w:vAlign w:val="bottom"/>
            <w:hideMark/>
          </w:tcPr>
          <w:p w:rsidR="00D82D13" w:rsidRPr="00D82D13" w:rsidP="00D82D13" w14:paraId="2D1D3439"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 </w:t>
            </w:r>
          </w:p>
        </w:tc>
        <w:tc>
          <w:tcPr>
            <w:tcW w:w="476" w:type="pct"/>
            <w:tcBorders>
              <w:top w:val="nil"/>
              <w:left w:val="nil"/>
              <w:bottom w:val="single" w:sz="4" w:space="0" w:color="auto"/>
              <w:right w:val="single" w:sz="4" w:space="0" w:color="auto"/>
            </w:tcBorders>
            <w:shd w:val="clear" w:color="000000" w:fill="E2EFDA"/>
            <w:vAlign w:val="bottom"/>
            <w:hideMark/>
          </w:tcPr>
          <w:p w:rsidR="00D82D13" w:rsidRPr="00D82D13" w:rsidP="00D82D13" w14:paraId="546935AA"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 </w:t>
            </w:r>
          </w:p>
        </w:tc>
      </w:tr>
    </w:tbl>
    <w:p w:rsidR="00D82D13" w:rsidRPr="00D82D13" w:rsidP="00D82D13" w14:paraId="2631A25A" w14:textId="77777777"/>
    <w:tbl>
      <w:tblPr>
        <w:tblW w:w="9918" w:type="dxa"/>
        <w:tblLook w:val="04A0"/>
      </w:tblPr>
      <w:tblGrid>
        <w:gridCol w:w="2122"/>
        <w:gridCol w:w="1984"/>
        <w:gridCol w:w="1701"/>
        <w:gridCol w:w="1134"/>
        <w:gridCol w:w="1843"/>
        <w:gridCol w:w="1134"/>
      </w:tblGrid>
      <w:tr w14:paraId="6A991230" w14:textId="77777777" w:rsidTr="002E74DC">
        <w:tblPrEx>
          <w:tblW w:w="9918" w:type="dxa"/>
          <w:tblLook w:val="04A0"/>
        </w:tblPrEx>
        <w:trPr>
          <w:trHeight w:val="660"/>
        </w:trPr>
        <w:tc>
          <w:tcPr>
            <w:tcW w:w="2122" w:type="dxa"/>
            <w:vMerge w:val="restart"/>
            <w:tcBorders>
              <w:top w:val="single" w:sz="4" w:space="0" w:color="auto"/>
              <w:left w:val="single" w:sz="4" w:space="0" w:color="auto"/>
              <w:right w:val="single" w:sz="4" w:space="0" w:color="000000"/>
            </w:tcBorders>
          </w:tcPr>
          <w:p w:rsidR="00D82D13" w:rsidRPr="00D82D13" w:rsidP="00D82D13" w14:paraId="592E133C" w14:textId="77777777">
            <w:pPr>
              <w:spacing w:after="0" w:line="240" w:lineRule="auto"/>
              <w:jc w:val="center"/>
              <w:rPr>
                <w:rFonts w:ascii="Times New Roman" w:eastAsia="Times New Roman" w:hAnsi="Times New Roman" w:cs="Times New Roman"/>
                <w:lang w:eastAsia="lv-LV"/>
              </w:rPr>
            </w:pPr>
          </w:p>
        </w:tc>
        <w:tc>
          <w:tcPr>
            <w:tcW w:w="77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82D13" w:rsidRPr="00D82D13" w:rsidP="00D82D13" w14:paraId="57A4DC02" w14:textId="77777777">
            <w:pPr>
              <w:spacing w:after="0" w:line="240" w:lineRule="auto"/>
              <w:jc w:val="center"/>
              <w:rPr>
                <w:rFonts w:ascii="Times New Roman" w:eastAsia="Times New Roman" w:hAnsi="Times New Roman" w:cs="Times New Roman"/>
                <w:b/>
                <w:bCs/>
                <w:lang w:eastAsia="lv-LV"/>
              </w:rPr>
            </w:pPr>
            <w:r w:rsidRPr="00D82D13">
              <w:rPr>
                <w:rFonts w:ascii="Times New Roman" w:eastAsia="Times New Roman" w:hAnsi="Times New Roman" w:cs="Times New Roman"/>
                <w:lang w:eastAsia="lv-LV"/>
              </w:rPr>
              <w:t>Pakalpojumu apmaksas faktiskā izpilde līguma ietvaros</w:t>
            </w:r>
            <w:r w:rsidRPr="00D82D13">
              <w:rPr>
                <w:rFonts w:ascii="Times New Roman" w:eastAsia="Times New Roman" w:hAnsi="Times New Roman" w:cs="Times New Roman"/>
                <w:b/>
                <w:bCs/>
                <w:lang w:eastAsia="lv-LV"/>
              </w:rPr>
              <w:t xml:space="preserve"> 2016.gadā</w:t>
            </w:r>
          </w:p>
        </w:tc>
      </w:tr>
      <w:tr w14:paraId="7C4352B5" w14:textId="77777777" w:rsidTr="002E74DC">
        <w:tblPrEx>
          <w:tblW w:w="9918" w:type="dxa"/>
          <w:tblLook w:val="04A0"/>
        </w:tblPrEx>
        <w:trPr>
          <w:trHeight w:val="570"/>
        </w:trPr>
        <w:tc>
          <w:tcPr>
            <w:tcW w:w="2122" w:type="dxa"/>
            <w:vMerge/>
            <w:tcBorders>
              <w:left w:val="single" w:sz="4" w:space="0" w:color="auto"/>
              <w:right w:val="single" w:sz="4" w:space="0" w:color="000000"/>
            </w:tcBorders>
          </w:tcPr>
          <w:p w:rsidR="00D82D13" w:rsidRPr="00D82D13" w:rsidP="00D82D13" w14:paraId="0D5BB6FF" w14:textId="77777777">
            <w:pPr>
              <w:spacing w:after="0" w:line="240" w:lineRule="auto"/>
              <w:jc w:val="center"/>
              <w:rPr>
                <w:rFonts w:ascii="Times New Roman" w:eastAsia="Times New Roman" w:hAnsi="Times New Roman" w:cs="Times New Roman"/>
                <w:b/>
                <w:bCs/>
                <w:lang w:eastAsia="lv-LV"/>
              </w:rPr>
            </w:pPr>
          </w:p>
        </w:tc>
        <w:tc>
          <w:tcPr>
            <w:tcW w:w="1984" w:type="dxa"/>
            <w:vMerge w:val="restart"/>
            <w:tcBorders>
              <w:top w:val="nil"/>
              <w:left w:val="single" w:sz="4" w:space="0" w:color="000000"/>
              <w:bottom w:val="single" w:sz="4" w:space="0" w:color="000000"/>
              <w:right w:val="single" w:sz="4" w:space="0" w:color="auto"/>
            </w:tcBorders>
            <w:shd w:val="clear" w:color="auto" w:fill="auto"/>
            <w:noWrap/>
            <w:vAlign w:val="center"/>
            <w:hideMark/>
          </w:tcPr>
          <w:p w:rsidR="00D82D13" w:rsidRPr="00D82D13" w:rsidP="00D82D13" w14:paraId="12881C45" w14:textId="77777777">
            <w:pPr>
              <w:spacing w:after="0" w:line="240" w:lineRule="auto"/>
              <w:jc w:val="center"/>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Kopā, EUR</w:t>
            </w:r>
          </w:p>
        </w:tc>
        <w:tc>
          <w:tcPr>
            <w:tcW w:w="2835" w:type="dxa"/>
            <w:gridSpan w:val="2"/>
            <w:tcBorders>
              <w:top w:val="single" w:sz="4" w:space="0" w:color="auto"/>
              <w:left w:val="nil"/>
              <w:bottom w:val="single" w:sz="4" w:space="0" w:color="auto"/>
              <w:right w:val="nil"/>
            </w:tcBorders>
            <w:shd w:val="clear" w:color="auto" w:fill="auto"/>
            <w:vAlign w:val="center"/>
            <w:hideMark/>
          </w:tcPr>
          <w:p w:rsidR="00D82D13" w:rsidRPr="00D82D13" w:rsidP="00D82D13" w14:paraId="0AB14F6C"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Publiskā sektora komersanti</w:t>
            </w:r>
          </w:p>
        </w:tc>
        <w:tc>
          <w:tcPr>
            <w:tcW w:w="2977" w:type="dxa"/>
            <w:gridSpan w:val="2"/>
            <w:tcBorders>
              <w:top w:val="single" w:sz="4" w:space="0" w:color="auto"/>
              <w:left w:val="single" w:sz="4" w:space="0" w:color="auto"/>
              <w:bottom w:val="single" w:sz="4" w:space="0" w:color="auto"/>
              <w:right w:val="nil"/>
            </w:tcBorders>
            <w:shd w:val="clear" w:color="auto" w:fill="auto"/>
            <w:vAlign w:val="center"/>
            <w:hideMark/>
          </w:tcPr>
          <w:p w:rsidR="00D82D13" w:rsidRPr="00D82D13" w:rsidP="00D82D13" w14:paraId="4F40993B"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Privātā sektora komersanti</w:t>
            </w:r>
          </w:p>
        </w:tc>
      </w:tr>
      <w:tr w14:paraId="534EAC62" w14:textId="77777777" w:rsidTr="002E74DC">
        <w:tblPrEx>
          <w:tblW w:w="9918" w:type="dxa"/>
          <w:tblLook w:val="04A0"/>
        </w:tblPrEx>
        <w:trPr>
          <w:trHeight w:val="1650"/>
        </w:trPr>
        <w:tc>
          <w:tcPr>
            <w:tcW w:w="2122" w:type="dxa"/>
            <w:vMerge/>
            <w:tcBorders>
              <w:left w:val="single" w:sz="4" w:space="0" w:color="auto"/>
              <w:bottom w:val="single" w:sz="4" w:space="0" w:color="000000"/>
              <w:right w:val="single" w:sz="4" w:space="0" w:color="000000"/>
            </w:tcBorders>
          </w:tcPr>
          <w:p w:rsidR="00D82D13" w:rsidRPr="00D82D13" w:rsidP="00D82D13" w14:paraId="3DC8E7A2" w14:textId="77777777">
            <w:pPr>
              <w:spacing w:after="0" w:line="240" w:lineRule="auto"/>
              <w:rPr>
                <w:rFonts w:ascii="Times New Roman" w:eastAsia="Times New Roman" w:hAnsi="Times New Roman" w:cs="Times New Roman"/>
                <w:b/>
                <w:bCs/>
                <w:lang w:eastAsia="lv-LV"/>
              </w:rPr>
            </w:pPr>
          </w:p>
        </w:tc>
        <w:tc>
          <w:tcPr>
            <w:tcW w:w="1984" w:type="dxa"/>
            <w:vMerge/>
            <w:tcBorders>
              <w:top w:val="nil"/>
              <w:left w:val="single" w:sz="4" w:space="0" w:color="000000"/>
              <w:bottom w:val="single" w:sz="4" w:space="0" w:color="000000"/>
              <w:right w:val="single" w:sz="4" w:space="0" w:color="auto"/>
            </w:tcBorders>
            <w:vAlign w:val="center"/>
            <w:hideMark/>
          </w:tcPr>
          <w:p w:rsidR="00D82D13" w:rsidRPr="00D82D13" w:rsidP="00D82D13" w14:paraId="5F6B11AF" w14:textId="77777777">
            <w:pPr>
              <w:spacing w:after="0" w:line="240" w:lineRule="auto"/>
              <w:rPr>
                <w:rFonts w:ascii="Times New Roman" w:eastAsia="Times New Roman" w:hAnsi="Times New Roman" w:cs="Times New Roman"/>
                <w:b/>
                <w:bCs/>
                <w:lang w:eastAsia="lv-LV"/>
              </w:rPr>
            </w:pPr>
          </w:p>
        </w:tc>
        <w:tc>
          <w:tcPr>
            <w:tcW w:w="1701" w:type="dxa"/>
            <w:tcBorders>
              <w:top w:val="nil"/>
              <w:left w:val="nil"/>
              <w:bottom w:val="nil"/>
              <w:right w:val="single" w:sz="4" w:space="0" w:color="auto"/>
            </w:tcBorders>
            <w:shd w:val="clear" w:color="auto" w:fill="auto"/>
            <w:vAlign w:val="center"/>
            <w:hideMark/>
          </w:tcPr>
          <w:p w:rsidR="00D82D13" w:rsidRPr="00D82D13" w:rsidP="00D82D13" w14:paraId="29924CA1"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Finansējums, EUR</w:t>
            </w:r>
          </w:p>
        </w:tc>
        <w:tc>
          <w:tcPr>
            <w:tcW w:w="1134" w:type="dxa"/>
            <w:tcBorders>
              <w:top w:val="nil"/>
              <w:left w:val="nil"/>
              <w:bottom w:val="single" w:sz="4" w:space="0" w:color="auto"/>
              <w:right w:val="single" w:sz="4" w:space="0" w:color="auto"/>
            </w:tcBorders>
            <w:shd w:val="clear" w:color="auto" w:fill="auto"/>
            <w:vAlign w:val="center"/>
            <w:hideMark/>
          </w:tcPr>
          <w:p w:rsidR="00D82D13" w:rsidRPr="00D82D13" w:rsidP="00D82D13" w14:paraId="6C927F19" w14:textId="77777777">
            <w:pPr>
              <w:spacing w:after="0" w:line="240" w:lineRule="auto"/>
              <w:jc w:val="center"/>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Īpatsvars no kopējā finanšu apjoma,%</w:t>
            </w:r>
          </w:p>
        </w:tc>
        <w:tc>
          <w:tcPr>
            <w:tcW w:w="1843" w:type="dxa"/>
            <w:tcBorders>
              <w:top w:val="nil"/>
              <w:left w:val="nil"/>
              <w:bottom w:val="nil"/>
              <w:right w:val="single" w:sz="4" w:space="0" w:color="auto"/>
            </w:tcBorders>
            <w:shd w:val="clear" w:color="auto" w:fill="auto"/>
            <w:vAlign w:val="center"/>
            <w:hideMark/>
          </w:tcPr>
          <w:p w:rsidR="00D82D13" w:rsidRPr="00D82D13" w:rsidP="00D82D13" w14:paraId="4B22CE47"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Finansējums, EUR</w:t>
            </w:r>
          </w:p>
        </w:tc>
        <w:tc>
          <w:tcPr>
            <w:tcW w:w="1134" w:type="dxa"/>
            <w:tcBorders>
              <w:top w:val="nil"/>
              <w:left w:val="nil"/>
              <w:bottom w:val="single" w:sz="4" w:space="0" w:color="auto"/>
              <w:right w:val="single" w:sz="4" w:space="0" w:color="auto"/>
            </w:tcBorders>
            <w:shd w:val="clear" w:color="auto" w:fill="auto"/>
            <w:vAlign w:val="center"/>
            <w:hideMark/>
          </w:tcPr>
          <w:p w:rsidR="00D82D13" w:rsidRPr="00D82D13" w:rsidP="00D82D13" w14:paraId="11505EB9" w14:textId="77777777">
            <w:pPr>
              <w:spacing w:after="0" w:line="240" w:lineRule="auto"/>
              <w:jc w:val="center"/>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Īpatsvars no kopējā finanšu apjoma,%</w:t>
            </w:r>
          </w:p>
        </w:tc>
      </w:tr>
      <w:tr w14:paraId="5F26E762" w14:textId="77777777" w:rsidTr="002E74DC">
        <w:tblPrEx>
          <w:tblW w:w="9918" w:type="dxa"/>
          <w:tblLook w:val="04A0"/>
        </w:tblPrEx>
        <w:trPr>
          <w:trHeight w:val="645"/>
        </w:trPr>
        <w:tc>
          <w:tcPr>
            <w:tcW w:w="2122" w:type="dxa"/>
            <w:tcBorders>
              <w:top w:val="nil"/>
              <w:left w:val="single" w:sz="4" w:space="0" w:color="auto"/>
              <w:bottom w:val="single" w:sz="4" w:space="0" w:color="auto"/>
              <w:right w:val="single" w:sz="4" w:space="0" w:color="auto"/>
            </w:tcBorders>
            <w:shd w:val="clear" w:color="000000" w:fill="E2EFDA"/>
            <w:vAlign w:val="bottom"/>
          </w:tcPr>
          <w:p w:rsidR="00D82D13" w:rsidRPr="00D82D13" w:rsidP="00D82D13" w14:paraId="0C3808E4" w14:textId="77777777">
            <w:pPr>
              <w:spacing w:after="0" w:line="240" w:lineRule="auto"/>
              <w:rPr>
                <w:rFonts w:ascii="Times New Roman" w:eastAsia="Times New Roman" w:hAnsi="Times New Roman" w:cs="Times New Roman"/>
                <w:b/>
                <w:bCs/>
                <w:sz w:val="20"/>
                <w:szCs w:val="20"/>
                <w:lang w:eastAsia="lv-LV"/>
              </w:rPr>
            </w:pPr>
            <w:r w:rsidRPr="00D82D13">
              <w:rPr>
                <w:rFonts w:ascii="Times New Roman" w:eastAsia="Times New Roman" w:hAnsi="Times New Roman" w:cs="Times New Roman"/>
                <w:b/>
                <w:bCs/>
                <w:sz w:val="20"/>
                <w:szCs w:val="20"/>
                <w:lang w:eastAsia="lv-LV"/>
              </w:rPr>
              <w:t>Ambulatoro laboratorisko pakalpojumu apmaksa</w:t>
            </w:r>
          </w:p>
        </w:tc>
        <w:tc>
          <w:tcPr>
            <w:tcW w:w="1984" w:type="dxa"/>
            <w:tcBorders>
              <w:top w:val="nil"/>
              <w:left w:val="single" w:sz="4" w:space="0" w:color="auto"/>
              <w:bottom w:val="single" w:sz="4" w:space="0" w:color="auto"/>
              <w:right w:val="single" w:sz="4" w:space="0" w:color="auto"/>
            </w:tcBorders>
            <w:shd w:val="clear" w:color="000000" w:fill="E2EFDA"/>
            <w:noWrap/>
            <w:vAlign w:val="bottom"/>
            <w:hideMark/>
          </w:tcPr>
          <w:p w:rsidR="00D82D13" w:rsidRPr="00D82D13" w:rsidP="00D82D13" w14:paraId="5CB9CBC6" w14:textId="77777777">
            <w:pPr>
              <w:spacing w:after="0" w:line="240" w:lineRule="auto"/>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22 076 152.14</w:t>
            </w:r>
          </w:p>
        </w:tc>
        <w:tc>
          <w:tcPr>
            <w:tcW w:w="1701" w:type="dxa"/>
            <w:tcBorders>
              <w:top w:val="single" w:sz="4" w:space="0" w:color="auto"/>
              <w:left w:val="nil"/>
              <w:bottom w:val="single" w:sz="4" w:space="0" w:color="auto"/>
              <w:right w:val="single" w:sz="4" w:space="0" w:color="auto"/>
            </w:tcBorders>
            <w:shd w:val="clear" w:color="000000" w:fill="E2EFDA"/>
            <w:vAlign w:val="bottom"/>
            <w:hideMark/>
          </w:tcPr>
          <w:p w:rsidR="00D82D13" w:rsidRPr="00D82D13" w:rsidP="00D82D13" w14:paraId="5ECB4691"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6 291 293.85</w:t>
            </w:r>
          </w:p>
        </w:tc>
        <w:tc>
          <w:tcPr>
            <w:tcW w:w="1134" w:type="dxa"/>
            <w:tcBorders>
              <w:top w:val="nil"/>
              <w:left w:val="nil"/>
              <w:bottom w:val="single" w:sz="4" w:space="0" w:color="auto"/>
              <w:right w:val="single" w:sz="4" w:space="0" w:color="auto"/>
            </w:tcBorders>
            <w:shd w:val="clear" w:color="000000" w:fill="E2EFDA"/>
            <w:vAlign w:val="bottom"/>
            <w:hideMark/>
          </w:tcPr>
          <w:p w:rsidR="00D82D13" w:rsidRPr="00D82D13" w:rsidP="00D82D13" w14:paraId="375F0823"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28.50</w:t>
            </w:r>
          </w:p>
        </w:tc>
        <w:tc>
          <w:tcPr>
            <w:tcW w:w="1843" w:type="dxa"/>
            <w:tcBorders>
              <w:top w:val="single" w:sz="4" w:space="0" w:color="auto"/>
              <w:left w:val="nil"/>
              <w:bottom w:val="single" w:sz="4" w:space="0" w:color="auto"/>
              <w:right w:val="single" w:sz="4" w:space="0" w:color="auto"/>
            </w:tcBorders>
            <w:shd w:val="clear" w:color="000000" w:fill="E2EFDA"/>
            <w:vAlign w:val="bottom"/>
            <w:hideMark/>
          </w:tcPr>
          <w:p w:rsidR="00D82D13" w:rsidRPr="00D82D13" w:rsidP="00D82D13" w14:paraId="53C7E9ED"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15 784 858.29</w:t>
            </w:r>
          </w:p>
        </w:tc>
        <w:tc>
          <w:tcPr>
            <w:tcW w:w="1134" w:type="dxa"/>
            <w:tcBorders>
              <w:top w:val="nil"/>
              <w:left w:val="nil"/>
              <w:bottom w:val="single" w:sz="4" w:space="0" w:color="auto"/>
              <w:right w:val="single" w:sz="4" w:space="0" w:color="auto"/>
            </w:tcBorders>
            <w:shd w:val="clear" w:color="000000" w:fill="E2EFDA"/>
            <w:vAlign w:val="bottom"/>
            <w:hideMark/>
          </w:tcPr>
          <w:p w:rsidR="00D82D13" w:rsidRPr="00D82D13" w:rsidP="00D82D13" w14:paraId="37660051"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71.50</w:t>
            </w:r>
          </w:p>
        </w:tc>
      </w:tr>
      <w:tr w14:paraId="1F0A89CF" w14:textId="77777777" w:rsidTr="002E74DC">
        <w:tblPrEx>
          <w:tblW w:w="9918" w:type="dxa"/>
          <w:tblLook w:val="04A0"/>
        </w:tblPrEx>
        <w:trPr>
          <w:trHeight w:val="645"/>
        </w:trPr>
        <w:tc>
          <w:tcPr>
            <w:tcW w:w="2122" w:type="dxa"/>
            <w:tcBorders>
              <w:top w:val="nil"/>
              <w:left w:val="single" w:sz="4" w:space="0" w:color="auto"/>
              <w:bottom w:val="single" w:sz="4" w:space="0" w:color="auto"/>
              <w:right w:val="single" w:sz="4" w:space="0" w:color="auto"/>
            </w:tcBorders>
            <w:shd w:val="clear" w:color="000000" w:fill="E2EFDA"/>
            <w:vAlign w:val="bottom"/>
          </w:tcPr>
          <w:p w:rsidR="00D82D13" w:rsidRPr="00D82D13" w:rsidP="00D82D13" w14:paraId="72879123" w14:textId="77777777">
            <w:pPr>
              <w:spacing w:after="0" w:line="240" w:lineRule="auto"/>
              <w:rPr>
                <w:rFonts w:ascii="Times New Roman" w:eastAsia="Times New Roman" w:hAnsi="Times New Roman" w:cs="Times New Roman"/>
                <w:b/>
                <w:bCs/>
                <w:sz w:val="20"/>
                <w:szCs w:val="20"/>
                <w:lang w:eastAsia="lv-LV"/>
              </w:rPr>
            </w:pPr>
            <w:r w:rsidRPr="00D82D13">
              <w:rPr>
                <w:rFonts w:ascii="Times New Roman" w:eastAsia="Times New Roman" w:hAnsi="Times New Roman" w:cs="Times New Roman"/>
                <w:b/>
                <w:bCs/>
                <w:sz w:val="20"/>
                <w:szCs w:val="20"/>
                <w:lang w:eastAsia="lv-LV"/>
              </w:rPr>
              <w:t>Sekundārās ambulatorās veselības aprūpes pakalpojumu apmaksa, t.sk.</w:t>
            </w:r>
          </w:p>
        </w:tc>
        <w:tc>
          <w:tcPr>
            <w:tcW w:w="1984" w:type="dxa"/>
            <w:tcBorders>
              <w:top w:val="nil"/>
              <w:left w:val="single" w:sz="4" w:space="0" w:color="auto"/>
              <w:bottom w:val="single" w:sz="4" w:space="0" w:color="auto"/>
              <w:right w:val="single" w:sz="4" w:space="0" w:color="auto"/>
            </w:tcBorders>
            <w:shd w:val="clear" w:color="000000" w:fill="E2EFDA"/>
            <w:noWrap/>
            <w:vAlign w:val="bottom"/>
            <w:hideMark/>
          </w:tcPr>
          <w:p w:rsidR="00D82D13" w:rsidRPr="00D82D13" w:rsidP="00D82D13" w14:paraId="55D7D331" w14:textId="77777777">
            <w:pPr>
              <w:spacing w:after="0" w:line="240" w:lineRule="auto"/>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150 461 450.27</w:t>
            </w:r>
          </w:p>
        </w:tc>
        <w:tc>
          <w:tcPr>
            <w:tcW w:w="1701" w:type="dxa"/>
            <w:tcBorders>
              <w:top w:val="nil"/>
              <w:left w:val="nil"/>
              <w:bottom w:val="single" w:sz="4" w:space="0" w:color="auto"/>
              <w:right w:val="single" w:sz="4" w:space="0" w:color="auto"/>
            </w:tcBorders>
            <w:shd w:val="clear" w:color="000000" w:fill="E2EFDA"/>
            <w:vAlign w:val="bottom"/>
            <w:hideMark/>
          </w:tcPr>
          <w:p w:rsidR="00D82D13" w:rsidRPr="00D82D13" w:rsidP="00D82D13" w14:paraId="53CDD2CB"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108 670 490.79</w:t>
            </w:r>
          </w:p>
        </w:tc>
        <w:tc>
          <w:tcPr>
            <w:tcW w:w="1134" w:type="dxa"/>
            <w:tcBorders>
              <w:top w:val="nil"/>
              <w:left w:val="nil"/>
              <w:bottom w:val="single" w:sz="4" w:space="0" w:color="auto"/>
              <w:right w:val="single" w:sz="4" w:space="0" w:color="auto"/>
            </w:tcBorders>
            <w:shd w:val="clear" w:color="000000" w:fill="E2EFDA"/>
            <w:vAlign w:val="bottom"/>
            <w:hideMark/>
          </w:tcPr>
          <w:p w:rsidR="00D82D13" w:rsidRPr="00D82D13" w:rsidP="00D82D13" w14:paraId="1A1CA757"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72.22</w:t>
            </w:r>
          </w:p>
        </w:tc>
        <w:tc>
          <w:tcPr>
            <w:tcW w:w="1843" w:type="dxa"/>
            <w:tcBorders>
              <w:top w:val="nil"/>
              <w:left w:val="nil"/>
              <w:bottom w:val="single" w:sz="4" w:space="0" w:color="auto"/>
              <w:right w:val="single" w:sz="4" w:space="0" w:color="auto"/>
            </w:tcBorders>
            <w:shd w:val="clear" w:color="000000" w:fill="E2EFDA"/>
            <w:vAlign w:val="bottom"/>
            <w:hideMark/>
          </w:tcPr>
          <w:p w:rsidR="00D82D13" w:rsidRPr="00D82D13" w:rsidP="00D82D13" w14:paraId="584C762B"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41 790 959.48</w:t>
            </w:r>
          </w:p>
        </w:tc>
        <w:tc>
          <w:tcPr>
            <w:tcW w:w="1134" w:type="dxa"/>
            <w:tcBorders>
              <w:top w:val="nil"/>
              <w:left w:val="nil"/>
              <w:bottom w:val="single" w:sz="4" w:space="0" w:color="auto"/>
              <w:right w:val="single" w:sz="4" w:space="0" w:color="auto"/>
            </w:tcBorders>
            <w:shd w:val="clear" w:color="000000" w:fill="E2EFDA"/>
            <w:vAlign w:val="bottom"/>
            <w:hideMark/>
          </w:tcPr>
          <w:p w:rsidR="00D82D13" w:rsidRPr="00D82D13" w:rsidP="00D82D13" w14:paraId="085E26FE"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27.78</w:t>
            </w:r>
          </w:p>
        </w:tc>
      </w:tr>
      <w:tr w14:paraId="17787376" w14:textId="77777777" w:rsidTr="002E74DC">
        <w:tblPrEx>
          <w:tblW w:w="9918" w:type="dxa"/>
          <w:tblLook w:val="04A0"/>
        </w:tblPrEx>
        <w:trPr>
          <w:trHeight w:val="435"/>
        </w:trPr>
        <w:tc>
          <w:tcPr>
            <w:tcW w:w="2122" w:type="dxa"/>
            <w:tcBorders>
              <w:top w:val="nil"/>
              <w:left w:val="single" w:sz="4" w:space="0" w:color="auto"/>
              <w:bottom w:val="single" w:sz="4" w:space="0" w:color="auto"/>
              <w:right w:val="single" w:sz="4" w:space="0" w:color="auto"/>
            </w:tcBorders>
            <w:shd w:val="clear" w:color="auto" w:fill="auto"/>
            <w:vAlign w:val="center"/>
          </w:tcPr>
          <w:p w:rsidR="00D82D13" w:rsidRPr="00D82D13" w:rsidP="00D82D13" w14:paraId="72559221" w14:textId="77777777">
            <w:pPr>
              <w:spacing w:after="0" w:line="240" w:lineRule="auto"/>
              <w:rPr>
                <w:rFonts w:ascii="Times New Roman" w:eastAsia="Times New Roman" w:hAnsi="Times New Roman" w:cs="Times New Roman"/>
                <w:b/>
                <w:bCs/>
                <w:color w:val="000000"/>
                <w:sz w:val="20"/>
                <w:szCs w:val="20"/>
                <w:lang w:eastAsia="lv-LV"/>
              </w:rPr>
            </w:pPr>
            <w:r w:rsidRPr="00D82D13">
              <w:rPr>
                <w:rFonts w:ascii="Times New Roman" w:eastAsia="Times New Roman" w:hAnsi="Times New Roman" w:cs="Times New Roman"/>
                <w:b/>
                <w:bCs/>
                <w:color w:val="000000"/>
                <w:sz w:val="20"/>
                <w:szCs w:val="20"/>
                <w:lang w:eastAsia="lv-LV"/>
              </w:rPr>
              <w:t>Kvotētie</w:t>
            </w:r>
            <w:r w:rsidRPr="00D82D13">
              <w:rPr>
                <w:rFonts w:ascii="Times New Roman" w:eastAsia="Times New Roman" w:hAnsi="Times New Roman" w:cs="Times New Roman"/>
                <w:b/>
                <w:bCs/>
                <w:color w:val="000000"/>
                <w:sz w:val="20"/>
                <w:szCs w:val="20"/>
                <w:lang w:eastAsia="lv-LV"/>
              </w:rPr>
              <w:t xml:space="preserve"> pakalpojumi</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D82D13" w:rsidRPr="00D82D13" w:rsidP="00D82D13" w14:paraId="57D3E436" w14:textId="77777777">
            <w:pPr>
              <w:spacing w:after="0" w:line="240" w:lineRule="auto"/>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150 177 989.49</w:t>
            </w:r>
          </w:p>
        </w:tc>
        <w:tc>
          <w:tcPr>
            <w:tcW w:w="1701" w:type="dxa"/>
            <w:tcBorders>
              <w:top w:val="nil"/>
              <w:left w:val="nil"/>
              <w:bottom w:val="single" w:sz="4" w:space="0" w:color="auto"/>
              <w:right w:val="single" w:sz="4" w:space="0" w:color="auto"/>
            </w:tcBorders>
            <w:shd w:val="clear" w:color="000000" w:fill="FFFFFF"/>
            <w:vAlign w:val="bottom"/>
            <w:hideMark/>
          </w:tcPr>
          <w:p w:rsidR="00D82D13" w:rsidRPr="00D82D13" w:rsidP="00D82D13" w14:paraId="76E6DEEE"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108 413 079.77</w:t>
            </w:r>
          </w:p>
        </w:tc>
        <w:tc>
          <w:tcPr>
            <w:tcW w:w="1134" w:type="dxa"/>
            <w:tcBorders>
              <w:top w:val="nil"/>
              <w:left w:val="nil"/>
              <w:bottom w:val="single" w:sz="4" w:space="0" w:color="auto"/>
              <w:right w:val="single" w:sz="4" w:space="0" w:color="auto"/>
            </w:tcBorders>
            <w:shd w:val="clear" w:color="000000" w:fill="FFFFFF"/>
            <w:vAlign w:val="bottom"/>
            <w:hideMark/>
          </w:tcPr>
          <w:p w:rsidR="00D82D13" w:rsidRPr="00D82D13" w:rsidP="00D82D13" w14:paraId="12033F35"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72.19</w:t>
            </w:r>
          </w:p>
        </w:tc>
        <w:tc>
          <w:tcPr>
            <w:tcW w:w="1843" w:type="dxa"/>
            <w:tcBorders>
              <w:top w:val="nil"/>
              <w:left w:val="nil"/>
              <w:bottom w:val="single" w:sz="4" w:space="0" w:color="auto"/>
              <w:right w:val="single" w:sz="4" w:space="0" w:color="auto"/>
            </w:tcBorders>
            <w:shd w:val="clear" w:color="000000" w:fill="FFFFFF"/>
            <w:vAlign w:val="bottom"/>
            <w:hideMark/>
          </w:tcPr>
          <w:p w:rsidR="00D82D13" w:rsidRPr="00D82D13" w:rsidP="00D82D13" w14:paraId="219C99B7"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41 764 909.72</w:t>
            </w:r>
          </w:p>
        </w:tc>
        <w:tc>
          <w:tcPr>
            <w:tcW w:w="1134" w:type="dxa"/>
            <w:tcBorders>
              <w:top w:val="nil"/>
              <w:left w:val="nil"/>
              <w:bottom w:val="single" w:sz="4" w:space="0" w:color="auto"/>
              <w:right w:val="single" w:sz="4" w:space="0" w:color="auto"/>
            </w:tcBorders>
            <w:shd w:val="clear" w:color="000000" w:fill="FFFFFF"/>
            <w:vAlign w:val="bottom"/>
            <w:hideMark/>
          </w:tcPr>
          <w:p w:rsidR="00D82D13" w:rsidRPr="00D82D13" w:rsidP="00D82D13" w14:paraId="0FC1C392"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27.81</w:t>
            </w:r>
          </w:p>
        </w:tc>
      </w:tr>
      <w:tr w14:paraId="5F008355" w14:textId="77777777" w:rsidTr="002E74DC">
        <w:tblPrEx>
          <w:tblW w:w="9918" w:type="dxa"/>
          <w:tblLook w:val="04A0"/>
        </w:tblPrEx>
        <w:trPr>
          <w:trHeight w:val="645"/>
        </w:trPr>
        <w:tc>
          <w:tcPr>
            <w:tcW w:w="2122" w:type="dxa"/>
            <w:tcBorders>
              <w:top w:val="nil"/>
              <w:left w:val="single" w:sz="4" w:space="0" w:color="auto"/>
              <w:bottom w:val="single" w:sz="4" w:space="0" w:color="auto"/>
              <w:right w:val="single" w:sz="4" w:space="0" w:color="auto"/>
            </w:tcBorders>
            <w:shd w:val="clear" w:color="auto" w:fill="auto"/>
            <w:vAlign w:val="center"/>
          </w:tcPr>
          <w:p w:rsidR="00D82D13" w:rsidRPr="00D82D13" w:rsidP="00D82D13" w14:paraId="02F22AEC" w14:textId="77777777">
            <w:pPr>
              <w:spacing w:after="0" w:line="240" w:lineRule="auto"/>
              <w:rPr>
                <w:rFonts w:ascii="Times New Roman" w:eastAsia="Times New Roman" w:hAnsi="Times New Roman" w:cs="Times New Roman"/>
                <w:b/>
                <w:bCs/>
                <w:color w:val="000000"/>
                <w:sz w:val="20"/>
                <w:szCs w:val="20"/>
                <w:lang w:eastAsia="lv-LV"/>
              </w:rPr>
            </w:pPr>
            <w:r w:rsidRPr="00D82D13">
              <w:rPr>
                <w:rFonts w:ascii="Times New Roman" w:eastAsia="Times New Roman" w:hAnsi="Times New Roman" w:cs="Times New Roman"/>
                <w:b/>
                <w:bCs/>
                <w:color w:val="000000"/>
                <w:sz w:val="20"/>
                <w:szCs w:val="20"/>
                <w:lang w:eastAsia="lv-LV"/>
              </w:rPr>
              <w:t>Pakalpojumi, kuru finansējums "seko pacientam"</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D82D13" w:rsidRPr="00D82D13" w:rsidP="00D82D13" w14:paraId="1F6543ED" w14:textId="77777777">
            <w:pPr>
              <w:spacing w:after="0" w:line="240" w:lineRule="auto"/>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283 460.78</w:t>
            </w:r>
          </w:p>
        </w:tc>
        <w:tc>
          <w:tcPr>
            <w:tcW w:w="1701" w:type="dxa"/>
            <w:tcBorders>
              <w:top w:val="nil"/>
              <w:left w:val="nil"/>
              <w:bottom w:val="single" w:sz="4" w:space="0" w:color="auto"/>
              <w:right w:val="single" w:sz="4" w:space="0" w:color="auto"/>
            </w:tcBorders>
            <w:shd w:val="clear" w:color="000000" w:fill="FFFFFF"/>
            <w:vAlign w:val="bottom"/>
            <w:hideMark/>
          </w:tcPr>
          <w:p w:rsidR="00D82D13" w:rsidRPr="00D82D13" w:rsidP="00D82D13" w14:paraId="0AEBAAAD"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257 411.02</w:t>
            </w:r>
          </w:p>
        </w:tc>
        <w:tc>
          <w:tcPr>
            <w:tcW w:w="1134" w:type="dxa"/>
            <w:tcBorders>
              <w:top w:val="nil"/>
              <w:left w:val="nil"/>
              <w:bottom w:val="single" w:sz="4" w:space="0" w:color="auto"/>
              <w:right w:val="single" w:sz="4" w:space="0" w:color="auto"/>
            </w:tcBorders>
            <w:shd w:val="clear" w:color="000000" w:fill="FFFFFF"/>
            <w:vAlign w:val="bottom"/>
            <w:hideMark/>
          </w:tcPr>
          <w:p w:rsidR="00D82D13" w:rsidRPr="00D82D13" w:rsidP="00D82D13" w14:paraId="0DFF7595"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90.81</w:t>
            </w:r>
          </w:p>
        </w:tc>
        <w:tc>
          <w:tcPr>
            <w:tcW w:w="1843" w:type="dxa"/>
            <w:tcBorders>
              <w:top w:val="nil"/>
              <w:left w:val="nil"/>
              <w:bottom w:val="single" w:sz="4" w:space="0" w:color="auto"/>
              <w:right w:val="single" w:sz="4" w:space="0" w:color="auto"/>
            </w:tcBorders>
            <w:shd w:val="clear" w:color="000000" w:fill="FFFFFF"/>
            <w:vAlign w:val="bottom"/>
            <w:hideMark/>
          </w:tcPr>
          <w:p w:rsidR="00D82D13" w:rsidRPr="00D82D13" w:rsidP="00D82D13" w14:paraId="1C4E9A97"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26 049.76</w:t>
            </w:r>
          </w:p>
        </w:tc>
        <w:tc>
          <w:tcPr>
            <w:tcW w:w="1134" w:type="dxa"/>
            <w:tcBorders>
              <w:top w:val="nil"/>
              <w:left w:val="nil"/>
              <w:bottom w:val="single" w:sz="4" w:space="0" w:color="auto"/>
              <w:right w:val="single" w:sz="4" w:space="0" w:color="auto"/>
            </w:tcBorders>
            <w:shd w:val="clear" w:color="000000" w:fill="FFFFFF"/>
            <w:vAlign w:val="bottom"/>
            <w:hideMark/>
          </w:tcPr>
          <w:p w:rsidR="00D82D13" w:rsidRPr="00D82D13" w:rsidP="00D82D13" w14:paraId="0E8D54F2"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9.19</w:t>
            </w:r>
          </w:p>
        </w:tc>
      </w:tr>
      <w:tr w14:paraId="1C2462DE" w14:textId="77777777" w:rsidTr="002E74DC">
        <w:tblPrEx>
          <w:tblW w:w="9918" w:type="dxa"/>
          <w:tblLook w:val="04A0"/>
        </w:tblPrEx>
        <w:trPr>
          <w:trHeight w:val="660"/>
        </w:trPr>
        <w:tc>
          <w:tcPr>
            <w:tcW w:w="2122" w:type="dxa"/>
            <w:tcBorders>
              <w:top w:val="nil"/>
              <w:left w:val="single" w:sz="4" w:space="0" w:color="auto"/>
              <w:bottom w:val="single" w:sz="4" w:space="0" w:color="auto"/>
              <w:right w:val="single" w:sz="4" w:space="0" w:color="auto"/>
            </w:tcBorders>
            <w:shd w:val="clear" w:color="000000" w:fill="E2EFDA"/>
            <w:vAlign w:val="bottom"/>
          </w:tcPr>
          <w:p w:rsidR="00D82D13" w:rsidRPr="00D82D13" w:rsidP="00D82D13" w14:paraId="31BB2F4B" w14:textId="77777777">
            <w:pPr>
              <w:spacing w:after="0" w:line="240" w:lineRule="auto"/>
              <w:rPr>
                <w:rFonts w:ascii="Times New Roman" w:eastAsia="Times New Roman" w:hAnsi="Times New Roman" w:cs="Times New Roman"/>
                <w:b/>
                <w:bCs/>
                <w:sz w:val="20"/>
                <w:szCs w:val="20"/>
                <w:lang w:eastAsia="lv-LV"/>
              </w:rPr>
            </w:pPr>
            <w:r w:rsidRPr="00D82D13">
              <w:rPr>
                <w:rFonts w:ascii="Times New Roman" w:eastAsia="Times New Roman" w:hAnsi="Times New Roman" w:cs="Times New Roman"/>
                <w:b/>
                <w:bCs/>
                <w:sz w:val="20"/>
                <w:szCs w:val="20"/>
                <w:lang w:eastAsia="lv-LV"/>
              </w:rPr>
              <w:t>Stacionārās veselības aprūpes pakalpojumu apmaksa</w:t>
            </w:r>
          </w:p>
        </w:tc>
        <w:tc>
          <w:tcPr>
            <w:tcW w:w="1984" w:type="dxa"/>
            <w:tcBorders>
              <w:top w:val="nil"/>
              <w:left w:val="single" w:sz="4" w:space="0" w:color="auto"/>
              <w:bottom w:val="single" w:sz="4" w:space="0" w:color="auto"/>
              <w:right w:val="single" w:sz="4" w:space="0" w:color="auto"/>
            </w:tcBorders>
            <w:shd w:val="clear" w:color="000000" w:fill="E2EFDA"/>
            <w:noWrap/>
            <w:vAlign w:val="bottom"/>
            <w:hideMark/>
          </w:tcPr>
          <w:p w:rsidR="00D82D13" w:rsidRPr="00D82D13" w:rsidP="00D82D13" w14:paraId="75121ACC" w14:textId="77777777">
            <w:pPr>
              <w:spacing w:after="0" w:line="240" w:lineRule="auto"/>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263 037 102.00</w:t>
            </w:r>
          </w:p>
        </w:tc>
        <w:tc>
          <w:tcPr>
            <w:tcW w:w="1701" w:type="dxa"/>
            <w:tcBorders>
              <w:top w:val="nil"/>
              <w:left w:val="nil"/>
              <w:bottom w:val="single" w:sz="4" w:space="0" w:color="auto"/>
              <w:right w:val="single" w:sz="4" w:space="0" w:color="auto"/>
            </w:tcBorders>
            <w:shd w:val="clear" w:color="000000" w:fill="E2EFDA"/>
            <w:vAlign w:val="bottom"/>
            <w:hideMark/>
          </w:tcPr>
          <w:p w:rsidR="00D82D13" w:rsidRPr="00D82D13" w:rsidP="00D82D13" w14:paraId="529AFA0C"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263 037 102.00</w:t>
            </w:r>
          </w:p>
        </w:tc>
        <w:tc>
          <w:tcPr>
            <w:tcW w:w="1134" w:type="dxa"/>
            <w:tcBorders>
              <w:top w:val="nil"/>
              <w:left w:val="nil"/>
              <w:bottom w:val="single" w:sz="4" w:space="0" w:color="auto"/>
              <w:right w:val="single" w:sz="4" w:space="0" w:color="auto"/>
            </w:tcBorders>
            <w:shd w:val="clear" w:color="000000" w:fill="E2EFDA"/>
            <w:vAlign w:val="bottom"/>
            <w:hideMark/>
          </w:tcPr>
          <w:p w:rsidR="00D82D13" w:rsidRPr="00D82D13" w:rsidP="00D82D13" w14:paraId="1E77749B"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100.00</w:t>
            </w:r>
          </w:p>
        </w:tc>
        <w:tc>
          <w:tcPr>
            <w:tcW w:w="1843" w:type="dxa"/>
            <w:tcBorders>
              <w:top w:val="nil"/>
              <w:left w:val="nil"/>
              <w:bottom w:val="single" w:sz="4" w:space="0" w:color="auto"/>
              <w:right w:val="single" w:sz="4" w:space="0" w:color="auto"/>
            </w:tcBorders>
            <w:shd w:val="clear" w:color="000000" w:fill="E2EFDA"/>
            <w:vAlign w:val="bottom"/>
            <w:hideMark/>
          </w:tcPr>
          <w:p w:rsidR="00D82D13" w:rsidRPr="00D82D13" w:rsidP="00D82D13" w14:paraId="67C11468"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 </w:t>
            </w:r>
          </w:p>
        </w:tc>
        <w:tc>
          <w:tcPr>
            <w:tcW w:w="1134" w:type="dxa"/>
            <w:tcBorders>
              <w:top w:val="nil"/>
              <w:left w:val="nil"/>
              <w:bottom w:val="single" w:sz="4" w:space="0" w:color="auto"/>
              <w:right w:val="single" w:sz="4" w:space="0" w:color="auto"/>
            </w:tcBorders>
            <w:shd w:val="clear" w:color="000000" w:fill="E2EFDA"/>
            <w:vAlign w:val="bottom"/>
            <w:hideMark/>
          </w:tcPr>
          <w:p w:rsidR="00D82D13" w:rsidRPr="00D82D13" w:rsidP="00D82D13" w14:paraId="7538B929"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 </w:t>
            </w:r>
          </w:p>
        </w:tc>
      </w:tr>
    </w:tbl>
    <w:p w:rsidR="00FF2B2A" w:rsidRPr="00D82D13" w:rsidP="00D82D13" w14:paraId="3AF193A0" w14:textId="77777777"/>
    <w:tbl>
      <w:tblPr>
        <w:tblW w:w="9918" w:type="dxa"/>
        <w:tblLook w:val="04A0"/>
      </w:tblPr>
      <w:tblGrid>
        <w:gridCol w:w="2122"/>
        <w:gridCol w:w="1984"/>
        <w:gridCol w:w="1701"/>
        <w:gridCol w:w="1134"/>
        <w:gridCol w:w="1843"/>
        <w:gridCol w:w="1134"/>
      </w:tblGrid>
      <w:tr w14:paraId="69645A47" w14:textId="77777777" w:rsidTr="002E74DC">
        <w:tblPrEx>
          <w:tblW w:w="9918" w:type="dxa"/>
          <w:tblLook w:val="04A0"/>
        </w:tblPrEx>
        <w:trPr>
          <w:trHeight w:val="660"/>
        </w:trPr>
        <w:tc>
          <w:tcPr>
            <w:tcW w:w="2122" w:type="dxa"/>
            <w:vMerge w:val="restart"/>
            <w:tcBorders>
              <w:top w:val="single" w:sz="4" w:space="0" w:color="auto"/>
              <w:left w:val="single" w:sz="4" w:space="0" w:color="auto"/>
              <w:right w:val="single" w:sz="4" w:space="0" w:color="000000"/>
            </w:tcBorders>
          </w:tcPr>
          <w:p w:rsidR="00D82D13" w:rsidRPr="00D82D13" w:rsidP="00D82D13" w14:paraId="60B924B5" w14:textId="77777777">
            <w:pPr>
              <w:spacing w:after="0" w:line="240" w:lineRule="auto"/>
              <w:jc w:val="center"/>
              <w:rPr>
                <w:rFonts w:ascii="Times New Roman" w:eastAsia="Times New Roman" w:hAnsi="Times New Roman" w:cs="Times New Roman"/>
                <w:lang w:eastAsia="lv-LV"/>
              </w:rPr>
            </w:pPr>
          </w:p>
        </w:tc>
        <w:tc>
          <w:tcPr>
            <w:tcW w:w="77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82D13" w:rsidRPr="00D82D13" w:rsidP="00D82D13" w14:paraId="39C22DD0" w14:textId="77777777">
            <w:pPr>
              <w:spacing w:after="0" w:line="240" w:lineRule="auto"/>
              <w:jc w:val="center"/>
              <w:rPr>
                <w:rFonts w:ascii="Times New Roman" w:eastAsia="Times New Roman" w:hAnsi="Times New Roman" w:cs="Times New Roman"/>
                <w:b/>
                <w:bCs/>
                <w:lang w:eastAsia="lv-LV"/>
              </w:rPr>
            </w:pPr>
            <w:r w:rsidRPr="00D82D13">
              <w:rPr>
                <w:rFonts w:ascii="Times New Roman" w:eastAsia="Times New Roman" w:hAnsi="Times New Roman" w:cs="Times New Roman"/>
                <w:lang w:eastAsia="lv-LV"/>
              </w:rPr>
              <w:t>Pakalpojumu apmaksas faktiskā izpilde līguma ietvaros</w:t>
            </w:r>
            <w:r w:rsidRPr="00D82D13">
              <w:rPr>
                <w:rFonts w:ascii="Times New Roman" w:eastAsia="Times New Roman" w:hAnsi="Times New Roman" w:cs="Times New Roman"/>
                <w:b/>
                <w:bCs/>
                <w:lang w:eastAsia="lv-LV"/>
              </w:rPr>
              <w:t xml:space="preserve"> 2017.gadā</w:t>
            </w:r>
          </w:p>
        </w:tc>
      </w:tr>
      <w:tr w14:paraId="67A77E60" w14:textId="77777777" w:rsidTr="002E74DC">
        <w:tblPrEx>
          <w:tblW w:w="9918" w:type="dxa"/>
          <w:tblLook w:val="04A0"/>
        </w:tblPrEx>
        <w:trPr>
          <w:trHeight w:val="570"/>
        </w:trPr>
        <w:tc>
          <w:tcPr>
            <w:tcW w:w="2122" w:type="dxa"/>
            <w:vMerge/>
            <w:tcBorders>
              <w:left w:val="single" w:sz="4" w:space="0" w:color="auto"/>
              <w:right w:val="single" w:sz="4" w:space="0" w:color="000000"/>
            </w:tcBorders>
          </w:tcPr>
          <w:p w:rsidR="00D82D13" w:rsidRPr="00D82D13" w:rsidP="00D82D13" w14:paraId="49E84E34" w14:textId="77777777">
            <w:pPr>
              <w:spacing w:after="0" w:line="240" w:lineRule="auto"/>
              <w:jc w:val="center"/>
              <w:rPr>
                <w:rFonts w:ascii="Times New Roman" w:eastAsia="Times New Roman" w:hAnsi="Times New Roman" w:cs="Times New Roman"/>
                <w:b/>
                <w:bCs/>
                <w:lang w:eastAsia="lv-LV"/>
              </w:rPr>
            </w:pPr>
          </w:p>
        </w:tc>
        <w:tc>
          <w:tcPr>
            <w:tcW w:w="1984" w:type="dxa"/>
            <w:vMerge w:val="restart"/>
            <w:tcBorders>
              <w:top w:val="nil"/>
              <w:left w:val="single" w:sz="4" w:space="0" w:color="000000"/>
              <w:bottom w:val="single" w:sz="4" w:space="0" w:color="000000"/>
              <w:right w:val="single" w:sz="4" w:space="0" w:color="auto"/>
            </w:tcBorders>
            <w:shd w:val="clear" w:color="auto" w:fill="auto"/>
            <w:noWrap/>
            <w:vAlign w:val="center"/>
            <w:hideMark/>
          </w:tcPr>
          <w:p w:rsidR="00D82D13" w:rsidRPr="00D82D13" w:rsidP="00D82D13" w14:paraId="700CF6C1" w14:textId="77777777">
            <w:pPr>
              <w:spacing w:after="0" w:line="240" w:lineRule="auto"/>
              <w:jc w:val="center"/>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Kopā, EUR</w:t>
            </w:r>
          </w:p>
        </w:tc>
        <w:tc>
          <w:tcPr>
            <w:tcW w:w="2835" w:type="dxa"/>
            <w:gridSpan w:val="2"/>
            <w:tcBorders>
              <w:top w:val="single" w:sz="4" w:space="0" w:color="auto"/>
              <w:left w:val="nil"/>
              <w:bottom w:val="single" w:sz="4" w:space="0" w:color="auto"/>
              <w:right w:val="nil"/>
            </w:tcBorders>
            <w:shd w:val="clear" w:color="auto" w:fill="auto"/>
            <w:vAlign w:val="center"/>
            <w:hideMark/>
          </w:tcPr>
          <w:p w:rsidR="00D82D13" w:rsidRPr="00D82D13" w:rsidP="00D82D13" w14:paraId="3C635076"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Publiskā sektora komersanti</w:t>
            </w:r>
          </w:p>
        </w:tc>
        <w:tc>
          <w:tcPr>
            <w:tcW w:w="2977" w:type="dxa"/>
            <w:gridSpan w:val="2"/>
            <w:tcBorders>
              <w:top w:val="single" w:sz="4" w:space="0" w:color="auto"/>
              <w:left w:val="single" w:sz="4" w:space="0" w:color="auto"/>
              <w:bottom w:val="single" w:sz="4" w:space="0" w:color="auto"/>
              <w:right w:val="nil"/>
            </w:tcBorders>
            <w:shd w:val="clear" w:color="auto" w:fill="auto"/>
            <w:vAlign w:val="center"/>
            <w:hideMark/>
          </w:tcPr>
          <w:p w:rsidR="00D82D13" w:rsidRPr="00D82D13" w:rsidP="00D82D13" w14:paraId="49128C91"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Privātā sektora komersanti</w:t>
            </w:r>
          </w:p>
        </w:tc>
      </w:tr>
      <w:tr w14:paraId="2AB91B02" w14:textId="77777777" w:rsidTr="002E74DC">
        <w:tblPrEx>
          <w:tblW w:w="9918" w:type="dxa"/>
          <w:tblLook w:val="04A0"/>
        </w:tblPrEx>
        <w:trPr>
          <w:trHeight w:val="1650"/>
        </w:trPr>
        <w:tc>
          <w:tcPr>
            <w:tcW w:w="2122" w:type="dxa"/>
            <w:vMerge/>
            <w:tcBorders>
              <w:left w:val="single" w:sz="4" w:space="0" w:color="auto"/>
              <w:bottom w:val="single" w:sz="4" w:space="0" w:color="000000"/>
              <w:right w:val="single" w:sz="4" w:space="0" w:color="000000"/>
            </w:tcBorders>
          </w:tcPr>
          <w:p w:rsidR="00D82D13" w:rsidRPr="00D82D13" w:rsidP="00D82D13" w14:paraId="1FA811B4" w14:textId="77777777">
            <w:pPr>
              <w:spacing w:after="0" w:line="240" w:lineRule="auto"/>
              <w:rPr>
                <w:rFonts w:ascii="Times New Roman" w:eastAsia="Times New Roman" w:hAnsi="Times New Roman" w:cs="Times New Roman"/>
                <w:b/>
                <w:bCs/>
                <w:lang w:eastAsia="lv-LV"/>
              </w:rPr>
            </w:pPr>
          </w:p>
        </w:tc>
        <w:tc>
          <w:tcPr>
            <w:tcW w:w="1984" w:type="dxa"/>
            <w:vMerge/>
            <w:tcBorders>
              <w:top w:val="nil"/>
              <w:left w:val="single" w:sz="4" w:space="0" w:color="000000"/>
              <w:bottom w:val="single" w:sz="4" w:space="0" w:color="000000"/>
              <w:right w:val="single" w:sz="4" w:space="0" w:color="auto"/>
            </w:tcBorders>
            <w:vAlign w:val="center"/>
            <w:hideMark/>
          </w:tcPr>
          <w:p w:rsidR="00D82D13" w:rsidRPr="00D82D13" w:rsidP="00D82D13" w14:paraId="0DBBDE4A" w14:textId="77777777">
            <w:pPr>
              <w:spacing w:after="0" w:line="240" w:lineRule="auto"/>
              <w:rPr>
                <w:rFonts w:ascii="Times New Roman" w:eastAsia="Times New Roman" w:hAnsi="Times New Roman" w:cs="Times New Roman"/>
                <w:b/>
                <w:bCs/>
                <w:lang w:eastAsia="lv-LV"/>
              </w:rPr>
            </w:pPr>
          </w:p>
        </w:tc>
        <w:tc>
          <w:tcPr>
            <w:tcW w:w="1701" w:type="dxa"/>
            <w:tcBorders>
              <w:top w:val="nil"/>
              <w:left w:val="nil"/>
              <w:bottom w:val="nil"/>
              <w:right w:val="single" w:sz="4" w:space="0" w:color="auto"/>
            </w:tcBorders>
            <w:shd w:val="clear" w:color="auto" w:fill="auto"/>
            <w:vAlign w:val="center"/>
            <w:hideMark/>
          </w:tcPr>
          <w:p w:rsidR="00D82D13" w:rsidRPr="00D82D13" w:rsidP="00D82D13" w14:paraId="7B4B83B0"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Finansējums, EUR</w:t>
            </w:r>
          </w:p>
        </w:tc>
        <w:tc>
          <w:tcPr>
            <w:tcW w:w="1134" w:type="dxa"/>
            <w:tcBorders>
              <w:top w:val="nil"/>
              <w:left w:val="nil"/>
              <w:bottom w:val="single" w:sz="4" w:space="0" w:color="auto"/>
              <w:right w:val="single" w:sz="4" w:space="0" w:color="auto"/>
            </w:tcBorders>
            <w:shd w:val="clear" w:color="auto" w:fill="auto"/>
            <w:vAlign w:val="center"/>
            <w:hideMark/>
          </w:tcPr>
          <w:p w:rsidR="00D82D13" w:rsidRPr="00D82D13" w:rsidP="00D82D13" w14:paraId="1B07E9BB" w14:textId="77777777">
            <w:pPr>
              <w:spacing w:after="0" w:line="240" w:lineRule="auto"/>
              <w:jc w:val="center"/>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Īpatsvars no kopējā finanšu apjoma,%</w:t>
            </w:r>
          </w:p>
        </w:tc>
        <w:tc>
          <w:tcPr>
            <w:tcW w:w="1843" w:type="dxa"/>
            <w:tcBorders>
              <w:top w:val="nil"/>
              <w:left w:val="nil"/>
              <w:bottom w:val="nil"/>
              <w:right w:val="single" w:sz="4" w:space="0" w:color="auto"/>
            </w:tcBorders>
            <w:shd w:val="clear" w:color="auto" w:fill="auto"/>
            <w:vAlign w:val="center"/>
            <w:hideMark/>
          </w:tcPr>
          <w:p w:rsidR="00D82D13" w:rsidRPr="00D82D13" w:rsidP="00D82D13" w14:paraId="199E68E7"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Finansējums, EUR</w:t>
            </w:r>
          </w:p>
        </w:tc>
        <w:tc>
          <w:tcPr>
            <w:tcW w:w="1134" w:type="dxa"/>
            <w:tcBorders>
              <w:top w:val="nil"/>
              <w:left w:val="nil"/>
              <w:bottom w:val="single" w:sz="4" w:space="0" w:color="auto"/>
              <w:right w:val="single" w:sz="4" w:space="0" w:color="auto"/>
            </w:tcBorders>
            <w:shd w:val="clear" w:color="auto" w:fill="auto"/>
            <w:vAlign w:val="center"/>
            <w:hideMark/>
          </w:tcPr>
          <w:p w:rsidR="00D82D13" w:rsidRPr="00D82D13" w:rsidP="00D82D13" w14:paraId="6D2B21B5" w14:textId="77777777">
            <w:pPr>
              <w:spacing w:after="0" w:line="240" w:lineRule="auto"/>
              <w:jc w:val="center"/>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Īpatsvars no kopējā finanšu apjoma,%</w:t>
            </w:r>
          </w:p>
        </w:tc>
      </w:tr>
      <w:tr w14:paraId="0E0C58A9" w14:textId="77777777" w:rsidTr="002E74DC">
        <w:tblPrEx>
          <w:tblW w:w="9918" w:type="dxa"/>
          <w:tblLook w:val="04A0"/>
        </w:tblPrEx>
        <w:trPr>
          <w:trHeight w:val="645"/>
        </w:trPr>
        <w:tc>
          <w:tcPr>
            <w:tcW w:w="2122" w:type="dxa"/>
            <w:tcBorders>
              <w:top w:val="nil"/>
              <w:left w:val="single" w:sz="4" w:space="0" w:color="auto"/>
              <w:bottom w:val="single" w:sz="4" w:space="0" w:color="auto"/>
              <w:right w:val="single" w:sz="4" w:space="0" w:color="auto"/>
            </w:tcBorders>
            <w:shd w:val="clear" w:color="000000" w:fill="E2EFDA"/>
            <w:vAlign w:val="bottom"/>
          </w:tcPr>
          <w:p w:rsidR="00D82D13" w:rsidRPr="00D82D13" w:rsidP="00D82D13" w14:paraId="1A4DF81E" w14:textId="77777777">
            <w:pPr>
              <w:spacing w:after="0" w:line="240" w:lineRule="auto"/>
              <w:rPr>
                <w:rFonts w:ascii="Times New Roman" w:eastAsia="Times New Roman" w:hAnsi="Times New Roman" w:cs="Times New Roman"/>
                <w:b/>
                <w:bCs/>
                <w:sz w:val="20"/>
                <w:szCs w:val="20"/>
                <w:lang w:eastAsia="lv-LV"/>
              </w:rPr>
            </w:pPr>
            <w:r w:rsidRPr="00D82D13">
              <w:rPr>
                <w:rFonts w:ascii="Times New Roman" w:eastAsia="Times New Roman" w:hAnsi="Times New Roman" w:cs="Times New Roman"/>
                <w:b/>
                <w:bCs/>
                <w:sz w:val="20"/>
                <w:szCs w:val="20"/>
                <w:lang w:eastAsia="lv-LV"/>
              </w:rPr>
              <w:t>Ambulatoro laboratorisko pakalpojumu apmaksa</w:t>
            </w:r>
          </w:p>
        </w:tc>
        <w:tc>
          <w:tcPr>
            <w:tcW w:w="1984" w:type="dxa"/>
            <w:tcBorders>
              <w:top w:val="nil"/>
              <w:left w:val="single" w:sz="4" w:space="0" w:color="auto"/>
              <w:bottom w:val="single" w:sz="4" w:space="0" w:color="auto"/>
              <w:right w:val="single" w:sz="4" w:space="0" w:color="auto"/>
            </w:tcBorders>
            <w:shd w:val="clear" w:color="000000" w:fill="E2EFDA"/>
            <w:noWrap/>
            <w:vAlign w:val="bottom"/>
            <w:hideMark/>
          </w:tcPr>
          <w:p w:rsidR="00D82D13" w:rsidRPr="00D82D13" w:rsidP="00D82D13" w14:paraId="3C3448F3" w14:textId="77777777">
            <w:pPr>
              <w:spacing w:after="0" w:line="240" w:lineRule="auto"/>
              <w:jc w:val="right"/>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24 844 108.28</w:t>
            </w:r>
          </w:p>
        </w:tc>
        <w:tc>
          <w:tcPr>
            <w:tcW w:w="1701" w:type="dxa"/>
            <w:tcBorders>
              <w:top w:val="single" w:sz="4" w:space="0" w:color="auto"/>
              <w:left w:val="nil"/>
              <w:bottom w:val="single" w:sz="4" w:space="0" w:color="auto"/>
              <w:right w:val="single" w:sz="4" w:space="0" w:color="auto"/>
            </w:tcBorders>
            <w:shd w:val="clear" w:color="000000" w:fill="E2EFDA"/>
            <w:vAlign w:val="bottom"/>
            <w:hideMark/>
          </w:tcPr>
          <w:p w:rsidR="00D82D13" w:rsidRPr="00D82D13" w:rsidP="00D82D13" w14:paraId="3CDF7901" w14:textId="77777777">
            <w:pPr>
              <w:spacing w:after="0" w:line="240" w:lineRule="auto"/>
              <w:jc w:val="right"/>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6 542 549.42</w:t>
            </w:r>
          </w:p>
        </w:tc>
        <w:tc>
          <w:tcPr>
            <w:tcW w:w="1134" w:type="dxa"/>
            <w:tcBorders>
              <w:top w:val="nil"/>
              <w:left w:val="nil"/>
              <w:bottom w:val="single" w:sz="4" w:space="0" w:color="auto"/>
              <w:right w:val="single" w:sz="4" w:space="0" w:color="auto"/>
            </w:tcBorders>
            <w:shd w:val="clear" w:color="000000" w:fill="E2EFDA"/>
            <w:vAlign w:val="bottom"/>
            <w:hideMark/>
          </w:tcPr>
          <w:p w:rsidR="00D82D13" w:rsidRPr="00D82D13" w:rsidP="00D82D13" w14:paraId="6431F653" w14:textId="77777777">
            <w:pPr>
              <w:spacing w:after="0" w:line="240" w:lineRule="auto"/>
              <w:jc w:val="right"/>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26.33</w:t>
            </w:r>
          </w:p>
        </w:tc>
        <w:tc>
          <w:tcPr>
            <w:tcW w:w="1843" w:type="dxa"/>
            <w:tcBorders>
              <w:top w:val="single" w:sz="4" w:space="0" w:color="auto"/>
              <w:left w:val="nil"/>
              <w:bottom w:val="single" w:sz="4" w:space="0" w:color="auto"/>
              <w:right w:val="single" w:sz="4" w:space="0" w:color="auto"/>
            </w:tcBorders>
            <w:shd w:val="clear" w:color="000000" w:fill="E2EFDA"/>
            <w:vAlign w:val="bottom"/>
            <w:hideMark/>
          </w:tcPr>
          <w:p w:rsidR="00D82D13" w:rsidRPr="00D82D13" w:rsidP="00D82D13" w14:paraId="6BC3BB9F" w14:textId="77777777">
            <w:pPr>
              <w:spacing w:after="0" w:line="240" w:lineRule="auto"/>
              <w:jc w:val="right"/>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18 301 558.86</w:t>
            </w:r>
          </w:p>
        </w:tc>
        <w:tc>
          <w:tcPr>
            <w:tcW w:w="1134" w:type="dxa"/>
            <w:tcBorders>
              <w:top w:val="nil"/>
              <w:left w:val="nil"/>
              <w:bottom w:val="single" w:sz="4" w:space="0" w:color="auto"/>
              <w:right w:val="single" w:sz="4" w:space="0" w:color="auto"/>
            </w:tcBorders>
            <w:shd w:val="clear" w:color="000000" w:fill="E2EFDA"/>
            <w:vAlign w:val="bottom"/>
            <w:hideMark/>
          </w:tcPr>
          <w:p w:rsidR="00D82D13" w:rsidRPr="00D82D13" w:rsidP="00D82D13" w14:paraId="4F01AB10" w14:textId="77777777">
            <w:pPr>
              <w:spacing w:after="0" w:line="240" w:lineRule="auto"/>
              <w:jc w:val="right"/>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73.67</w:t>
            </w:r>
          </w:p>
        </w:tc>
      </w:tr>
      <w:tr w14:paraId="6FC37041" w14:textId="77777777" w:rsidTr="002E74DC">
        <w:tblPrEx>
          <w:tblW w:w="9918" w:type="dxa"/>
          <w:tblLook w:val="04A0"/>
        </w:tblPrEx>
        <w:trPr>
          <w:trHeight w:val="645"/>
        </w:trPr>
        <w:tc>
          <w:tcPr>
            <w:tcW w:w="2122" w:type="dxa"/>
            <w:tcBorders>
              <w:top w:val="nil"/>
              <w:left w:val="single" w:sz="4" w:space="0" w:color="auto"/>
              <w:bottom w:val="single" w:sz="4" w:space="0" w:color="auto"/>
              <w:right w:val="single" w:sz="4" w:space="0" w:color="auto"/>
            </w:tcBorders>
            <w:shd w:val="clear" w:color="000000" w:fill="E2EFDA"/>
            <w:vAlign w:val="bottom"/>
          </w:tcPr>
          <w:p w:rsidR="00D82D13" w:rsidRPr="00D82D13" w:rsidP="00D82D13" w14:paraId="0AB208B1" w14:textId="77777777">
            <w:pPr>
              <w:spacing w:after="0" w:line="240" w:lineRule="auto"/>
              <w:rPr>
                <w:rFonts w:ascii="Times New Roman" w:eastAsia="Times New Roman" w:hAnsi="Times New Roman" w:cs="Times New Roman"/>
                <w:b/>
                <w:bCs/>
                <w:sz w:val="20"/>
                <w:szCs w:val="20"/>
                <w:lang w:eastAsia="lv-LV"/>
              </w:rPr>
            </w:pPr>
            <w:r w:rsidRPr="00D82D13">
              <w:rPr>
                <w:rFonts w:ascii="Times New Roman" w:eastAsia="Times New Roman" w:hAnsi="Times New Roman" w:cs="Times New Roman"/>
                <w:b/>
                <w:bCs/>
                <w:sz w:val="20"/>
                <w:szCs w:val="20"/>
                <w:lang w:eastAsia="lv-LV"/>
              </w:rPr>
              <w:t>Sekundārās ambulatorās veselības aprūpes pakalpojumu apmaksa, t.sk.</w:t>
            </w:r>
          </w:p>
        </w:tc>
        <w:tc>
          <w:tcPr>
            <w:tcW w:w="1984" w:type="dxa"/>
            <w:tcBorders>
              <w:top w:val="nil"/>
              <w:left w:val="single" w:sz="4" w:space="0" w:color="auto"/>
              <w:bottom w:val="single" w:sz="4" w:space="0" w:color="auto"/>
              <w:right w:val="single" w:sz="4" w:space="0" w:color="auto"/>
            </w:tcBorders>
            <w:shd w:val="clear" w:color="000000" w:fill="E2EFDA"/>
            <w:noWrap/>
            <w:vAlign w:val="bottom"/>
            <w:hideMark/>
          </w:tcPr>
          <w:p w:rsidR="00D82D13" w:rsidRPr="00D82D13" w:rsidP="00D82D13" w14:paraId="6B0411BD" w14:textId="77777777">
            <w:pPr>
              <w:spacing w:after="0" w:line="240" w:lineRule="auto"/>
              <w:jc w:val="right"/>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172 464 813.76</w:t>
            </w:r>
          </w:p>
        </w:tc>
        <w:tc>
          <w:tcPr>
            <w:tcW w:w="1701" w:type="dxa"/>
            <w:tcBorders>
              <w:top w:val="nil"/>
              <w:left w:val="nil"/>
              <w:bottom w:val="single" w:sz="4" w:space="0" w:color="auto"/>
              <w:right w:val="single" w:sz="4" w:space="0" w:color="auto"/>
            </w:tcBorders>
            <w:shd w:val="clear" w:color="000000" w:fill="E2EFDA"/>
            <w:vAlign w:val="bottom"/>
            <w:hideMark/>
          </w:tcPr>
          <w:p w:rsidR="00D82D13" w:rsidRPr="00D82D13" w:rsidP="00D82D13" w14:paraId="16297CA5" w14:textId="77777777">
            <w:pPr>
              <w:spacing w:after="0" w:line="240" w:lineRule="auto"/>
              <w:jc w:val="right"/>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123 527 080.43</w:t>
            </w:r>
          </w:p>
        </w:tc>
        <w:tc>
          <w:tcPr>
            <w:tcW w:w="1134" w:type="dxa"/>
            <w:tcBorders>
              <w:top w:val="nil"/>
              <w:left w:val="nil"/>
              <w:bottom w:val="single" w:sz="4" w:space="0" w:color="auto"/>
              <w:right w:val="single" w:sz="4" w:space="0" w:color="auto"/>
            </w:tcBorders>
            <w:shd w:val="clear" w:color="000000" w:fill="E2EFDA"/>
            <w:vAlign w:val="bottom"/>
            <w:hideMark/>
          </w:tcPr>
          <w:p w:rsidR="00D82D13" w:rsidRPr="00D82D13" w:rsidP="00D82D13" w14:paraId="509F7884" w14:textId="77777777">
            <w:pPr>
              <w:spacing w:after="0" w:line="240" w:lineRule="auto"/>
              <w:jc w:val="right"/>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71.62</w:t>
            </w:r>
          </w:p>
        </w:tc>
        <w:tc>
          <w:tcPr>
            <w:tcW w:w="1843" w:type="dxa"/>
            <w:tcBorders>
              <w:top w:val="nil"/>
              <w:left w:val="nil"/>
              <w:bottom w:val="single" w:sz="4" w:space="0" w:color="auto"/>
              <w:right w:val="single" w:sz="4" w:space="0" w:color="auto"/>
            </w:tcBorders>
            <w:shd w:val="clear" w:color="000000" w:fill="E2EFDA"/>
            <w:vAlign w:val="bottom"/>
            <w:hideMark/>
          </w:tcPr>
          <w:p w:rsidR="00D82D13" w:rsidRPr="00D82D13" w:rsidP="00D82D13" w14:paraId="10DF5119" w14:textId="77777777">
            <w:pPr>
              <w:spacing w:after="0" w:line="240" w:lineRule="auto"/>
              <w:jc w:val="right"/>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48 937 733.33</w:t>
            </w:r>
          </w:p>
        </w:tc>
        <w:tc>
          <w:tcPr>
            <w:tcW w:w="1134" w:type="dxa"/>
            <w:tcBorders>
              <w:top w:val="nil"/>
              <w:left w:val="nil"/>
              <w:bottom w:val="single" w:sz="4" w:space="0" w:color="auto"/>
              <w:right w:val="single" w:sz="4" w:space="0" w:color="auto"/>
            </w:tcBorders>
            <w:shd w:val="clear" w:color="000000" w:fill="E2EFDA"/>
            <w:vAlign w:val="bottom"/>
            <w:hideMark/>
          </w:tcPr>
          <w:p w:rsidR="00D82D13" w:rsidRPr="00D82D13" w:rsidP="00D82D13" w14:paraId="6236EA32" w14:textId="77777777">
            <w:pPr>
              <w:spacing w:after="0" w:line="240" w:lineRule="auto"/>
              <w:jc w:val="right"/>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28.38</w:t>
            </w:r>
          </w:p>
        </w:tc>
      </w:tr>
      <w:tr w14:paraId="5B711FB4" w14:textId="77777777" w:rsidTr="002E74DC">
        <w:tblPrEx>
          <w:tblW w:w="9918" w:type="dxa"/>
          <w:tblLook w:val="04A0"/>
        </w:tblPrEx>
        <w:trPr>
          <w:trHeight w:val="435"/>
        </w:trPr>
        <w:tc>
          <w:tcPr>
            <w:tcW w:w="2122" w:type="dxa"/>
            <w:tcBorders>
              <w:top w:val="nil"/>
              <w:left w:val="single" w:sz="4" w:space="0" w:color="auto"/>
              <w:bottom w:val="single" w:sz="4" w:space="0" w:color="auto"/>
              <w:right w:val="single" w:sz="4" w:space="0" w:color="auto"/>
            </w:tcBorders>
            <w:shd w:val="clear" w:color="auto" w:fill="auto"/>
            <w:vAlign w:val="center"/>
          </w:tcPr>
          <w:p w:rsidR="00D82D13" w:rsidRPr="00D82D13" w:rsidP="00D82D13" w14:paraId="37B663A0" w14:textId="77777777">
            <w:pPr>
              <w:spacing w:after="0" w:line="240" w:lineRule="auto"/>
              <w:rPr>
                <w:rFonts w:ascii="Times New Roman" w:eastAsia="Times New Roman" w:hAnsi="Times New Roman" w:cs="Times New Roman"/>
                <w:b/>
                <w:bCs/>
                <w:color w:val="000000"/>
                <w:sz w:val="20"/>
                <w:szCs w:val="20"/>
                <w:lang w:eastAsia="lv-LV"/>
              </w:rPr>
            </w:pPr>
            <w:r w:rsidRPr="00D82D13">
              <w:rPr>
                <w:rFonts w:ascii="Times New Roman" w:eastAsia="Times New Roman" w:hAnsi="Times New Roman" w:cs="Times New Roman"/>
                <w:b/>
                <w:bCs/>
                <w:color w:val="000000"/>
                <w:sz w:val="20"/>
                <w:szCs w:val="20"/>
                <w:lang w:eastAsia="lv-LV"/>
              </w:rPr>
              <w:t>Kvotētie</w:t>
            </w:r>
            <w:r w:rsidRPr="00D82D13">
              <w:rPr>
                <w:rFonts w:ascii="Times New Roman" w:eastAsia="Times New Roman" w:hAnsi="Times New Roman" w:cs="Times New Roman"/>
                <w:b/>
                <w:bCs/>
                <w:color w:val="000000"/>
                <w:sz w:val="20"/>
                <w:szCs w:val="20"/>
                <w:lang w:eastAsia="lv-LV"/>
              </w:rPr>
              <w:t xml:space="preserve"> pakalpojumi</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D82D13" w:rsidRPr="00D82D13" w:rsidP="00D82D13" w14:paraId="6B18CE42" w14:textId="77777777">
            <w:pPr>
              <w:spacing w:after="0" w:line="240" w:lineRule="auto"/>
              <w:jc w:val="right"/>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171 343 070.97</w:t>
            </w:r>
          </w:p>
        </w:tc>
        <w:tc>
          <w:tcPr>
            <w:tcW w:w="1701" w:type="dxa"/>
            <w:tcBorders>
              <w:top w:val="nil"/>
              <w:left w:val="nil"/>
              <w:bottom w:val="single" w:sz="4" w:space="0" w:color="auto"/>
              <w:right w:val="single" w:sz="4" w:space="0" w:color="auto"/>
            </w:tcBorders>
            <w:shd w:val="clear" w:color="000000" w:fill="FFFFFF"/>
            <w:vAlign w:val="bottom"/>
            <w:hideMark/>
          </w:tcPr>
          <w:p w:rsidR="00D82D13" w:rsidRPr="00D82D13" w:rsidP="00D82D13" w14:paraId="31ADB1B7" w14:textId="77777777">
            <w:pPr>
              <w:spacing w:after="0" w:line="240" w:lineRule="auto"/>
              <w:jc w:val="right"/>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122 720 242.15</w:t>
            </w:r>
          </w:p>
        </w:tc>
        <w:tc>
          <w:tcPr>
            <w:tcW w:w="1134" w:type="dxa"/>
            <w:tcBorders>
              <w:top w:val="nil"/>
              <w:left w:val="nil"/>
              <w:bottom w:val="single" w:sz="4" w:space="0" w:color="auto"/>
              <w:right w:val="single" w:sz="4" w:space="0" w:color="auto"/>
            </w:tcBorders>
            <w:shd w:val="clear" w:color="000000" w:fill="FFFFFF"/>
            <w:vAlign w:val="bottom"/>
            <w:hideMark/>
          </w:tcPr>
          <w:p w:rsidR="00D82D13" w:rsidRPr="00D82D13" w:rsidP="00D82D13" w14:paraId="6F877725" w14:textId="77777777">
            <w:pPr>
              <w:spacing w:after="0" w:line="240" w:lineRule="auto"/>
              <w:jc w:val="right"/>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71.62</w:t>
            </w:r>
          </w:p>
        </w:tc>
        <w:tc>
          <w:tcPr>
            <w:tcW w:w="1843" w:type="dxa"/>
            <w:tcBorders>
              <w:top w:val="nil"/>
              <w:left w:val="nil"/>
              <w:bottom w:val="single" w:sz="4" w:space="0" w:color="auto"/>
              <w:right w:val="single" w:sz="4" w:space="0" w:color="auto"/>
            </w:tcBorders>
            <w:shd w:val="clear" w:color="000000" w:fill="FFFFFF"/>
            <w:vAlign w:val="bottom"/>
            <w:hideMark/>
          </w:tcPr>
          <w:p w:rsidR="00D82D13" w:rsidRPr="00D82D13" w:rsidP="00D82D13" w14:paraId="3AF2B317" w14:textId="77777777">
            <w:pPr>
              <w:spacing w:after="0" w:line="240" w:lineRule="auto"/>
              <w:jc w:val="right"/>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48 622 828.82</w:t>
            </w:r>
          </w:p>
        </w:tc>
        <w:tc>
          <w:tcPr>
            <w:tcW w:w="1134" w:type="dxa"/>
            <w:tcBorders>
              <w:top w:val="nil"/>
              <w:left w:val="nil"/>
              <w:bottom w:val="single" w:sz="4" w:space="0" w:color="auto"/>
              <w:right w:val="single" w:sz="4" w:space="0" w:color="auto"/>
            </w:tcBorders>
            <w:shd w:val="clear" w:color="000000" w:fill="FFFFFF"/>
            <w:vAlign w:val="bottom"/>
            <w:hideMark/>
          </w:tcPr>
          <w:p w:rsidR="00D82D13" w:rsidRPr="00D82D13" w:rsidP="00D82D13" w14:paraId="0BCD3B85" w14:textId="77777777">
            <w:pPr>
              <w:spacing w:after="0" w:line="240" w:lineRule="auto"/>
              <w:jc w:val="right"/>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28.38</w:t>
            </w:r>
          </w:p>
        </w:tc>
      </w:tr>
      <w:tr w14:paraId="00177EA1" w14:textId="77777777" w:rsidTr="002E74DC">
        <w:tblPrEx>
          <w:tblW w:w="9918" w:type="dxa"/>
          <w:tblLook w:val="04A0"/>
        </w:tblPrEx>
        <w:trPr>
          <w:trHeight w:val="645"/>
        </w:trPr>
        <w:tc>
          <w:tcPr>
            <w:tcW w:w="2122" w:type="dxa"/>
            <w:tcBorders>
              <w:top w:val="nil"/>
              <w:left w:val="single" w:sz="4" w:space="0" w:color="auto"/>
              <w:bottom w:val="single" w:sz="4" w:space="0" w:color="auto"/>
              <w:right w:val="single" w:sz="4" w:space="0" w:color="auto"/>
            </w:tcBorders>
            <w:shd w:val="clear" w:color="auto" w:fill="auto"/>
            <w:vAlign w:val="center"/>
          </w:tcPr>
          <w:p w:rsidR="00D82D13" w:rsidRPr="00D82D13" w:rsidP="00D82D13" w14:paraId="1DDA13AF" w14:textId="77777777">
            <w:pPr>
              <w:spacing w:after="0" w:line="240" w:lineRule="auto"/>
              <w:rPr>
                <w:rFonts w:ascii="Times New Roman" w:eastAsia="Times New Roman" w:hAnsi="Times New Roman" w:cs="Times New Roman"/>
                <w:b/>
                <w:bCs/>
                <w:color w:val="000000"/>
                <w:sz w:val="20"/>
                <w:szCs w:val="20"/>
                <w:lang w:eastAsia="lv-LV"/>
              </w:rPr>
            </w:pPr>
            <w:r w:rsidRPr="00D82D13">
              <w:rPr>
                <w:rFonts w:ascii="Times New Roman" w:eastAsia="Times New Roman" w:hAnsi="Times New Roman" w:cs="Times New Roman"/>
                <w:b/>
                <w:bCs/>
                <w:color w:val="000000"/>
                <w:sz w:val="20"/>
                <w:szCs w:val="20"/>
                <w:lang w:eastAsia="lv-LV"/>
              </w:rPr>
              <w:t>Pakalpojumi, kuru finansējums "seko pacientam"</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D82D13" w:rsidRPr="00D82D13" w:rsidP="00D82D13" w14:paraId="5231EB80" w14:textId="77777777">
            <w:pPr>
              <w:spacing w:after="0" w:line="240" w:lineRule="auto"/>
              <w:jc w:val="right"/>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1 121 742.79</w:t>
            </w:r>
          </w:p>
        </w:tc>
        <w:tc>
          <w:tcPr>
            <w:tcW w:w="1701" w:type="dxa"/>
            <w:tcBorders>
              <w:top w:val="nil"/>
              <w:left w:val="nil"/>
              <w:bottom w:val="single" w:sz="4" w:space="0" w:color="auto"/>
              <w:right w:val="single" w:sz="4" w:space="0" w:color="auto"/>
            </w:tcBorders>
            <w:shd w:val="clear" w:color="000000" w:fill="FFFFFF"/>
            <w:vAlign w:val="bottom"/>
            <w:hideMark/>
          </w:tcPr>
          <w:p w:rsidR="00D82D13" w:rsidRPr="00D82D13" w:rsidP="00D82D13" w14:paraId="60247FEA" w14:textId="77777777">
            <w:pPr>
              <w:spacing w:after="0" w:line="240" w:lineRule="auto"/>
              <w:jc w:val="right"/>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806 838.28</w:t>
            </w:r>
          </w:p>
        </w:tc>
        <w:tc>
          <w:tcPr>
            <w:tcW w:w="1134" w:type="dxa"/>
            <w:tcBorders>
              <w:top w:val="nil"/>
              <w:left w:val="nil"/>
              <w:bottom w:val="single" w:sz="4" w:space="0" w:color="auto"/>
              <w:right w:val="single" w:sz="4" w:space="0" w:color="auto"/>
            </w:tcBorders>
            <w:shd w:val="clear" w:color="000000" w:fill="FFFFFF"/>
            <w:vAlign w:val="bottom"/>
            <w:hideMark/>
          </w:tcPr>
          <w:p w:rsidR="00D82D13" w:rsidRPr="00D82D13" w:rsidP="00D82D13" w14:paraId="734C1BDB" w14:textId="77777777">
            <w:pPr>
              <w:spacing w:after="0" w:line="240" w:lineRule="auto"/>
              <w:jc w:val="right"/>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71.93</w:t>
            </w:r>
          </w:p>
        </w:tc>
        <w:tc>
          <w:tcPr>
            <w:tcW w:w="1843" w:type="dxa"/>
            <w:tcBorders>
              <w:top w:val="nil"/>
              <w:left w:val="nil"/>
              <w:bottom w:val="single" w:sz="4" w:space="0" w:color="auto"/>
              <w:right w:val="single" w:sz="4" w:space="0" w:color="auto"/>
            </w:tcBorders>
            <w:shd w:val="clear" w:color="000000" w:fill="FFFFFF"/>
            <w:vAlign w:val="bottom"/>
            <w:hideMark/>
          </w:tcPr>
          <w:p w:rsidR="00D82D13" w:rsidRPr="00D82D13" w:rsidP="00D82D13" w14:paraId="49D59752" w14:textId="77777777">
            <w:pPr>
              <w:spacing w:after="0" w:line="240" w:lineRule="auto"/>
              <w:jc w:val="right"/>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314 904.51</w:t>
            </w:r>
          </w:p>
        </w:tc>
        <w:tc>
          <w:tcPr>
            <w:tcW w:w="1134" w:type="dxa"/>
            <w:tcBorders>
              <w:top w:val="nil"/>
              <w:left w:val="nil"/>
              <w:bottom w:val="single" w:sz="4" w:space="0" w:color="auto"/>
              <w:right w:val="single" w:sz="4" w:space="0" w:color="auto"/>
            </w:tcBorders>
            <w:shd w:val="clear" w:color="000000" w:fill="FFFFFF"/>
            <w:vAlign w:val="bottom"/>
            <w:hideMark/>
          </w:tcPr>
          <w:p w:rsidR="00D82D13" w:rsidRPr="00D82D13" w:rsidP="00D82D13" w14:paraId="221AFAE2" w14:textId="77777777">
            <w:pPr>
              <w:spacing w:after="0" w:line="240" w:lineRule="auto"/>
              <w:jc w:val="right"/>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28.07</w:t>
            </w:r>
          </w:p>
        </w:tc>
      </w:tr>
      <w:tr w14:paraId="2109FAF2" w14:textId="77777777" w:rsidTr="002E74DC">
        <w:tblPrEx>
          <w:tblW w:w="9918" w:type="dxa"/>
          <w:tblLook w:val="04A0"/>
        </w:tblPrEx>
        <w:trPr>
          <w:trHeight w:val="660"/>
        </w:trPr>
        <w:tc>
          <w:tcPr>
            <w:tcW w:w="2122" w:type="dxa"/>
            <w:tcBorders>
              <w:top w:val="nil"/>
              <w:left w:val="single" w:sz="4" w:space="0" w:color="auto"/>
              <w:bottom w:val="single" w:sz="4" w:space="0" w:color="auto"/>
              <w:right w:val="single" w:sz="4" w:space="0" w:color="auto"/>
            </w:tcBorders>
            <w:shd w:val="clear" w:color="000000" w:fill="E2EFDA"/>
            <w:vAlign w:val="bottom"/>
          </w:tcPr>
          <w:p w:rsidR="00D82D13" w:rsidRPr="00D82D13" w:rsidP="00D82D13" w14:paraId="2061A7C1" w14:textId="77777777">
            <w:pPr>
              <w:spacing w:after="0" w:line="240" w:lineRule="auto"/>
              <w:rPr>
                <w:rFonts w:ascii="Times New Roman" w:eastAsia="Times New Roman" w:hAnsi="Times New Roman" w:cs="Times New Roman"/>
                <w:b/>
                <w:bCs/>
                <w:sz w:val="20"/>
                <w:szCs w:val="20"/>
                <w:lang w:eastAsia="lv-LV"/>
              </w:rPr>
            </w:pPr>
            <w:r w:rsidRPr="00D82D13">
              <w:rPr>
                <w:rFonts w:ascii="Times New Roman" w:eastAsia="Times New Roman" w:hAnsi="Times New Roman" w:cs="Times New Roman"/>
                <w:b/>
                <w:bCs/>
                <w:sz w:val="20"/>
                <w:szCs w:val="20"/>
                <w:lang w:eastAsia="lv-LV"/>
              </w:rPr>
              <w:t>Stacionārās veselības aprūpes pakalpojumu apmaksa</w:t>
            </w:r>
          </w:p>
        </w:tc>
        <w:tc>
          <w:tcPr>
            <w:tcW w:w="1984" w:type="dxa"/>
            <w:tcBorders>
              <w:top w:val="nil"/>
              <w:left w:val="single" w:sz="4" w:space="0" w:color="auto"/>
              <w:bottom w:val="single" w:sz="4" w:space="0" w:color="auto"/>
              <w:right w:val="single" w:sz="4" w:space="0" w:color="auto"/>
            </w:tcBorders>
            <w:shd w:val="clear" w:color="000000" w:fill="E2EFDA"/>
            <w:noWrap/>
            <w:vAlign w:val="bottom"/>
            <w:hideMark/>
          </w:tcPr>
          <w:p w:rsidR="00D82D13" w:rsidRPr="00D82D13" w:rsidP="00D82D13" w14:paraId="5D6D529B" w14:textId="77777777">
            <w:pPr>
              <w:spacing w:after="0" w:line="240" w:lineRule="auto"/>
              <w:jc w:val="right"/>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272 834 880.09</w:t>
            </w:r>
          </w:p>
        </w:tc>
        <w:tc>
          <w:tcPr>
            <w:tcW w:w="1701" w:type="dxa"/>
            <w:tcBorders>
              <w:top w:val="nil"/>
              <w:left w:val="nil"/>
              <w:bottom w:val="single" w:sz="4" w:space="0" w:color="auto"/>
              <w:right w:val="single" w:sz="4" w:space="0" w:color="auto"/>
            </w:tcBorders>
            <w:shd w:val="clear" w:color="000000" w:fill="E2EFDA"/>
            <w:vAlign w:val="bottom"/>
            <w:hideMark/>
          </w:tcPr>
          <w:p w:rsidR="00D82D13" w:rsidRPr="00D82D13" w:rsidP="00D82D13" w14:paraId="4606F454" w14:textId="77777777">
            <w:pPr>
              <w:spacing w:after="0" w:line="240" w:lineRule="auto"/>
              <w:jc w:val="right"/>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272 834 880.09</w:t>
            </w:r>
          </w:p>
        </w:tc>
        <w:tc>
          <w:tcPr>
            <w:tcW w:w="1134" w:type="dxa"/>
            <w:tcBorders>
              <w:top w:val="nil"/>
              <w:left w:val="nil"/>
              <w:bottom w:val="single" w:sz="4" w:space="0" w:color="auto"/>
              <w:right w:val="single" w:sz="4" w:space="0" w:color="auto"/>
            </w:tcBorders>
            <w:shd w:val="clear" w:color="000000" w:fill="E2EFDA"/>
            <w:vAlign w:val="bottom"/>
            <w:hideMark/>
          </w:tcPr>
          <w:p w:rsidR="00D82D13" w:rsidRPr="00D82D13" w:rsidP="00D82D13" w14:paraId="13D80333" w14:textId="77777777">
            <w:pPr>
              <w:spacing w:after="0" w:line="240" w:lineRule="auto"/>
              <w:jc w:val="right"/>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100.00</w:t>
            </w:r>
          </w:p>
        </w:tc>
        <w:tc>
          <w:tcPr>
            <w:tcW w:w="1843" w:type="dxa"/>
            <w:tcBorders>
              <w:top w:val="nil"/>
              <w:left w:val="nil"/>
              <w:bottom w:val="single" w:sz="4" w:space="0" w:color="auto"/>
              <w:right w:val="single" w:sz="4" w:space="0" w:color="auto"/>
            </w:tcBorders>
            <w:shd w:val="clear" w:color="000000" w:fill="E2EFDA"/>
            <w:vAlign w:val="bottom"/>
            <w:hideMark/>
          </w:tcPr>
          <w:p w:rsidR="00D82D13" w:rsidRPr="00D82D13" w:rsidP="00D82D13" w14:paraId="60FF7658"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 </w:t>
            </w:r>
          </w:p>
        </w:tc>
        <w:tc>
          <w:tcPr>
            <w:tcW w:w="1134" w:type="dxa"/>
            <w:tcBorders>
              <w:top w:val="nil"/>
              <w:left w:val="nil"/>
              <w:bottom w:val="single" w:sz="4" w:space="0" w:color="auto"/>
              <w:right w:val="single" w:sz="4" w:space="0" w:color="auto"/>
            </w:tcBorders>
            <w:shd w:val="clear" w:color="000000" w:fill="E2EFDA"/>
            <w:vAlign w:val="bottom"/>
            <w:hideMark/>
          </w:tcPr>
          <w:p w:rsidR="00D82D13" w:rsidRPr="00D82D13" w:rsidP="00D82D13" w14:paraId="436BFE5C"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 </w:t>
            </w:r>
          </w:p>
        </w:tc>
      </w:tr>
    </w:tbl>
    <w:p w:rsidR="00D82D13" w:rsidRPr="00D82D13" w:rsidP="00D82D13" w14:paraId="16ECE27E" w14:textId="77777777"/>
    <w:tbl>
      <w:tblPr>
        <w:tblW w:w="5316" w:type="pct"/>
        <w:tblLook w:val="04A0"/>
      </w:tblPr>
      <w:tblGrid>
        <w:gridCol w:w="2137"/>
        <w:gridCol w:w="1995"/>
        <w:gridCol w:w="1703"/>
        <w:gridCol w:w="1119"/>
        <w:gridCol w:w="1849"/>
        <w:gridCol w:w="1115"/>
      </w:tblGrid>
      <w:tr w14:paraId="446C3E7B" w14:textId="77777777" w:rsidTr="002E74DC">
        <w:tblPrEx>
          <w:tblW w:w="5316" w:type="pct"/>
          <w:tblLook w:val="04A0"/>
        </w:tblPrEx>
        <w:trPr>
          <w:trHeight w:val="660"/>
        </w:trPr>
        <w:tc>
          <w:tcPr>
            <w:tcW w:w="1078" w:type="pct"/>
            <w:vMerge w:val="restart"/>
            <w:tcBorders>
              <w:top w:val="single" w:sz="4" w:space="0" w:color="auto"/>
              <w:left w:val="single" w:sz="4" w:space="0" w:color="auto"/>
              <w:right w:val="nil"/>
            </w:tcBorders>
          </w:tcPr>
          <w:p w:rsidR="00D82D13" w:rsidRPr="00D82D13" w:rsidP="00D82D13" w14:paraId="18B9C7AE" w14:textId="77777777">
            <w:pPr>
              <w:spacing w:after="0" w:line="240" w:lineRule="auto"/>
              <w:jc w:val="center"/>
              <w:rPr>
                <w:rFonts w:ascii="Times New Roman" w:eastAsia="Times New Roman" w:hAnsi="Times New Roman" w:cs="Times New Roman"/>
                <w:lang w:eastAsia="lv-LV"/>
              </w:rPr>
            </w:pPr>
          </w:p>
        </w:tc>
        <w:tc>
          <w:tcPr>
            <w:tcW w:w="3922" w:type="pct"/>
            <w:gridSpan w:val="5"/>
            <w:tcBorders>
              <w:top w:val="single" w:sz="4" w:space="0" w:color="auto"/>
              <w:left w:val="single" w:sz="4" w:space="0" w:color="auto"/>
              <w:bottom w:val="single" w:sz="4" w:space="0" w:color="auto"/>
              <w:right w:val="nil"/>
            </w:tcBorders>
            <w:shd w:val="clear" w:color="auto" w:fill="auto"/>
            <w:vAlign w:val="center"/>
            <w:hideMark/>
          </w:tcPr>
          <w:p w:rsidR="00D82D13" w:rsidRPr="00D82D13" w:rsidP="00D82D13" w14:paraId="2A2E11C3" w14:textId="77777777">
            <w:pPr>
              <w:spacing w:after="0" w:line="240" w:lineRule="auto"/>
              <w:jc w:val="center"/>
              <w:rPr>
                <w:rFonts w:ascii="Times New Roman" w:eastAsia="Times New Roman" w:hAnsi="Times New Roman" w:cs="Times New Roman"/>
                <w:b/>
                <w:bCs/>
                <w:lang w:eastAsia="lv-LV"/>
              </w:rPr>
            </w:pPr>
            <w:r w:rsidRPr="00D82D13">
              <w:rPr>
                <w:rFonts w:ascii="Times New Roman" w:eastAsia="Times New Roman" w:hAnsi="Times New Roman" w:cs="Times New Roman"/>
                <w:lang w:eastAsia="lv-LV"/>
              </w:rPr>
              <w:t xml:space="preserve">Plānotais finansējums </w:t>
            </w:r>
            <w:r w:rsidRPr="00D82D13">
              <w:rPr>
                <w:rFonts w:ascii="Times New Roman" w:eastAsia="Times New Roman" w:hAnsi="Times New Roman" w:cs="Times New Roman"/>
                <w:b/>
                <w:bCs/>
                <w:lang w:eastAsia="lv-LV"/>
              </w:rPr>
              <w:t>2018.gadā</w:t>
            </w:r>
          </w:p>
        </w:tc>
      </w:tr>
      <w:tr w14:paraId="24368297" w14:textId="77777777" w:rsidTr="002E74DC">
        <w:tblPrEx>
          <w:tblW w:w="5316" w:type="pct"/>
          <w:tblLook w:val="04A0"/>
        </w:tblPrEx>
        <w:trPr>
          <w:trHeight w:val="570"/>
        </w:trPr>
        <w:tc>
          <w:tcPr>
            <w:tcW w:w="1078" w:type="pct"/>
            <w:vMerge/>
            <w:tcBorders>
              <w:left w:val="single" w:sz="4" w:space="0" w:color="auto"/>
              <w:right w:val="single" w:sz="4" w:space="0" w:color="auto"/>
            </w:tcBorders>
          </w:tcPr>
          <w:p w:rsidR="00D82D13" w:rsidRPr="00D82D13" w:rsidP="00D82D13" w14:paraId="07A5C9F5" w14:textId="77777777">
            <w:pPr>
              <w:spacing w:after="0" w:line="240" w:lineRule="auto"/>
              <w:jc w:val="center"/>
              <w:rPr>
                <w:rFonts w:ascii="Times New Roman" w:eastAsia="Times New Roman" w:hAnsi="Times New Roman" w:cs="Times New Roman"/>
                <w:b/>
                <w:bCs/>
                <w:lang w:eastAsia="lv-LV"/>
              </w:rPr>
            </w:pPr>
          </w:p>
        </w:tc>
        <w:tc>
          <w:tcPr>
            <w:tcW w:w="10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82D13" w:rsidRPr="00D82D13" w:rsidP="00D82D13" w14:paraId="7E41643D" w14:textId="77777777">
            <w:pPr>
              <w:spacing w:after="0" w:line="240" w:lineRule="auto"/>
              <w:jc w:val="center"/>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Kopā, EUR</w:t>
            </w:r>
          </w:p>
        </w:tc>
        <w:tc>
          <w:tcPr>
            <w:tcW w:w="1422" w:type="pct"/>
            <w:gridSpan w:val="2"/>
            <w:tcBorders>
              <w:top w:val="single" w:sz="4" w:space="0" w:color="auto"/>
              <w:left w:val="nil"/>
              <w:bottom w:val="single" w:sz="4" w:space="0" w:color="auto"/>
              <w:right w:val="nil"/>
            </w:tcBorders>
            <w:shd w:val="clear" w:color="auto" w:fill="auto"/>
            <w:vAlign w:val="center"/>
            <w:hideMark/>
          </w:tcPr>
          <w:p w:rsidR="00D82D13" w:rsidRPr="00D82D13" w:rsidP="00D82D13" w14:paraId="2DAF66C1"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Publiskā sektora komersanti</w:t>
            </w:r>
          </w:p>
        </w:tc>
        <w:tc>
          <w:tcPr>
            <w:tcW w:w="1494" w:type="pct"/>
            <w:gridSpan w:val="2"/>
            <w:tcBorders>
              <w:top w:val="single" w:sz="4" w:space="0" w:color="auto"/>
              <w:left w:val="single" w:sz="4" w:space="0" w:color="auto"/>
              <w:bottom w:val="single" w:sz="4" w:space="0" w:color="auto"/>
              <w:right w:val="nil"/>
            </w:tcBorders>
            <w:shd w:val="clear" w:color="auto" w:fill="auto"/>
            <w:vAlign w:val="center"/>
            <w:hideMark/>
          </w:tcPr>
          <w:p w:rsidR="00D82D13" w:rsidRPr="00D82D13" w:rsidP="00D82D13" w14:paraId="3D05D7D9"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Privātā sektora komersanti</w:t>
            </w:r>
          </w:p>
        </w:tc>
      </w:tr>
      <w:tr w14:paraId="44CA724C" w14:textId="77777777" w:rsidTr="002E74DC">
        <w:tblPrEx>
          <w:tblW w:w="5316" w:type="pct"/>
          <w:tblLook w:val="04A0"/>
        </w:tblPrEx>
        <w:trPr>
          <w:trHeight w:val="1650"/>
        </w:trPr>
        <w:tc>
          <w:tcPr>
            <w:tcW w:w="1078" w:type="pct"/>
            <w:vMerge/>
            <w:tcBorders>
              <w:left w:val="single" w:sz="4" w:space="0" w:color="auto"/>
              <w:bottom w:val="single" w:sz="4" w:space="0" w:color="000000"/>
              <w:right w:val="single" w:sz="4" w:space="0" w:color="auto"/>
            </w:tcBorders>
          </w:tcPr>
          <w:p w:rsidR="00D82D13" w:rsidRPr="00D82D13" w:rsidP="00D82D13" w14:paraId="5A3C9DC4" w14:textId="77777777">
            <w:pPr>
              <w:spacing w:after="0" w:line="240" w:lineRule="auto"/>
              <w:rPr>
                <w:rFonts w:ascii="Times New Roman" w:eastAsia="Times New Roman" w:hAnsi="Times New Roman" w:cs="Times New Roman"/>
                <w:b/>
                <w:bCs/>
                <w:lang w:eastAsia="lv-LV"/>
              </w:rPr>
            </w:pPr>
          </w:p>
        </w:tc>
        <w:tc>
          <w:tcPr>
            <w:tcW w:w="1006" w:type="pct"/>
            <w:vMerge/>
            <w:tcBorders>
              <w:top w:val="nil"/>
              <w:left w:val="single" w:sz="4" w:space="0" w:color="auto"/>
              <w:bottom w:val="single" w:sz="4" w:space="0" w:color="000000"/>
              <w:right w:val="single" w:sz="4" w:space="0" w:color="auto"/>
            </w:tcBorders>
            <w:vAlign w:val="center"/>
            <w:hideMark/>
          </w:tcPr>
          <w:p w:rsidR="00D82D13" w:rsidRPr="00D82D13" w:rsidP="00D82D13" w14:paraId="627D49E8" w14:textId="77777777">
            <w:pPr>
              <w:spacing w:after="0" w:line="240" w:lineRule="auto"/>
              <w:rPr>
                <w:rFonts w:ascii="Times New Roman" w:eastAsia="Times New Roman" w:hAnsi="Times New Roman" w:cs="Times New Roman"/>
                <w:b/>
                <w:bCs/>
                <w:lang w:eastAsia="lv-LV"/>
              </w:rPr>
            </w:pPr>
          </w:p>
        </w:tc>
        <w:tc>
          <w:tcPr>
            <w:tcW w:w="859" w:type="pct"/>
            <w:tcBorders>
              <w:top w:val="nil"/>
              <w:left w:val="nil"/>
              <w:bottom w:val="nil"/>
              <w:right w:val="single" w:sz="4" w:space="0" w:color="auto"/>
            </w:tcBorders>
            <w:shd w:val="clear" w:color="auto" w:fill="auto"/>
            <w:vAlign w:val="center"/>
            <w:hideMark/>
          </w:tcPr>
          <w:p w:rsidR="00D82D13" w:rsidRPr="00D82D13" w:rsidP="00D82D13" w14:paraId="7B894416"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Finansējums, EUR</w:t>
            </w:r>
          </w:p>
        </w:tc>
        <w:tc>
          <w:tcPr>
            <w:tcW w:w="564" w:type="pct"/>
            <w:tcBorders>
              <w:top w:val="nil"/>
              <w:left w:val="nil"/>
              <w:bottom w:val="single" w:sz="4" w:space="0" w:color="auto"/>
              <w:right w:val="single" w:sz="4" w:space="0" w:color="auto"/>
            </w:tcBorders>
            <w:shd w:val="clear" w:color="auto" w:fill="auto"/>
            <w:vAlign w:val="center"/>
            <w:hideMark/>
          </w:tcPr>
          <w:p w:rsidR="00D82D13" w:rsidRPr="00D82D13" w:rsidP="00D82D13" w14:paraId="5C05F507" w14:textId="77777777">
            <w:pPr>
              <w:spacing w:after="0" w:line="240" w:lineRule="auto"/>
              <w:jc w:val="center"/>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Īpatsvars no kopējā finanšu apjoma,%</w:t>
            </w:r>
          </w:p>
        </w:tc>
        <w:tc>
          <w:tcPr>
            <w:tcW w:w="932" w:type="pct"/>
            <w:tcBorders>
              <w:top w:val="nil"/>
              <w:left w:val="nil"/>
              <w:bottom w:val="nil"/>
              <w:right w:val="single" w:sz="4" w:space="0" w:color="auto"/>
            </w:tcBorders>
            <w:shd w:val="clear" w:color="auto" w:fill="auto"/>
            <w:vAlign w:val="center"/>
            <w:hideMark/>
          </w:tcPr>
          <w:p w:rsidR="00D82D13" w:rsidRPr="00D82D13" w:rsidP="00D82D13" w14:paraId="6B960341" w14:textId="77777777">
            <w:pPr>
              <w:spacing w:after="0" w:line="240" w:lineRule="auto"/>
              <w:jc w:val="center"/>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Finansējums, EUR</w:t>
            </w:r>
          </w:p>
        </w:tc>
        <w:tc>
          <w:tcPr>
            <w:tcW w:w="562" w:type="pct"/>
            <w:tcBorders>
              <w:top w:val="nil"/>
              <w:left w:val="nil"/>
              <w:bottom w:val="single" w:sz="4" w:space="0" w:color="auto"/>
              <w:right w:val="single" w:sz="4" w:space="0" w:color="auto"/>
            </w:tcBorders>
            <w:shd w:val="clear" w:color="auto" w:fill="auto"/>
            <w:vAlign w:val="center"/>
            <w:hideMark/>
          </w:tcPr>
          <w:p w:rsidR="00D82D13" w:rsidRPr="00D82D13" w:rsidP="00D82D13" w14:paraId="7507BC29" w14:textId="77777777">
            <w:pPr>
              <w:spacing w:after="0" w:line="240" w:lineRule="auto"/>
              <w:jc w:val="center"/>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Īpatsvars no kopējā finanšu apjoma,%</w:t>
            </w:r>
          </w:p>
        </w:tc>
      </w:tr>
      <w:tr w14:paraId="3101BA88" w14:textId="77777777" w:rsidTr="002E74DC">
        <w:tblPrEx>
          <w:tblW w:w="5316" w:type="pct"/>
          <w:tblLook w:val="04A0"/>
        </w:tblPrEx>
        <w:trPr>
          <w:trHeight w:val="645"/>
        </w:trPr>
        <w:tc>
          <w:tcPr>
            <w:tcW w:w="1078" w:type="pct"/>
            <w:tcBorders>
              <w:top w:val="nil"/>
              <w:left w:val="single" w:sz="4" w:space="0" w:color="auto"/>
              <w:bottom w:val="single" w:sz="4" w:space="0" w:color="auto"/>
              <w:right w:val="single" w:sz="4" w:space="0" w:color="auto"/>
            </w:tcBorders>
            <w:shd w:val="clear" w:color="000000" w:fill="E2EFDA"/>
            <w:vAlign w:val="bottom"/>
          </w:tcPr>
          <w:p w:rsidR="00D82D13" w:rsidRPr="00D82D13" w:rsidP="00D82D13" w14:paraId="258F9BC3" w14:textId="77777777">
            <w:pPr>
              <w:spacing w:after="0" w:line="240" w:lineRule="auto"/>
              <w:rPr>
                <w:rFonts w:ascii="Times New Roman" w:eastAsia="Times New Roman" w:hAnsi="Times New Roman" w:cs="Times New Roman"/>
                <w:b/>
                <w:bCs/>
                <w:sz w:val="20"/>
                <w:szCs w:val="20"/>
                <w:lang w:eastAsia="lv-LV"/>
              </w:rPr>
            </w:pPr>
            <w:r w:rsidRPr="00D82D13">
              <w:rPr>
                <w:rFonts w:ascii="Times New Roman" w:eastAsia="Times New Roman" w:hAnsi="Times New Roman" w:cs="Times New Roman"/>
                <w:b/>
                <w:bCs/>
                <w:sz w:val="20"/>
                <w:szCs w:val="20"/>
                <w:lang w:eastAsia="lv-LV"/>
              </w:rPr>
              <w:t>Ambulatoro laboratorisko pakalpojumu apmaksa</w:t>
            </w:r>
          </w:p>
        </w:tc>
        <w:tc>
          <w:tcPr>
            <w:tcW w:w="1006" w:type="pct"/>
            <w:tcBorders>
              <w:top w:val="nil"/>
              <w:left w:val="single" w:sz="4" w:space="0" w:color="auto"/>
              <w:bottom w:val="single" w:sz="4" w:space="0" w:color="auto"/>
              <w:right w:val="single" w:sz="4" w:space="0" w:color="auto"/>
            </w:tcBorders>
            <w:shd w:val="clear" w:color="000000" w:fill="E2EFDA"/>
            <w:noWrap/>
            <w:vAlign w:val="bottom"/>
            <w:hideMark/>
          </w:tcPr>
          <w:p w:rsidR="00D82D13" w:rsidRPr="00D82D13" w:rsidP="00D82D13" w14:paraId="11574CA1" w14:textId="77777777">
            <w:pPr>
              <w:spacing w:after="0" w:line="240" w:lineRule="auto"/>
              <w:jc w:val="right"/>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27 818 480.00</w:t>
            </w:r>
          </w:p>
        </w:tc>
        <w:tc>
          <w:tcPr>
            <w:tcW w:w="859" w:type="pct"/>
            <w:tcBorders>
              <w:top w:val="single" w:sz="4" w:space="0" w:color="auto"/>
              <w:left w:val="nil"/>
              <w:bottom w:val="single" w:sz="4" w:space="0" w:color="auto"/>
              <w:right w:val="single" w:sz="4" w:space="0" w:color="auto"/>
            </w:tcBorders>
            <w:shd w:val="clear" w:color="000000" w:fill="E2EFDA"/>
            <w:vAlign w:val="bottom"/>
            <w:hideMark/>
          </w:tcPr>
          <w:p w:rsidR="00D82D13" w:rsidRPr="00D82D13" w:rsidP="00D82D13" w14:paraId="5D236639" w14:textId="77777777">
            <w:pPr>
              <w:spacing w:after="0" w:line="240" w:lineRule="auto"/>
              <w:jc w:val="right"/>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7 219 886.00</w:t>
            </w:r>
          </w:p>
        </w:tc>
        <w:tc>
          <w:tcPr>
            <w:tcW w:w="564" w:type="pct"/>
            <w:tcBorders>
              <w:top w:val="nil"/>
              <w:left w:val="nil"/>
              <w:bottom w:val="single" w:sz="4" w:space="0" w:color="auto"/>
              <w:right w:val="single" w:sz="4" w:space="0" w:color="auto"/>
            </w:tcBorders>
            <w:shd w:val="clear" w:color="000000" w:fill="E2EFDA"/>
            <w:vAlign w:val="bottom"/>
            <w:hideMark/>
          </w:tcPr>
          <w:p w:rsidR="00D82D13" w:rsidRPr="00D82D13" w:rsidP="00D82D13" w14:paraId="32157937" w14:textId="77777777">
            <w:pPr>
              <w:spacing w:after="0" w:line="240" w:lineRule="auto"/>
              <w:jc w:val="right"/>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25.95</w:t>
            </w:r>
          </w:p>
        </w:tc>
        <w:tc>
          <w:tcPr>
            <w:tcW w:w="932" w:type="pct"/>
            <w:tcBorders>
              <w:top w:val="single" w:sz="4" w:space="0" w:color="auto"/>
              <w:left w:val="nil"/>
              <w:bottom w:val="single" w:sz="4" w:space="0" w:color="auto"/>
              <w:right w:val="single" w:sz="4" w:space="0" w:color="auto"/>
            </w:tcBorders>
            <w:shd w:val="clear" w:color="000000" w:fill="E2EFDA"/>
            <w:vAlign w:val="bottom"/>
            <w:hideMark/>
          </w:tcPr>
          <w:p w:rsidR="00D82D13" w:rsidRPr="00D82D13" w:rsidP="00D82D13" w14:paraId="7CD80B05" w14:textId="77777777">
            <w:pPr>
              <w:spacing w:after="0" w:line="240" w:lineRule="auto"/>
              <w:jc w:val="right"/>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20 598 594.00</w:t>
            </w:r>
          </w:p>
        </w:tc>
        <w:tc>
          <w:tcPr>
            <w:tcW w:w="562" w:type="pct"/>
            <w:tcBorders>
              <w:top w:val="nil"/>
              <w:left w:val="nil"/>
              <w:bottom w:val="single" w:sz="4" w:space="0" w:color="auto"/>
              <w:right w:val="single" w:sz="4" w:space="0" w:color="auto"/>
            </w:tcBorders>
            <w:shd w:val="clear" w:color="000000" w:fill="E2EFDA"/>
            <w:vAlign w:val="bottom"/>
            <w:hideMark/>
          </w:tcPr>
          <w:p w:rsidR="00D82D13" w:rsidRPr="00D82D13" w:rsidP="00D82D13" w14:paraId="072BA912" w14:textId="77777777">
            <w:pPr>
              <w:spacing w:after="0" w:line="240" w:lineRule="auto"/>
              <w:jc w:val="right"/>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74.05</w:t>
            </w:r>
          </w:p>
        </w:tc>
      </w:tr>
      <w:tr w14:paraId="11493565" w14:textId="77777777" w:rsidTr="002E74DC">
        <w:tblPrEx>
          <w:tblW w:w="5316" w:type="pct"/>
          <w:tblLook w:val="04A0"/>
        </w:tblPrEx>
        <w:trPr>
          <w:trHeight w:val="645"/>
        </w:trPr>
        <w:tc>
          <w:tcPr>
            <w:tcW w:w="1078" w:type="pct"/>
            <w:tcBorders>
              <w:top w:val="nil"/>
              <w:left w:val="single" w:sz="4" w:space="0" w:color="auto"/>
              <w:bottom w:val="single" w:sz="4" w:space="0" w:color="auto"/>
              <w:right w:val="single" w:sz="4" w:space="0" w:color="auto"/>
            </w:tcBorders>
            <w:shd w:val="clear" w:color="000000" w:fill="E2EFDA"/>
            <w:vAlign w:val="bottom"/>
          </w:tcPr>
          <w:p w:rsidR="00D82D13" w:rsidRPr="00D82D13" w:rsidP="00D82D13" w14:paraId="2A5DC694" w14:textId="77777777">
            <w:pPr>
              <w:spacing w:after="0" w:line="240" w:lineRule="auto"/>
              <w:rPr>
                <w:rFonts w:ascii="Times New Roman" w:eastAsia="Times New Roman" w:hAnsi="Times New Roman" w:cs="Times New Roman"/>
                <w:b/>
                <w:bCs/>
                <w:sz w:val="20"/>
                <w:szCs w:val="20"/>
                <w:lang w:eastAsia="lv-LV"/>
              </w:rPr>
            </w:pPr>
            <w:r w:rsidRPr="00D82D13">
              <w:rPr>
                <w:rFonts w:ascii="Times New Roman" w:eastAsia="Times New Roman" w:hAnsi="Times New Roman" w:cs="Times New Roman"/>
                <w:b/>
                <w:bCs/>
                <w:sz w:val="20"/>
                <w:szCs w:val="20"/>
                <w:lang w:eastAsia="lv-LV"/>
              </w:rPr>
              <w:t>Sekundārās ambulatorās veselības aprūpes pakalpojumu apmaksa, t.sk.</w:t>
            </w:r>
          </w:p>
        </w:tc>
        <w:tc>
          <w:tcPr>
            <w:tcW w:w="1006" w:type="pct"/>
            <w:tcBorders>
              <w:top w:val="nil"/>
              <w:left w:val="single" w:sz="4" w:space="0" w:color="auto"/>
              <w:bottom w:val="single" w:sz="4" w:space="0" w:color="auto"/>
              <w:right w:val="single" w:sz="4" w:space="0" w:color="auto"/>
            </w:tcBorders>
            <w:shd w:val="clear" w:color="000000" w:fill="E2EFDA"/>
            <w:noWrap/>
            <w:vAlign w:val="bottom"/>
            <w:hideMark/>
          </w:tcPr>
          <w:p w:rsidR="00D82D13" w:rsidRPr="00D82D13" w:rsidP="00D82D13" w14:paraId="6A97E711" w14:textId="77777777">
            <w:pPr>
              <w:spacing w:after="0" w:line="240" w:lineRule="auto"/>
              <w:jc w:val="right"/>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206 874 159.00</w:t>
            </w:r>
          </w:p>
        </w:tc>
        <w:tc>
          <w:tcPr>
            <w:tcW w:w="859" w:type="pct"/>
            <w:tcBorders>
              <w:top w:val="nil"/>
              <w:left w:val="nil"/>
              <w:bottom w:val="single" w:sz="4" w:space="0" w:color="auto"/>
              <w:right w:val="single" w:sz="4" w:space="0" w:color="auto"/>
            </w:tcBorders>
            <w:shd w:val="clear" w:color="000000" w:fill="E2EFDA"/>
            <w:vAlign w:val="bottom"/>
            <w:hideMark/>
          </w:tcPr>
          <w:p w:rsidR="00D82D13" w:rsidRPr="00D82D13" w:rsidP="00D82D13" w14:paraId="60886611"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 </w:t>
            </w:r>
          </w:p>
        </w:tc>
        <w:tc>
          <w:tcPr>
            <w:tcW w:w="564" w:type="pct"/>
            <w:tcBorders>
              <w:top w:val="nil"/>
              <w:left w:val="nil"/>
              <w:bottom w:val="single" w:sz="4" w:space="0" w:color="auto"/>
              <w:right w:val="single" w:sz="4" w:space="0" w:color="auto"/>
            </w:tcBorders>
            <w:shd w:val="clear" w:color="000000" w:fill="E2EFDA"/>
            <w:vAlign w:val="bottom"/>
            <w:hideMark/>
          </w:tcPr>
          <w:p w:rsidR="00D82D13" w:rsidRPr="00D82D13" w:rsidP="00D82D13" w14:paraId="6BC093C8"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 </w:t>
            </w:r>
          </w:p>
        </w:tc>
        <w:tc>
          <w:tcPr>
            <w:tcW w:w="932" w:type="pct"/>
            <w:tcBorders>
              <w:top w:val="nil"/>
              <w:left w:val="nil"/>
              <w:bottom w:val="single" w:sz="4" w:space="0" w:color="auto"/>
              <w:right w:val="single" w:sz="4" w:space="0" w:color="auto"/>
            </w:tcBorders>
            <w:shd w:val="clear" w:color="000000" w:fill="E2EFDA"/>
            <w:vAlign w:val="bottom"/>
            <w:hideMark/>
          </w:tcPr>
          <w:p w:rsidR="00D82D13" w:rsidRPr="00D82D13" w:rsidP="00D82D13" w14:paraId="55F2584A"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 </w:t>
            </w:r>
          </w:p>
        </w:tc>
        <w:tc>
          <w:tcPr>
            <w:tcW w:w="562" w:type="pct"/>
            <w:tcBorders>
              <w:top w:val="nil"/>
              <w:left w:val="nil"/>
              <w:bottom w:val="single" w:sz="4" w:space="0" w:color="auto"/>
              <w:right w:val="single" w:sz="4" w:space="0" w:color="auto"/>
            </w:tcBorders>
            <w:shd w:val="clear" w:color="000000" w:fill="E2EFDA"/>
            <w:vAlign w:val="bottom"/>
            <w:hideMark/>
          </w:tcPr>
          <w:p w:rsidR="00D82D13" w:rsidRPr="00D82D13" w:rsidP="00D82D13" w14:paraId="4D31F9CE"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 </w:t>
            </w:r>
          </w:p>
        </w:tc>
      </w:tr>
      <w:tr w14:paraId="7564B675" w14:textId="77777777" w:rsidTr="002E74DC">
        <w:tblPrEx>
          <w:tblW w:w="5316" w:type="pct"/>
          <w:tblLook w:val="04A0"/>
        </w:tblPrEx>
        <w:trPr>
          <w:trHeight w:val="435"/>
        </w:trPr>
        <w:tc>
          <w:tcPr>
            <w:tcW w:w="1078" w:type="pct"/>
            <w:tcBorders>
              <w:top w:val="nil"/>
              <w:left w:val="single" w:sz="4" w:space="0" w:color="auto"/>
              <w:bottom w:val="single" w:sz="4" w:space="0" w:color="auto"/>
              <w:right w:val="single" w:sz="4" w:space="0" w:color="auto"/>
            </w:tcBorders>
            <w:shd w:val="clear" w:color="auto" w:fill="auto"/>
            <w:vAlign w:val="center"/>
          </w:tcPr>
          <w:p w:rsidR="00D82D13" w:rsidRPr="00D82D13" w:rsidP="00D82D13" w14:paraId="40922A33" w14:textId="77777777">
            <w:pPr>
              <w:spacing w:after="0" w:line="240" w:lineRule="auto"/>
              <w:rPr>
                <w:rFonts w:ascii="Times New Roman" w:eastAsia="Times New Roman" w:hAnsi="Times New Roman" w:cs="Times New Roman"/>
                <w:b/>
                <w:bCs/>
                <w:color w:val="000000"/>
                <w:sz w:val="20"/>
                <w:szCs w:val="20"/>
                <w:lang w:eastAsia="lv-LV"/>
              </w:rPr>
            </w:pPr>
            <w:r w:rsidRPr="00D82D13">
              <w:rPr>
                <w:rFonts w:ascii="Times New Roman" w:eastAsia="Times New Roman" w:hAnsi="Times New Roman" w:cs="Times New Roman"/>
                <w:b/>
                <w:bCs/>
                <w:color w:val="000000"/>
                <w:sz w:val="20"/>
                <w:szCs w:val="20"/>
                <w:lang w:eastAsia="lv-LV"/>
              </w:rPr>
              <w:t>Kvotētie</w:t>
            </w:r>
            <w:r w:rsidRPr="00D82D13">
              <w:rPr>
                <w:rFonts w:ascii="Times New Roman" w:eastAsia="Times New Roman" w:hAnsi="Times New Roman" w:cs="Times New Roman"/>
                <w:b/>
                <w:bCs/>
                <w:color w:val="000000"/>
                <w:sz w:val="20"/>
                <w:szCs w:val="20"/>
                <w:lang w:eastAsia="lv-LV"/>
              </w:rPr>
              <w:t xml:space="preserve"> pakalpojumi</w:t>
            </w:r>
          </w:p>
        </w:tc>
        <w:tc>
          <w:tcPr>
            <w:tcW w:w="1006" w:type="pct"/>
            <w:tcBorders>
              <w:top w:val="nil"/>
              <w:left w:val="single" w:sz="4" w:space="0" w:color="auto"/>
              <w:bottom w:val="single" w:sz="4" w:space="0" w:color="auto"/>
              <w:right w:val="single" w:sz="4" w:space="0" w:color="auto"/>
            </w:tcBorders>
            <w:shd w:val="clear" w:color="000000" w:fill="FFFFFF"/>
            <w:noWrap/>
            <w:vAlign w:val="bottom"/>
            <w:hideMark/>
          </w:tcPr>
          <w:p w:rsidR="00D82D13" w:rsidRPr="00D82D13" w:rsidP="00D82D13" w14:paraId="4269BD72" w14:textId="77777777">
            <w:pPr>
              <w:spacing w:after="0" w:line="240" w:lineRule="auto"/>
              <w:jc w:val="right"/>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200 467 667.29</w:t>
            </w:r>
          </w:p>
        </w:tc>
        <w:tc>
          <w:tcPr>
            <w:tcW w:w="859" w:type="pct"/>
            <w:tcBorders>
              <w:top w:val="nil"/>
              <w:left w:val="nil"/>
              <w:bottom w:val="single" w:sz="4" w:space="0" w:color="auto"/>
              <w:right w:val="single" w:sz="4" w:space="0" w:color="auto"/>
            </w:tcBorders>
            <w:shd w:val="clear" w:color="000000" w:fill="FFFFFF"/>
            <w:vAlign w:val="bottom"/>
            <w:hideMark/>
          </w:tcPr>
          <w:p w:rsidR="00D82D13" w:rsidRPr="00D82D13" w:rsidP="00D82D13" w14:paraId="6D958CDD" w14:textId="77777777">
            <w:pPr>
              <w:spacing w:after="0" w:line="240" w:lineRule="auto"/>
              <w:jc w:val="right"/>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144 535 788.32</w:t>
            </w:r>
          </w:p>
        </w:tc>
        <w:tc>
          <w:tcPr>
            <w:tcW w:w="564" w:type="pct"/>
            <w:tcBorders>
              <w:top w:val="nil"/>
              <w:left w:val="nil"/>
              <w:bottom w:val="single" w:sz="4" w:space="0" w:color="auto"/>
              <w:right w:val="single" w:sz="4" w:space="0" w:color="auto"/>
            </w:tcBorders>
            <w:shd w:val="clear" w:color="000000" w:fill="FFFFFF"/>
            <w:vAlign w:val="bottom"/>
            <w:hideMark/>
          </w:tcPr>
          <w:p w:rsidR="00D82D13" w:rsidRPr="00D82D13" w:rsidP="00D82D13" w14:paraId="1D49DAF2" w14:textId="77777777">
            <w:pPr>
              <w:spacing w:after="0" w:line="240" w:lineRule="auto"/>
              <w:jc w:val="right"/>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72.10</w:t>
            </w:r>
          </w:p>
        </w:tc>
        <w:tc>
          <w:tcPr>
            <w:tcW w:w="932" w:type="pct"/>
            <w:tcBorders>
              <w:top w:val="nil"/>
              <w:left w:val="nil"/>
              <w:bottom w:val="single" w:sz="4" w:space="0" w:color="auto"/>
              <w:right w:val="single" w:sz="4" w:space="0" w:color="auto"/>
            </w:tcBorders>
            <w:shd w:val="clear" w:color="000000" w:fill="FFFFFF"/>
            <w:vAlign w:val="bottom"/>
            <w:hideMark/>
          </w:tcPr>
          <w:p w:rsidR="00D82D13" w:rsidRPr="00D82D13" w:rsidP="00D82D13" w14:paraId="356135AE" w14:textId="77777777">
            <w:pPr>
              <w:spacing w:after="0" w:line="240" w:lineRule="auto"/>
              <w:jc w:val="right"/>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55 931 878.97</w:t>
            </w:r>
          </w:p>
        </w:tc>
        <w:tc>
          <w:tcPr>
            <w:tcW w:w="562" w:type="pct"/>
            <w:tcBorders>
              <w:top w:val="nil"/>
              <w:left w:val="nil"/>
              <w:bottom w:val="single" w:sz="4" w:space="0" w:color="auto"/>
              <w:right w:val="single" w:sz="4" w:space="0" w:color="auto"/>
            </w:tcBorders>
            <w:shd w:val="clear" w:color="000000" w:fill="FFFFFF"/>
            <w:vAlign w:val="bottom"/>
            <w:hideMark/>
          </w:tcPr>
          <w:p w:rsidR="00D82D13" w:rsidRPr="00D82D13" w:rsidP="00D82D13" w14:paraId="6D551DCA" w14:textId="77777777">
            <w:pPr>
              <w:spacing w:after="0" w:line="240" w:lineRule="auto"/>
              <w:jc w:val="right"/>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27.90</w:t>
            </w:r>
          </w:p>
        </w:tc>
      </w:tr>
      <w:tr w14:paraId="2FFF556D" w14:textId="77777777" w:rsidTr="002E74DC">
        <w:tblPrEx>
          <w:tblW w:w="5316" w:type="pct"/>
          <w:tblLook w:val="04A0"/>
        </w:tblPrEx>
        <w:trPr>
          <w:trHeight w:val="645"/>
        </w:trPr>
        <w:tc>
          <w:tcPr>
            <w:tcW w:w="1078" w:type="pct"/>
            <w:tcBorders>
              <w:top w:val="nil"/>
              <w:left w:val="single" w:sz="4" w:space="0" w:color="auto"/>
              <w:bottom w:val="single" w:sz="4" w:space="0" w:color="auto"/>
              <w:right w:val="single" w:sz="4" w:space="0" w:color="auto"/>
            </w:tcBorders>
            <w:shd w:val="clear" w:color="auto" w:fill="auto"/>
            <w:vAlign w:val="center"/>
          </w:tcPr>
          <w:p w:rsidR="00D82D13" w:rsidRPr="00D82D13" w:rsidP="00D82D13" w14:paraId="33B88BE2" w14:textId="77777777">
            <w:pPr>
              <w:spacing w:after="0" w:line="240" w:lineRule="auto"/>
              <w:rPr>
                <w:rFonts w:ascii="Times New Roman" w:eastAsia="Times New Roman" w:hAnsi="Times New Roman" w:cs="Times New Roman"/>
                <w:b/>
                <w:bCs/>
                <w:color w:val="000000"/>
                <w:sz w:val="20"/>
                <w:szCs w:val="20"/>
                <w:lang w:eastAsia="lv-LV"/>
              </w:rPr>
            </w:pPr>
            <w:r w:rsidRPr="00D82D13">
              <w:rPr>
                <w:rFonts w:ascii="Times New Roman" w:eastAsia="Times New Roman" w:hAnsi="Times New Roman" w:cs="Times New Roman"/>
                <w:b/>
                <w:bCs/>
                <w:color w:val="000000"/>
                <w:sz w:val="20"/>
                <w:szCs w:val="20"/>
                <w:lang w:eastAsia="lv-LV"/>
              </w:rPr>
              <w:t>Pakalpojumi, kuru finansējums "seko pacientam"</w:t>
            </w:r>
          </w:p>
        </w:tc>
        <w:tc>
          <w:tcPr>
            <w:tcW w:w="1006" w:type="pct"/>
            <w:tcBorders>
              <w:top w:val="nil"/>
              <w:left w:val="single" w:sz="4" w:space="0" w:color="auto"/>
              <w:bottom w:val="single" w:sz="4" w:space="0" w:color="auto"/>
              <w:right w:val="single" w:sz="4" w:space="0" w:color="auto"/>
            </w:tcBorders>
            <w:shd w:val="clear" w:color="000000" w:fill="FFFFFF"/>
            <w:vAlign w:val="bottom"/>
            <w:hideMark/>
          </w:tcPr>
          <w:p w:rsidR="00D82D13" w:rsidRPr="00D82D13" w:rsidP="00D82D13" w14:paraId="49DB2DCD" w14:textId="77777777">
            <w:pPr>
              <w:spacing w:after="0" w:line="240" w:lineRule="auto"/>
              <w:jc w:val="right"/>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6 406 491.71</w:t>
            </w:r>
          </w:p>
        </w:tc>
        <w:tc>
          <w:tcPr>
            <w:tcW w:w="859" w:type="pct"/>
            <w:tcBorders>
              <w:top w:val="nil"/>
              <w:left w:val="nil"/>
              <w:bottom w:val="single" w:sz="4" w:space="0" w:color="auto"/>
              <w:right w:val="single" w:sz="4" w:space="0" w:color="auto"/>
            </w:tcBorders>
            <w:shd w:val="clear" w:color="000000" w:fill="FFFFFF"/>
            <w:vAlign w:val="bottom"/>
            <w:hideMark/>
          </w:tcPr>
          <w:p w:rsidR="00D82D13" w:rsidRPr="00D82D13" w:rsidP="00D82D13" w14:paraId="7878DCFF" w14:textId="77777777">
            <w:pPr>
              <w:spacing w:after="0" w:line="240" w:lineRule="auto"/>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 </w:t>
            </w:r>
          </w:p>
        </w:tc>
        <w:tc>
          <w:tcPr>
            <w:tcW w:w="564" w:type="pct"/>
            <w:tcBorders>
              <w:top w:val="nil"/>
              <w:left w:val="nil"/>
              <w:bottom w:val="single" w:sz="4" w:space="0" w:color="auto"/>
              <w:right w:val="single" w:sz="4" w:space="0" w:color="auto"/>
            </w:tcBorders>
            <w:shd w:val="clear" w:color="000000" w:fill="FFFFFF"/>
            <w:vAlign w:val="bottom"/>
            <w:hideMark/>
          </w:tcPr>
          <w:p w:rsidR="00D82D13" w:rsidRPr="00D82D13" w:rsidP="00D82D13" w14:paraId="4FC3266F" w14:textId="77777777">
            <w:pPr>
              <w:spacing w:after="0" w:line="240" w:lineRule="auto"/>
              <w:rPr>
                <w:rFonts w:ascii="Times New Roman" w:eastAsia="Times New Roman" w:hAnsi="Times New Roman" w:cs="Times New Roman"/>
                <w:b/>
                <w:bCs/>
                <w:i/>
                <w:iCs/>
                <w:lang w:eastAsia="lv-LV"/>
              </w:rPr>
            </w:pPr>
            <w:r w:rsidRPr="00D82D13">
              <w:rPr>
                <w:rFonts w:ascii="Times New Roman" w:eastAsia="Times New Roman" w:hAnsi="Times New Roman" w:cs="Times New Roman"/>
                <w:b/>
                <w:bCs/>
                <w:i/>
                <w:iCs/>
                <w:lang w:eastAsia="lv-LV"/>
              </w:rPr>
              <w:t> </w:t>
            </w:r>
          </w:p>
        </w:tc>
        <w:tc>
          <w:tcPr>
            <w:tcW w:w="932" w:type="pct"/>
            <w:tcBorders>
              <w:top w:val="nil"/>
              <w:left w:val="nil"/>
              <w:bottom w:val="single" w:sz="4" w:space="0" w:color="auto"/>
              <w:right w:val="single" w:sz="4" w:space="0" w:color="auto"/>
            </w:tcBorders>
            <w:shd w:val="clear" w:color="000000" w:fill="FFFFFF"/>
            <w:vAlign w:val="bottom"/>
            <w:hideMark/>
          </w:tcPr>
          <w:p w:rsidR="00D82D13" w:rsidRPr="00D82D13" w:rsidP="00D82D13" w14:paraId="0CA65DA6" w14:textId="77777777">
            <w:pPr>
              <w:spacing w:after="0" w:line="240" w:lineRule="auto"/>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 </w:t>
            </w:r>
          </w:p>
        </w:tc>
        <w:tc>
          <w:tcPr>
            <w:tcW w:w="562" w:type="pct"/>
            <w:tcBorders>
              <w:top w:val="nil"/>
              <w:left w:val="nil"/>
              <w:bottom w:val="single" w:sz="4" w:space="0" w:color="auto"/>
              <w:right w:val="single" w:sz="4" w:space="0" w:color="auto"/>
            </w:tcBorders>
            <w:shd w:val="clear" w:color="000000" w:fill="FFFFFF"/>
            <w:vAlign w:val="bottom"/>
            <w:hideMark/>
          </w:tcPr>
          <w:p w:rsidR="00D82D13" w:rsidRPr="00D82D13" w:rsidP="00D82D13" w14:paraId="65635D4E" w14:textId="77777777">
            <w:pPr>
              <w:spacing w:after="0" w:line="240" w:lineRule="auto"/>
              <w:rPr>
                <w:rFonts w:ascii="Times New Roman" w:eastAsia="Times New Roman" w:hAnsi="Times New Roman" w:cs="Times New Roman"/>
                <w:b/>
                <w:bCs/>
                <w:i/>
                <w:iCs/>
                <w:lang w:eastAsia="lv-LV"/>
              </w:rPr>
            </w:pPr>
            <w:r w:rsidRPr="00D82D13">
              <w:rPr>
                <w:rFonts w:ascii="Times New Roman" w:eastAsia="Times New Roman" w:hAnsi="Times New Roman" w:cs="Times New Roman"/>
                <w:b/>
                <w:bCs/>
                <w:i/>
                <w:iCs/>
                <w:lang w:eastAsia="lv-LV"/>
              </w:rPr>
              <w:t> </w:t>
            </w:r>
          </w:p>
        </w:tc>
      </w:tr>
      <w:tr w14:paraId="3283FE29" w14:textId="77777777" w:rsidTr="002E74DC">
        <w:tblPrEx>
          <w:tblW w:w="5316" w:type="pct"/>
          <w:tblLook w:val="04A0"/>
        </w:tblPrEx>
        <w:trPr>
          <w:trHeight w:val="660"/>
        </w:trPr>
        <w:tc>
          <w:tcPr>
            <w:tcW w:w="1078" w:type="pct"/>
            <w:tcBorders>
              <w:top w:val="nil"/>
              <w:left w:val="single" w:sz="4" w:space="0" w:color="auto"/>
              <w:bottom w:val="single" w:sz="4" w:space="0" w:color="auto"/>
              <w:right w:val="single" w:sz="4" w:space="0" w:color="auto"/>
            </w:tcBorders>
            <w:shd w:val="clear" w:color="000000" w:fill="E2EFDA"/>
            <w:vAlign w:val="bottom"/>
          </w:tcPr>
          <w:p w:rsidR="00D82D13" w:rsidRPr="00D82D13" w:rsidP="00D82D13" w14:paraId="717CF323" w14:textId="77777777">
            <w:pPr>
              <w:spacing w:after="0" w:line="240" w:lineRule="auto"/>
              <w:rPr>
                <w:rFonts w:ascii="Times New Roman" w:eastAsia="Times New Roman" w:hAnsi="Times New Roman" w:cs="Times New Roman"/>
                <w:b/>
                <w:bCs/>
                <w:sz w:val="20"/>
                <w:szCs w:val="20"/>
                <w:lang w:eastAsia="lv-LV"/>
              </w:rPr>
            </w:pPr>
            <w:r w:rsidRPr="00D82D13">
              <w:rPr>
                <w:rFonts w:ascii="Times New Roman" w:eastAsia="Times New Roman" w:hAnsi="Times New Roman" w:cs="Times New Roman"/>
                <w:b/>
                <w:bCs/>
                <w:sz w:val="20"/>
                <w:szCs w:val="20"/>
                <w:lang w:eastAsia="lv-LV"/>
              </w:rPr>
              <w:t>Stacionārās veselības aprūpes pakalpojumu apmaksa</w:t>
            </w:r>
          </w:p>
        </w:tc>
        <w:tc>
          <w:tcPr>
            <w:tcW w:w="1006" w:type="pct"/>
            <w:tcBorders>
              <w:top w:val="nil"/>
              <w:left w:val="single" w:sz="4" w:space="0" w:color="auto"/>
              <w:bottom w:val="single" w:sz="4" w:space="0" w:color="auto"/>
              <w:right w:val="single" w:sz="4" w:space="0" w:color="auto"/>
            </w:tcBorders>
            <w:shd w:val="clear" w:color="000000" w:fill="E2EFDA"/>
            <w:noWrap/>
            <w:vAlign w:val="bottom"/>
            <w:hideMark/>
          </w:tcPr>
          <w:p w:rsidR="00D82D13" w:rsidRPr="00D82D13" w:rsidP="00D82D13" w14:paraId="61887CED" w14:textId="77777777">
            <w:pPr>
              <w:spacing w:after="0" w:line="240" w:lineRule="auto"/>
              <w:jc w:val="right"/>
              <w:rPr>
                <w:rFonts w:ascii="Times New Roman" w:eastAsia="Times New Roman" w:hAnsi="Times New Roman" w:cs="Times New Roman"/>
                <w:b/>
                <w:bCs/>
                <w:lang w:eastAsia="lv-LV"/>
              </w:rPr>
            </w:pPr>
            <w:r w:rsidRPr="00D82D13">
              <w:rPr>
                <w:rFonts w:ascii="Times New Roman" w:eastAsia="Times New Roman" w:hAnsi="Times New Roman" w:cs="Times New Roman"/>
                <w:b/>
                <w:bCs/>
                <w:lang w:eastAsia="lv-LV"/>
              </w:rPr>
              <w:t>342 791 543.00</w:t>
            </w:r>
          </w:p>
        </w:tc>
        <w:tc>
          <w:tcPr>
            <w:tcW w:w="859" w:type="pct"/>
            <w:tcBorders>
              <w:top w:val="nil"/>
              <w:left w:val="nil"/>
              <w:bottom w:val="single" w:sz="4" w:space="0" w:color="auto"/>
              <w:right w:val="single" w:sz="4" w:space="0" w:color="auto"/>
            </w:tcBorders>
            <w:shd w:val="clear" w:color="000000" w:fill="E2EFDA"/>
            <w:vAlign w:val="bottom"/>
            <w:hideMark/>
          </w:tcPr>
          <w:p w:rsidR="00D82D13" w:rsidRPr="00D82D13" w:rsidP="00D82D13" w14:paraId="4C2D69A3" w14:textId="77777777">
            <w:pPr>
              <w:spacing w:after="0" w:line="240" w:lineRule="auto"/>
              <w:jc w:val="right"/>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342 791 543.00</w:t>
            </w:r>
          </w:p>
        </w:tc>
        <w:tc>
          <w:tcPr>
            <w:tcW w:w="564" w:type="pct"/>
            <w:tcBorders>
              <w:top w:val="nil"/>
              <w:left w:val="nil"/>
              <w:bottom w:val="single" w:sz="4" w:space="0" w:color="auto"/>
              <w:right w:val="single" w:sz="4" w:space="0" w:color="auto"/>
            </w:tcBorders>
            <w:shd w:val="clear" w:color="000000" w:fill="E2EFDA"/>
            <w:vAlign w:val="bottom"/>
            <w:hideMark/>
          </w:tcPr>
          <w:p w:rsidR="00D82D13" w:rsidRPr="00D82D13" w:rsidP="00D82D13" w14:paraId="053A6E61" w14:textId="77777777">
            <w:pPr>
              <w:spacing w:after="0" w:line="240" w:lineRule="auto"/>
              <w:jc w:val="right"/>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100.00</w:t>
            </w:r>
          </w:p>
        </w:tc>
        <w:tc>
          <w:tcPr>
            <w:tcW w:w="932" w:type="pct"/>
            <w:tcBorders>
              <w:top w:val="nil"/>
              <w:left w:val="nil"/>
              <w:bottom w:val="single" w:sz="4" w:space="0" w:color="auto"/>
              <w:right w:val="single" w:sz="4" w:space="0" w:color="auto"/>
            </w:tcBorders>
            <w:shd w:val="clear" w:color="000000" w:fill="E2EFDA"/>
            <w:vAlign w:val="bottom"/>
            <w:hideMark/>
          </w:tcPr>
          <w:p w:rsidR="00D82D13" w:rsidRPr="00D82D13" w:rsidP="00D82D13" w14:paraId="2DA942C0" w14:textId="77777777">
            <w:pPr>
              <w:spacing w:after="0" w:line="240" w:lineRule="auto"/>
              <w:rPr>
                <w:rFonts w:ascii="Times New Roman" w:eastAsia="Times New Roman" w:hAnsi="Times New Roman" w:cs="Times New Roman"/>
                <w:lang w:eastAsia="lv-LV"/>
              </w:rPr>
            </w:pPr>
            <w:r w:rsidRPr="00D82D13">
              <w:rPr>
                <w:rFonts w:ascii="Times New Roman" w:eastAsia="Times New Roman" w:hAnsi="Times New Roman" w:cs="Times New Roman"/>
                <w:lang w:eastAsia="lv-LV"/>
              </w:rPr>
              <w:t> </w:t>
            </w:r>
          </w:p>
        </w:tc>
        <w:tc>
          <w:tcPr>
            <w:tcW w:w="562" w:type="pct"/>
            <w:tcBorders>
              <w:top w:val="nil"/>
              <w:left w:val="nil"/>
              <w:bottom w:val="single" w:sz="4" w:space="0" w:color="auto"/>
              <w:right w:val="single" w:sz="4" w:space="0" w:color="auto"/>
            </w:tcBorders>
            <w:shd w:val="clear" w:color="000000" w:fill="E2EFDA"/>
            <w:vAlign w:val="bottom"/>
            <w:hideMark/>
          </w:tcPr>
          <w:p w:rsidR="00D82D13" w:rsidRPr="00D82D13" w:rsidP="00D82D13" w14:paraId="51728C7A" w14:textId="77777777">
            <w:pPr>
              <w:spacing w:after="0" w:line="240" w:lineRule="auto"/>
              <w:rPr>
                <w:rFonts w:ascii="Times New Roman" w:eastAsia="Times New Roman" w:hAnsi="Times New Roman" w:cs="Times New Roman"/>
                <w:i/>
                <w:iCs/>
                <w:lang w:eastAsia="lv-LV"/>
              </w:rPr>
            </w:pPr>
            <w:r w:rsidRPr="00D82D13">
              <w:rPr>
                <w:rFonts w:ascii="Times New Roman" w:eastAsia="Times New Roman" w:hAnsi="Times New Roman" w:cs="Times New Roman"/>
                <w:i/>
                <w:iCs/>
                <w:lang w:eastAsia="lv-LV"/>
              </w:rPr>
              <w:t> </w:t>
            </w:r>
          </w:p>
        </w:tc>
      </w:tr>
    </w:tbl>
    <w:p w:rsidR="009C2087" w:rsidP="002E74DC" w14:paraId="63E990E9" w14:textId="77777777">
      <w:pPr>
        <w:spacing w:after="0" w:line="240" w:lineRule="auto"/>
        <w:ind w:firstLine="720"/>
        <w:jc w:val="both"/>
        <w:rPr>
          <w:rFonts w:ascii="Times New Roman" w:hAnsi="Times New Roman" w:cs="Times New Roman"/>
          <w:sz w:val="28"/>
          <w:szCs w:val="28"/>
        </w:rPr>
      </w:pPr>
    </w:p>
    <w:p w:rsidR="002E74DC" w14:paraId="5FB26010" w14:textId="07005AA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Valsts kontrole 2016.gada 16.decembra Revīzijas ziņojumā  “</w:t>
      </w:r>
      <w:r w:rsidRPr="002E74DC">
        <w:rPr>
          <w:rFonts w:ascii="Times New Roman" w:hAnsi="Times New Roman" w:cs="Times New Roman"/>
          <w:sz w:val="28"/>
          <w:szCs w:val="28"/>
        </w:rPr>
        <w:t>Vai ambulatorā veselības aprūpes</w:t>
      </w:r>
      <w:r w:rsidR="00AF4F46">
        <w:rPr>
          <w:rFonts w:ascii="Times New Roman" w:hAnsi="Times New Roman" w:cs="Times New Roman"/>
          <w:sz w:val="28"/>
          <w:szCs w:val="28"/>
        </w:rPr>
        <w:t xml:space="preserve"> sistēma </w:t>
      </w:r>
      <w:r w:rsidR="00884475">
        <w:rPr>
          <w:rFonts w:ascii="Times New Roman" w:hAnsi="Times New Roman" w:cs="Times New Roman"/>
          <w:sz w:val="28"/>
          <w:szCs w:val="28"/>
        </w:rPr>
        <w:t>Latvijā ir pilnveidojama?</w:t>
      </w:r>
      <w:r>
        <w:rPr>
          <w:rFonts w:ascii="Times New Roman" w:hAnsi="Times New Roman" w:cs="Times New Roman"/>
          <w:sz w:val="28"/>
          <w:szCs w:val="28"/>
        </w:rPr>
        <w:t>” norādīja:</w:t>
      </w:r>
      <w:r w:rsidR="0083080E">
        <w:rPr>
          <w:rFonts w:ascii="Times New Roman" w:hAnsi="Times New Roman" w:cs="Times New Roman"/>
          <w:sz w:val="28"/>
          <w:szCs w:val="28"/>
        </w:rPr>
        <w:t xml:space="preserve"> </w:t>
      </w:r>
      <w:r>
        <w:rPr>
          <w:rFonts w:ascii="Times New Roman" w:hAnsi="Times New Roman" w:cs="Times New Roman"/>
          <w:sz w:val="28"/>
          <w:szCs w:val="28"/>
        </w:rPr>
        <w:t>“</w:t>
      </w:r>
      <w:r w:rsidRPr="002E74DC">
        <w:rPr>
          <w:rFonts w:ascii="Times New Roman" w:hAnsi="Times New Roman" w:cs="Times New Roman"/>
          <w:sz w:val="28"/>
          <w:szCs w:val="28"/>
        </w:rPr>
        <w:t xml:space="preserve">Ņemot vērā to, ka ambulatoros pakalpojumus sniegt ir rentabli, kā arī to, ka publiskie pakalpojumu sniedzēji ir norādījuši, ka tās ir gatavas palielināt sniegto ambulatoro pakalpojumu apjomu, Valsts kontroles ieskatā ir </w:t>
      </w:r>
      <w:bookmarkStart w:id="13" w:name="_Hlk515971934"/>
      <w:r w:rsidRPr="002E74DC">
        <w:rPr>
          <w:rFonts w:ascii="Times New Roman" w:hAnsi="Times New Roman" w:cs="Times New Roman"/>
          <w:sz w:val="28"/>
          <w:szCs w:val="28"/>
        </w:rPr>
        <w:t>jāizvērtē iespēja palielināt ambulatoro pakalpojumu kvotas</w:t>
      </w:r>
      <w:r>
        <w:rPr>
          <w:rFonts w:ascii="Times New Roman" w:hAnsi="Times New Roman" w:cs="Times New Roman"/>
          <w:sz w:val="28"/>
          <w:szCs w:val="28"/>
        </w:rPr>
        <w:t xml:space="preserve"> </w:t>
      </w:r>
      <w:r w:rsidRPr="002E74DC">
        <w:rPr>
          <w:rFonts w:ascii="Times New Roman" w:hAnsi="Times New Roman" w:cs="Times New Roman"/>
          <w:sz w:val="28"/>
          <w:szCs w:val="28"/>
        </w:rPr>
        <w:t>publiskajām ārstniecības iestādēm</w:t>
      </w:r>
      <w:bookmarkEnd w:id="13"/>
      <w:r w:rsidRPr="002E74DC">
        <w:rPr>
          <w:rFonts w:ascii="Times New Roman" w:hAnsi="Times New Roman" w:cs="Times New Roman"/>
          <w:sz w:val="28"/>
          <w:szCs w:val="28"/>
        </w:rPr>
        <w:t>, tā pilnvērtīgi izmantojot to kapacitāti, veicinot valsts</w:t>
      </w:r>
      <w:r>
        <w:rPr>
          <w:rFonts w:ascii="Times New Roman" w:hAnsi="Times New Roman" w:cs="Times New Roman"/>
          <w:sz w:val="28"/>
          <w:szCs w:val="28"/>
        </w:rPr>
        <w:t xml:space="preserve"> </w:t>
      </w:r>
      <w:r w:rsidRPr="002E74DC">
        <w:rPr>
          <w:rFonts w:ascii="Times New Roman" w:hAnsi="Times New Roman" w:cs="Times New Roman"/>
          <w:sz w:val="28"/>
          <w:szCs w:val="28"/>
        </w:rPr>
        <w:t xml:space="preserve">un pašvaldību līdzekļu racionālu izmantošanu, </w:t>
      </w:r>
      <w:bookmarkStart w:id="14" w:name="_Hlk515971979"/>
      <w:r w:rsidRPr="002E74DC">
        <w:rPr>
          <w:rFonts w:ascii="Times New Roman" w:hAnsi="Times New Roman" w:cs="Times New Roman"/>
          <w:sz w:val="28"/>
          <w:szCs w:val="28"/>
        </w:rPr>
        <w:t>kas arī radītu apstākļus publisko veselības</w:t>
      </w:r>
      <w:r>
        <w:rPr>
          <w:rFonts w:ascii="Times New Roman" w:hAnsi="Times New Roman" w:cs="Times New Roman"/>
          <w:sz w:val="28"/>
          <w:szCs w:val="28"/>
        </w:rPr>
        <w:t xml:space="preserve"> </w:t>
      </w:r>
      <w:r w:rsidRPr="002E74DC">
        <w:rPr>
          <w:rFonts w:ascii="Times New Roman" w:hAnsi="Times New Roman" w:cs="Times New Roman"/>
          <w:sz w:val="28"/>
          <w:szCs w:val="28"/>
        </w:rPr>
        <w:t>aprūpes iestāžu pilnvērtīgai attīstībai un mazinātu speciālistu aizplūšanu uz privātajām</w:t>
      </w:r>
      <w:r>
        <w:rPr>
          <w:rFonts w:ascii="Times New Roman" w:hAnsi="Times New Roman" w:cs="Times New Roman"/>
          <w:sz w:val="28"/>
          <w:szCs w:val="28"/>
        </w:rPr>
        <w:t xml:space="preserve"> </w:t>
      </w:r>
      <w:r w:rsidRPr="002E74DC">
        <w:rPr>
          <w:rFonts w:ascii="Times New Roman" w:hAnsi="Times New Roman" w:cs="Times New Roman"/>
          <w:sz w:val="28"/>
          <w:szCs w:val="28"/>
        </w:rPr>
        <w:t>ārstniecības iestādēm</w:t>
      </w:r>
      <w:bookmarkEnd w:id="14"/>
      <w:r w:rsidR="003E3C4F">
        <w:rPr>
          <w:rFonts w:ascii="Times New Roman" w:hAnsi="Times New Roman" w:cs="Times New Roman"/>
          <w:sz w:val="28"/>
          <w:szCs w:val="28"/>
        </w:rPr>
        <w:t>.”</w:t>
      </w:r>
      <w:r>
        <w:rPr>
          <w:rStyle w:val="FootnoteReference"/>
          <w:rFonts w:ascii="Times New Roman" w:hAnsi="Times New Roman" w:cs="Times New Roman"/>
          <w:sz w:val="28"/>
          <w:szCs w:val="28"/>
        </w:rPr>
        <w:footnoteReference w:id="12"/>
      </w:r>
      <w:r w:rsidRPr="002E74DC">
        <w:rPr>
          <w:rFonts w:ascii="Times New Roman" w:hAnsi="Times New Roman" w:cs="Times New Roman"/>
          <w:sz w:val="28"/>
          <w:szCs w:val="28"/>
        </w:rPr>
        <w:t xml:space="preserve"> </w:t>
      </w:r>
    </w:p>
    <w:p w:rsidR="0083080E" w:rsidP="002A51DB" w14:paraId="0D5F53A5" w14:textId="4C2527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Tādejādi Valsts kontrole no jauna rosināja diskusiju vai valsts ierobežota budžeta finansējuma apstākļos pietiekami racionāli izmanto sev un pašvaldībām piederošos resursus un uzlabo pakalpojumu pieejamību. Vienlaikus jāatzīmē, ka privāto pakalpojumu sniedzēju nozīmīgums veselības aprūpes sistēmā ir veidojies pietiekami ilgā laika posmā, un izriet no iepriekš veiktajām reformām, piemēram, ģimenes ārstu institūcijas izveide, kur lielākā daļa ģimenes ārstu veselības aprūpi nodrošina kā privātie pakalpojumu sniedzēji. Tajā pašā laikā </w:t>
      </w:r>
      <w:r w:rsidR="00991C54">
        <w:rPr>
          <w:rFonts w:ascii="Times New Roman" w:hAnsi="Times New Roman" w:cs="Times New Roman"/>
          <w:sz w:val="28"/>
          <w:szCs w:val="28"/>
        </w:rPr>
        <w:t xml:space="preserve">tika uzsākta un turpināta </w:t>
      </w:r>
      <w:r>
        <w:rPr>
          <w:rFonts w:ascii="Times New Roman" w:hAnsi="Times New Roman" w:cs="Times New Roman"/>
          <w:sz w:val="28"/>
          <w:szCs w:val="28"/>
        </w:rPr>
        <w:t xml:space="preserve">slimnīcu tīkla reforma, kuras rezultātā </w:t>
      </w:r>
      <w:r w:rsidR="00991C54">
        <w:rPr>
          <w:rFonts w:ascii="Times New Roman" w:hAnsi="Times New Roman" w:cs="Times New Roman"/>
          <w:sz w:val="28"/>
          <w:szCs w:val="28"/>
        </w:rPr>
        <w:t xml:space="preserve">13 slimnīcas ir definētas kā augstas intensitātes stacionārās ārstniecības iestādes. </w:t>
      </w:r>
    </w:p>
    <w:p w:rsidR="003E3C4F" w:rsidP="008110D6" w14:paraId="318DA36B" w14:textId="6056BC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Darba gru</w:t>
      </w:r>
      <w:r w:rsidR="00020CD5">
        <w:rPr>
          <w:rFonts w:ascii="Times New Roman" w:hAnsi="Times New Roman" w:cs="Times New Roman"/>
          <w:sz w:val="28"/>
          <w:szCs w:val="28"/>
        </w:rPr>
        <w:t xml:space="preserve">pas ietvaros tika diskutēts par nepieciešamību valstī uzturēt stratēģiski svarīgas ārstniecības iestādes un nodrošināt stratēģiski svarīgus veselības aprūpes pakalpojumus, diskutēts par privātā pakalpojuma sniedzēja lomu Latvijas veselības aprūpes sistēmā. </w:t>
      </w:r>
      <w:r w:rsidR="00477B9B">
        <w:rPr>
          <w:rFonts w:ascii="Times New Roman" w:hAnsi="Times New Roman" w:cs="Times New Roman"/>
          <w:sz w:val="28"/>
          <w:szCs w:val="28"/>
        </w:rPr>
        <w:t>Jāatzīmē, ka privātos pakalpojumu sniedzējus pārstāvošā asociācija VADDA norādīja, ka svarīgi saglabāt līdzsvaru starp publisko un privāto pakalpojumu sniedzēju, nedalot veselības aprūpes pakalpojumu sniedzēju pēc juridiskās formas vai īpašnieka, un ļaut pacientam pašam izvēlēties ārstniecības iestādi, svarīgi būtu nodrošināt, ka publisko pakalpojumu sniedzēji neinvestē jaunās komercdarbības iniciatīvās</w:t>
      </w:r>
      <w:r w:rsidR="004A44C8">
        <w:rPr>
          <w:rFonts w:ascii="Times New Roman" w:hAnsi="Times New Roman" w:cs="Times New Roman"/>
          <w:sz w:val="28"/>
          <w:szCs w:val="28"/>
        </w:rPr>
        <w:t>, kā arī uzsvēra, ka nepieciešams</w:t>
      </w:r>
      <w:r w:rsidR="00477B9B">
        <w:rPr>
          <w:rFonts w:ascii="Times New Roman" w:hAnsi="Times New Roman" w:cs="Times New Roman"/>
          <w:sz w:val="28"/>
          <w:szCs w:val="28"/>
        </w:rPr>
        <w:t xml:space="preserve"> att</w:t>
      </w:r>
      <w:r w:rsidR="004A44C8">
        <w:rPr>
          <w:rFonts w:ascii="Times New Roman" w:hAnsi="Times New Roman" w:cs="Times New Roman"/>
          <w:sz w:val="28"/>
          <w:szCs w:val="28"/>
        </w:rPr>
        <w:t>īst</w:t>
      </w:r>
      <w:r w:rsidR="00322D4A">
        <w:rPr>
          <w:rFonts w:ascii="Times New Roman" w:hAnsi="Times New Roman" w:cs="Times New Roman"/>
          <w:sz w:val="28"/>
          <w:szCs w:val="28"/>
        </w:rPr>
        <w:t>ī</w:t>
      </w:r>
      <w:r w:rsidR="00477B9B">
        <w:rPr>
          <w:rFonts w:ascii="Times New Roman" w:hAnsi="Times New Roman" w:cs="Times New Roman"/>
          <w:sz w:val="28"/>
          <w:szCs w:val="28"/>
        </w:rPr>
        <w:t>t publisko un privāt</w:t>
      </w:r>
      <w:r w:rsidR="004A44C8">
        <w:rPr>
          <w:rFonts w:ascii="Times New Roman" w:hAnsi="Times New Roman" w:cs="Times New Roman"/>
          <w:sz w:val="28"/>
          <w:szCs w:val="28"/>
        </w:rPr>
        <w:t>o</w:t>
      </w:r>
      <w:r w:rsidR="00477B9B">
        <w:rPr>
          <w:rFonts w:ascii="Times New Roman" w:hAnsi="Times New Roman" w:cs="Times New Roman"/>
          <w:sz w:val="28"/>
          <w:szCs w:val="28"/>
        </w:rPr>
        <w:t xml:space="preserve"> partnerību veselības aprūpes nodrošināšanā</w:t>
      </w:r>
      <w:r>
        <w:rPr>
          <w:rStyle w:val="FootnoteReference"/>
          <w:rFonts w:ascii="Times New Roman" w:hAnsi="Times New Roman" w:cs="Times New Roman"/>
          <w:sz w:val="28"/>
          <w:szCs w:val="28"/>
        </w:rPr>
        <w:footnoteReference w:id="13"/>
      </w:r>
      <w:r w:rsidR="000A60E9">
        <w:rPr>
          <w:rFonts w:ascii="Times New Roman" w:hAnsi="Times New Roman" w:cs="Times New Roman"/>
          <w:sz w:val="28"/>
          <w:szCs w:val="28"/>
        </w:rPr>
        <w:t>.</w:t>
      </w:r>
    </w:p>
    <w:p w:rsidR="002A51DB" w:rsidP="008110D6" w14:paraId="413B3E2E" w14:textId="479A3EC9">
      <w:pPr>
        <w:spacing w:after="0" w:line="240" w:lineRule="auto"/>
        <w:jc w:val="both"/>
        <w:rPr>
          <w:rFonts w:ascii="Times New Roman" w:hAnsi="Times New Roman" w:cs="Times New Roman"/>
          <w:color w:val="FF0000"/>
          <w:sz w:val="28"/>
          <w:szCs w:val="28"/>
        </w:rPr>
      </w:pPr>
    </w:p>
    <w:p w:rsidR="003E3C4F" w:rsidP="008110D6" w14:paraId="2CE12037" w14:textId="33E68441">
      <w:pPr>
        <w:spacing w:after="0" w:line="240" w:lineRule="auto"/>
        <w:jc w:val="center"/>
        <w:rPr>
          <w:rFonts w:ascii="Times New Roman" w:hAnsi="Times New Roman" w:cs="Times New Roman"/>
          <w:b/>
          <w:sz w:val="28"/>
          <w:szCs w:val="28"/>
        </w:rPr>
      </w:pPr>
      <w:r w:rsidRPr="003E3C4F">
        <w:rPr>
          <w:rFonts w:ascii="Times New Roman" w:hAnsi="Times New Roman" w:cs="Times New Roman"/>
          <w:b/>
          <w:sz w:val="28"/>
          <w:szCs w:val="28"/>
        </w:rPr>
        <w:t>Secinājumi</w:t>
      </w:r>
    </w:p>
    <w:p w:rsidR="00050429" w:rsidP="008110D6" w14:paraId="012261DD" w14:textId="10EC09A2">
      <w:pPr>
        <w:spacing w:after="0" w:line="240" w:lineRule="auto"/>
        <w:jc w:val="center"/>
        <w:rPr>
          <w:rFonts w:ascii="Times New Roman" w:hAnsi="Times New Roman" w:cs="Times New Roman"/>
          <w:b/>
          <w:sz w:val="28"/>
          <w:szCs w:val="28"/>
        </w:rPr>
      </w:pPr>
    </w:p>
    <w:p w:rsidR="000B240A" w:rsidRPr="000B240A" w:rsidP="00556E10" w14:paraId="57200F91" w14:textId="40777D1C">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1.</w:t>
      </w:r>
      <w:r w:rsidRPr="000B240A">
        <w:rPr>
          <w:rFonts w:ascii="Times New Roman" w:hAnsi="Times New Roman" w:cs="Times New Roman"/>
          <w:sz w:val="28"/>
          <w:szCs w:val="28"/>
        </w:rPr>
        <w:t xml:space="preserve">ES </w:t>
      </w:r>
      <w:r w:rsidR="00091AD9">
        <w:rPr>
          <w:rFonts w:ascii="Times New Roman" w:hAnsi="Times New Roman" w:cs="Times New Roman"/>
          <w:sz w:val="28"/>
          <w:szCs w:val="28"/>
        </w:rPr>
        <w:t xml:space="preserve">valstīs </w:t>
      </w:r>
      <w:r w:rsidR="00FE2A5E">
        <w:rPr>
          <w:rFonts w:ascii="Times New Roman" w:hAnsi="Times New Roman" w:cs="Times New Roman"/>
          <w:sz w:val="28"/>
          <w:szCs w:val="28"/>
        </w:rPr>
        <w:t>v</w:t>
      </w:r>
      <w:r w:rsidRPr="000B240A">
        <w:rPr>
          <w:rFonts w:ascii="Times New Roman" w:hAnsi="Times New Roman" w:cs="Times New Roman"/>
          <w:sz w:val="28"/>
          <w:szCs w:val="28"/>
        </w:rPr>
        <w:t>ar izšķirt divus galvenos veselības aprūpes sistēmu veidus: uz apdrošināšanu un uz nodokļiem balstītās integrētās veselības aprūpes sistēmas.</w:t>
      </w:r>
    </w:p>
    <w:p w:rsidR="00BC16F2" w:rsidP="00556E10" w14:paraId="7102F610" w14:textId="77777777">
      <w:pPr>
        <w:spacing w:after="0" w:line="240" w:lineRule="auto"/>
        <w:ind w:firstLine="360"/>
        <w:contextualSpacing/>
        <w:jc w:val="both"/>
        <w:rPr>
          <w:rFonts w:ascii="Times New Roman" w:hAnsi="Times New Roman" w:cs="Times New Roman"/>
          <w:sz w:val="28"/>
          <w:szCs w:val="28"/>
        </w:rPr>
      </w:pPr>
    </w:p>
    <w:p w:rsidR="000B240A" w:rsidRPr="000B240A" w:rsidP="00556E10" w14:paraId="04021575" w14:textId="7F90CC85">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2.</w:t>
      </w:r>
      <w:r w:rsidRPr="000B240A">
        <w:rPr>
          <w:rFonts w:ascii="Times New Roman" w:hAnsi="Times New Roman" w:cs="Times New Roman"/>
          <w:sz w:val="28"/>
          <w:szCs w:val="28"/>
        </w:rPr>
        <w:t>Vis</w:t>
      </w:r>
      <w:r w:rsidR="00CF4B1B">
        <w:rPr>
          <w:rFonts w:ascii="Times New Roman" w:hAnsi="Times New Roman" w:cs="Times New Roman"/>
          <w:sz w:val="28"/>
          <w:szCs w:val="28"/>
        </w:rPr>
        <w:t>a</w:t>
      </w:r>
      <w:r w:rsidRPr="000B240A">
        <w:rPr>
          <w:rFonts w:ascii="Times New Roman" w:hAnsi="Times New Roman" w:cs="Times New Roman"/>
          <w:sz w:val="28"/>
          <w:szCs w:val="28"/>
        </w:rPr>
        <w:t>s ziņojumā apskatītās ES valst</w:t>
      </w:r>
      <w:r w:rsidR="00CF4B1B">
        <w:rPr>
          <w:rFonts w:ascii="Times New Roman" w:hAnsi="Times New Roman" w:cs="Times New Roman"/>
          <w:sz w:val="28"/>
          <w:szCs w:val="28"/>
        </w:rPr>
        <w:t>i</w:t>
      </w:r>
      <w:r w:rsidRPr="000B240A">
        <w:rPr>
          <w:rFonts w:ascii="Times New Roman" w:hAnsi="Times New Roman" w:cs="Times New Roman"/>
          <w:sz w:val="28"/>
          <w:szCs w:val="28"/>
        </w:rPr>
        <w:t xml:space="preserve">s </w:t>
      </w:r>
      <w:r w:rsidR="00904CA9">
        <w:rPr>
          <w:rFonts w:ascii="Times New Roman" w:hAnsi="Times New Roman" w:cs="Times New Roman"/>
          <w:sz w:val="28"/>
          <w:szCs w:val="28"/>
        </w:rPr>
        <w:t>turpina pilnveidot</w:t>
      </w:r>
      <w:r w:rsidR="00FD7641">
        <w:rPr>
          <w:rFonts w:ascii="Times New Roman" w:hAnsi="Times New Roman" w:cs="Times New Roman"/>
          <w:sz w:val="28"/>
          <w:szCs w:val="28"/>
        </w:rPr>
        <w:t xml:space="preserve"> </w:t>
      </w:r>
      <w:r w:rsidRPr="000B240A">
        <w:rPr>
          <w:rFonts w:ascii="Times New Roman" w:hAnsi="Times New Roman" w:cs="Times New Roman"/>
          <w:sz w:val="28"/>
          <w:szCs w:val="28"/>
        </w:rPr>
        <w:t xml:space="preserve">veselības aprūpes </w:t>
      </w:r>
      <w:r w:rsidR="00FD7641">
        <w:rPr>
          <w:rFonts w:ascii="Times New Roman" w:hAnsi="Times New Roman" w:cs="Times New Roman"/>
          <w:sz w:val="28"/>
          <w:szCs w:val="28"/>
        </w:rPr>
        <w:t>sistēm</w:t>
      </w:r>
      <w:r w:rsidR="00904CA9">
        <w:rPr>
          <w:rFonts w:ascii="Times New Roman" w:hAnsi="Times New Roman" w:cs="Times New Roman"/>
          <w:sz w:val="28"/>
          <w:szCs w:val="28"/>
        </w:rPr>
        <w:t>u</w:t>
      </w:r>
      <w:r w:rsidR="00FD7641">
        <w:rPr>
          <w:rFonts w:ascii="Times New Roman" w:hAnsi="Times New Roman" w:cs="Times New Roman"/>
          <w:sz w:val="28"/>
          <w:szCs w:val="28"/>
        </w:rPr>
        <w:t xml:space="preserve"> </w:t>
      </w:r>
      <w:r w:rsidR="00050429">
        <w:rPr>
          <w:rFonts w:ascii="Times New Roman" w:hAnsi="Times New Roman" w:cs="Times New Roman"/>
          <w:sz w:val="28"/>
          <w:szCs w:val="28"/>
        </w:rPr>
        <w:t xml:space="preserve">un </w:t>
      </w:r>
      <w:r w:rsidR="002A51DB">
        <w:rPr>
          <w:rFonts w:ascii="Times New Roman" w:hAnsi="Times New Roman" w:cs="Times New Roman"/>
          <w:sz w:val="28"/>
          <w:szCs w:val="28"/>
        </w:rPr>
        <w:t xml:space="preserve">šajās valstīs </w:t>
      </w:r>
      <w:r w:rsidR="00050429">
        <w:rPr>
          <w:rFonts w:ascii="Times New Roman" w:hAnsi="Times New Roman" w:cs="Times New Roman"/>
          <w:sz w:val="28"/>
          <w:szCs w:val="28"/>
        </w:rPr>
        <w:t>veselības aprūpes pakalpojumus sniedz gan publiskais, gan privātais sektors.</w:t>
      </w:r>
    </w:p>
    <w:p w:rsidR="00BC16F2" w:rsidP="00556E10" w14:paraId="379C509E" w14:textId="77777777">
      <w:pPr>
        <w:spacing w:after="0" w:line="240" w:lineRule="auto"/>
        <w:ind w:firstLine="360"/>
        <w:contextualSpacing/>
        <w:jc w:val="both"/>
        <w:rPr>
          <w:rFonts w:ascii="Times New Roman" w:hAnsi="Times New Roman" w:cs="Times New Roman"/>
          <w:sz w:val="28"/>
          <w:szCs w:val="28"/>
        </w:rPr>
      </w:pPr>
    </w:p>
    <w:p w:rsidR="000B240A" w:rsidP="00556E10" w14:paraId="5EFDCC92" w14:textId="081C0FF1">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3.</w:t>
      </w:r>
      <w:r w:rsidRPr="000B240A">
        <w:rPr>
          <w:rFonts w:ascii="Times New Roman" w:hAnsi="Times New Roman" w:cs="Times New Roman"/>
          <w:sz w:val="28"/>
          <w:szCs w:val="28"/>
        </w:rPr>
        <w:t>ES nav veikts pētījums, salīdzinot publiskā un privātā sektora partnerību</w:t>
      </w:r>
      <w:r w:rsidR="005A2D7D">
        <w:rPr>
          <w:rFonts w:ascii="Times New Roman" w:hAnsi="Times New Roman" w:cs="Times New Roman"/>
          <w:sz w:val="28"/>
          <w:szCs w:val="28"/>
        </w:rPr>
        <w:t xml:space="preserve"> veselības aprūpē</w:t>
      </w:r>
      <w:r w:rsidRPr="000B240A">
        <w:rPr>
          <w:rFonts w:ascii="Times New Roman" w:hAnsi="Times New Roman" w:cs="Times New Roman"/>
          <w:sz w:val="28"/>
          <w:szCs w:val="28"/>
        </w:rPr>
        <w:t>, iespējams tāpēc, ka šī sadarbība izriet no katras valsts veselības aprūpes sistēmas organizācijas</w:t>
      </w:r>
      <w:r w:rsidR="00244EE8">
        <w:rPr>
          <w:rFonts w:ascii="Times New Roman" w:hAnsi="Times New Roman" w:cs="Times New Roman"/>
          <w:sz w:val="28"/>
          <w:szCs w:val="28"/>
        </w:rPr>
        <w:t xml:space="preserve"> un praktiski ir grūti salīdzināma</w:t>
      </w:r>
      <w:r w:rsidR="000C6CD7">
        <w:rPr>
          <w:rFonts w:ascii="Times New Roman" w:hAnsi="Times New Roman" w:cs="Times New Roman"/>
          <w:sz w:val="28"/>
          <w:szCs w:val="28"/>
        </w:rPr>
        <w:t>.</w:t>
      </w:r>
      <w:r w:rsidRPr="000B240A">
        <w:rPr>
          <w:rFonts w:ascii="Times New Roman" w:hAnsi="Times New Roman" w:cs="Times New Roman"/>
          <w:sz w:val="28"/>
          <w:szCs w:val="28"/>
        </w:rPr>
        <w:t xml:space="preserve"> </w:t>
      </w:r>
    </w:p>
    <w:p w:rsidR="00162752" w:rsidP="00556E10" w14:paraId="647C2839" w14:textId="6A4DC9E8">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4.</w:t>
      </w:r>
      <w:r w:rsidRPr="00904CA9" w:rsidR="00904CA9">
        <w:rPr>
          <w:rFonts w:ascii="Times New Roman" w:hAnsi="Times New Roman" w:cs="Times New Roman"/>
          <w:sz w:val="28"/>
          <w:szCs w:val="28"/>
        </w:rPr>
        <w:t xml:space="preserve"> </w:t>
      </w:r>
      <w:r w:rsidR="00904CA9">
        <w:rPr>
          <w:rFonts w:ascii="Times New Roman" w:hAnsi="Times New Roman" w:cs="Times New Roman"/>
          <w:sz w:val="28"/>
          <w:szCs w:val="28"/>
        </w:rPr>
        <w:t>Latvijā jau šobrīd valsts apmaksātos veselības aprūpes pakalpojumus sniedz gan publiskais, gan privātais sektors.</w:t>
      </w:r>
      <w:r w:rsidRPr="000B240A" w:rsidR="000B240A">
        <w:rPr>
          <w:rFonts w:ascii="Times New Roman" w:hAnsi="Times New Roman" w:cs="Times New Roman"/>
          <w:sz w:val="28"/>
          <w:szCs w:val="28"/>
        </w:rPr>
        <w:t xml:space="preserve"> </w:t>
      </w:r>
    </w:p>
    <w:p w:rsidR="00BC16F2" w:rsidP="00556E10" w14:paraId="1C29EC08" w14:textId="77777777">
      <w:pPr>
        <w:spacing w:after="0" w:line="240" w:lineRule="auto"/>
        <w:ind w:firstLine="360"/>
        <w:contextualSpacing/>
        <w:jc w:val="both"/>
        <w:rPr>
          <w:rFonts w:ascii="Times New Roman" w:hAnsi="Times New Roman" w:cs="Times New Roman"/>
          <w:sz w:val="28"/>
          <w:szCs w:val="28"/>
        </w:rPr>
      </w:pPr>
    </w:p>
    <w:p w:rsidR="00162752" w:rsidRPr="000B240A" w:rsidP="00556E10" w14:paraId="412C172F" w14:textId="408DD4CF">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5.</w:t>
      </w:r>
      <w:r w:rsidRPr="000B240A" w:rsidR="000B240A">
        <w:rPr>
          <w:rFonts w:ascii="Times New Roman" w:hAnsi="Times New Roman" w:cs="Times New Roman"/>
          <w:sz w:val="28"/>
          <w:szCs w:val="28"/>
        </w:rPr>
        <w:t xml:space="preserve"> </w:t>
      </w:r>
      <w:r w:rsidRPr="000B240A" w:rsidR="00904CA9">
        <w:rPr>
          <w:rFonts w:ascii="Times New Roman" w:hAnsi="Times New Roman" w:cs="Times New Roman"/>
          <w:sz w:val="28"/>
          <w:szCs w:val="28"/>
        </w:rPr>
        <w:t xml:space="preserve">Latvijā </w:t>
      </w:r>
      <w:r w:rsidR="00904CA9">
        <w:rPr>
          <w:rFonts w:ascii="Times New Roman" w:hAnsi="Times New Roman" w:cs="Times New Roman"/>
          <w:sz w:val="28"/>
          <w:szCs w:val="28"/>
        </w:rPr>
        <w:t xml:space="preserve">veselības aprūpe tiek finansēta no </w:t>
      </w:r>
      <w:r w:rsidRPr="000B240A" w:rsidR="00904CA9">
        <w:rPr>
          <w:rFonts w:ascii="Times New Roman" w:hAnsi="Times New Roman" w:cs="Times New Roman"/>
          <w:sz w:val="28"/>
          <w:szCs w:val="28"/>
        </w:rPr>
        <w:t xml:space="preserve">valsts </w:t>
      </w:r>
      <w:r w:rsidR="00904CA9">
        <w:rPr>
          <w:rFonts w:ascii="Times New Roman" w:hAnsi="Times New Roman" w:cs="Times New Roman"/>
          <w:sz w:val="28"/>
          <w:szCs w:val="28"/>
        </w:rPr>
        <w:t xml:space="preserve">budžeta līdzekļiem, pacientu </w:t>
      </w:r>
      <w:r w:rsidR="00904CA9">
        <w:rPr>
          <w:rFonts w:ascii="Times New Roman" w:hAnsi="Times New Roman" w:cs="Times New Roman"/>
          <w:sz w:val="28"/>
          <w:szCs w:val="28"/>
        </w:rPr>
        <w:t>līdzmaksājumiem</w:t>
      </w:r>
      <w:r w:rsidR="00904CA9">
        <w:rPr>
          <w:rFonts w:ascii="Times New Roman" w:hAnsi="Times New Roman" w:cs="Times New Roman"/>
          <w:sz w:val="28"/>
          <w:szCs w:val="28"/>
        </w:rPr>
        <w:t>, kā arī pacientam ir iespējas saņemt maksas veselības aprūpes pakalpojumus, kurus sedz pacients vai trešā persona (apdrošinātājs)</w:t>
      </w:r>
      <w:r w:rsidRPr="000B240A" w:rsidR="00904CA9">
        <w:rPr>
          <w:rFonts w:ascii="Times New Roman" w:hAnsi="Times New Roman" w:cs="Times New Roman"/>
          <w:sz w:val="28"/>
          <w:szCs w:val="28"/>
        </w:rPr>
        <w:t xml:space="preserve">. </w:t>
      </w:r>
    </w:p>
    <w:p w:rsidR="00BC16F2" w:rsidP="00556E10" w14:paraId="5B6C6666" w14:textId="77777777">
      <w:pPr>
        <w:spacing w:after="0" w:line="240" w:lineRule="auto"/>
        <w:ind w:firstLine="360"/>
        <w:contextualSpacing/>
        <w:jc w:val="both"/>
        <w:rPr>
          <w:rFonts w:ascii="Times New Roman" w:hAnsi="Times New Roman" w:cs="Times New Roman"/>
          <w:sz w:val="28"/>
          <w:szCs w:val="28"/>
        </w:rPr>
      </w:pPr>
    </w:p>
    <w:p w:rsidR="000B240A" w:rsidRPr="000B240A" w:rsidP="00556E10" w14:paraId="4AC676CE" w14:textId="3A94040E">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6.</w:t>
      </w:r>
      <w:r w:rsidRPr="00904CA9" w:rsidR="00904CA9">
        <w:rPr>
          <w:rFonts w:ascii="Times New Roman" w:hAnsi="Times New Roman" w:cs="Times New Roman"/>
          <w:sz w:val="28"/>
          <w:szCs w:val="28"/>
        </w:rPr>
        <w:t xml:space="preserve"> </w:t>
      </w:r>
      <w:r w:rsidRPr="000B240A" w:rsidR="00904CA9">
        <w:rPr>
          <w:rFonts w:ascii="Times New Roman" w:hAnsi="Times New Roman" w:cs="Times New Roman"/>
          <w:sz w:val="28"/>
          <w:szCs w:val="28"/>
        </w:rPr>
        <w:t xml:space="preserve">Latvijā veselības aprūpē darbojas </w:t>
      </w:r>
      <w:r w:rsidR="00904CA9">
        <w:rPr>
          <w:rFonts w:ascii="Times New Roman" w:hAnsi="Times New Roman" w:cs="Times New Roman"/>
          <w:sz w:val="28"/>
          <w:szCs w:val="28"/>
        </w:rPr>
        <w:t xml:space="preserve">valsts </w:t>
      </w:r>
      <w:r w:rsidRPr="000B240A" w:rsidR="00904CA9">
        <w:rPr>
          <w:rFonts w:ascii="Times New Roman" w:hAnsi="Times New Roman" w:cs="Times New Roman"/>
          <w:sz w:val="28"/>
          <w:szCs w:val="28"/>
        </w:rPr>
        <w:t xml:space="preserve">regulēts </w:t>
      </w:r>
      <w:r w:rsidR="00904CA9">
        <w:rPr>
          <w:rFonts w:ascii="Times New Roman" w:hAnsi="Times New Roman" w:cs="Times New Roman"/>
          <w:sz w:val="28"/>
          <w:szCs w:val="28"/>
        </w:rPr>
        <w:t xml:space="preserve">veselības aprūpes </w:t>
      </w:r>
      <w:r w:rsidRPr="000B240A" w:rsidR="00904CA9">
        <w:rPr>
          <w:rFonts w:ascii="Times New Roman" w:hAnsi="Times New Roman" w:cs="Times New Roman"/>
          <w:sz w:val="28"/>
          <w:szCs w:val="28"/>
        </w:rPr>
        <w:t>pakalpojumu sniedzēju tirgus</w:t>
      </w:r>
      <w:r w:rsidR="00904CA9">
        <w:rPr>
          <w:rFonts w:ascii="Times New Roman" w:hAnsi="Times New Roman" w:cs="Times New Roman"/>
          <w:sz w:val="28"/>
          <w:szCs w:val="28"/>
        </w:rPr>
        <w:t>, piemēram, ir noteiktas obligātās prasības veselības aprūpes pakalpojumu sniedzējiem, tiek regulēta pakalpojuma cena, noteikts ārstniecības iestāžu saraksts, kurās valsts pērk slimnīcu līmeņa aprūpi.</w:t>
      </w:r>
    </w:p>
    <w:p w:rsidR="00BC16F2" w:rsidP="00556E10" w14:paraId="4ADC4536" w14:textId="77777777">
      <w:pPr>
        <w:spacing w:after="0" w:line="240" w:lineRule="auto"/>
        <w:ind w:firstLine="360"/>
        <w:contextualSpacing/>
        <w:jc w:val="both"/>
        <w:rPr>
          <w:rFonts w:ascii="Times New Roman" w:hAnsi="Times New Roman" w:cs="Times New Roman"/>
          <w:sz w:val="28"/>
          <w:szCs w:val="28"/>
        </w:rPr>
      </w:pPr>
    </w:p>
    <w:p w:rsidR="000B240A" w:rsidRPr="000B240A" w:rsidP="00556E10" w14:paraId="3AC8A0DE" w14:textId="4F4FFE51">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7.</w:t>
      </w:r>
      <w:r w:rsidR="00564A8F">
        <w:rPr>
          <w:rFonts w:ascii="Times New Roman" w:hAnsi="Times New Roman" w:cs="Times New Roman"/>
          <w:sz w:val="28"/>
          <w:szCs w:val="28"/>
        </w:rPr>
        <w:t xml:space="preserve"> </w:t>
      </w:r>
      <w:r w:rsidRPr="000B240A" w:rsidR="00904CA9">
        <w:rPr>
          <w:rFonts w:ascii="Times New Roman" w:hAnsi="Times New Roman" w:cs="Times New Roman"/>
          <w:sz w:val="28"/>
          <w:szCs w:val="28"/>
        </w:rPr>
        <w:t xml:space="preserve">Latvijas ziņojumā par augstas intensitātes stacionāro ārstniecības iestāžu kartējumu un attīstību ietverts Latvijai stratēģiski svarīgs stacionāro ārstniecības iestāžu plānojums valsts apmaksāto veselības aprūpes pakalpojumu nodrošināšanai. </w:t>
      </w:r>
    </w:p>
    <w:p w:rsidR="00BC16F2" w:rsidP="00556E10" w14:paraId="1EC78D06" w14:textId="77777777">
      <w:pPr>
        <w:spacing w:after="0" w:line="240" w:lineRule="auto"/>
        <w:ind w:firstLine="360"/>
        <w:contextualSpacing/>
        <w:jc w:val="both"/>
        <w:rPr>
          <w:rFonts w:ascii="Times New Roman" w:hAnsi="Times New Roman" w:cs="Times New Roman"/>
          <w:sz w:val="28"/>
          <w:szCs w:val="28"/>
        </w:rPr>
      </w:pPr>
    </w:p>
    <w:p w:rsidR="000B240A" w:rsidRPr="000B240A" w:rsidP="00556E10" w14:paraId="3DD02AEE" w14:textId="73B26B34">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8.</w:t>
      </w:r>
      <w:r w:rsidR="00564A8F">
        <w:rPr>
          <w:rFonts w:ascii="Times New Roman" w:hAnsi="Times New Roman" w:cs="Times New Roman"/>
          <w:sz w:val="28"/>
          <w:szCs w:val="28"/>
        </w:rPr>
        <w:t xml:space="preserve"> </w:t>
      </w:r>
      <w:r w:rsidRPr="000B240A">
        <w:rPr>
          <w:rFonts w:ascii="Times New Roman" w:hAnsi="Times New Roman" w:cs="Times New Roman"/>
          <w:sz w:val="28"/>
          <w:szCs w:val="28"/>
        </w:rPr>
        <w:t>Latvijā</w:t>
      </w:r>
      <w:r w:rsidR="0028184E">
        <w:rPr>
          <w:rFonts w:ascii="Times New Roman" w:hAnsi="Times New Roman" w:cs="Times New Roman"/>
          <w:sz w:val="28"/>
          <w:szCs w:val="28"/>
        </w:rPr>
        <w:t xml:space="preserve"> </w:t>
      </w:r>
      <w:r w:rsidR="006E7AB7">
        <w:rPr>
          <w:rFonts w:ascii="Times New Roman" w:hAnsi="Times New Roman" w:cs="Times New Roman"/>
          <w:sz w:val="28"/>
          <w:szCs w:val="28"/>
        </w:rPr>
        <w:t xml:space="preserve">šogad </w:t>
      </w:r>
      <w:r w:rsidR="0028184E">
        <w:rPr>
          <w:rFonts w:ascii="Times New Roman" w:hAnsi="Times New Roman" w:cs="Times New Roman"/>
          <w:sz w:val="28"/>
          <w:szCs w:val="28"/>
        </w:rPr>
        <w:t>vidēji</w:t>
      </w:r>
      <w:r w:rsidR="00326A3C">
        <w:rPr>
          <w:rFonts w:ascii="Times New Roman" w:hAnsi="Times New Roman" w:cs="Times New Roman"/>
          <w:sz w:val="28"/>
          <w:szCs w:val="28"/>
        </w:rPr>
        <w:t xml:space="preserve"> no</w:t>
      </w:r>
      <w:r w:rsidR="006E7AB7">
        <w:rPr>
          <w:rFonts w:ascii="Times New Roman" w:hAnsi="Times New Roman" w:cs="Times New Roman"/>
          <w:sz w:val="28"/>
          <w:szCs w:val="28"/>
        </w:rPr>
        <w:t xml:space="preserve"> valsts </w:t>
      </w:r>
      <w:r w:rsidR="00326A3C">
        <w:rPr>
          <w:rFonts w:ascii="Times New Roman" w:hAnsi="Times New Roman" w:cs="Times New Roman"/>
          <w:sz w:val="28"/>
          <w:szCs w:val="28"/>
        </w:rPr>
        <w:t xml:space="preserve">budžeta </w:t>
      </w:r>
      <w:r w:rsidR="006E7AB7">
        <w:rPr>
          <w:rFonts w:ascii="Times New Roman" w:hAnsi="Times New Roman" w:cs="Times New Roman"/>
          <w:sz w:val="28"/>
          <w:szCs w:val="28"/>
        </w:rPr>
        <w:t xml:space="preserve">apmaksātos </w:t>
      </w:r>
      <w:r w:rsidR="00A87A4D">
        <w:rPr>
          <w:rFonts w:ascii="Times New Roman" w:hAnsi="Times New Roman" w:cs="Times New Roman"/>
          <w:sz w:val="28"/>
          <w:szCs w:val="28"/>
        </w:rPr>
        <w:t>sekundāro</w:t>
      </w:r>
      <w:r w:rsidR="006E7AB7">
        <w:rPr>
          <w:rFonts w:ascii="Times New Roman" w:hAnsi="Times New Roman" w:cs="Times New Roman"/>
          <w:sz w:val="28"/>
          <w:szCs w:val="28"/>
        </w:rPr>
        <w:t>s</w:t>
      </w:r>
      <w:r w:rsidR="00A87A4D">
        <w:rPr>
          <w:rFonts w:ascii="Times New Roman" w:hAnsi="Times New Roman" w:cs="Times New Roman"/>
          <w:sz w:val="28"/>
          <w:szCs w:val="28"/>
        </w:rPr>
        <w:t xml:space="preserve"> ambulatoro</w:t>
      </w:r>
      <w:r w:rsidR="006E7AB7">
        <w:rPr>
          <w:rFonts w:ascii="Times New Roman" w:hAnsi="Times New Roman" w:cs="Times New Roman"/>
          <w:sz w:val="28"/>
          <w:szCs w:val="28"/>
        </w:rPr>
        <w:t>s veselības aprūpes pakalpojums nodrošināšanā</w:t>
      </w:r>
      <w:r w:rsidR="00326A3C">
        <w:rPr>
          <w:rFonts w:ascii="Times New Roman" w:hAnsi="Times New Roman" w:cs="Times New Roman"/>
          <w:sz w:val="28"/>
          <w:szCs w:val="28"/>
        </w:rPr>
        <w:t>s:</w:t>
      </w:r>
      <w:r w:rsidR="006E7AB7">
        <w:rPr>
          <w:rFonts w:ascii="Times New Roman" w:hAnsi="Times New Roman" w:cs="Times New Roman"/>
          <w:sz w:val="28"/>
          <w:szCs w:val="28"/>
        </w:rPr>
        <w:t xml:space="preserve"> publiskais pakalpojumu sektors </w:t>
      </w:r>
      <w:r w:rsidR="00326A3C">
        <w:rPr>
          <w:rFonts w:ascii="Times New Roman" w:hAnsi="Times New Roman" w:cs="Times New Roman"/>
          <w:sz w:val="28"/>
          <w:szCs w:val="28"/>
        </w:rPr>
        <w:t xml:space="preserve">72,10% apmērā, bet privātais sektors 27,9% apmērā. </w:t>
      </w:r>
      <w:r w:rsidR="0028184E">
        <w:rPr>
          <w:rFonts w:ascii="Times New Roman" w:hAnsi="Times New Roman" w:cs="Times New Roman"/>
          <w:sz w:val="28"/>
          <w:szCs w:val="28"/>
        </w:rPr>
        <w:t>2018.gadā plānots</w:t>
      </w:r>
      <w:r w:rsidR="006E7AB7">
        <w:rPr>
          <w:rFonts w:ascii="Times New Roman" w:hAnsi="Times New Roman" w:cs="Times New Roman"/>
          <w:sz w:val="28"/>
          <w:szCs w:val="28"/>
        </w:rPr>
        <w:t>, ka</w:t>
      </w:r>
      <w:r w:rsidR="0028184E">
        <w:rPr>
          <w:rFonts w:ascii="Times New Roman" w:hAnsi="Times New Roman" w:cs="Times New Roman"/>
          <w:sz w:val="28"/>
          <w:szCs w:val="28"/>
        </w:rPr>
        <w:t xml:space="preserve"> </w:t>
      </w:r>
      <w:r w:rsidRPr="000B240A">
        <w:rPr>
          <w:rFonts w:ascii="Times New Roman" w:hAnsi="Times New Roman" w:cs="Times New Roman"/>
          <w:sz w:val="28"/>
          <w:szCs w:val="28"/>
        </w:rPr>
        <w:t>privātais sektors nodrošina vairāk kā 70% no laboratoriskiem pakalpojumiem, kurus apmaksā no veselības aprūpes budžeta, savukārt publiskais sektors nodrošina vairāk kā 70% no valsts apmaksāto sekundārās ambulatorās veselības aprūpes pakalpojumiem un 100% no valsts apmaksātiem stacionāriem veselības aprūpes pakalpojumiem.</w:t>
      </w:r>
      <w:r w:rsidRPr="00904CA9" w:rsidR="00904CA9">
        <w:rPr>
          <w:rFonts w:ascii="Times New Roman" w:hAnsi="Times New Roman" w:cs="Times New Roman"/>
          <w:color w:val="000000" w:themeColor="text1"/>
          <w:sz w:val="28"/>
          <w:szCs w:val="28"/>
        </w:rPr>
        <w:t xml:space="preserve"> </w:t>
      </w:r>
      <w:r w:rsidRPr="00643BD5" w:rsidR="00904CA9">
        <w:rPr>
          <w:rFonts w:ascii="Times New Roman" w:hAnsi="Times New Roman" w:cs="Times New Roman"/>
          <w:color w:val="000000" w:themeColor="text1"/>
          <w:sz w:val="28"/>
          <w:szCs w:val="28"/>
        </w:rPr>
        <w:t>Privātās ārstniecības iestādes jau šobrīd sniedz terciārā līmeņa pakalpojumus (piemēram, mikroķirurģijas pakalpojumi, neauglības ārstēšanas pakalpojumi).</w:t>
      </w:r>
    </w:p>
    <w:p w:rsidR="00BC16F2" w:rsidP="00556E10" w14:paraId="3C30B1D0" w14:textId="77777777">
      <w:pPr>
        <w:spacing w:after="0" w:line="240" w:lineRule="auto"/>
        <w:ind w:firstLine="360"/>
        <w:contextualSpacing/>
        <w:jc w:val="both"/>
        <w:rPr>
          <w:rFonts w:ascii="Times New Roman" w:hAnsi="Times New Roman" w:cs="Times New Roman"/>
          <w:sz w:val="28"/>
          <w:szCs w:val="28"/>
        </w:rPr>
      </w:pPr>
    </w:p>
    <w:p w:rsidR="00556E10" w:rsidP="00556E10" w14:paraId="68079125" w14:textId="20A02ED0">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9.</w:t>
      </w:r>
      <w:r w:rsidR="00643BD5">
        <w:rPr>
          <w:rFonts w:ascii="Times New Roman" w:hAnsi="Times New Roman" w:cs="Times New Roman"/>
          <w:sz w:val="28"/>
          <w:szCs w:val="28"/>
        </w:rPr>
        <w:t xml:space="preserve"> </w:t>
      </w:r>
      <w:r w:rsidRPr="000B240A" w:rsidR="00117685">
        <w:rPr>
          <w:rFonts w:ascii="Times New Roman" w:hAnsi="Times New Roman" w:cs="Times New Roman"/>
          <w:sz w:val="28"/>
          <w:szCs w:val="28"/>
        </w:rPr>
        <w:t>Latvij</w:t>
      </w:r>
      <w:r w:rsidR="00117685">
        <w:rPr>
          <w:rFonts w:ascii="Times New Roman" w:hAnsi="Times New Roman" w:cs="Times New Roman"/>
          <w:sz w:val="28"/>
          <w:szCs w:val="28"/>
        </w:rPr>
        <w:t>ā spēkā esošais normatīvais regulējums nosaka, ka, sniedzot valsts apmaksātos veselības aprūpes pakalpojumus</w:t>
      </w:r>
      <w:r w:rsidR="00534D80">
        <w:rPr>
          <w:rFonts w:ascii="Times New Roman" w:hAnsi="Times New Roman" w:cs="Times New Roman"/>
          <w:sz w:val="28"/>
          <w:szCs w:val="28"/>
        </w:rPr>
        <w:t>,</w:t>
      </w:r>
      <w:r w:rsidR="00117685">
        <w:rPr>
          <w:rFonts w:ascii="Times New Roman" w:hAnsi="Times New Roman" w:cs="Times New Roman"/>
          <w:sz w:val="28"/>
          <w:szCs w:val="28"/>
        </w:rPr>
        <w:t xml:space="preserve"> nav svarīga veselības aprūpes pakalpojumu sniedzēja piederība kādai konkrētai juridiskā statusa formai. </w:t>
      </w:r>
    </w:p>
    <w:p w:rsidR="00BC16F2" w:rsidP="00556E10" w14:paraId="625B1AFA" w14:textId="77777777">
      <w:pPr>
        <w:spacing w:after="0" w:line="240" w:lineRule="auto"/>
        <w:ind w:firstLine="360"/>
        <w:contextualSpacing/>
        <w:jc w:val="both"/>
        <w:rPr>
          <w:rFonts w:ascii="Times New Roman" w:hAnsi="Times New Roman" w:cs="Times New Roman"/>
          <w:sz w:val="28"/>
          <w:szCs w:val="28"/>
        </w:rPr>
      </w:pPr>
    </w:p>
    <w:p w:rsidR="00643BD5" w:rsidRPr="00643BD5" w:rsidP="00556E10" w14:paraId="12FF56EE" w14:textId="3A1F6B10">
      <w:pPr>
        <w:spacing w:after="0" w:line="240" w:lineRule="auto"/>
        <w:ind w:firstLine="360"/>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7E170C">
        <w:rPr>
          <w:rFonts w:ascii="Times New Roman" w:hAnsi="Times New Roman" w:cs="Times New Roman"/>
          <w:sz w:val="28"/>
          <w:szCs w:val="28"/>
        </w:rPr>
        <w:t>0</w:t>
      </w:r>
      <w:r w:rsidR="00556E10">
        <w:rPr>
          <w:rFonts w:ascii="Times New Roman" w:hAnsi="Times New Roman" w:cs="Times New Roman"/>
          <w:sz w:val="28"/>
          <w:szCs w:val="28"/>
        </w:rPr>
        <w:t xml:space="preserve">. </w:t>
      </w:r>
      <w:r w:rsidRPr="00643BD5" w:rsidR="007E170C">
        <w:rPr>
          <w:rFonts w:ascii="Times New Roman" w:hAnsi="Times New Roman" w:cs="Times New Roman"/>
          <w:color w:val="000000" w:themeColor="text1"/>
          <w:sz w:val="28"/>
          <w:szCs w:val="28"/>
        </w:rPr>
        <w:t>Veselības aprūpes sistēmā svarīgākais ir pacients, viņa izvēle, kas balstīta uz veselības aprūpes pakalpojumu kvalitāti un pieejamību.</w:t>
      </w:r>
    </w:p>
    <w:p w:rsidR="00BC16F2" w:rsidP="00556E10" w14:paraId="68B9D20F" w14:textId="77777777">
      <w:pPr>
        <w:spacing w:after="0" w:line="240" w:lineRule="auto"/>
        <w:ind w:firstLine="21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683F73" w:rsidP="00556E10" w14:paraId="70E1A97E" w14:textId="50E7D3EB">
      <w:pPr>
        <w:spacing w:after="0" w:line="240" w:lineRule="auto"/>
        <w:ind w:firstLine="218"/>
        <w:contextualSpacing/>
        <w:jc w:val="both"/>
        <w:rPr>
          <w:rFonts w:ascii="Times New Roman" w:hAnsi="Times New Roman" w:cs="Times New Roman"/>
          <w:color w:val="000000" w:themeColor="text1"/>
          <w:sz w:val="28"/>
          <w:szCs w:val="28"/>
        </w:rPr>
      </w:pPr>
      <w:bookmarkStart w:id="15" w:name="_GoBack"/>
      <w:bookmarkEnd w:id="15"/>
      <w:r>
        <w:rPr>
          <w:rFonts w:ascii="Times New Roman" w:hAnsi="Times New Roman" w:cs="Times New Roman"/>
          <w:color w:val="000000" w:themeColor="text1"/>
          <w:sz w:val="28"/>
          <w:szCs w:val="28"/>
        </w:rPr>
        <w:t>1</w:t>
      </w:r>
      <w:r w:rsidR="009313A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643BD5" w:rsidR="00643BD5">
        <w:rPr>
          <w:rFonts w:ascii="Times New Roman" w:hAnsi="Times New Roman" w:cs="Times New Roman"/>
          <w:color w:val="000000" w:themeColor="text1"/>
          <w:sz w:val="28"/>
          <w:szCs w:val="28"/>
        </w:rPr>
        <w:t>V</w:t>
      </w:r>
      <w:r w:rsidRPr="00643BD5">
        <w:rPr>
          <w:rFonts w:ascii="Times New Roman" w:hAnsi="Times New Roman" w:cs="Times New Roman"/>
          <w:color w:val="000000" w:themeColor="text1"/>
          <w:sz w:val="28"/>
          <w:szCs w:val="28"/>
        </w:rPr>
        <w:t xml:space="preserve">eselības aprūpes finansējums </w:t>
      </w:r>
      <w:r w:rsidRPr="00643BD5" w:rsidR="003D6ED9">
        <w:rPr>
          <w:rFonts w:ascii="Times New Roman" w:hAnsi="Times New Roman" w:cs="Times New Roman"/>
          <w:color w:val="000000" w:themeColor="text1"/>
          <w:sz w:val="28"/>
          <w:szCs w:val="28"/>
        </w:rPr>
        <w:t>ir nepietiekams,</w:t>
      </w:r>
      <w:r w:rsidRPr="00643BD5" w:rsidR="00425800">
        <w:rPr>
          <w:rFonts w:ascii="Times New Roman" w:hAnsi="Times New Roman" w:cs="Times New Roman"/>
          <w:color w:val="000000" w:themeColor="text1"/>
          <w:sz w:val="28"/>
          <w:szCs w:val="28"/>
        </w:rPr>
        <w:t xml:space="preserve"> tai skaitā terciārā līmeņa pakalpojumu nodrošināšanai un jo īpaši jaunu pakalpojumu ieviešanai, tāpēc </w:t>
      </w:r>
      <w:r w:rsidR="009313A9">
        <w:rPr>
          <w:rFonts w:ascii="Times New Roman" w:hAnsi="Times New Roman" w:cs="Times New Roman"/>
          <w:color w:val="000000" w:themeColor="text1"/>
          <w:sz w:val="28"/>
          <w:szCs w:val="28"/>
        </w:rPr>
        <w:t xml:space="preserve">balstoties uz </w:t>
      </w:r>
      <w:r w:rsidR="009313A9">
        <w:rPr>
          <w:rFonts w:ascii="Times New Roman" w:hAnsi="Times New Roman" w:cs="Times New Roman"/>
          <w:color w:val="000000" w:themeColor="text1"/>
          <w:sz w:val="28"/>
          <w:szCs w:val="28"/>
        </w:rPr>
        <w:t>izvērtējumu</w:t>
      </w:r>
      <w:r w:rsidR="00534D80">
        <w:rPr>
          <w:rFonts w:ascii="Times New Roman" w:hAnsi="Times New Roman" w:cs="Times New Roman"/>
          <w:color w:val="000000" w:themeColor="text1"/>
          <w:sz w:val="28"/>
          <w:szCs w:val="28"/>
        </w:rPr>
        <w:t>,</w:t>
      </w:r>
      <w:r w:rsidR="009313A9">
        <w:rPr>
          <w:rFonts w:ascii="Times New Roman" w:hAnsi="Times New Roman" w:cs="Times New Roman"/>
          <w:color w:val="000000" w:themeColor="text1"/>
          <w:sz w:val="28"/>
          <w:szCs w:val="28"/>
        </w:rPr>
        <w:t xml:space="preserve"> jāattīsta publiskā </w:t>
      </w:r>
      <w:r w:rsidR="00884475">
        <w:rPr>
          <w:rFonts w:ascii="Times New Roman" w:hAnsi="Times New Roman" w:cs="Times New Roman"/>
          <w:color w:val="000000" w:themeColor="text1"/>
          <w:sz w:val="28"/>
          <w:szCs w:val="28"/>
        </w:rPr>
        <w:t xml:space="preserve">un </w:t>
      </w:r>
      <w:r w:rsidR="009313A9">
        <w:rPr>
          <w:rFonts w:ascii="Times New Roman" w:hAnsi="Times New Roman" w:cs="Times New Roman"/>
          <w:color w:val="000000" w:themeColor="text1"/>
          <w:sz w:val="28"/>
          <w:szCs w:val="28"/>
        </w:rPr>
        <w:t>privātā partnerība</w:t>
      </w:r>
      <w:r w:rsidRPr="00643BD5" w:rsidR="00425800">
        <w:rPr>
          <w:rFonts w:ascii="Times New Roman" w:hAnsi="Times New Roman" w:cs="Times New Roman"/>
          <w:color w:val="000000" w:themeColor="text1"/>
          <w:sz w:val="28"/>
          <w:szCs w:val="28"/>
        </w:rPr>
        <w:t xml:space="preserve"> privāto </w:t>
      </w:r>
      <w:r w:rsidRPr="00643BD5">
        <w:rPr>
          <w:rFonts w:ascii="Times New Roman" w:hAnsi="Times New Roman" w:cs="Times New Roman"/>
          <w:color w:val="000000" w:themeColor="text1"/>
          <w:sz w:val="28"/>
          <w:szCs w:val="28"/>
        </w:rPr>
        <w:t>pakalpojumu sniedzēju finan</w:t>
      </w:r>
      <w:r w:rsidRPr="00643BD5" w:rsidR="003D6ED9">
        <w:rPr>
          <w:rFonts w:ascii="Times New Roman" w:hAnsi="Times New Roman" w:cs="Times New Roman"/>
          <w:color w:val="000000" w:themeColor="text1"/>
          <w:sz w:val="28"/>
          <w:szCs w:val="28"/>
        </w:rPr>
        <w:t>š</w:t>
      </w:r>
      <w:r w:rsidRPr="00643BD5">
        <w:rPr>
          <w:rFonts w:ascii="Times New Roman" w:hAnsi="Times New Roman" w:cs="Times New Roman"/>
          <w:color w:val="000000" w:themeColor="text1"/>
          <w:sz w:val="28"/>
          <w:szCs w:val="28"/>
        </w:rPr>
        <w:t>u un cilvēkresursu piesaistei.</w:t>
      </w:r>
    </w:p>
    <w:p w:rsidR="002330C6" w:rsidP="00556E10" w14:paraId="5C4258E7" w14:textId="738A0976">
      <w:pPr>
        <w:spacing w:after="0" w:line="240" w:lineRule="auto"/>
        <w:jc w:val="both"/>
        <w:rPr>
          <w:rFonts w:ascii="Times New Roman" w:hAnsi="Times New Roman" w:cs="Times New Roman"/>
          <w:b/>
          <w:sz w:val="28"/>
          <w:szCs w:val="28"/>
        </w:rPr>
      </w:pPr>
    </w:p>
    <w:p w:rsidR="00B21CE3" w:rsidRPr="00B21CE3" w:rsidP="008110D6" w14:paraId="39125CF6" w14:textId="683DE4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Darba grupas priekšlikumi</w:t>
      </w:r>
      <w:r w:rsidRPr="00B21CE3">
        <w:rPr>
          <w:rFonts w:ascii="Times New Roman" w:hAnsi="Times New Roman" w:cs="Times New Roman"/>
          <w:b/>
          <w:sz w:val="28"/>
          <w:szCs w:val="28"/>
        </w:rPr>
        <w:t xml:space="preserve"> valsts apmaksāto veselības aprūpes pakalpojumu nodrošināšan</w:t>
      </w:r>
      <w:r>
        <w:rPr>
          <w:rFonts w:ascii="Times New Roman" w:hAnsi="Times New Roman" w:cs="Times New Roman"/>
          <w:b/>
          <w:sz w:val="28"/>
          <w:szCs w:val="28"/>
        </w:rPr>
        <w:t>ā</w:t>
      </w:r>
      <w:r w:rsidRPr="00B21CE3">
        <w:rPr>
          <w:rFonts w:ascii="Times New Roman" w:hAnsi="Times New Roman" w:cs="Times New Roman"/>
          <w:b/>
          <w:sz w:val="28"/>
          <w:szCs w:val="28"/>
        </w:rPr>
        <w:t xml:space="preserve"> </w:t>
      </w:r>
      <w:r>
        <w:rPr>
          <w:rFonts w:ascii="Times New Roman" w:hAnsi="Times New Roman" w:cs="Times New Roman"/>
          <w:b/>
          <w:sz w:val="28"/>
          <w:szCs w:val="28"/>
        </w:rPr>
        <w:t xml:space="preserve">publiskajās </w:t>
      </w:r>
      <w:r w:rsidRPr="00B21CE3">
        <w:rPr>
          <w:rFonts w:ascii="Times New Roman" w:hAnsi="Times New Roman" w:cs="Times New Roman"/>
          <w:b/>
          <w:sz w:val="28"/>
          <w:szCs w:val="28"/>
        </w:rPr>
        <w:t>un privātajās ārstniecības iestādēs</w:t>
      </w:r>
    </w:p>
    <w:p w:rsidR="00BC16F2" w:rsidP="008110D6" w14:paraId="285134C1" w14:textId="3AFC4F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643BD5" w:rsidP="008110D6" w14:paraId="42ED08AF" w14:textId="6B291CB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Pr="00643BD5">
        <w:rPr>
          <w:rFonts w:ascii="Times New Roman" w:hAnsi="Times New Roman" w:cs="Times New Roman"/>
          <w:sz w:val="28"/>
          <w:szCs w:val="28"/>
        </w:rPr>
        <w:t xml:space="preserve">. </w:t>
      </w:r>
      <w:r w:rsidR="009313A9">
        <w:rPr>
          <w:rFonts w:ascii="Times New Roman" w:hAnsi="Times New Roman" w:cs="Times New Roman"/>
          <w:sz w:val="28"/>
          <w:szCs w:val="28"/>
        </w:rPr>
        <w:t>S</w:t>
      </w:r>
      <w:r w:rsidRPr="00643BD5">
        <w:rPr>
          <w:rFonts w:ascii="Times New Roman" w:hAnsi="Times New Roman" w:cs="Times New Roman"/>
          <w:sz w:val="28"/>
          <w:szCs w:val="28"/>
        </w:rPr>
        <w:t>aglabā</w:t>
      </w:r>
      <w:r w:rsidR="009313A9">
        <w:rPr>
          <w:rFonts w:ascii="Times New Roman" w:hAnsi="Times New Roman" w:cs="Times New Roman"/>
          <w:sz w:val="28"/>
          <w:szCs w:val="28"/>
        </w:rPr>
        <w:t>t</w:t>
      </w:r>
      <w:r w:rsidRPr="00643BD5">
        <w:rPr>
          <w:rFonts w:ascii="Times New Roman" w:hAnsi="Times New Roman" w:cs="Times New Roman"/>
          <w:sz w:val="28"/>
          <w:szCs w:val="28"/>
        </w:rPr>
        <w:t xml:space="preserve"> </w:t>
      </w:r>
      <w:r w:rsidRPr="0040533D" w:rsidR="005B45A0">
        <w:rPr>
          <w:rFonts w:ascii="Times New Roman" w:hAnsi="Times New Roman" w:cs="Times New Roman"/>
          <w:sz w:val="28"/>
          <w:szCs w:val="28"/>
        </w:rPr>
        <w:t>un attīstīt</w:t>
      </w:r>
      <w:r w:rsidR="005B45A0">
        <w:rPr>
          <w:rFonts w:ascii="Times New Roman" w:hAnsi="Times New Roman" w:cs="Times New Roman"/>
          <w:sz w:val="28"/>
          <w:szCs w:val="28"/>
        </w:rPr>
        <w:t xml:space="preserve"> </w:t>
      </w:r>
      <w:r w:rsidRPr="00643BD5">
        <w:rPr>
          <w:rFonts w:ascii="Times New Roman" w:hAnsi="Times New Roman" w:cs="Times New Roman"/>
          <w:sz w:val="28"/>
          <w:szCs w:val="28"/>
        </w:rPr>
        <w:t>publiskā un privātā sektora pozitīvo sadarbību un investīciju piesaisti veselības aprūpes pakalpojumu nodrošināšanai.</w:t>
      </w:r>
    </w:p>
    <w:p w:rsidR="00BC16F2" w:rsidP="008110D6" w14:paraId="61E2F2A7" w14:textId="77777777">
      <w:pPr>
        <w:spacing w:after="0" w:line="240" w:lineRule="auto"/>
        <w:ind w:firstLine="360"/>
        <w:jc w:val="both"/>
        <w:rPr>
          <w:rFonts w:ascii="Times New Roman" w:hAnsi="Times New Roman" w:cs="Times New Roman"/>
          <w:sz w:val="28"/>
          <w:szCs w:val="28"/>
        </w:rPr>
      </w:pPr>
    </w:p>
    <w:p w:rsidR="00643BD5" w:rsidP="008110D6" w14:paraId="6B365178" w14:textId="5444790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Pr="00643BD5">
        <w:rPr>
          <w:rFonts w:ascii="Times New Roman" w:hAnsi="Times New Roman" w:cs="Times New Roman"/>
          <w:sz w:val="28"/>
          <w:szCs w:val="28"/>
        </w:rPr>
        <w:t xml:space="preserve">. </w:t>
      </w:r>
      <w:r w:rsidR="0043138A">
        <w:rPr>
          <w:rFonts w:ascii="Times New Roman" w:hAnsi="Times New Roman" w:cs="Times New Roman"/>
          <w:sz w:val="28"/>
          <w:szCs w:val="28"/>
        </w:rPr>
        <w:t>Uzturēt</w:t>
      </w:r>
      <w:r w:rsidRPr="00643BD5">
        <w:rPr>
          <w:rFonts w:ascii="Times New Roman" w:hAnsi="Times New Roman" w:cs="Times New Roman"/>
          <w:sz w:val="28"/>
          <w:szCs w:val="28"/>
        </w:rPr>
        <w:t xml:space="preserve"> valstij stratēģiski svarīgo veselības aprūpes pakalpojumu sniedzēju struktūr</w:t>
      </w:r>
      <w:r w:rsidR="009313A9">
        <w:rPr>
          <w:rFonts w:ascii="Times New Roman" w:hAnsi="Times New Roman" w:cs="Times New Roman"/>
          <w:sz w:val="28"/>
          <w:szCs w:val="28"/>
        </w:rPr>
        <w:t>u</w:t>
      </w:r>
      <w:r w:rsidRPr="00643BD5">
        <w:rPr>
          <w:rFonts w:ascii="Times New Roman" w:hAnsi="Times New Roman" w:cs="Times New Roman"/>
          <w:sz w:val="28"/>
          <w:szCs w:val="28"/>
        </w:rPr>
        <w:t xml:space="preserve"> atbilstoši sistēmiski svarīgo ārstniecības iestāžu kartējumam un veselības aprūpes attīstības reformai</w:t>
      </w:r>
      <w:r w:rsidR="009313A9">
        <w:rPr>
          <w:rFonts w:ascii="Times New Roman" w:hAnsi="Times New Roman" w:cs="Times New Roman"/>
          <w:sz w:val="28"/>
          <w:szCs w:val="28"/>
        </w:rPr>
        <w:t>.</w:t>
      </w:r>
      <w:r w:rsidRPr="00643BD5">
        <w:rPr>
          <w:rFonts w:ascii="Times New Roman" w:hAnsi="Times New Roman" w:cs="Times New Roman"/>
          <w:sz w:val="28"/>
          <w:szCs w:val="28"/>
        </w:rPr>
        <w:t xml:space="preserve"> </w:t>
      </w:r>
    </w:p>
    <w:p w:rsidR="00BC16F2" w:rsidP="008110D6" w14:paraId="31B609BA" w14:textId="77777777">
      <w:pPr>
        <w:spacing w:after="0" w:line="240" w:lineRule="auto"/>
        <w:ind w:firstLine="360"/>
        <w:jc w:val="both"/>
        <w:rPr>
          <w:rFonts w:ascii="Times New Roman" w:hAnsi="Times New Roman" w:cs="Times New Roman"/>
          <w:sz w:val="28"/>
          <w:szCs w:val="28"/>
        </w:rPr>
      </w:pPr>
    </w:p>
    <w:p w:rsidR="000B240A" w:rsidP="008110D6" w14:paraId="59C5BB84" w14:textId="1A9A6F8C">
      <w:pPr>
        <w:spacing w:after="0" w:line="240" w:lineRule="auto"/>
        <w:ind w:firstLine="360"/>
        <w:jc w:val="both"/>
        <w:rPr>
          <w:rFonts w:ascii="Times New Roman" w:hAnsi="Times New Roman" w:cs="Times New Roman"/>
          <w:sz w:val="28"/>
          <w:szCs w:val="28"/>
        </w:rPr>
      </w:pPr>
      <w:r w:rsidRPr="00643BD5">
        <w:rPr>
          <w:rFonts w:ascii="Times New Roman" w:hAnsi="Times New Roman" w:cs="Times New Roman"/>
          <w:sz w:val="28"/>
          <w:szCs w:val="28"/>
        </w:rPr>
        <w:t>3.</w:t>
      </w:r>
      <w:r w:rsidR="00AE3EB0">
        <w:rPr>
          <w:rFonts w:ascii="Times New Roman" w:hAnsi="Times New Roman" w:cs="Times New Roman"/>
          <w:b/>
          <w:sz w:val="28"/>
          <w:szCs w:val="28"/>
        </w:rPr>
        <w:t xml:space="preserve"> </w:t>
      </w:r>
      <w:r w:rsidRPr="005529EA" w:rsidR="005529EA">
        <w:rPr>
          <w:rFonts w:ascii="Times New Roman" w:hAnsi="Times New Roman" w:cs="Times New Roman"/>
          <w:sz w:val="28"/>
          <w:szCs w:val="28"/>
        </w:rPr>
        <w:t xml:space="preserve">Veicot valsts </w:t>
      </w:r>
      <w:r w:rsidR="005529EA">
        <w:rPr>
          <w:rFonts w:ascii="Times New Roman" w:hAnsi="Times New Roman" w:cs="Times New Roman"/>
          <w:sz w:val="28"/>
          <w:szCs w:val="28"/>
        </w:rPr>
        <w:t>finansēto veselības aprūpes pakalpojumu sniedzēju atlasi</w:t>
      </w:r>
      <w:r w:rsidR="00641D67">
        <w:rPr>
          <w:rFonts w:ascii="Times New Roman" w:hAnsi="Times New Roman" w:cs="Times New Roman"/>
          <w:sz w:val="28"/>
          <w:szCs w:val="28"/>
        </w:rPr>
        <w:t>,</w:t>
      </w:r>
      <w:r w:rsidR="005529EA">
        <w:rPr>
          <w:rFonts w:ascii="Times New Roman" w:hAnsi="Times New Roman" w:cs="Times New Roman"/>
          <w:sz w:val="28"/>
          <w:szCs w:val="28"/>
        </w:rPr>
        <w:t xml:space="preserve"> </w:t>
      </w:r>
      <w:r>
        <w:rPr>
          <w:rFonts w:ascii="Times New Roman" w:hAnsi="Times New Roman" w:cs="Times New Roman"/>
          <w:sz w:val="28"/>
          <w:szCs w:val="28"/>
        </w:rPr>
        <w:t>balst</w:t>
      </w:r>
      <w:r w:rsidR="009313A9">
        <w:rPr>
          <w:rFonts w:ascii="Times New Roman" w:hAnsi="Times New Roman" w:cs="Times New Roman"/>
          <w:sz w:val="28"/>
          <w:szCs w:val="28"/>
        </w:rPr>
        <w:t>īties</w:t>
      </w:r>
      <w:r>
        <w:rPr>
          <w:rFonts w:ascii="Times New Roman" w:hAnsi="Times New Roman" w:cs="Times New Roman"/>
          <w:sz w:val="28"/>
          <w:szCs w:val="28"/>
        </w:rPr>
        <w:t xml:space="preserve"> uz </w:t>
      </w:r>
      <w:r w:rsidR="005529EA">
        <w:rPr>
          <w:rFonts w:ascii="Times New Roman" w:hAnsi="Times New Roman" w:cs="Times New Roman"/>
          <w:sz w:val="28"/>
          <w:szCs w:val="28"/>
        </w:rPr>
        <w:t>šādi</w:t>
      </w:r>
      <w:r>
        <w:rPr>
          <w:rFonts w:ascii="Times New Roman" w:hAnsi="Times New Roman" w:cs="Times New Roman"/>
          <w:sz w:val="28"/>
          <w:szCs w:val="28"/>
        </w:rPr>
        <w:t>em</w:t>
      </w:r>
      <w:r w:rsidR="005529EA">
        <w:rPr>
          <w:rFonts w:ascii="Times New Roman" w:hAnsi="Times New Roman" w:cs="Times New Roman"/>
          <w:sz w:val="28"/>
          <w:szCs w:val="28"/>
        </w:rPr>
        <w:t xml:space="preserve"> galven</w:t>
      </w:r>
      <w:r w:rsidR="002330C6">
        <w:rPr>
          <w:rFonts w:ascii="Times New Roman" w:hAnsi="Times New Roman" w:cs="Times New Roman"/>
          <w:sz w:val="28"/>
          <w:szCs w:val="28"/>
        </w:rPr>
        <w:t>ajiem</w:t>
      </w:r>
      <w:r w:rsidR="00280006">
        <w:rPr>
          <w:rFonts w:ascii="Times New Roman" w:hAnsi="Times New Roman" w:cs="Times New Roman"/>
          <w:sz w:val="28"/>
          <w:szCs w:val="28"/>
        </w:rPr>
        <w:t xml:space="preserve"> veselības aprūpes </w:t>
      </w:r>
      <w:r w:rsidR="005529EA">
        <w:rPr>
          <w:rFonts w:ascii="Times New Roman" w:hAnsi="Times New Roman" w:cs="Times New Roman"/>
          <w:sz w:val="28"/>
          <w:szCs w:val="28"/>
        </w:rPr>
        <w:t>kritēriji</w:t>
      </w:r>
      <w:r w:rsidR="00D6494E">
        <w:rPr>
          <w:rFonts w:ascii="Times New Roman" w:hAnsi="Times New Roman" w:cs="Times New Roman"/>
          <w:sz w:val="28"/>
          <w:szCs w:val="28"/>
        </w:rPr>
        <w:t>em</w:t>
      </w:r>
      <w:r w:rsidR="005529EA">
        <w:rPr>
          <w:rFonts w:ascii="Times New Roman" w:hAnsi="Times New Roman" w:cs="Times New Roman"/>
          <w:sz w:val="28"/>
          <w:szCs w:val="28"/>
        </w:rPr>
        <w:t>:</w:t>
      </w:r>
      <w:r>
        <w:rPr>
          <w:rFonts w:ascii="Times New Roman" w:hAnsi="Times New Roman" w:cs="Times New Roman"/>
          <w:sz w:val="28"/>
          <w:szCs w:val="28"/>
        </w:rPr>
        <w:t xml:space="preserve"> </w:t>
      </w:r>
    </w:p>
    <w:p w:rsidR="000B240A" w:rsidP="008110D6" w14:paraId="03C2D207" w14:textId="1E3D200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2330C6">
        <w:rPr>
          <w:rFonts w:ascii="Times New Roman" w:hAnsi="Times New Roman" w:cs="Times New Roman"/>
          <w:sz w:val="28"/>
          <w:szCs w:val="28"/>
        </w:rPr>
        <w:t xml:space="preserve"> </w:t>
      </w:r>
      <w:r>
        <w:rPr>
          <w:rFonts w:ascii="Times New Roman" w:hAnsi="Times New Roman" w:cs="Times New Roman"/>
          <w:sz w:val="28"/>
          <w:szCs w:val="28"/>
        </w:rPr>
        <w:t>veselības aprūpes kvalitāte;</w:t>
      </w:r>
    </w:p>
    <w:p w:rsidR="000B240A" w:rsidP="008110D6" w14:paraId="704C4189" w14:textId="2A13C35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2330C6">
        <w:rPr>
          <w:rFonts w:ascii="Times New Roman" w:hAnsi="Times New Roman" w:cs="Times New Roman"/>
          <w:sz w:val="28"/>
          <w:szCs w:val="28"/>
        </w:rPr>
        <w:t xml:space="preserve"> </w:t>
      </w:r>
      <w:r>
        <w:rPr>
          <w:rFonts w:ascii="Times New Roman" w:hAnsi="Times New Roman" w:cs="Times New Roman"/>
          <w:sz w:val="28"/>
          <w:szCs w:val="28"/>
        </w:rPr>
        <w:t xml:space="preserve">veselības aprūpes pakalpojumu pieejamība (gan </w:t>
      </w:r>
      <w:r w:rsidRPr="00280006">
        <w:rPr>
          <w:rFonts w:ascii="Times New Roman" w:hAnsi="Times New Roman" w:cs="Times New Roman"/>
          <w:sz w:val="28"/>
          <w:szCs w:val="28"/>
        </w:rPr>
        <w:t>finansiālā pieejamība</w:t>
      </w:r>
      <w:r>
        <w:rPr>
          <w:rFonts w:ascii="Times New Roman" w:hAnsi="Times New Roman" w:cs="Times New Roman"/>
          <w:sz w:val="28"/>
          <w:szCs w:val="28"/>
        </w:rPr>
        <w:t>, gan</w:t>
      </w:r>
      <w:r w:rsidRPr="000B240A">
        <w:rPr>
          <w:rFonts w:ascii="Times New Roman" w:hAnsi="Times New Roman" w:cs="Times New Roman"/>
          <w:sz w:val="28"/>
          <w:szCs w:val="28"/>
        </w:rPr>
        <w:t xml:space="preserve"> </w:t>
      </w:r>
      <w:r w:rsidRPr="00280006">
        <w:rPr>
          <w:rFonts w:ascii="Times New Roman" w:hAnsi="Times New Roman" w:cs="Times New Roman"/>
          <w:sz w:val="28"/>
          <w:szCs w:val="28"/>
        </w:rPr>
        <w:t>ģeogrāfiskā pieejamība</w:t>
      </w:r>
      <w:r>
        <w:rPr>
          <w:rFonts w:ascii="Times New Roman" w:hAnsi="Times New Roman" w:cs="Times New Roman"/>
          <w:sz w:val="28"/>
          <w:szCs w:val="28"/>
        </w:rPr>
        <w:t>, gan arī</w:t>
      </w:r>
      <w:r w:rsidRPr="000B240A">
        <w:rPr>
          <w:rFonts w:ascii="Times New Roman" w:hAnsi="Times New Roman" w:cs="Times New Roman"/>
          <w:sz w:val="28"/>
          <w:szCs w:val="28"/>
        </w:rPr>
        <w:t xml:space="preserve"> </w:t>
      </w:r>
      <w:r w:rsidRPr="00280006">
        <w:rPr>
          <w:rFonts w:ascii="Times New Roman" w:hAnsi="Times New Roman" w:cs="Times New Roman"/>
          <w:sz w:val="28"/>
          <w:szCs w:val="28"/>
        </w:rPr>
        <w:t>organizatoriskā un administratīvā pieejamība</w:t>
      </w:r>
      <w:r>
        <w:rPr>
          <w:rFonts w:ascii="Times New Roman" w:hAnsi="Times New Roman" w:cs="Times New Roman"/>
          <w:sz w:val="28"/>
          <w:szCs w:val="28"/>
        </w:rPr>
        <w:t>);</w:t>
      </w:r>
    </w:p>
    <w:p w:rsidR="00280006" w:rsidP="008110D6" w14:paraId="76260FC8" w14:textId="0289CFA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2330C6">
        <w:rPr>
          <w:rFonts w:ascii="Times New Roman" w:hAnsi="Times New Roman" w:cs="Times New Roman"/>
          <w:sz w:val="28"/>
          <w:szCs w:val="28"/>
        </w:rPr>
        <w:t xml:space="preserve"> </w:t>
      </w:r>
      <w:r>
        <w:rPr>
          <w:rFonts w:ascii="Times New Roman" w:hAnsi="Times New Roman" w:cs="Times New Roman"/>
          <w:sz w:val="28"/>
          <w:szCs w:val="28"/>
        </w:rPr>
        <w:t>veselības aprūpes pakalpojumu e</w:t>
      </w:r>
      <w:r w:rsidRPr="000B240A" w:rsidR="002B56CB">
        <w:rPr>
          <w:rFonts w:ascii="Times New Roman" w:hAnsi="Times New Roman" w:cs="Times New Roman"/>
          <w:sz w:val="28"/>
          <w:szCs w:val="28"/>
        </w:rPr>
        <w:t>fektivitāte</w:t>
      </w:r>
      <w:r w:rsidR="00B76907">
        <w:rPr>
          <w:rFonts w:ascii="Times New Roman" w:hAnsi="Times New Roman" w:cs="Times New Roman"/>
          <w:sz w:val="28"/>
          <w:szCs w:val="28"/>
        </w:rPr>
        <w:t>;</w:t>
      </w:r>
    </w:p>
    <w:p w:rsidR="00B76907" w:rsidRPr="000B240A" w:rsidP="008110D6" w14:paraId="560721B8" w14:textId="635D544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Pr="00B76907">
        <w:t xml:space="preserve"> </w:t>
      </w:r>
      <w:r w:rsidR="002330C6">
        <w:t xml:space="preserve"> </w:t>
      </w:r>
      <w:r w:rsidRPr="00B76907">
        <w:rPr>
          <w:rFonts w:ascii="Times New Roman" w:hAnsi="Times New Roman" w:cs="Times New Roman"/>
          <w:sz w:val="28"/>
          <w:szCs w:val="28"/>
        </w:rPr>
        <w:t>cilvēkresursi (pakalpojuma sniegšanā iesaistītā personāla nodrošinājums).</w:t>
      </w:r>
    </w:p>
    <w:p w:rsidR="00BC16F2" w:rsidP="008404B3" w14:paraId="6408CCA6" w14:textId="77777777">
      <w:pPr>
        <w:spacing w:after="0" w:line="240" w:lineRule="auto"/>
        <w:ind w:firstLine="360"/>
        <w:jc w:val="both"/>
        <w:rPr>
          <w:rFonts w:ascii="Times New Roman" w:hAnsi="Times New Roman" w:cs="Times New Roman"/>
          <w:sz w:val="28"/>
          <w:szCs w:val="28"/>
        </w:rPr>
      </w:pPr>
    </w:p>
    <w:p w:rsidR="006D0C6F" w:rsidP="008404B3" w14:paraId="793BD552" w14:textId="44FE1F6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05058B" w:rsidR="000B240A">
        <w:rPr>
          <w:rFonts w:ascii="Times New Roman" w:hAnsi="Times New Roman" w:cs="Times New Roman"/>
          <w:sz w:val="28"/>
          <w:szCs w:val="28"/>
        </w:rPr>
        <w:t>.</w:t>
      </w:r>
      <w:r w:rsidR="00B76907">
        <w:rPr>
          <w:rFonts w:ascii="Times New Roman" w:hAnsi="Times New Roman" w:cs="Times New Roman"/>
          <w:sz w:val="28"/>
          <w:szCs w:val="28"/>
        </w:rPr>
        <w:t xml:space="preserve"> </w:t>
      </w:r>
      <w:r w:rsidR="008404B3">
        <w:rPr>
          <w:rFonts w:ascii="Times New Roman" w:hAnsi="Times New Roman" w:cs="Times New Roman"/>
          <w:sz w:val="28"/>
          <w:szCs w:val="28"/>
        </w:rPr>
        <w:t xml:space="preserve">Nākamajos gados </w:t>
      </w:r>
      <w:r w:rsidR="007D053A">
        <w:rPr>
          <w:rFonts w:ascii="Times New Roman" w:hAnsi="Times New Roman" w:cs="Times New Roman"/>
          <w:sz w:val="28"/>
          <w:szCs w:val="28"/>
        </w:rPr>
        <w:t xml:space="preserve">turpināt iesākto praksi </w:t>
      </w:r>
      <w:r w:rsidR="008404B3">
        <w:rPr>
          <w:rFonts w:ascii="Times New Roman" w:hAnsi="Times New Roman" w:cs="Times New Roman"/>
          <w:sz w:val="28"/>
          <w:szCs w:val="28"/>
        </w:rPr>
        <w:t>v</w:t>
      </w:r>
      <w:r w:rsidRPr="0005058B" w:rsidR="0005058B">
        <w:rPr>
          <w:rFonts w:ascii="Times New Roman" w:hAnsi="Times New Roman" w:cs="Times New Roman"/>
          <w:sz w:val="28"/>
          <w:szCs w:val="28"/>
        </w:rPr>
        <w:t>alsts apmaksāto veselības aprūpes pakalpojumu iepirk</w:t>
      </w:r>
      <w:r w:rsidR="007D053A">
        <w:rPr>
          <w:rFonts w:ascii="Times New Roman" w:hAnsi="Times New Roman" w:cs="Times New Roman"/>
          <w:sz w:val="28"/>
          <w:szCs w:val="28"/>
        </w:rPr>
        <w:t xml:space="preserve">šanā, </w:t>
      </w:r>
      <w:r w:rsidR="00534D80">
        <w:rPr>
          <w:rFonts w:ascii="Times New Roman" w:hAnsi="Times New Roman" w:cs="Times New Roman"/>
          <w:sz w:val="28"/>
          <w:szCs w:val="28"/>
        </w:rPr>
        <w:t xml:space="preserve">pēc </w:t>
      </w:r>
      <w:r w:rsidR="0043138A">
        <w:rPr>
          <w:rFonts w:ascii="Times New Roman" w:hAnsi="Times New Roman" w:cs="Times New Roman"/>
          <w:sz w:val="28"/>
          <w:szCs w:val="28"/>
        </w:rPr>
        <w:t>iespējas ieviešot</w:t>
      </w:r>
      <w:r>
        <w:rPr>
          <w:rFonts w:ascii="Times New Roman" w:hAnsi="Times New Roman" w:cs="Times New Roman"/>
          <w:sz w:val="28"/>
          <w:szCs w:val="28"/>
        </w:rPr>
        <w:t xml:space="preserve"> stratēģisko iepirkumu un tād</w:t>
      </w:r>
      <w:r w:rsidR="00227191">
        <w:rPr>
          <w:rFonts w:ascii="Times New Roman" w:hAnsi="Times New Roman" w:cs="Times New Roman"/>
          <w:sz w:val="28"/>
          <w:szCs w:val="28"/>
        </w:rPr>
        <w:t>ē</w:t>
      </w:r>
      <w:r>
        <w:rPr>
          <w:rFonts w:ascii="Times New Roman" w:hAnsi="Times New Roman" w:cs="Times New Roman"/>
          <w:sz w:val="28"/>
          <w:szCs w:val="28"/>
        </w:rPr>
        <w:t>jādi finansējuma novirzīšanu veselības aprūpei sasaistīt ar rezultātu.</w:t>
      </w:r>
    </w:p>
    <w:p w:rsidR="00BC16F2" w:rsidP="008404B3" w14:paraId="6968F8D1" w14:textId="77777777">
      <w:pPr>
        <w:spacing w:after="0" w:line="240" w:lineRule="auto"/>
        <w:ind w:firstLine="360"/>
        <w:jc w:val="both"/>
        <w:rPr>
          <w:rFonts w:ascii="Times New Roman" w:hAnsi="Times New Roman" w:cs="Times New Roman"/>
          <w:sz w:val="28"/>
          <w:szCs w:val="28"/>
        </w:rPr>
      </w:pPr>
    </w:p>
    <w:p w:rsidR="008404B3" w:rsidP="008404B3" w14:paraId="078CDA7B" w14:textId="3FCAFD6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Pakāpeniski pilnveidot valsts finansēto pakalpojumu sniedzēju atlasi un </w:t>
      </w:r>
      <w:r w:rsidR="0016323D">
        <w:rPr>
          <w:rFonts w:ascii="Times New Roman" w:hAnsi="Times New Roman" w:cs="Times New Roman"/>
          <w:sz w:val="28"/>
          <w:szCs w:val="28"/>
        </w:rPr>
        <w:t>ņemot vērā veicamā iepirkuma specifiku</w:t>
      </w:r>
      <w:r w:rsidR="0043138A">
        <w:rPr>
          <w:rFonts w:ascii="Times New Roman" w:hAnsi="Times New Roman" w:cs="Times New Roman"/>
          <w:sz w:val="28"/>
          <w:szCs w:val="28"/>
        </w:rPr>
        <w:t xml:space="preserve"> pēc iespējas</w:t>
      </w:r>
      <w:r w:rsidR="0016323D">
        <w:rPr>
          <w:rFonts w:ascii="Times New Roman" w:hAnsi="Times New Roman" w:cs="Times New Roman"/>
          <w:sz w:val="28"/>
          <w:szCs w:val="28"/>
        </w:rPr>
        <w:t>:</w:t>
      </w:r>
    </w:p>
    <w:p w:rsidR="005529EA" w:rsidP="008404B3" w14:paraId="672758E8" w14:textId="11F9593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5058B">
        <w:rPr>
          <w:rFonts w:ascii="Times New Roman" w:hAnsi="Times New Roman" w:cs="Times New Roman"/>
          <w:sz w:val="28"/>
          <w:szCs w:val="28"/>
        </w:rPr>
        <w:t xml:space="preserve"> </w:t>
      </w:r>
      <w:r w:rsidRPr="0005058B" w:rsidR="0005058B">
        <w:rPr>
          <w:rFonts w:ascii="Times New Roman" w:hAnsi="Times New Roman" w:cs="Times New Roman"/>
          <w:sz w:val="28"/>
          <w:szCs w:val="28"/>
        </w:rPr>
        <w:t xml:space="preserve">nolikumu </w:t>
      </w:r>
      <w:r w:rsidR="00E9200D">
        <w:rPr>
          <w:rFonts w:ascii="Times New Roman" w:hAnsi="Times New Roman" w:cs="Times New Roman"/>
          <w:sz w:val="28"/>
          <w:szCs w:val="28"/>
        </w:rPr>
        <w:t xml:space="preserve">izstrādē </w:t>
      </w:r>
      <w:r w:rsidRPr="0005058B" w:rsidR="0005058B">
        <w:rPr>
          <w:rFonts w:ascii="Times New Roman" w:hAnsi="Times New Roman" w:cs="Times New Roman"/>
          <w:sz w:val="28"/>
          <w:szCs w:val="28"/>
        </w:rPr>
        <w:t>piesaist</w:t>
      </w:r>
      <w:r w:rsidR="008404B3">
        <w:rPr>
          <w:rFonts w:ascii="Times New Roman" w:hAnsi="Times New Roman" w:cs="Times New Roman"/>
          <w:sz w:val="28"/>
          <w:szCs w:val="28"/>
        </w:rPr>
        <w:t>īt</w:t>
      </w:r>
      <w:r w:rsidRPr="0005058B" w:rsidR="0005058B">
        <w:rPr>
          <w:rFonts w:ascii="Times New Roman" w:hAnsi="Times New Roman" w:cs="Times New Roman"/>
          <w:sz w:val="28"/>
          <w:szCs w:val="28"/>
        </w:rPr>
        <w:t xml:space="preserve"> </w:t>
      </w:r>
      <w:r w:rsidR="0005058B">
        <w:rPr>
          <w:rFonts w:ascii="Times New Roman" w:hAnsi="Times New Roman" w:cs="Times New Roman"/>
          <w:sz w:val="28"/>
          <w:szCs w:val="28"/>
        </w:rPr>
        <w:t>attiecīgo jomu veselības aprūpes speciālist</w:t>
      </w:r>
      <w:r w:rsidR="008404B3">
        <w:rPr>
          <w:rFonts w:ascii="Times New Roman" w:hAnsi="Times New Roman" w:cs="Times New Roman"/>
          <w:sz w:val="28"/>
          <w:szCs w:val="28"/>
        </w:rPr>
        <w:t>us gan no publiskā, gan privātā</w:t>
      </w:r>
      <w:r w:rsidR="0005058B">
        <w:rPr>
          <w:rFonts w:ascii="Times New Roman" w:hAnsi="Times New Roman" w:cs="Times New Roman"/>
          <w:sz w:val="28"/>
          <w:szCs w:val="28"/>
        </w:rPr>
        <w:t xml:space="preserve"> sektora</w:t>
      </w:r>
      <w:r>
        <w:rPr>
          <w:rFonts w:ascii="Times New Roman" w:hAnsi="Times New Roman" w:cs="Times New Roman"/>
          <w:sz w:val="28"/>
          <w:szCs w:val="28"/>
        </w:rPr>
        <w:t>;</w:t>
      </w:r>
    </w:p>
    <w:p w:rsidR="00650F4B" w:rsidP="008110D6" w14:paraId="4328E155" w14:textId="4AB8FFB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B76907">
        <w:rPr>
          <w:rFonts w:ascii="Times New Roman" w:hAnsi="Times New Roman" w:cs="Times New Roman"/>
          <w:sz w:val="28"/>
          <w:szCs w:val="28"/>
        </w:rPr>
        <w:t xml:space="preserve"> </w:t>
      </w:r>
      <w:r>
        <w:rPr>
          <w:rFonts w:ascii="Times New Roman" w:hAnsi="Times New Roman" w:cs="Times New Roman"/>
          <w:sz w:val="28"/>
          <w:szCs w:val="28"/>
        </w:rPr>
        <w:t xml:space="preserve">noteikt </w:t>
      </w:r>
      <w:r w:rsidR="008404B3">
        <w:rPr>
          <w:rFonts w:ascii="Times New Roman" w:hAnsi="Times New Roman" w:cs="Times New Roman"/>
          <w:sz w:val="28"/>
          <w:szCs w:val="28"/>
        </w:rPr>
        <w:t>prasīb</w:t>
      </w:r>
      <w:r w:rsidR="0043138A">
        <w:rPr>
          <w:rFonts w:ascii="Times New Roman" w:hAnsi="Times New Roman" w:cs="Times New Roman"/>
          <w:sz w:val="28"/>
          <w:szCs w:val="28"/>
        </w:rPr>
        <w:t>as</w:t>
      </w:r>
      <w:r w:rsidRPr="00650F4B">
        <w:rPr>
          <w:rFonts w:ascii="Times New Roman" w:hAnsi="Times New Roman" w:cs="Times New Roman"/>
          <w:sz w:val="28"/>
          <w:szCs w:val="28"/>
        </w:rPr>
        <w:t xml:space="preserve"> gan </w:t>
      </w:r>
      <w:r w:rsidR="0043138A">
        <w:rPr>
          <w:rFonts w:ascii="Times New Roman" w:hAnsi="Times New Roman" w:cs="Times New Roman"/>
          <w:sz w:val="28"/>
          <w:szCs w:val="28"/>
        </w:rPr>
        <w:t>pakalpojuma</w:t>
      </w:r>
      <w:r>
        <w:rPr>
          <w:rFonts w:ascii="Times New Roman" w:hAnsi="Times New Roman" w:cs="Times New Roman"/>
          <w:sz w:val="28"/>
          <w:szCs w:val="28"/>
        </w:rPr>
        <w:t xml:space="preserve"> </w:t>
      </w:r>
      <w:r w:rsidRPr="00650F4B">
        <w:rPr>
          <w:rFonts w:ascii="Times New Roman" w:hAnsi="Times New Roman" w:cs="Times New Roman"/>
          <w:sz w:val="28"/>
          <w:szCs w:val="28"/>
        </w:rPr>
        <w:t>apjom</w:t>
      </w:r>
      <w:r w:rsidR="0043138A">
        <w:rPr>
          <w:rFonts w:ascii="Times New Roman" w:hAnsi="Times New Roman" w:cs="Times New Roman"/>
          <w:sz w:val="28"/>
          <w:szCs w:val="28"/>
        </w:rPr>
        <w:t>am</w:t>
      </w:r>
      <w:r w:rsidRPr="00650F4B">
        <w:rPr>
          <w:rFonts w:ascii="Times New Roman" w:hAnsi="Times New Roman" w:cs="Times New Roman"/>
          <w:sz w:val="28"/>
          <w:szCs w:val="28"/>
        </w:rPr>
        <w:t>, gan kvalitāt</w:t>
      </w:r>
      <w:r w:rsidR="0043138A">
        <w:rPr>
          <w:rFonts w:ascii="Times New Roman" w:hAnsi="Times New Roman" w:cs="Times New Roman"/>
          <w:sz w:val="28"/>
          <w:szCs w:val="28"/>
        </w:rPr>
        <w:t>ei</w:t>
      </w:r>
      <w:r>
        <w:rPr>
          <w:rFonts w:ascii="Times New Roman" w:hAnsi="Times New Roman" w:cs="Times New Roman"/>
          <w:sz w:val="28"/>
          <w:szCs w:val="28"/>
        </w:rPr>
        <w:t>;</w:t>
      </w:r>
    </w:p>
    <w:p w:rsidR="0005058B" w:rsidRPr="00650F4B" w:rsidP="008110D6" w14:paraId="2994AAFE" w14:textId="7B15C11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Pr="0005058B">
        <w:rPr>
          <w:rFonts w:ascii="Times New Roman" w:hAnsi="Times New Roman" w:cs="Times New Roman"/>
          <w:sz w:val="28"/>
          <w:szCs w:val="28"/>
        </w:rPr>
        <w:t xml:space="preserve"> </w:t>
      </w:r>
      <w:r w:rsidR="008404B3">
        <w:rPr>
          <w:rFonts w:ascii="Times New Roman" w:hAnsi="Times New Roman" w:cs="Times New Roman"/>
          <w:sz w:val="28"/>
          <w:szCs w:val="28"/>
        </w:rPr>
        <w:t xml:space="preserve">izvērtēt </w:t>
      </w:r>
      <w:r w:rsidRPr="0005058B">
        <w:rPr>
          <w:rFonts w:ascii="Times New Roman" w:hAnsi="Times New Roman" w:cs="Times New Roman"/>
          <w:sz w:val="28"/>
          <w:szCs w:val="28"/>
        </w:rPr>
        <w:t>veselības aprūpes pakalpojuma sniedzēja veikt</w:t>
      </w:r>
      <w:r w:rsidR="008404B3">
        <w:rPr>
          <w:rFonts w:ascii="Times New Roman" w:hAnsi="Times New Roman" w:cs="Times New Roman"/>
          <w:sz w:val="28"/>
          <w:szCs w:val="28"/>
        </w:rPr>
        <w:t>os</w:t>
      </w:r>
      <w:r w:rsidRPr="0005058B">
        <w:rPr>
          <w:rFonts w:ascii="Times New Roman" w:hAnsi="Times New Roman" w:cs="Times New Roman"/>
          <w:sz w:val="28"/>
          <w:szCs w:val="28"/>
        </w:rPr>
        <w:t xml:space="preserve"> ieguldījum</w:t>
      </w:r>
      <w:r w:rsidR="008404B3">
        <w:rPr>
          <w:rFonts w:ascii="Times New Roman" w:hAnsi="Times New Roman" w:cs="Times New Roman"/>
          <w:sz w:val="28"/>
          <w:szCs w:val="28"/>
        </w:rPr>
        <w:t>us</w:t>
      </w:r>
      <w:r w:rsidRPr="0005058B">
        <w:rPr>
          <w:rFonts w:ascii="Times New Roman" w:hAnsi="Times New Roman" w:cs="Times New Roman"/>
          <w:sz w:val="28"/>
          <w:szCs w:val="28"/>
        </w:rPr>
        <w:t xml:space="preserve"> pirms jaunu sadarbības partneru izvēles, lai </w:t>
      </w:r>
      <w:r>
        <w:rPr>
          <w:rFonts w:ascii="Times New Roman" w:hAnsi="Times New Roman" w:cs="Times New Roman"/>
          <w:sz w:val="28"/>
          <w:szCs w:val="28"/>
        </w:rPr>
        <w:t xml:space="preserve">izvairītos no </w:t>
      </w:r>
      <w:r w:rsidRPr="0005058B">
        <w:rPr>
          <w:rFonts w:ascii="Times New Roman" w:hAnsi="Times New Roman" w:cs="Times New Roman"/>
          <w:sz w:val="28"/>
          <w:szCs w:val="28"/>
        </w:rPr>
        <w:t>situācij</w:t>
      </w:r>
      <w:r>
        <w:rPr>
          <w:rFonts w:ascii="Times New Roman" w:hAnsi="Times New Roman" w:cs="Times New Roman"/>
          <w:sz w:val="28"/>
          <w:szCs w:val="28"/>
        </w:rPr>
        <w:t>ām</w:t>
      </w:r>
      <w:r w:rsidRPr="0005058B">
        <w:rPr>
          <w:rFonts w:ascii="Times New Roman" w:hAnsi="Times New Roman" w:cs="Times New Roman"/>
          <w:sz w:val="28"/>
          <w:szCs w:val="28"/>
        </w:rPr>
        <w:t>, kad ārstniecības iestāde nopērk, piemēram, diagnostikas aparatūru un tad “pieprasa” nodrošināt valsts apmaksātos veselības aprūpes pakalpojumus;</w:t>
      </w:r>
    </w:p>
    <w:p w:rsidR="0043138A" w:rsidP="0043138A" w14:paraId="4F230BBC" w14:textId="7777777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saglabāt prasības pakalpojuma sniedzējam nodrošināt pacientu informēšanu par valsts apmaksāto veselības aprūpes pakalpojumu pieejamību konkrētajā ārstniecības iestādē, kurā vērsies pacients;</w:t>
      </w:r>
    </w:p>
    <w:p w:rsidR="0043138A" w:rsidP="0043138A" w14:paraId="0E85FC4C" w14:textId="6E260D4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iekļaut prasības pakalpojumu sniedzējam nodrošināt pacienta drošību, saņemot veselības aprūpes pakalpojumu;</w:t>
      </w:r>
    </w:p>
    <w:p w:rsidR="008404B3" w:rsidP="008404B3" w14:paraId="3395A26D" w14:textId="70E878F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uzsākt kompleksu veselības aprūpes pakalpojumu</w:t>
      </w:r>
      <w:r w:rsidRPr="00650F4B">
        <w:rPr>
          <w:rFonts w:ascii="Times New Roman" w:hAnsi="Times New Roman" w:cs="Times New Roman"/>
          <w:sz w:val="28"/>
          <w:szCs w:val="28"/>
        </w:rPr>
        <w:t xml:space="preserve"> </w:t>
      </w:r>
      <w:r>
        <w:rPr>
          <w:rFonts w:ascii="Times New Roman" w:hAnsi="Times New Roman" w:cs="Times New Roman"/>
          <w:sz w:val="28"/>
          <w:szCs w:val="28"/>
        </w:rPr>
        <w:t>iepirkšanu</w:t>
      </w:r>
      <w:r w:rsidRPr="00650F4B">
        <w:rPr>
          <w:rFonts w:ascii="Times New Roman" w:hAnsi="Times New Roman" w:cs="Times New Roman"/>
          <w:sz w:val="28"/>
          <w:szCs w:val="28"/>
        </w:rPr>
        <w:t xml:space="preserve"> (integrētā aprūpe), </w:t>
      </w:r>
      <w:r>
        <w:rPr>
          <w:rFonts w:ascii="Times New Roman" w:hAnsi="Times New Roman" w:cs="Times New Roman"/>
          <w:sz w:val="28"/>
          <w:szCs w:val="28"/>
        </w:rPr>
        <w:t>kas</w:t>
      </w:r>
      <w:r w:rsidRPr="00650F4B">
        <w:rPr>
          <w:rFonts w:ascii="Times New Roman" w:hAnsi="Times New Roman" w:cs="Times New Roman"/>
          <w:sz w:val="28"/>
          <w:szCs w:val="28"/>
        </w:rPr>
        <w:t xml:space="preserve"> nodrošinā</w:t>
      </w:r>
      <w:r>
        <w:rPr>
          <w:rFonts w:ascii="Times New Roman" w:hAnsi="Times New Roman" w:cs="Times New Roman"/>
          <w:sz w:val="28"/>
          <w:szCs w:val="28"/>
        </w:rPr>
        <w:t>s</w:t>
      </w:r>
      <w:r w:rsidRPr="00650F4B">
        <w:rPr>
          <w:rFonts w:ascii="Times New Roman" w:hAnsi="Times New Roman" w:cs="Times New Roman"/>
          <w:sz w:val="28"/>
          <w:szCs w:val="28"/>
        </w:rPr>
        <w:t xml:space="preserve"> </w:t>
      </w:r>
      <w:r>
        <w:rPr>
          <w:rFonts w:ascii="Times New Roman" w:hAnsi="Times New Roman" w:cs="Times New Roman"/>
          <w:sz w:val="28"/>
          <w:szCs w:val="28"/>
        </w:rPr>
        <w:t xml:space="preserve">pacientam nepieciešamā veselības aprūpes </w:t>
      </w:r>
      <w:r w:rsidRPr="00650F4B">
        <w:rPr>
          <w:rFonts w:ascii="Times New Roman" w:hAnsi="Times New Roman" w:cs="Times New Roman"/>
          <w:sz w:val="28"/>
          <w:szCs w:val="28"/>
        </w:rPr>
        <w:t>pakalpojuma nepārtrauktību</w:t>
      </w:r>
      <w:r>
        <w:rPr>
          <w:rFonts w:ascii="Times New Roman" w:hAnsi="Times New Roman" w:cs="Times New Roman"/>
          <w:sz w:val="28"/>
          <w:szCs w:val="28"/>
        </w:rPr>
        <w:t xml:space="preserve"> un</w:t>
      </w:r>
      <w:r w:rsidRPr="00650F4B">
        <w:rPr>
          <w:rFonts w:ascii="Times New Roman" w:hAnsi="Times New Roman" w:cs="Times New Roman"/>
          <w:sz w:val="28"/>
          <w:szCs w:val="28"/>
        </w:rPr>
        <w:t xml:space="preserve"> racionālu resursu izmantošanu (piemēram</w:t>
      </w:r>
      <w:r>
        <w:rPr>
          <w:rFonts w:ascii="Times New Roman" w:hAnsi="Times New Roman" w:cs="Times New Roman"/>
          <w:sz w:val="28"/>
          <w:szCs w:val="28"/>
        </w:rPr>
        <w:t>,</w:t>
      </w:r>
      <w:r w:rsidRPr="00650F4B">
        <w:rPr>
          <w:rFonts w:ascii="Times New Roman" w:hAnsi="Times New Roman" w:cs="Times New Roman"/>
          <w:sz w:val="28"/>
          <w:szCs w:val="28"/>
        </w:rPr>
        <w:t xml:space="preserve"> ginekoloģijā iepērk vienotā paketē grūtnieces aprūpi, dzemdību palīdzību un </w:t>
      </w:r>
      <w:r w:rsidRPr="00650F4B">
        <w:rPr>
          <w:rFonts w:ascii="Times New Roman" w:hAnsi="Times New Roman" w:cs="Times New Roman"/>
          <w:sz w:val="28"/>
          <w:szCs w:val="28"/>
        </w:rPr>
        <w:t>pēcdzemdību</w:t>
      </w:r>
      <w:r w:rsidRPr="00650F4B">
        <w:rPr>
          <w:rFonts w:ascii="Times New Roman" w:hAnsi="Times New Roman" w:cs="Times New Roman"/>
          <w:sz w:val="28"/>
          <w:szCs w:val="28"/>
        </w:rPr>
        <w:t xml:space="preserve"> aprūpi</w:t>
      </w:r>
      <w:r w:rsidR="005B45A0">
        <w:rPr>
          <w:rFonts w:ascii="Times New Roman" w:hAnsi="Times New Roman" w:cs="Times New Roman"/>
          <w:sz w:val="28"/>
          <w:szCs w:val="28"/>
        </w:rPr>
        <w:t xml:space="preserve"> </w:t>
      </w:r>
      <w:r w:rsidRPr="0040533D" w:rsidR="005B45A0">
        <w:rPr>
          <w:rFonts w:ascii="Times New Roman" w:hAnsi="Times New Roman" w:cs="Times New Roman"/>
          <w:sz w:val="28"/>
          <w:szCs w:val="28"/>
        </w:rPr>
        <w:t>tur kur to pieļauj ārstniecības iestāžu izvietojums</w:t>
      </w:r>
      <w:r w:rsidRPr="0040533D">
        <w:rPr>
          <w:rFonts w:ascii="Times New Roman" w:hAnsi="Times New Roman" w:cs="Times New Roman"/>
          <w:sz w:val="28"/>
          <w:szCs w:val="28"/>
        </w:rPr>
        <w:t>);</w:t>
      </w:r>
    </w:p>
    <w:p w:rsidR="00BC16F2" w:rsidP="00BC16F2" w14:paraId="4EC41225" w14:textId="3F8E8FEB">
      <w:pPr>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6A6360">
        <w:rPr>
          <w:rFonts w:ascii="Times New Roman" w:hAnsi="Times New Roman" w:cs="Times New Roman"/>
          <w:color w:val="000000" w:themeColor="text1"/>
          <w:sz w:val="28"/>
          <w:szCs w:val="28"/>
        </w:rPr>
        <w:t xml:space="preserve"> NVD slēdzot līgumus ar veselības aprūpes pakalpojumu sniedzēju, neatkarīgi no pakalpojumu sniegšanas institūcijas, piemēro</w:t>
      </w:r>
      <w:r>
        <w:rPr>
          <w:rFonts w:ascii="Times New Roman" w:hAnsi="Times New Roman" w:cs="Times New Roman"/>
          <w:color w:val="000000" w:themeColor="text1"/>
          <w:sz w:val="28"/>
          <w:szCs w:val="28"/>
        </w:rPr>
        <w:t>t</w:t>
      </w:r>
      <w:r w:rsidRPr="006A6360">
        <w:rPr>
          <w:rFonts w:ascii="Times New Roman" w:hAnsi="Times New Roman" w:cs="Times New Roman"/>
          <w:color w:val="000000" w:themeColor="text1"/>
          <w:sz w:val="28"/>
          <w:szCs w:val="28"/>
        </w:rPr>
        <w:t xml:space="preserve"> vienā</w:t>
      </w:r>
      <w:r>
        <w:rPr>
          <w:rFonts w:ascii="Times New Roman" w:hAnsi="Times New Roman" w:cs="Times New Roman"/>
          <w:color w:val="000000" w:themeColor="text1"/>
          <w:sz w:val="28"/>
          <w:szCs w:val="28"/>
        </w:rPr>
        <w:t>dus</w:t>
      </w:r>
      <w:r w:rsidRPr="006A6360">
        <w:rPr>
          <w:rFonts w:ascii="Times New Roman" w:hAnsi="Times New Roman" w:cs="Times New Roman"/>
          <w:color w:val="000000" w:themeColor="text1"/>
          <w:sz w:val="28"/>
          <w:szCs w:val="28"/>
        </w:rPr>
        <w:t xml:space="preserve"> līguma nosacījum</w:t>
      </w:r>
      <w:r>
        <w:rPr>
          <w:rFonts w:ascii="Times New Roman" w:hAnsi="Times New Roman" w:cs="Times New Roman"/>
          <w:color w:val="000000" w:themeColor="text1"/>
          <w:sz w:val="28"/>
          <w:szCs w:val="28"/>
        </w:rPr>
        <w:t>us</w:t>
      </w:r>
      <w:r w:rsidRPr="006A6360">
        <w:rPr>
          <w:rFonts w:ascii="Times New Roman" w:hAnsi="Times New Roman" w:cs="Times New Roman"/>
          <w:color w:val="000000" w:themeColor="text1"/>
          <w:sz w:val="28"/>
          <w:szCs w:val="28"/>
        </w:rPr>
        <w:t>, t.sk. pakalpojuma sniegšanā iesaistītām personām jābūt nodarbināt</w:t>
      </w:r>
      <w:r>
        <w:rPr>
          <w:rFonts w:ascii="Times New Roman" w:hAnsi="Times New Roman" w:cs="Times New Roman"/>
          <w:color w:val="000000" w:themeColor="text1"/>
          <w:sz w:val="28"/>
          <w:szCs w:val="28"/>
        </w:rPr>
        <w:t>ām</w:t>
      </w:r>
      <w:r w:rsidRPr="006A6360">
        <w:rPr>
          <w:rFonts w:ascii="Times New Roman" w:hAnsi="Times New Roman" w:cs="Times New Roman"/>
          <w:color w:val="000000" w:themeColor="text1"/>
          <w:sz w:val="28"/>
          <w:szCs w:val="28"/>
        </w:rPr>
        <w:t xml:space="preserve"> tikai uz darba līguma pamata. Speciālisti var brīvi izvēlēties vienu pakalpojuma sniegšanas vietu NVD līguma ietvaros</w:t>
      </w:r>
      <w:r w:rsidRPr="00BC16F2" w:rsidR="00BF6562">
        <w:rPr>
          <w:rFonts w:ascii="Times New Roman" w:hAnsi="Times New Roman" w:cs="Times New Roman"/>
          <w:color w:val="000000" w:themeColor="text1"/>
          <w:sz w:val="28"/>
          <w:szCs w:val="28"/>
        </w:rPr>
        <w:t>, tādejādi maksimāli nodrošinot gan ambulatorā, gan stacionārā veselības aprūpes pakalpojuma pieejamību vienā ārstniecības iestādē, palielinot racionālu cilvēkresursu noslogojumu</w:t>
      </w:r>
      <w:r w:rsidRPr="00BC16F2">
        <w:rPr>
          <w:rFonts w:ascii="Times New Roman" w:hAnsi="Times New Roman" w:cs="Times New Roman"/>
          <w:color w:val="000000" w:themeColor="text1"/>
          <w:sz w:val="28"/>
          <w:szCs w:val="28"/>
        </w:rPr>
        <w:t>.</w:t>
      </w:r>
      <w:r w:rsidRPr="00BC16F2" w:rsidR="00BF6562">
        <w:rPr>
          <w:rFonts w:ascii="Times New Roman" w:hAnsi="Times New Roman" w:cs="Times New Roman"/>
          <w:color w:val="000000" w:themeColor="text1"/>
          <w:sz w:val="28"/>
          <w:szCs w:val="28"/>
        </w:rPr>
        <w:t xml:space="preserve"> </w:t>
      </w:r>
      <w:r w:rsidRPr="00BC16F2">
        <w:rPr>
          <w:rFonts w:ascii="Times New Roman" w:hAnsi="Times New Roman" w:cs="Times New Roman"/>
          <w:color w:val="000000" w:themeColor="text1"/>
          <w:sz w:val="28"/>
          <w:szCs w:val="28"/>
        </w:rPr>
        <w:t xml:space="preserve">Izņēmuma gadījumā, lai nodrošinātu vienmērīgu valsts apmaksāto veselības aprūpes pakalpojumu pieejamību, speciālistam var  saglabāt iespēju strādāt vairāk kā pie viena darba </w:t>
      </w:r>
      <w:r w:rsidRPr="00BC16F2">
        <w:rPr>
          <w:rFonts w:ascii="Times New Roman" w:hAnsi="Times New Roman" w:cs="Times New Roman"/>
          <w:color w:val="000000" w:themeColor="text1"/>
          <w:sz w:val="28"/>
          <w:szCs w:val="28"/>
        </w:rPr>
        <w:t>devēja, ja tas tiek saskaņots ar NVD. Šāda pieeja palīdzēs visiem darba devējiem (gan privātajiem, gan publiskajiem) rēķināties ar noteiktu specialistu resursu un plānot savus pakalpojumus, nepieciešamības gadījumā laicīgi koriģējot NVD līgumu.</w:t>
      </w:r>
    </w:p>
    <w:p w:rsidR="00BC16F2" w:rsidP="00BC16F2" w14:paraId="6EB07A92" w14:textId="77777777">
      <w:pPr>
        <w:spacing w:after="0" w:line="240" w:lineRule="auto"/>
        <w:ind w:firstLine="357"/>
        <w:rPr>
          <w:rFonts w:ascii="Times New Roman" w:hAnsi="Times New Roman" w:cs="Times New Roman"/>
          <w:sz w:val="28"/>
          <w:szCs w:val="28"/>
        </w:rPr>
      </w:pPr>
    </w:p>
    <w:p w:rsidR="00910293" w:rsidP="00BC16F2" w14:paraId="4C876F68" w14:textId="2739C7BE">
      <w:pPr>
        <w:spacing w:after="0" w:line="240" w:lineRule="auto"/>
        <w:ind w:firstLine="357"/>
        <w:rPr>
          <w:rFonts w:ascii="Times New Roman" w:hAnsi="Times New Roman" w:cs="Times New Roman"/>
          <w:sz w:val="28"/>
          <w:szCs w:val="28"/>
        </w:rPr>
      </w:pPr>
      <w:r>
        <w:rPr>
          <w:rFonts w:ascii="Times New Roman" w:hAnsi="Times New Roman" w:cs="Times New Roman"/>
          <w:sz w:val="28"/>
          <w:szCs w:val="28"/>
        </w:rPr>
        <w:t xml:space="preserve">6. Nodrošināt </w:t>
      </w:r>
      <w:r w:rsidRPr="00910293">
        <w:rPr>
          <w:rFonts w:ascii="Times New Roman" w:hAnsi="Times New Roman" w:cs="Times New Roman"/>
          <w:sz w:val="28"/>
          <w:szCs w:val="28"/>
        </w:rPr>
        <w:t>vienlīdzīgu attieksmi gan pret publiskajiem, gan pret privātajiem veselības aprūpes pakalpojumu sniedzējiem veicot atlasi valsts finansētu veselības aprūpes pakalpojumu sniegšanā.</w:t>
      </w:r>
    </w:p>
    <w:p w:rsidR="00BC16F2" w:rsidP="00BC16F2" w14:paraId="075B67A2" w14:textId="77777777">
      <w:pPr>
        <w:spacing w:after="0" w:line="240" w:lineRule="auto"/>
        <w:ind w:firstLine="357"/>
        <w:jc w:val="both"/>
        <w:rPr>
          <w:rFonts w:ascii="Times New Roman" w:hAnsi="Times New Roman" w:cs="Times New Roman"/>
          <w:sz w:val="28"/>
          <w:szCs w:val="28"/>
        </w:rPr>
      </w:pPr>
    </w:p>
    <w:p w:rsidR="00FB780D" w:rsidP="00BC16F2" w14:paraId="54683645" w14:textId="27D3E741">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7</w:t>
      </w:r>
      <w:r w:rsidR="00D6494E">
        <w:rPr>
          <w:rFonts w:ascii="Times New Roman" w:hAnsi="Times New Roman" w:cs="Times New Roman"/>
          <w:sz w:val="28"/>
          <w:szCs w:val="28"/>
        </w:rPr>
        <w:t>.</w:t>
      </w:r>
      <w:r>
        <w:rPr>
          <w:rFonts w:ascii="Times New Roman" w:hAnsi="Times New Roman" w:cs="Times New Roman"/>
          <w:sz w:val="28"/>
          <w:szCs w:val="28"/>
        </w:rPr>
        <w:t xml:space="preserve"> </w:t>
      </w:r>
      <w:r w:rsidR="0043138A">
        <w:rPr>
          <w:rFonts w:ascii="Times New Roman" w:hAnsi="Times New Roman" w:cs="Times New Roman"/>
          <w:sz w:val="28"/>
          <w:szCs w:val="28"/>
        </w:rPr>
        <w:t>Noteikt, ka v</w:t>
      </w:r>
      <w:r>
        <w:rPr>
          <w:rFonts w:ascii="Times New Roman" w:hAnsi="Times New Roman" w:cs="Times New Roman"/>
          <w:sz w:val="28"/>
          <w:szCs w:val="28"/>
        </w:rPr>
        <w:t>eselības aprūpes pakalpojumu sniedzējiem</w:t>
      </w:r>
      <w:r w:rsidRPr="0040533D" w:rsidR="005B45A0">
        <w:rPr>
          <w:rFonts w:ascii="Times New Roman" w:hAnsi="Times New Roman" w:cs="Times New Roman"/>
          <w:sz w:val="28"/>
          <w:szCs w:val="28"/>
        </w:rPr>
        <w:t>,</w:t>
      </w:r>
      <w:r w:rsidRPr="0040533D" w:rsidR="005B45A0">
        <w:rPr>
          <w:rFonts w:ascii="Times New Roman" w:hAnsi="Times New Roman" w:cs="Times New Roman"/>
          <w:color w:val="FF0000"/>
          <w:sz w:val="28"/>
          <w:szCs w:val="28"/>
        </w:rPr>
        <w:t xml:space="preserve"> </w:t>
      </w:r>
      <w:r w:rsidRPr="0040533D" w:rsidR="005B45A0">
        <w:rPr>
          <w:rFonts w:ascii="Times New Roman" w:hAnsi="Times New Roman" w:cs="Times New Roman"/>
          <w:color w:val="000000" w:themeColor="text1"/>
          <w:sz w:val="28"/>
          <w:szCs w:val="28"/>
        </w:rPr>
        <w:t>kuri pretendē uz valsts apmaksātu veselības aprūpes pakalpojumu sniegšanu,</w:t>
      </w:r>
      <w:r w:rsidRPr="0040533D">
        <w:rPr>
          <w:rFonts w:ascii="Times New Roman" w:hAnsi="Times New Roman" w:cs="Times New Roman"/>
          <w:color w:val="000000" w:themeColor="text1"/>
          <w:sz w:val="28"/>
          <w:szCs w:val="28"/>
        </w:rPr>
        <w:t xml:space="preserve"> neatkarīgi</w:t>
      </w:r>
      <w:r>
        <w:rPr>
          <w:rFonts w:ascii="Times New Roman" w:hAnsi="Times New Roman" w:cs="Times New Roman"/>
          <w:sz w:val="28"/>
          <w:szCs w:val="28"/>
        </w:rPr>
        <w:t xml:space="preserve"> no to īpašuma formas (publiskais vai privātais), veicot lielo tehnoloģiju (medicīnas aparatūras) iepirkumu, tas jāsaskaņo ar NVD.</w:t>
      </w:r>
    </w:p>
    <w:p w:rsidR="00A1048D" w:rsidP="00C81C8D" w14:paraId="730217FD" w14:textId="4B9D6AE1">
      <w:pPr>
        <w:spacing w:after="0" w:line="240" w:lineRule="auto"/>
        <w:ind w:firstLine="357"/>
        <w:jc w:val="both"/>
        <w:rPr>
          <w:rFonts w:ascii="Times New Roman" w:hAnsi="Times New Roman" w:cs="Times New Roman"/>
          <w:sz w:val="28"/>
          <w:szCs w:val="28"/>
        </w:rPr>
      </w:pPr>
    </w:p>
    <w:p w:rsidR="00A1048D" w:rsidP="00C81C8D" w14:paraId="711A16CC" w14:textId="14F885CC">
      <w:pPr>
        <w:spacing w:after="0" w:line="240" w:lineRule="auto"/>
        <w:ind w:firstLine="357"/>
        <w:jc w:val="both"/>
        <w:rPr>
          <w:rFonts w:ascii="Times New Roman" w:hAnsi="Times New Roman" w:cs="Times New Roman"/>
          <w:sz w:val="28"/>
          <w:szCs w:val="28"/>
        </w:rPr>
      </w:pPr>
    </w:p>
    <w:p w:rsidR="00A1048D" w:rsidP="00C81C8D" w14:paraId="1D318DF9" w14:textId="3D27CB03">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Veselības ministre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A.Čakša</w:t>
      </w:r>
    </w:p>
    <w:p w:rsidR="00A1048D" w:rsidP="00C81C8D" w14:paraId="3AA41645" w14:textId="32056CA0">
      <w:pPr>
        <w:spacing w:after="0" w:line="240" w:lineRule="auto"/>
        <w:ind w:firstLine="357"/>
        <w:jc w:val="both"/>
        <w:rPr>
          <w:rFonts w:ascii="Times New Roman" w:hAnsi="Times New Roman" w:cs="Times New Roman"/>
          <w:sz w:val="28"/>
          <w:szCs w:val="28"/>
        </w:rPr>
      </w:pPr>
    </w:p>
    <w:p w:rsidR="00A1048D" w:rsidP="00C81C8D" w14:paraId="1524FA3D" w14:textId="0C650AF7">
      <w:pPr>
        <w:spacing w:after="0" w:line="240" w:lineRule="auto"/>
        <w:ind w:firstLine="357"/>
        <w:jc w:val="both"/>
        <w:rPr>
          <w:rFonts w:ascii="Times New Roman" w:hAnsi="Times New Roman" w:cs="Times New Roman"/>
          <w:sz w:val="28"/>
          <w:szCs w:val="28"/>
        </w:rPr>
      </w:pPr>
    </w:p>
    <w:p w:rsidR="00A1048D" w:rsidP="00C81C8D" w14:paraId="1B625217" w14:textId="4429645B">
      <w:pPr>
        <w:spacing w:after="0" w:line="240" w:lineRule="auto"/>
        <w:ind w:firstLine="357"/>
        <w:jc w:val="both"/>
        <w:rPr>
          <w:rFonts w:ascii="Times New Roman" w:hAnsi="Times New Roman" w:cs="Times New Roman"/>
          <w:sz w:val="28"/>
          <w:szCs w:val="28"/>
        </w:rPr>
      </w:pPr>
    </w:p>
    <w:p w:rsidR="00BC16F2" w:rsidP="00C81C8D" w14:paraId="02FBD7A5" w14:textId="52A3D600">
      <w:pPr>
        <w:spacing w:after="0" w:line="240" w:lineRule="auto"/>
        <w:ind w:firstLine="357"/>
        <w:jc w:val="both"/>
        <w:rPr>
          <w:rFonts w:ascii="Times New Roman" w:hAnsi="Times New Roman" w:cs="Times New Roman"/>
          <w:sz w:val="28"/>
          <w:szCs w:val="28"/>
        </w:rPr>
      </w:pPr>
    </w:p>
    <w:p w:rsidR="00BC16F2" w:rsidP="00C81C8D" w14:paraId="7255A7A5" w14:textId="5ECF80B5">
      <w:pPr>
        <w:spacing w:after="0" w:line="240" w:lineRule="auto"/>
        <w:ind w:firstLine="357"/>
        <w:jc w:val="both"/>
        <w:rPr>
          <w:rFonts w:ascii="Times New Roman" w:hAnsi="Times New Roman" w:cs="Times New Roman"/>
          <w:sz w:val="28"/>
          <w:szCs w:val="28"/>
        </w:rPr>
      </w:pPr>
    </w:p>
    <w:p w:rsidR="00BC16F2" w:rsidP="00C81C8D" w14:paraId="59899670" w14:textId="094ECCBA">
      <w:pPr>
        <w:spacing w:after="0" w:line="240" w:lineRule="auto"/>
        <w:ind w:firstLine="357"/>
        <w:jc w:val="both"/>
        <w:rPr>
          <w:rFonts w:ascii="Times New Roman" w:hAnsi="Times New Roman" w:cs="Times New Roman"/>
          <w:sz w:val="28"/>
          <w:szCs w:val="28"/>
        </w:rPr>
      </w:pPr>
    </w:p>
    <w:p w:rsidR="00BC16F2" w:rsidP="00C81C8D" w14:paraId="2F10B378" w14:textId="68393B2A">
      <w:pPr>
        <w:spacing w:after="0" w:line="240" w:lineRule="auto"/>
        <w:ind w:firstLine="357"/>
        <w:jc w:val="both"/>
        <w:rPr>
          <w:rFonts w:ascii="Times New Roman" w:hAnsi="Times New Roman" w:cs="Times New Roman"/>
          <w:sz w:val="28"/>
          <w:szCs w:val="28"/>
        </w:rPr>
      </w:pPr>
    </w:p>
    <w:p w:rsidR="00BC16F2" w:rsidP="00C81C8D" w14:paraId="769FAF98" w14:textId="38BEE6B7">
      <w:pPr>
        <w:spacing w:after="0" w:line="240" w:lineRule="auto"/>
        <w:ind w:firstLine="357"/>
        <w:jc w:val="both"/>
        <w:rPr>
          <w:rFonts w:ascii="Times New Roman" w:hAnsi="Times New Roman" w:cs="Times New Roman"/>
          <w:sz w:val="28"/>
          <w:szCs w:val="28"/>
        </w:rPr>
      </w:pPr>
    </w:p>
    <w:p w:rsidR="00BC16F2" w:rsidP="00C81C8D" w14:paraId="0EA5C20A" w14:textId="1031B068">
      <w:pPr>
        <w:spacing w:after="0" w:line="240" w:lineRule="auto"/>
        <w:ind w:firstLine="357"/>
        <w:jc w:val="both"/>
        <w:rPr>
          <w:rFonts w:ascii="Times New Roman" w:hAnsi="Times New Roman" w:cs="Times New Roman"/>
          <w:sz w:val="28"/>
          <w:szCs w:val="28"/>
        </w:rPr>
      </w:pPr>
    </w:p>
    <w:p w:rsidR="00BC16F2" w:rsidP="00C81C8D" w14:paraId="5D4940F9" w14:textId="7F6688AF">
      <w:pPr>
        <w:spacing w:after="0" w:line="240" w:lineRule="auto"/>
        <w:ind w:firstLine="357"/>
        <w:jc w:val="both"/>
        <w:rPr>
          <w:rFonts w:ascii="Times New Roman" w:hAnsi="Times New Roman" w:cs="Times New Roman"/>
          <w:sz w:val="28"/>
          <w:szCs w:val="28"/>
        </w:rPr>
      </w:pPr>
    </w:p>
    <w:p w:rsidR="00BC16F2" w:rsidP="00C81C8D" w14:paraId="1B969F15" w14:textId="6F86FA51">
      <w:pPr>
        <w:spacing w:after="0" w:line="240" w:lineRule="auto"/>
        <w:ind w:firstLine="357"/>
        <w:jc w:val="both"/>
        <w:rPr>
          <w:rFonts w:ascii="Times New Roman" w:hAnsi="Times New Roman" w:cs="Times New Roman"/>
          <w:sz w:val="28"/>
          <w:szCs w:val="28"/>
        </w:rPr>
      </w:pPr>
    </w:p>
    <w:p w:rsidR="00BC16F2" w:rsidP="00C81C8D" w14:paraId="283DEE83" w14:textId="7189CFB0">
      <w:pPr>
        <w:spacing w:after="0" w:line="240" w:lineRule="auto"/>
        <w:ind w:firstLine="357"/>
        <w:jc w:val="both"/>
        <w:rPr>
          <w:rFonts w:ascii="Times New Roman" w:hAnsi="Times New Roman" w:cs="Times New Roman"/>
          <w:sz w:val="28"/>
          <w:szCs w:val="28"/>
        </w:rPr>
      </w:pPr>
    </w:p>
    <w:p w:rsidR="00BC16F2" w:rsidP="00C81C8D" w14:paraId="4EF19889" w14:textId="5E350C94">
      <w:pPr>
        <w:spacing w:after="0" w:line="240" w:lineRule="auto"/>
        <w:ind w:firstLine="357"/>
        <w:jc w:val="both"/>
        <w:rPr>
          <w:rFonts w:ascii="Times New Roman" w:hAnsi="Times New Roman" w:cs="Times New Roman"/>
          <w:sz w:val="28"/>
          <w:szCs w:val="28"/>
        </w:rPr>
      </w:pPr>
    </w:p>
    <w:p w:rsidR="00BC16F2" w:rsidP="00C81C8D" w14:paraId="343065B4" w14:textId="5EF9C91A">
      <w:pPr>
        <w:spacing w:after="0" w:line="240" w:lineRule="auto"/>
        <w:ind w:firstLine="357"/>
        <w:jc w:val="both"/>
        <w:rPr>
          <w:rFonts w:ascii="Times New Roman" w:hAnsi="Times New Roman" w:cs="Times New Roman"/>
          <w:sz w:val="28"/>
          <w:szCs w:val="28"/>
        </w:rPr>
      </w:pPr>
    </w:p>
    <w:p w:rsidR="00BC16F2" w:rsidP="00C81C8D" w14:paraId="2FA4C76F" w14:textId="77777777">
      <w:pPr>
        <w:spacing w:after="0" w:line="240" w:lineRule="auto"/>
        <w:ind w:firstLine="357"/>
        <w:jc w:val="both"/>
        <w:rPr>
          <w:rFonts w:ascii="Times New Roman" w:hAnsi="Times New Roman" w:cs="Times New Roman"/>
          <w:sz w:val="28"/>
          <w:szCs w:val="28"/>
        </w:rPr>
      </w:pPr>
    </w:p>
    <w:p w:rsidR="00A1048D" w:rsidP="00C81C8D" w14:paraId="596D37A4" w14:textId="5B63427E">
      <w:pPr>
        <w:spacing w:after="0" w:line="240" w:lineRule="auto"/>
        <w:ind w:firstLine="357"/>
        <w:jc w:val="both"/>
        <w:rPr>
          <w:rFonts w:ascii="Times New Roman" w:hAnsi="Times New Roman" w:cs="Times New Roman"/>
          <w:sz w:val="28"/>
          <w:szCs w:val="28"/>
        </w:rPr>
      </w:pPr>
    </w:p>
    <w:p w:rsidR="00A1048D" w:rsidRPr="00A1048D" w:rsidP="00C81C8D" w14:paraId="09FAD563" w14:textId="46336C42">
      <w:pPr>
        <w:spacing w:after="0" w:line="240" w:lineRule="auto"/>
        <w:ind w:firstLine="357"/>
        <w:jc w:val="both"/>
        <w:rPr>
          <w:rFonts w:ascii="Times New Roman" w:hAnsi="Times New Roman" w:cs="Times New Roman"/>
          <w:sz w:val="24"/>
          <w:szCs w:val="24"/>
        </w:rPr>
      </w:pPr>
      <w:r w:rsidRPr="00A1048D">
        <w:rPr>
          <w:rFonts w:ascii="Times New Roman" w:hAnsi="Times New Roman" w:cs="Times New Roman"/>
          <w:sz w:val="24"/>
          <w:szCs w:val="24"/>
        </w:rPr>
        <w:t>Eglīte 67876091</w:t>
      </w:r>
    </w:p>
    <w:p w:rsidR="00A1048D" w:rsidRPr="00A1048D" w:rsidP="00C81C8D" w14:paraId="3DCCFAF1" w14:textId="7CCA3F1B">
      <w:pPr>
        <w:spacing w:after="0" w:line="240" w:lineRule="auto"/>
        <w:ind w:firstLine="357"/>
        <w:jc w:val="both"/>
        <w:rPr>
          <w:rFonts w:ascii="Times New Roman" w:hAnsi="Times New Roman" w:cs="Times New Roman"/>
          <w:sz w:val="24"/>
          <w:szCs w:val="24"/>
        </w:rPr>
      </w:pPr>
      <w:r w:rsidRPr="00A1048D">
        <w:rPr>
          <w:rFonts w:ascii="Times New Roman" w:hAnsi="Times New Roman" w:cs="Times New Roman"/>
          <w:sz w:val="24"/>
          <w:szCs w:val="24"/>
        </w:rPr>
        <w:t>Leonora.Eglite@vm.gov.lv</w:t>
      </w:r>
    </w:p>
    <w:p w:rsidR="00982BF8" w:rsidRPr="006A6360" w:rsidP="008404B3" w14:paraId="0F0C43D2" w14:textId="742EA77F">
      <w:pPr>
        <w:spacing w:after="0" w:line="240" w:lineRule="auto"/>
        <w:ind w:firstLine="360"/>
        <w:jc w:val="both"/>
        <w:rPr>
          <w:rFonts w:ascii="Times New Roman" w:hAnsi="Times New Roman" w:cs="Times New Roman"/>
          <w:color w:val="000000" w:themeColor="text1"/>
          <w:sz w:val="28"/>
          <w:szCs w:val="28"/>
        </w:rPr>
      </w:pPr>
    </w:p>
    <w:sectPr w:rsidSect="00E15593">
      <w:headerReference w:type="default" r:id="rId6"/>
      <w:footerReference w:type="default" r:id="rId7"/>
      <w:footerReference w:type="first" r:id="rId8"/>
      <w:pgSz w:w="11906" w:h="16838"/>
      <w:pgMar w:top="1440" w:right="1133" w:bottom="851"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48D" w:rsidRPr="00A1048D" w14:paraId="1F77C056" w14:textId="54B47EA9">
    <w:pPr>
      <w:pStyle w:val="Footer"/>
      <w:rPr>
        <w:rFonts w:ascii="Times New Roman" w:hAnsi="Times New Roman" w:cs="Times New Roman"/>
        <w:sz w:val="24"/>
        <w:szCs w:val="24"/>
        <w:lang w:val="en-GB"/>
      </w:rPr>
    </w:pPr>
    <w:r w:rsidRPr="00A1048D">
      <w:rPr>
        <w:rFonts w:ascii="Times New Roman" w:hAnsi="Times New Roman" w:cs="Times New Roman"/>
        <w:sz w:val="24"/>
        <w:szCs w:val="24"/>
        <w:lang w:val="en-GB"/>
      </w:rPr>
      <w:t>VMzin_</w:t>
    </w:r>
    <w:r w:rsidR="0040533D">
      <w:rPr>
        <w:rFonts w:ascii="Times New Roman" w:hAnsi="Times New Roman" w:cs="Times New Roman"/>
        <w:sz w:val="24"/>
        <w:szCs w:val="24"/>
        <w:lang w:val="en-GB"/>
      </w:rPr>
      <w:t>02</w:t>
    </w:r>
    <w:r w:rsidRPr="00A1048D">
      <w:rPr>
        <w:rFonts w:ascii="Times New Roman" w:hAnsi="Times New Roman" w:cs="Times New Roman"/>
        <w:sz w:val="24"/>
        <w:szCs w:val="24"/>
        <w:lang w:val="en-GB"/>
      </w:rPr>
      <w:t>0</w:t>
    </w:r>
    <w:r w:rsidR="0040533D">
      <w:rPr>
        <w:rFonts w:ascii="Times New Roman" w:hAnsi="Times New Roman" w:cs="Times New Roman"/>
        <w:sz w:val="24"/>
        <w:szCs w:val="24"/>
        <w:lang w:val="en-GB"/>
      </w:rPr>
      <w:t>7</w:t>
    </w:r>
    <w:r w:rsidRPr="00A1048D">
      <w:rPr>
        <w:rFonts w:ascii="Times New Roman" w:hAnsi="Times New Roman" w:cs="Times New Roman"/>
        <w:sz w:val="24"/>
        <w:szCs w:val="24"/>
        <w:lang w:val="en-GB"/>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48D" w:rsidRPr="00A1048D" w14:paraId="3809AE19" w14:textId="2B6BEBBE">
    <w:pPr>
      <w:pStyle w:val="Footer"/>
      <w:rPr>
        <w:rFonts w:ascii="Times New Roman" w:hAnsi="Times New Roman" w:cs="Times New Roman"/>
        <w:sz w:val="24"/>
        <w:szCs w:val="24"/>
        <w:lang w:val="en-GB"/>
      </w:rPr>
    </w:pPr>
    <w:r w:rsidRPr="00A1048D">
      <w:rPr>
        <w:rFonts w:ascii="Times New Roman" w:hAnsi="Times New Roman" w:cs="Times New Roman"/>
        <w:sz w:val="24"/>
        <w:szCs w:val="24"/>
        <w:lang w:val="en-GB"/>
      </w:rPr>
      <w:t>VMzin_</w:t>
    </w:r>
    <w:r w:rsidR="0040533D">
      <w:rPr>
        <w:rFonts w:ascii="Times New Roman" w:hAnsi="Times New Roman" w:cs="Times New Roman"/>
        <w:sz w:val="24"/>
        <w:szCs w:val="24"/>
        <w:lang w:val="en-GB"/>
      </w:rPr>
      <w:t>0207</w:t>
    </w:r>
    <w:r w:rsidRPr="00A1048D" w:rsidR="0040533D">
      <w:rPr>
        <w:rFonts w:ascii="Times New Roman" w:hAnsi="Times New Roman" w:cs="Times New Roman"/>
        <w:sz w:val="24"/>
        <w:szCs w:val="24"/>
        <w:lang w:val="en-GB"/>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4E27" w:rsidP="000F0732" w14:paraId="711DAE88" w14:textId="77777777">
      <w:pPr>
        <w:spacing w:after="0" w:line="240" w:lineRule="auto"/>
      </w:pPr>
      <w:r>
        <w:separator/>
      </w:r>
    </w:p>
  </w:footnote>
  <w:footnote w:type="continuationSeparator" w:id="1">
    <w:p w:rsidR="00174E27" w:rsidP="000F0732" w14:paraId="76936BA9" w14:textId="77777777">
      <w:pPr>
        <w:spacing w:after="0" w:line="240" w:lineRule="auto"/>
      </w:pPr>
      <w:r>
        <w:continuationSeparator/>
      </w:r>
    </w:p>
  </w:footnote>
  <w:footnote w:id="2">
    <w:p w:rsidR="00BB0E32" w:rsidRPr="00877534" w:rsidP="007B51B1" w14:paraId="385970EE" w14:textId="482CD6E5">
      <w:pPr>
        <w:spacing w:after="0" w:line="240" w:lineRule="auto"/>
        <w:rPr>
          <w:rFonts w:ascii="Times New Roman" w:hAnsi="Times New Roman" w:cs="Times New Roman"/>
          <w:sz w:val="20"/>
          <w:szCs w:val="20"/>
          <w:lang w:val="en-GB"/>
        </w:rPr>
      </w:pPr>
      <w:r w:rsidRPr="00877534">
        <w:rPr>
          <w:rStyle w:val="FootnoteReference"/>
          <w:rFonts w:ascii="Times New Roman" w:hAnsi="Times New Roman" w:cs="Times New Roman"/>
          <w:sz w:val="20"/>
          <w:szCs w:val="20"/>
        </w:rPr>
        <w:footnoteRef/>
      </w:r>
      <w:r w:rsidRPr="00877534">
        <w:rPr>
          <w:rFonts w:ascii="Times New Roman" w:hAnsi="Times New Roman" w:cs="Times New Roman"/>
          <w:sz w:val="20"/>
          <w:szCs w:val="20"/>
        </w:rPr>
        <w:t xml:space="preserve"> Mudīte Luksa “Publiskā un privātā partnerība: ceļš uz satikšanos” sadaļa “Uzziņai” </w:t>
      </w:r>
      <w:r w:rsidRPr="00877534">
        <w:rPr>
          <w:rFonts w:ascii="Times New Roman" w:hAnsi="Times New Roman" w:cs="Times New Roman"/>
          <w:bCs/>
          <w:sz w:val="20"/>
          <w:szCs w:val="20"/>
          <w:shd w:val="clear" w:color="auto" w:fill="F5F3F4"/>
        </w:rPr>
        <w:t>(</w:t>
      </w:r>
      <w:r>
        <w:fldChar w:fldCharType="begin"/>
      </w:r>
      <w:r>
        <w:instrText xml:space="preserve"> HYPERLINK "http://www.kvestnesis.lv/index.php?menu=doc&amp;id=154053" </w:instrText>
      </w:r>
      <w:r>
        <w:fldChar w:fldCharType="separate"/>
      </w:r>
      <w:r w:rsidRPr="00877534">
        <w:rPr>
          <w:rStyle w:val="Hyperlink"/>
          <w:rFonts w:ascii="Times New Roman" w:hAnsi="Times New Roman" w:cs="Times New Roman"/>
          <w:color w:val="auto"/>
          <w:sz w:val="20"/>
          <w:szCs w:val="20"/>
        </w:rPr>
        <w:t>http://www.kvestnesis.lv/index.php?menu=doc&amp;id=154053</w:t>
      </w:r>
      <w:r>
        <w:fldChar w:fldCharType="end"/>
      </w:r>
      <w:r w:rsidRPr="00877534">
        <w:rPr>
          <w:rStyle w:val="Hyperlink"/>
          <w:rFonts w:ascii="Times New Roman" w:hAnsi="Times New Roman" w:cs="Times New Roman"/>
          <w:color w:val="auto"/>
          <w:sz w:val="20"/>
          <w:szCs w:val="20"/>
        </w:rPr>
        <w:t>);</w:t>
      </w:r>
    </w:p>
  </w:footnote>
  <w:footnote w:id="3">
    <w:p w:rsidR="00BB0E32" w:rsidRPr="00961B62" w:rsidP="007721DC" w14:paraId="2992ECF8" w14:textId="17CDA249">
      <w:pPr>
        <w:pStyle w:val="FootnoteText"/>
        <w:rPr>
          <w:rFonts w:ascii="Times New Roman" w:hAnsi="Times New Roman" w:cs="Times New Roman"/>
          <w:lang w:val="en-GB"/>
        </w:rPr>
      </w:pPr>
      <w:r w:rsidRPr="00877534">
        <w:rPr>
          <w:rStyle w:val="FootnoteReference"/>
          <w:rFonts w:ascii="Times New Roman" w:hAnsi="Times New Roman" w:cs="Times New Roman"/>
        </w:rPr>
        <w:footnoteRef/>
      </w:r>
      <w:r w:rsidRPr="00877534">
        <w:rPr>
          <w:rFonts w:ascii="Times New Roman" w:hAnsi="Times New Roman" w:cs="Times New Roman"/>
        </w:rPr>
        <w:t xml:space="preserve"> Eiropas veselības ekspertu diskusija  “Best </w:t>
      </w:r>
      <w:r w:rsidRPr="00877534">
        <w:rPr>
          <w:rFonts w:ascii="Times New Roman" w:hAnsi="Times New Roman" w:cs="Times New Roman"/>
        </w:rPr>
        <w:t>practices</w:t>
      </w:r>
      <w:r w:rsidRPr="00877534">
        <w:rPr>
          <w:rFonts w:ascii="Times New Roman" w:hAnsi="Times New Roman" w:cs="Times New Roman"/>
        </w:rPr>
        <w:t xml:space="preserve"> </w:t>
      </w:r>
      <w:r w:rsidRPr="00877534">
        <w:rPr>
          <w:rFonts w:ascii="Times New Roman" w:hAnsi="Times New Roman" w:cs="Times New Roman"/>
        </w:rPr>
        <w:t>and</w:t>
      </w:r>
      <w:r w:rsidRPr="00877534">
        <w:rPr>
          <w:rFonts w:ascii="Times New Roman" w:hAnsi="Times New Roman" w:cs="Times New Roman"/>
        </w:rPr>
        <w:t xml:space="preserve"> </w:t>
      </w:r>
      <w:r w:rsidRPr="00877534">
        <w:rPr>
          <w:rFonts w:ascii="Times New Roman" w:hAnsi="Times New Roman" w:cs="Times New Roman"/>
        </w:rPr>
        <w:t>potential</w:t>
      </w:r>
      <w:r w:rsidRPr="00877534">
        <w:rPr>
          <w:rFonts w:ascii="Times New Roman" w:hAnsi="Times New Roman" w:cs="Times New Roman"/>
        </w:rPr>
        <w:t xml:space="preserve"> </w:t>
      </w:r>
      <w:r w:rsidRPr="00877534">
        <w:rPr>
          <w:rFonts w:ascii="Times New Roman" w:hAnsi="Times New Roman" w:cs="Times New Roman"/>
        </w:rPr>
        <w:t>pitfalls</w:t>
      </w:r>
      <w:r w:rsidRPr="00877534">
        <w:rPr>
          <w:rFonts w:ascii="Times New Roman" w:hAnsi="Times New Roman" w:cs="Times New Roman"/>
        </w:rPr>
        <w:t xml:space="preserve"> </w:t>
      </w:r>
      <w:r w:rsidRPr="00877534">
        <w:rPr>
          <w:rFonts w:ascii="Times New Roman" w:hAnsi="Times New Roman" w:cs="Times New Roman"/>
        </w:rPr>
        <w:t>in</w:t>
      </w:r>
      <w:r w:rsidRPr="00877534">
        <w:rPr>
          <w:rFonts w:ascii="Times New Roman" w:hAnsi="Times New Roman" w:cs="Times New Roman"/>
        </w:rPr>
        <w:t xml:space="preserve"> </w:t>
      </w:r>
      <w:r w:rsidRPr="00877534">
        <w:rPr>
          <w:rFonts w:ascii="Times New Roman" w:hAnsi="Times New Roman" w:cs="Times New Roman"/>
        </w:rPr>
        <w:t>public</w:t>
      </w:r>
      <w:r w:rsidRPr="00877534">
        <w:rPr>
          <w:rFonts w:ascii="Times New Roman" w:hAnsi="Times New Roman" w:cs="Times New Roman"/>
        </w:rPr>
        <w:t xml:space="preserve"> </w:t>
      </w:r>
      <w:r w:rsidRPr="00877534">
        <w:rPr>
          <w:rFonts w:ascii="Times New Roman" w:hAnsi="Times New Roman" w:cs="Times New Roman"/>
        </w:rPr>
        <w:t>health</w:t>
      </w:r>
      <w:r w:rsidRPr="00877534">
        <w:rPr>
          <w:rFonts w:ascii="Times New Roman" w:hAnsi="Times New Roman" w:cs="Times New Roman"/>
        </w:rPr>
        <w:t xml:space="preserve"> </w:t>
      </w:r>
      <w:r w:rsidRPr="00877534">
        <w:rPr>
          <w:rFonts w:ascii="Times New Roman" w:hAnsi="Times New Roman" w:cs="Times New Roman"/>
        </w:rPr>
        <w:t>sector</w:t>
      </w:r>
      <w:r w:rsidRPr="00877534">
        <w:rPr>
          <w:rFonts w:ascii="Times New Roman" w:hAnsi="Times New Roman" w:cs="Times New Roman"/>
        </w:rPr>
        <w:t xml:space="preserve"> </w:t>
      </w:r>
      <w:r w:rsidRPr="00877534">
        <w:rPr>
          <w:rFonts w:ascii="Times New Roman" w:hAnsi="Times New Roman" w:cs="Times New Roman"/>
        </w:rPr>
        <w:t>commissioning</w:t>
      </w:r>
      <w:r w:rsidRPr="00877534">
        <w:rPr>
          <w:rFonts w:ascii="Times New Roman" w:hAnsi="Times New Roman" w:cs="Times New Roman"/>
        </w:rPr>
        <w:t xml:space="preserve"> </w:t>
      </w:r>
      <w:r w:rsidRPr="00877534">
        <w:rPr>
          <w:rFonts w:ascii="Times New Roman" w:hAnsi="Times New Roman" w:cs="Times New Roman"/>
        </w:rPr>
        <w:t>from</w:t>
      </w:r>
      <w:r w:rsidRPr="00877534">
        <w:rPr>
          <w:rFonts w:ascii="Times New Roman" w:hAnsi="Times New Roman" w:cs="Times New Roman"/>
        </w:rPr>
        <w:t xml:space="preserve"> </w:t>
      </w:r>
      <w:r w:rsidRPr="00877534">
        <w:rPr>
          <w:rFonts w:ascii="Times New Roman" w:hAnsi="Times New Roman" w:cs="Times New Roman"/>
        </w:rPr>
        <w:t>private</w:t>
      </w:r>
      <w:r w:rsidRPr="00877534">
        <w:rPr>
          <w:rFonts w:ascii="Times New Roman" w:hAnsi="Times New Roman" w:cs="Times New Roman"/>
        </w:rPr>
        <w:t xml:space="preserve"> </w:t>
      </w:r>
      <w:r w:rsidRPr="00877534">
        <w:rPr>
          <w:rFonts w:ascii="Times New Roman" w:hAnsi="Times New Roman" w:cs="Times New Roman"/>
        </w:rPr>
        <w:t>providers</w:t>
      </w:r>
      <w:r w:rsidRPr="00877534">
        <w:rPr>
          <w:rFonts w:ascii="Times New Roman" w:hAnsi="Times New Roman" w:cs="Times New Roman"/>
        </w:rPr>
        <w:t xml:space="preserve">” </w:t>
      </w:r>
      <w:r w:rsidRPr="00961B62">
        <w:rPr>
          <w:rFonts w:ascii="Times New Roman" w:hAnsi="Times New Roman" w:cs="Times New Roman"/>
        </w:rPr>
        <w:t>(</w:t>
      </w:r>
      <w:r>
        <w:fldChar w:fldCharType="begin"/>
      </w:r>
      <w:r>
        <w:instrText xml:space="preserve"> HYPERLINK "https://ec.europa.eu/health/expert_panel/sites/expertpanel/files/docsdir/014_publichealthsector_privateproviders_en.pdf" </w:instrText>
      </w:r>
      <w:r>
        <w:fldChar w:fldCharType="separate"/>
      </w:r>
      <w:r w:rsidRPr="00961B62">
        <w:rPr>
          <w:rStyle w:val="Hyperlink"/>
          <w:rFonts w:ascii="Times New Roman" w:hAnsi="Times New Roman" w:cs="Times New Roman"/>
          <w:color w:val="auto"/>
        </w:rPr>
        <w:t>https://ec.europa.eu/health/expert_panel/sites/expertpanel/files/docsdir/014_publichealthsector_privateproviders_en.pdf</w:t>
      </w:r>
      <w:r>
        <w:fldChar w:fldCharType="end"/>
      </w:r>
      <w:r w:rsidRPr="00961B62">
        <w:rPr>
          <w:rStyle w:val="Hyperlink"/>
          <w:rFonts w:ascii="Times New Roman" w:hAnsi="Times New Roman" w:cs="Times New Roman"/>
          <w:color w:val="auto"/>
        </w:rPr>
        <w:t>);</w:t>
      </w:r>
    </w:p>
  </w:footnote>
  <w:footnote w:id="4">
    <w:p w:rsidR="00BB0E32" w:rsidRPr="000E2452" w14:paraId="2B3FC60C" w14:textId="0C47F60F">
      <w:pPr>
        <w:pStyle w:val="FootnoteText"/>
        <w:rPr>
          <w:lang w:val="en-GB"/>
        </w:rPr>
      </w:pPr>
      <w:r>
        <w:rPr>
          <w:rStyle w:val="FootnoteReference"/>
        </w:rPr>
        <w:footnoteRef/>
      </w:r>
      <w:r>
        <w:t xml:space="preserve"> </w:t>
      </w:r>
      <w:bookmarkStart w:id="4" w:name="_Hlk515868889"/>
      <w:r w:rsidRPr="006B200D">
        <w:rPr>
          <w:rFonts w:ascii="Times New Roman" w:hAnsi="Times New Roman" w:cs="Times New Roman"/>
        </w:rPr>
        <w:t>Eiropas Sociālā fonda pētījums “Veselības aprūpes sistēmas</w:t>
      </w:r>
      <w:r>
        <w:rPr>
          <w:rFonts w:ascii="Times New Roman" w:hAnsi="Times New Roman" w:cs="Times New Roman"/>
        </w:rPr>
        <w:t xml:space="preserve"> </w:t>
      </w:r>
      <w:r w:rsidRPr="006B200D">
        <w:rPr>
          <w:rFonts w:ascii="Times New Roman" w:hAnsi="Times New Roman" w:cs="Times New Roman"/>
        </w:rPr>
        <w:t xml:space="preserve">- Eiropas valstu pieredze” </w:t>
      </w:r>
      <w:r>
        <w:rPr>
          <w:rFonts w:ascii="Times New Roman" w:hAnsi="Times New Roman" w:cs="Times New Roman"/>
        </w:rPr>
        <w:t>(</w:t>
      </w:r>
      <w:r>
        <w:fldChar w:fldCharType="begin"/>
      </w:r>
      <w:r>
        <w:instrText xml:space="preserve"> HYPERLINK "http://www.sif.gov.lv/nodevumi/nodevumi/4980/Makets_Petijums_ES_pieredze.pdf" </w:instrText>
      </w:r>
      <w:r>
        <w:fldChar w:fldCharType="separate"/>
      </w:r>
      <w:r w:rsidRPr="006B200D">
        <w:rPr>
          <w:rStyle w:val="Hyperlink"/>
          <w:rFonts w:ascii="Times New Roman" w:hAnsi="Times New Roman" w:cs="Times New Roman"/>
          <w:color w:val="auto"/>
        </w:rPr>
        <w:t>http://www.sif.gov.lv/nodevumi/nodevumi/4980/Makets_Petijums_ES_pieredze.pdf</w:t>
      </w:r>
      <w:r>
        <w:fldChar w:fldCharType="end"/>
      </w:r>
      <w:r>
        <w:rPr>
          <w:rStyle w:val="Hyperlink"/>
          <w:rFonts w:ascii="Times New Roman" w:hAnsi="Times New Roman" w:cs="Times New Roman"/>
          <w:color w:val="auto"/>
        </w:rPr>
        <w:t>);</w:t>
      </w:r>
      <w:bookmarkEnd w:id="4"/>
    </w:p>
  </w:footnote>
  <w:footnote w:id="5">
    <w:p w:rsidR="00BB0E32" w:rsidRPr="006B200D" w:rsidP="007D5A11" w14:paraId="735C3DD8" w14:textId="27BE1545">
      <w:pPr>
        <w:pStyle w:val="FootnoteText"/>
        <w:rPr>
          <w:rFonts w:ascii="Times New Roman" w:hAnsi="Times New Roman" w:cs="Times New Roman"/>
        </w:rPr>
      </w:pPr>
      <w:r>
        <w:rPr>
          <w:rStyle w:val="FootnoteReference"/>
        </w:rPr>
        <w:footnoteRef/>
      </w:r>
      <w:r>
        <w:t xml:space="preserve"> </w:t>
      </w:r>
      <w:bookmarkStart w:id="5" w:name="_Hlk515869145"/>
      <w:r w:rsidRPr="006B200D">
        <w:rPr>
          <w:rFonts w:ascii="Times New Roman" w:hAnsi="Times New Roman" w:cs="Times New Roman"/>
        </w:rPr>
        <w:t>Eiropas Sociālā fonda pētījums “Veselības aprūpes sistēmas</w:t>
      </w:r>
      <w:r>
        <w:rPr>
          <w:rFonts w:ascii="Times New Roman" w:hAnsi="Times New Roman" w:cs="Times New Roman"/>
        </w:rPr>
        <w:t xml:space="preserve"> </w:t>
      </w:r>
      <w:r w:rsidRPr="006B200D">
        <w:rPr>
          <w:rFonts w:ascii="Times New Roman" w:hAnsi="Times New Roman" w:cs="Times New Roman"/>
        </w:rPr>
        <w:t>- Eiropas valstu pieredze”</w:t>
      </w:r>
      <w:r>
        <w:rPr>
          <w:rFonts w:ascii="Times New Roman" w:hAnsi="Times New Roman" w:cs="Times New Roman"/>
        </w:rPr>
        <w:t xml:space="preserve"> (4.-7.lpp.)</w:t>
      </w:r>
      <w:r w:rsidRPr="006B200D">
        <w:rPr>
          <w:rFonts w:ascii="Times New Roman" w:hAnsi="Times New Roman" w:cs="Times New Roman"/>
        </w:rPr>
        <w:t xml:space="preserve"> </w:t>
      </w:r>
      <w:bookmarkEnd w:id="5"/>
      <w:r>
        <w:rPr>
          <w:rFonts w:ascii="Times New Roman" w:hAnsi="Times New Roman" w:cs="Times New Roman"/>
        </w:rPr>
        <w:t>(</w:t>
      </w:r>
      <w:r>
        <w:fldChar w:fldCharType="begin"/>
      </w:r>
      <w:r>
        <w:instrText xml:space="preserve"> HYPERLINK "http://www.sif.gov.lv/nodevumi/nodevumi/4980/Makets_Petijums_ES_pieredze.pdf" </w:instrText>
      </w:r>
      <w:r>
        <w:fldChar w:fldCharType="separate"/>
      </w:r>
      <w:r w:rsidRPr="006B200D">
        <w:rPr>
          <w:rStyle w:val="Hyperlink"/>
          <w:rFonts w:ascii="Times New Roman" w:hAnsi="Times New Roman" w:cs="Times New Roman"/>
          <w:color w:val="auto"/>
        </w:rPr>
        <w:t>http://www.sif.gov.lv/nodevumi/nodevumi/4980/Makets_Petijums_ES_pieredze.pdf</w:t>
      </w:r>
      <w:r>
        <w:fldChar w:fldCharType="end"/>
      </w:r>
      <w:r>
        <w:rPr>
          <w:rStyle w:val="Hyperlink"/>
          <w:rFonts w:ascii="Times New Roman" w:hAnsi="Times New Roman" w:cs="Times New Roman"/>
          <w:color w:val="auto"/>
        </w:rPr>
        <w:t>);</w:t>
      </w:r>
    </w:p>
    <w:p w:rsidR="00BB0E32" w:rsidRPr="007D5A11" w14:paraId="14E9B21F" w14:textId="498BCEDF">
      <w:pPr>
        <w:pStyle w:val="FootnoteText"/>
        <w:rPr>
          <w:lang w:val="en-GB"/>
        </w:rPr>
      </w:pPr>
    </w:p>
  </w:footnote>
  <w:footnote w:id="6">
    <w:p w:rsidR="00BB0E32" w:rsidRPr="002D1280" w14:paraId="08829820" w14:textId="6DCBE7F6">
      <w:pPr>
        <w:pStyle w:val="FootnoteText"/>
        <w:rPr>
          <w:rFonts w:ascii="Times New Roman" w:hAnsi="Times New Roman" w:cs="Times New Roman"/>
        </w:rPr>
      </w:pPr>
      <w:r w:rsidRPr="002D1280">
        <w:rPr>
          <w:rStyle w:val="FootnoteReference"/>
          <w:rFonts w:ascii="Times New Roman" w:hAnsi="Times New Roman" w:cs="Times New Roman"/>
        </w:rPr>
        <w:footnoteRef/>
      </w:r>
      <w:r w:rsidRPr="002D1280">
        <w:rPr>
          <w:rFonts w:ascii="Times New Roman" w:hAnsi="Times New Roman" w:cs="Times New Roman"/>
        </w:rPr>
        <w:t xml:space="preserve"> </w:t>
      </w:r>
      <w:r w:rsidRPr="006B200D">
        <w:rPr>
          <w:rFonts w:ascii="Times New Roman" w:hAnsi="Times New Roman" w:cs="Times New Roman"/>
        </w:rPr>
        <w:t>Eiropas Sociālā fonda pētījums “Veselības aprūpes sistēmas</w:t>
      </w:r>
      <w:r>
        <w:rPr>
          <w:rFonts w:ascii="Times New Roman" w:hAnsi="Times New Roman" w:cs="Times New Roman"/>
        </w:rPr>
        <w:t xml:space="preserve"> </w:t>
      </w:r>
      <w:r w:rsidRPr="006B200D">
        <w:rPr>
          <w:rFonts w:ascii="Times New Roman" w:hAnsi="Times New Roman" w:cs="Times New Roman"/>
        </w:rPr>
        <w:t>- Eiropas valstu pieredze”</w:t>
      </w:r>
      <w:r>
        <w:rPr>
          <w:rFonts w:ascii="Times New Roman" w:hAnsi="Times New Roman" w:cs="Times New Roman"/>
        </w:rPr>
        <w:t xml:space="preserve"> (28.-32.lpp.)</w:t>
      </w:r>
      <w:r w:rsidRPr="006B200D">
        <w:rPr>
          <w:rFonts w:ascii="Times New Roman" w:hAnsi="Times New Roman" w:cs="Times New Roman"/>
        </w:rPr>
        <w:t xml:space="preserve"> </w:t>
      </w:r>
      <w:r w:rsidRPr="002D1280">
        <w:rPr>
          <w:rFonts w:ascii="Times New Roman" w:hAnsi="Times New Roman" w:cs="Times New Roman"/>
        </w:rPr>
        <w:t>http://www.sif.gov.lv/nodevumi/nodevumi/4980/Makets_Petijums_ES_pieredze.pdf</w:t>
      </w:r>
    </w:p>
  </w:footnote>
  <w:footnote w:id="7">
    <w:p w:rsidR="00BB0E32" w:rsidRPr="002D1280" w:rsidP="000417F3" w14:paraId="7BBF4149" w14:textId="1D952877">
      <w:pPr>
        <w:pStyle w:val="FootnoteText"/>
        <w:rPr>
          <w:rFonts w:ascii="Times New Roman" w:hAnsi="Times New Roman" w:cs="Times New Roman"/>
        </w:rPr>
      </w:pPr>
      <w:r>
        <w:rPr>
          <w:rStyle w:val="FootnoteReference"/>
        </w:rPr>
        <w:footnoteRef/>
      </w:r>
      <w:r>
        <w:t xml:space="preserve"> </w:t>
      </w:r>
      <w:r w:rsidRPr="006B200D">
        <w:rPr>
          <w:rFonts w:ascii="Times New Roman" w:hAnsi="Times New Roman" w:cs="Times New Roman"/>
        </w:rPr>
        <w:t>Eiropas Sociālā fonda pētījums “Veselības aprūpes sistēmas</w:t>
      </w:r>
      <w:r>
        <w:rPr>
          <w:rFonts w:ascii="Times New Roman" w:hAnsi="Times New Roman" w:cs="Times New Roman"/>
        </w:rPr>
        <w:t xml:space="preserve"> </w:t>
      </w:r>
      <w:r w:rsidRPr="006B200D">
        <w:rPr>
          <w:rFonts w:ascii="Times New Roman" w:hAnsi="Times New Roman" w:cs="Times New Roman"/>
        </w:rPr>
        <w:t>- Eiropas valstu pieredze”</w:t>
      </w:r>
      <w:r>
        <w:rPr>
          <w:rFonts w:ascii="Times New Roman" w:hAnsi="Times New Roman" w:cs="Times New Roman"/>
        </w:rPr>
        <w:t xml:space="preserve"> (33.-37.lpp.)</w:t>
      </w:r>
      <w:r w:rsidRPr="006B200D">
        <w:rPr>
          <w:rFonts w:ascii="Times New Roman" w:hAnsi="Times New Roman" w:cs="Times New Roman"/>
        </w:rPr>
        <w:t xml:space="preserve"> </w:t>
      </w:r>
      <w:r w:rsidRPr="002D1280">
        <w:rPr>
          <w:rFonts w:ascii="Times New Roman" w:hAnsi="Times New Roman" w:cs="Times New Roman"/>
        </w:rPr>
        <w:t>http://www.sif.gov.lv/nodevumi/nodevumi/4980/Makets_Petijums_ES_pieredze.pdf</w:t>
      </w:r>
    </w:p>
    <w:p w:rsidR="00BB0E32" w:rsidRPr="000417F3" w14:paraId="7E82315F" w14:textId="7E8038A3">
      <w:pPr>
        <w:pStyle w:val="FootnoteText"/>
        <w:rPr>
          <w:lang w:val="en-GB"/>
        </w:rPr>
      </w:pPr>
    </w:p>
  </w:footnote>
  <w:footnote w:id="8">
    <w:p w:rsidR="00BB0E32" w:rsidRPr="002D1280" w:rsidP="000417F3" w14:paraId="13DBAB75" w14:textId="4C4345C7">
      <w:pPr>
        <w:pStyle w:val="FootnoteText"/>
        <w:rPr>
          <w:rFonts w:ascii="Times New Roman" w:hAnsi="Times New Roman" w:cs="Times New Roman"/>
        </w:rPr>
      </w:pPr>
      <w:r w:rsidRPr="002D1280">
        <w:rPr>
          <w:rStyle w:val="FootnoteReference"/>
          <w:rFonts w:ascii="Times New Roman" w:hAnsi="Times New Roman" w:cs="Times New Roman"/>
        </w:rPr>
        <w:footnoteRef/>
      </w:r>
      <w:r w:rsidRPr="002D1280">
        <w:rPr>
          <w:rFonts w:ascii="Times New Roman" w:hAnsi="Times New Roman" w:cs="Times New Roman"/>
        </w:rPr>
        <w:t xml:space="preserve"> </w:t>
      </w:r>
      <w:r w:rsidRPr="006B200D">
        <w:rPr>
          <w:rFonts w:ascii="Times New Roman" w:hAnsi="Times New Roman" w:cs="Times New Roman"/>
        </w:rPr>
        <w:t>Eiropas Sociālā fonda pētījums “Veselības aprūpes sistēmas</w:t>
      </w:r>
      <w:r>
        <w:rPr>
          <w:rFonts w:ascii="Times New Roman" w:hAnsi="Times New Roman" w:cs="Times New Roman"/>
        </w:rPr>
        <w:t xml:space="preserve"> </w:t>
      </w:r>
      <w:r w:rsidRPr="006B200D">
        <w:rPr>
          <w:rFonts w:ascii="Times New Roman" w:hAnsi="Times New Roman" w:cs="Times New Roman"/>
        </w:rPr>
        <w:t>- Eiropas valstu pieredze”</w:t>
      </w:r>
      <w:r>
        <w:rPr>
          <w:rFonts w:ascii="Times New Roman" w:hAnsi="Times New Roman" w:cs="Times New Roman"/>
        </w:rPr>
        <w:t xml:space="preserve"> (22.-27.lpp.)</w:t>
      </w:r>
      <w:r w:rsidRPr="006B200D">
        <w:rPr>
          <w:rFonts w:ascii="Times New Roman" w:hAnsi="Times New Roman" w:cs="Times New Roman"/>
        </w:rPr>
        <w:t xml:space="preserve"> </w:t>
      </w:r>
      <w:r w:rsidRPr="002D1280">
        <w:rPr>
          <w:rFonts w:ascii="Times New Roman" w:hAnsi="Times New Roman" w:cs="Times New Roman"/>
        </w:rPr>
        <w:t>http://www.sif.gov.lv/nodevumi/nodevumi/4980/Makets_Petijums_ES_pieredze.pdf</w:t>
      </w:r>
    </w:p>
    <w:p w:rsidR="00BB0E32" w:rsidRPr="002D1280" w14:paraId="1512B469" w14:textId="2985A4FF">
      <w:pPr>
        <w:pStyle w:val="FootnoteText"/>
        <w:rPr>
          <w:rFonts w:ascii="Times New Roman" w:hAnsi="Times New Roman" w:cs="Times New Roman"/>
        </w:rPr>
      </w:pPr>
    </w:p>
  </w:footnote>
  <w:footnote w:id="9">
    <w:p w:rsidR="00BB0E32" w:rsidRPr="0081561F" w14:paraId="13A00B3B" w14:textId="3ADB686F">
      <w:pPr>
        <w:pStyle w:val="FootnoteText"/>
        <w:rPr>
          <w:rFonts w:ascii="Times New Roman" w:hAnsi="Times New Roman" w:cs="Times New Roman"/>
          <w:lang w:val="en-GB"/>
        </w:rPr>
      </w:pPr>
      <w:r>
        <w:rPr>
          <w:rStyle w:val="FootnoteReference"/>
        </w:rPr>
        <w:footnoteRef/>
      </w:r>
      <w:r>
        <w:t xml:space="preserve"> </w:t>
      </w:r>
      <w:r w:rsidRPr="0081561F">
        <w:rPr>
          <w:rFonts w:ascii="Times New Roman" w:hAnsi="Times New Roman" w:cs="Times New Roman"/>
        </w:rPr>
        <w:t>Pasaules Bankas pētījuma ziņojums „Veselības politikas rekomendācijas Latvijai”</w:t>
      </w:r>
    </w:p>
  </w:footnote>
  <w:footnote w:id="10">
    <w:p w:rsidR="00BB0E32" w:rsidRPr="005E7FE8" w14:paraId="107E2357" w14:textId="6B747B5E">
      <w:pPr>
        <w:pStyle w:val="FootnoteText"/>
        <w:rPr>
          <w:rFonts w:ascii="Times New Roman" w:hAnsi="Times New Roman" w:cs="Times New Roman"/>
          <w:lang w:val="en-GB"/>
        </w:rPr>
      </w:pPr>
      <w:r>
        <w:rPr>
          <w:rStyle w:val="FootnoteReference"/>
        </w:rPr>
        <w:footnoteRef/>
      </w:r>
      <w:r>
        <w:t xml:space="preserve"> </w:t>
      </w:r>
      <w:r w:rsidRPr="005E7FE8">
        <w:rPr>
          <w:rFonts w:ascii="Times New Roman" w:hAnsi="Times New Roman" w:cs="Times New Roman"/>
        </w:rPr>
        <w:t>Veselības ministrijas 20.12.2016. informatīvais  ziņojums “Par sistēmiski svarīgo ārstniecības iestāžu kartējumu un attīstības reformu”</w:t>
      </w:r>
    </w:p>
  </w:footnote>
  <w:footnote w:id="11">
    <w:p w:rsidR="00BB0E32" w:rsidRPr="003C05C6" w14:paraId="18C2ABEC" w14:textId="6947D2D5">
      <w:pPr>
        <w:pStyle w:val="FootnoteText"/>
        <w:rPr>
          <w:rFonts w:ascii="Times New Roman" w:hAnsi="Times New Roman" w:cs="Times New Roman"/>
          <w:lang w:val="en-GB"/>
        </w:rPr>
      </w:pPr>
      <w:r w:rsidRPr="003C05C6">
        <w:rPr>
          <w:rStyle w:val="FootnoteReference"/>
          <w:rFonts w:ascii="Times New Roman" w:hAnsi="Times New Roman" w:cs="Times New Roman"/>
        </w:rPr>
        <w:footnoteRef/>
      </w:r>
      <w:r w:rsidRPr="003C05C6">
        <w:rPr>
          <w:rFonts w:ascii="Times New Roman" w:hAnsi="Times New Roman" w:cs="Times New Roman"/>
        </w:rPr>
        <w:t xml:space="preserve">  Ministru kabineta 2018.gada 23.janvāra noteikumu Nr.56 “</w:t>
      </w:r>
      <w:r w:rsidRPr="003C05C6">
        <w:rPr>
          <w:rFonts w:ascii="Times New Roman" w:hAnsi="Times New Roman" w:cs="Times New Roman"/>
          <w:bCs/>
          <w:shd w:val="clear" w:color="auto" w:fill="FFFFFF"/>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 anotācija</w:t>
      </w:r>
    </w:p>
  </w:footnote>
  <w:footnote w:id="12">
    <w:p w:rsidR="00BB0E32" w:rsidRPr="002D1280" w14:paraId="52A5BA8C" w14:textId="38523CB8">
      <w:pPr>
        <w:pStyle w:val="FootnoteText"/>
        <w:rPr>
          <w:rFonts w:ascii="Times New Roman" w:hAnsi="Times New Roman" w:cs="Times New Roman"/>
          <w:lang w:val="en-GB"/>
        </w:rPr>
      </w:pPr>
      <w:r w:rsidRPr="002D1280">
        <w:rPr>
          <w:rStyle w:val="FootnoteReference"/>
          <w:rFonts w:ascii="Times New Roman" w:hAnsi="Times New Roman" w:cs="Times New Roman"/>
        </w:rPr>
        <w:footnoteRef/>
      </w:r>
      <w:r w:rsidRPr="002D1280">
        <w:rPr>
          <w:rFonts w:ascii="Times New Roman" w:hAnsi="Times New Roman" w:cs="Times New Roman"/>
        </w:rPr>
        <w:t xml:space="preserve"> </w:t>
      </w:r>
      <w:r>
        <w:fldChar w:fldCharType="begin"/>
      </w:r>
      <w:r>
        <w:instrText xml:space="preserve"> HYPERLINK "http://www.lrvk.gov.lv/uploads/reviziju-zinojumi/2015/2.4.1-11_2015/revizijas_zinojums__vm_30122016.pdf" </w:instrText>
      </w:r>
      <w:r>
        <w:fldChar w:fldCharType="separate"/>
      </w:r>
      <w:r w:rsidRPr="002D1280">
        <w:rPr>
          <w:rStyle w:val="Hyperlink"/>
          <w:rFonts w:ascii="Times New Roman" w:hAnsi="Times New Roman" w:cs="Times New Roman"/>
          <w:color w:val="auto"/>
        </w:rPr>
        <w:t>http://www.lrvk.gov.lv/uploads/reviziju-zinojumi/2015/2.4.1-11_2015/revizijas_zinojums__vm_30122016.pdf</w:t>
      </w:r>
      <w:r>
        <w:fldChar w:fldCharType="end"/>
      </w:r>
    </w:p>
  </w:footnote>
  <w:footnote w:id="13">
    <w:p w:rsidR="00BB0E32" w:rsidRPr="000A60E9" w14:paraId="4B97E611" w14:textId="6011C8CB">
      <w:pPr>
        <w:pStyle w:val="FootnoteText"/>
        <w:rPr>
          <w:rFonts w:ascii="Times New Roman" w:hAnsi="Times New Roman" w:cs="Times New Roman"/>
          <w:lang w:val="en-GB"/>
        </w:rPr>
      </w:pPr>
      <w:r w:rsidRPr="000A60E9">
        <w:rPr>
          <w:rStyle w:val="FootnoteReference"/>
          <w:rFonts w:ascii="Times New Roman" w:hAnsi="Times New Roman" w:cs="Times New Roman"/>
        </w:rPr>
        <w:footnoteRef/>
      </w:r>
      <w:r w:rsidRPr="000A60E9">
        <w:rPr>
          <w:rFonts w:ascii="Times New Roman" w:hAnsi="Times New Roman" w:cs="Times New Roman"/>
        </w:rPr>
        <w:t xml:space="preserve"> darba grupas materiālos pieejama visa VADDA argumentācija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03150228"/>
      <w:docPartObj>
        <w:docPartGallery w:val="Page Numbers (Top of Page)"/>
        <w:docPartUnique/>
      </w:docPartObj>
    </w:sdtPr>
    <w:sdtEndPr>
      <w:rPr>
        <w:noProof/>
      </w:rPr>
    </w:sdtEndPr>
    <w:sdtContent>
      <w:p w:rsidR="00BB0E32" w14:paraId="0C833EEE" w14:textId="57E24363">
        <w:pPr>
          <w:pStyle w:val="Header"/>
          <w:jc w:val="center"/>
        </w:pPr>
        <w:r>
          <w:fldChar w:fldCharType="begin"/>
        </w:r>
        <w:r>
          <w:instrText xml:space="preserve"> PAGE   \* MERGEFORMAT </w:instrText>
        </w:r>
        <w:r>
          <w:fldChar w:fldCharType="separate"/>
        </w:r>
        <w:r w:rsidR="00BC16F2">
          <w:rPr>
            <w:noProof/>
          </w:rPr>
          <w:t>19</w:t>
        </w:r>
        <w:r>
          <w:rPr>
            <w:noProof/>
          </w:rPr>
          <w:fldChar w:fldCharType="end"/>
        </w:r>
      </w:p>
    </w:sdtContent>
  </w:sdt>
  <w:p w:rsidR="00BB0E32" w14:paraId="2211EA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4418F1"/>
    <w:multiLevelType w:val="hybridMultilevel"/>
    <w:tmpl w:val="7E04E43A"/>
    <w:lvl w:ilvl="0">
      <w:start w:val="0"/>
      <w:numFmt w:val="bullet"/>
      <w:lvlText w:val="•"/>
      <w:lvlJc w:val="left"/>
      <w:pPr>
        <w:ind w:left="1155" w:hanging="795"/>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8BC3ADF"/>
    <w:multiLevelType w:val="hybridMultilevel"/>
    <w:tmpl w:val="A94C31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A6A3E10"/>
    <w:multiLevelType w:val="multilevel"/>
    <w:tmpl w:val="6328835C"/>
    <w:lvl w:ilvl="0">
      <w:start w:val="14"/>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D407C3C"/>
    <w:multiLevelType w:val="hybridMultilevel"/>
    <w:tmpl w:val="A7028E3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1506D90"/>
    <w:multiLevelType w:val="hybridMultilevel"/>
    <w:tmpl w:val="53E4B878"/>
    <w:lvl w:ilvl="0">
      <w:start w:val="0"/>
      <w:numFmt w:val="bullet"/>
      <w:lvlText w:val="•"/>
      <w:lvlJc w:val="left"/>
      <w:pPr>
        <w:ind w:left="1515" w:hanging="795"/>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1">
    <w:nsid w:val="14D026D3"/>
    <w:multiLevelType w:val="hybridMultilevel"/>
    <w:tmpl w:val="4FCE0D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2416220C"/>
    <w:multiLevelType w:val="multilevel"/>
    <w:tmpl w:val="5AF03752"/>
    <w:lvl w:ilvl="0">
      <w:start w:val="1"/>
      <w:numFmt w:val="decimal"/>
      <w:pStyle w:val="Heading1"/>
      <w:lvlText w:val="%1."/>
      <w:lvlJc w:val="left"/>
      <w:pPr>
        <w:ind w:left="786" w:hanging="360"/>
      </w:pPr>
      <w:rPr>
        <w:b/>
        <w:sz w:val="28"/>
        <w:szCs w:val="24"/>
      </w:rPr>
    </w:lvl>
    <w:lvl w:ilvl="1">
      <w:start w:val="1"/>
      <w:numFmt w:val="decimal"/>
      <w:pStyle w:val="Heading2"/>
      <w:lvlText w:val="%1.%2."/>
      <w:lvlJc w:val="left"/>
      <w:pPr>
        <w:ind w:left="43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rPr>
    </w:lvl>
    <w:lvl w:ilvl="2">
      <w:start w:val="1"/>
      <w:numFmt w:val="decimal"/>
      <w:pStyle w:val="Heading3"/>
      <w:lvlText w:val="%1.%2.%3."/>
      <w:lvlJc w:val="left"/>
      <w:pPr>
        <w:ind w:left="1224" w:hanging="504"/>
      </w:pPr>
    </w:lvl>
    <w:lvl w:ilvl="3">
      <w:start w:val="1"/>
      <w:numFmt w:val="decimal"/>
      <w:pStyle w:val="Heading4"/>
      <w:lvlText w:val="%1.%2.%3.%4."/>
      <w:lvlJc w:val="left"/>
      <w:pPr>
        <w:ind w:left="419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426D229C"/>
    <w:multiLevelType w:val="multilevel"/>
    <w:tmpl w:val="0FFEDE44"/>
    <w:lvl w:ilvl="0">
      <w:start w:val="1"/>
      <w:numFmt w:val="decimal"/>
      <w:pStyle w:val="NoSpacing"/>
      <w:lvlText w:val="%1."/>
      <w:lvlJc w:val="left"/>
      <w:pPr>
        <w:ind w:left="4472"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5214E07"/>
    <w:multiLevelType w:val="hybridMultilevel"/>
    <w:tmpl w:val="42C29A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63BA21B2"/>
    <w:multiLevelType w:val="hybridMultilevel"/>
    <w:tmpl w:val="BA5274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65675B4B"/>
    <w:multiLevelType w:val="hybridMultilevel"/>
    <w:tmpl w:val="239C7F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0"/>
  </w:num>
  <w:num w:numId="5">
    <w:abstractNumId w:val="1"/>
  </w:num>
  <w:num w:numId="6">
    <w:abstractNumId w:val="9"/>
  </w:num>
  <w:num w:numId="7">
    <w:abstractNumId w:val="5"/>
  </w:num>
  <w:num w:numId="8">
    <w:abstractNumId w:val="6"/>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16"/>
    <w:rsid w:val="000019D7"/>
    <w:rsid w:val="000201D9"/>
    <w:rsid w:val="00020CD5"/>
    <w:rsid w:val="0002442E"/>
    <w:rsid w:val="000248B1"/>
    <w:rsid w:val="00030005"/>
    <w:rsid w:val="000353B5"/>
    <w:rsid w:val="000417F3"/>
    <w:rsid w:val="00050429"/>
    <w:rsid w:val="0005058B"/>
    <w:rsid w:val="00050F81"/>
    <w:rsid w:val="00073D84"/>
    <w:rsid w:val="00081D07"/>
    <w:rsid w:val="000835E1"/>
    <w:rsid w:val="00091AD9"/>
    <w:rsid w:val="00092DBC"/>
    <w:rsid w:val="00097A22"/>
    <w:rsid w:val="000A2676"/>
    <w:rsid w:val="000A60E9"/>
    <w:rsid w:val="000A7F66"/>
    <w:rsid w:val="000B240A"/>
    <w:rsid w:val="000B3099"/>
    <w:rsid w:val="000B4E47"/>
    <w:rsid w:val="000C6CD7"/>
    <w:rsid w:val="000D1EFD"/>
    <w:rsid w:val="000E2452"/>
    <w:rsid w:val="000E372A"/>
    <w:rsid w:val="000F0732"/>
    <w:rsid w:val="000F6593"/>
    <w:rsid w:val="001057E0"/>
    <w:rsid w:val="00114797"/>
    <w:rsid w:val="00117685"/>
    <w:rsid w:val="00117FB6"/>
    <w:rsid w:val="001228FC"/>
    <w:rsid w:val="00162752"/>
    <w:rsid w:val="0016323D"/>
    <w:rsid w:val="00163828"/>
    <w:rsid w:val="00174E27"/>
    <w:rsid w:val="001A3DF4"/>
    <w:rsid w:val="001B38A9"/>
    <w:rsid w:val="001C468D"/>
    <w:rsid w:val="001C649A"/>
    <w:rsid w:val="001D1E31"/>
    <w:rsid w:val="001D62AA"/>
    <w:rsid w:val="001E2FD8"/>
    <w:rsid w:val="001E3B5B"/>
    <w:rsid w:val="001E67AB"/>
    <w:rsid w:val="001F7488"/>
    <w:rsid w:val="00203E94"/>
    <w:rsid w:val="0021042E"/>
    <w:rsid w:val="0021533C"/>
    <w:rsid w:val="00227191"/>
    <w:rsid w:val="00227FD5"/>
    <w:rsid w:val="002330C6"/>
    <w:rsid w:val="00241434"/>
    <w:rsid w:val="00244EE8"/>
    <w:rsid w:val="00257152"/>
    <w:rsid w:val="00280006"/>
    <w:rsid w:val="0028184E"/>
    <w:rsid w:val="002848F3"/>
    <w:rsid w:val="002A0461"/>
    <w:rsid w:val="002A51DB"/>
    <w:rsid w:val="002A5FB8"/>
    <w:rsid w:val="002B27CA"/>
    <w:rsid w:val="002B56CB"/>
    <w:rsid w:val="002C5500"/>
    <w:rsid w:val="002D1280"/>
    <w:rsid w:val="002D22DC"/>
    <w:rsid w:val="002E089B"/>
    <w:rsid w:val="002E21E9"/>
    <w:rsid w:val="002E74DC"/>
    <w:rsid w:val="0030203D"/>
    <w:rsid w:val="00322D4A"/>
    <w:rsid w:val="00326A3C"/>
    <w:rsid w:val="00332F66"/>
    <w:rsid w:val="003507AF"/>
    <w:rsid w:val="00350AD7"/>
    <w:rsid w:val="00350B45"/>
    <w:rsid w:val="00351DBF"/>
    <w:rsid w:val="00353AC2"/>
    <w:rsid w:val="003754AD"/>
    <w:rsid w:val="003809FF"/>
    <w:rsid w:val="00383A19"/>
    <w:rsid w:val="00396AFF"/>
    <w:rsid w:val="003A28C9"/>
    <w:rsid w:val="003B0EDD"/>
    <w:rsid w:val="003B601E"/>
    <w:rsid w:val="003C05C6"/>
    <w:rsid w:val="003C46EB"/>
    <w:rsid w:val="003C7032"/>
    <w:rsid w:val="003C759A"/>
    <w:rsid w:val="003D0136"/>
    <w:rsid w:val="003D6ED9"/>
    <w:rsid w:val="003E3C4F"/>
    <w:rsid w:val="003E49C9"/>
    <w:rsid w:val="003F09BE"/>
    <w:rsid w:val="003F5964"/>
    <w:rsid w:val="0040533D"/>
    <w:rsid w:val="00405784"/>
    <w:rsid w:val="0042328D"/>
    <w:rsid w:val="00425800"/>
    <w:rsid w:val="0043138A"/>
    <w:rsid w:val="004334F2"/>
    <w:rsid w:val="004366EB"/>
    <w:rsid w:val="00437189"/>
    <w:rsid w:val="004378BA"/>
    <w:rsid w:val="004469DD"/>
    <w:rsid w:val="00446C32"/>
    <w:rsid w:val="00453E77"/>
    <w:rsid w:val="0045616D"/>
    <w:rsid w:val="004630E8"/>
    <w:rsid w:val="00475C9B"/>
    <w:rsid w:val="00477B9B"/>
    <w:rsid w:val="00487A46"/>
    <w:rsid w:val="0049243C"/>
    <w:rsid w:val="00492BD7"/>
    <w:rsid w:val="004A2B47"/>
    <w:rsid w:val="004A44C8"/>
    <w:rsid w:val="004B05C5"/>
    <w:rsid w:val="004B6D24"/>
    <w:rsid w:val="004C11C7"/>
    <w:rsid w:val="004D1C9F"/>
    <w:rsid w:val="004D3E2C"/>
    <w:rsid w:val="004D592A"/>
    <w:rsid w:val="004F6F98"/>
    <w:rsid w:val="00503972"/>
    <w:rsid w:val="00504955"/>
    <w:rsid w:val="005072E7"/>
    <w:rsid w:val="00514135"/>
    <w:rsid w:val="00523FFC"/>
    <w:rsid w:val="00531B0F"/>
    <w:rsid w:val="00534D80"/>
    <w:rsid w:val="00545830"/>
    <w:rsid w:val="005529EA"/>
    <w:rsid w:val="00556E10"/>
    <w:rsid w:val="00564A8F"/>
    <w:rsid w:val="00566433"/>
    <w:rsid w:val="00573DBB"/>
    <w:rsid w:val="0057538B"/>
    <w:rsid w:val="00585DE7"/>
    <w:rsid w:val="0058652A"/>
    <w:rsid w:val="00586A63"/>
    <w:rsid w:val="00586ED9"/>
    <w:rsid w:val="00590FC7"/>
    <w:rsid w:val="00591D39"/>
    <w:rsid w:val="005A2D7D"/>
    <w:rsid w:val="005A3579"/>
    <w:rsid w:val="005A6201"/>
    <w:rsid w:val="005B45A0"/>
    <w:rsid w:val="005C24D3"/>
    <w:rsid w:val="005D49DC"/>
    <w:rsid w:val="005D4E8A"/>
    <w:rsid w:val="005E0D6E"/>
    <w:rsid w:val="005E0D80"/>
    <w:rsid w:val="005E47F8"/>
    <w:rsid w:val="005E51BA"/>
    <w:rsid w:val="005E52F2"/>
    <w:rsid w:val="005E5D2D"/>
    <w:rsid w:val="005E7FE8"/>
    <w:rsid w:val="005F5B73"/>
    <w:rsid w:val="005F7DFB"/>
    <w:rsid w:val="006127F9"/>
    <w:rsid w:val="0061350E"/>
    <w:rsid w:val="00620607"/>
    <w:rsid w:val="0063157E"/>
    <w:rsid w:val="00632EDA"/>
    <w:rsid w:val="0063315E"/>
    <w:rsid w:val="00641D67"/>
    <w:rsid w:val="006421F5"/>
    <w:rsid w:val="00643BD5"/>
    <w:rsid w:val="00650F4B"/>
    <w:rsid w:val="006643A3"/>
    <w:rsid w:val="006648EE"/>
    <w:rsid w:val="006743F3"/>
    <w:rsid w:val="00683F73"/>
    <w:rsid w:val="00692C25"/>
    <w:rsid w:val="006A30B2"/>
    <w:rsid w:val="006A4323"/>
    <w:rsid w:val="006A6360"/>
    <w:rsid w:val="006A6579"/>
    <w:rsid w:val="006B200D"/>
    <w:rsid w:val="006B5A6E"/>
    <w:rsid w:val="006B6B87"/>
    <w:rsid w:val="006D0C6F"/>
    <w:rsid w:val="006E7AB7"/>
    <w:rsid w:val="00723491"/>
    <w:rsid w:val="0072696A"/>
    <w:rsid w:val="00735B0A"/>
    <w:rsid w:val="00747A02"/>
    <w:rsid w:val="007721DC"/>
    <w:rsid w:val="00783505"/>
    <w:rsid w:val="00795A2C"/>
    <w:rsid w:val="007966E6"/>
    <w:rsid w:val="007B51B1"/>
    <w:rsid w:val="007C1B66"/>
    <w:rsid w:val="007D053A"/>
    <w:rsid w:val="007D19D6"/>
    <w:rsid w:val="007D1EF7"/>
    <w:rsid w:val="007D2FAC"/>
    <w:rsid w:val="007D5A11"/>
    <w:rsid w:val="007D5AC3"/>
    <w:rsid w:val="007E170C"/>
    <w:rsid w:val="007E2E2B"/>
    <w:rsid w:val="007F2A0F"/>
    <w:rsid w:val="007F3814"/>
    <w:rsid w:val="0080358D"/>
    <w:rsid w:val="008058F4"/>
    <w:rsid w:val="0080637D"/>
    <w:rsid w:val="008110D6"/>
    <w:rsid w:val="00811E90"/>
    <w:rsid w:val="0081561F"/>
    <w:rsid w:val="00816FEE"/>
    <w:rsid w:val="00827493"/>
    <w:rsid w:val="0083080E"/>
    <w:rsid w:val="0083104C"/>
    <w:rsid w:val="00836C62"/>
    <w:rsid w:val="008404B3"/>
    <w:rsid w:val="00840DD6"/>
    <w:rsid w:val="00842513"/>
    <w:rsid w:val="008605BA"/>
    <w:rsid w:val="0086166F"/>
    <w:rsid w:val="00862E96"/>
    <w:rsid w:val="00864D8D"/>
    <w:rsid w:val="00865B40"/>
    <w:rsid w:val="00870B22"/>
    <w:rsid w:val="00876BFD"/>
    <w:rsid w:val="00877534"/>
    <w:rsid w:val="00882670"/>
    <w:rsid w:val="00884475"/>
    <w:rsid w:val="00885B1A"/>
    <w:rsid w:val="008863C3"/>
    <w:rsid w:val="00890EC2"/>
    <w:rsid w:val="00894EA6"/>
    <w:rsid w:val="008961DA"/>
    <w:rsid w:val="008979B3"/>
    <w:rsid w:val="008A05BD"/>
    <w:rsid w:val="008A0F8F"/>
    <w:rsid w:val="008A20DB"/>
    <w:rsid w:val="008B2403"/>
    <w:rsid w:val="008B6EF5"/>
    <w:rsid w:val="008C2BB1"/>
    <w:rsid w:val="008C33CF"/>
    <w:rsid w:val="008D2C16"/>
    <w:rsid w:val="008D6821"/>
    <w:rsid w:val="008D7C62"/>
    <w:rsid w:val="008E55FE"/>
    <w:rsid w:val="008F3455"/>
    <w:rsid w:val="008F4D8A"/>
    <w:rsid w:val="009022A6"/>
    <w:rsid w:val="00904CA9"/>
    <w:rsid w:val="00905DB0"/>
    <w:rsid w:val="00910293"/>
    <w:rsid w:val="00912195"/>
    <w:rsid w:val="00912C16"/>
    <w:rsid w:val="009313A9"/>
    <w:rsid w:val="00945941"/>
    <w:rsid w:val="00950594"/>
    <w:rsid w:val="00961B62"/>
    <w:rsid w:val="00964508"/>
    <w:rsid w:val="009676C1"/>
    <w:rsid w:val="009719A7"/>
    <w:rsid w:val="009766FC"/>
    <w:rsid w:val="00982BF8"/>
    <w:rsid w:val="00991C54"/>
    <w:rsid w:val="00993EC0"/>
    <w:rsid w:val="00997EBF"/>
    <w:rsid w:val="009C0058"/>
    <w:rsid w:val="009C2087"/>
    <w:rsid w:val="009D4635"/>
    <w:rsid w:val="009F2BD3"/>
    <w:rsid w:val="009F2FB0"/>
    <w:rsid w:val="00A01DE8"/>
    <w:rsid w:val="00A02243"/>
    <w:rsid w:val="00A1048D"/>
    <w:rsid w:val="00A14D9F"/>
    <w:rsid w:val="00A15B3D"/>
    <w:rsid w:val="00A2768C"/>
    <w:rsid w:val="00A55543"/>
    <w:rsid w:val="00A56524"/>
    <w:rsid w:val="00A86261"/>
    <w:rsid w:val="00A87A4D"/>
    <w:rsid w:val="00A92106"/>
    <w:rsid w:val="00A93F3F"/>
    <w:rsid w:val="00AA3C97"/>
    <w:rsid w:val="00AA7C74"/>
    <w:rsid w:val="00AB4106"/>
    <w:rsid w:val="00AC3E49"/>
    <w:rsid w:val="00AC4CB3"/>
    <w:rsid w:val="00AD64CD"/>
    <w:rsid w:val="00AE178F"/>
    <w:rsid w:val="00AE3EB0"/>
    <w:rsid w:val="00AF3781"/>
    <w:rsid w:val="00AF4F46"/>
    <w:rsid w:val="00B02840"/>
    <w:rsid w:val="00B02864"/>
    <w:rsid w:val="00B067EC"/>
    <w:rsid w:val="00B11607"/>
    <w:rsid w:val="00B21CE3"/>
    <w:rsid w:val="00B24A01"/>
    <w:rsid w:val="00B366D3"/>
    <w:rsid w:val="00B653B4"/>
    <w:rsid w:val="00B704F6"/>
    <w:rsid w:val="00B76907"/>
    <w:rsid w:val="00B82A81"/>
    <w:rsid w:val="00B839DE"/>
    <w:rsid w:val="00B91E58"/>
    <w:rsid w:val="00B97289"/>
    <w:rsid w:val="00BA04D4"/>
    <w:rsid w:val="00BA0C65"/>
    <w:rsid w:val="00BA3F1A"/>
    <w:rsid w:val="00BA71BC"/>
    <w:rsid w:val="00BB0E32"/>
    <w:rsid w:val="00BB1E62"/>
    <w:rsid w:val="00BB4CDC"/>
    <w:rsid w:val="00BC1666"/>
    <w:rsid w:val="00BC16F2"/>
    <w:rsid w:val="00BC4124"/>
    <w:rsid w:val="00BD163E"/>
    <w:rsid w:val="00BD2211"/>
    <w:rsid w:val="00BE04F0"/>
    <w:rsid w:val="00BE10E6"/>
    <w:rsid w:val="00BE20C4"/>
    <w:rsid w:val="00BE6D05"/>
    <w:rsid w:val="00BF4A60"/>
    <w:rsid w:val="00BF6562"/>
    <w:rsid w:val="00BF7A53"/>
    <w:rsid w:val="00C03ABF"/>
    <w:rsid w:val="00C05389"/>
    <w:rsid w:val="00C0565C"/>
    <w:rsid w:val="00C07F22"/>
    <w:rsid w:val="00C11AE6"/>
    <w:rsid w:val="00C11F75"/>
    <w:rsid w:val="00C124EA"/>
    <w:rsid w:val="00C14C0F"/>
    <w:rsid w:val="00C40B34"/>
    <w:rsid w:val="00C4261E"/>
    <w:rsid w:val="00C433AC"/>
    <w:rsid w:val="00C463E2"/>
    <w:rsid w:val="00C47A36"/>
    <w:rsid w:val="00C5421B"/>
    <w:rsid w:val="00C55873"/>
    <w:rsid w:val="00C7339C"/>
    <w:rsid w:val="00C769A7"/>
    <w:rsid w:val="00C81C8D"/>
    <w:rsid w:val="00C84C92"/>
    <w:rsid w:val="00C876FE"/>
    <w:rsid w:val="00CE1283"/>
    <w:rsid w:val="00CE17F9"/>
    <w:rsid w:val="00CF25EA"/>
    <w:rsid w:val="00CF2708"/>
    <w:rsid w:val="00CF4B1B"/>
    <w:rsid w:val="00D0272D"/>
    <w:rsid w:val="00D03A4A"/>
    <w:rsid w:val="00D04F22"/>
    <w:rsid w:val="00D1477A"/>
    <w:rsid w:val="00D207D9"/>
    <w:rsid w:val="00D21C35"/>
    <w:rsid w:val="00D41113"/>
    <w:rsid w:val="00D41478"/>
    <w:rsid w:val="00D46C5C"/>
    <w:rsid w:val="00D50197"/>
    <w:rsid w:val="00D619C1"/>
    <w:rsid w:val="00D61D74"/>
    <w:rsid w:val="00D62040"/>
    <w:rsid w:val="00D6494E"/>
    <w:rsid w:val="00D70586"/>
    <w:rsid w:val="00D7219E"/>
    <w:rsid w:val="00D82D13"/>
    <w:rsid w:val="00D85265"/>
    <w:rsid w:val="00D908B6"/>
    <w:rsid w:val="00D9265C"/>
    <w:rsid w:val="00DA2CA6"/>
    <w:rsid w:val="00DB1653"/>
    <w:rsid w:val="00DC4B9C"/>
    <w:rsid w:val="00DC634D"/>
    <w:rsid w:val="00DD661E"/>
    <w:rsid w:val="00DE62DB"/>
    <w:rsid w:val="00DF1A91"/>
    <w:rsid w:val="00DF2AD6"/>
    <w:rsid w:val="00DF41C7"/>
    <w:rsid w:val="00E060D1"/>
    <w:rsid w:val="00E13D85"/>
    <w:rsid w:val="00E15593"/>
    <w:rsid w:val="00E2799D"/>
    <w:rsid w:val="00E446D8"/>
    <w:rsid w:val="00E520F9"/>
    <w:rsid w:val="00E83A24"/>
    <w:rsid w:val="00E83D62"/>
    <w:rsid w:val="00E907C5"/>
    <w:rsid w:val="00E9200D"/>
    <w:rsid w:val="00E976E3"/>
    <w:rsid w:val="00EB3E13"/>
    <w:rsid w:val="00EB60C4"/>
    <w:rsid w:val="00ED41A1"/>
    <w:rsid w:val="00EF560F"/>
    <w:rsid w:val="00F00189"/>
    <w:rsid w:val="00F00A32"/>
    <w:rsid w:val="00F114E5"/>
    <w:rsid w:val="00F34E30"/>
    <w:rsid w:val="00F36454"/>
    <w:rsid w:val="00F40F36"/>
    <w:rsid w:val="00F47E3A"/>
    <w:rsid w:val="00F6615D"/>
    <w:rsid w:val="00F668BD"/>
    <w:rsid w:val="00F679AE"/>
    <w:rsid w:val="00F816E8"/>
    <w:rsid w:val="00F858B0"/>
    <w:rsid w:val="00FA5412"/>
    <w:rsid w:val="00FA65EB"/>
    <w:rsid w:val="00FB1A82"/>
    <w:rsid w:val="00FB7349"/>
    <w:rsid w:val="00FB74BE"/>
    <w:rsid w:val="00FB780D"/>
    <w:rsid w:val="00FC1A70"/>
    <w:rsid w:val="00FC1B4B"/>
    <w:rsid w:val="00FC3D12"/>
    <w:rsid w:val="00FD7641"/>
    <w:rsid w:val="00FE2A5E"/>
    <w:rsid w:val="00FF2B2A"/>
    <w:rsid w:val="00FF5BF8"/>
    <w:rsid w:val="00FF71F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62799D5F-668E-4405-A046-6783ECA9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E7"/>
  </w:style>
  <w:style w:type="paragraph" w:styleId="Heading1">
    <w:name w:val="heading 1"/>
    <w:basedOn w:val="Normal"/>
    <w:next w:val="Normal"/>
    <w:link w:val="Heading1Char"/>
    <w:uiPriority w:val="9"/>
    <w:qFormat/>
    <w:rsid w:val="008B2403"/>
    <w:pPr>
      <w:keepNext/>
      <w:keepLines/>
      <w:numPr>
        <w:numId w:val="8"/>
      </w:numPr>
      <w:spacing w:before="360" w:after="240" w:line="240" w:lineRule="auto"/>
      <w:jc w:val="center"/>
      <w:outlineLvl w:val="0"/>
    </w:pPr>
    <w:rPr>
      <w:rFonts w:ascii="Times New Roman Bold" w:eastAsia="Times New Roman" w:hAnsi="Times New Roman Bold" w:cs="Times New Roman"/>
      <w:b/>
      <w:bCs/>
      <w:caps/>
      <w:sz w:val="28"/>
      <w:szCs w:val="28"/>
    </w:rPr>
  </w:style>
  <w:style w:type="paragraph" w:styleId="Heading2">
    <w:name w:val="heading 2"/>
    <w:basedOn w:val="ListParagraph"/>
    <w:next w:val="Normal"/>
    <w:link w:val="Heading2Char"/>
    <w:uiPriority w:val="9"/>
    <w:unhideWhenUsed/>
    <w:qFormat/>
    <w:rsid w:val="008B2403"/>
    <w:pPr>
      <w:numPr>
        <w:ilvl w:val="1"/>
        <w:numId w:val="8"/>
      </w:numPr>
      <w:spacing w:before="240" w:after="120" w:line="240" w:lineRule="auto"/>
      <w:ind w:left="431" w:hanging="431"/>
      <w:jc w:val="center"/>
      <w:outlineLvl w:val="1"/>
    </w:pPr>
    <w:rPr>
      <w:rFonts w:ascii="Times New Roman Bold" w:eastAsia="Times New Roman" w:hAnsi="Times New Roman Bold" w:cs="Times New Roman"/>
      <w:b/>
      <w:bCs/>
      <w:smallCaps/>
      <w:sz w:val="24"/>
      <w:szCs w:val="24"/>
    </w:rPr>
  </w:style>
  <w:style w:type="paragraph" w:styleId="Heading3">
    <w:name w:val="heading 3"/>
    <w:basedOn w:val="Heading2"/>
    <w:next w:val="Normal"/>
    <w:link w:val="Heading3Char"/>
    <w:uiPriority w:val="9"/>
    <w:unhideWhenUsed/>
    <w:qFormat/>
    <w:rsid w:val="008B2403"/>
    <w:pPr>
      <w:numPr>
        <w:ilvl w:val="2"/>
      </w:numPr>
      <w:ind w:left="567" w:hanging="505"/>
      <w:outlineLvl w:val="2"/>
    </w:pPr>
  </w:style>
  <w:style w:type="paragraph" w:styleId="Heading4">
    <w:name w:val="heading 4"/>
    <w:basedOn w:val="Normal"/>
    <w:next w:val="Normal"/>
    <w:link w:val="Heading4Char"/>
    <w:uiPriority w:val="9"/>
    <w:unhideWhenUsed/>
    <w:qFormat/>
    <w:rsid w:val="008B2403"/>
    <w:pPr>
      <w:keepNext/>
      <w:keepLines/>
      <w:numPr>
        <w:ilvl w:val="3"/>
        <w:numId w:val="8"/>
      </w:numPr>
      <w:spacing w:before="240" w:after="120" w:line="240" w:lineRule="auto"/>
      <w:ind w:left="992" w:hanging="992"/>
      <w:jc w:val="center"/>
      <w:outlineLvl w:val="3"/>
    </w:pPr>
    <w:rPr>
      <w:rFonts w:ascii="Times New Roman" w:hAnsi="Times New Roman" w:eastAsiaTheme="majorEastAsia"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955"/>
    <w:pPr>
      <w:ind w:left="720"/>
      <w:contextualSpacing/>
    </w:pPr>
  </w:style>
  <w:style w:type="paragraph" w:styleId="Header">
    <w:name w:val="header"/>
    <w:basedOn w:val="Normal"/>
    <w:link w:val="HeaderChar"/>
    <w:uiPriority w:val="99"/>
    <w:unhideWhenUsed/>
    <w:rsid w:val="000F0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732"/>
  </w:style>
  <w:style w:type="paragraph" w:styleId="Footer">
    <w:name w:val="footer"/>
    <w:basedOn w:val="Normal"/>
    <w:link w:val="FooterChar"/>
    <w:uiPriority w:val="99"/>
    <w:unhideWhenUsed/>
    <w:rsid w:val="000F0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732"/>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qFormat/>
    <w:rsid w:val="003754AD"/>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3754AD"/>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3754AD"/>
    <w:rPr>
      <w:vertAlign w:val="superscript"/>
    </w:rPr>
  </w:style>
  <w:style w:type="character" w:styleId="Hyperlink">
    <w:name w:val="Hyperlink"/>
    <w:basedOn w:val="DefaultParagraphFont"/>
    <w:uiPriority w:val="99"/>
    <w:unhideWhenUsed/>
    <w:rsid w:val="00350B45"/>
    <w:rPr>
      <w:color w:val="0563C1" w:themeColor="hyperlink"/>
      <w:u w:val="single"/>
    </w:rPr>
  </w:style>
  <w:style w:type="character" w:customStyle="1" w:styleId="UnresolvedMention1">
    <w:name w:val="Unresolved Mention1"/>
    <w:basedOn w:val="DefaultParagraphFont"/>
    <w:uiPriority w:val="99"/>
    <w:semiHidden/>
    <w:unhideWhenUsed/>
    <w:rsid w:val="00350B45"/>
    <w:rPr>
      <w:color w:val="808080"/>
      <w:shd w:val="clear" w:color="auto" w:fill="E6E6E6"/>
    </w:rPr>
  </w:style>
  <w:style w:type="character" w:customStyle="1" w:styleId="UnresolvedMention2">
    <w:name w:val="Unresolved Mention2"/>
    <w:basedOn w:val="DefaultParagraphFont"/>
    <w:uiPriority w:val="99"/>
    <w:semiHidden/>
    <w:unhideWhenUsed/>
    <w:rsid w:val="002E74DC"/>
    <w:rPr>
      <w:color w:val="808080"/>
      <w:shd w:val="clear" w:color="auto" w:fill="E6E6E6"/>
    </w:rPr>
  </w:style>
  <w:style w:type="paragraph" w:styleId="BalloonText">
    <w:name w:val="Balloon Text"/>
    <w:basedOn w:val="Normal"/>
    <w:link w:val="BalloonTextChar"/>
    <w:uiPriority w:val="99"/>
    <w:semiHidden/>
    <w:unhideWhenUsed/>
    <w:rsid w:val="003C4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EB"/>
    <w:rPr>
      <w:rFonts w:ascii="Segoe UI" w:hAnsi="Segoe UI" w:cs="Segoe UI"/>
      <w:sz w:val="18"/>
      <w:szCs w:val="18"/>
    </w:rPr>
  </w:style>
  <w:style w:type="character" w:styleId="CommentReference">
    <w:name w:val="annotation reference"/>
    <w:basedOn w:val="DefaultParagraphFont"/>
    <w:uiPriority w:val="99"/>
    <w:semiHidden/>
    <w:unhideWhenUsed/>
    <w:rsid w:val="00DD661E"/>
    <w:rPr>
      <w:sz w:val="16"/>
      <w:szCs w:val="16"/>
    </w:rPr>
  </w:style>
  <w:style w:type="paragraph" w:styleId="CommentText">
    <w:name w:val="annotation text"/>
    <w:basedOn w:val="Normal"/>
    <w:link w:val="CommentTextChar"/>
    <w:uiPriority w:val="99"/>
    <w:semiHidden/>
    <w:unhideWhenUsed/>
    <w:rsid w:val="00DD661E"/>
    <w:pPr>
      <w:spacing w:line="240" w:lineRule="auto"/>
    </w:pPr>
    <w:rPr>
      <w:sz w:val="20"/>
      <w:szCs w:val="20"/>
    </w:rPr>
  </w:style>
  <w:style w:type="character" w:customStyle="1" w:styleId="CommentTextChar">
    <w:name w:val="Comment Text Char"/>
    <w:basedOn w:val="DefaultParagraphFont"/>
    <w:link w:val="CommentText"/>
    <w:uiPriority w:val="99"/>
    <w:semiHidden/>
    <w:rsid w:val="00DD661E"/>
    <w:rPr>
      <w:sz w:val="20"/>
      <w:szCs w:val="20"/>
    </w:rPr>
  </w:style>
  <w:style w:type="paragraph" w:styleId="CommentSubject">
    <w:name w:val="annotation subject"/>
    <w:basedOn w:val="CommentText"/>
    <w:next w:val="CommentText"/>
    <w:link w:val="CommentSubjectChar"/>
    <w:uiPriority w:val="99"/>
    <w:semiHidden/>
    <w:unhideWhenUsed/>
    <w:rsid w:val="00DD661E"/>
    <w:rPr>
      <w:b/>
      <w:bCs/>
    </w:rPr>
  </w:style>
  <w:style w:type="character" w:customStyle="1" w:styleId="CommentSubjectChar">
    <w:name w:val="Comment Subject Char"/>
    <w:basedOn w:val="CommentTextChar"/>
    <w:link w:val="CommentSubject"/>
    <w:uiPriority w:val="99"/>
    <w:semiHidden/>
    <w:rsid w:val="00DD661E"/>
    <w:rPr>
      <w:b/>
      <w:bCs/>
      <w:sz w:val="20"/>
      <w:szCs w:val="20"/>
    </w:rPr>
  </w:style>
  <w:style w:type="character" w:customStyle="1" w:styleId="Heading1Char">
    <w:name w:val="Heading 1 Char"/>
    <w:basedOn w:val="DefaultParagraphFont"/>
    <w:link w:val="Heading1"/>
    <w:uiPriority w:val="9"/>
    <w:rsid w:val="008B2403"/>
    <w:rPr>
      <w:rFonts w:ascii="Times New Roman Bold" w:eastAsia="Times New Roman" w:hAnsi="Times New Roman Bold" w:cs="Times New Roman"/>
      <w:b/>
      <w:bCs/>
      <w:caps/>
      <w:sz w:val="28"/>
      <w:szCs w:val="28"/>
    </w:rPr>
  </w:style>
  <w:style w:type="character" w:customStyle="1" w:styleId="Heading2Char">
    <w:name w:val="Heading 2 Char"/>
    <w:basedOn w:val="DefaultParagraphFont"/>
    <w:link w:val="Heading2"/>
    <w:uiPriority w:val="9"/>
    <w:rsid w:val="008B2403"/>
    <w:rPr>
      <w:rFonts w:ascii="Times New Roman Bold" w:eastAsia="Times New Roman" w:hAnsi="Times New Roman Bold" w:cs="Times New Roman"/>
      <w:b/>
      <w:bCs/>
      <w:smallCaps/>
      <w:sz w:val="24"/>
      <w:szCs w:val="24"/>
    </w:rPr>
  </w:style>
  <w:style w:type="character" w:customStyle="1" w:styleId="Heading3Char">
    <w:name w:val="Heading 3 Char"/>
    <w:basedOn w:val="DefaultParagraphFont"/>
    <w:link w:val="Heading3"/>
    <w:uiPriority w:val="9"/>
    <w:rsid w:val="008B2403"/>
    <w:rPr>
      <w:rFonts w:ascii="Times New Roman Bold" w:eastAsia="Times New Roman" w:hAnsi="Times New Roman Bold" w:cs="Times New Roman"/>
      <w:b/>
      <w:bCs/>
      <w:smallCaps/>
      <w:sz w:val="24"/>
      <w:szCs w:val="24"/>
    </w:rPr>
  </w:style>
  <w:style w:type="character" w:customStyle="1" w:styleId="Heading4Char">
    <w:name w:val="Heading 4 Char"/>
    <w:basedOn w:val="DefaultParagraphFont"/>
    <w:link w:val="Heading4"/>
    <w:uiPriority w:val="9"/>
    <w:rsid w:val="008B2403"/>
    <w:rPr>
      <w:rFonts w:ascii="Times New Roman" w:hAnsi="Times New Roman" w:eastAsiaTheme="majorEastAsia" w:cs="Times New Roman"/>
      <w:b/>
      <w:i/>
      <w:iCs/>
      <w:sz w:val="24"/>
      <w:szCs w:val="24"/>
    </w:rPr>
  </w:style>
  <w:style w:type="paragraph" w:customStyle="1" w:styleId="CharCharCharChar">
    <w:name w:val="Char Char Char Char"/>
    <w:aliases w:val="Char2"/>
    <w:basedOn w:val="Normal"/>
    <w:next w:val="Normal"/>
    <w:link w:val="FootnoteReference"/>
    <w:uiPriority w:val="99"/>
    <w:rsid w:val="008B2403"/>
    <w:pPr>
      <w:keepNext/>
      <w:keepLines/>
      <w:spacing w:before="120" w:line="240" w:lineRule="exact"/>
      <w:jc w:val="both"/>
      <w:textAlignment w:val="baseline"/>
      <w:outlineLvl w:val="0"/>
    </w:pPr>
    <w:rPr>
      <w:vertAlign w:val="superscript"/>
    </w:rPr>
  </w:style>
  <w:style w:type="paragraph" w:styleId="NoSpacing">
    <w:name w:val="No Spacing"/>
    <w:aliases w:val="No Spacing1,Normal1,Parastais"/>
    <w:link w:val="NoSpacingChar"/>
    <w:uiPriority w:val="1"/>
    <w:qFormat/>
    <w:rsid w:val="00B82A81"/>
    <w:pPr>
      <w:numPr>
        <w:numId w:val="9"/>
      </w:numPr>
      <w:spacing w:before="120" w:after="120" w:line="276" w:lineRule="auto"/>
      <w:jc w:val="both"/>
    </w:pPr>
    <w:rPr>
      <w:rFonts w:ascii="Times New Roman" w:eastAsia="Times New Roman" w:hAnsi="Times New Roman" w:cs="Times New Roman"/>
      <w:sz w:val="24"/>
      <w:szCs w:val="24"/>
    </w:rPr>
  </w:style>
  <w:style w:type="character" w:customStyle="1" w:styleId="NoSpacingChar">
    <w:name w:val="No Spacing Char"/>
    <w:aliases w:val="No Spacing1 Char,Normal1 Char,Parastais Char"/>
    <w:link w:val="NoSpacing"/>
    <w:uiPriority w:val="1"/>
    <w:locked/>
    <w:rsid w:val="00B82A8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D6069-5213-4BFE-80E3-9ECA9D11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29231</Words>
  <Characters>16663</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 Eglīte</dc:creator>
  <cp:lastModifiedBy>Leonora Eglīte</cp:lastModifiedBy>
  <cp:revision>3</cp:revision>
  <dcterms:created xsi:type="dcterms:W3CDTF">2018-07-02T06:10:00Z</dcterms:created>
  <dcterms:modified xsi:type="dcterms:W3CDTF">2018-07-02T06:27:00Z</dcterms:modified>
</cp:coreProperties>
</file>