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AA" w:rsidRPr="00F308AA" w:rsidRDefault="00F308AA" w:rsidP="00F308AA">
      <w:pPr>
        <w:suppressAutoHyphens w:val="0"/>
        <w:spacing w:after="0"/>
        <w:ind w:firstLine="0"/>
        <w:jc w:val="left"/>
        <w:rPr>
          <w:color w:val="auto"/>
          <w:szCs w:val="24"/>
          <w:lang w:eastAsia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F308AA" w:rsidRPr="00F308AA" w:rsidTr="00F12BC1">
        <w:trPr>
          <w:cantSplit/>
        </w:trPr>
        <w:tc>
          <w:tcPr>
            <w:tcW w:w="4040" w:type="dxa"/>
            <w:hideMark/>
          </w:tcPr>
          <w:p w:rsidR="00F308AA" w:rsidRPr="00F308AA" w:rsidRDefault="00F308AA" w:rsidP="00F308AA">
            <w:pPr>
              <w:suppressAutoHyphens w:val="0"/>
              <w:spacing w:after="0"/>
              <w:ind w:firstLine="0"/>
              <w:jc w:val="left"/>
              <w:rPr>
                <w:color w:val="auto"/>
                <w:lang w:eastAsia="lv-LV"/>
              </w:rPr>
            </w:pPr>
            <w:r w:rsidRPr="00F308AA">
              <w:rPr>
                <w:color w:val="auto"/>
                <w:lang w:eastAsia="lv-LV"/>
              </w:rPr>
              <w:t>Rīgā</w:t>
            </w:r>
          </w:p>
        </w:tc>
        <w:tc>
          <w:tcPr>
            <w:tcW w:w="898" w:type="dxa"/>
            <w:hideMark/>
          </w:tcPr>
          <w:p w:rsidR="00F308AA" w:rsidRPr="00F308AA" w:rsidRDefault="00F308AA" w:rsidP="00F308AA">
            <w:pPr>
              <w:suppressAutoHyphens w:val="0"/>
              <w:spacing w:after="0"/>
              <w:ind w:firstLine="0"/>
              <w:jc w:val="left"/>
              <w:rPr>
                <w:color w:val="auto"/>
                <w:lang w:eastAsia="lv-LV"/>
              </w:rPr>
            </w:pPr>
            <w:r w:rsidRPr="00F308AA">
              <w:rPr>
                <w:color w:val="auto"/>
                <w:lang w:eastAsia="lv-LV"/>
              </w:rPr>
              <w:t>Nr. </w:t>
            </w:r>
          </w:p>
        </w:tc>
        <w:tc>
          <w:tcPr>
            <w:tcW w:w="4298" w:type="dxa"/>
            <w:hideMark/>
          </w:tcPr>
          <w:p w:rsidR="00F308AA" w:rsidRPr="00F308AA" w:rsidRDefault="00F308AA" w:rsidP="00F308AA">
            <w:pPr>
              <w:suppressAutoHyphens w:val="0"/>
              <w:spacing w:after="0"/>
              <w:ind w:firstLine="0"/>
              <w:jc w:val="right"/>
              <w:rPr>
                <w:color w:val="auto"/>
                <w:lang w:eastAsia="lv-LV"/>
              </w:rPr>
            </w:pPr>
            <w:r>
              <w:rPr>
                <w:color w:val="auto"/>
                <w:lang w:eastAsia="lv-LV"/>
              </w:rPr>
              <w:t>2018</w:t>
            </w:r>
            <w:bookmarkStart w:id="0" w:name="_GoBack"/>
            <w:bookmarkEnd w:id="0"/>
            <w:r w:rsidRPr="00F308AA">
              <w:rPr>
                <w:color w:val="auto"/>
                <w:lang w:eastAsia="lv-LV"/>
              </w:rPr>
              <w:t>. gada</w:t>
            </w:r>
            <w:proofErr w:type="gramStart"/>
            <w:r w:rsidRPr="00F308AA">
              <w:rPr>
                <w:color w:val="auto"/>
                <w:lang w:eastAsia="lv-LV"/>
              </w:rPr>
              <w:t xml:space="preserve"> .</w:t>
            </w:r>
            <w:proofErr w:type="gramEnd"/>
            <w:r w:rsidRPr="00F308AA">
              <w:rPr>
                <w:color w:val="auto"/>
                <w:lang w:eastAsia="lv-LV"/>
              </w:rPr>
              <w:t>..</w:t>
            </w:r>
          </w:p>
        </w:tc>
      </w:tr>
    </w:tbl>
    <w:p w:rsidR="00F308AA" w:rsidRPr="00F308AA" w:rsidRDefault="00F308AA" w:rsidP="00F308AA">
      <w:pPr>
        <w:suppressAutoHyphens w:val="0"/>
        <w:spacing w:after="0"/>
        <w:ind w:firstLine="0"/>
        <w:rPr>
          <w:color w:val="auto"/>
          <w:szCs w:val="24"/>
          <w:lang w:eastAsia="lv-LV"/>
        </w:rPr>
      </w:pPr>
    </w:p>
    <w:p w:rsidR="00F308AA" w:rsidRPr="00F308AA" w:rsidRDefault="00F308AA" w:rsidP="00F308AA">
      <w:pPr>
        <w:suppressAutoHyphens w:val="0"/>
        <w:spacing w:after="0"/>
        <w:ind w:firstLine="0"/>
        <w:rPr>
          <w:color w:val="auto"/>
          <w:szCs w:val="24"/>
          <w:lang w:eastAsia="lv-LV"/>
        </w:rPr>
      </w:pPr>
    </w:p>
    <w:p w:rsidR="00F308AA" w:rsidRPr="00F308AA" w:rsidRDefault="00F308AA" w:rsidP="00F308AA">
      <w:pPr>
        <w:suppressAutoHyphens w:val="0"/>
        <w:spacing w:after="0"/>
        <w:ind w:firstLine="0"/>
        <w:jc w:val="center"/>
        <w:rPr>
          <w:color w:val="auto"/>
          <w:szCs w:val="24"/>
          <w:lang w:eastAsia="lv-LV"/>
        </w:rPr>
      </w:pPr>
      <w:r w:rsidRPr="00F308AA">
        <w:rPr>
          <w:b/>
          <w:bCs/>
          <w:color w:val="auto"/>
          <w:szCs w:val="24"/>
          <w:lang w:eastAsia="lv-LV"/>
        </w:rPr>
        <w:t> . §</w:t>
      </w:r>
    </w:p>
    <w:p w:rsidR="00F308AA" w:rsidRPr="00F308AA" w:rsidRDefault="00F308AA" w:rsidP="007845CA">
      <w:pPr>
        <w:spacing w:after="200"/>
        <w:ind w:firstLine="0"/>
        <w:jc w:val="center"/>
        <w:rPr>
          <w:rFonts w:eastAsia="Calibri"/>
          <w:b/>
          <w:szCs w:val="24"/>
        </w:rPr>
      </w:pPr>
    </w:p>
    <w:p w:rsidR="00FC4F03" w:rsidRPr="00F308AA" w:rsidRDefault="007845CA" w:rsidP="007845CA">
      <w:pPr>
        <w:spacing w:after="200"/>
        <w:ind w:firstLine="0"/>
        <w:jc w:val="center"/>
        <w:rPr>
          <w:rFonts w:eastAsia="Calibri"/>
          <w:b/>
          <w:bCs/>
          <w:szCs w:val="24"/>
        </w:rPr>
      </w:pPr>
      <w:r w:rsidRPr="00F308AA">
        <w:rPr>
          <w:rFonts w:eastAsia="Calibri"/>
          <w:b/>
          <w:szCs w:val="24"/>
        </w:rPr>
        <w:t>„Noteikumi par lauksaimniecības, lauku un zivsaimniecības saimnieciskās darbības veicēju aizdevumu programmu”</w:t>
      </w:r>
    </w:p>
    <w:p w:rsidR="00B46767" w:rsidRPr="00F308AA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szCs w:val="24"/>
          <w:lang w:eastAsia="lv-LV"/>
        </w:rPr>
      </w:pPr>
      <w:r w:rsidRPr="00F308AA">
        <w:rPr>
          <w:rFonts w:eastAsiaTheme="minorHAnsi"/>
          <w:color w:val="auto"/>
          <w:szCs w:val="24"/>
          <w:lang w:eastAsia="lv-LV"/>
        </w:rPr>
        <w:t>TA -        __________________________________________________</w:t>
      </w:r>
    </w:p>
    <w:p w:rsidR="00FC4F03" w:rsidRPr="00F308AA" w:rsidRDefault="00B46767" w:rsidP="00B91BA8">
      <w:pPr>
        <w:suppressAutoHyphens w:val="0"/>
        <w:ind w:firstLine="0"/>
        <w:jc w:val="center"/>
        <w:rPr>
          <w:rFonts w:eastAsiaTheme="minorHAnsi"/>
          <w:color w:val="auto"/>
          <w:szCs w:val="24"/>
          <w:lang w:eastAsia="lv-LV"/>
        </w:rPr>
      </w:pPr>
      <w:r w:rsidRPr="00F308AA">
        <w:rPr>
          <w:rFonts w:eastAsiaTheme="minorHAnsi"/>
          <w:color w:val="auto"/>
          <w:szCs w:val="24"/>
          <w:lang w:eastAsia="lv-LV"/>
        </w:rPr>
        <w:t>(...)</w:t>
      </w:r>
    </w:p>
    <w:p w:rsidR="00CB2C03" w:rsidRPr="00F308AA" w:rsidRDefault="00CB2C03" w:rsidP="005B2A0F">
      <w:pPr>
        <w:suppressAutoHyphens w:val="0"/>
        <w:spacing w:after="0" w:line="276" w:lineRule="auto"/>
        <w:ind w:firstLine="0"/>
        <w:jc w:val="center"/>
        <w:rPr>
          <w:rFonts w:eastAsiaTheme="minorHAnsi"/>
          <w:color w:val="auto"/>
          <w:szCs w:val="24"/>
          <w:lang w:eastAsia="lv-LV"/>
        </w:rPr>
      </w:pPr>
    </w:p>
    <w:p w:rsidR="002B05B8" w:rsidRPr="00F308AA" w:rsidRDefault="002B05B8" w:rsidP="005B2A0F">
      <w:pPr>
        <w:suppressAutoHyphens w:val="0"/>
        <w:spacing w:after="0" w:line="276" w:lineRule="auto"/>
        <w:ind w:firstLine="0"/>
        <w:jc w:val="center"/>
        <w:rPr>
          <w:rFonts w:eastAsiaTheme="minorHAnsi"/>
          <w:color w:val="auto"/>
          <w:szCs w:val="24"/>
          <w:lang w:eastAsia="lv-LV"/>
        </w:rPr>
      </w:pPr>
    </w:p>
    <w:p w:rsidR="00B44DBE" w:rsidRPr="00F308AA" w:rsidRDefault="001F4CDD" w:rsidP="003F7161">
      <w:pPr>
        <w:pStyle w:val="Sarakstarindkopa"/>
        <w:numPr>
          <w:ilvl w:val="0"/>
          <w:numId w:val="2"/>
        </w:numPr>
        <w:spacing w:after="0"/>
        <w:rPr>
          <w:sz w:val="28"/>
          <w:szCs w:val="24"/>
          <w:lang w:eastAsia="lv-LV"/>
        </w:rPr>
      </w:pPr>
      <w:r w:rsidRPr="00F308AA">
        <w:rPr>
          <w:rFonts w:ascii="Times New Roman" w:hAnsi="Times New Roman" w:cs="Times New Roman"/>
          <w:sz w:val="28"/>
          <w:szCs w:val="24"/>
          <w:lang w:eastAsia="lv-LV"/>
        </w:rPr>
        <w:t>Pieņemt iesniegto noteikumu projektu.</w:t>
      </w:r>
      <w:r w:rsidR="00444C9C" w:rsidRPr="00F308AA">
        <w:rPr>
          <w:rFonts w:ascii="Times New Roman" w:hAnsi="Times New Roman" w:cs="Times New Roman"/>
          <w:sz w:val="28"/>
          <w:szCs w:val="24"/>
          <w:lang w:eastAsia="lv-LV"/>
        </w:rPr>
        <w:t xml:space="preserve"> </w:t>
      </w:r>
    </w:p>
    <w:p w:rsidR="007845CA" w:rsidRPr="00F308AA" w:rsidRDefault="001F4CDD" w:rsidP="003F7161">
      <w:pPr>
        <w:pStyle w:val="Sarakstarindkopa"/>
        <w:spacing w:after="0"/>
        <w:ind w:left="1069" w:firstLine="0"/>
        <w:rPr>
          <w:sz w:val="28"/>
          <w:szCs w:val="24"/>
          <w:lang w:eastAsia="lv-LV"/>
        </w:rPr>
      </w:pPr>
      <w:r w:rsidRPr="00F308AA">
        <w:rPr>
          <w:rFonts w:ascii="Times New Roman" w:hAnsi="Times New Roman" w:cs="Times New Roman"/>
          <w:sz w:val="28"/>
          <w:szCs w:val="24"/>
          <w:lang w:eastAsia="lv-LV"/>
        </w:rPr>
        <w:t xml:space="preserve">Valsts kancelejai sagatavot noteikumu projektu parakstīšanai. </w:t>
      </w:r>
    </w:p>
    <w:p w:rsidR="002B05B8" w:rsidRPr="00F308AA" w:rsidRDefault="002B05B8" w:rsidP="00D5165A">
      <w:pPr>
        <w:spacing w:after="0"/>
        <w:ind w:firstLine="709"/>
        <w:rPr>
          <w:szCs w:val="24"/>
          <w:lang w:eastAsia="lv-LV"/>
        </w:rPr>
      </w:pPr>
    </w:p>
    <w:p w:rsidR="001F4CDD" w:rsidRDefault="00116483" w:rsidP="00D5165A">
      <w:pPr>
        <w:spacing w:after="0"/>
        <w:ind w:firstLine="709"/>
        <w:rPr>
          <w:szCs w:val="24"/>
          <w:lang w:eastAsia="lv-LV"/>
        </w:rPr>
      </w:pPr>
      <w:r w:rsidRPr="00F308AA">
        <w:rPr>
          <w:szCs w:val="24"/>
          <w:lang w:eastAsia="lv-LV"/>
        </w:rPr>
        <w:t xml:space="preserve">2. </w:t>
      </w:r>
      <w:r w:rsidR="007845CA" w:rsidRPr="00F308AA">
        <w:rPr>
          <w:szCs w:val="24"/>
          <w:lang w:eastAsia="lv-LV"/>
        </w:rPr>
        <w:t>Ņemot vērā</w:t>
      </w:r>
      <w:r w:rsidR="00BD4C12" w:rsidRPr="00F308AA">
        <w:rPr>
          <w:szCs w:val="24"/>
          <w:lang w:eastAsia="lv-LV"/>
        </w:rPr>
        <w:t>, ka</w:t>
      </w:r>
      <w:r w:rsidR="007845CA" w:rsidRPr="00F308AA">
        <w:rPr>
          <w:szCs w:val="24"/>
          <w:lang w:eastAsia="lv-LV"/>
        </w:rPr>
        <w:t xml:space="preserve"> aizdevumu programmas finansēšanai paredzētie līdzekļi 3 304 378 </w:t>
      </w:r>
      <w:proofErr w:type="spellStart"/>
      <w:r w:rsidR="007845CA" w:rsidRPr="00F308AA">
        <w:rPr>
          <w:i/>
          <w:szCs w:val="24"/>
          <w:lang w:eastAsia="lv-LV"/>
        </w:rPr>
        <w:t>euro</w:t>
      </w:r>
      <w:proofErr w:type="spellEnd"/>
      <w:r w:rsidR="007845CA" w:rsidRPr="00F308AA">
        <w:rPr>
          <w:szCs w:val="24"/>
          <w:lang w:eastAsia="lv-LV"/>
        </w:rPr>
        <w:t xml:space="preserve"> apmērā</w:t>
      </w:r>
      <w:r w:rsidR="001F4CDD" w:rsidRPr="00F308AA">
        <w:rPr>
          <w:szCs w:val="24"/>
          <w:lang w:eastAsia="lv-LV"/>
        </w:rPr>
        <w:t xml:space="preserve"> </w:t>
      </w:r>
      <w:r w:rsidR="00B44DBE" w:rsidRPr="00F308AA">
        <w:rPr>
          <w:szCs w:val="24"/>
          <w:lang w:eastAsia="lv-LV"/>
        </w:rPr>
        <w:t>ir</w:t>
      </w:r>
      <w:r w:rsidR="007845CA" w:rsidRPr="00F308AA">
        <w:rPr>
          <w:szCs w:val="24"/>
          <w:lang w:eastAsia="lv-LV"/>
        </w:rPr>
        <w:t xml:space="preserve"> </w:t>
      </w:r>
      <w:r w:rsidR="001F4CDD" w:rsidRPr="00F308AA">
        <w:rPr>
          <w:szCs w:val="24"/>
          <w:lang w:eastAsia="lv-LV"/>
        </w:rPr>
        <w:t>atgūti</w:t>
      </w:r>
      <w:r w:rsidR="007845CA" w:rsidRPr="00F308AA">
        <w:rPr>
          <w:szCs w:val="24"/>
          <w:lang w:eastAsia="lv-LV"/>
        </w:rPr>
        <w:t xml:space="preserve"> no </w:t>
      </w:r>
      <w:r w:rsidR="001F4CDD" w:rsidRPr="00F308AA">
        <w:rPr>
          <w:szCs w:val="24"/>
          <w:lang w:eastAsia="lv-LV"/>
        </w:rPr>
        <w:t xml:space="preserve">akciju sabiedrības “Attīstības finanšu institūciju </w:t>
      </w:r>
      <w:r w:rsidR="001F4CDD" w:rsidRPr="00F308AA">
        <w:rPr>
          <w:i/>
          <w:szCs w:val="24"/>
          <w:lang w:eastAsia="lv-LV"/>
        </w:rPr>
        <w:t>Altum</w:t>
      </w:r>
      <w:r w:rsidR="001F4CDD" w:rsidRPr="00F308AA">
        <w:rPr>
          <w:szCs w:val="24"/>
          <w:lang w:eastAsia="lv-LV"/>
        </w:rPr>
        <w:t>” un</w:t>
      </w:r>
      <w:r w:rsidR="00BD4C12" w:rsidRPr="00F308AA">
        <w:rPr>
          <w:szCs w:val="24"/>
          <w:lang w:eastAsia="lv-LV"/>
        </w:rPr>
        <w:t xml:space="preserve"> </w:t>
      </w:r>
      <w:r w:rsidR="007845CA" w:rsidRPr="00F308AA">
        <w:rPr>
          <w:szCs w:val="24"/>
          <w:lang w:eastAsia="lv-LV"/>
        </w:rPr>
        <w:t xml:space="preserve">ieskaitīti valsts budžeta ieņēmumos, Zemkopības ministrijai </w:t>
      </w:r>
      <w:r w:rsidR="001F4CDD" w:rsidRPr="00F308AA">
        <w:rPr>
          <w:szCs w:val="24"/>
          <w:lang w:eastAsia="lv-LV"/>
        </w:rPr>
        <w:t xml:space="preserve">normatīvajos aktos noteiktajā kārtībā pieprasīt </w:t>
      </w:r>
      <w:r w:rsidR="00BB110F" w:rsidRPr="00F308AA">
        <w:rPr>
          <w:szCs w:val="24"/>
          <w:lang w:eastAsia="lv-LV"/>
        </w:rPr>
        <w:t xml:space="preserve">attiecīgā </w:t>
      </w:r>
      <w:r w:rsidR="001F4CDD" w:rsidRPr="00F308AA">
        <w:rPr>
          <w:szCs w:val="24"/>
          <w:lang w:eastAsia="lv-LV"/>
        </w:rPr>
        <w:t>finansējuma pārdali no 74.</w:t>
      </w:r>
      <w:r w:rsidR="00E35726" w:rsidRPr="00F308AA">
        <w:rPr>
          <w:szCs w:val="24"/>
          <w:lang w:eastAsia="lv-LV"/>
        </w:rPr>
        <w:t> </w:t>
      </w:r>
      <w:r w:rsidR="001F4CDD" w:rsidRPr="00F308AA">
        <w:rPr>
          <w:szCs w:val="24"/>
          <w:lang w:eastAsia="lv-LV"/>
        </w:rPr>
        <w:t>resora "Gadskārtējā valsts budžeta izpildes procesā pārdalāmais finansējums" programmas 80.00.00. "Nesadalītais finansējums Eiropas Savienības politiku instrumentiem un pārējai ārvalstu finanšu palīdzībai"</w:t>
      </w:r>
      <w:r w:rsidR="00084A37" w:rsidRPr="00F308AA">
        <w:rPr>
          <w:szCs w:val="24"/>
          <w:lang w:eastAsia="lv-LV"/>
        </w:rPr>
        <w:t xml:space="preserve"> 2019.gadā</w:t>
      </w:r>
      <w:r w:rsidR="001F4CDD" w:rsidRPr="00F308AA">
        <w:rPr>
          <w:szCs w:val="24"/>
          <w:lang w:eastAsia="lv-LV"/>
        </w:rPr>
        <w:t>.</w:t>
      </w:r>
    </w:p>
    <w:p w:rsidR="00F308AA" w:rsidRDefault="00F308AA" w:rsidP="00D5165A">
      <w:pPr>
        <w:spacing w:after="0"/>
        <w:ind w:firstLine="709"/>
        <w:rPr>
          <w:szCs w:val="24"/>
          <w:lang w:eastAsia="lv-LV"/>
        </w:rPr>
      </w:pPr>
    </w:p>
    <w:p w:rsidR="00F308AA" w:rsidRDefault="00F308AA" w:rsidP="00D5165A">
      <w:pPr>
        <w:spacing w:after="0"/>
        <w:ind w:firstLine="709"/>
        <w:rPr>
          <w:szCs w:val="24"/>
          <w:lang w:eastAsia="lv-LV"/>
        </w:rPr>
      </w:pPr>
    </w:p>
    <w:p w:rsidR="00F308AA" w:rsidRDefault="00F308AA" w:rsidP="00D5165A">
      <w:pPr>
        <w:spacing w:after="0"/>
        <w:ind w:firstLine="709"/>
        <w:rPr>
          <w:szCs w:val="24"/>
          <w:lang w:eastAsia="lv-LV"/>
        </w:rPr>
      </w:pPr>
    </w:p>
    <w:p w:rsidR="00F308AA" w:rsidRPr="00F308AA" w:rsidRDefault="00F308AA" w:rsidP="00F308AA">
      <w:pPr>
        <w:tabs>
          <w:tab w:val="left" w:pos="6521"/>
          <w:tab w:val="right" w:pos="8820"/>
        </w:tabs>
        <w:suppressAutoHyphens w:val="0"/>
        <w:spacing w:after="0"/>
        <w:ind w:firstLine="709"/>
        <w:jc w:val="left"/>
        <w:rPr>
          <w:color w:val="auto"/>
          <w:lang w:eastAsia="lv-LV"/>
        </w:rPr>
      </w:pPr>
      <w:r w:rsidRPr="00F308AA">
        <w:rPr>
          <w:color w:val="auto"/>
          <w:lang w:eastAsia="lv-LV"/>
        </w:rPr>
        <w:t xml:space="preserve">Ministru prezidents </w:t>
      </w:r>
      <w:r w:rsidRPr="00F308AA">
        <w:rPr>
          <w:color w:val="auto"/>
          <w:lang w:eastAsia="lv-LV"/>
        </w:rPr>
        <w:tab/>
      </w:r>
      <w:r>
        <w:rPr>
          <w:color w:val="auto"/>
          <w:lang w:eastAsia="lv-LV"/>
        </w:rPr>
        <w:tab/>
      </w:r>
      <w:r w:rsidRPr="00F308AA">
        <w:rPr>
          <w:color w:val="auto"/>
          <w:szCs w:val="24"/>
          <w:lang w:eastAsia="lv-LV"/>
        </w:rPr>
        <w:t>Māris Kučinskis</w:t>
      </w:r>
    </w:p>
    <w:p w:rsidR="00F308AA" w:rsidRPr="00F308AA" w:rsidRDefault="00F308AA" w:rsidP="00F308AA">
      <w:pPr>
        <w:tabs>
          <w:tab w:val="left" w:pos="6521"/>
          <w:tab w:val="right" w:pos="8820"/>
        </w:tabs>
        <w:suppressAutoHyphens w:val="0"/>
        <w:spacing w:after="0"/>
        <w:ind w:firstLine="0"/>
        <w:jc w:val="left"/>
        <w:rPr>
          <w:color w:val="auto"/>
          <w:lang w:eastAsia="lv-LV"/>
        </w:rPr>
      </w:pPr>
    </w:p>
    <w:p w:rsidR="00F308AA" w:rsidRPr="00F308AA" w:rsidRDefault="00F308AA" w:rsidP="00F308AA">
      <w:pPr>
        <w:tabs>
          <w:tab w:val="left" w:pos="6521"/>
          <w:tab w:val="right" w:pos="8820"/>
        </w:tabs>
        <w:suppressAutoHyphens w:val="0"/>
        <w:spacing w:after="0"/>
        <w:ind w:firstLine="0"/>
        <w:jc w:val="left"/>
        <w:rPr>
          <w:color w:val="auto"/>
          <w:lang w:eastAsia="lv-LV"/>
        </w:rPr>
      </w:pPr>
    </w:p>
    <w:p w:rsidR="00F308AA" w:rsidRPr="00F308AA" w:rsidRDefault="00F308AA" w:rsidP="00F308AA">
      <w:pPr>
        <w:tabs>
          <w:tab w:val="left" w:pos="6521"/>
          <w:tab w:val="right" w:pos="8820"/>
        </w:tabs>
        <w:suppressAutoHyphens w:val="0"/>
        <w:spacing w:after="0"/>
        <w:ind w:firstLine="709"/>
        <w:jc w:val="left"/>
        <w:rPr>
          <w:sz w:val="32"/>
          <w:szCs w:val="24"/>
          <w:lang w:eastAsia="lv-LV"/>
        </w:rPr>
      </w:pPr>
      <w:r w:rsidRPr="00F308AA">
        <w:rPr>
          <w:color w:val="auto"/>
          <w:lang w:eastAsia="lv-LV"/>
        </w:rPr>
        <w:t xml:space="preserve">Valsts kancelejas direktors </w:t>
      </w:r>
      <w:r w:rsidRPr="00F308AA">
        <w:rPr>
          <w:color w:val="auto"/>
          <w:lang w:eastAsia="lv-LV"/>
        </w:rPr>
        <w:tab/>
      </w:r>
      <w:r>
        <w:rPr>
          <w:color w:val="auto"/>
          <w:lang w:eastAsia="lv-LV"/>
        </w:rPr>
        <w:tab/>
      </w:r>
      <w:r w:rsidRPr="00F308AA">
        <w:rPr>
          <w:szCs w:val="24"/>
          <w:lang w:eastAsia="lv-LV"/>
        </w:rPr>
        <w:t xml:space="preserve">Jānis </w:t>
      </w:r>
      <w:proofErr w:type="spellStart"/>
      <w:r w:rsidRPr="00F308AA">
        <w:rPr>
          <w:szCs w:val="24"/>
          <w:lang w:eastAsia="lv-LV"/>
        </w:rPr>
        <w:t>Citskovskis</w:t>
      </w:r>
      <w:proofErr w:type="spellEnd"/>
    </w:p>
    <w:p w:rsidR="00193E1F" w:rsidRPr="00F308AA" w:rsidRDefault="00193E1F" w:rsidP="00D5165A">
      <w:pPr>
        <w:spacing w:after="0"/>
        <w:ind w:firstLine="0"/>
        <w:rPr>
          <w:sz w:val="24"/>
          <w:szCs w:val="24"/>
          <w:lang w:eastAsia="lv-LV"/>
        </w:rPr>
      </w:pPr>
    </w:p>
    <w:sectPr w:rsidR="00193E1F" w:rsidRPr="00F308AA" w:rsidSect="0060185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BD" w:rsidRDefault="002C76BD" w:rsidP="008E3024">
      <w:pPr>
        <w:spacing w:after="0"/>
      </w:pPr>
      <w:r>
        <w:separator/>
      </w:r>
    </w:p>
  </w:endnote>
  <w:endnote w:type="continuationSeparator" w:id="0">
    <w:p w:rsidR="002C76BD" w:rsidRDefault="002C76BD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24" w:rsidRPr="00EF12E9" w:rsidRDefault="004308D3" w:rsidP="00EF12E9">
    <w:pPr>
      <w:pStyle w:val="Kjene"/>
      <w:ind w:firstLine="0"/>
      <w:rPr>
        <w:sz w:val="20"/>
        <w:szCs w:val="20"/>
      </w:rPr>
    </w:pPr>
    <w:r>
      <w:rPr>
        <w:sz w:val="20"/>
        <w:szCs w:val="20"/>
      </w:rPr>
      <w:t>VARAMp</w:t>
    </w:r>
    <w:r w:rsidR="000767B0" w:rsidRPr="000767B0">
      <w:rPr>
        <w:sz w:val="20"/>
        <w:szCs w:val="20"/>
      </w:rPr>
      <w:t>rot_</w:t>
    </w:r>
    <w:r>
      <w:rPr>
        <w:sz w:val="20"/>
        <w:szCs w:val="20"/>
      </w:rPr>
      <w:t>0</w:t>
    </w:r>
    <w:r w:rsidR="0008423C">
      <w:rPr>
        <w:sz w:val="20"/>
        <w:szCs w:val="20"/>
      </w:rPr>
      <w:t>2</w:t>
    </w:r>
    <w:r>
      <w:rPr>
        <w:sz w:val="20"/>
        <w:szCs w:val="20"/>
      </w:rPr>
      <w:t>0</w:t>
    </w:r>
    <w:r w:rsidR="0008423C">
      <w:rPr>
        <w:sz w:val="20"/>
        <w:szCs w:val="20"/>
      </w:rPr>
      <w:t>4</w:t>
    </w:r>
    <w:r>
      <w:rPr>
        <w:sz w:val="20"/>
        <w:szCs w:val="20"/>
      </w:rPr>
      <w:t>1</w:t>
    </w:r>
    <w:r w:rsidR="0008423C">
      <w:rPr>
        <w:sz w:val="20"/>
        <w:szCs w:val="20"/>
      </w:rPr>
      <w:t>8</w:t>
    </w:r>
    <w:r w:rsidR="000767B0" w:rsidRPr="000767B0">
      <w:rPr>
        <w:sz w:val="20"/>
        <w:szCs w:val="20"/>
      </w:rPr>
      <w:t>_REG_VPVKAC</w:t>
    </w:r>
    <w:r w:rsidR="008E3024" w:rsidRPr="00EF12E9">
      <w:rPr>
        <w:sz w:val="20"/>
        <w:szCs w:val="20"/>
      </w:rPr>
      <w:t>; Ministru kabineta sēdes protokollēmuma projekts „</w:t>
    </w:r>
    <w:r w:rsidR="00EF12E9" w:rsidRPr="00EF12E9">
      <w:rPr>
        <w:bCs/>
        <w:sz w:val="20"/>
        <w:szCs w:val="20"/>
      </w:rPr>
      <w:t>Par valsts un pašvaldību vienoto klientu apkalpošanas centra izveidi reģion</w:t>
    </w:r>
    <w:r>
      <w:rPr>
        <w:bCs/>
        <w:sz w:val="20"/>
        <w:szCs w:val="20"/>
      </w:rPr>
      <w:t>ālās</w:t>
    </w:r>
    <w:r w:rsidR="00EF12E9" w:rsidRPr="00EF12E9">
      <w:rPr>
        <w:bCs/>
        <w:sz w:val="20"/>
        <w:szCs w:val="20"/>
      </w:rPr>
      <w:t xml:space="preserve"> nozīmes attīstības centros 201</w:t>
    </w:r>
    <w:r w:rsidR="0008423C">
      <w:rPr>
        <w:bCs/>
        <w:sz w:val="20"/>
        <w:szCs w:val="20"/>
      </w:rPr>
      <w:t>8</w:t>
    </w:r>
    <w:r w:rsidR="00EF12E9" w:rsidRPr="00EF12E9">
      <w:rPr>
        <w:bCs/>
        <w:sz w:val="20"/>
        <w:szCs w:val="20"/>
      </w:rPr>
      <w:t>. gadā</w:t>
    </w:r>
    <w:r w:rsidR="008E3024" w:rsidRPr="00EF12E9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5B" w:rsidRPr="0060185B" w:rsidRDefault="00F308AA" w:rsidP="0060185B">
    <w:pPr>
      <w:pStyle w:val="Kjene"/>
      <w:ind w:firstLine="0"/>
      <w:rPr>
        <w:sz w:val="20"/>
        <w:szCs w:val="20"/>
      </w:rPr>
    </w:pPr>
    <w:r w:rsidRPr="00F308AA">
      <w:rPr>
        <w:sz w:val="20"/>
        <w:szCs w:val="20"/>
      </w:rPr>
      <w:t>ZMProt_250618_aizd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BD" w:rsidRDefault="002C76BD" w:rsidP="008E3024">
      <w:pPr>
        <w:spacing w:after="0"/>
      </w:pPr>
      <w:r>
        <w:separator/>
      </w:r>
    </w:p>
  </w:footnote>
  <w:footnote w:type="continuationSeparator" w:id="0">
    <w:p w:rsidR="002C76BD" w:rsidRDefault="002C76BD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79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185B" w:rsidRDefault="0060185B" w:rsidP="0060185B">
        <w:pPr>
          <w:pStyle w:val="Galvene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96AF7"/>
    <w:multiLevelType w:val="hybridMultilevel"/>
    <w:tmpl w:val="75409490"/>
    <w:lvl w:ilvl="0" w:tplc="4594B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9F34A6"/>
    <w:multiLevelType w:val="multilevel"/>
    <w:tmpl w:val="8918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155FC"/>
    <w:rsid w:val="0004022C"/>
    <w:rsid w:val="000541CD"/>
    <w:rsid w:val="000767B0"/>
    <w:rsid w:val="0008423C"/>
    <w:rsid w:val="00084A37"/>
    <w:rsid w:val="000D55F5"/>
    <w:rsid w:val="00116483"/>
    <w:rsid w:val="001176E6"/>
    <w:rsid w:val="00193E1F"/>
    <w:rsid w:val="001A7C61"/>
    <w:rsid w:val="001D436E"/>
    <w:rsid w:val="001F4CDD"/>
    <w:rsid w:val="002014AB"/>
    <w:rsid w:val="0020519A"/>
    <w:rsid w:val="00210EBD"/>
    <w:rsid w:val="002B05B8"/>
    <w:rsid w:val="002B189A"/>
    <w:rsid w:val="002C76BD"/>
    <w:rsid w:val="00357F36"/>
    <w:rsid w:val="003F7161"/>
    <w:rsid w:val="004028F7"/>
    <w:rsid w:val="004100EE"/>
    <w:rsid w:val="0041135C"/>
    <w:rsid w:val="0041709A"/>
    <w:rsid w:val="004308D3"/>
    <w:rsid w:val="00444C9C"/>
    <w:rsid w:val="00524F12"/>
    <w:rsid w:val="00567130"/>
    <w:rsid w:val="005A45E6"/>
    <w:rsid w:val="005A776B"/>
    <w:rsid w:val="005B2A0F"/>
    <w:rsid w:val="005C4998"/>
    <w:rsid w:val="005F03FD"/>
    <w:rsid w:val="0060185B"/>
    <w:rsid w:val="0060275B"/>
    <w:rsid w:val="006125CD"/>
    <w:rsid w:val="006144F9"/>
    <w:rsid w:val="00640047"/>
    <w:rsid w:val="0065347F"/>
    <w:rsid w:val="006655F0"/>
    <w:rsid w:val="00687F82"/>
    <w:rsid w:val="006E747E"/>
    <w:rsid w:val="007075F9"/>
    <w:rsid w:val="0072359E"/>
    <w:rsid w:val="00752930"/>
    <w:rsid w:val="00771619"/>
    <w:rsid w:val="007845CA"/>
    <w:rsid w:val="007A4538"/>
    <w:rsid w:val="007A705F"/>
    <w:rsid w:val="007B2016"/>
    <w:rsid w:val="007C0449"/>
    <w:rsid w:val="007D7A32"/>
    <w:rsid w:val="00802EF3"/>
    <w:rsid w:val="00825E82"/>
    <w:rsid w:val="008B4AD4"/>
    <w:rsid w:val="008E3024"/>
    <w:rsid w:val="0090131E"/>
    <w:rsid w:val="00970404"/>
    <w:rsid w:val="00A4154A"/>
    <w:rsid w:val="00A561CA"/>
    <w:rsid w:val="00A74322"/>
    <w:rsid w:val="00A84E3C"/>
    <w:rsid w:val="00AC5171"/>
    <w:rsid w:val="00AE6DEB"/>
    <w:rsid w:val="00B2744A"/>
    <w:rsid w:val="00B44DBE"/>
    <w:rsid w:val="00B46767"/>
    <w:rsid w:val="00B61F1C"/>
    <w:rsid w:val="00B63B11"/>
    <w:rsid w:val="00B91BA8"/>
    <w:rsid w:val="00BB110F"/>
    <w:rsid w:val="00BC4A31"/>
    <w:rsid w:val="00BD4C12"/>
    <w:rsid w:val="00C00F6A"/>
    <w:rsid w:val="00C265A8"/>
    <w:rsid w:val="00C43257"/>
    <w:rsid w:val="00C724F0"/>
    <w:rsid w:val="00CB2AF8"/>
    <w:rsid w:val="00CB2C03"/>
    <w:rsid w:val="00CD3346"/>
    <w:rsid w:val="00CF2E8C"/>
    <w:rsid w:val="00CF6676"/>
    <w:rsid w:val="00D1335D"/>
    <w:rsid w:val="00D14AB5"/>
    <w:rsid w:val="00D5165A"/>
    <w:rsid w:val="00D57233"/>
    <w:rsid w:val="00D81677"/>
    <w:rsid w:val="00D96D16"/>
    <w:rsid w:val="00D97253"/>
    <w:rsid w:val="00DB1534"/>
    <w:rsid w:val="00DD37AA"/>
    <w:rsid w:val="00DD5854"/>
    <w:rsid w:val="00E30231"/>
    <w:rsid w:val="00E35726"/>
    <w:rsid w:val="00E53BF9"/>
    <w:rsid w:val="00E7625D"/>
    <w:rsid w:val="00EB2E5B"/>
    <w:rsid w:val="00EB70E3"/>
    <w:rsid w:val="00ED6743"/>
    <w:rsid w:val="00EF12E9"/>
    <w:rsid w:val="00F15085"/>
    <w:rsid w:val="00F308AA"/>
    <w:rsid w:val="00F426D7"/>
    <w:rsid w:val="00F865AA"/>
    <w:rsid w:val="00F873CE"/>
    <w:rsid w:val="00FB39F2"/>
    <w:rsid w:val="00FC4F03"/>
    <w:rsid w:val="00FD64AC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25EC1-7865-46CF-9E3E-845C3F9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atstarpm">
    <w:name w:val="No Spacing"/>
    <w:uiPriority w:val="1"/>
    <w:qFormat/>
    <w:rsid w:val="00B46767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357F36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30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302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302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8A14-68C6-47B4-BC23-E32EF25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7004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protokollēmums Informatīvais ziņojums “Par valsts un pašvaldību vienoto klientu apkalpošanas centru izveidi reģionālās nozīmes attīstības centros 2018. gadā”</vt:lpstr>
      <vt:lpstr>protokollēmums Informatīvais ziņojums “Par valsts un pašvaldību vienoto klientu apkalpošanas centru izveidi reģionālās nozīmes attīstības centros 2018. gadā”</vt:lpstr>
    </vt:vector>
  </TitlesOfParts>
  <Company>Zemkopības ministrija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„Noteikumi par lauksaimniecības, lauku un zivsaimniecības saimnieciskās darbības veicēju aizdevumu programmu” (VSS-84)</dc:title>
  <dc:subject>Protokollēmuma projekts</dc:subject>
  <dc:creator>Jūlija Travina</dc:creator>
  <dc:description>Travina 67027208_x000d_
Julija.Travina@zm.gov.lv</dc:description>
  <cp:lastModifiedBy>Sanita Žagare</cp:lastModifiedBy>
  <cp:revision>22</cp:revision>
  <cp:lastPrinted>2018-05-02T12:39:00Z</cp:lastPrinted>
  <dcterms:created xsi:type="dcterms:W3CDTF">2018-05-02T11:57:00Z</dcterms:created>
  <dcterms:modified xsi:type="dcterms:W3CDTF">2018-06-25T10:10:00Z</dcterms:modified>
</cp:coreProperties>
</file>