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CellSpacing w:w="0" w:type="dxa"/>
        <w:tblInd w:w="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2"/>
        <w:gridCol w:w="295"/>
      </w:tblGrid>
      <w:tr w:rsidR="00EF56F7" w:rsidRPr="004F4970" w:rsidTr="00270531">
        <w:trPr>
          <w:tblCellSpacing w:w="0" w:type="dxa"/>
        </w:trPr>
        <w:tc>
          <w:tcPr>
            <w:tcW w:w="4801" w:type="pct"/>
            <w:shd w:val="clear" w:color="auto" w:fill="FFFFFF"/>
            <w:hideMark/>
          </w:tcPr>
          <w:p w:rsidR="00EF56F7" w:rsidRDefault="00EF56F7" w:rsidP="0096247B">
            <w:pPr>
              <w:keepNext/>
              <w:keepLines/>
              <w:spacing w:before="240" w:after="0"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0" w:name="_Hlk502739759"/>
            <w:r w:rsidRPr="00434D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Ministru kabineta noteikumu projekta </w:t>
            </w:r>
            <w:r w:rsidR="00197FA5" w:rsidRPr="00434DD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“T</w:t>
            </w:r>
            <w:r w:rsidR="00197FA5" w:rsidRPr="00434DD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raktortehnikas un tās vadītāju valsts informatīvās sistēmas</w:t>
            </w:r>
            <w:r w:rsidRPr="00434DD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noteikumi” sākotnējās ietekmes novērtējuma ziņojums (anotācija)</w:t>
            </w:r>
            <w:r w:rsidRPr="004F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  <w:p w:rsidR="00270531" w:rsidRPr="00270531" w:rsidRDefault="00270531" w:rsidP="0096247B">
            <w:pPr>
              <w:keepNext/>
              <w:keepLines/>
              <w:spacing w:before="240"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9096" w:type="dxa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2994"/>
              <w:gridCol w:w="58"/>
              <w:gridCol w:w="5465"/>
            </w:tblGrid>
            <w:tr w:rsidR="00EF56F7" w:rsidRPr="004F4970" w:rsidTr="004C1C15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bookmarkEnd w:id="0"/>
                <w:p w:rsidR="00EF56F7" w:rsidRPr="004F4970" w:rsidRDefault="00EF56F7" w:rsidP="0096247B">
                  <w:pPr>
                    <w:pStyle w:val="Bezatstarpm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4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Tiesību akta projekta anotācijas kopsavilkums</w:t>
                  </w:r>
                </w:p>
              </w:tc>
            </w:tr>
            <w:tr w:rsidR="00EF56F7" w:rsidRPr="004F4970" w:rsidTr="004C1C15">
              <w:tc>
                <w:tcPr>
                  <w:tcW w:w="1964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:rsidR="00EF56F7" w:rsidRDefault="00EF56F7" w:rsidP="0096247B">
                  <w:pPr>
                    <w:pStyle w:val="Bezatstarp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Mērķis, risinājums un projekta spēkā stāšanās laiks</w:t>
                  </w:r>
                </w:p>
                <w:p w:rsidR="003D380D" w:rsidRDefault="003D380D" w:rsidP="0096247B">
                  <w:pPr>
                    <w:pStyle w:val="Bezatstarp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380D" w:rsidRPr="004F4970" w:rsidRDefault="003D380D" w:rsidP="0096247B">
                  <w:pPr>
                    <w:pStyle w:val="Bezatstarp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:rsidR="006F3AAE" w:rsidRPr="004F4970" w:rsidRDefault="005A2C38" w:rsidP="00A34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Ministru kabineta noteikumu projekta </w:t>
                  </w:r>
                  <w:r w:rsidRPr="00197F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“</w:t>
                  </w:r>
                  <w:r w:rsidR="00197FA5" w:rsidRPr="00197F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</w:t>
                  </w:r>
                  <w:r w:rsidR="00197FA5" w:rsidRPr="00197F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raktortehnikas un tās vadītāju valsts informatīvās sistēmas</w:t>
                  </w:r>
                  <w:r w:rsidR="00197FA5" w:rsidRPr="00197F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noteikumi</w:t>
                  </w:r>
                  <w:r w:rsidRPr="00197F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” (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turpmāk – </w:t>
                  </w:r>
                  <w:r w:rsidR="00663B1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noteikumu projekts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) </w:t>
                  </w:r>
                  <w:r w:rsidR="00EF56F7" w:rsidRPr="004F49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mērķis</w:t>
                  </w:r>
                  <w:r w:rsidR="00EF3F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AF739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ir </w:t>
                  </w:r>
                  <w:r w:rsidR="00EF3FDF"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nodrošināt </w:t>
                  </w:r>
                  <w:r w:rsidR="00EF3FDF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vienotu </w:t>
                  </w:r>
                  <w:r w:rsidR="00197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valsts informācijas sistēmas „Traktortehnikas un to vadītāju valsts informatīvā sistēma”</w:t>
                  </w:r>
                  <w:r w:rsidR="00EE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(turpmāk – </w:t>
                  </w:r>
                  <w:r w:rsidR="00197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Informatīvā sistēma</w:t>
                  </w:r>
                  <w:r w:rsidR="00EE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EE7EFA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F3FDF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iekļaujamās informācijas uzskaiti</w:t>
                  </w:r>
                  <w:r w:rsidR="00EF3FDF"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noteikt kā šī informācija tiek aktualizēta, precizēt subjektus, kam informācija tiek izsniegta, precizēt kārtī</w:t>
                  </w:r>
                  <w:r w:rsidR="00197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bu, kādā informācija no </w:t>
                  </w:r>
                  <w:r w:rsidR="00197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Informatīvās sistēmas</w:t>
                  </w:r>
                  <w:r w:rsidR="00EF3FDF"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tiek izsniegta</w:t>
                  </w:r>
                  <w:r w:rsidR="00A344D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kā arī šīs informācijas glabāšanas termiņus un dzēšanas kārtību. </w:t>
                  </w:r>
                </w:p>
                <w:p w:rsidR="00D62E53" w:rsidRPr="004F4970" w:rsidRDefault="000717AB" w:rsidP="00A34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Tiesību akta</w:t>
                  </w:r>
                  <w:r w:rsidR="00EF56F7" w:rsidRPr="004F49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projekts risinās problēmu, ka līdz šim</w:t>
                  </w:r>
                  <w:r w:rsidR="00197F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197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Informatīvajā sistēmā</w:t>
                  </w:r>
                  <w:r w:rsidR="00D62E53" w:rsidRPr="004F49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iekļaujamā informācija ir noteikta vairākos normatīvajos aktos un </w:t>
                  </w:r>
                  <w:r w:rsidR="0025445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nav vienota </w:t>
                  </w:r>
                  <w:r w:rsidR="00197F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uzskaite par</w:t>
                  </w:r>
                  <w:r w:rsidR="00733A8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197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Informatīvajā sistēmā</w:t>
                  </w:r>
                  <w:r w:rsidR="00197FA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A475B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pieejamo informāciju</w:t>
                  </w:r>
                  <w:r w:rsidR="00216DD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tās glabāšanas termiņiem un dzēšanu</w:t>
                  </w:r>
                  <w:r w:rsidR="00A475B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</w:t>
                  </w:r>
                </w:p>
                <w:p w:rsidR="00EF56F7" w:rsidRPr="004F4970" w:rsidRDefault="00AF7397" w:rsidP="00A34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Tiesību akta projektam saskaņā ar Ceļu satiksmes likuma Pārejas noteikumu 39.punktu i</w:t>
                  </w:r>
                  <w:r w:rsidR="00C5256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r jāstājas spēkā </w:t>
                  </w:r>
                  <w:proofErr w:type="gramStart"/>
                  <w:r w:rsidR="00C5256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2018.gada</w:t>
                  </w:r>
                  <w:proofErr w:type="gramEnd"/>
                  <w:r w:rsidR="00C5256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1.jūl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ijā</w:t>
                  </w:r>
                  <w:r w:rsidR="00EF56F7" w:rsidRPr="004F49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EF56F7" w:rsidRPr="004F4970" w:rsidTr="004C1C15">
              <w:tblPrEx>
                <w:shd w:val="clear" w:color="auto" w:fill="auto"/>
              </w:tblPrEx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I. Tiesību akta projekta izstrādes nepieciešamība</w:t>
                  </w:r>
                </w:p>
              </w:tc>
            </w:tr>
            <w:tr w:rsidR="00EF56F7" w:rsidRPr="004F4970" w:rsidTr="004C1C15">
              <w:tblPrEx>
                <w:shd w:val="clear" w:color="auto" w:fill="auto"/>
              </w:tblPrEx>
              <w:tc>
                <w:tcPr>
                  <w:tcW w:w="31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678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Pamatojums</w:t>
                  </w:r>
                </w:p>
              </w:tc>
              <w:tc>
                <w:tcPr>
                  <w:tcW w:w="30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DB56B7" w:rsidP="00BE16C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Ceļu satiksmes likuma </w:t>
                  </w:r>
                  <w:proofErr w:type="gramStart"/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14¹.panta</w:t>
                  </w:r>
                  <w:proofErr w:type="gramEnd"/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pirmā un 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astotā daļa</w:t>
                  </w:r>
                  <w:r w:rsidR="00BE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97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F56F7" w:rsidRPr="004F4970" w:rsidTr="004C1C15">
              <w:tblPrEx>
                <w:shd w:val="clear" w:color="auto" w:fill="auto"/>
              </w:tblPrEx>
              <w:tc>
                <w:tcPr>
                  <w:tcW w:w="31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678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270531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Pašreizējā situācija un problēmas, kuru risināšanai tiesību akta projekts izstrādāts, tiesiskā regulējuma mērķis un būtība</w:t>
                  </w: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EF56F7" w:rsidRPr="00270531" w:rsidRDefault="00EF56F7" w:rsidP="0027053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C52569" w:rsidRDefault="00DB56B7" w:rsidP="009F01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Ar grozījumiem Ceļu satiksmes likum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(turpmāk – Likums)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(“LV”, 231 (6058), </w:t>
                  </w:r>
                  <w:proofErr w:type="gramStart"/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F0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gada</w:t>
                  </w:r>
                  <w:proofErr w:type="gramEnd"/>
                  <w:r w:rsidR="009F0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22.novembris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733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</w:t>
                  </w:r>
                  <w:r w:rsidR="00BE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33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¹</w:t>
                  </w:r>
                  <w:r w:rsidR="00BE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733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panta astotajā</w:t>
                  </w:r>
                  <w:r w:rsidR="00C52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daļā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izteikta jaunā redakcijā, un tajā ir ietverts deleģējums Ministru kabinetam noteikt </w:t>
                  </w:r>
                  <w:r w:rsidR="00C52569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Informatīvajā sistēmā</w:t>
                  </w:r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iekļaujamo informāciju, tās glabāšanas termiņus un dzēšana</w:t>
                  </w:r>
                  <w:r w:rsidR="00C52569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 kārtību, kā arī kārtību, kādā Informatīvajā sistēmā</w:t>
                  </w:r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esošā informācija nododama atklātībai, kā arī pieejamās informācijas apjomu.</w:t>
                  </w:r>
                  <w:r w:rsidR="00A05C3E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Pašlaik spēkā esošā Ceļu satiksmes likuma 14</w:t>
                  </w:r>
                  <w:r w:rsidR="00BE16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A05C3E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¹</w:t>
                  </w:r>
                  <w:r w:rsidR="00BE16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="00A05C3E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panta astotā</w:t>
                  </w:r>
                  <w:r w:rsidR="00FD4824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</w:t>
                  </w:r>
                  <w:r w:rsidR="00A05C3E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daļa</w:t>
                  </w:r>
                  <w:r w:rsidR="00FD4824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 redakcija</w:t>
                  </w:r>
                  <w:r w:rsidR="00A05C3E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paredz deleģējumu Ministru kabinetam noteikt</w:t>
                  </w:r>
                  <w:r w:rsidR="00D74AF4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tikai</w:t>
                  </w:r>
                  <w:r w:rsidR="00C52569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kārtību, kādā Informatīvajā sistēmā</w:t>
                  </w:r>
                  <w:r w:rsidR="00A05C3E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esošā informācija pieprasāma un nododama atklātībai, kā a</w:t>
                  </w:r>
                  <w:r w:rsidR="00216DDB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rī pieejamās informācijas apjomus</w:t>
                  </w:r>
                  <w:r w:rsidR="00A05C3E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9F01CF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Līdz ar to normatīvajos akt</w:t>
                  </w:r>
                  <w:r w:rsidR="00C52569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os nav noteikta vienota Informatīvajā sistēmā</w:t>
                  </w:r>
                  <w:r w:rsidR="009F01CF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iekļaujamās informācijas uzskaite, kā arī šīs informācijas glabāšanas termiņi un dzēšanas kārtība. </w:t>
                  </w:r>
                </w:p>
                <w:p w:rsidR="009F01CF" w:rsidRPr="00C52569" w:rsidRDefault="009F01CF" w:rsidP="009F01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Pamatojoties uz šobrīd spēkā esošo Ceļu satiksmes likuma 14</w:t>
                  </w:r>
                  <w:r w:rsidR="00BE16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¹</w:t>
                  </w:r>
                  <w:r w:rsidR="00BE16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panta astoto daļu</w:t>
                  </w:r>
                  <w:r w:rsidR="00A05C3E"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ir izdoti </w:t>
                  </w:r>
                  <w:r w:rsidRPr="00C5256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Ministru kabineta </w:t>
                  </w:r>
                  <w:proofErr w:type="gramStart"/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2014.gada</w:t>
                  </w:r>
                  <w:proofErr w:type="gramEnd"/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25.novembrī </w:t>
                  </w:r>
                  <w:r w:rsidRPr="00C5256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noteikumi Nr.</w:t>
                  </w:r>
                  <w:r w:rsidR="00BE16C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C5256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725</w:t>
                  </w:r>
                  <w:r w:rsidRPr="00C5256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“</w:t>
                  </w:r>
                  <w:r w:rsidRPr="00C5256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Transportlīdzekļu un to vadītāju valsts reģistrā un traktortehnikas un tās vadītāju informatīvajā sistēmā esošās informācijas pieprasīšanas kārtība”</w:t>
                  </w:r>
                  <w:r w:rsidR="005B76B9" w:rsidRPr="00C5256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(turpmāk – Noteikumi Nr.725)</w:t>
                  </w:r>
                  <w:r w:rsidRPr="00C5256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0A44B2" w:rsidRDefault="00464DAF" w:rsidP="0061619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Saskaņā ar</w:t>
                  </w:r>
                  <w:r w:rsidR="0061619C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Ministru kabineta </w:t>
                  </w:r>
                  <w:proofErr w:type="gramStart"/>
                  <w:r w:rsidR="0061619C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2012.gada</w:t>
                  </w:r>
                  <w:proofErr w:type="gramEnd"/>
                  <w:r w:rsidR="0061619C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18.decembra noteikumu Nr.937 „Valsts tehniskas uzraudzības aģentūras nolikums”</w:t>
                  </w:r>
                  <w:r w:rsidR="00B16D84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1619C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3.punkta 3.5.apkakšunktu,</w:t>
                  </w:r>
                  <w:r w:rsid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viena no </w:t>
                  </w:r>
                  <w:r w:rsidR="0061619C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Valsts tehniskās uzraudzības aģentūras (turpmāk – Aģentūra) </w:t>
                  </w:r>
                  <w:r w:rsidR="00733A81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funkcijām</w:t>
                  </w:r>
                  <w:r w:rsidR="0061619C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ir valsts informatīvās sistēmas "Traktortehnikas un tās vadītāju valsts informatīvā sistēma" (turpmāk – valsts informatīvā sistēma) uzturēšana. </w:t>
                  </w:r>
                  <w:r w:rsidR="00C52569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</w:t>
                  </w:r>
                  <w:r w:rsidR="00B16D84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ajā</w:t>
                  </w:r>
                  <w:r w:rsidR="00C52569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sist</w:t>
                  </w:r>
                  <w:r w:rsidR="00B16D84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ēmā</w:t>
                  </w:r>
                  <w:r w:rsidR="00C52569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ir iekļauta</w:t>
                  </w:r>
                  <w:r w:rsidR="00B16D84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valsts informācijas sistēmu re</w:t>
                  </w:r>
                  <w:r w:rsidR="00C52569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ģistrā</w:t>
                  </w:r>
                  <w:r w:rsidR="00677FD6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un tā</w:t>
                  </w:r>
                  <w:r w:rsidR="006E1493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52569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pārzinis ir </w:t>
                  </w:r>
                  <w:r w:rsidR="00B16D84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Aģentūra</w:t>
                  </w:r>
                  <w:r w:rsidR="00612042"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0A44B2" w:rsidRDefault="000A44B2" w:rsidP="0061619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0A44B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Aģentūras viens no uzdevumiem ir </w:t>
                  </w:r>
                  <w:r w:rsidRPr="000A4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kārtot un uzturēt valsts informatīvo sistēmu</w:t>
                  </w:r>
                </w:p>
                <w:p w:rsidR="00652CB7" w:rsidRPr="00844F6E" w:rsidRDefault="000A44B2" w:rsidP="0061619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44F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Ņemot vērā Informatīvās sistēmas</w:t>
                  </w:r>
                  <w:r w:rsidR="00677FD6" w:rsidRPr="00844F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izveidošanas mē</w:t>
                  </w:r>
                  <w:r w:rsidRPr="00844F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rķi un tā struktūru, uz Informatīvo sistēmu</w:t>
                  </w:r>
                  <w:r w:rsidR="00677FD6" w:rsidRPr="00844F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būtu attiecināmi 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Ministru kabineta </w:t>
                  </w:r>
                  <w:proofErr w:type="gramStart"/>
                  <w:r w:rsidR="00677FD6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2010.gada</w:t>
                  </w:r>
                  <w:proofErr w:type="gramEnd"/>
                  <w:r w:rsidR="00677FD6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1.jūnij</w:t>
                  </w:r>
                  <w:r w:rsidR="00EF69B7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a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noteikumu Nr.496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 “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Kritiskās infrastruktūras, tajā skaitā Eiropas kritiskās infrastruktūras, apzināšanas un drošības pasākumu plānošanas un īstenošanas kārtība”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un 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Ministru kabineta 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2011.gada 1.februār</w:t>
                  </w:r>
                  <w:r w:rsidR="00EA42DD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a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noteikumu Nr.100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 “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Informācijas tehnoloģiju kritiskās infrastruktūras drošības pasākumu plānošanas un īstenošanas kārtība” nosacījumi.</w:t>
                  </w:r>
                  <w:r w:rsidR="00677FD6" w:rsidRPr="00844F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44F6E" w:rsidRPr="00844F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Papildus Aģentūrai</w:t>
                  </w:r>
                  <w:r w:rsidR="00D67B65" w:rsidRPr="00844F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ir starptautiskas</w:t>
                  </w:r>
                  <w:r w:rsidR="00844F6E" w:rsidRPr="00844F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saistības attiecībā uz Informācijas sistēmas darbību.</w:t>
                  </w:r>
                  <w:r w:rsidR="00D67B65" w:rsidRPr="00844F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64DAF" w:rsidRPr="00B95F58" w:rsidRDefault="00B95F58" w:rsidP="00652CB7">
                  <w:pPr>
                    <w:shd w:val="clear" w:color="auto" w:fill="FFFFFF"/>
                    <w:spacing w:before="100" w:beforeAutospacing="1" w:after="100" w:afterAutospacing="1" w:line="293" w:lineRule="atLeast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Šobrīd Informatīvajā sistēmā</w:t>
                  </w:r>
                  <w:r w:rsidR="00464DAF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iekļaujamā informācija ir noteikta </w:t>
                  </w:r>
                  <w:r w:rsidR="00335CCB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daudzos</w:t>
                  </w:r>
                  <w:r w:rsidR="00464DAF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normatīvajos aktos</w:t>
                  </w:r>
                  <w:r w:rsidR="0053689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, kas regulē traktortehnikas jomu</w:t>
                  </w:r>
                  <w:r w:rsidR="00335CCB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, piemēram</w:t>
                  </w:r>
                  <w:r w:rsidR="00464DAF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:</w:t>
                  </w:r>
                </w:p>
                <w:p w:rsidR="00E34B79" w:rsidRPr="003F41FF" w:rsidRDefault="00E34B79" w:rsidP="00E219CD">
                  <w:pPr>
                    <w:pStyle w:val="Sarakstarindkopa"/>
                    <w:numPr>
                      <w:ilvl w:val="0"/>
                      <w:numId w:val="3"/>
                    </w:num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3F41F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Ministru kabineta </w:t>
                  </w:r>
                  <w:proofErr w:type="gramStart"/>
                  <w:r w:rsidRPr="003F41F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2017.gada</w:t>
                  </w:r>
                  <w:proofErr w:type="gramEnd"/>
                  <w:r w:rsidRPr="003F41F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6.jūnija noteikumos Nr.313 „</w:t>
                  </w:r>
                  <w:r w:rsidRPr="00C61A9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  <w:t>Traktortehnikas un tās piekabes reģistrācijas noteikumi</w:t>
                  </w:r>
                  <w:r w:rsidRPr="003F41F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”</w:t>
                  </w:r>
                  <w:r w:rsidR="003F41FF"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ir noteikts informācijas apjoms, </w:t>
                  </w:r>
                  <w:r w:rsidR="00733A81"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kāds</w:t>
                  </w:r>
                  <w:r w:rsidR="003F41FF"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tiek iekļauts Informatīvajā sistēmā saistībā ar traktortehnikas vai tās piekabes </w:t>
                  </w:r>
                  <w:r w:rsidR="00733A81"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reģistrāciju</w:t>
                  </w:r>
                  <w:r w:rsidR="003F41FF"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, traktortehnikas vai tās piekabes tehniskajiem datiem;</w:t>
                  </w:r>
                </w:p>
                <w:p w:rsidR="00E811ED" w:rsidRPr="00F05FBE" w:rsidRDefault="00E811ED" w:rsidP="00E219CD">
                  <w:pPr>
                    <w:pStyle w:val="Sarakstarindkopa"/>
                    <w:numPr>
                      <w:ilvl w:val="0"/>
                      <w:numId w:val="3"/>
                    </w:num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E811E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Ministru kabineta </w:t>
                  </w:r>
                  <w:proofErr w:type="gramStart"/>
                  <w:r w:rsidRPr="00E811E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2009.gada</w:t>
                  </w:r>
                  <w:proofErr w:type="gramEnd"/>
                  <w:r w:rsidRPr="00E811E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13.janvāra noteikumos Nr.30 „</w:t>
                  </w:r>
                  <w:r w:rsidRPr="00F05FBE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val="lv-LV" w:eastAsia="lv-LV"/>
                    </w:rPr>
                    <w:t xml:space="preserve">Noteikumi par </w:t>
                  </w:r>
                  <w:r w:rsidRPr="00F05FBE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val="lv-LV" w:eastAsia="lv-LV"/>
                    </w:rPr>
                    <w:lastRenderedPageBreak/>
                    <w:t>traktortehnikas un tās piekabju valsts tehnisko apskati un tehnisko kontroli uz ceļiem</w:t>
                  </w:r>
                  <w:r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ir noteikts informācijas apjoms, </w:t>
                  </w:r>
                  <w:r w:rsidR="00733A81"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kāds</w:t>
                  </w:r>
                  <w:r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tiek iekļauts Informatīvajā sistēmā saistībā ar tehniskās apskates veikšanu;</w:t>
                  </w:r>
                </w:p>
                <w:p w:rsidR="00E811ED" w:rsidRPr="00F05FBE" w:rsidRDefault="00E811ED" w:rsidP="00E219CD">
                  <w:pPr>
                    <w:pStyle w:val="Sarakstarindkopa"/>
                    <w:numPr>
                      <w:ilvl w:val="0"/>
                      <w:numId w:val="3"/>
                    </w:num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Ministru kabineta </w:t>
                  </w:r>
                  <w:proofErr w:type="gramStart"/>
                  <w:r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2009.gada</w:t>
                  </w:r>
                  <w:proofErr w:type="gramEnd"/>
                  <w:r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29.septembra noteikumos Nr.1123 “</w:t>
                  </w:r>
                  <w:r w:rsidRPr="00F05FBE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val="lv-LV" w:eastAsia="lv-LV"/>
                    </w:rPr>
                    <w:t>Traktortehnikas vadītāja tiesību iegūšanas un atjaunošanas, kā arī traktortehnikas vadītāja apliecības izsniegšanas, apmaiņas, atjaunošanas un iznīcināšanas kārtība”</w:t>
                  </w:r>
                  <w:r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ir noteikts informācijas apjoms, </w:t>
                  </w:r>
                  <w:r w:rsidR="00733A81"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kāds</w:t>
                  </w:r>
                  <w:r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tiek iekļauts par traktortehnikas vadītājiem, traktortehnikas vadītāju </w:t>
                  </w:r>
                  <w:r w:rsidR="00733A81"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eksāmenu</w:t>
                  </w:r>
                  <w:r w:rsidRPr="00F05FB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kārtošanas rezultātiem;</w:t>
                  </w:r>
                </w:p>
                <w:p w:rsidR="00E811ED" w:rsidRPr="00733A81" w:rsidRDefault="00E811ED" w:rsidP="00E219CD">
                  <w:pPr>
                    <w:pStyle w:val="Sarakstarindkopa"/>
                    <w:numPr>
                      <w:ilvl w:val="0"/>
                      <w:numId w:val="3"/>
                    </w:num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733A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v-LV"/>
                    </w:rPr>
                    <w:t xml:space="preserve">Ministru kabineta </w:t>
                  </w:r>
                  <w:proofErr w:type="gramStart"/>
                  <w:r w:rsidRPr="00733A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v-LV"/>
                    </w:rPr>
                    <w:t>2016.gada</w:t>
                  </w:r>
                  <w:proofErr w:type="gramEnd"/>
                  <w:r w:rsidRPr="00733A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v-LV"/>
                    </w:rPr>
                    <w:t xml:space="preserve"> 13.decembra noteikumos Nr.770 "</w:t>
                  </w:r>
                  <w:hyperlink r:id="rId8" w:history="1">
                    <w:r w:rsidRPr="00C61A9D">
                      <w:rPr>
                        <w:rStyle w:val="Hipersaite"/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u w:val="none"/>
                        <w:lang w:val="lv-LV"/>
                      </w:rPr>
                      <w:t>Traktortehnikas un tās piekabju pārbūves noteikum</w:t>
                    </w:r>
                  </w:hyperlink>
                  <w:hyperlink r:id="rId9" w:history="1">
                    <w:r w:rsidRPr="00C61A9D">
                      <w:rPr>
                        <w:rStyle w:val="Hipersaite"/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u w:val="none"/>
                        <w:lang w:val="lv-LV"/>
                      </w:rPr>
                      <w:t>i</w:t>
                    </w:r>
                  </w:hyperlink>
                  <w:r w:rsidRPr="00733A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v-LV"/>
                    </w:rPr>
                    <w:t>"</w:t>
                  </w:r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ir noteikts informācijas apjoms, </w:t>
                  </w:r>
                  <w:r w:rsidR="00733A81"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kāds</w:t>
                  </w:r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tiek iekļauts par pārbūvēto traktortehniku vai tās piekabi;</w:t>
                  </w:r>
                </w:p>
                <w:p w:rsidR="00E811ED" w:rsidRPr="00733A81" w:rsidRDefault="00E811ED" w:rsidP="00E219CD">
                  <w:pPr>
                    <w:pStyle w:val="Sarakstarindkopa"/>
                    <w:numPr>
                      <w:ilvl w:val="0"/>
                      <w:numId w:val="3"/>
                    </w:num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Ministru kabineta </w:t>
                  </w:r>
                  <w:proofErr w:type="gramStart"/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2010.gada</w:t>
                  </w:r>
                  <w:proofErr w:type="gramEnd"/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2.marta noteikumos Nr.206 “</w:t>
                  </w:r>
                  <w:r w:rsidRPr="00733A81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val="lv-LV" w:eastAsia="lv-LV"/>
                    </w:rPr>
                    <w:t>Noteikumi par prasībām komersantiem, izglītības iestādēm un speciālistiem, kuri nodrošina traktortehnikas vadītāju apmācību, traktortehnikas vadītāju apmācības programmām, kā arī apmācību kontroles kārtību</w:t>
                  </w:r>
                  <w:r w:rsidR="00E219CD" w:rsidRPr="00733A81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val="lv-LV" w:eastAsia="lv-LV"/>
                    </w:rPr>
                    <w:t>”</w:t>
                  </w:r>
                  <w:r w:rsidR="00E219CD"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ir noteikts informācijas apjoms, </w:t>
                  </w:r>
                  <w:r w:rsidR="00733A81"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kāds</w:t>
                  </w:r>
                  <w:r w:rsidR="00E219CD"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tiek iekļauts par</w:t>
                  </w:r>
                  <w:r w:rsidR="00E219CD" w:rsidRPr="00733A81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val="lv-LV" w:eastAsia="lv-LV"/>
                    </w:rPr>
                    <w:t xml:space="preserve"> komersantiem, izglītības iestādēm un speciālistiem, kuri nodrošina traktortehnikas vadītāju apmācību.</w:t>
                  </w:r>
                </w:p>
                <w:p w:rsidR="00BE16C8" w:rsidRPr="00C61A9D" w:rsidRDefault="00E219CD" w:rsidP="00E219CD">
                  <w:pPr>
                    <w:pStyle w:val="Sarakstarindkopa"/>
                    <w:numPr>
                      <w:ilvl w:val="0"/>
                      <w:numId w:val="3"/>
                    </w:num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Ministra kabineta </w:t>
                  </w:r>
                  <w:proofErr w:type="gramStart"/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2007.gada</w:t>
                  </w:r>
                  <w:proofErr w:type="gramEnd"/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18.decembra noteikumos Nr.897</w:t>
                  </w:r>
                  <w:r w:rsidRPr="00E219CD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4"/>
                      <w:szCs w:val="24"/>
                      <w:lang w:val="lv-LV" w:eastAsia="lv-LV"/>
                    </w:rPr>
                    <w:t xml:space="preserve"> „Noteikumi par traktortehnikas, tās piekabju un numurēto agregātu tirdzniecības vietas reģistrācijas kārtību un tirdzniecības prasībām, kā arī tirdzniecības valsts reģistrācijas numura zīmju izmantošanas kārtību”</w:t>
                  </w:r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ir noteikts informācijas apjoms, </w:t>
                  </w:r>
                  <w:r w:rsidR="00733A81"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kāds</w:t>
                  </w:r>
                  <w:r w:rsidRPr="00733A8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tiek iekļauts par traktortehnikas tirdzniecības komersantiem</w:t>
                  </w:r>
                  <w:r w:rsidR="00BE16C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.</w:t>
                  </w:r>
                </w:p>
                <w:p w:rsidR="00335CCB" w:rsidRPr="00E34B79" w:rsidRDefault="00BE16C8" w:rsidP="002544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N</w:t>
                  </w:r>
                  <w:r w:rsidR="00663B1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oteikumu projekta</w:t>
                  </w:r>
                  <w:r w:rsidR="00663B1C" w:rsidRPr="00E34B7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35CCB" w:rsidRPr="00E34B7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3.punktā ir uzskaitīta</w:t>
                  </w:r>
                  <w:r w:rsidR="007531A0" w:rsidRPr="00E34B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Informatīvajā sistēmā</w:t>
                  </w:r>
                  <w:r w:rsidR="00733A81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35CCB" w:rsidRPr="00E34B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iekļaujamā, glabājamā un aktualizējamā informāciju.</w:t>
                  </w:r>
                </w:p>
                <w:p w:rsidR="00804B63" w:rsidRPr="00E34B79" w:rsidRDefault="005B76B9" w:rsidP="002544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34B7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Noteikum</w:t>
                  </w:r>
                  <w:r w:rsidR="00254450" w:rsidRPr="00E34B7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u</w:t>
                  </w:r>
                  <w:r w:rsidR="00663B1C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projekta</w:t>
                  </w:r>
                  <w:r w:rsidRPr="00E34B7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537F1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4., 5., 6. un 7.punkts </w:t>
                  </w:r>
                  <w:r w:rsidR="00254450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paredz</w:t>
                  </w:r>
                  <w:r w:rsidR="009537F1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7531A0" w:rsidRPr="00E34B7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Informatīvajā sistēmā</w:t>
                  </w:r>
                  <w:r w:rsidR="007531A0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04B63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iekļaujamās informācijas apjomu par fizisku personu:</w:t>
                  </w:r>
                </w:p>
                <w:p w:rsidR="00804B63" w:rsidRPr="00E34B79" w:rsidRDefault="007531A0" w:rsidP="00E219CD">
                  <w:pPr>
                    <w:pStyle w:val="Sarakstarindkop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Traktortehnikas</w:t>
                  </w:r>
                  <w:r w:rsidR="00FD4824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vadītāju;</w:t>
                  </w:r>
                </w:p>
                <w:p w:rsidR="00804B63" w:rsidRPr="00E34B79" w:rsidRDefault="007531A0" w:rsidP="00E219CD">
                  <w:pPr>
                    <w:pStyle w:val="Sarakstarindkop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lastRenderedPageBreak/>
                    <w:t>Traktortehnikas vai tās piekabes</w:t>
                  </w:r>
                  <w:r w:rsidR="00FD4824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īpašnieku, valdītāju, turētāju;</w:t>
                  </w:r>
                  <w:r w:rsidR="00804B63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</w:t>
                  </w:r>
                </w:p>
                <w:p w:rsidR="00804B63" w:rsidRPr="00E34B79" w:rsidRDefault="007531A0" w:rsidP="00E219CD">
                  <w:pPr>
                    <w:pStyle w:val="Sarakstarindkop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</w:t>
                  </w:r>
                  <w:r w:rsidR="00FD4824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ar</w:t>
                  </w:r>
                  <w:r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pilnvaroto</w:t>
                  </w:r>
                  <w:r w:rsidR="00FD4824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personu, </w:t>
                  </w:r>
                  <w:r w:rsidR="00804B63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kura veic darbības ar </w:t>
                  </w:r>
                  <w:r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traktortehniku vai tās piekabi Aģentūrā</w:t>
                  </w:r>
                  <w:r w:rsidR="00FD4824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;</w:t>
                  </w:r>
                  <w:r w:rsidR="00804B63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</w:t>
                  </w:r>
                </w:p>
                <w:p w:rsidR="009537F1" w:rsidRDefault="00FD4824" w:rsidP="00E219CD">
                  <w:pPr>
                    <w:pStyle w:val="Sarakstarindkop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par peronu, </w:t>
                  </w:r>
                  <w:r w:rsidR="00E34B79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kurai Aģentūra</w:t>
                  </w:r>
                  <w:r w:rsidR="00804B63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ir piešķīrusi piekļuvi</w:t>
                  </w:r>
                  <w:r w:rsidR="00E34B79" w:rsidRPr="00E34B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Informatīvajai sistēmai.</w:t>
                  </w:r>
                </w:p>
                <w:p w:rsidR="00800DCD" w:rsidRPr="00E34B79" w:rsidRDefault="00800DCD" w:rsidP="00800DCD">
                  <w:pPr>
                    <w:pStyle w:val="Sarakstarindkopa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</w:p>
                <w:p w:rsidR="00EF56F7" w:rsidRPr="00903FD6" w:rsidRDefault="00A96FF9" w:rsidP="00194EC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Noteikumu</w:t>
                  </w:r>
                  <w:r w:rsidR="009B551C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projekta </w:t>
                  </w:r>
                  <w:r w:rsidR="009B551C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9.punkts paredz, ka </w:t>
                  </w:r>
                  <w:r w:rsidR="004F4970" w:rsidRPr="00D15E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deleģētās f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unkcijas veikšanai </w:t>
                  </w:r>
                  <w:r w:rsidR="005368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aģentūra 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Informatīvajā sistēmā</w:t>
                  </w:r>
                  <w:r w:rsidR="004F4970" w:rsidRPr="00D15E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var iekļaut citu informāciju, ja tā nepieciešama </w:t>
                  </w:r>
                  <w:r w:rsidR="004F4970" w:rsidRPr="00D15E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procesu</w:t>
                  </w:r>
                  <w:r w:rsidR="004F4970" w:rsidRPr="00D15E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pilnīgākai atspoguļošanai un sistēmas attiecīgas funkcionalitātes nodrošināšanai, un tā atbilst </w:t>
                  </w:r>
                  <w:r w:rsidR="004F4970" w:rsidRPr="00D15E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datu aizsardzības regulējuma prasībām</w:t>
                  </w:r>
                  <w:r w:rsidR="004F4970" w:rsidRPr="00D15E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Taču tas, ka Noteikum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projektā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ir ietverts minimālais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Informatīvajā sistēmā</w:t>
                  </w:r>
                  <w:r w:rsidR="00733A81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iekļaujamās informācijas apjoms un paredzēts, ka noteiktos gadījumos 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Informatīvajā sistēmā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var iekļaut arī informāciju, kas nav minēta 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oteikumu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projekta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</w:t>
                  </w:r>
                  <w:r w:rsidR="006E7B6E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nodaļā</w:t>
                  </w:r>
                  <w:proofErr w:type="spellEnd"/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nenozīmē, ka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Informatīvās sistēmas</w:t>
                  </w:r>
                  <w:r w:rsidR="00733A81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pārzinis ir tiesīgs veikt jebkādu fizisko personu datu apstrādi. 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Informatīvās sistēmas</w:t>
                  </w:r>
                  <w:r w:rsidR="007531A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pārzinim kā jebkuram citam tiesību subjektam ir saistošs Fizisko personu datu aizsardzības likums</w:t>
                  </w:r>
                  <w:r w:rsidR="003239C6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un </w:t>
                  </w:r>
                  <w:r w:rsidR="003239C6" w:rsidRPr="00D15EBE">
                    <w:rPr>
                      <w:rStyle w:val="Izteiksmgs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Eiropas Parlamenta un Padomes Regula (ES) 2016/679 (2016.gada 27. aprīlis) par fizisku personu aizsardzību attiecībā uz personas datu apstrādi un šādu datu brīvu apriti un ar ko atceļ Direktīvu 95/46/EK (Vispārīgā datu aizsardzības regula)</w:t>
                  </w:r>
                  <w:r w:rsidR="0086047C">
                    <w:rPr>
                      <w:rStyle w:val="Izteiksmgs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(turpmāk – Regula 2016/679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Tas nozīmē, ka gadījumā, ja 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Informatīvās sistēmas</w:t>
                  </w:r>
                  <w:r w:rsidR="007531A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pārzinim būs nepieciešams apstrādāt lielāku datu apjomu, nekā tas paredzēts 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</w:t>
                  </w:r>
                  <w:r w:rsidR="0036481A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teikumu 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projekta </w:t>
                  </w:r>
                  <w:proofErr w:type="spellStart"/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II</w:t>
                  </w:r>
                  <w:r w:rsidR="006E7B6E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nodaļā</w:t>
                  </w:r>
                  <w:proofErr w:type="spellEnd"/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tam jebkurā gadījumā būs jāievēro fizisko personu datu apstrādes prasības, kuras paredz</w:t>
                  </w:r>
                  <w:r w:rsidR="00194ECB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94ECB" w:rsidRPr="00D15E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Fizisko personu datu aizsardzības likums vai jebkuras citas spēkā esošās datu aizsardzības regulējuma prasības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Informatīvās sistēmas</w:t>
                  </w:r>
                  <w:r w:rsidR="007531A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pārzinis datu apstrādē ir saistīts ar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Informatīvās sistēmas</w:t>
                  </w:r>
                  <w:r w:rsidR="007531A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izveidošanas un izmantošanas mērķi un tas jāskata kopsakarā ar Valsts informācijas sistēmu likuma 5.panta pirmās daļas 3.punktu un </w:t>
                  </w:r>
                  <w:r w:rsidR="004F4970" w:rsidRPr="0086047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Fizisko personu datu aizsardzības likuma 10.</w:t>
                  </w:r>
                  <w:r w:rsidR="00194ECB" w:rsidRPr="0086047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panta pirmās daļas 2.</w:t>
                  </w:r>
                  <w:r w:rsidR="007531A0" w:rsidRPr="0086047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punktu</w:t>
                  </w:r>
                  <w:r w:rsidR="007531A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Informatīvās sistēmas</w:t>
                  </w:r>
                  <w:r w:rsidR="007531A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pārzinis ir identificējis fizisko personu datus, kuru apstrāde ir nepieciešama un šie dati ir uzskaitīti 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oteikum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 projektā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Ja 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Informatīvās sistēmas</w:t>
                  </w:r>
                  <w:r w:rsidR="007531A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pārzinim būs nepieciešams apstrādāt vēl citus fizisko personu datus,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Informatīvās sistēmas</w:t>
                  </w:r>
                  <w:r w:rsidR="007531A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pārzinis tos identificēs datu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apstrādes nepieciešamības brīdī (datu apstrādes nepieciešamība ir atkarīga no normatīvajos aktos ietvertā regulējuma un </w:t>
                  </w:r>
                  <w:r w:rsidR="007531A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Informatīvās sistēmas</w:t>
                  </w:r>
                  <w:r w:rsidR="007531A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F4970" w:rsidRPr="00D15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funkcionalitātes</w:t>
                  </w:r>
                  <w:r w:rsidR="004F4970" w:rsidRPr="007531A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  <w:p w:rsidR="00EF69B4" w:rsidRPr="00B95F58" w:rsidRDefault="00B95F58" w:rsidP="00073B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Noteikumu</w:t>
                  </w:r>
                  <w:r w:rsidR="00663B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projekta</w:t>
                  </w:r>
                  <w:r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16</w:t>
                  </w:r>
                  <w:r w:rsidR="00EF69B4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.punktā ir uzskaitīti tie personas datu saņēmēji, kuri var iegūt ierobežotas pieejamības</w:t>
                  </w:r>
                  <w:r w:rsidR="0080450B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F69B4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</w:t>
                  </w:r>
                  <w:r w:rsidR="00EF69B4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nformāciju par fiziskajai personai piederošu, turējumā vai valdījumā esošu</w:t>
                  </w:r>
                  <w:r w:rsidR="008E7FD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traktortehniku vai tās piekabēm</w:t>
                  </w:r>
                  <w:proofErr w:type="gramStart"/>
                  <w:r w:rsidR="00EF69B4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, </w:t>
                  </w:r>
                  <w:proofErr w:type="gramEnd"/>
                  <w:r w:rsidR="00EF69B4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ja tiek identificēti personas dati. </w:t>
                  </w:r>
                  <w:r w:rsidR="00C121C4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Šādai personas datu apstrādei tiesiskais pamats ir </w:t>
                  </w:r>
                  <w:r w:rsidR="00C940EA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Fizisko personu datu aizsardzības likuma </w:t>
                  </w:r>
                  <w:r w:rsidR="00C121C4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7.panta 5.punkts</w:t>
                  </w:r>
                  <w:r w:rsidR="00C940EA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kas nosaka, ka</w:t>
                  </w:r>
                  <w:r w:rsidR="00C121C4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personas datu apstrāde ir atļauta, ja datu apstrāde nepieciešama, lai nodrošinātu sabiedrības interešu ievērošanu vai realizētu publiskās varas uzdevumus, kuru veikšanai personas dati ir nodoti pārzinim vai pārraidīti trešajai personai.</w:t>
                  </w:r>
                </w:p>
                <w:p w:rsidR="00EF56F7" w:rsidRPr="00BB0DA6" w:rsidRDefault="00844F6E" w:rsidP="00844F6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Paredzot </w:t>
                  </w:r>
                  <w:r w:rsidR="0080450B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Informatīvajā</w:t>
                  </w:r>
                  <w:r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sistēmā</w:t>
                  </w:r>
                  <w:r w:rsidR="00903882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iekļaujamās informācijas glabāšanas termiņus un dzēšanas kārtību, </w:t>
                  </w:r>
                  <w:r w:rsidR="00ED50C0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Noteikumu </w:t>
                  </w:r>
                  <w:r w:rsidR="008434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projekta </w:t>
                  </w:r>
                  <w:r w:rsidR="00ED50C0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26.punkts pared</w:t>
                  </w:r>
                  <w:r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z, ka aktualizējot vai labojot Informatīvās sistēmas</w:t>
                  </w:r>
                  <w:r w:rsidR="00677FD6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informāciju, iepriekšējā (vēsturiskā</w:t>
                  </w:r>
                  <w:r w:rsidR="00ED50C0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 inf</w:t>
                  </w:r>
                  <w:r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ormācija tiek saglabāta Informatīvajā sistēmā</w:t>
                  </w:r>
                  <w:r w:rsidR="00903882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="00ED50C0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03882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un</w:t>
                  </w:r>
                  <w:r w:rsidR="00ED50C0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434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 w:rsidR="00ED50C0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oteikumu </w:t>
                  </w:r>
                  <w:r w:rsidR="008434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projekta </w:t>
                  </w:r>
                  <w:r w:rsidR="00ED50C0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27.pun</w:t>
                  </w:r>
                  <w:r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kts papildus paredz, ka</w:t>
                  </w:r>
                  <w:r w:rsidR="0080450B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Informatīvās sistēmas </w:t>
                  </w:r>
                  <w:r w:rsidR="00ED50C0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informācija ir glabājama pastāvīgi, saskaņā ar normatīvajiem aktiem, kas reglamentē informācijas sistēmās esošo dokumentēto datu arhivēšanu.</w:t>
                  </w:r>
                  <w:r w:rsidR="008025CB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Informatīvās sistēmas</w:t>
                  </w:r>
                  <w:r w:rsidR="005F2026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informācijas glabāša</w:t>
                  </w:r>
                  <w:r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na pastāvīgi nepieciešama, jo </w:t>
                  </w:r>
                  <w:r w:rsidR="0080450B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Aģentūras</w:t>
                  </w:r>
                  <w:r w:rsidR="005F2026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atbildībā ir nodrošināt, </w:t>
                  </w:r>
                  <w:r w:rsidR="003B0363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lai</w:t>
                  </w:r>
                  <w:r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F2026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Informatīvā sistēma </w:t>
                  </w:r>
                  <w:r w:rsidR="005F2026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darbojas </w:t>
                  </w:r>
                  <w:r w:rsidR="00246BF3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precīzi un droši, </w:t>
                  </w:r>
                  <w:r w:rsidR="005F2026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ar iespējami mazākiem riskiem, nepārtraukti, </w:t>
                  </w:r>
                  <w:r w:rsidR="00197152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kā arī</w:t>
                  </w:r>
                  <w:r w:rsidR="00B95F58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Aģentūra ir atbildīga par to, lai </w:t>
                  </w:r>
                  <w:r w:rsidR="0080450B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Informatīvajā</w:t>
                  </w:r>
                  <w:r w:rsidR="00B95F58" w:rsidRPr="00B95F5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sistēmā</w:t>
                  </w:r>
                  <w:r w:rsidR="005F2026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funkcionētu tam prasību līmenim, </w:t>
                  </w:r>
                  <w:r w:rsidR="00B95F58" w:rsidRPr="00B95F5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kāds šobrīd noteikts.</w:t>
                  </w:r>
                </w:p>
              </w:tc>
            </w:tr>
            <w:tr w:rsidR="00EF56F7" w:rsidRPr="004F4970" w:rsidTr="004C1C15">
              <w:tblPrEx>
                <w:shd w:val="clear" w:color="auto" w:fill="auto"/>
              </w:tblPrEx>
              <w:tc>
                <w:tcPr>
                  <w:tcW w:w="31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1678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izstrādē iesaistītās institūcijas un publiskas personas kapitālsabiedrības</w:t>
                  </w:r>
                </w:p>
              </w:tc>
              <w:tc>
                <w:tcPr>
                  <w:tcW w:w="30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197FA5" w:rsidP="0096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Zemkopības ministrija, Valsts tehniskās uzraudzības aģentūra</w:t>
                  </w:r>
                  <w:r w:rsidR="00EF56F7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EF56F7" w:rsidRPr="004F4970" w:rsidTr="004C1C15">
              <w:tblPrEx>
                <w:shd w:val="clear" w:color="auto" w:fill="auto"/>
              </w:tblPrEx>
              <w:tc>
                <w:tcPr>
                  <w:tcW w:w="31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678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00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Pr="004F4970" w:rsidRDefault="00EF56F7" w:rsidP="0096247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3093"/>
              <w:gridCol w:w="5458"/>
            </w:tblGrid>
            <w:tr w:rsidR="00EF56F7" w:rsidRPr="004F4970" w:rsidTr="0096247B"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Noteikumu projek</w:t>
                  </w:r>
                  <w:r w:rsidR="00197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ts attiecas uz traktortehnikas un tās piekabes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īpašniekiem (turētājiem, valdītājiem) – fiziskām un juridiskām personām.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2.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Atbilstības izmaksu monetārs novērtējums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96"/>
            </w:tblGrid>
            <w:tr w:rsidR="00EF56F7" w:rsidRPr="004F4970" w:rsidTr="0096247B"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EF56F7" w:rsidRPr="004F4970" w:rsidTr="0096247B"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96"/>
            </w:tblGrid>
            <w:tr w:rsidR="00EF56F7" w:rsidRPr="004F4970" w:rsidTr="0096247B"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</w:tbl>
          <w:p w:rsidR="008E7FD7" w:rsidRPr="004F4970" w:rsidRDefault="008E7FD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96"/>
            </w:tblGrid>
            <w:tr w:rsidR="008E7FD7" w:rsidRPr="004F4970" w:rsidTr="000F7F6A"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E7FD7" w:rsidRPr="004F4970" w:rsidRDefault="008E7FD7" w:rsidP="008E7F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</w:tbl>
          <w:p w:rsidR="008E7FD7" w:rsidRPr="004F4970" w:rsidRDefault="008E7FD7" w:rsidP="008E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96"/>
            </w:tblGrid>
            <w:tr w:rsidR="00EF56F7" w:rsidRPr="004F4970" w:rsidTr="0096247B"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EF56F7" w:rsidRPr="004F4970" w:rsidTr="0096247B">
              <w:trPr>
                <w:trHeight w:val="398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3093"/>
              <w:gridCol w:w="5458"/>
            </w:tblGrid>
            <w:tr w:rsidR="00EF56F7" w:rsidRPr="004F4970" w:rsidTr="0096247B"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VI. Sabiedrības līdzdalība un komunikācijas aktivitātes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0450B" w:rsidRPr="0080450B" w:rsidRDefault="00EF56F7" w:rsidP="009624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Atbilstoši Ministru kabineta </w:t>
                  </w:r>
                  <w:proofErr w:type="gramStart"/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2009.gada</w:t>
                  </w:r>
                  <w:proofErr w:type="gramEnd"/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25.augusta noteikumu Nr.970 </w:t>
                  </w:r>
                  <w:r w:rsidR="00C940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“</w:t>
                  </w: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Sabiedrības līdzdalības kārtība attīstības plānošanas procesā” 7.4.</w:t>
                  </w: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apakšpunktam sabiedrībai tiek dota iespēja rakstiski sniegt viedokli par noteikumu projektu tā saskaņošanas stadijā.</w:t>
                  </w:r>
                </w:p>
              </w:tc>
            </w:tr>
            <w:tr w:rsidR="00EF56F7" w:rsidRPr="004F4970" w:rsidTr="0080450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 projekta izstrādē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EF56F7" w:rsidRDefault="009B707E" w:rsidP="0072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 w:rsidRPr="009B70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Noteikumu projekts sabiedriskai apspriešanai no </w:t>
                  </w:r>
                  <w:r w:rsidR="00722E5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  <w:t>20.06</w:t>
                  </w:r>
                  <w:r w:rsidRPr="009B707E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  <w:t xml:space="preserve">.2018. </w:t>
                  </w:r>
                  <w:r w:rsidRPr="009B70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līdz </w:t>
                  </w:r>
                  <w:r w:rsidR="00722E5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  <w:t>29.06</w:t>
                  </w:r>
                  <w:r w:rsidRPr="009B707E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  <w:t>.2018.</w:t>
                  </w:r>
                  <w:r w:rsidRPr="009B70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bija</w:t>
                  </w:r>
                  <w:r w:rsidRPr="009B7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ievietota tīmekļa vietnē </w:t>
                  </w:r>
                  <w:hyperlink r:id="rId10" w:history="1">
                    <w:r w:rsidRPr="009B707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>www.zm.gov.lv</w:t>
                    </w:r>
                  </w:hyperlink>
                  <w:r w:rsidRPr="009B7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="0080450B" w:rsidRPr="0081418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Pēc publicēšanas Zemkopības ministrijas tīmekļa vietnē ikvienam sabiedrības pārstāvim </w:t>
                  </w:r>
                  <w:r w:rsidR="00722E5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bija</w:t>
                  </w:r>
                  <w:r w:rsidR="0080450B" w:rsidRPr="0081418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iespēja sniegt viedokli, iebildumus un priekšlikumus par sagatavoto noteikumu projektu.</w:t>
                  </w:r>
                </w:p>
                <w:p w:rsidR="00722E5B" w:rsidRPr="00722E5B" w:rsidRDefault="00722E5B" w:rsidP="0072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</w:pPr>
                  <w:r w:rsidRPr="00722E5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Noteikumu projekts 2018. gada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21</w:t>
                  </w:r>
                  <w:r w:rsidRPr="00722E5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jūnijā</w:t>
                  </w:r>
                  <w:r w:rsidRPr="00722E5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elektroniski tika nosūtīts saskaņošanai</w:t>
                  </w:r>
                  <w:r w:rsidRPr="0072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722E5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Lauksaimniecības tehnikas ražotāju un tirgotāju asociācijai, Zemnieku saeimai un Lauksaimnieku organizāciju sadarbības padomei.</w:t>
                  </w:r>
                </w:p>
              </w:tc>
            </w:tr>
            <w:tr w:rsidR="00EF56F7" w:rsidRPr="004F4970" w:rsidTr="0080450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līdzdalības rezultāti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EF56F7" w:rsidRPr="004F4970" w:rsidRDefault="00722E5B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22E5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Noteikumu projekts ir saskaņots ar nevalstiskajām organizācijām, un tās atbalsta tā tālāko virzību.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34DD7" w:rsidRDefault="00434DD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34DD7" w:rsidRPr="004F4970" w:rsidRDefault="00434DD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3093"/>
              <w:gridCol w:w="5458"/>
            </w:tblGrid>
            <w:tr w:rsidR="00EF56F7" w:rsidRPr="004F4970" w:rsidTr="0096247B"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VII. Tiesību akta projekta izpildes nodrošināšana un tās ietekme uz institūcijām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izpildē iesaistītās institūcijas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3D380D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Zemkopības ministrija, Valsts tehniskās uzraudzības aģentūra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izpildes ietekme uz pārvaldes funkcijām un institucionālo struktūru.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Jaunu institūciju izveide, esošu institūciju likvidācija vai reorganizācija, to ietekme uz institūcijas cilvēkresursiem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3D3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Noteikumu projekta izpilde tiks nodrošināta anotācijas 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VII. sadaļas 1.punktā minēto institūciju līdzšinējo funkciju ietvaros un institūciju cilvēkresursus neietekmēs.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</w:tr>
    </w:tbl>
    <w:p w:rsidR="00EF56F7" w:rsidRPr="004F4970" w:rsidRDefault="00EF56F7" w:rsidP="00EF56F7">
      <w:pPr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6F7" w:rsidRDefault="00EF56F7" w:rsidP="00EF56F7">
      <w:pPr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DD7" w:rsidRPr="004F4970" w:rsidRDefault="00434DD7" w:rsidP="00EF56F7">
      <w:pPr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14187">
        <w:rPr>
          <w:rFonts w:ascii="Times New Roman" w:hAnsi="Times New Roman" w:cs="Times New Roman"/>
          <w:sz w:val="28"/>
          <w:szCs w:val="28"/>
        </w:rPr>
        <w:t>Zemkopības ministrs</w:t>
      </w:r>
      <w:r w:rsidRPr="008141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4187">
        <w:rPr>
          <w:rFonts w:ascii="Times New Roman" w:hAnsi="Times New Roman" w:cs="Times New Roman"/>
          <w:sz w:val="28"/>
          <w:szCs w:val="28"/>
        </w:rPr>
        <w:t>J. Dūklavs</w:t>
      </w:r>
    </w:p>
    <w:p w:rsidR="00434DD7" w:rsidRDefault="00434DD7" w:rsidP="00F05FBE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ministrijas 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D.Lucaua</w:t>
      </w:r>
    </w:p>
    <w:p w:rsidR="00F05FBE" w:rsidRDefault="00F05FBE" w:rsidP="00F05FBE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E5B" w:rsidRPr="00722E5B" w:rsidRDefault="00722E5B" w:rsidP="00722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22E5B" w:rsidRPr="00722E5B" w:rsidRDefault="00722E5B" w:rsidP="00722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5FBE" w:rsidRDefault="00F05FBE" w:rsidP="00F05FBE">
      <w:pPr>
        <w:tabs>
          <w:tab w:val="left" w:pos="298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34DD7" w:rsidRDefault="00434DD7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1" w:name="_GoBack"/>
      <w:bookmarkEnd w:id="1"/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5FBE" w:rsidRPr="009E6572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Bumbuls </w:t>
      </w:r>
      <w:r w:rsidRPr="009E6572">
        <w:rPr>
          <w:rFonts w:ascii="Times New Roman" w:hAnsi="Times New Roman" w:cs="Times New Roman"/>
          <w:sz w:val="20"/>
          <w:szCs w:val="20"/>
        </w:rPr>
        <w:t>67027</w:t>
      </w:r>
      <w:r>
        <w:rPr>
          <w:rFonts w:ascii="Times New Roman" w:hAnsi="Times New Roman" w:cs="Times New Roman"/>
          <w:sz w:val="20"/>
          <w:szCs w:val="20"/>
        </w:rPr>
        <w:t>184</w:t>
      </w:r>
    </w:p>
    <w:p w:rsidR="00F05FBE" w:rsidRPr="009E6572" w:rsidRDefault="00F05FBE" w:rsidP="00F05F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Adris.Bumbuls</w:t>
      </w:r>
      <w:r w:rsidRPr="009E6572">
        <w:rPr>
          <w:rFonts w:ascii="Times New Roman" w:hAnsi="Times New Roman" w:cs="Times New Roman"/>
          <w:sz w:val="20"/>
          <w:szCs w:val="20"/>
        </w:rPr>
        <w:t>@zm.gov.lv</w:t>
      </w:r>
    </w:p>
    <w:p w:rsidR="003D380D" w:rsidRPr="00F05FBE" w:rsidRDefault="003D380D" w:rsidP="003D380D">
      <w:pPr>
        <w:pStyle w:val="Bezatstarpm"/>
        <w:rPr>
          <w:rFonts w:ascii="Times New Roman" w:hAnsi="Times New Roman" w:cs="Times New Roman"/>
          <w:color w:val="000000"/>
          <w:sz w:val="20"/>
          <w:szCs w:val="20"/>
        </w:rPr>
      </w:pPr>
    </w:p>
    <w:p w:rsidR="003D380D" w:rsidRPr="00F05FBE" w:rsidRDefault="003D380D" w:rsidP="003D380D">
      <w:pPr>
        <w:pStyle w:val="Bezatstarpm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05FBE">
        <w:rPr>
          <w:rFonts w:ascii="Times New Roman" w:hAnsi="Times New Roman" w:cs="Times New Roman"/>
          <w:color w:val="000000"/>
          <w:sz w:val="20"/>
          <w:szCs w:val="20"/>
        </w:rPr>
        <w:t>Kohanovičs</w:t>
      </w:r>
      <w:proofErr w:type="spellEnd"/>
      <w:r w:rsidR="00F05FBE" w:rsidRPr="00F05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5FBE">
        <w:rPr>
          <w:rFonts w:ascii="Times New Roman" w:hAnsi="Times New Roman" w:cs="Times New Roman"/>
          <w:color w:val="000000"/>
          <w:sz w:val="20"/>
          <w:szCs w:val="20"/>
        </w:rPr>
        <w:t>29284721</w:t>
      </w:r>
    </w:p>
    <w:p w:rsidR="003D380D" w:rsidRPr="00F05FBE" w:rsidRDefault="003D380D" w:rsidP="003D380D">
      <w:pPr>
        <w:pStyle w:val="Bezatstarpm"/>
        <w:rPr>
          <w:rFonts w:ascii="Times New Roman" w:hAnsi="Times New Roman" w:cs="Times New Roman"/>
          <w:color w:val="000000"/>
          <w:sz w:val="20"/>
          <w:szCs w:val="20"/>
        </w:rPr>
      </w:pPr>
      <w:r w:rsidRPr="00F05FBE">
        <w:rPr>
          <w:rFonts w:ascii="Times New Roman" w:hAnsi="Times New Roman" w:cs="Times New Roman"/>
          <w:color w:val="000000"/>
          <w:sz w:val="20"/>
          <w:szCs w:val="20"/>
        </w:rPr>
        <w:t>valentins.kohanovics@vtua.gov.lv</w:t>
      </w:r>
    </w:p>
    <w:p w:rsidR="00970B70" w:rsidRPr="004F4970" w:rsidRDefault="00970B70">
      <w:pPr>
        <w:rPr>
          <w:rFonts w:ascii="Times New Roman" w:hAnsi="Times New Roman" w:cs="Times New Roman"/>
        </w:rPr>
      </w:pPr>
    </w:p>
    <w:sectPr w:rsidR="00970B70" w:rsidRPr="004F4970" w:rsidSect="00434DD7">
      <w:headerReference w:type="default" r:id="rId11"/>
      <w:footerReference w:type="default" r:id="rId12"/>
      <w:footerReference w:type="first" r:id="rId13"/>
      <w:pgSz w:w="12240" w:h="15840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43" w:rsidRDefault="00DE1B43">
      <w:pPr>
        <w:spacing w:after="0" w:line="240" w:lineRule="auto"/>
      </w:pPr>
      <w:r>
        <w:separator/>
      </w:r>
    </w:p>
  </w:endnote>
  <w:endnote w:type="continuationSeparator" w:id="0">
    <w:p w:rsidR="00DE1B43" w:rsidRDefault="00DE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B7" w:rsidRPr="00434DD7" w:rsidRDefault="00434DD7" w:rsidP="00434DD7">
    <w:pPr>
      <w:pStyle w:val="Kjene"/>
    </w:pPr>
    <w:r w:rsidRPr="00434DD7">
      <w:rPr>
        <w:rFonts w:ascii="Times New Roman" w:hAnsi="Times New Roman" w:cs="Times New Roman"/>
        <w:sz w:val="20"/>
        <w:szCs w:val="20"/>
      </w:rPr>
      <w:t>ZManot_050718_trakt_inf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B7" w:rsidRPr="00434DD7" w:rsidRDefault="00434DD7" w:rsidP="00434DD7">
    <w:pPr>
      <w:pStyle w:val="Kjene"/>
    </w:pPr>
    <w:r w:rsidRPr="00434DD7">
      <w:rPr>
        <w:rFonts w:ascii="Times New Roman" w:hAnsi="Times New Roman" w:cs="Times New Roman"/>
        <w:sz w:val="20"/>
        <w:szCs w:val="20"/>
      </w:rPr>
      <w:t>ZManot_050718_trakt_inf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43" w:rsidRDefault="00DE1B43">
      <w:pPr>
        <w:spacing w:after="0" w:line="240" w:lineRule="auto"/>
      </w:pPr>
      <w:r>
        <w:separator/>
      </w:r>
    </w:p>
  </w:footnote>
  <w:footnote w:type="continuationSeparator" w:id="0">
    <w:p w:rsidR="00DE1B43" w:rsidRDefault="00DE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268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52CB7" w:rsidRPr="00434DD7" w:rsidRDefault="00652CB7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434DD7">
          <w:rPr>
            <w:rFonts w:ascii="Times New Roman" w:hAnsi="Times New Roman" w:cs="Times New Roman"/>
            <w:sz w:val="24"/>
          </w:rPr>
          <w:fldChar w:fldCharType="begin"/>
        </w:r>
        <w:r w:rsidRPr="00434D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4DD7">
          <w:rPr>
            <w:rFonts w:ascii="Times New Roman" w:hAnsi="Times New Roman" w:cs="Times New Roman"/>
            <w:sz w:val="24"/>
          </w:rPr>
          <w:fldChar w:fldCharType="separate"/>
        </w:r>
        <w:r w:rsidR="00434DD7">
          <w:rPr>
            <w:rFonts w:ascii="Times New Roman" w:hAnsi="Times New Roman" w:cs="Times New Roman"/>
            <w:noProof/>
            <w:sz w:val="24"/>
          </w:rPr>
          <w:t>7</w:t>
        </w:r>
        <w:r w:rsidRPr="00434D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52CB7" w:rsidRDefault="00652CB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411"/>
    <w:multiLevelType w:val="multilevel"/>
    <w:tmpl w:val="7BF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A3950"/>
    <w:multiLevelType w:val="hybridMultilevel"/>
    <w:tmpl w:val="20E66B3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D08"/>
    <w:multiLevelType w:val="hybridMultilevel"/>
    <w:tmpl w:val="56B61222"/>
    <w:lvl w:ilvl="0" w:tplc="C85645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0057CA"/>
    <w:multiLevelType w:val="hybridMultilevel"/>
    <w:tmpl w:val="A454D022"/>
    <w:lvl w:ilvl="0" w:tplc="01241A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486E"/>
    <w:multiLevelType w:val="hybridMultilevel"/>
    <w:tmpl w:val="FDB6ED80"/>
    <w:lvl w:ilvl="0" w:tplc="BF14E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F0BB7"/>
    <w:multiLevelType w:val="hybridMultilevel"/>
    <w:tmpl w:val="9044EE76"/>
    <w:lvl w:ilvl="0" w:tplc="FF10D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F7"/>
    <w:rsid w:val="00010439"/>
    <w:rsid w:val="00012836"/>
    <w:rsid w:val="000717AB"/>
    <w:rsid w:val="00071871"/>
    <w:rsid w:val="00073B75"/>
    <w:rsid w:val="000954C4"/>
    <w:rsid w:val="000A44B2"/>
    <w:rsid w:val="00117CD6"/>
    <w:rsid w:val="0012117E"/>
    <w:rsid w:val="00137D1C"/>
    <w:rsid w:val="001419CA"/>
    <w:rsid w:val="001850EE"/>
    <w:rsid w:val="00194ECB"/>
    <w:rsid w:val="00197152"/>
    <w:rsid w:val="00197FA5"/>
    <w:rsid w:val="001C1ED3"/>
    <w:rsid w:val="001C40BF"/>
    <w:rsid w:val="001D2985"/>
    <w:rsid w:val="001F2A83"/>
    <w:rsid w:val="00212F3A"/>
    <w:rsid w:val="0021373D"/>
    <w:rsid w:val="00216DDB"/>
    <w:rsid w:val="00221592"/>
    <w:rsid w:val="00222F1E"/>
    <w:rsid w:val="00240A87"/>
    <w:rsid w:val="00246BF3"/>
    <w:rsid w:val="00254450"/>
    <w:rsid w:val="002622F5"/>
    <w:rsid w:val="00270531"/>
    <w:rsid w:val="00280C3A"/>
    <w:rsid w:val="002E1346"/>
    <w:rsid w:val="003239C6"/>
    <w:rsid w:val="00335CCB"/>
    <w:rsid w:val="0036481A"/>
    <w:rsid w:val="003B0363"/>
    <w:rsid w:val="003D380D"/>
    <w:rsid w:val="003F41FF"/>
    <w:rsid w:val="00420DFA"/>
    <w:rsid w:val="00434DD7"/>
    <w:rsid w:val="004467B9"/>
    <w:rsid w:val="00464DAF"/>
    <w:rsid w:val="00472B76"/>
    <w:rsid w:val="004A1BF3"/>
    <w:rsid w:val="004A1CB1"/>
    <w:rsid w:val="004A7BF8"/>
    <w:rsid w:val="004C1C15"/>
    <w:rsid w:val="004C32AA"/>
    <w:rsid w:val="004D3F55"/>
    <w:rsid w:val="004F4970"/>
    <w:rsid w:val="0053689F"/>
    <w:rsid w:val="00547A98"/>
    <w:rsid w:val="005A2C38"/>
    <w:rsid w:val="005B76B9"/>
    <w:rsid w:val="005F2026"/>
    <w:rsid w:val="005F2C5C"/>
    <w:rsid w:val="005F6AC0"/>
    <w:rsid w:val="00604FD6"/>
    <w:rsid w:val="00607EFD"/>
    <w:rsid w:val="00612042"/>
    <w:rsid w:val="0061619C"/>
    <w:rsid w:val="0064481F"/>
    <w:rsid w:val="00650FBB"/>
    <w:rsid w:val="00652CB7"/>
    <w:rsid w:val="00663B1C"/>
    <w:rsid w:val="00677FD6"/>
    <w:rsid w:val="006849CB"/>
    <w:rsid w:val="00695C2B"/>
    <w:rsid w:val="006B6E2F"/>
    <w:rsid w:val="006E1493"/>
    <w:rsid w:val="006E7B6E"/>
    <w:rsid w:val="006F06DD"/>
    <w:rsid w:val="006F3AAE"/>
    <w:rsid w:val="00722E5B"/>
    <w:rsid w:val="00733A81"/>
    <w:rsid w:val="007531A0"/>
    <w:rsid w:val="00754311"/>
    <w:rsid w:val="00787DAF"/>
    <w:rsid w:val="007B4BDA"/>
    <w:rsid w:val="007D7291"/>
    <w:rsid w:val="007E5E19"/>
    <w:rsid w:val="007E638C"/>
    <w:rsid w:val="007F3FC1"/>
    <w:rsid w:val="00800DCD"/>
    <w:rsid w:val="008025CB"/>
    <w:rsid w:val="0080450B"/>
    <w:rsid w:val="00804B63"/>
    <w:rsid w:val="008434F8"/>
    <w:rsid w:val="00844F6E"/>
    <w:rsid w:val="0086047C"/>
    <w:rsid w:val="008E7D09"/>
    <w:rsid w:val="008E7FD7"/>
    <w:rsid w:val="00903882"/>
    <w:rsid w:val="00903FD6"/>
    <w:rsid w:val="009537F1"/>
    <w:rsid w:val="0096247B"/>
    <w:rsid w:val="00965478"/>
    <w:rsid w:val="00970B70"/>
    <w:rsid w:val="009756E9"/>
    <w:rsid w:val="00985743"/>
    <w:rsid w:val="009A3A56"/>
    <w:rsid w:val="009B551C"/>
    <w:rsid w:val="009B707E"/>
    <w:rsid w:val="009F01CF"/>
    <w:rsid w:val="00A05C3E"/>
    <w:rsid w:val="00A1408B"/>
    <w:rsid w:val="00A344DB"/>
    <w:rsid w:val="00A475B7"/>
    <w:rsid w:val="00A96FF9"/>
    <w:rsid w:val="00AF7397"/>
    <w:rsid w:val="00B16D84"/>
    <w:rsid w:val="00B611EB"/>
    <w:rsid w:val="00B94698"/>
    <w:rsid w:val="00B95F58"/>
    <w:rsid w:val="00BB0DA6"/>
    <w:rsid w:val="00BE16C8"/>
    <w:rsid w:val="00C121C4"/>
    <w:rsid w:val="00C255B5"/>
    <w:rsid w:val="00C52569"/>
    <w:rsid w:val="00C61A9D"/>
    <w:rsid w:val="00C940EA"/>
    <w:rsid w:val="00CB0A43"/>
    <w:rsid w:val="00D15EBE"/>
    <w:rsid w:val="00D62E53"/>
    <w:rsid w:val="00D67B65"/>
    <w:rsid w:val="00D74AF4"/>
    <w:rsid w:val="00DB3138"/>
    <w:rsid w:val="00DB56B7"/>
    <w:rsid w:val="00DE1B43"/>
    <w:rsid w:val="00E01EBF"/>
    <w:rsid w:val="00E219CD"/>
    <w:rsid w:val="00E34B79"/>
    <w:rsid w:val="00E62555"/>
    <w:rsid w:val="00E811ED"/>
    <w:rsid w:val="00EA3005"/>
    <w:rsid w:val="00EA42DD"/>
    <w:rsid w:val="00ED50C0"/>
    <w:rsid w:val="00ED7E68"/>
    <w:rsid w:val="00EE7EFA"/>
    <w:rsid w:val="00EF3FDF"/>
    <w:rsid w:val="00EF56F7"/>
    <w:rsid w:val="00EF69B4"/>
    <w:rsid w:val="00EF69B7"/>
    <w:rsid w:val="00F002C3"/>
    <w:rsid w:val="00F05FBE"/>
    <w:rsid w:val="00F14804"/>
    <w:rsid w:val="00F31585"/>
    <w:rsid w:val="00F470C8"/>
    <w:rsid w:val="00F9192F"/>
    <w:rsid w:val="00F95391"/>
    <w:rsid w:val="00FB2B1C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B762-83FF-4126-9DC5-FD04DF4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56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F56F7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F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56F7"/>
  </w:style>
  <w:style w:type="paragraph" w:styleId="Kjene">
    <w:name w:val="footer"/>
    <w:basedOn w:val="Parasts"/>
    <w:link w:val="KjeneRakstz"/>
    <w:uiPriority w:val="99"/>
    <w:unhideWhenUsed/>
    <w:rsid w:val="00EF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56F7"/>
  </w:style>
  <w:style w:type="paragraph" w:styleId="Bezatstarpm">
    <w:name w:val="No Spacing"/>
    <w:uiPriority w:val="1"/>
    <w:qFormat/>
    <w:rsid w:val="00EF56F7"/>
    <w:pPr>
      <w:spacing w:after="0" w:line="240" w:lineRule="auto"/>
    </w:pPr>
  </w:style>
  <w:style w:type="table" w:styleId="Reatabula">
    <w:name w:val="Table Grid"/>
    <w:basedOn w:val="Parastatabula"/>
    <w:uiPriority w:val="59"/>
    <w:rsid w:val="00EF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6247B"/>
    <w:pPr>
      <w:ind w:left="720"/>
      <w:contextualSpacing/>
    </w:pPr>
    <w:rPr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247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6247B"/>
    <w:pPr>
      <w:spacing w:line="240" w:lineRule="auto"/>
    </w:pPr>
    <w:rPr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247B"/>
    <w:rPr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247B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7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239C6"/>
    <w:rPr>
      <w:b/>
      <w:bCs/>
    </w:rPr>
  </w:style>
  <w:style w:type="character" w:customStyle="1" w:styleId="Bodytext">
    <w:name w:val="Body text_"/>
    <w:basedOn w:val="Noklusjumarindkopasfonts"/>
    <w:link w:val="Pamatteksts2"/>
    <w:rsid w:val="00C12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amatteksts2">
    <w:name w:val="Pamatteksts2"/>
    <w:basedOn w:val="Parasts"/>
    <w:link w:val="Bodytext"/>
    <w:rsid w:val="00C121C4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940EA"/>
    <w:rPr>
      <w:color w:val="808080"/>
      <w:shd w:val="clear" w:color="auto" w:fill="E6E6E6"/>
    </w:rPr>
  </w:style>
  <w:style w:type="paragraph" w:customStyle="1" w:styleId="naisf">
    <w:name w:val="naisf"/>
    <w:basedOn w:val="Parasts"/>
    <w:rsid w:val="003D380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63B1C"/>
    <w:rPr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63B1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3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177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9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8506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66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75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0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2060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71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77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00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3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5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786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43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86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2814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9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89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37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24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14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4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81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0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568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63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3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87372-traktortehnikas-un-tas-piekabju-parbuves-noteikum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87372-traktortehnikas-un-tas-piekabju-parbuves-noteiku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9433-A52B-462C-BE6C-027499A2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8361</Words>
  <Characters>4767</Characters>
  <Application>Microsoft Office Word</Application>
  <DocSecurity>0</DocSecurity>
  <Lines>39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“Transportlīdzekļu un to vadītāju valsts reģistra noteikumi” sākotnējās ietekmes novērtējuma ziņojums (anotācija)</vt:lpstr>
      <vt:lpstr>Ministru kabineta noteikumu projekta “Transportlīdzekļu un to vadītāju valsts reģistra noteikumi” sākotnējās ietekmes novērtējuma ziņojums (anotācija)</vt:lpstr>
    </vt:vector>
  </TitlesOfParts>
  <Company>Zemkopības ministrija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“Transportlīdzekļu un to vadītāju valsts reģistra noteikumi” sākotnējās ietekmes novērtējuma ziņojums (anotācija)</dc:title>
  <dc:subject>Anotācija</dc:subject>
  <dc:creator>Adris Bumbuls</dc:creator>
  <cp:keywords/>
  <dc:description>adris.bumbuls@zm.gov.lv_x000d_
67027184</dc:description>
  <cp:lastModifiedBy>Sanita Žagare</cp:lastModifiedBy>
  <cp:revision>4</cp:revision>
  <dcterms:created xsi:type="dcterms:W3CDTF">2018-07-06T11:08:00Z</dcterms:created>
  <dcterms:modified xsi:type="dcterms:W3CDTF">2018-07-06T13:36:00Z</dcterms:modified>
</cp:coreProperties>
</file>