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FE17B" w14:textId="6A5EE623" w:rsidR="00120D10" w:rsidRPr="00C22605" w:rsidRDefault="00577DEF" w:rsidP="00C413A5">
      <w:pPr>
        <w:pStyle w:val="Bezatstarpm"/>
        <w:ind w:firstLine="720"/>
        <w:jc w:val="center"/>
        <w:rPr>
          <w:rFonts w:ascii="Times New Roman" w:hAnsi="Times New Roman"/>
          <w:b/>
          <w:sz w:val="28"/>
          <w:szCs w:val="24"/>
          <w:lang w:eastAsia="lv-LV"/>
        </w:rPr>
      </w:pPr>
      <w:r w:rsidRPr="00C22605">
        <w:rPr>
          <w:rFonts w:ascii="Times New Roman" w:hAnsi="Times New Roman"/>
          <w:b/>
          <w:sz w:val="28"/>
          <w:szCs w:val="24"/>
          <w:lang w:eastAsia="lv-LV"/>
        </w:rPr>
        <w:t>Mini</w:t>
      </w:r>
      <w:r w:rsidR="00DA0DED" w:rsidRPr="00C22605">
        <w:rPr>
          <w:rFonts w:ascii="Times New Roman" w:hAnsi="Times New Roman"/>
          <w:b/>
          <w:sz w:val="28"/>
          <w:szCs w:val="24"/>
          <w:lang w:eastAsia="lv-LV"/>
        </w:rPr>
        <w:t>stru kabineta noteikumu projekta</w:t>
      </w:r>
      <w:r w:rsidRPr="00C22605">
        <w:rPr>
          <w:rFonts w:ascii="Times New Roman" w:hAnsi="Times New Roman"/>
          <w:b/>
          <w:sz w:val="28"/>
          <w:szCs w:val="24"/>
          <w:lang w:eastAsia="lv-LV"/>
        </w:rPr>
        <w:t xml:space="preserve"> „</w:t>
      </w:r>
      <w:r w:rsidR="00A111CA" w:rsidRPr="00C22605">
        <w:rPr>
          <w:rFonts w:ascii="Times New Roman" w:hAnsi="Times New Roman"/>
          <w:b/>
          <w:sz w:val="28"/>
          <w:szCs w:val="24"/>
          <w:lang w:eastAsia="lv-LV"/>
        </w:rPr>
        <w:t>Grozījumi Ministru kabineta 2015.</w:t>
      </w:r>
      <w:r w:rsidR="00F45832" w:rsidRPr="00C22605">
        <w:rPr>
          <w:rFonts w:ascii="Times New Roman" w:hAnsi="Times New Roman"/>
          <w:b/>
          <w:sz w:val="28"/>
          <w:szCs w:val="24"/>
          <w:lang w:eastAsia="lv-LV"/>
        </w:rPr>
        <w:t xml:space="preserve"> </w:t>
      </w:r>
      <w:r w:rsidR="00A111CA" w:rsidRPr="00C22605">
        <w:rPr>
          <w:rFonts w:ascii="Times New Roman" w:hAnsi="Times New Roman"/>
          <w:b/>
          <w:sz w:val="28"/>
          <w:szCs w:val="24"/>
          <w:lang w:eastAsia="lv-LV"/>
        </w:rPr>
        <w:t>gada 1</w:t>
      </w:r>
      <w:r w:rsidRPr="00C22605">
        <w:rPr>
          <w:rFonts w:ascii="Times New Roman" w:hAnsi="Times New Roman"/>
          <w:b/>
          <w:sz w:val="28"/>
          <w:szCs w:val="24"/>
          <w:lang w:eastAsia="lv-LV"/>
        </w:rPr>
        <w:t xml:space="preserve">. </w:t>
      </w:r>
      <w:r w:rsidR="00A111CA" w:rsidRPr="00C22605">
        <w:rPr>
          <w:rFonts w:ascii="Times New Roman" w:hAnsi="Times New Roman"/>
          <w:b/>
          <w:sz w:val="28"/>
          <w:szCs w:val="24"/>
          <w:lang w:eastAsia="lv-LV"/>
        </w:rPr>
        <w:t>septembra noteikumos Nr. 506</w:t>
      </w:r>
      <w:r w:rsidRPr="00C22605">
        <w:rPr>
          <w:rFonts w:ascii="Times New Roman" w:hAnsi="Times New Roman"/>
          <w:b/>
          <w:sz w:val="28"/>
          <w:szCs w:val="24"/>
          <w:lang w:eastAsia="lv-LV"/>
        </w:rPr>
        <w:t xml:space="preserve"> "</w:t>
      </w:r>
      <w:r w:rsidR="00A111CA" w:rsidRPr="00C22605">
        <w:rPr>
          <w:rFonts w:ascii="Times New Roman" w:hAnsi="Times New Roman"/>
          <w:b/>
          <w:sz w:val="28"/>
          <w:szCs w:val="24"/>
          <w:lang w:eastAsia="lv-LV"/>
        </w:rPr>
        <w:t xml:space="preserve">Mēslošanas līdzekļu un substrātu identifikācijas, kvalitātes atbilstības novērtēšanas un tirdzniecības noteikumi”” </w:t>
      </w:r>
      <w:r w:rsidR="00120D10" w:rsidRPr="00C22605">
        <w:rPr>
          <w:rFonts w:ascii="Times New Roman" w:hAnsi="Times New Roman"/>
          <w:b/>
          <w:sz w:val="28"/>
          <w:szCs w:val="24"/>
          <w:lang w:eastAsia="lv-LV"/>
        </w:rPr>
        <w:t>sākotnējās ietekmes novērtējuma ziņojums (anotācija)</w:t>
      </w:r>
    </w:p>
    <w:p w14:paraId="5609F496" w14:textId="6388AE33" w:rsidR="00120D10" w:rsidRDefault="00120D10" w:rsidP="00596C61">
      <w:pPr>
        <w:pStyle w:val="Bezatstarpm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tbl>
      <w:tblPr>
        <w:tblW w:w="5166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0"/>
        <w:gridCol w:w="6096"/>
      </w:tblGrid>
      <w:tr w:rsidR="00F45A56" w:rsidRPr="00F45A56" w14:paraId="1A01A577" w14:textId="77777777" w:rsidTr="00DF6B7D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4A7AE" w14:textId="77777777" w:rsidR="00F45A56" w:rsidRPr="0015215A" w:rsidRDefault="00F45A56" w:rsidP="00F45A5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15215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DF6B7D" w:rsidRPr="00F45A56" w14:paraId="309F43EF" w14:textId="77777777" w:rsidTr="00DF6B7D">
        <w:trPr>
          <w:tblCellSpacing w:w="15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58565" w14:textId="77777777" w:rsidR="00F45A56" w:rsidRPr="0015215A" w:rsidRDefault="00F45A56" w:rsidP="00F45A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 w:rsidRPr="00152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B5240" w14:textId="0BFF4B23" w:rsidR="00F45A56" w:rsidRPr="0015215A" w:rsidRDefault="00F45A56" w:rsidP="00F45A56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15215A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A01C9" w:rsidRPr="001521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DFAF969" w14:textId="77777777" w:rsidR="00F45A56" w:rsidRPr="00C413A5" w:rsidRDefault="00F45A56" w:rsidP="00A46775">
      <w:pPr>
        <w:pStyle w:val="Bezatstarpm"/>
        <w:rPr>
          <w:rFonts w:ascii="Times New Roman" w:hAnsi="Times New Roman"/>
          <w:b/>
          <w:sz w:val="24"/>
          <w:szCs w:val="24"/>
          <w:lang w:eastAsia="lv-LV"/>
        </w:rPr>
      </w:pPr>
    </w:p>
    <w:tbl>
      <w:tblPr>
        <w:tblW w:w="5167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2"/>
        <w:gridCol w:w="1793"/>
        <w:gridCol w:w="7112"/>
      </w:tblGrid>
      <w:tr w:rsidR="00120D10" w:rsidRPr="002C5CEA" w14:paraId="2C9755CC" w14:textId="77777777" w:rsidTr="004156C0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56F91494" w14:textId="77777777"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20D10" w:rsidRPr="002C5CEA" w14:paraId="3596CF6D" w14:textId="77777777" w:rsidTr="004156C0">
        <w:trPr>
          <w:trHeight w:val="405"/>
        </w:trPr>
        <w:tc>
          <w:tcPr>
            <w:tcW w:w="32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C33964" w14:textId="77777777" w:rsidR="00120D10" w:rsidRPr="002C5CEA" w:rsidRDefault="00120D10" w:rsidP="00C76B18">
            <w:pPr>
              <w:spacing w:after="0" w:line="312" w:lineRule="auto"/>
              <w:ind w:firstLine="14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7D99B5" w14:textId="77777777" w:rsidR="00120D10" w:rsidRPr="002C5CEA" w:rsidRDefault="00120D10" w:rsidP="0094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8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D7E6934" w14:textId="20A342FB" w:rsidR="007464F9" w:rsidRPr="002C5CEA" w:rsidRDefault="00403553" w:rsidP="00A111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Mēslošanas līdzekļu aprites likuma 4.</w:t>
            </w:r>
            <w:r w:rsidR="00F4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panta pirmās daļas 1.</w:t>
            </w:r>
            <w:r w:rsidR="00DE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</w:tr>
      <w:tr w:rsidR="00120D10" w:rsidRPr="002C5CEA" w14:paraId="16C8FE12" w14:textId="77777777" w:rsidTr="004156C0">
        <w:trPr>
          <w:trHeight w:val="465"/>
        </w:trPr>
        <w:tc>
          <w:tcPr>
            <w:tcW w:w="32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A052C6" w14:textId="77777777"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946F64" w14:textId="77777777" w:rsidR="00120D10" w:rsidRPr="002C5CEA" w:rsidRDefault="00120D10" w:rsidP="00945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38213BD" w14:textId="5E963980" w:rsidR="00295059" w:rsidRDefault="00577DEF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 w:rsidRPr="002C5CEA">
              <w:rPr>
                <w:rFonts w:ascii="Times New Roman" w:hAnsi="Times New Roman"/>
                <w:sz w:val="24"/>
              </w:rPr>
              <w:t xml:space="preserve">Ministru </w:t>
            </w:r>
            <w:r w:rsidRPr="004A1077">
              <w:rPr>
                <w:rFonts w:ascii="Times New Roman" w:hAnsi="Times New Roman"/>
                <w:sz w:val="24"/>
              </w:rPr>
              <w:t>kabineta 2015.</w:t>
            </w:r>
            <w:r w:rsidR="007E69EF">
              <w:rPr>
                <w:rFonts w:ascii="Times New Roman" w:hAnsi="Times New Roman"/>
                <w:sz w:val="24"/>
              </w:rPr>
              <w:t xml:space="preserve"> </w:t>
            </w:r>
            <w:r w:rsidRPr="004A1077">
              <w:rPr>
                <w:rFonts w:ascii="Times New Roman" w:hAnsi="Times New Roman"/>
                <w:sz w:val="24"/>
              </w:rPr>
              <w:t>gada 1.</w:t>
            </w:r>
            <w:r w:rsidR="007E69EF">
              <w:rPr>
                <w:rFonts w:ascii="Times New Roman" w:hAnsi="Times New Roman"/>
                <w:sz w:val="24"/>
              </w:rPr>
              <w:t xml:space="preserve"> </w:t>
            </w:r>
            <w:r w:rsidRPr="004A1077">
              <w:rPr>
                <w:rFonts w:ascii="Times New Roman" w:hAnsi="Times New Roman"/>
                <w:sz w:val="24"/>
              </w:rPr>
              <w:t>sept</w:t>
            </w:r>
            <w:r w:rsidR="00DA0DED" w:rsidRPr="004A1077">
              <w:rPr>
                <w:rFonts w:ascii="Times New Roman" w:hAnsi="Times New Roman"/>
                <w:sz w:val="24"/>
              </w:rPr>
              <w:t>em</w:t>
            </w:r>
            <w:r w:rsidRPr="004A1077">
              <w:rPr>
                <w:rFonts w:ascii="Times New Roman" w:hAnsi="Times New Roman"/>
                <w:sz w:val="24"/>
              </w:rPr>
              <w:t>bra noteikumos Nr.</w:t>
            </w:r>
            <w:r w:rsidR="00102D0D">
              <w:rPr>
                <w:rFonts w:ascii="Times New Roman" w:hAnsi="Times New Roman"/>
                <w:sz w:val="24"/>
              </w:rPr>
              <w:t xml:space="preserve"> </w:t>
            </w:r>
            <w:r w:rsidRPr="004A1077">
              <w:rPr>
                <w:rFonts w:ascii="Times New Roman" w:hAnsi="Times New Roman"/>
                <w:sz w:val="24"/>
              </w:rPr>
              <w:t>506 “</w:t>
            </w:r>
            <w:r w:rsidRPr="00F40851">
              <w:rPr>
                <w:rFonts w:ascii="Times New Roman" w:hAnsi="Times New Roman"/>
                <w:sz w:val="24"/>
                <w:szCs w:val="24"/>
              </w:rPr>
              <w:t xml:space="preserve">Mēslošanas līdzekļu un substrātu identifikācijas, kvalitātes atbilstības novērtēšanas un </w:t>
            </w:r>
            <w:r w:rsidR="002E76F1" w:rsidRPr="00F40851">
              <w:rPr>
                <w:rFonts w:ascii="Times New Roman" w:hAnsi="Times New Roman"/>
                <w:sz w:val="24"/>
                <w:szCs w:val="24"/>
              </w:rPr>
              <w:t xml:space="preserve">tirdzniecības noteikumi” (turpmāk – noteikumi Nr.506) </w:t>
            </w:r>
            <w:r w:rsidR="00DA0DED" w:rsidRPr="00F40851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295059" w:rsidRPr="00F40851">
              <w:rPr>
                <w:rFonts w:ascii="Times New Roman" w:hAnsi="Times New Roman"/>
                <w:sz w:val="24"/>
                <w:szCs w:val="24"/>
              </w:rPr>
              <w:t xml:space="preserve">noteikta </w:t>
            </w:r>
            <w:proofErr w:type="gramStart"/>
            <w:r w:rsidR="00E403BE" w:rsidRPr="00F40851">
              <w:rPr>
                <w:rFonts w:ascii="Times New Roman" w:hAnsi="Times New Roman"/>
                <w:sz w:val="24"/>
                <w:szCs w:val="24"/>
              </w:rPr>
              <w:t>netipisku mēslošanas līdzekļu reģistr</w:t>
            </w:r>
            <w:r w:rsidR="00295059" w:rsidRPr="00F40851">
              <w:rPr>
                <w:rFonts w:ascii="Times New Roman" w:hAnsi="Times New Roman"/>
                <w:sz w:val="24"/>
                <w:szCs w:val="24"/>
              </w:rPr>
              <w:t>ācija</w:t>
            </w:r>
            <w:r w:rsidR="006A01C9" w:rsidRPr="00F40851">
              <w:rPr>
                <w:rFonts w:ascii="Times New Roman" w:hAnsi="Times New Roman"/>
                <w:sz w:val="24"/>
                <w:szCs w:val="24"/>
              </w:rPr>
              <w:t>s</w:t>
            </w:r>
            <w:r w:rsidR="00295059" w:rsidRPr="00F40851">
              <w:rPr>
                <w:rFonts w:ascii="Times New Roman" w:hAnsi="Times New Roman"/>
                <w:sz w:val="24"/>
                <w:szCs w:val="24"/>
              </w:rPr>
              <w:t xml:space="preserve"> un norādes “Bioloģiskā</w:t>
            </w:r>
            <w:r w:rsidR="00295059" w:rsidRPr="00F4085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295059">
              <w:rPr>
                <w:rFonts w:ascii="Times New Roman" w:hAnsi="Times New Roman"/>
                <w:sz w:val="24"/>
              </w:rPr>
              <w:t>lauksaimniecība”</w:t>
            </w:r>
            <w:proofErr w:type="gramEnd"/>
            <w:r w:rsidR="00295059">
              <w:rPr>
                <w:rFonts w:ascii="Times New Roman" w:hAnsi="Times New Roman"/>
                <w:sz w:val="24"/>
              </w:rPr>
              <w:t xml:space="preserve"> un “Atļauts lietot bioloģiskajā lauksaimniecībā” lietošana</w:t>
            </w:r>
            <w:r w:rsidR="006A01C9">
              <w:rPr>
                <w:rFonts w:ascii="Times New Roman" w:hAnsi="Times New Roman"/>
                <w:sz w:val="24"/>
              </w:rPr>
              <w:t>s kārtība</w:t>
            </w:r>
            <w:r w:rsidR="00817F36">
              <w:rPr>
                <w:rFonts w:ascii="Times New Roman" w:hAnsi="Times New Roman"/>
                <w:sz w:val="24"/>
              </w:rPr>
              <w:t>.</w:t>
            </w:r>
          </w:p>
          <w:p w14:paraId="203C0D48" w14:textId="77777777" w:rsidR="004A6107" w:rsidRDefault="004A6107" w:rsidP="00B85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3AD651E8" w14:textId="2F96196A" w:rsidR="004A6107" w:rsidRDefault="00B667E1" w:rsidP="00B667E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15215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Ministru kabineta 2018.</w:t>
            </w:r>
            <w:r w:rsidR="000C4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15215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gada 6.</w:t>
            </w:r>
            <w:r w:rsidR="000C4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15215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  <w:t>februāra noteikumi Nr. 76</w:t>
            </w:r>
            <w:r w:rsidRPr="00152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8542D" w:rsidRPr="007A3A5F">
              <w:rPr>
                <w:rFonts w:ascii="Times New Roman" w:hAnsi="Times New Roman"/>
                <w:sz w:val="24"/>
                <w:szCs w:val="24"/>
              </w:rPr>
              <w:t>“Grozījumi Ministru kabineta 2009. gada 26.</w:t>
            </w:r>
            <w:r w:rsidR="006A01C9" w:rsidRPr="007A3A5F">
              <w:rPr>
                <w:rFonts w:ascii="Times New Roman" w:hAnsi="Times New Roman"/>
                <w:sz w:val="24"/>
                <w:szCs w:val="24"/>
              </w:rPr>
              <w:t> </w:t>
            </w:r>
            <w:r w:rsidR="00B8542D" w:rsidRPr="007A3A5F">
              <w:rPr>
                <w:rFonts w:ascii="Times New Roman" w:hAnsi="Times New Roman"/>
                <w:sz w:val="24"/>
                <w:szCs w:val="24"/>
              </w:rPr>
              <w:t>maija noteikumos Nr. 485 „Bioloģiskās lauksaimniecības uzraudzības un kontroles kārtība””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585" w:rsidRPr="007A3A5F">
              <w:rPr>
                <w:rFonts w:ascii="Times New Roman" w:hAnsi="Times New Roman"/>
                <w:sz w:val="24"/>
                <w:szCs w:val="24"/>
              </w:rPr>
              <w:t>paredz atcelt norādes “Atļauts lietot bioloģiskajā lauksai</w:t>
            </w:r>
            <w:r w:rsidR="00715855" w:rsidRPr="007A3A5F">
              <w:rPr>
                <w:rFonts w:ascii="Times New Roman" w:hAnsi="Times New Roman"/>
                <w:sz w:val="24"/>
                <w:szCs w:val="24"/>
              </w:rPr>
              <w:t>mniecībā”</w:t>
            </w:r>
            <w:r w:rsidR="00B8542D" w:rsidRPr="007A3A5F">
              <w:rPr>
                <w:rFonts w:ascii="Times New Roman" w:hAnsi="Times New Roman"/>
                <w:sz w:val="24"/>
                <w:szCs w:val="24"/>
              </w:rPr>
              <w:t xml:space="preserve"> izmantošanu uz etiķetēm</w:t>
            </w:r>
            <w:r w:rsidR="006A01C9" w:rsidRPr="007A3A5F">
              <w:rPr>
                <w:rFonts w:ascii="Times New Roman" w:hAnsi="Times New Roman"/>
                <w:sz w:val="24"/>
                <w:szCs w:val="24"/>
              </w:rPr>
              <w:t>.</w:t>
            </w:r>
            <w:r w:rsidR="00B8542D" w:rsidRPr="00AC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1C9" w:rsidRPr="00AC2239">
              <w:rPr>
                <w:rFonts w:ascii="Times New Roman" w:hAnsi="Times New Roman"/>
                <w:sz w:val="24"/>
                <w:szCs w:val="24"/>
              </w:rPr>
              <w:t>Š</w:t>
            </w:r>
            <w:r w:rsidR="003B1314" w:rsidRPr="00AC2239">
              <w:rPr>
                <w:rFonts w:ascii="Times New Roman" w:hAnsi="Times New Roman"/>
                <w:sz w:val="24"/>
                <w:szCs w:val="24"/>
              </w:rPr>
              <w:t>ādi</w:t>
            </w:r>
            <w:r w:rsidR="00B8542D" w:rsidRPr="00AC2239">
              <w:rPr>
                <w:rFonts w:ascii="Times New Roman" w:hAnsi="Times New Roman"/>
                <w:sz w:val="24"/>
                <w:szCs w:val="24"/>
              </w:rPr>
              <w:t xml:space="preserve"> precizējumi jā</w:t>
            </w:r>
            <w:r w:rsidR="006A01C9" w:rsidRPr="00AC2239">
              <w:rPr>
                <w:rFonts w:ascii="Times New Roman" w:hAnsi="Times New Roman"/>
                <w:sz w:val="24"/>
                <w:szCs w:val="24"/>
              </w:rPr>
              <w:t>izdara</w:t>
            </w:r>
            <w:r w:rsidR="00715855" w:rsidRPr="00AC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314" w:rsidRPr="00AC2239">
              <w:rPr>
                <w:rFonts w:ascii="Times New Roman" w:hAnsi="Times New Roman"/>
                <w:sz w:val="24"/>
                <w:szCs w:val="24"/>
              </w:rPr>
              <w:t xml:space="preserve">arī </w:t>
            </w:r>
            <w:r w:rsidR="00B8542D" w:rsidRPr="0030453C">
              <w:rPr>
                <w:rFonts w:ascii="Times New Roman" w:hAnsi="Times New Roman"/>
                <w:sz w:val="24"/>
                <w:szCs w:val="24"/>
              </w:rPr>
              <w:t>noteikum</w:t>
            </w:r>
            <w:r w:rsidR="003B1314" w:rsidRPr="0030453C">
              <w:rPr>
                <w:rFonts w:ascii="Times New Roman" w:hAnsi="Times New Roman"/>
                <w:sz w:val="24"/>
                <w:szCs w:val="24"/>
              </w:rPr>
              <w:t xml:space="preserve">os Nr. 506, </w:t>
            </w:r>
            <w:r w:rsidR="006A01C9" w:rsidRPr="00166397">
              <w:rPr>
                <w:rFonts w:ascii="Times New Roman" w:hAnsi="Times New Roman"/>
                <w:sz w:val="24"/>
                <w:szCs w:val="24"/>
              </w:rPr>
              <w:t>tāpēc</w:t>
            </w:r>
            <w:r w:rsidR="003B1314" w:rsidRPr="00166397">
              <w:rPr>
                <w:rFonts w:ascii="Times New Roman" w:hAnsi="Times New Roman"/>
                <w:sz w:val="24"/>
                <w:szCs w:val="24"/>
              </w:rPr>
              <w:t xml:space="preserve"> ir sagatavots Ministru kabineta noteikumu</w:t>
            </w:r>
            <w:r w:rsidR="00B8542D" w:rsidRPr="00166397">
              <w:rPr>
                <w:rFonts w:ascii="Times New Roman" w:hAnsi="Times New Roman"/>
                <w:sz w:val="24"/>
                <w:szCs w:val="24"/>
              </w:rPr>
              <w:t xml:space="preserve"> projekt</w:t>
            </w:r>
            <w:r w:rsidR="003B1314" w:rsidRPr="0015215A">
              <w:rPr>
                <w:rFonts w:ascii="Times New Roman" w:hAnsi="Times New Roman"/>
                <w:sz w:val="24"/>
                <w:szCs w:val="24"/>
              </w:rPr>
              <w:t>s</w:t>
            </w:r>
            <w:r w:rsidR="00B8542D" w:rsidRPr="0015215A">
              <w:rPr>
                <w:rFonts w:ascii="Times New Roman" w:hAnsi="Times New Roman"/>
                <w:sz w:val="24"/>
                <w:szCs w:val="24"/>
              </w:rPr>
              <w:t xml:space="preserve"> „Grozījumi Ministru kabineta 2015.</w:t>
            </w:r>
            <w:r w:rsidR="00102D0D" w:rsidRPr="00152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42D" w:rsidRPr="0015215A">
              <w:rPr>
                <w:rFonts w:ascii="Times New Roman" w:hAnsi="Times New Roman"/>
                <w:sz w:val="24"/>
                <w:szCs w:val="24"/>
              </w:rPr>
              <w:t>gada 1.</w:t>
            </w:r>
            <w:r w:rsidR="006A01C9" w:rsidRPr="0015215A">
              <w:rPr>
                <w:rFonts w:ascii="Times New Roman" w:hAnsi="Times New Roman"/>
                <w:sz w:val="24"/>
                <w:szCs w:val="24"/>
              </w:rPr>
              <w:t> </w:t>
            </w:r>
            <w:r w:rsidR="00B8542D" w:rsidRPr="0015215A">
              <w:rPr>
                <w:rFonts w:ascii="Times New Roman" w:hAnsi="Times New Roman"/>
                <w:sz w:val="24"/>
                <w:szCs w:val="24"/>
              </w:rPr>
              <w:t>septembra noteikumos Nr. 506 "Mēslošanas līdzekļu un substrātu identifikācijas, kvalitātes atbilstības novērtēšanas un tirdzniecības noteikumi””</w:t>
            </w:r>
            <w:r w:rsidR="004A6107" w:rsidRPr="001521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5471D" w:rsidRPr="0015215A">
              <w:rPr>
                <w:rFonts w:ascii="Times New Roman" w:hAnsi="Times New Roman"/>
                <w:sz w:val="24"/>
                <w:szCs w:val="24"/>
              </w:rPr>
              <w:t>t</w:t>
            </w:r>
            <w:r w:rsidR="004A6107" w:rsidRPr="0015215A">
              <w:rPr>
                <w:rFonts w:ascii="Times New Roman" w:hAnsi="Times New Roman"/>
                <w:sz w:val="24"/>
                <w:szCs w:val="24"/>
              </w:rPr>
              <w:t>u</w:t>
            </w:r>
            <w:r w:rsidR="0025471D" w:rsidRPr="0015215A">
              <w:rPr>
                <w:rFonts w:ascii="Times New Roman" w:hAnsi="Times New Roman"/>
                <w:sz w:val="24"/>
                <w:szCs w:val="24"/>
              </w:rPr>
              <w:t>rpmāk – noteikumu projekts).</w:t>
            </w:r>
            <w:r w:rsidR="00715855" w:rsidRPr="00152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1C9" w:rsidRPr="0015215A">
              <w:rPr>
                <w:rFonts w:ascii="Times New Roman" w:hAnsi="Times New Roman"/>
                <w:sz w:val="24"/>
                <w:szCs w:val="24"/>
              </w:rPr>
              <w:t>Minētie</w:t>
            </w:r>
            <w:r w:rsidR="0025471D" w:rsidRPr="0015215A">
              <w:rPr>
                <w:rFonts w:ascii="Times New Roman" w:hAnsi="Times New Roman"/>
                <w:sz w:val="24"/>
                <w:szCs w:val="24"/>
              </w:rPr>
              <w:t xml:space="preserve"> precizējumi ir nepieciešami, jo </w:t>
            </w:r>
            <w:r w:rsidR="0025471D" w:rsidRPr="00B667E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pēdējos gados arvien vairāk tirdzniecībā parādās mēslošanas līdzekļi ar norādi</w:t>
            </w:r>
            <w:r w:rsidR="00AC4641" w:rsidRPr="00B667E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, ka tos </w:t>
            </w:r>
            <w:r w:rsidR="0025471D" w:rsidRPr="00B667E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atļau</w:t>
            </w:r>
            <w:r w:rsidR="00AC4641" w:rsidRPr="00B667E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ts</w:t>
            </w:r>
            <w:r w:rsidR="0025471D" w:rsidRPr="00B667E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izmantot bioloģiskajā lauksaimniecībā, </w:t>
            </w:r>
            <w:r w:rsidR="006A01C9" w:rsidRPr="00B667E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bet tas</w:t>
            </w:r>
            <w:r w:rsidR="0025471D" w:rsidRPr="00B667E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ne vienmēr atbilst patiesībai,</w:t>
            </w:r>
            <w:r w:rsidR="00B8542D" w:rsidRPr="00B667E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6A01C9" w:rsidRPr="00B667E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tāpēc</w:t>
            </w:r>
            <w:r w:rsidR="00B8542D" w:rsidRPr="00B667E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šādas norādes var maldināt bioloģiskos lauksaimniekus, liekot domāt, ka mēslošanas līdzek</w:t>
            </w:r>
            <w:r w:rsidR="000C4A0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ļus</w:t>
            </w:r>
            <w:r w:rsidR="00B8542D" w:rsidRPr="00B667E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ir atļaut</w:t>
            </w:r>
            <w:r w:rsidR="000C4A0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s</w:t>
            </w:r>
            <w:r w:rsidR="00B8542D" w:rsidRPr="00B667E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izmantot</w:t>
            </w:r>
            <w:r w:rsidR="004A6107" w:rsidRPr="00B667E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bioloģiskajā lauksaimniecībā</w:t>
            </w:r>
            <w:r w:rsidR="00B8542D" w:rsidRPr="008F4B2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.</w:t>
            </w:r>
            <w:r w:rsidR="000015EE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2C59C835" w14:textId="0DD60211" w:rsidR="000015EE" w:rsidRDefault="000015EE" w:rsidP="00B667E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</w:p>
          <w:p w14:paraId="661A0A22" w14:textId="44805131" w:rsidR="000015EE" w:rsidRPr="00E41674" w:rsidRDefault="000015EE" w:rsidP="00B667E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strike/>
                <w:color w:val="000000"/>
                <w:sz w:val="24"/>
                <w:szCs w:val="24"/>
              </w:rPr>
            </w:pPr>
            <w:r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Noteikum</w:t>
            </w:r>
            <w:r w:rsidR="00FB6082"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os</w:t>
            </w:r>
            <w:r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FB6082"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tiek saglabāta norāde „</w:t>
            </w:r>
            <w:r w:rsidR="00FB6082" w:rsidRPr="00AE4FEB">
              <w:rPr>
                <w:rFonts w:ascii="Times New Roman" w:hAnsi="Times New Roman"/>
                <w:sz w:val="24"/>
                <w:szCs w:val="24"/>
              </w:rPr>
              <w:t>Bioloģiskā lauksaimniecība”</w:t>
            </w:r>
            <w:r w:rsidR="00FB6082"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, taču, lai šādu norādi varētu lietot, </w:t>
            </w:r>
            <w:r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persona</w:t>
            </w:r>
            <w:r w:rsidR="00FB6082"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i</w:t>
            </w:r>
            <w:r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, k</w:t>
            </w:r>
            <w:r w:rsidR="002D105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as</w:t>
            </w:r>
            <w:r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v</w:t>
            </w:r>
            <w:r w:rsidR="00FB6082"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ēlas reģistrēt </w:t>
            </w:r>
            <w:r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mēslošanas līdzek</w:t>
            </w:r>
            <w:r w:rsidR="00FB6082"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li</w:t>
            </w:r>
            <w:r w:rsidR="002D105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,</w:t>
            </w:r>
            <w:r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FB6082"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Valsts augu aizsardzības dienestā ir</w:t>
            </w:r>
            <w:r w:rsidR="00E41674"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FB6082"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jā</w:t>
            </w:r>
            <w:r w:rsidR="00E41674"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iesniedz</w:t>
            </w:r>
            <w:r w:rsidR="006357E4" w:rsidRPr="00AE4FE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sertifikācijas iestādes izsniegts </w:t>
            </w:r>
            <w:r w:rsidR="00E41674" w:rsidRPr="00AE4FE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sertifikāt</w:t>
            </w:r>
            <w:r w:rsidR="00FB6082" w:rsidRPr="00AE4FE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s</w:t>
            </w:r>
            <w:r w:rsidR="00E41674" w:rsidRPr="00AE4FEB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, kas apliecina, ka</w:t>
            </w:r>
            <w:r w:rsidR="00E41674" w:rsidRPr="00AE4FEB">
              <w:rPr>
                <w:rFonts w:ascii="Times New Roman" w:hAnsi="Times New Roman"/>
                <w:sz w:val="24"/>
                <w:szCs w:val="24"/>
              </w:rPr>
              <w:t xml:space="preserve"> mēslošanas līdzekli</w:t>
            </w:r>
            <w:r w:rsidR="00FB6082" w:rsidRPr="00AE4FEB">
              <w:rPr>
                <w:rFonts w:ascii="Times New Roman" w:hAnsi="Times New Roman"/>
                <w:sz w:val="24"/>
                <w:szCs w:val="24"/>
              </w:rPr>
              <w:t>s ir ražots bioloģiskajā lauksaimniecībā un tā</w:t>
            </w:r>
            <w:r w:rsidR="00E41674" w:rsidRPr="00AE4FEB">
              <w:rPr>
                <w:rFonts w:ascii="Times New Roman" w:hAnsi="Times New Roman"/>
                <w:sz w:val="24"/>
                <w:szCs w:val="24"/>
              </w:rPr>
              <w:t xml:space="preserve"> marķē</w:t>
            </w:r>
            <w:r w:rsidR="00FB6082" w:rsidRPr="00AE4FEB">
              <w:rPr>
                <w:rFonts w:ascii="Times New Roman" w:hAnsi="Times New Roman"/>
                <w:sz w:val="24"/>
                <w:szCs w:val="24"/>
              </w:rPr>
              <w:t xml:space="preserve">jumā </w:t>
            </w:r>
            <w:r w:rsidR="00E41674" w:rsidRPr="00AE4FEB">
              <w:rPr>
                <w:rFonts w:ascii="Times New Roman" w:hAnsi="Times New Roman"/>
                <w:sz w:val="24"/>
                <w:szCs w:val="24"/>
              </w:rPr>
              <w:t xml:space="preserve">vai etiķetē var lietot norādi </w:t>
            </w:r>
            <w:r w:rsidR="002D1055">
              <w:rPr>
                <w:rFonts w:ascii="Times New Roman" w:hAnsi="Times New Roman"/>
                <w:sz w:val="24"/>
                <w:szCs w:val="24"/>
              </w:rPr>
              <w:t>“</w:t>
            </w:r>
            <w:r w:rsidR="00E41674" w:rsidRPr="00AE4FEB">
              <w:rPr>
                <w:rFonts w:ascii="Times New Roman" w:hAnsi="Times New Roman"/>
                <w:sz w:val="24"/>
                <w:szCs w:val="24"/>
              </w:rPr>
              <w:t>Bioloģiskā lauksaimniecība”</w:t>
            </w:r>
            <w:r w:rsidR="002D10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110773" w14:textId="77777777" w:rsidR="004A6107" w:rsidRDefault="004A6107" w:rsidP="00B8542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</w:p>
          <w:p w14:paraId="67579C45" w14:textId="5DD75227" w:rsidR="00B8542D" w:rsidRDefault="00456F8D" w:rsidP="00B8542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Paš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laik</w:t>
            </w: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tirdzniecībā</w:t>
            </w:r>
            <w:r w:rsidR="00A2072D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parādās</w:t>
            </w:r>
            <w:r w:rsidR="00A2072D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8F4B2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jauni produkti</w:t>
            </w:r>
            <w:r w:rsidR="0082117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="00A2072D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kur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os</w:t>
            </w:r>
            <w:r w:rsidR="00A2072D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ir ļoti mazs </w:t>
            </w:r>
            <w:r w:rsidR="00A2072D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barības vielu elementu daudzums</w:t>
            </w:r>
            <w:r w:rsidR="008F4B2C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un</w:t>
            </w:r>
            <w:r w:rsidR="00A2072D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kuri</w:t>
            </w:r>
            <w:r w:rsidR="00A2072D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tiek izmantoti </w:t>
            </w:r>
            <w:r w:rsidR="002D105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nevis </w:t>
            </w:r>
            <w:r w:rsidR="00A2072D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augu mēslošanai, bet gan citiem mērķiem, piemēram, </w:t>
            </w:r>
            <w:r w:rsidR="0082117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dekoratī</w:t>
            </w:r>
            <w:r w:rsidR="001F0022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vaji</w:t>
            </w:r>
            <w:r w:rsidR="0082117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em</w:t>
            </w:r>
            <w:r w:rsidR="001F0022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augiem, lai </w:t>
            </w:r>
            <w:r w:rsidR="001F0022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nodrošinātu </w:t>
            </w:r>
            <w:r w:rsidR="00A2072D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lapu spīdumu</w:t>
            </w:r>
            <w:r w:rsidR="0082117B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. T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ā kā t</w:t>
            </w:r>
            <w:r w:rsidR="0082117B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ie</w:t>
            </w:r>
            <w:r w:rsidR="00EA063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ir gatavi darba šķīdumi,</w:t>
            </w:r>
            <w:r w:rsidR="00A2072D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245E66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k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o</w:t>
            </w:r>
            <w:r w:rsidR="00245E66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izmanto citiem mērķiem, </w:t>
            </w:r>
            <w:r w:rsidR="00A2072D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nav lietderīgi </w:t>
            </w:r>
            <w:r w:rsidR="00245E66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tos uzskatīt par netipiskiem mēslošanas līdzekļiem un 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lastRenderedPageBreak/>
              <w:t>reģistrē</w:t>
            </w:r>
            <w:r w:rsidR="00A2072D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t š</w:t>
            </w:r>
            <w:r w:rsidR="00EA063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ād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u</w:t>
            </w:r>
            <w:r w:rsidR="00EA063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produ</w:t>
            </w:r>
            <w:r w:rsidR="00A2072D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ktu</w:t>
            </w:r>
            <w:r w:rsidR="0024180B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0C4A0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Ievērojot</w:t>
            </w:r>
            <w:r w:rsidR="0024180B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EA063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iepriekš</w:t>
            </w:r>
            <w:r w:rsidR="0024180B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EA063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minēto</w:t>
            </w:r>
            <w:r w:rsidR="0024180B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="00EA063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n</w:t>
            </w:r>
            <w:r w:rsidR="004A610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oteikumu projekts paredz, ka </w:t>
            </w:r>
            <w:r w:rsidR="00912B36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produkti</w:t>
            </w:r>
            <w:r w:rsidR="00245E66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="004A610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kur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os</w:t>
            </w:r>
            <w:r w:rsidR="004A6107" w:rsidRPr="0024180B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barības elementu daudzums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(N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 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+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 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P</w:t>
            </w:r>
            <w:r w:rsidR="004A6107" w:rsidRPr="004F61C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O</w:t>
            </w:r>
            <w:r w:rsidR="004A6107" w:rsidRPr="004F61C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vertAlign w:val="subscript"/>
              </w:rPr>
              <w:t>5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vertAlign w:val="subscript"/>
              </w:rPr>
              <w:t> 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+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 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K</w:t>
            </w:r>
            <w:r w:rsidR="004A6107" w:rsidRPr="004F61C1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O) ir mazāks nekā 0,5%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,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nav uzskat</w:t>
            </w:r>
            <w:r w:rsidR="00EA063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āmi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946C23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par </w:t>
            </w:r>
            <w:r w:rsidR="00245E66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netipiskiem </w:t>
            </w:r>
            <w:r w:rsidR="004A6107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mēslošanas līdzek</w:t>
            </w:r>
            <w:r w:rsidR="00946C23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ļiem</w:t>
            </w:r>
            <w:r w:rsidR="006A01C9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,</w:t>
            </w:r>
            <w:r w:rsidR="00245E66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un tie turpmāk nebūs jāreģistrē.</w:t>
            </w:r>
          </w:p>
          <w:p w14:paraId="0C0BB3A7" w14:textId="52B6AC5D" w:rsidR="00070CBC" w:rsidRDefault="00070CBC" w:rsidP="00B8542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</w:p>
          <w:p w14:paraId="44FF49AC" w14:textId="58DCAFD8" w:rsidR="00070CBC" w:rsidRPr="00070CBC" w:rsidRDefault="006357E4" w:rsidP="00B8542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  <w:color w:val="000000" w:themeColor="text1"/>
                <w:sz w:val="24"/>
                <w:szCs w:val="24"/>
              </w:rPr>
            </w:pPr>
            <w:r w:rsidRPr="00165BDB">
              <w:rPr>
                <w:rFonts w:ascii="Times New Roman" w:eastAsia="Arial Unicode MS" w:hAnsi="Times New Roman"/>
                <w:iCs/>
                <w:color w:val="000000" w:themeColor="text1"/>
                <w:sz w:val="24"/>
                <w:szCs w:val="24"/>
              </w:rPr>
              <w:t>Noteikumu projektā p</w:t>
            </w:r>
            <w:r w:rsidR="00070CBC" w:rsidRPr="00165BDB">
              <w:rPr>
                <w:rFonts w:ascii="Times New Roman" w:eastAsia="Arial Unicode MS" w:hAnsi="Times New Roman"/>
                <w:iCs/>
                <w:color w:val="000000" w:themeColor="text1"/>
                <w:sz w:val="24"/>
                <w:szCs w:val="24"/>
              </w:rPr>
              <w:t xml:space="preserve">recizēta atsauce par </w:t>
            </w:r>
            <w:r w:rsidR="00070CBC" w:rsidRPr="00165B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ķīmisko vielu un maisījumu apriti</w:t>
            </w:r>
            <w:r w:rsidR="00070CBC" w:rsidRPr="00165BDB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, jo Ķīmisko vielu likuma 10. un 12. pantā ir noteikts, ka </w:t>
            </w:r>
            <w:r w:rsidR="00070CBC" w:rsidRPr="00165B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ķīmiskās vielas un maisījumus klasificē, marķē un iepako saskaņā</w:t>
            </w:r>
            <w:r w:rsidR="00165B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5BDB" w:rsidRPr="00A14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</w:t>
            </w:r>
            <w:r w:rsidR="00165BDB" w:rsidRPr="00A14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BDB" w:rsidRPr="00A14B4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Eiropas Parlamenta un Padomes 2008. gada 16. decembra </w:t>
            </w:r>
            <w:r w:rsidR="002D1055">
              <w:rPr>
                <w:rFonts w:ascii="Times New Roman" w:hAnsi="Times New Roman"/>
                <w:sz w:val="24"/>
                <w:szCs w:val="24"/>
                <w:lang w:eastAsia="lv-LV"/>
              </w:rPr>
              <w:t>R</w:t>
            </w:r>
            <w:r w:rsidR="00165BDB" w:rsidRPr="00A14B4E">
              <w:rPr>
                <w:rFonts w:ascii="Times New Roman" w:hAnsi="Times New Roman"/>
                <w:sz w:val="24"/>
                <w:szCs w:val="24"/>
                <w:lang w:eastAsia="lv-LV"/>
              </w:rPr>
              <w:t>egul</w:t>
            </w:r>
            <w:r w:rsidR="002D1055">
              <w:rPr>
                <w:rFonts w:ascii="Times New Roman" w:hAnsi="Times New Roman"/>
                <w:sz w:val="24"/>
                <w:szCs w:val="24"/>
                <w:lang w:eastAsia="lv-LV"/>
              </w:rPr>
              <w:t>u</w:t>
            </w:r>
            <w:r w:rsidR="00165BDB" w:rsidRPr="00A14B4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(EK) Nr. 1272/2008 par vielu un maisījumu klasificēšanu, marķēšanu un iepakošanu un ar ko groza un atceļ direktīvas 67/548/EEK un 1999/45/EK un groza regulu (EK) Nr. 1907/2006</w:t>
            </w:r>
            <w:r w:rsidR="00070CBC" w:rsidRPr="00A14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2D1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turklāt</w:t>
            </w:r>
            <w:r w:rsidR="00070CBC" w:rsidRPr="00165B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2015. gada 1. jūnijā spēku ir zaudējuši Ministru kabineta 2002. gada 12. marta noteikumi Nr. 107 "Ķīmisko vielu un ķīmisko produktu klasificēšanas, marķēšanas un iepakošanas kārtība".</w:t>
            </w:r>
          </w:p>
          <w:p w14:paraId="2712E693" w14:textId="45386096" w:rsidR="004F61C1" w:rsidRDefault="004F61C1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</w:p>
          <w:p w14:paraId="1EDE4531" w14:textId="37E48358" w:rsidR="00957213" w:rsidRDefault="006357E4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 w:rsidRPr="00165BDB">
              <w:rPr>
                <w:rFonts w:ascii="Times New Roman" w:hAnsi="Times New Roman"/>
                <w:sz w:val="24"/>
              </w:rPr>
              <w:t>Tāpat noteikumu projektā p</w:t>
            </w:r>
            <w:r w:rsidR="00957213" w:rsidRPr="00165BDB">
              <w:rPr>
                <w:rFonts w:ascii="Times New Roman" w:hAnsi="Times New Roman"/>
                <w:sz w:val="24"/>
              </w:rPr>
              <w:t>recizēt</w:t>
            </w:r>
            <w:r w:rsidRPr="00165BDB">
              <w:rPr>
                <w:rFonts w:ascii="Times New Roman" w:hAnsi="Times New Roman"/>
                <w:sz w:val="24"/>
              </w:rPr>
              <w:t>i</w:t>
            </w:r>
            <w:r w:rsidR="00957213" w:rsidRPr="00165BDB">
              <w:rPr>
                <w:rFonts w:ascii="Times New Roman" w:hAnsi="Times New Roman"/>
                <w:sz w:val="24"/>
              </w:rPr>
              <w:t xml:space="preserve"> citā dalībvalstī reģistrēta mēslošanas līdzekļa atzīšanai iesniedzam</w:t>
            </w:r>
            <w:r w:rsidRPr="00165BDB">
              <w:rPr>
                <w:rFonts w:ascii="Times New Roman" w:hAnsi="Times New Roman"/>
                <w:sz w:val="24"/>
              </w:rPr>
              <w:t xml:space="preserve">ie </w:t>
            </w:r>
            <w:r w:rsidR="00957213" w:rsidRPr="00165BDB">
              <w:rPr>
                <w:rFonts w:ascii="Times New Roman" w:hAnsi="Times New Roman"/>
                <w:sz w:val="24"/>
              </w:rPr>
              <w:t>dokument</w:t>
            </w:r>
            <w:r w:rsidRPr="00165BDB">
              <w:rPr>
                <w:rFonts w:ascii="Times New Roman" w:hAnsi="Times New Roman"/>
                <w:sz w:val="24"/>
              </w:rPr>
              <w:t>i</w:t>
            </w:r>
            <w:r w:rsidR="00957213" w:rsidRPr="00165BDB">
              <w:rPr>
                <w:rFonts w:ascii="Times New Roman" w:hAnsi="Times New Roman"/>
                <w:sz w:val="24"/>
              </w:rPr>
              <w:t xml:space="preserve"> – valsts kompetentās iestādes vai ražotāja apliecinājums</w:t>
            </w:r>
            <w:r w:rsidR="008011DD" w:rsidRPr="00165BDB">
              <w:rPr>
                <w:rFonts w:ascii="Times New Roman" w:hAnsi="Times New Roman"/>
                <w:sz w:val="24"/>
              </w:rPr>
              <w:t>, jo</w:t>
            </w:r>
            <w:r w:rsidR="002D1055">
              <w:rPr>
                <w:rFonts w:ascii="Times New Roman" w:hAnsi="Times New Roman"/>
                <w:sz w:val="24"/>
              </w:rPr>
              <w:t>,</w:t>
            </w:r>
            <w:r w:rsidR="008011DD" w:rsidRPr="00165BDB">
              <w:rPr>
                <w:rFonts w:ascii="Times New Roman" w:hAnsi="Times New Roman"/>
                <w:sz w:val="24"/>
              </w:rPr>
              <w:t xml:space="preserve"> lai atz</w:t>
            </w:r>
            <w:r w:rsidR="005606B7" w:rsidRPr="00165BDB">
              <w:rPr>
                <w:rFonts w:ascii="Times New Roman" w:hAnsi="Times New Roman"/>
                <w:sz w:val="24"/>
              </w:rPr>
              <w:t>ītu</w:t>
            </w:r>
            <w:r w:rsidR="008011DD" w:rsidRPr="00165BDB">
              <w:rPr>
                <w:rFonts w:ascii="Times New Roman" w:hAnsi="Times New Roman"/>
                <w:sz w:val="24"/>
              </w:rPr>
              <w:t xml:space="preserve"> mēslošanas līdzekli</w:t>
            </w:r>
            <w:r w:rsidR="002D1055">
              <w:rPr>
                <w:rFonts w:ascii="Times New Roman" w:hAnsi="Times New Roman"/>
                <w:sz w:val="24"/>
              </w:rPr>
              <w:t>,</w:t>
            </w:r>
            <w:r w:rsidR="008011DD" w:rsidRPr="00165BDB">
              <w:rPr>
                <w:rFonts w:ascii="Times New Roman" w:hAnsi="Times New Roman"/>
                <w:sz w:val="24"/>
              </w:rPr>
              <w:t xml:space="preserve"> nav nepieciešams iesniegt </w:t>
            </w:r>
            <w:r w:rsidR="005606B7" w:rsidRPr="00165BDB">
              <w:rPr>
                <w:rFonts w:ascii="Times New Roman" w:hAnsi="Times New Roman"/>
                <w:sz w:val="24"/>
              </w:rPr>
              <w:t>dokumentu, ka ražotājs ir atzīts saskaņā ar konkrētas valsts normatīvajiem aktiem.</w:t>
            </w:r>
          </w:p>
          <w:p w14:paraId="14060C79" w14:textId="7D95763D" w:rsidR="00957213" w:rsidRDefault="00957213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</w:p>
          <w:p w14:paraId="2A5CB29F" w14:textId="50B903CA" w:rsidR="002F1D64" w:rsidRDefault="006357E4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  <w:r w:rsidRPr="00165BDB">
              <w:rPr>
                <w:rFonts w:ascii="Times New Roman" w:hAnsi="Times New Roman"/>
                <w:sz w:val="24"/>
              </w:rPr>
              <w:t>Noteikumu projektā precizēta</w:t>
            </w:r>
            <w:r w:rsidR="00957213" w:rsidRPr="00165BDB">
              <w:rPr>
                <w:rFonts w:ascii="Times New Roman" w:hAnsi="Times New Roman"/>
                <w:sz w:val="24"/>
              </w:rPr>
              <w:t xml:space="preserve"> substrātu</w:t>
            </w:r>
            <w:r w:rsidR="00FA7ACD" w:rsidRPr="00165BDB">
              <w:rPr>
                <w:rFonts w:ascii="Times New Roman" w:hAnsi="Times New Roman"/>
                <w:sz w:val="24"/>
              </w:rPr>
              <w:t xml:space="preserve"> deklarēto kvalitātes rādītāju izteikšanas forma un pieļaujamās novirzes no deklarētās vērtības</w:t>
            </w:r>
            <w:r w:rsidR="008011DD" w:rsidRPr="00165BDB">
              <w:rPr>
                <w:rFonts w:ascii="Times New Roman" w:hAnsi="Times New Roman"/>
                <w:sz w:val="24"/>
              </w:rPr>
              <w:t>, jo</w:t>
            </w:r>
            <w:r w:rsidR="002F1D64" w:rsidRPr="00165BDB">
              <w:rPr>
                <w:rFonts w:ascii="Times New Roman" w:hAnsi="Times New Roman"/>
                <w:sz w:val="24"/>
              </w:rPr>
              <w:t xml:space="preserve"> nepieciešams noteikt</w:t>
            </w:r>
            <w:r w:rsidR="002D1055">
              <w:rPr>
                <w:rFonts w:ascii="Times New Roman" w:hAnsi="Times New Roman"/>
                <w:sz w:val="24"/>
              </w:rPr>
              <w:t>,</w:t>
            </w:r>
            <w:r w:rsidR="002F1D64" w:rsidRPr="00165BDB">
              <w:rPr>
                <w:rFonts w:ascii="Times New Roman" w:hAnsi="Times New Roman"/>
                <w:sz w:val="24"/>
              </w:rPr>
              <w:t xml:space="preserve"> kādā formā ir substrāts – dabīgi mitrs vai sauss, kā arī precizēt pieļaujamās novirzes no deklarētās</w:t>
            </w:r>
            <w:r w:rsidR="005842C9">
              <w:rPr>
                <w:rFonts w:ascii="Times New Roman" w:hAnsi="Times New Roman"/>
                <w:sz w:val="24"/>
              </w:rPr>
              <w:t xml:space="preserve"> vērtības</w:t>
            </w:r>
            <w:r w:rsidR="00165BDB">
              <w:rPr>
                <w:rFonts w:ascii="Times New Roman" w:hAnsi="Times New Roman"/>
                <w:sz w:val="24"/>
              </w:rPr>
              <w:t>.</w:t>
            </w:r>
          </w:p>
          <w:p w14:paraId="2B2B6A98" w14:textId="77777777" w:rsidR="002F1D64" w:rsidRDefault="002F1D64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</w:rPr>
            </w:pPr>
          </w:p>
          <w:p w14:paraId="1B245146" w14:textId="2A8927C5" w:rsidR="00222995" w:rsidRPr="004F61C1" w:rsidRDefault="00912B36" w:rsidP="002F1D64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Lai atvieglotu informācijas norādīšanu etiķetē, marķējumā vai </w:t>
            </w:r>
            <w:r w:rsidRPr="00B147B9">
              <w:rPr>
                <w:rFonts w:ascii="Times New Roman" w:hAnsi="Times New Roman"/>
                <w:sz w:val="24"/>
                <w:szCs w:val="24"/>
              </w:rPr>
              <w:t>pavaddokumentā, tiek</w:t>
            </w:r>
            <w:r w:rsidR="00715855" w:rsidRPr="00B147B9">
              <w:rPr>
                <w:sz w:val="24"/>
                <w:szCs w:val="24"/>
              </w:rPr>
              <w:t xml:space="preserve"> </w:t>
            </w:r>
            <w:r w:rsidR="004F61C1" w:rsidRPr="00B147B9">
              <w:rPr>
                <w:rFonts w:ascii="Times New Roman" w:hAnsi="Times New Roman"/>
                <w:sz w:val="24"/>
                <w:szCs w:val="24"/>
              </w:rPr>
              <w:t>precizēt</w:t>
            </w:r>
            <w:r w:rsidRPr="00B147B9">
              <w:rPr>
                <w:rFonts w:ascii="Times New Roman" w:hAnsi="Times New Roman"/>
                <w:sz w:val="24"/>
                <w:szCs w:val="24"/>
              </w:rPr>
              <w:t>s</w:t>
            </w:r>
            <w:r w:rsidR="004F61C1" w:rsidRPr="00B147B9">
              <w:rPr>
                <w:rFonts w:ascii="Times New Roman" w:hAnsi="Times New Roman"/>
                <w:sz w:val="24"/>
                <w:szCs w:val="24"/>
              </w:rPr>
              <w:t xml:space="preserve"> mēslošanas līdzekļ</w:t>
            </w:r>
            <w:r w:rsidR="00946C23" w:rsidRPr="00B147B9">
              <w:rPr>
                <w:rFonts w:ascii="Times New Roman" w:hAnsi="Times New Roman"/>
                <w:sz w:val="24"/>
                <w:szCs w:val="24"/>
              </w:rPr>
              <w:t>u</w:t>
            </w:r>
            <w:r w:rsidR="004F61C1" w:rsidRPr="00B147B9">
              <w:rPr>
                <w:rFonts w:ascii="Times New Roman" w:hAnsi="Times New Roman"/>
                <w:sz w:val="24"/>
                <w:szCs w:val="24"/>
              </w:rPr>
              <w:t>, substrāt</w:t>
            </w:r>
            <w:r w:rsidR="00946C23" w:rsidRPr="00B147B9">
              <w:rPr>
                <w:rFonts w:ascii="Times New Roman" w:hAnsi="Times New Roman"/>
                <w:sz w:val="24"/>
                <w:szCs w:val="24"/>
              </w:rPr>
              <w:t>u</w:t>
            </w:r>
            <w:r w:rsidR="004F61C1" w:rsidRPr="00B147B9">
              <w:rPr>
                <w:rFonts w:ascii="Times New Roman" w:hAnsi="Times New Roman"/>
                <w:sz w:val="24"/>
                <w:szCs w:val="24"/>
              </w:rPr>
              <w:t xml:space="preserve"> un mikrobioloģisko preparātu etiķetes</w:t>
            </w:r>
            <w:r w:rsidRPr="00B147B9">
              <w:rPr>
                <w:rFonts w:ascii="Times New Roman" w:hAnsi="Times New Roman"/>
                <w:sz w:val="24"/>
                <w:szCs w:val="24"/>
              </w:rPr>
              <w:t>,</w:t>
            </w:r>
            <w:r w:rsidR="004F61C1" w:rsidRPr="00B147B9">
              <w:rPr>
                <w:rFonts w:ascii="Times New Roman" w:hAnsi="Times New Roman"/>
                <w:sz w:val="24"/>
                <w:szCs w:val="24"/>
              </w:rPr>
              <w:t xml:space="preserve"> marķējuma un pavaddokumenta satur</w:t>
            </w:r>
            <w:r w:rsidRPr="00B147B9">
              <w:rPr>
                <w:rFonts w:ascii="Times New Roman" w:hAnsi="Times New Roman"/>
                <w:sz w:val="24"/>
                <w:szCs w:val="24"/>
              </w:rPr>
              <w:t>s</w:t>
            </w:r>
            <w:r w:rsidR="00B147B9" w:rsidRPr="00B147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B4EA2ED" w14:textId="77777777" w:rsidR="00222995" w:rsidRPr="00A16C1D" w:rsidRDefault="00222995" w:rsidP="00577DEF">
            <w:pPr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highlight w:val="green"/>
              </w:rPr>
            </w:pPr>
          </w:p>
          <w:p w14:paraId="72CD3649" w14:textId="2794D0BE" w:rsidR="00B8542D" w:rsidRDefault="00577DEF" w:rsidP="00577DE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Noteikuma projekt</w:t>
            </w:r>
            <w:r w:rsidR="003C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 paredz</w:t>
            </w:r>
            <w:r w:rsidR="007A45A2" w:rsidRPr="004A1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:</w:t>
            </w:r>
          </w:p>
          <w:p w14:paraId="45A886B4" w14:textId="22C9A1F3" w:rsidR="00210EDC" w:rsidRDefault="00210EDC" w:rsidP="00577DE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B14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C46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svītrot</w:t>
            </w:r>
            <w:r>
              <w:t xml:space="preserve"> </w:t>
            </w:r>
            <w:r w:rsidRPr="00582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norād</w:t>
            </w:r>
            <w:r w:rsidR="00B667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</w:t>
            </w:r>
            <w:r w:rsidRPr="00582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“Atļauts lietot bioloģi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skajā lauksaimniecībā”;</w:t>
            </w:r>
          </w:p>
          <w:p w14:paraId="6D448EB7" w14:textId="77777777" w:rsidR="005820E2" w:rsidRDefault="00210EDC" w:rsidP="00577DEF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2) </w:t>
            </w:r>
            <w:r w:rsidR="00582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atcelt netipiska mēslošanas līdzekļa reģistrāciju;</w:t>
            </w:r>
          </w:p>
          <w:p w14:paraId="4F8E07AB" w14:textId="72DEB89B" w:rsidR="00794769" w:rsidRPr="002C5CEA" w:rsidRDefault="005820E2" w:rsidP="005820E2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3) precizēt etiķetes</w:t>
            </w:r>
            <w:r w:rsidR="00570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marķējuma </w:t>
            </w:r>
            <w:r w:rsidR="00570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un pavaddokumenta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saturu</w:t>
            </w:r>
            <w:r w:rsidR="00152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120D10" w:rsidRPr="002C5CEA" w14:paraId="6362EF96" w14:textId="77777777" w:rsidTr="004156C0">
        <w:trPr>
          <w:trHeight w:val="465"/>
        </w:trPr>
        <w:tc>
          <w:tcPr>
            <w:tcW w:w="32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C7AEF0" w14:textId="77777777"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8F0216" w14:textId="027917CF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B0311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8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34FB1C0" w14:textId="2A99FC38" w:rsidR="006B1EFF" w:rsidRPr="002C5CEA" w:rsidRDefault="00577DEF" w:rsidP="00507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Valsts augu aizsardzības dienests</w:t>
            </w:r>
          </w:p>
        </w:tc>
      </w:tr>
      <w:tr w:rsidR="00120D10" w:rsidRPr="002C5CEA" w14:paraId="154E0BFD" w14:textId="77777777" w:rsidTr="004156C0">
        <w:tc>
          <w:tcPr>
            <w:tcW w:w="32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8E405B" w14:textId="77777777" w:rsidR="00120D10" w:rsidRPr="002C5CEA" w:rsidRDefault="00120D10" w:rsidP="003F2176">
            <w:pPr>
              <w:spacing w:after="0" w:line="312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47CE5C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66C45717" w14:textId="26736FE7" w:rsidR="00120D10" w:rsidRPr="002C5CEA" w:rsidRDefault="00120D10" w:rsidP="007C69EB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6A01C9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E2E9B56" w14:textId="77777777" w:rsidR="00120D10" w:rsidRPr="002C5CEA" w:rsidRDefault="00120D10" w:rsidP="007476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tbl>
      <w:tblPr>
        <w:tblW w:w="5124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70"/>
        <w:gridCol w:w="2472"/>
        <w:gridCol w:w="6238"/>
      </w:tblGrid>
      <w:tr w:rsidR="00120D10" w:rsidRPr="002C5CEA" w14:paraId="42B03EB2" w14:textId="77777777" w:rsidTr="00F95B2C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0D0A1573" w14:textId="77777777" w:rsidR="00120D10" w:rsidRPr="002C5CEA" w:rsidRDefault="00120D10" w:rsidP="00E00DBA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</w:t>
            </w:r>
          </w:p>
          <w:p w14:paraId="56E5A322" w14:textId="77777777" w:rsidR="00120D10" w:rsidRPr="002C5CEA" w:rsidRDefault="00120D10" w:rsidP="00E00DBA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administratīvo slogu</w:t>
            </w:r>
          </w:p>
        </w:tc>
      </w:tr>
      <w:tr w:rsidR="00120D10" w:rsidRPr="002C5CEA" w14:paraId="13A51585" w14:textId="77777777" w:rsidTr="00C87B8D">
        <w:trPr>
          <w:trHeight w:val="465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2095A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0DC7F8" w14:textId="77777777" w:rsidR="00120D10" w:rsidRPr="0046535B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6535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Sabiedrības mērķgrupas, kuras tiesiskais </w:t>
            </w:r>
            <w:r w:rsidRPr="0046535B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regulējums ietekmē vai varētu ietekmēt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5BD3BC1" w14:textId="54BE968F" w:rsidR="009770D3" w:rsidRPr="0046535B" w:rsidRDefault="00104D7A" w:rsidP="006E3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Netipisk</w:t>
            </w:r>
            <w:r w:rsidR="00817F36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mēslošanas līdzekļu ražotāji un ievedēji</w:t>
            </w:r>
            <w:r w:rsidR="00817F36">
              <w:rPr>
                <w:rFonts w:ascii="Times New Roman" w:hAnsi="Times New Roman"/>
                <w:sz w:val="24"/>
                <w:szCs w:val="24"/>
              </w:rPr>
              <w:t xml:space="preserve">, kā arī norādes </w:t>
            </w:r>
            <w:r w:rsidR="00817F36" w:rsidRPr="00D90585">
              <w:rPr>
                <w:rFonts w:ascii="Times New Roman" w:hAnsi="Times New Roman"/>
                <w:sz w:val="24"/>
              </w:rPr>
              <w:t>“Atļauts liet</w:t>
            </w:r>
            <w:r w:rsidR="00817F36">
              <w:rPr>
                <w:rFonts w:ascii="Times New Roman" w:hAnsi="Times New Roman"/>
                <w:sz w:val="24"/>
              </w:rPr>
              <w:t>ot bioloģiskajā lauksaimniecībā” lietotāji.</w:t>
            </w:r>
          </w:p>
          <w:p w14:paraId="37AA199B" w14:textId="0F6AF165" w:rsidR="007464F9" w:rsidRPr="0046535B" w:rsidRDefault="00104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Valsts augu aizsardzības dienest</w:t>
            </w:r>
            <w:r w:rsidR="00817F36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Mēslošanas līdzekļu reģistrā</w:t>
            </w:r>
            <w:r w:rsidR="00957D9B">
              <w:rPr>
                <w:rFonts w:ascii="Times New Roman" w:hAnsi="Times New Roman"/>
                <w:sz w:val="24"/>
                <w:szCs w:val="24"/>
              </w:rPr>
              <w:t xml:space="preserve"> (turpmāk – reģistr</w:t>
            </w:r>
            <w:r w:rsidR="006A01C9">
              <w:rPr>
                <w:rFonts w:ascii="Times New Roman" w:hAnsi="Times New Roman"/>
                <w:sz w:val="24"/>
                <w:szCs w:val="24"/>
              </w:rPr>
              <w:t>s</w:t>
            </w:r>
            <w:r w:rsidR="00957D9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reģistrēti astoņi netipiski mēslošanas līdzekļi</w:t>
            </w:r>
            <w:r w:rsidR="00957D9B">
              <w:rPr>
                <w:rFonts w:ascii="Times New Roman" w:hAnsi="Times New Roman"/>
                <w:sz w:val="24"/>
                <w:szCs w:val="24"/>
              </w:rPr>
              <w:t>,</w:t>
            </w:r>
            <w:r w:rsidR="00B667E1">
              <w:rPr>
                <w:rFonts w:ascii="Times New Roman" w:hAnsi="Times New Roman"/>
                <w:sz w:val="24"/>
              </w:rPr>
              <w:t xml:space="preserve"> kā arī</w:t>
            </w:r>
            <w:r w:rsidR="00571A38">
              <w:rPr>
                <w:rFonts w:ascii="Times New Roman" w:hAnsi="Times New Roman"/>
                <w:sz w:val="24"/>
              </w:rPr>
              <w:t xml:space="preserve"> </w:t>
            </w:r>
            <w:r w:rsidR="002A6805">
              <w:rPr>
                <w:rFonts w:ascii="Times New Roman" w:hAnsi="Times New Roman"/>
                <w:sz w:val="24"/>
              </w:rPr>
              <w:t>11 mēslošanas līdzekļi</w:t>
            </w:r>
            <w:r w:rsidR="006A01C9">
              <w:rPr>
                <w:rFonts w:ascii="Times New Roman" w:hAnsi="Times New Roman"/>
                <w:sz w:val="24"/>
              </w:rPr>
              <w:t>,</w:t>
            </w:r>
            <w:r w:rsidR="002A6805">
              <w:rPr>
                <w:rFonts w:ascii="Times New Roman" w:hAnsi="Times New Roman"/>
                <w:sz w:val="24"/>
              </w:rPr>
              <w:t xml:space="preserve"> un uzskaitē</w:t>
            </w:r>
            <w:r w:rsidR="009A0F79">
              <w:rPr>
                <w:rFonts w:ascii="Times New Roman" w:hAnsi="Times New Roman"/>
                <w:sz w:val="24"/>
              </w:rPr>
              <w:t xml:space="preserve"> ir</w:t>
            </w:r>
            <w:r w:rsidR="002A6805">
              <w:rPr>
                <w:rFonts w:ascii="Times New Roman" w:hAnsi="Times New Roman"/>
                <w:sz w:val="24"/>
              </w:rPr>
              <w:t xml:space="preserve"> 12 </w:t>
            </w:r>
            <w:r w:rsidR="00EE1DC0">
              <w:rPr>
                <w:rFonts w:ascii="Times New Roman" w:hAnsi="Times New Roman"/>
                <w:sz w:val="24"/>
              </w:rPr>
              <w:t>mēslošanas līdzekļi</w:t>
            </w:r>
            <w:r w:rsidR="006A01C9">
              <w:rPr>
                <w:rFonts w:ascii="Times New Roman" w:hAnsi="Times New Roman"/>
                <w:sz w:val="24"/>
              </w:rPr>
              <w:t>,</w:t>
            </w:r>
            <w:r w:rsidR="00EE1DC0">
              <w:rPr>
                <w:rFonts w:ascii="Times New Roman" w:hAnsi="Times New Roman"/>
                <w:sz w:val="24"/>
              </w:rPr>
              <w:t xml:space="preserve"> kuriem ir marķējums “</w:t>
            </w:r>
            <w:r w:rsidR="002A6805">
              <w:rPr>
                <w:rFonts w:ascii="Times New Roman" w:hAnsi="Times New Roman"/>
                <w:sz w:val="24"/>
              </w:rPr>
              <w:t xml:space="preserve">EK mēslošanas </w:t>
            </w:r>
            <w:r w:rsidR="00EE1DC0">
              <w:rPr>
                <w:rFonts w:ascii="Times New Roman" w:hAnsi="Times New Roman"/>
                <w:sz w:val="24"/>
              </w:rPr>
              <w:t>līdzekli</w:t>
            </w:r>
            <w:r w:rsidR="00F02579">
              <w:rPr>
                <w:rFonts w:ascii="Times New Roman" w:hAnsi="Times New Roman"/>
                <w:sz w:val="24"/>
              </w:rPr>
              <w:t>s</w:t>
            </w:r>
            <w:r w:rsidR="00EE1DC0">
              <w:rPr>
                <w:rFonts w:ascii="Times New Roman" w:hAnsi="Times New Roman"/>
                <w:sz w:val="24"/>
              </w:rPr>
              <w:t>”</w:t>
            </w:r>
            <w:r w:rsidR="00F02579">
              <w:rPr>
                <w:rFonts w:ascii="Times New Roman" w:hAnsi="Times New Roman"/>
                <w:sz w:val="24"/>
              </w:rPr>
              <w:t xml:space="preserve"> un</w:t>
            </w:r>
            <w:r w:rsidR="002A6805">
              <w:rPr>
                <w:rFonts w:ascii="Times New Roman" w:hAnsi="Times New Roman"/>
                <w:sz w:val="24"/>
              </w:rPr>
              <w:t xml:space="preserve"> kuriem var lietot norādi </w:t>
            </w:r>
            <w:r w:rsidRPr="00D90585">
              <w:rPr>
                <w:rFonts w:ascii="Times New Roman" w:hAnsi="Times New Roman"/>
                <w:sz w:val="24"/>
              </w:rPr>
              <w:t>“Atļauts liet</w:t>
            </w:r>
            <w:r>
              <w:rPr>
                <w:rFonts w:ascii="Times New Roman" w:hAnsi="Times New Roman"/>
                <w:sz w:val="24"/>
              </w:rPr>
              <w:t>ot bioloģiskajā lauksaimniecībā”</w:t>
            </w:r>
            <w:r w:rsidR="002A680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20D10" w:rsidRPr="002C5CEA" w14:paraId="5CA67BB2" w14:textId="77777777" w:rsidTr="00C87B8D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374A5C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2C8A5B" w14:textId="77777777" w:rsidR="00120D10" w:rsidRPr="002C5CEA" w:rsidRDefault="00120D10" w:rsidP="008E106F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12C4A438" w14:textId="77777777" w:rsidR="006345AA" w:rsidRPr="002C5CEA" w:rsidRDefault="00577DEF" w:rsidP="006345AA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CEA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14:paraId="1CDCC60C" w14:textId="77777777" w:rsidR="007464F9" w:rsidRPr="002C5CEA" w:rsidRDefault="007464F9" w:rsidP="002A6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D10" w:rsidRPr="002C5CEA" w14:paraId="3A66776A" w14:textId="77777777" w:rsidTr="00C87B8D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E4447C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244DAC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1CC48672" w14:textId="77777777" w:rsidR="00120D10" w:rsidRPr="002C5CEA" w:rsidRDefault="00120D10" w:rsidP="008E106F">
            <w:pPr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B03116" w:rsidRPr="002C5CEA" w14:paraId="3BDC823D" w14:textId="77777777" w:rsidTr="00040452">
        <w:trPr>
          <w:trHeight w:val="510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7F5FF8" w14:textId="02C91B94" w:rsidR="00B03116" w:rsidRPr="00040452" w:rsidRDefault="00B03116" w:rsidP="00B0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40452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1A74D" w14:textId="074792A8" w:rsidR="00B03116" w:rsidRPr="00040452" w:rsidRDefault="00B03116" w:rsidP="00B0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40452">
              <w:rPr>
                <w:rFonts w:ascii="Times New Roman" w:hAnsi="Times New Roman"/>
                <w:color w:val="414142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C18B5" w14:textId="10F9BF8A" w:rsidR="00B03116" w:rsidRPr="002C5CEA" w:rsidRDefault="00040452" w:rsidP="00B03116">
            <w:pPr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B03116" w:rsidRPr="002C5CEA" w14:paraId="64B6FE6C" w14:textId="77777777" w:rsidTr="00C87B8D">
        <w:trPr>
          <w:trHeight w:val="345"/>
        </w:trPr>
        <w:tc>
          <w:tcPr>
            <w:tcW w:w="3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FFF999" w14:textId="3EA597BB" w:rsidR="00B03116" w:rsidRPr="002C5CEA" w:rsidRDefault="00B03116" w:rsidP="00B0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71F21" w14:textId="77777777" w:rsidR="00B03116" w:rsidRPr="002C5CEA" w:rsidRDefault="00B03116" w:rsidP="00B0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C11DF79" w14:textId="4E133F44" w:rsidR="00B03116" w:rsidRPr="002C5CEA" w:rsidRDefault="00B03116" w:rsidP="00B03116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6A01C9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7B213EA" w14:textId="0AC1811E" w:rsidR="004C3FBE" w:rsidRDefault="004C3FBE" w:rsidP="00747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24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280"/>
      </w:tblGrid>
      <w:tr w:rsidR="000639A8" w14:paraId="5B0EDDDF" w14:textId="77777777" w:rsidTr="000639A8">
        <w:trPr>
          <w:trHeight w:val="36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E0B1B9" w14:textId="77777777" w:rsidR="000639A8" w:rsidRDefault="000639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639A8" w14:paraId="4A82B69A" w14:textId="77777777" w:rsidTr="000639A8">
        <w:trPr>
          <w:trHeight w:val="36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6706F5" w14:textId="49787BB8" w:rsidR="000639A8" w:rsidRDefault="000639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A0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537FBD1" w14:textId="77777777" w:rsidR="00F31DA4" w:rsidRPr="002C5CEA" w:rsidRDefault="00F31DA4" w:rsidP="0074764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lv-LV"/>
        </w:rPr>
      </w:pPr>
    </w:p>
    <w:p w14:paraId="2B9EFBFF" w14:textId="77777777" w:rsidR="00120D10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4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280"/>
      </w:tblGrid>
      <w:tr w:rsidR="00E75758" w14:paraId="6FBF1303" w14:textId="77777777" w:rsidTr="001342BA">
        <w:trPr>
          <w:trHeight w:val="36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9C6442" w14:textId="0F29BEBB" w:rsidR="00E75758" w:rsidRDefault="00E75758" w:rsidP="001342B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75758" w14:paraId="67567538" w14:textId="77777777" w:rsidTr="001342BA">
        <w:trPr>
          <w:trHeight w:val="36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494E88" w14:textId="77777777" w:rsidR="00E75758" w:rsidRDefault="00E75758" w:rsidP="001342BA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E637C17" w14:textId="77777777" w:rsidR="00E75758" w:rsidRPr="002C5CEA" w:rsidRDefault="00E75758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278"/>
      </w:tblGrid>
      <w:tr w:rsidR="00120D10" w:rsidRPr="002C5CEA" w14:paraId="749883B7" w14:textId="77777777" w:rsidTr="001510C8"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0D363B95" w14:textId="77777777"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20D10" w:rsidRPr="002C5CEA" w14:paraId="57E17E83" w14:textId="77777777" w:rsidTr="001510C8">
        <w:tc>
          <w:tcPr>
            <w:tcW w:w="5000" w:type="pct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1A01F35A" w14:textId="77777777" w:rsidR="00120D10" w:rsidRPr="00954C57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954C5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Projekts šo jomu neskar</w:t>
            </w:r>
            <w:r w:rsidR="000A5ECE" w:rsidRPr="00954C57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</w:tbl>
    <w:p w14:paraId="00BF57FD" w14:textId="77777777"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4"/>
        <w:gridCol w:w="2956"/>
        <w:gridCol w:w="5758"/>
      </w:tblGrid>
      <w:tr w:rsidR="00120D10" w:rsidRPr="002C5CEA" w14:paraId="3F29A355" w14:textId="77777777" w:rsidTr="001510C8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479F23B5" w14:textId="77777777"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20D10" w:rsidRPr="002C5CEA" w14:paraId="7B6086D0" w14:textId="77777777" w:rsidTr="001510C8">
        <w:trPr>
          <w:trHeight w:val="54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6BCB3F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6101C9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55088786" w14:textId="00DA0DAF" w:rsidR="00571A38" w:rsidRDefault="00571A38" w:rsidP="00C5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Sabiedriskā apspriešana.</w:t>
            </w:r>
          </w:p>
          <w:p w14:paraId="79D1A980" w14:textId="56AE4CB9" w:rsidR="00B8542D" w:rsidRPr="00EE656D" w:rsidRDefault="00A45DA9" w:rsidP="00C5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Noteikumu projekta </w:t>
            </w:r>
            <w:r w:rsidR="00571A3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izstrādes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laikā </w:t>
            </w:r>
            <w:r w:rsidR="00571A38">
              <w:rPr>
                <w:rFonts w:ascii="Times New Roman" w:hAnsi="Times New Roman"/>
                <w:sz w:val="24"/>
                <w:szCs w:val="24"/>
                <w:lang w:eastAsia="lv-LV"/>
              </w:rPr>
              <w:t>tas tika apspriests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ar ekspertiem. </w:t>
            </w:r>
          </w:p>
        </w:tc>
      </w:tr>
      <w:tr w:rsidR="00120D10" w:rsidRPr="002C5CEA" w14:paraId="639C5746" w14:textId="77777777" w:rsidTr="001510C8">
        <w:trPr>
          <w:trHeight w:val="60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20C862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B423F5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2121D283" w14:textId="6DD37FAE" w:rsidR="006E3C61" w:rsidRDefault="006E3C61" w:rsidP="006E3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55B5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Informācija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par noteikumu projektu tika</w:t>
            </w:r>
            <w:r w:rsidRPr="00455B5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ievietot</w:t>
            </w:r>
            <w:r w:rsidR="00624FB9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55B5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Zemkopības ministrijas tīmekļa vietnē </w:t>
            </w:r>
            <w:hyperlink r:id="rId8" w:history="1">
              <w:r w:rsidRPr="003870CD">
                <w:rPr>
                  <w:rStyle w:val="Hipersaite"/>
                  <w:rFonts w:ascii="Times New Roman" w:hAnsi="Times New Roman"/>
                  <w:sz w:val="24"/>
                  <w:szCs w:val="24"/>
                  <w:lang w:eastAsia="lv-LV"/>
                </w:rPr>
                <w:t>www.zm.gov.lv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 16.11.2017. līdz 24.11.2017. </w:t>
            </w:r>
          </w:p>
          <w:p w14:paraId="16D42501" w14:textId="3BE10DE2" w:rsidR="00233BC8" w:rsidRPr="002C5CEA" w:rsidRDefault="006E3C61" w:rsidP="00233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 projekts tika</w:t>
            </w:r>
            <w:r w:rsidRPr="006E3C61">
              <w:rPr>
                <w:rFonts w:ascii="Times New Roman" w:hAnsi="Times New Roman"/>
                <w:sz w:val="24"/>
                <w:szCs w:val="24"/>
              </w:rPr>
              <w:t xml:space="preserve"> saskaņots ar biedrību „Lauksaimniek</w:t>
            </w:r>
            <w:r w:rsidR="00C567FA">
              <w:rPr>
                <w:rFonts w:ascii="Times New Roman" w:hAnsi="Times New Roman"/>
                <w:sz w:val="24"/>
                <w:szCs w:val="24"/>
              </w:rPr>
              <w:t>u organizāciju sadarbības padom</w:t>
            </w:r>
            <w:r w:rsidR="00624FB9">
              <w:rPr>
                <w:rFonts w:ascii="Times New Roman" w:hAnsi="Times New Roman"/>
                <w:sz w:val="24"/>
                <w:szCs w:val="24"/>
              </w:rPr>
              <w:t>e</w:t>
            </w:r>
            <w:r w:rsidRPr="006E3C61">
              <w:rPr>
                <w:rFonts w:ascii="Times New Roman" w:hAnsi="Times New Roman"/>
                <w:sz w:val="24"/>
                <w:szCs w:val="24"/>
              </w:rPr>
              <w:t xml:space="preserve">”, Zemnieku </w:t>
            </w:r>
            <w:r w:rsidR="00571A38">
              <w:rPr>
                <w:rFonts w:ascii="Times New Roman" w:hAnsi="Times New Roman"/>
                <w:sz w:val="24"/>
                <w:szCs w:val="24"/>
              </w:rPr>
              <w:t>s</w:t>
            </w:r>
            <w:r w:rsidRPr="006E3C61">
              <w:rPr>
                <w:rFonts w:ascii="Times New Roman" w:hAnsi="Times New Roman"/>
                <w:sz w:val="24"/>
                <w:szCs w:val="24"/>
              </w:rPr>
              <w:t>aeim</w:t>
            </w:r>
            <w:r w:rsidR="00571A38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6E3C61">
              <w:rPr>
                <w:rFonts w:ascii="Times New Roman" w:hAnsi="Times New Roman"/>
                <w:sz w:val="24"/>
                <w:szCs w:val="24"/>
              </w:rPr>
              <w:t>Latvijas Lauksaim</w:t>
            </w:r>
            <w:r w:rsidR="00C567FA">
              <w:rPr>
                <w:rFonts w:ascii="Times New Roman" w:hAnsi="Times New Roman"/>
                <w:sz w:val="24"/>
                <w:szCs w:val="24"/>
              </w:rPr>
              <w:t>niecības kooperatīvu asociāciju.</w:t>
            </w:r>
          </w:p>
        </w:tc>
      </w:tr>
      <w:tr w:rsidR="00120D10" w:rsidRPr="002C5CEA" w14:paraId="0FB8706D" w14:textId="77777777" w:rsidTr="001510C8">
        <w:trPr>
          <w:trHeight w:val="46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CD164E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DDB488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71A5B688" w14:textId="77777777" w:rsidR="00233BC8" w:rsidRDefault="009A5E02" w:rsidP="00B95C37">
            <w:pPr>
              <w:pStyle w:val="Komentrateksts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5E02">
              <w:rPr>
                <w:rFonts w:ascii="Times New Roman" w:hAnsi="Times New Roman"/>
                <w:iCs/>
                <w:sz w:val="24"/>
                <w:szCs w:val="24"/>
              </w:rPr>
              <w:t xml:space="preserve">Par tīmekļa vietnē </w:t>
            </w:r>
            <w:proofErr w:type="spellStart"/>
            <w:r w:rsidRPr="009A5E02">
              <w:rPr>
                <w:rFonts w:ascii="Times New Roman" w:hAnsi="Times New Roman"/>
                <w:iCs/>
                <w:sz w:val="24"/>
                <w:szCs w:val="24"/>
              </w:rPr>
              <w:t>www.zm.gov.lv</w:t>
            </w:r>
            <w:proofErr w:type="spellEnd"/>
            <w:r w:rsidRPr="009A5E02">
              <w:rPr>
                <w:rFonts w:ascii="Times New Roman" w:hAnsi="Times New Roman"/>
                <w:iCs/>
                <w:sz w:val="24"/>
                <w:szCs w:val="24"/>
              </w:rPr>
              <w:t xml:space="preserve"> ievietoto noteikumu projektu iebildumi un priekšlikumi no sabiedrības netika saņemti.</w:t>
            </w:r>
          </w:p>
          <w:p w14:paraId="4963AB89" w14:textId="2FFC1563" w:rsidR="00D94E9E" w:rsidRPr="002C5CEA" w:rsidRDefault="00D94E9E" w:rsidP="00B95C37">
            <w:pPr>
              <w:pStyle w:val="Komentrateksts"/>
              <w:spacing w:after="0" w:line="240" w:lineRule="auto"/>
              <w:jc w:val="both"/>
            </w:pPr>
            <w:r w:rsidRPr="00165BDB">
              <w:rPr>
                <w:rFonts w:ascii="Times New Roman" w:hAnsi="Times New Roman"/>
                <w:sz w:val="24"/>
                <w:szCs w:val="24"/>
              </w:rPr>
              <w:t>Par noteikumu projektu</w:t>
            </w:r>
            <w:r w:rsidR="00644FB4" w:rsidRPr="00165BDB">
              <w:rPr>
                <w:rFonts w:ascii="Times New Roman" w:hAnsi="Times New Roman"/>
                <w:sz w:val="24"/>
                <w:szCs w:val="24"/>
              </w:rPr>
              <w:t xml:space="preserve"> no biedrības</w:t>
            </w:r>
            <w:r w:rsidRPr="00165BDB">
              <w:rPr>
                <w:rFonts w:ascii="Times New Roman" w:hAnsi="Times New Roman"/>
                <w:sz w:val="24"/>
                <w:szCs w:val="24"/>
              </w:rPr>
              <w:t xml:space="preserve"> „Lauksaimnieku organizāciju sadarbības padome”, Zemnieku saeim</w:t>
            </w:r>
            <w:r w:rsidR="00644FB4" w:rsidRPr="00165BDB">
              <w:rPr>
                <w:rFonts w:ascii="Times New Roman" w:hAnsi="Times New Roman"/>
                <w:sz w:val="24"/>
                <w:szCs w:val="24"/>
              </w:rPr>
              <w:t>as</w:t>
            </w:r>
            <w:r w:rsidRPr="00165BDB">
              <w:rPr>
                <w:rFonts w:ascii="Times New Roman" w:hAnsi="Times New Roman"/>
                <w:sz w:val="24"/>
                <w:szCs w:val="24"/>
              </w:rPr>
              <w:t xml:space="preserve"> un Latvijas Lauksaimn</w:t>
            </w:r>
            <w:r w:rsidR="00644FB4" w:rsidRPr="00165BDB">
              <w:rPr>
                <w:rFonts w:ascii="Times New Roman" w:hAnsi="Times New Roman"/>
                <w:sz w:val="24"/>
                <w:szCs w:val="24"/>
              </w:rPr>
              <w:t>iecības kooperatīvu asociācijas</w:t>
            </w:r>
            <w:r w:rsidRPr="00165BDB">
              <w:rPr>
                <w:rFonts w:ascii="Times New Roman" w:hAnsi="Times New Roman"/>
                <w:iCs/>
                <w:sz w:val="24"/>
                <w:szCs w:val="24"/>
              </w:rPr>
              <w:t xml:space="preserve"> iebildumi un priekšlikumi</w:t>
            </w:r>
            <w:r w:rsidRPr="00165BDB">
              <w:rPr>
                <w:rFonts w:ascii="Times New Roman" w:hAnsi="Times New Roman"/>
                <w:sz w:val="24"/>
                <w:szCs w:val="24"/>
              </w:rPr>
              <w:t xml:space="preserve"> netika saņemti.</w:t>
            </w:r>
          </w:p>
        </w:tc>
      </w:tr>
      <w:tr w:rsidR="00120D10" w:rsidRPr="002C5CEA" w14:paraId="1B7E5A5B" w14:textId="77777777" w:rsidTr="001510C8">
        <w:trPr>
          <w:trHeight w:val="465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BDCE48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9F5AF9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5171F2D9" w14:textId="08017BCF" w:rsidR="00120D10" w:rsidRPr="002C5CEA" w:rsidRDefault="00120D10" w:rsidP="009266D4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6A01C9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95D21A2" w14:textId="77777777" w:rsidR="00120D10" w:rsidRPr="002C5CEA" w:rsidRDefault="00120D10" w:rsidP="0074764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lv-LV"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64"/>
        <w:gridCol w:w="3110"/>
        <w:gridCol w:w="5604"/>
      </w:tblGrid>
      <w:tr w:rsidR="00120D10" w:rsidRPr="002C5CEA" w14:paraId="0888F6D1" w14:textId="77777777" w:rsidTr="001510C8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14:paraId="64E0361E" w14:textId="77777777" w:rsidR="00120D10" w:rsidRPr="002C5CEA" w:rsidRDefault="00120D10" w:rsidP="00747642">
            <w:pPr>
              <w:spacing w:after="0" w:line="312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20D10" w:rsidRPr="002C5CEA" w14:paraId="533770E2" w14:textId="77777777" w:rsidTr="001510C8">
        <w:trPr>
          <w:trHeight w:val="42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716235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D13A28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EB1057F" w14:textId="77777777" w:rsidR="00B35EB3" w:rsidRPr="002C5CEA" w:rsidRDefault="00120D10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V</w:t>
            </w:r>
            <w:r w:rsidR="0051253C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alsts augu aizsardzības dienests</w:t>
            </w:r>
            <w:r w:rsidR="001C2C28"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282CA15F" w14:textId="77777777" w:rsidR="00B35EB3" w:rsidRPr="002C5CEA" w:rsidRDefault="00B35EB3" w:rsidP="00350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120D10" w:rsidRPr="002C5CEA" w14:paraId="107244FD" w14:textId="77777777" w:rsidTr="001510C8">
        <w:trPr>
          <w:trHeight w:val="45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F270DC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E06AD5" w14:textId="77777777" w:rsidR="00120D10" w:rsidRPr="002C5CEA" w:rsidRDefault="00120D10" w:rsidP="00F6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1F6F4F16" w14:textId="77777777" w:rsidR="00120D10" w:rsidRPr="002C5CEA" w:rsidRDefault="00120D10" w:rsidP="00F62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003D331" w14:textId="77777777" w:rsidR="00E41674" w:rsidRPr="00165BDB" w:rsidRDefault="00E41674" w:rsidP="00C22C7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65BDB">
              <w:rPr>
                <w:rFonts w:ascii="Times New Roman" w:hAnsi="Times New Roman"/>
                <w:sz w:val="24"/>
                <w:szCs w:val="24"/>
                <w:lang w:eastAsia="lv-LV"/>
              </w:rPr>
              <w:t>Nav ietekmes uz pārvaldes funkcijām un institucionālo struktūru.</w:t>
            </w:r>
          </w:p>
          <w:p w14:paraId="21713E5D" w14:textId="1DC9D6C5" w:rsidR="00E41674" w:rsidRPr="002C5CEA" w:rsidRDefault="00E41674" w:rsidP="00E41674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165BDB">
              <w:rPr>
                <w:rFonts w:ascii="Times New Roman" w:hAnsi="Times New Roman"/>
                <w:sz w:val="24"/>
                <w:szCs w:val="24"/>
                <w:lang w:eastAsia="lv-LV"/>
              </w:rPr>
              <w:t>Nav paredzēta jaunu institūciju izveide, esošu institūciju likvidācija vai reorganizācija, ne arī to ietekme uz institūcijas cilvēkresursiem.</w:t>
            </w:r>
          </w:p>
        </w:tc>
      </w:tr>
      <w:tr w:rsidR="00120D10" w:rsidRPr="002C5CEA" w14:paraId="227939EE" w14:textId="77777777" w:rsidTr="001510C8">
        <w:trPr>
          <w:trHeight w:val="390"/>
        </w:trPr>
        <w:tc>
          <w:tcPr>
            <w:tcW w:w="304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CD512A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AF7507" w14:textId="77777777" w:rsidR="00120D10" w:rsidRPr="002C5CEA" w:rsidRDefault="00120D10" w:rsidP="0074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3294CEF" w14:textId="0C24508B" w:rsidR="00120D10" w:rsidRPr="002C5CEA" w:rsidRDefault="00120D10" w:rsidP="003A25E9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C5CE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  <w:r w:rsidR="006A01C9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1FB0266C" w14:textId="77777777" w:rsidR="00C413A5" w:rsidRPr="00C22605" w:rsidRDefault="00C413A5" w:rsidP="00C413A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3BEB13C" w14:textId="77777777" w:rsidR="00C413A5" w:rsidRPr="00C22605" w:rsidRDefault="00C413A5" w:rsidP="00C413A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065EC102" w14:textId="77777777" w:rsidR="00C22605" w:rsidRPr="00C22605" w:rsidRDefault="00C22605" w:rsidP="00C22605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</w:p>
    <w:p w14:paraId="05A226E3" w14:textId="18B98FFF" w:rsidR="00C413A5" w:rsidRPr="00C22605" w:rsidRDefault="001C6846" w:rsidP="00C22605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C22605">
        <w:rPr>
          <w:rFonts w:ascii="Times New Roman" w:hAnsi="Times New Roman"/>
          <w:sz w:val="28"/>
          <w:szCs w:val="24"/>
        </w:rPr>
        <w:t>Zemkopības ministr</w:t>
      </w:r>
      <w:r w:rsidR="00C22605">
        <w:rPr>
          <w:rFonts w:ascii="Times New Roman" w:hAnsi="Times New Roman"/>
          <w:sz w:val="28"/>
          <w:szCs w:val="24"/>
        </w:rPr>
        <w:t>s</w:t>
      </w:r>
      <w:r w:rsidR="00C22605">
        <w:rPr>
          <w:rFonts w:ascii="Times New Roman" w:hAnsi="Times New Roman"/>
          <w:sz w:val="28"/>
          <w:szCs w:val="24"/>
        </w:rPr>
        <w:tab/>
      </w:r>
      <w:r w:rsidR="00C22605">
        <w:rPr>
          <w:rFonts w:ascii="Times New Roman" w:hAnsi="Times New Roman"/>
          <w:sz w:val="28"/>
          <w:szCs w:val="24"/>
        </w:rPr>
        <w:tab/>
      </w:r>
      <w:r w:rsidR="00C22605">
        <w:rPr>
          <w:rFonts w:ascii="Times New Roman" w:hAnsi="Times New Roman"/>
          <w:sz w:val="28"/>
          <w:szCs w:val="24"/>
        </w:rPr>
        <w:tab/>
      </w:r>
      <w:r w:rsidR="00C22605">
        <w:rPr>
          <w:rFonts w:ascii="Times New Roman" w:hAnsi="Times New Roman"/>
          <w:sz w:val="28"/>
          <w:szCs w:val="24"/>
        </w:rPr>
        <w:tab/>
      </w:r>
      <w:r w:rsidR="00C22605">
        <w:rPr>
          <w:rFonts w:ascii="Times New Roman" w:hAnsi="Times New Roman"/>
          <w:sz w:val="28"/>
          <w:szCs w:val="24"/>
        </w:rPr>
        <w:tab/>
      </w:r>
      <w:bookmarkStart w:id="0" w:name="_GoBack"/>
      <w:bookmarkEnd w:id="0"/>
      <w:r w:rsidR="00C413A5" w:rsidRPr="00C22605">
        <w:rPr>
          <w:rFonts w:ascii="Times New Roman" w:hAnsi="Times New Roman"/>
          <w:sz w:val="28"/>
          <w:szCs w:val="24"/>
        </w:rPr>
        <w:tab/>
      </w:r>
      <w:r w:rsidR="00450499" w:rsidRPr="00C22605">
        <w:rPr>
          <w:rFonts w:ascii="Times New Roman" w:hAnsi="Times New Roman"/>
          <w:sz w:val="28"/>
          <w:szCs w:val="24"/>
        </w:rPr>
        <w:t>J</w:t>
      </w:r>
      <w:r w:rsidR="00925308" w:rsidRPr="00C22605">
        <w:rPr>
          <w:rFonts w:ascii="Times New Roman" w:hAnsi="Times New Roman"/>
          <w:sz w:val="28"/>
          <w:szCs w:val="24"/>
        </w:rPr>
        <w:t xml:space="preserve">ānis </w:t>
      </w:r>
      <w:r w:rsidR="00450499" w:rsidRPr="00C22605">
        <w:rPr>
          <w:rFonts w:ascii="Times New Roman" w:hAnsi="Times New Roman"/>
          <w:sz w:val="28"/>
          <w:szCs w:val="24"/>
        </w:rPr>
        <w:t>Dūklavs</w:t>
      </w:r>
      <w:r w:rsidRPr="00C22605">
        <w:rPr>
          <w:rFonts w:ascii="Times New Roman" w:hAnsi="Times New Roman"/>
          <w:sz w:val="28"/>
          <w:szCs w:val="24"/>
        </w:rPr>
        <w:t xml:space="preserve"> </w:t>
      </w:r>
    </w:p>
    <w:p w14:paraId="539F7085" w14:textId="77777777" w:rsidR="00540681" w:rsidRPr="00C22605" w:rsidRDefault="00540681" w:rsidP="00C22605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</w:p>
    <w:p w14:paraId="00769E71" w14:textId="77777777" w:rsidR="00DC5D2B" w:rsidRPr="00C22605" w:rsidRDefault="00DC5D2B" w:rsidP="00C22605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</w:p>
    <w:p w14:paraId="386B4A67" w14:textId="257B4DA7" w:rsidR="00A14B4E" w:rsidRPr="00C22605" w:rsidRDefault="00A14B4E" w:rsidP="00C2260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r w:rsidRPr="00C22605">
        <w:rPr>
          <w:rFonts w:ascii="Times New Roman" w:hAnsi="Times New Roman"/>
          <w:sz w:val="28"/>
          <w:szCs w:val="24"/>
        </w:rPr>
        <w:t>Zemkopības ministrijas valsts se</w:t>
      </w:r>
      <w:r w:rsidR="00C22605">
        <w:rPr>
          <w:rFonts w:ascii="Times New Roman" w:hAnsi="Times New Roman"/>
          <w:sz w:val="28"/>
          <w:szCs w:val="24"/>
        </w:rPr>
        <w:t xml:space="preserve">kretāra </w:t>
      </w:r>
      <w:proofErr w:type="spellStart"/>
      <w:r w:rsidR="00C22605">
        <w:rPr>
          <w:rFonts w:ascii="Times New Roman" w:hAnsi="Times New Roman"/>
          <w:sz w:val="28"/>
          <w:szCs w:val="24"/>
        </w:rPr>
        <w:t>p.i</w:t>
      </w:r>
      <w:proofErr w:type="spellEnd"/>
      <w:r w:rsidR="00C22605">
        <w:rPr>
          <w:rFonts w:ascii="Times New Roman" w:hAnsi="Times New Roman"/>
          <w:sz w:val="28"/>
          <w:szCs w:val="24"/>
        </w:rPr>
        <w:t>.</w:t>
      </w:r>
      <w:r w:rsidR="00C22605">
        <w:rPr>
          <w:rFonts w:ascii="Times New Roman" w:hAnsi="Times New Roman"/>
          <w:sz w:val="28"/>
          <w:szCs w:val="24"/>
        </w:rPr>
        <w:tab/>
      </w:r>
      <w:r w:rsidR="00C22605">
        <w:rPr>
          <w:rFonts w:ascii="Times New Roman" w:hAnsi="Times New Roman"/>
          <w:sz w:val="28"/>
          <w:szCs w:val="24"/>
        </w:rPr>
        <w:tab/>
      </w:r>
      <w:r w:rsidR="00C22605">
        <w:rPr>
          <w:rFonts w:ascii="Times New Roman" w:hAnsi="Times New Roman"/>
          <w:sz w:val="28"/>
          <w:szCs w:val="24"/>
        </w:rPr>
        <w:tab/>
      </w:r>
      <w:r w:rsidRPr="00C22605">
        <w:rPr>
          <w:rFonts w:ascii="Times New Roman" w:hAnsi="Times New Roman"/>
          <w:sz w:val="28"/>
          <w:szCs w:val="24"/>
        </w:rPr>
        <w:t>Jānis Šnore</w:t>
      </w:r>
    </w:p>
    <w:p w14:paraId="26AC8844" w14:textId="77777777" w:rsidR="00540681" w:rsidRDefault="00540681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F2C2F" w14:textId="77777777" w:rsidR="00C22605" w:rsidRDefault="00C22605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F0BB2" w14:textId="77777777" w:rsidR="00C22605" w:rsidRDefault="00C22605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098FC" w14:textId="77777777" w:rsidR="00C22605" w:rsidRDefault="00C22605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9D5EA" w14:textId="77777777" w:rsidR="00C22605" w:rsidRDefault="00C22605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027BC" w14:textId="77777777" w:rsidR="00C22605" w:rsidRDefault="00C22605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BA8F02" w14:textId="77777777" w:rsidR="00C413A5" w:rsidRDefault="00C413A5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0D1092" w14:textId="77777777" w:rsidR="00C413A5" w:rsidRPr="002C5CEA" w:rsidRDefault="00C413A5" w:rsidP="00C413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EC266D" w14:textId="07B27842" w:rsidR="00925308" w:rsidRPr="00C22605" w:rsidRDefault="00C76B18" w:rsidP="00F95B2C">
      <w:pPr>
        <w:pStyle w:val="Bezatstarpm"/>
        <w:rPr>
          <w:rFonts w:ascii="Times New Roman" w:hAnsi="Times New Roman"/>
          <w:sz w:val="24"/>
          <w:szCs w:val="24"/>
        </w:rPr>
      </w:pPr>
      <w:r w:rsidRPr="00C22605">
        <w:rPr>
          <w:rFonts w:ascii="Times New Roman" w:hAnsi="Times New Roman"/>
          <w:sz w:val="24"/>
          <w:szCs w:val="24"/>
        </w:rPr>
        <w:t>Mitre</w:t>
      </w:r>
      <w:r w:rsidR="00925308" w:rsidRPr="00C22605">
        <w:rPr>
          <w:rFonts w:ascii="Times New Roman" w:hAnsi="Times New Roman"/>
          <w:sz w:val="24"/>
          <w:szCs w:val="24"/>
        </w:rPr>
        <w:t xml:space="preserve"> </w:t>
      </w:r>
      <w:r w:rsidR="00120D10" w:rsidRPr="00C22605">
        <w:rPr>
          <w:rFonts w:ascii="Times New Roman" w:hAnsi="Times New Roman"/>
          <w:sz w:val="24"/>
          <w:szCs w:val="24"/>
        </w:rPr>
        <w:t>6</w:t>
      </w:r>
      <w:r w:rsidRPr="00C22605">
        <w:rPr>
          <w:rFonts w:ascii="Times New Roman" w:hAnsi="Times New Roman"/>
          <w:sz w:val="24"/>
          <w:szCs w:val="24"/>
        </w:rPr>
        <w:t xml:space="preserve">7878703 </w:t>
      </w:r>
    </w:p>
    <w:p w14:paraId="3E8966AA" w14:textId="38B89832" w:rsidR="00A85485" w:rsidRPr="00C22605" w:rsidRDefault="00C22605" w:rsidP="00F95B2C">
      <w:pPr>
        <w:pStyle w:val="Bezatstarpm"/>
        <w:rPr>
          <w:rFonts w:ascii="Times New Roman" w:hAnsi="Times New Roman"/>
          <w:sz w:val="24"/>
          <w:szCs w:val="24"/>
        </w:rPr>
      </w:pPr>
      <w:hyperlink r:id="rId9" w:history="1">
        <w:r w:rsidR="00A85485" w:rsidRPr="00C22605">
          <w:rPr>
            <w:rStyle w:val="Hipersaite"/>
            <w:rFonts w:ascii="Times New Roman" w:hAnsi="Times New Roman"/>
            <w:sz w:val="24"/>
            <w:szCs w:val="24"/>
          </w:rPr>
          <w:t>aiga.mitre@zm.gov.lv</w:t>
        </w:r>
      </w:hyperlink>
    </w:p>
    <w:p w14:paraId="4F8A90CC" w14:textId="6315C38D" w:rsidR="00120D10" w:rsidRPr="00C413A5" w:rsidRDefault="00C22605" w:rsidP="00F95B2C">
      <w:pPr>
        <w:pStyle w:val="Bezatstarpm"/>
        <w:rPr>
          <w:rFonts w:ascii="Times New Roman" w:hAnsi="Times New Roman"/>
          <w:sz w:val="20"/>
          <w:szCs w:val="20"/>
        </w:rPr>
      </w:pPr>
      <w:hyperlink r:id="rId10" w:history="1"/>
    </w:p>
    <w:sectPr w:rsidR="00120D10" w:rsidRPr="00C413A5" w:rsidSect="00C2260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F006A" w14:textId="77777777" w:rsidR="00B709FA" w:rsidRDefault="00B709FA" w:rsidP="001E3B9F">
      <w:pPr>
        <w:spacing w:after="0" w:line="240" w:lineRule="auto"/>
      </w:pPr>
      <w:r>
        <w:separator/>
      </w:r>
    </w:p>
  </w:endnote>
  <w:endnote w:type="continuationSeparator" w:id="0">
    <w:p w14:paraId="024C83A4" w14:textId="77777777" w:rsidR="00B709FA" w:rsidRDefault="00B709FA" w:rsidP="001E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BB7CD" w14:textId="77777777" w:rsidR="00830D94" w:rsidRDefault="00830D94" w:rsidP="00B97B7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A6DFAE" w14:textId="77777777" w:rsidR="00830D94" w:rsidRDefault="00830D9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02947" w14:textId="114E662D" w:rsidR="00830D94" w:rsidRPr="00C22605" w:rsidRDefault="00C22605" w:rsidP="00C22605">
    <w:pPr>
      <w:pStyle w:val="Kjene"/>
    </w:pPr>
    <w:r w:rsidRPr="00C22605">
      <w:rPr>
        <w:rFonts w:ascii="Times New Roman" w:hAnsi="Times New Roman"/>
        <w:lang w:eastAsia="en-US"/>
      </w:rPr>
      <w:t>ZManot_210518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054B" w14:textId="44834AD8" w:rsidR="00830D94" w:rsidRPr="00C22605" w:rsidRDefault="00C22605" w:rsidP="00C22605">
    <w:pPr>
      <w:pStyle w:val="Kjene"/>
    </w:pPr>
    <w:r w:rsidRPr="00C22605">
      <w:rPr>
        <w:rFonts w:ascii="Times New Roman" w:hAnsi="Times New Roman"/>
        <w:lang w:eastAsia="en-US"/>
      </w:rPr>
      <w:t>ZManot_210518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68883" w14:textId="77777777" w:rsidR="00B709FA" w:rsidRDefault="00B709FA" w:rsidP="001E3B9F">
      <w:pPr>
        <w:spacing w:after="0" w:line="240" w:lineRule="auto"/>
      </w:pPr>
      <w:r>
        <w:separator/>
      </w:r>
    </w:p>
  </w:footnote>
  <w:footnote w:type="continuationSeparator" w:id="0">
    <w:p w14:paraId="785B9816" w14:textId="77777777" w:rsidR="00B709FA" w:rsidRDefault="00B709FA" w:rsidP="001E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F3F7" w14:textId="77777777" w:rsidR="00830D94" w:rsidRDefault="00830D94" w:rsidP="0075029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9A081A" w14:textId="77777777" w:rsidR="00830D94" w:rsidRDefault="00830D9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DF0F" w14:textId="638FF31C" w:rsidR="00830D94" w:rsidRPr="008D48AC" w:rsidRDefault="00830D94" w:rsidP="008D48AC">
    <w:pPr>
      <w:pStyle w:val="Galvene"/>
      <w:framePr w:wrap="around" w:vAnchor="text" w:hAnchor="page" w:x="5926" w:y="41"/>
      <w:rPr>
        <w:rStyle w:val="Lappusesnumurs"/>
        <w:rFonts w:ascii="Times New Roman" w:hAnsi="Times New Roman"/>
        <w:sz w:val="24"/>
        <w:szCs w:val="24"/>
      </w:rPr>
    </w:pPr>
    <w:r w:rsidRPr="008D48AC">
      <w:rPr>
        <w:rStyle w:val="Lappusesnumurs"/>
        <w:rFonts w:ascii="Times New Roman" w:hAnsi="Times New Roman"/>
        <w:sz w:val="24"/>
        <w:szCs w:val="24"/>
      </w:rPr>
      <w:fldChar w:fldCharType="begin"/>
    </w:r>
    <w:r w:rsidRPr="008D48AC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8D48AC">
      <w:rPr>
        <w:rStyle w:val="Lappusesnumurs"/>
        <w:rFonts w:ascii="Times New Roman" w:hAnsi="Times New Roman"/>
        <w:sz w:val="24"/>
        <w:szCs w:val="24"/>
      </w:rPr>
      <w:fldChar w:fldCharType="separate"/>
    </w:r>
    <w:r w:rsidR="00C22605">
      <w:rPr>
        <w:rStyle w:val="Lappusesnumurs"/>
        <w:rFonts w:ascii="Times New Roman" w:hAnsi="Times New Roman"/>
        <w:noProof/>
        <w:sz w:val="24"/>
        <w:szCs w:val="24"/>
      </w:rPr>
      <w:t>4</w:t>
    </w:r>
    <w:r w:rsidRPr="008D48AC">
      <w:rPr>
        <w:rStyle w:val="Lappusesnumurs"/>
        <w:rFonts w:ascii="Times New Roman" w:hAnsi="Times New Roman"/>
        <w:sz w:val="24"/>
        <w:szCs w:val="24"/>
      </w:rPr>
      <w:fldChar w:fldCharType="end"/>
    </w:r>
  </w:p>
  <w:p w14:paraId="7FD0F566" w14:textId="77777777" w:rsidR="00830D94" w:rsidRPr="008D48AC" w:rsidRDefault="00830D94" w:rsidP="00C92D20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42CA"/>
    <w:multiLevelType w:val="hybridMultilevel"/>
    <w:tmpl w:val="7A92C37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5487"/>
    <w:multiLevelType w:val="hybridMultilevel"/>
    <w:tmpl w:val="755CE0BE"/>
    <w:lvl w:ilvl="0" w:tplc="A83EE674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D0B"/>
    <w:multiLevelType w:val="hybridMultilevel"/>
    <w:tmpl w:val="113C70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BF8"/>
    <w:multiLevelType w:val="hybridMultilevel"/>
    <w:tmpl w:val="9DBA51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6960"/>
    <w:multiLevelType w:val="hybridMultilevel"/>
    <w:tmpl w:val="E9F4B95A"/>
    <w:lvl w:ilvl="0" w:tplc="BDACF6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23338BF"/>
    <w:multiLevelType w:val="hybridMultilevel"/>
    <w:tmpl w:val="FC04C7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6A91"/>
    <w:multiLevelType w:val="multilevel"/>
    <w:tmpl w:val="16DA31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D0289E"/>
    <w:multiLevelType w:val="hybridMultilevel"/>
    <w:tmpl w:val="BED46172"/>
    <w:lvl w:ilvl="0" w:tplc="E480B01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4008"/>
    <w:multiLevelType w:val="hybridMultilevel"/>
    <w:tmpl w:val="4DC86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3E16"/>
    <w:multiLevelType w:val="hybridMultilevel"/>
    <w:tmpl w:val="410A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23DC"/>
    <w:multiLevelType w:val="hybridMultilevel"/>
    <w:tmpl w:val="CD2A5B50"/>
    <w:lvl w:ilvl="0" w:tplc="973675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1563"/>
    <w:multiLevelType w:val="hybridMultilevel"/>
    <w:tmpl w:val="81088F24"/>
    <w:lvl w:ilvl="0" w:tplc="402411AE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0421F"/>
    <w:multiLevelType w:val="hybridMultilevel"/>
    <w:tmpl w:val="3C0646FE"/>
    <w:lvl w:ilvl="0" w:tplc="CB0E763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96BB7"/>
    <w:multiLevelType w:val="hybridMultilevel"/>
    <w:tmpl w:val="27FAFB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7700A"/>
    <w:multiLevelType w:val="hybridMultilevel"/>
    <w:tmpl w:val="1E087D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170E9"/>
    <w:multiLevelType w:val="hybridMultilevel"/>
    <w:tmpl w:val="FD28AD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5F0"/>
    <w:multiLevelType w:val="hybridMultilevel"/>
    <w:tmpl w:val="5484D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2471B"/>
    <w:multiLevelType w:val="hybridMultilevel"/>
    <w:tmpl w:val="49524918"/>
    <w:lvl w:ilvl="0" w:tplc="9F5C0B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A013F5F"/>
    <w:multiLevelType w:val="hybridMultilevel"/>
    <w:tmpl w:val="CCA0AB58"/>
    <w:lvl w:ilvl="0" w:tplc="6856084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723F9"/>
    <w:multiLevelType w:val="hybridMultilevel"/>
    <w:tmpl w:val="9B4ADE1E"/>
    <w:lvl w:ilvl="0" w:tplc="2F04F23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553C1"/>
    <w:multiLevelType w:val="hybridMultilevel"/>
    <w:tmpl w:val="BE985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4"/>
  </w:num>
  <w:num w:numId="5">
    <w:abstractNumId w:val="10"/>
  </w:num>
  <w:num w:numId="6">
    <w:abstractNumId w:val="20"/>
  </w:num>
  <w:num w:numId="7">
    <w:abstractNumId w:val="0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19"/>
  </w:num>
  <w:num w:numId="13">
    <w:abstractNumId w:val="9"/>
  </w:num>
  <w:num w:numId="14">
    <w:abstractNumId w:val="11"/>
  </w:num>
  <w:num w:numId="15">
    <w:abstractNumId w:val="8"/>
  </w:num>
  <w:num w:numId="16">
    <w:abstractNumId w:val="18"/>
  </w:num>
  <w:num w:numId="17">
    <w:abstractNumId w:val="2"/>
  </w:num>
  <w:num w:numId="18">
    <w:abstractNumId w:val="12"/>
  </w:num>
  <w:num w:numId="19">
    <w:abstractNumId w:val="3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42"/>
    <w:rsid w:val="000015EE"/>
    <w:rsid w:val="000020D1"/>
    <w:rsid w:val="00006BE8"/>
    <w:rsid w:val="00006C7A"/>
    <w:rsid w:val="000075E3"/>
    <w:rsid w:val="00011F70"/>
    <w:rsid w:val="00013CC6"/>
    <w:rsid w:val="00020F17"/>
    <w:rsid w:val="000218B8"/>
    <w:rsid w:val="000219D2"/>
    <w:rsid w:val="00021ED5"/>
    <w:rsid w:val="000228D1"/>
    <w:rsid w:val="00022ED8"/>
    <w:rsid w:val="00024010"/>
    <w:rsid w:val="00027D94"/>
    <w:rsid w:val="00033B6F"/>
    <w:rsid w:val="00040452"/>
    <w:rsid w:val="000453A9"/>
    <w:rsid w:val="00046E73"/>
    <w:rsid w:val="000507EE"/>
    <w:rsid w:val="0005147F"/>
    <w:rsid w:val="00052073"/>
    <w:rsid w:val="00055DDD"/>
    <w:rsid w:val="000639A8"/>
    <w:rsid w:val="00064452"/>
    <w:rsid w:val="00070422"/>
    <w:rsid w:val="00070CBC"/>
    <w:rsid w:val="000717DA"/>
    <w:rsid w:val="000734A9"/>
    <w:rsid w:val="00073BC7"/>
    <w:rsid w:val="00082B4A"/>
    <w:rsid w:val="00083B7A"/>
    <w:rsid w:val="000845DE"/>
    <w:rsid w:val="00090276"/>
    <w:rsid w:val="00090FC5"/>
    <w:rsid w:val="00091B8A"/>
    <w:rsid w:val="00093DA3"/>
    <w:rsid w:val="000955FC"/>
    <w:rsid w:val="000A24B1"/>
    <w:rsid w:val="000A3621"/>
    <w:rsid w:val="000A5770"/>
    <w:rsid w:val="000A5ECE"/>
    <w:rsid w:val="000A6EF6"/>
    <w:rsid w:val="000B0E56"/>
    <w:rsid w:val="000B3402"/>
    <w:rsid w:val="000B3846"/>
    <w:rsid w:val="000B63D4"/>
    <w:rsid w:val="000C41D5"/>
    <w:rsid w:val="000C4528"/>
    <w:rsid w:val="000C4A0A"/>
    <w:rsid w:val="000C6D66"/>
    <w:rsid w:val="000C7EC9"/>
    <w:rsid w:val="000D414B"/>
    <w:rsid w:val="000D6C60"/>
    <w:rsid w:val="000E1795"/>
    <w:rsid w:val="000E2D08"/>
    <w:rsid w:val="000E3171"/>
    <w:rsid w:val="000E5B2F"/>
    <w:rsid w:val="000E7679"/>
    <w:rsid w:val="000F74E3"/>
    <w:rsid w:val="00100BCD"/>
    <w:rsid w:val="001018C4"/>
    <w:rsid w:val="00102269"/>
    <w:rsid w:val="00102D0D"/>
    <w:rsid w:val="00104D7A"/>
    <w:rsid w:val="00105B63"/>
    <w:rsid w:val="00106D0E"/>
    <w:rsid w:val="00107BB0"/>
    <w:rsid w:val="00110000"/>
    <w:rsid w:val="001104AF"/>
    <w:rsid w:val="00112FBE"/>
    <w:rsid w:val="00117981"/>
    <w:rsid w:val="00120D10"/>
    <w:rsid w:val="00122301"/>
    <w:rsid w:val="00122E99"/>
    <w:rsid w:val="00130F3D"/>
    <w:rsid w:val="0013143A"/>
    <w:rsid w:val="00137627"/>
    <w:rsid w:val="00140C6F"/>
    <w:rsid w:val="00141CFE"/>
    <w:rsid w:val="00141EEC"/>
    <w:rsid w:val="00142E8A"/>
    <w:rsid w:val="00143E55"/>
    <w:rsid w:val="001455C4"/>
    <w:rsid w:val="00146184"/>
    <w:rsid w:val="00146274"/>
    <w:rsid w:val="00147159"/>
    <w:rsid w:val="00147574"/>
    <w:rsid w:val="001510C8"/>
    <w:rsid w:val="0015215A"/>
    <w:rsid w:val="00157D0B"/>
    <w:rsid w:val="00164180"/>
    <w:rsid w:val="00165BDB"/>
    <w:rsid w:val="00166397"/>
    <w:rsid w:val="0017007E"/>
    <w:rsid w:val="00171100"/>
    <w:rsid w:val="001822F1"/>
    <w:rsid w:val="00187DCA"/>
    <w:rsid w:val="0019143B"/>
    <w:rsid w:val="00193199"/>
    <w:rsid w:val="001936A7"/>
    <w:rsid w:val="001A348A"/>
    <w:rsid w:val="001B710A"/>
    <w:rsid w:val="001C2C28"/>
    <w:rsid w:val="001C4E5B"/>
    <w:rsid w:val="001C5340"/>
    <w:rsid w:val="001C57A8"/>
    <w:rsid w:val="001C6846"/>
    <w:rsid w:val="001C7FE2"/>
    <w:rsid w:val="001D0DFE"/>
    <w:rsid w:val="001D1532"/>
    <w:rsid w:val="001D5B68"/>
    <w:rsid w:val="001D5BC1"/>
    <w:rsid w:val="001D683F"/>
    <w:rsid w:val="001E3B9F"/>
    <w:rsid w:val="001E5D77"/>
    <w:rsid w:val="001E7F6A"/>
    <w:rsid w:val="001F0022"/>
    <w:rsid w:val="001F0DE2"/>
    <w:rsid w:val="001F47E7"/>
    <w:rsid w:val="001F7D7C"/>
    <w:rsid w:val="0020188B"/>
    <w:rsid w:val="00203340"/>
    <w:rsid w:val="002067C0"/>
    <w:rsid w:val="00207A01"/>
    <w:rsid w:val="00210EDC"/>
    <w:rsid w:val="002133A6"/>
    <w:rsid w:val="00214BE3"/>
    <w:rsid w:val="00214DC0"/>
    <w:rsid w:val="00222995"/>
    <w:rsid w:val="00225030"/>
    <w:rsid w:val="002264A8"/>
    <w:rsid w:val="00227277"/>
    <w:rsid w:val="002318B0"/>
    <w:rsid w:val="002334BA"/>
    <w:rsid w:val="0023356B"/>
    <w:rsid w:val="00233BC8"/>
    <w:rsid w:val="00235C7B"/>
    <w:rsid w:val="002378A7"/>
    <w:rsid w:val="0024180B"/>
    <w:rsid w:val="0024393A"/>
    <w:rsid w:val="002447FD"/>
    <w:rsid w:val="00245803"/>
    <w:rsid w:val="00245E66"/>
    <w:rsid w:val="002515BC"/>
    <w:rsid w:val="0025210E"/>
    <w:rsid w:val="0025471D"/>
    <w:rsid w:val="00255A05"/>
    <w:rsid w:val="002563B9"/>
    <w:rsid w:val="00256AB6"/>
    <w:rsid w:val="00256FC2"/>
    <w:rsid w:val="00264CA8"/>
    <w:rsid w:val="00265EE2"/>
    <w:rsid w:val="00267914"/>
    <w:rsid w:val="002708A2"/>
    <w:rsid w:val="002766EB"/>
    <w:rsid w:val="002832D3"/>
    <w:rsid w:val="00283393"/>
    <w:rsid w:val="0028372B"/>
    <w:rsid w:val="00285609"/>
    <w:rsid w:val="00291BD5"/>
    <w:rsid w:val="00295059"/>
    <w:rsid w:val="00296004"/>
    <w:rsid w:val="00296D0D"/>
    <w:rsid w:val="00297352"/>
    <w:rsid w:val="002A0701"/>
    <w:rsid w:val="002A23CE"/>
    <w:rsid w:val="002A4DD4"/>
    <w:rsid w:val="002A5A9A"/>
    <w:rsid w:val="002A6805"/>
    <w:rsid w:val="002B01E0"/>
    <w:rsid w:val="002B047F"/>
    <w:rsid w:val="002B0713"/>
    <w:rsid w:val="002B16FC"/>
    <w:rsid w:val="002B6590"/>
    <w:rsid w:val="002C357B"/>
    <w:rsid w:val="002C4A0F"/>
    <w:rsid w:val="002C5738"/>
    <w:rsid w:val="002C5CEA"/>
    <w:rsid w:val="002C6835"/>
    <w:rsid w:val="002D1055"/>
    <w:rsid w:val="002E19F7"/>
    <w:rsid w:val="002E498A"/>
    <w:rsid w:val="002E762D"/>
    <w:rsid w:val="002E76F1"/>
    <w:rsid w:val="002F1D64"/>
    <w:rsid w:val="002F1F73"/>
    <w:rsid w:val="002F397A"/>
    <w:rsid w:val="002F3EAC"/>
    <w:rsid w:val="002F6D42"/>
    <w:rsid w:val="002F7BCF"/>
    <w:rsid w:val="00302732"/>
    <w:rsid w:val="0030374F"/>
    <w:rsid w:val="00304015"/>
    <w:rsid w:val="0030453C"/>
    <w:rsid w:val="00307119"/>
    <w:rsid w:val="00311FE8"/>
    <w:rsid w:val="00312AE8"/>
    <w:rsid w:val="00314474"/>
    <w:rsid w:val="003175BB"/>
    <w:rsid w:val="00317762"/>
    <w:rsid w:val="0031782A"/>
    <w:rsid w:val="00322115"/>
    <w:rsid w:val="0032294E"/>
    <w:rsid w:val="003265F4"/>
    <w:rsid w:val="003310AA"/>
    <w:rsid w:val="00332C7D"/>
    <w:rsid w:val="003346E9"/>
    <w:rsid w:val="003355B3"/>
    <w:rsid w:val="00336DC7"/>
    <w:rsid w:val="00336FC5"/>
    <w:rsid w:val="0033739F"/>
    <w:rsid w:val="00337E39"/>
    <w:rsid w:val="00341072"/>
    <w:rsid w:val="003412BE"/>
    <w:rsid w:val="00341C33"/>
    <w:rsid w:val="00345D09"/>
    <w:rsid w:val="003466D8"/>
    <w:rsid w:val="003502ED"/>
    <w:rsid w:val="00352489"/>
    <w:rsid w:val="00352537"/>
    <w:rsid w:val="00352A34"/>
    <w:rsid w:val="003569C3"/>
    <w:rsid w:val="00366D43"/>
    <w:rsid w:val="00366F35"/>
    <w:rsid w:val="00372A33"/>
    <w:rsid w:val="00375AD0"/>
    <w:rsid w:val="003767B6"/>
    <w:rsid w:val="00377415"/>
    <w:rsid w:val="00377C20"/>
    <w:rsid w:val="00380133"/>
    <w:rsid w:val="0038042D"/>
    <w:rsid w:val="0038118D"/>
    <w:rsid w:val="00387647"/>
    <w:rsid w:val="00390056"/>
    <w:rsid w:val="00393E99"/>
    <w:rsid w:val="00394E97"/>
    <w:rsid w:val="00397A53"/>
    <w:rsid w:val="003A0104"/>
    <w:rsid w:val="003A1B93"/>
    <w:rsid w:val="003A25E9"/>
    <w:rsid w:val="003A29E9"/>
    <w:rsid w:val="003A7270"/>
    <w:rsid w:val="003B1314"/>
    <w:rsid w:val="003B3291"/>
    <w:rsid w:val="003B4678"/>
    <w:rsid w:val="003C05A6"/>
    <w:rsid w:val="003C189C"/>
    <w:rsid w:val="003C306F"/>
    <w:rsid w:val="003C6CB2"/>
    <w:rsid w:val="003C7C44"/>
    <w:rsid w:val="003D2DD3"/>
    <w:rsid w:val="003D379C"/>
    <w:rsid w:val="003E46C2"/>
    <w:rsid w:val="003F2176"/>
    <w:rsid w:val="00402432"/>
    <w:rsid w:val="00402505"/>
    <w:rsid w:val="00403553"/>
    <w:rsid w:val="00405343"/>
    <w:rsid w:val="00407D00"/>
    <w:rsid w:val="00413878"/>
    <w:rsid w:val="004156C0"/>
    <w:rsid w:val="00415DEA"/>
    <w:rsid w:val="00421325"/>
    <w:rsid w:val="004222EE"/>
    <w:rsid w:val="00425514"/>
    <w:rsid w:val="00434D6F"/>
    <w:rsid w:val="00436035"/>
    <w:rsid w:val="004370CC"/>
    <w:rsid w:val="0043743D"/>
    <w:rsid w:val="0044257F"/>
    <w:rsid w:val="00450499"/>
    <w:rsid w:val="004540F2"/>
    <w:rsid w:val="00456F8D"/>
    <w:rsid w:val="004610FA"/>
    <w:rsid w:val="00462190"/>
    <w:rsid w:val="00462402"/>
    <w:rsid w:val="00463BCB"/>
    <w:rsid w:val="0046535B"/>
    <w:rsid w:val="004675A4"/>
    <w:rsid w:val="004705E6"/>
    <w:rsid w:val="00472155"/>
    <w:rsid w:val="00477C53"/>
    <w:rsid w:val="00480F0E"/>
    <w:rsid w:val="00481534"/>
    <w:rsid w:val="004820F1"/>
    <w:rsid w:val="00486E18"/>
    <w:rsid w:val="00487C13"/>
    <w:rsid w:val="00491934"/>
    <w:rsid w:val="00492B24"/>
    <w:rsid w:val="0049639B"/>
    <w:rsid w:val="004A1077"/>
    <w:rsid w:val="004A5D5C"/>
    <w:rsid w:val="004A6107"/>
    <w:rsid w:val="004A6538"/>
    <w:rsid w:val="004A6602"/>
    <w:rsid w:val="004B0162"/>
    <w:rsid w:val="004B2BB6"/>
    <w:rsid w:val="004B5D0F"/>
    <w:rsid w:val="004B5F97"/>
    <w:rsid w:val="004B6A9F"/>
    <w:rsid w:val="004B7891"/>
    <w:rsid w:val="004C0921"/>
    <w:rsid w:val="004C1173"/>
    <w:rsid w:val="004C38AE"/>
    <w:rsid w:val="004C3FBE"/>
    <w:rsid w:val="004C4FBD"/>
    <w:rsid w:val="004C505C"/>
    <w:rsid w:val="004C61DC"/>
    <w:rsid w:val="004C74ED"/>
    <w:rsid w:val="004C78AE"/>
    <w:rsid w:val="004C7C1B"/>
    <w:rsid w:val="004D4CA5"/>
    <w:rsid w:val="004D753B"/>
    <w:rsid w:val="004E039C"/>
    <w:rsid w:val="004E04B4"/>
    <w:rsid w:val="004E08C0"/>
    <w:rsid w:val="004E2C34"/>
    <w:rsid w:val="004E302B"/>
    <w:rsid w:val="004E39E5"/>
    <w:rsid w:val="004E3B4F"/>
    <w:rsid w:val="004E4DB3"/>
    <w:rsid w:val="004F451C"/>
    <w:rsid w:val="004F61C1"/>
    <w:rsid w:val="004F66BB"/>
    <w:rsid w:val="00501F9E"/>
    <w:rsid w:val="00506B78"/>
    <w:rsid w:val="00506D73"/>
    <w:rsid w:val="00507FD6"/>
    <w:rsid w:val="0051253C"/>
    <w:rsid w:val="00513EEC"/>
    <w:rsid w:val="00522253"/>
    <w:rsid w:val="00523AF3"/>
    <w:rsid w:val="00524524"/>
    <w:rsid w:val="005268CB"/>
    <w:rsid w:val="00530DBE"/>
    <w:rsid w:val="005323FC"/>
    <w:rsid w:val="00540681"/>
    <w:rsid w:val="005406C8"/>
    <w:rsid w:val="00540754"/>
    <w:rsid w:val="0054102A"/>
    <w:rsid w:val="00541C61"/>
    <w:rsid w:val="00542EB3"/>
    <w:rsid w:val="00552EBC"/>
    <w:rsid w:val="00553513"/>
    <w:rsid w:val="0055407A"/>
    <w:rsid w:val="00555731"/>
    <w:rsid w:val="0055779B"/>
    <w:rsid w:val="00560247"/>
    <w:rsid w:val="005606B7"/>
    <w:rsid w:val="00570A4E"/>
    <w:rsid w:val="00570DD9"/>
    <w:rsid w:val="00571A38"/>
    <w:rsid w:val="00571B74"/>
    <w:rsid w:val="005727FD"/>
    <w:rsid w:val="00575726"/>
    <w:rsid w:val="00577DEF"/>
    <w:rsid w:val="00581B69"/>
    <w:rsid w:val="005820E2"/>
    <w:rsid w:val="005842C9"/>
    <w:rsid w:val="00584384"/>
    <w:rsid w:val="00591106"/>
    <w:rsid w:val="00594FA1"/>
    <w:rsid w:val="00596C61"/>
    <w:rsid w:val="005974F5"/>
    <w:rsid w:val="00597D35"/>
    <w:rsid w:val="005B233C"/>
    <w:rsid w:val="005C2BAA"/>
    <w:rsid w:val="005D3366"/>
    <w:rsid w:val="005D4F26"/>
    <w:rsid w:val="005D63FE"/>
    <w:rsid w:val="005E068C"/>
    <w:rsid w:val="005E46EF"/>
    <w:rsid w:val="005E60B6"/>
    <w:rsid w:val="005E75FD"/>
    <w:rsid w:val="005E7C64"/>
    <w:rsid w:val="005F19B3"/>
    <w:rsid w:val="005F4AF2"/>
    <w:rsid w:val="005F4B10"/>
    <w:rsid w:val="00600B2F"/>
    <w:rsid w:val="00603AAA"/>
    <w:rsid w:val="00604EF6"/>
    <w:rsid w:val="00607318"/>
    <w:rsid w:val="0061382C"/>
    <w:rsid w:val="00624FB9"/>
    <w:rsid w:val="006250C5"/>
    <w:rsid w:val="00633496"/>
    <w:rsid w:val="006345AA"/>
    <w:rsid w:val="006357E4"/>
    <w:rsid w:val="006361D1"/>
    <w:rsid w:val="00637008"/>
    <w:rsid w:val="006438D4"/>
    <w:rsid w:val="00644FB4"/>
    <w:rsid w:val="00651AB5"/>
    <w:rsid w:val="006553E8"/>
    <w:rsid w:val="006610CA"/>
    <w:rsid w:val="00664925"/>
    <w:rsid w:val="00667351"/>
    <w:rsid w:val="00675D9B"/>
    <w:rsid w:val="00676B84"/>
    <w:rsid w:val="006773D8"/>
    <w:rsid w:val="0067781E"/>
    <w:rsid w:val="0068013B"/>
    <w:rsid w:val="00685FDB"/>
    <w:rsid w:val="00695C51"/>
    <w:rsid w:val="006A01C9"/>
    <w:rsid w:val="006A231E"/>
    <w:rsid w:val="006A3000"/>
    <w:rsid w:val="006A4FF4"/>
    <w:rsid w:val="006B1EFF"/>
    <w:rsid w:val="006B529C"/>
    <w:rsid w:val="006B75CD"/>
    <w:rsid w:val="006C0595"/>
    <w:rsid w:val="006C186B"/>
    <w:rsid w:val="006C2F03"/>
    <w:rsid w:val="006C52C3"/>
    <w:rsid w:val="006D2477"/>
    <w:rsid w:val="006D32B4"/>
    <w:rsid w:val="006D3FF7"/>
    <w:rsid w:val="006D5E36"/>
    <w:rsid w:val="006E231B"/>
    <w:rsid w:val="006E32DA"/>
    <w:rsid w:val="006E3AFD"/>
    <w:rsid w:val="006E3C61"/>
    <w:rsid w:val="006E4ACB"/>
    <w:rsid w:val="006F2FBC"/>
    <w:rsid w:val="006F738D"/>
    <w:rsid w:val="00703D47"/>
    <w:rsid w:val="00705921"/>
    <w:rsid w:val="00706B2D"/>
    <w:rsid w:val="0071480A"/>
    <w:rsid w:val="00715408"/>
    <w:rsid w:val="00715855"/>
    <w:rsid w:val="007254D2"/>
    <w:rsid w:val="00734445"/>
    <w:rsid w:val="0074004B"/>
    <w:rsid w:val="007464F9"/>
    <w:rsid w:val="0074746C"/>
    <w:rsid w:val="00747642"/>
    <w:rsid w:val="0075029C"/>
    <w:rsid w:val="00751885"/>
    <w:rsid w:val="0075365E"/>
    <w:rsid w:val="007548D9"/>
    <w:rsid w:val="007601CE"/>
    <w:rsid w:val="00760235"/>
    <w:rsid w:val="00760A52"/>
    <w:rsid w:val="00761BA9"/>
    <w:rsid w:val="0076234E"/>
    <w:rsid w:val="00764D76"/>
    <w:rsid w:val="00764E84"/>
    <w:rsid w:val="00765CFB"/>
    <w:rsid w:val="0076752A"/>
    <w:rsid w:val="0077610D"/>
    <w:rsid w:val="00780722"/>
    <w:rsid w:val="00780E76"/>
    <w:rsid w:val="00781281"/>
    <w:rsid w:val="0078129D"/>
    <w:rsid w:val="00784725"/>
    <w:rsid w:val="007858D4"/>
    <w:rsid w:val="0079432A"/>
    <w:rsid w:val="007946F9"/>
    <w:rsid w:val="00794769"/>
    <w:rsid w:val="0079758F"/>
    <w:rsid w:val="007A3A5F"/>
    <w:rsid w:val="007A45A2"/>
    <w:rsid w:val="007A4B5A"/>
    <w:rsid w:val="007A61F0"/>
    <w:rsid w:val="007B0292"/>
    <w:rsid w:val="007B3431"/>
    <w:rsid w:val="007B3EFF"/>
    <w:rsid w:val="007B607D"/>
    <w:rsid w:val="007C0FE5"/>
    <w:rsid w:val="007C3B9E"/>
    <w:rsid w:val="007C491A"/>
    <w:rsid w:val="007C69EB"/>
    <w:rsid w:val="007D095E"/>
    <w:rsid w:val="007D0BFC"/>
    <w:rsid w:val="007D13E2"/>
    <w:rsid w:val="007D6152"/>
    <w:rsid w:val="007E07AC"/>
    <w:rsid w:val="007E2E6F"/>
    <w:rsid w:val="007E69EF"/>
    <w:rsid w:val="007E746A"/>
    <w:rsid w:val="007E7F3F"/>
    <w:rsid w:val="007F0A62"/>
    <w:rsid w:val="007F7F4F"/>
    <w:rsid w:val="008011DD"/>
    <w:rsid w:val="008045B9"/>
    <w:rsid w:val="0080544D"/>
    <w:rsid w:val="00807DF0"/>
    <w:rsid w:val="00810E7C"/>
    <w:rsid w:val="00813892"/>
    <w:rsid w:val="00814020"/>
    <w:rsid w:val="00817F36"/>
    <w:rsid w:val="008203FE"/>
    <w:rsid w:val="0082117B"/>
    <w:rsid w:val="00824487"/>
    <w:rsid w:val="008251D0"/>
    <w:rsid w:val="008256E6"/>
    <w:rsid w:val="008279B5"/>
    <w:rsid w:val="00830D94"/>
    <w:rsid w:val="008403A7"/>
    <w:rsid w:val="008403C3"/>
    <w:rsid w:val="008419F4"/>
    <w:rsid w:val="00841C5B"/>
    <w:rsid w:val="008434CA"/>
    <w:rsid w:val="00844E37"/>
    <w:rsid w:val="00851F89"/>
    <w:rsid w:val="00862E4D"/>
    <w:rsid w:val="00864351"/>
    <w:rsid w:val="00865D2B"/>
    <w:rsid w:val="00872878"/>
    <w:rsid w:val="0088743C"/>
    <w:rsid w:val="008918EF"/>
    <w:rsid w:val="008A71F5"/>
    <w:rsid w:val="008B091B"/>
    <w:rsid w:val="008B1707"/>
    <w:rsid w:val="008B2991"/>
    <w:rsid w:val="008B453C"/>
    <w:rsid w:val="008B6C3C"/>
    <w:rsid w:val="008B79BA"/>
    <w:rsid w:val="008C1C54"/>
    <w:rsid w:val="008C4A1F"/>
    <w:rsid w:val="008C6342"/>
    <w:rsid w:val="008C6682"/>
    <w:rsid w:val="008C73A4"/>
    <w:rsid w:val="008D0B55"/>
    <w:rsid w:val="008D2723"/>
    <w:rsid w:val="008D2E68"/>
    <w:rsid w:val="008D30D0"/>
    <w:rsid w:val="008D48AC"/>
    <w:rsid w:val="008D5991"/>
    <w:rsid w:val="008D5A23"/>
    <w:rsid w:val="008D7A3F"/>
    <w:rsid w:val="008E106F"/>
    <w:rsid w:val="008E150C"/>
    <w:rsid w:val="008E1F8B"/>
    <w:rsid w:val="008E4DA6"/>
    <w:rsid w:val="008E5EA3"/>
    <w:rsid w:val="008E6F4C"/>
    <w:rsid w:val="008F2DD0"/>
    <w:rsid w:val="008F2FEC"/>
    <w:rsid w:val="008F4B2C"/>
    <w:rsid w:val="009073AF"/>
    <w:rsid w:val="0091270A"/>
    <w:rsid w:val="00912B36"/>
    <w:rsid w:val="00917AC2"/>
    <w:rsid w:val="009217FE"/>
    <w:rsid w:val="00925108"/>
    <w:rsid w:val="00925308"/>
    <w:rsid w:val="00926117"/>
    <w:rsid w:val="009266D4"/>
    <w:rsid w:val="00927E67"/>
    <w:rsid w:val="009300D1"/>
    <w:rsid w:val="00930DDC"/>
    <w:rsid w:val="0093434F"/>
    <w:rsid w:val="0094055B"/>
    <w:rsid w:val="009431BE"/>
    <w:rsid w:val="00945988"/>
    <w:rsid w:val="00946C23"/>
    <w:rsid w:val="0095089F"/>
    <w:rsid w:val="009522EF"/>
    <w:rsid w:val="00952CE4"/>
    <w:rsid w:val="009542D9"/>
    <w:rsid w:val="00954400"/>
    <w:rsid w:val="00954C57"/>
    <w:rsid w:val="00956EDC"/>
    <w:rsid w:val="00957213"/>
    <w:rsid w:val="009573BD"/>
    <w:rsid w:val="00957D9B"/>
    <w:rsid w:val="009606C0"/>
    <w:rsid w:val="009618F3"/>
    <w:rsid w:val="00963CD1"/>
    <w:rsid w:val="00964E12"/>
    <w:rsid w:val="009654D1"/>
    <w:rsid w:val="00975F5F"/>
    <w:rsid w:val="009770D3"/>
    <w:rsid w:val="009807C9"/>
    <w:rsid w:val="0098118C"/>
    <w:rsid w:val="0098300A"/>
    <w:rsid w:val="0098492E"/>
    <w:rsid w:val="00984C98"/>
    <w:rsid w:val="00986360"/>
    <w:rsid w:val="00993CA3"/>
    <w:rsid w:val="009960EC"/>
    <w:rsid w:val="00996C02"/>
    <w:rsid w:val="00996EF8"/>
    <w:rsid w:val="009A0F79"/>
    <w:rsid w:val="009A5CED"/>
    <w:rsid w:val="009A5E02"/>
    <w:rsid w:val="009A627C"/>
    <w:rsid w:val="009B4D93"/>
    <w:rsid w:val="009B5275"/>
    <w:rsid w:val="009B60F4"/>
    <w:rsid w:val="009C04A8"/>
    <w:rsid w:val="009C086C"/>
    <w:rsid w:val="009C0DA9"/>
    <w:rsid w:val="009C0EE0"/>
    <w:rsid w:val="009C6CDE"/>
    <w:rsid w:val="009D0BD0"/>
    <w:rsid w:val="009D2278"/>
    <w:rsid w:val="009D35F0"/>
    <w:rsid w:val="009D76C1"/>
    <w:rsid w:val="009E2212"/>
    <w:rsid w:val="009E2C11"/>
    <w:rsid w:val="009F14B1"/>
    <w:rsid w:val="00A05FA2"/>
    <w:rsid w:val="00A0717E"/>
    <w:rsid w:val="00A111CA"/>
    <w:rsid w:val="00A14044"/>
    <w:rsid w:val="00A14B4E"/>
    <w:rsid w:val="00A1598E"/>
    <w:rsid w:val="00A16C1D"/>
    <w:rsid w:val="00A2072D"/>
    <w:rsid w:val="00A22E19"/>
    <w:rsid w:val="00A24BE9"/>
    <w:rsid w:val="00A26D7F"/>
    <w:rsid w:val="00A3011D"/>
    <w:rsid w:val="00A33FC2"/>
    <w:rsid w:val="00A3420B"/>
    <w:rsid w:val="00A42129"/>
    <w:rsid w:val="00A4226F"/>
    <w:rsid w:val="00A45DA9"/>
    <w:rsid w:val="00A46775"/>
    <w:rsid w:val="00A47424"/>
    <w:rsid w:val="00A50325"/>
    <w:rsid w:val="00A50AAA"/>
    <w:rsid w:val="00A51172"/>
    <w:rsid w:val="00A5310E"/>
    <w:rsid w:val="00A601F1"/>
    <w:rsid w:val="00A6153B"/>
    <w:rsid w:val="00A63BB4"/>
    <w:rsid w:val="00A700A1"/>
    <w:rsid w:val="00A705D5"/>
    <w:rsid w:val="00A74CA1"/>
    <w:rsid w:val="00A76A2F"/>
    <w:rsid w:val="00A85485"/>
    <w:rsid w:val="00A93470"/>
    <w:rsid w:val="00A935F0"/>
    <w:rsid w:val="00AA6AB0"/>
    <w:rsid w:val="00AA7661"/>
    <w:rsid w:val="00AB2EF9"/>
    <w:rsid w:val="00AC2239"/>
    <w:rsid w:val="00AC229C"/>
    <w:rsid w:val="00AC39E4"/>
    <w:rsid w:val="00AC4641"/>
    <w:rsid w:val="00AC47D0"/>
    <w:rsid w:val="00AD30D0"/>
    <w:rsid w:val="00AD7524"/>
    <w:rsid w:val="00AE4B78"/>
    <w:rsid w:val="00AE4FEB"/>
    <w:rsid w:val="00AE6F7D"/>
    <w:rsid w:val="00AE7E2C"/>
    <w:rsid w:val="00AF085B"/>
    <w:rsid w:val="00AF0A17"/>
    <w:rsid w:val="00AF1009"/>
    <w:rsid w:val="00AF48CA"/>
    <w:rsid w:val="00AF58E9"/>
    <w:rsid w:val="00AF6458"/>
    <w:rsid w:val="00B001E5"/>
    <w:rsid w:val="00B03116"/>
    <w:rsid w:val="00B147B9"/>
    <w:rsid w:val="00B16058"/>
    <w:rsid w:val="00B1788E"/>
    <w:rsid w:val="00B224E6"/>
    <w:rsid w:val="00B2304B"/>
    <w:rsid w:val="00B27AA1"/>
    <w:rsid w:val="00B27CD9"/>
    <w:rsid w:val="00B30146"/>
    <w:rsid w:val="00B337F1"/>
    <w:rsid w:val="00B3382D"/>
    <w:rsid w:val="00B35EB3"/>
    <w:rsid w:val="00B410B9"/>
    <w:rsid w:val="00B41AB9"/>
    <w:rsid w:val="00B442BE"/>
    <w:rsid w:val="00B45D3F"/>
    <w:rsid w:val="00B46207"/>
    <w:rsid w:val="00B46A6D"/>
    <w:rsid w:val="00B50DDB"/>
    <w:rsid w:val="00B55791"/>
    <w:rsid w:val="00B64218"/>
    <w:rsid w:val="00B667E1"/>
    <w:rsid w:val="00B709FA"/>
    <w:rsid w:val="00B7360C"/>
    <w:rsid w:val="00B809E5"/>
    <w:rsid w:val="00B828CD"/>
    <w:rsid w:val="00B82D11"/>
    <w:rsid w:val="00B8542D"/>
    <w:rsid w:val="00B908CA"/>
    <w:rsid w:val="00B92457"/>
    <w:rsid w:val="00B929FD"/>
    <w:rsid w:val="00B93495"/>
    <w:rsid w:val="00B94B0B"/>
    <w:rsid w:val="00B95C37"/>
    <w:rsid w:val="00B97B7A"/>
    <w:rsid w:val="00BA109C"/>
    <w:rsid w:val="00BA11EB"/>
    <w:rsid w:val="00BA3489"/>
    <w:rsid w:val="00BB4F1C"/>
    <w:rsid w:val="00BC10CC"/>
    <w:rsid w:val="00BC6968"/>
    <w:rsid w:val="00BD2B64"/>
    <w:rsid w:val="00BF2CA8"/>
    <w:rsid w:val="00C000A3"/>
    <w:rsid w:val="00C033BA"/>
    <w:rsid w:val="00C069ED"/>
    <w:rsid w:val="00C06EF2"/>
    <w:rsid w:val="00C0750F"/>
    <w:rsid w:val="00C10C46"/>
    <w:rsid w:val="00C112E9"/>
    <w:rsid w:val="00C11F13"/>
    <w:rsid w:val="00C17577"/>
    <w:rsid w:val="00C17E75"/>
    <w:rsid w:val="00C20AC0"/>
    <w:rsid w:val="00C21687"/>
    <w:rsid w:val="00C22605"/>
    <w:rsid w:val="00C22C7B"/>
    <w:rsid w:val="00C23C7D"/>
    <w:rsid w:val="00C31765"/>
    <w:rsid w:val="00C3388A"/>
    <w:rsid w:val="00C3506D"/>
    <w:rsid w:val="00C37C02"/>
    <w:rsid w:val="00C413A5"/>
    <w:rsid w:val="00C42D29"/>
    <w:rsid w:val="00C51258"/>
    <w:rsid w:val="00C51AB1"/>
    <w:rsid w:val="00C567FA"/>
    <w:rsid w:val="00C605D6"/>
    <w:rsid w:val="00C66835"/>
    <w:rsid w:val="00C72791"/>
    <w:rsid w:val="00C73D95"/>
    <w:rsid w:val="00C73DF2"/>
    <w:rsid w:val="00C73F73"/>
    <w:rsid w:val="00C740C8"/>
    <w:rsid w:val="00C751FC"/>
    <w:rsid w:val="00C76327"/>
    <w:rsid w:val="00C76B18"/>
    <w:rsid w:val="00C7707C"/>
    <w:rsid w:val="00C77508"/>
    <w:rsid w:val="00C8007E"/>
    <w:rsid w:val="00C821B3"/>
    <w:rsid w:val="00C827A4"/>
    <w:rsid w:val="00C83259"/>
    <w:rsid w:val="00C8347D"/>
    <w:rsid w:val="00C834EE"/>
    <w:rsid w:val="00C84A04"/>
    <w:rsid w:val="00C8582E"/>
    <w:rsid w:val="00C87B8D"/>
    <w:rsid w:val="00C92D20"/>
    <w:rsid w:val="00C9551A"/>
    <w:rsid w:val="00CA3CD2"/>
    <w:rsid w:val="00CA65CF"/>
    <w:rsid w:val="00CA68F2"/>
    <w:rsid w:val="00CA743F"/>
    <w:rsid w:val="00CB36CA"/>
    <w:rsid w:val="00CB7418"/>
    <w:rsid w:val="00CC12E5"/>
    <w:rsid w:val="00CC2F75"/>
    <w:rsid w:val="00CC34A7"/>
    <w:rsid w:val="00CC571A"/>
    <w:rsid w:val="00CC617A"/>
    <w:rsid w:val="00CC684B"/>
    <w:rsid w:val="00CD0D1C"/>
    <w:rsid w:val="00CD1A37"/>
    <w:rsid w:val="00CD2313"/>
    <w:rsid w:val="00CD2A8F"/>
    <w:rsid w:val="00CF00C6"/>
    <w:rsid w:val="00CF15AD"/>
    <w:rsid w:val="00CF18FB"/>
    <w:rsid w:val="00CF3CB8"/>
    <w:rsid w:val="00CF62FE"/>
    <w:rsid w:val="00CF6B78"/>
    <w:rsid w:val="00CF6C01"/>
    <w:rsid w:val="00D00237"/>
    <w:rsid w:val="00D00968"/>
    <w:rsid w:val="00D0099E"/>
    <w:rsid w:val="00D026D7"/>
    <w:rsid w:val="00D11AC8"/>
    <w:rsid w:val="00D14416"/>
    <w:rsid w:val="00D15601"/>
    <w:rsid w:val="00D1699C"/>
    <w:rsid w:val="00D21EAB"/>
    <w:rsid w:val="00D237CD"/>
    <w:rsid w:val="00D23F62"/>
    <w:rsid w:val="00D260E4"/>
    <w:rsid w:val="00D26454"/>
    <w:rsid w:val="00D30F10"/>
    <w:rsid w:val="00D376E3"/>
    <w:rsid w:val="00D41CBD"/>
    <w:rsid w:val="00D44B0E"/>
    <w:rsid w:val="00D60DF1"/>
    <w:rsid w:val="00D62110"/>
    <w:rsid w:val="00D65CC7"/>
    <w:rsid w:val="00D66BEC"/>
    <w:rsid w:val="00D67854"/>
    <w:rsid w:val="00D731E5"/>
    <w:rsid w:val="00D735A5"/>
    <w:rsid w:val="00D826C1"/>
    <w:rsid w:val="00D86844"/>
    <w:rsid w:val="00D87BE0"/>
    <w:rsid w:val="00D90585"/>
    <w:rsid w:val="00D90DDB"/>
    <w:rsid w:val="00D91438"/>
    <w:rsid w:val="00D924B0"/>
    <w:rsid w:val="00D94E9E"/>
    <w:rsid w:val="00D97E9B"/>
    <w:rsid w:val="00DA0DED"/>
    <w:rsid w:val="00DA2237"/>
    <w:rsid w:val="00DA47E9"/>
    <w:rsid w:val="00DB20C3"/>
    <w:rsid w:val="00DB65B4"/>
    <w:rsid w:val="00DB6B36"/>
    <w:rsid w:val="00DC2863"/>
    <w:rsid w:val="00DC2E35"/>
    <w:rsid w:val="00DC3F41"/>
    <w:rsid w:val="00DC43ED"/>
    <w:rsid w:val="00DC5D2B"/>
    <w:rsid w:val="00DD190B"/>
    <w:rsid w:val="00DE0189"/>
    <w:rsid w:val="00DE024E"/>
    <w:rsid w:val="00DE1EF9"/>
    <w:rsid w:val="00DE27CF"/>
    <w:rsid w:val="00DE3587"/>
    <w:rsid w:val="00DE6033"/>
    <w:rsid w:val="00DE62BE"/>
    <w:rsid w:val="00DF6B7D"/>
    <w:rsid w:val="00E00DBA"/>
    <w:rsid w:val="00E01326"/>
    <w:rsid w:val="00E10BBB"/>
    <w:rsid w:val="00E12991"/>
    <w:rsid w:val="00E213B3"/>
    <w:rsid w:val="00E25D8C"/>
    <w:rsid w:val="00E26AE4"/>
    <w:rsid w:val="00E30F3E"/>
    <w:rsid w:val="00E31227"/>
    <w:rsid w:val="00E364DC"/>
    <w:rsid w:val="00E378F4"/>
    <w:rsid w:val="00E37F74"/>
    <w:rsid w:val="00E403BE"/>
    <w:rsid w:val="00E40B11"/>
    <w:rsid w:val="00E41674"/>
    <w:rsid w:val="00E44572"/>
    <w:rsid w:val="00E50996"/>
    <w:rsid w:val="00E60DDF"/>
    <w:rsid w:val="00E613DE"/>
    <w:rsid w:val="00E64B41"/>
    <w:rsid w:val="00E6525A"/>
    <w:rsid w:val="00E66029"/>
    <w:rsid w:val="00E72B7A"/>
    <w:rsid w:val="00E7324F"/>
    <w:rsid w:val="00E73555"/>
    <w:rsid w:val="00E7376D"/>
    <w:rsid w:val="00E75758"/>
    <w:rsid w:val="00E77D13"/>
    <w:rsid w:val="00E80DA7"/>
    <w:rsid w:val="00E81822"/>
    <w:rsid w:val="00E81BE9"/>
    <w:rsid w:val="00E855E5"/>
    <w:rsid w:val="00E90921"/>
    <w:rsid w:val="00E93B6A"/>
    <w:rsid w:val="00E9591E"/>
    <w:rsid w:val="00EA0637"/>
    <w:rsid w:val="00EA5766"/>
    <w:rsid w:val="00EB3389"/>
    <w:rsid w:val="00EB4776"/>
    <w:rsid w:val="00EB4A7D"/>
    <w:rsid w:val="00EB716B"/>
    <w:rsid w:val="00EC032D"/>
    <w:rsid w:val="00EC0AE3"/>
    <w:rsid w:val="00EC196F"/>
    <w:rsid w:val="00EC3F62"/>
    <w:rsid w:val="00EC7A78"/>
    <w:rsid w:val="00ED0924"/>
    <w:rsid w:val="00ED0A63"/>
    <w:rsid w:val="00ED20F3"/>
    <w:rsid w:val="00ED2AAA"/>
    <w:rsid w:val="00ED3966"/>
    <w:rsid w:val="00ED60AA"/>
    <w:rsid w:val="00ED6299"/>
    <w:rsid w:val="00ED751C"/>
    <w:rsid w:val="00EE0467"/>
    <w:rsid w:val="00EE0497"/>
    <w:rsid w:val="00EE15D4"/>
    <w:rsid w:val="00EE1DC0"/>
    <w:rsid w:val="00EE23CA"/>
    <w:rsid w:val="00EE6004"/>
    <w:rsid w:val="00EE656D"/>
    <w:rsid w:val="00EE6EB8"/>
    <w:rsid w:val="00EE7373"/>
    <w:rsid w:val="00EF109C"/>
    <w:rsid w:val="00EF3C2D"/>
    <w:rsid w:val="00EF3F8A"/>
    <w:rsid w:val="00EF53ED"/>
    <w:rsid w:val="00F0244A"/>
    <w:rsid w:val="00F02579"/>
    <w:rsid w:val="00F043A6"/>
    <w:rsid w:val="00F17202"/>
    <w:rsid w:val="00F2334D"/>
    <w:rsid w:val="00F259A0"/>
    <w:rsid w:val="00F265CA"/>
    <w:rsid w:val="00F31AEE"/>
    <w:rsid w:val="00F31DA4"/>
    <w:rsid w:val="00F31F9B"/>
    <w:rsid w:val="00F338BC"/>
    <w:rsid w:val="00F349E7"/>
    <w:rsid w:val="00F36244"/>
    <w:rsid w:val="00F40851"/>
    <w:rsid w:val="00F45832"/>
    <w:rsid w:val="00F45A56"/>
    <w:rsid w:val="00F465E0"/>
    <w:rsid w:val="00F47CAB"/>
    <w:rsid w:val="00F5363D"/>
    <w:rsid w:val="00F54BF8"/>
    <w:rsid w:val="00F56510"/>
    <w:rsid w:val="00F624AB"/>
    <w:rsid w:val="00F62BD4"/>
    <w:rsid w:val="00F63CF6"/>
    <w:rsid w:val="00F63FDF"/>
    <w:rsid w:val="00F64594"/>
    <w:rsid w:val="00F66FC2"/>
    <w:rsid w:val="00F6717A"/>
    <w:rsid w:val="00F674B8"/>
    <w:rsid w:val="00F72690"/>
    <w:rsid w:val="00F74960"/>
    <w:rsid w:val="00F75DFD"/>
    <w:rsid w:val="00F75EEB"/>
    <w:rsid w:val="00F808E3"/>
    <w:rsid w:val="00F82CBE"/>
    <w:rsid w:val="00F83379"/>
    <w:rsid w:val="00F84A6D"/>
    <w:rsid w:val="00F911DD"/>
    <w:rsid w:val="00F91921"/>
    <w:rsid w:val="00F92F70"/>
    <w:rsid w:val="00F95B2C"/>
    <w:rsid w:val="00F96F7B"/>
    <w:rsid w:val="00F97491"/>
    <w:rsid w:val="00F97506"/>
    <w:rsid w:val="00F97933"/>
    <w:rsid w:val="00FA5448"/>
    <w:rsid w:val="00FA7ACD"/>
    <w:rsid w:val="00FB3515"/>
    <w:rsid w:val="00FB6082"/>
    <w:rsid w:val="00FC479C"/>
    <w:rsid w:val="00FC61AC"/>
    <w:rsid w:val="00FD69E8"/>
    <w:rsid w:val="00FD76CF"/>
    <w:rsid w:val="00FD7747"/>
    <w:rsid w:val="00FE21F7"/>
    <w:rsid w:val="00FE4B5A"/>
    <w:rsid w:val="00FE60EE"/>
    <w:rsid w:val="00FF5B2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409549"/>
  <w15:docId w15:val="{7A754EC5-609C-4E21-A8AF-93D023DE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020D1"/>
    <w:pPr>
      <w:spacing w:after="200" w:line="276" w:lineRule="auto"/>
    </w:pPr>
    <w:rPr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596C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596C61"/>
    <w:rPr>
      <w:rFonts w:ascii="Cambria" w:hAnsi="Cambria" w:cs="Times New Roman"/>
      <w:b/>
      <w:color w:val="365F91"/>
      <w:sz w:val="28"/>
    </w:rPr>
  </w:style>
  <w:style w:type="paragraph" w:styleId="Galvene">
    <w:name w:val="header"/>
    <w:basedOn w:val="Parasts"/>
    <w:link w:val="Galv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1E3B9F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1E3B9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1E3B9F"/>
    <w:rPr>
      <w:rFonts w:cs="Times New Roman"/>
    </w:rPr>
  </w:style>
  <w:style w:type="paragraph" w:styleId="Sarakstarindkopa">
    <w:name w:val="List Paragraph"/>
    <w:basedOn w:val="Parasts"/>
    <w:uiPriority w:val="99"/>
    <w:qFormat/>
    <w:rsid w:val="00CD2A8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rsid w:val="00B46207"/>
    <w:pPr>
      <w:spacing w:after="0"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B46207"/>
    <w:rPr>
      <w:rFonts w:ascii="Tahoma" w:hAnsi="Tahoma" w:cs="Times New Roman"/>
      <w:sz w:val="16"/>
    </w:rPr>
  </w:style>
  <w:style w:type="paragraph" w:styleId="Bezatstarpm">
    <w:name w:val="No Spacing"/>
    <w:uiPriority w:val="99"/>
    <w:qFormat/>
    <w:rsid w:val="00596C61"/>
    <w:rPr>
      <w:lang w:eastAsia="en-US"/>
    </w:rPr>
  </w:style>
  <w:style w:type="table" w:styleId="Reatabula">
    <w:name w:val="Table Grid"/>
    <w:basedOn w:val="Parastatabula"/>
    <w:uiPriority w:val="99"/>
    <w:rsid w:val="006D32B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D32B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rsid w:val="0063700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63700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D2E68"/>
    <w:rPr>
      <w:rFonts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63700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8D2E68"/>
    <w:rPr>
      <w:rFonts w:cs="Times New Roman"/>
      <w:b/>
      <w:bCs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780722"/>
    <w:rPr>
      <w:rFonts w:cs="Times New Roman"/>
    </w:rPr>
  </w:style>
  <w:style w:type="paragraph" w:styleId="Prskatjums">
    <w:name w:val="Revision"/>
    <w:hidden/>
    <w:uiPriority w:val="99"/>
    <w:semiHidden/>
    <w:rsid w:val="00B82D11"/>
    <w:rPr>
      <w:lang w:eastAsia="en-US"/>
    </w:rPr>
  </w:style>
  <w:style w:type="character" w:styleId="Hipersaite">
    <w:name w:val="Hyperlink"/>
    <w:basedOn w:val="Noklusjumarindkopasfonts"/>
    <w:uiPriority w:val="99"/>
    <w:rsid w:val="00C72791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rsid w:val="0059110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591106"/>
    <w:rPr>
      <w:rFonts w:ascii="Times New Roman" w:eastAsia="Times New Roman" w:hAnsi="Times New Roman"/>
      <w:sz w:val="28"/>
      <w:szCs w:val="24"/>
      <w:lang w:val="en-GB" w:eastAsia="en-US"/>
    </w:rPr>
  </w:style>
  <w:style w:type="paragraph" w:styleId="Paraststmeklis">
    <w:name w:val="Normal (Web)"/>
    <w:basedOn w:val="Parasts"/>
    <w:rsid w:val="007F0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">
    <w:name w:val="st"/>
    <w:uiPriority w:val="99"/>
    <w:rsid w:val="00233BC8"/>
    <w:rPr>
      <w:rFonts w:cs="Times New Roman"/>
    </w:rPr>
  </w:style>
  <w:style w:type="character" w:customStyle="1" w:styleId="in">
    <w:name w:val="in"/>
    <w:uiPriority w:val="99"/>
    <w:rsid w:val="00233BC8"/>
    <w:rPr>
      <w:rFonts w:cs="Times New Roman"/>
    </w:rPr>
  </w:style>
  <w:style w:type="paragraph" w:customStyle="1" w:styleId="Parasts1">
    <w:name w:val="Parasts1"/>
    <w:uiPriority w:val="99"/>
    <w:rsid w:val="00011F70"/>
    <w:rPr>
      <w:rFonts w:ascii="Times New Roman" w:eastAsia="Times New Roman" w:hAnsi="Times New Roman"/>
      <w:sz w:val="24"/>
      <w:szCs w:val="24"/>
    </w:rPr>
  </w:style>
  <w:style w:type="character" w:customStyle="1" w:styleId="t35">
    <w:name w:val="t35"/>
    <w:rsid w:val="00C000A3"/>
  </w:style>
  <w:style w:type="character" w:styleId="Izteiksmgs">
    <w:name w:val="Strong"/>
    <w:basedOn w:val="Noklusjumarindkopasfonts"/>
    <w:uiPriority w:val="22"/>
    <w:qFormat/>
    <w:locked/>
    <w:rsid w:val="00CF18FB"/>
    <w:rPr>
      <w:b/>
      <w:bCs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0CBC"/>
    <w:pPr>
      <w:widowControl w:val="0"/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0CBC"/>
    <w:rPr>
      <w:sz w:val="20"/>
      <w:szCs w:val="20"/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070CBC"/>
    <w:rPr>
      <w:vertAlign w:val="superscript"/>
    </w:rPr>
  </w:style>
  <w:style w:type="character" w:styleId="Vietturateksts">
    <w:name w:val="Placeholder Text"/>
    <w:basedOn w:val="Noklusjumarindkopasfonts"/>
    <w:uiPriority w:val="99"/>
    <w:semiHidden/>
    <w:rsid w:val="00E41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25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399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6924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08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272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806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ga.mitre@z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88F1-4D50-42E8-AFCF-FAB160FB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6918</Characters>
  <Application>Microsoft Office Word</Application>
  <DocSecurity>0</DocSecurity>
  <Lines>57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2015.gada 1. septembra noteikumos Nr. 506 "Mēslošanas līdzekļu un substrātu identifikācijas, kvalitātes atbilstības novērtēšanas un tirdzniecības noteikumi”</vt:lpstr>
      <vt:lpstr>Likumprojekta</vt:lpstr>
    </vt:vector>
  </TitlesOfParts>
  <Company>Zemkopības ministrija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„„Grozījumi Ministru kabineta</dc:title>
  <dc:subject>Anotācija</dc:subject>
  <dc:creator>Aiga Mitre</dc:creator>
  <dc:description>67878703, aiga.mitre@zm.gov.lv</dc:description>
  <cp:lastModifiedBy>Sanita Žagare</cp:lastModifiedBy>
  <cp:revision>3</cp:revision>
  <cp:lastPrinted>2015-11-16T14:41:00Z</cp:lastPrinted>
  <dcterms:created xsi:type="dcterms:W3CDTF">2018-05-23T10:11:00Z</dcterms:created>
  <dcterms:modified xsi:type="dcterms:W3CDTF">2018-05-23T11:06:00Z</dcterms:modified>
</cp:coreProperties>
</file>