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759ED" w:rsidP="008F4E1C" w14:paraId="7E626BBF" w14:textId="3DCE11B0">
      <w:pPr>
        <w:spacing w:before="100" w:beforeAutospacing="1" w:after="100" w:afterAutospacing="1"/>
        <w:jc w:val="center"/>
        <w:rPr>
          <w:rFonts w:ascii="Times New Roman" w:eastAsia="Times New Roman" w:hAnsi="Times New Roman" w:cs="Times New Roman"/>
          <w:b/>
          <w:bCs/>
          <w:sz w:val="28"/>
          <w:szCs w:val="28"/>
          <w:lang w:eastAsia="lv-LV"/>
        </w:rPr>
      </w:pPr>
      <w:r w:rsidRPr="00552666">
        <w:rPr>
          <w:rFonts w:ascii="Times New Roman" w:eastAsia="Times New Roman" w:hAnsi="Times New Roman" w:cs="Times New Roman"/>
          <w:b/>
          <w:bCs/>
          <w:sz w:val="28"/>
          <w:szCs w:val="28"/>
          <w:lang w:eastAsia="lv-LV"/>
        </w:rPr>
        <w:t>Ministru kabineta no</w:t>
      </w:r>
      <w:r w:rsidRPr="00552666" w:rsidR="002D22A4">
        <w:rPr>
          <w:rFonts w:ascii="Times New Roman" w:eastAsia="Times New Roman" w:hAnsi="Times New Roman" w:cs="Times New Roman"/>
          <w:b/>
          <w:bCs/>
          <w:sz w:val="28"/>
          <w:szCs w:val="28"/>
          <w:lang w:eastAsia="lv-LV"/>
        </w:rPr>
        <w:t>teikumu projekta „</w:t>
      </w:r>
      <w:r w:rsidRPr="00552666" w:rsidR="00FA552D">
        <w:rPr>
          <w:rFonts w:ascii="Times New Roman" w:eastAsia="Times New Roman" w:hAnsi="Times New Roman" w:cs="Times New Roman"/>
          <w:b/>
          <w:bCs/>
          <w:sz w:val="28"/>
          <w:szCs w:val="28"/>
          <w:lang w:eastAsia="lv-LV"/>
        </w:rPr>
        <w:t>Oficiālās statistikas</w:t>
      </w:r>
      <w:r w:rsidRPr="00552666" w:rsidR="002D22A4">
        <w:rPr>
          <w:rFonts w:ascii="Times New Roman" w:eastAsia="Times New Roman" w:hAnsi="Times New Roman" w:cs="Times New Roman"/>
          <w:b/>
          <w:bCs/>
          <w:sz w:val="28"/>
          <w:szCs w:val="28"/>
          <w:lang w:eastAsia="lv-LV"/>
        </w:rPr>
        <w:t xml:space="preserve"> programmas</w:t>
      </w:r>
      <w:r w:rsidRPr="00552666">
        <w:rPr>
          <w:rFonts w:ascii="Times New Roman" w:eastAsia="Times New Roman" w:hAnsi="Times New Roman" w:cs="Times New Roman"/>
          <w:b/>
          <w:bCs/>
          <w:sz w:val="28"/>
          <w:szCs w:val="28"/>
          <w:lang w:eastAsia="lv-LV"/>
        </w:rPr>
        <w:t xml:space="preserve"> </w:t>
      </w:r>
      <w:r w:rsidRPr="00552666" w:rsidR="00AC5DC7">
        <w:rPr>
          <w:rFonts w:ascii="Times New Roman" w:eastAsia="Times New Roman" w:hAnsi="Times New Roman" w:cs="Times New Roman"/>
          <w:b/>
          <w:bCs/>
          <w:sz w:val="28"/>
          <w:szCs w:val="28"/>
          <w:lang w:eastAsia="lv-LV"/>
        </w:rPr>
        <w:t>201</w:t>
      </w:r>
      <w:r w:rsidRPr="00552666" w:rsidR="004A6CFF">
        <w:rPr>
          <w:rFonts w:ascii="Times New Roman" w:eastAsia="Times New Roman" w:hAnsi="Times New Roman" w:cs="Times New Roman"/>
          <w:b/>
          <w:bCs/>
          <w:sz w:val="28"/>
          <w:szCs w:val="28"/>
          <w:lang w:eastAsia="lv-LV"/>
        </w:rPr>
        <w:t>9</w:t>
      </w:r>
      <w:r w:rsidRPr="00552666" w:rsidR="00AC5DC7">
        <w:rPr>
          <w:rFonts w:ascii="Times New Roman" w:eastAsia="Times New Roman" w:hAnsi="Times New Roman" w:cs="Times New Roman"/>
          <w:b/>
          <w:bCs/>
          <w:sz w:val="28"/>
          <w:szCs w:val="28"/>
          <w:lang w:eastAsia="lv-LV"/>
        </w:rPr>
        <w:t>.–202</w:t>
      </w:r>
      <w:r w:rsidRPr="00552666" w:rsidR="004A6CFF">
        <w:rPr>
          <w:rFonts w:ascii="Times New Roman" w:eastAsia="Times New Roman" w:hAnsi="Times New Roman" w:cs="Times New Roman"/>
          <w:b/>
          <w:bCs/>
          <w:sz w:val="28"/>
          <w:szCs w:val="28"/>
          <w:lang w:eastAsia="lv-LV"/>
        </w:rPr>
        <w:t>1</w:t>
      </w:r>
      <w:r w:rsidRPr="00552666" w:rsidR="00AC5DC7">
        <w:rPr>
          <w:rFonts w:ascii="Times New Roman" w:eastAsia="Times New Roman" w:hAnsi="Times New Roman" w:cs="Times New Roman"/>
          <w:b/>
          <w:bCs/>
          <w:sz w:val="28"/>
          <w:szCs w:val="28"/>
          <w:lang w:eastAsia="lv-LV"/>
        </w:rPr>
        <w:t>.</w:t>
      </w:r>
      <w:r w:rsidRPr="00552666">
        <w:rPr>
          <w:rFonts w:ascii="Times New Roman" w:eastAsia="Times New Roman" w:hAnsi="Times New Roman" w:cs="Times New Roman"/>
          <w:b/>
          <w:bCs/>
          <w:sz w:val="28"/>
          <w:szCs w:val="28"/>
          <w:lang w:eastAsia="lv-LV"/>
        </w:rPr>
        <w:t> gadam</w:t>
      </w:r>
      <w:r w:rsidRPr="00552666" w:rsidR="002D22A4">
        <w:rPr>
          <w:rFonts w:ascii="Times New Roman" w:eastAsia="Times New Roman" w:hAnsi="Times New Roman" w:cs="Times New Roman"/>
          <w:b/>
          <w:bCs/>
          <w:sz w:val="28"/>
          <w:szCs w:val="28"/>
          <w:lang w:eastAsia="lv-LV"/>
        </w:rPr>
        <w:t xml:space="preserve"> noteikumi</w:t>
      </w:r>
      <w:r w:rsidRPr="00552666">
        <w:rPr>
          <w:rFonts w:ascii="Times New Roman" w:eastAsia="Times New Roman" w:hAnsi="Times New Roman" w:cs="Times New Roman"/>
          <w:b/>
          <w:bCs/>
          <w:sz w:val="28"/>
          <w:szCs w:val="28"/>
          <w:lang w:eastAsia="lv-LV"/>
        </w:rPr>
        <w:t>” sākotnējās ietekmes novērtējuma ziņojums (anotācija)</w:t>
      </w:r>
    </w:p>
    <w:p w:rsidR="00552666" w:rsidRPr="00552666" w:rsidP="008F4E1C" w14:paraId="25896A00" w14:textId="77777777">
      <w:pPr>
        <w:spacing w:before="100" w:beforeAutospacing="1" w:after="100" w:afterAutospacing="1"/>
        <w:jc w:val="center"/>
        <w:rPr>
          <w:rFonts w:ascii="Times New Roman" w:eastAsia="Times New Roman" w:hAnsi="Times New Roman" w:cs="Times New Roman"/>
          <w:b/>
          <w:bCs/>
          <w:sz w:val="28"/>
          <w:szCs w:val="28"/>
          <w:lang w:eastAsia="lv-LV"/>
        </w:rPr>
      </w:pPr>
    </w:p>
    <w:tbl>
      <w:tblPr>
        <w:tblStyle w:val="TableGrid"/>
        <w:tblW w:w="9948" w:type="dxa"/>
        <w:tblInd w:w="-881" w:type="dxa"/>
        <w:tblLook w:val="04A0"/>
      </w:tblPr>
      <w:tblGrid>
        <w:gridCol w:w="4974"/>
        <w:gridCol w:w="4974"/>
      </w:tblGrid>
      <w:tr w14:paraId="2F47FBB1" w14:textId="77777777" w:rsidTr="00E8555A">
        <w:tblPrEx>
          <w:tblW w:w="9948" w:type="dxa"/>
          <w:tblInd w:w="-881" w:type="dxa"/>
          <w:tblLook w:val="04A0"/>
        </w:tblPrEx>
        <w:tc>
          <w:tcPr>
            <w:tcW w:w="9948" w:type="dxa"/>
            <w:gridSpan w:val="2"/>
          </w:tcPr>
          <w:p w:rsidR="00E8555A" w:rsidRPr="00AB54ED" w:rsidP="00552666" w14:paraId="0FEA6C43" w14:textId="565963AD">
            <w:pPr>
              <w:spacing w:before="120" w:after="120"/>
              <w:jc w:val="center"/>
              <w:rPr>
                <w:rFonts w:ascii="Times New Roman" w:eastAsia="Times New Roman" w:hAnsi="Times New Roman" w:cs="Times New Roman"/>
                <w:b/>
                <w:bCs/>
                <w:sz w:val="24"/>
                <w:szCs w:val="24"/>
                <w:lang w:eastAsia="lv-LV"/>
              </w:rPr>
            </w:pPr>
            <w:r w:rsidRPr="00AB54ED">
              <w:rPr>
                <w:rFonts w:ascii="Times New Roman" w:eastAsia="Times New Roman" w:hAnsi="Times New Roman" w:cs="Times New Roman"/>
                <w:b/>
                <w:bCs/>
                <w:iCs/>
                <w:sz w:val="24"/>
                <w:szCs w:val="24"/>
                <w:lang w:val="sv-SE" w:eastAsia="lv-LV"/>
              </w:rPr>
              <w:t>Tiesību akta projekta anotācijas kopsavilkums</w:t>
            </w:r>
          </w:p>
        </w:tc>
      </w:tr>
      <w:tr w14:paraId="484BF42D" w14:textId="77777777" w:rsidTr="00552666">
        <w:tblPrEx>
          <w:tblW w:w="9948" w:type="dxa"/>
          <w:tblInd w:w="-881" w:type="dxa"/>
          <w:tblLook w:val="04A0"/>
        </w:tblPrEx>
        <w:trPr>
          <w:trHeight w:val="2330"/>
        </w:trPr>
        <w:tc>
          <w:tcPr>
            <w:tcW w:w="4974" w:type="dxa"/>
          </w:tcPr>
          <w:p w:rsidR="00E8555A" w:rsidRPr="00AB54ED" w:rsidP="00E8555A" w14:paraId="6FC5906F" w14:textId="695F18BB">
            <w:pPr>
              <w:spacing w:before="100" w:beforeAutospacing="1" w:after="100" w:afterAutospacing="1"/>
              <w:rPr>
                <w:rFonts w:ascii="Times New Roman" w:eastAsia="Times New Roman" w:hAnsi="Times New Roman" w:cs="Times New Roman"/>
                <w:b/>
                <w:bCs/>
                <w:iCs/>
                <w:sz w:val="24"/>
                <w:szCs w:val="24"/>
                <w:lang w:val="sv-SE" w:eastAsia="lv-LV"/>
              </w:rPr>
            </w:pPr>
            <w:r w:rsidRPr="00AB54ED">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4974" w:type="dxa"/>
          </w:tcPr>
          <w:p w:rsidR="00E8555A" w:rsidRPr="000F23DA" w:rsidP="00E6243B" w14:paraId="6253EA2F" w14:textId="100268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Ministru kabineta noteikumu projekts </w:t>
            </w:r>
            <w:r w:rsidRPr="00324AB5">
              <w:rPr>
                <w:rFonts w:ascii="Times New Roman" w:hAnsi="Times New Roman" w:cs="Times New Roman"/>
                <w:color w:val="000000"/>
                <w:sz w:val="24"/>
                <w:szCs w:val="24"/>
              </w:rPr>
              <w:t xml:space="preserve">„Oficiālās statistikas programmas 2019.–2021. gadam noteikumi” </w:t>
            </w:r>
            <w:r>
              <w:rPr>
                <w:rFonts w:ascii="Times New Roman" w:hAnsi="Times New Roman" w:cs="Times New Roman"/>
                <w:color w:val="000000"/>
                <w:sz w:val="24"/>
                <w:szCs w:val="24"/>
              </w:rPr>
              <w:t>(turpmāk – noteikumu projekts) mērķis ir nodrošināt oficiālās statistikas sarakstu turpmākajam plānošanas periodam,</w:t>
            </w:r>
            <w:r w:rsidRPr="00324A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kas atbilst Statistikas likumā noteiktajiem mērķiem un kritērijiem.</w:t>
            </w:r>
            <w:r w:rsidR="00991828">
              <w:rPr>
                <w:rFonts w:ascii="Times New Roman" w:hAnsi="Times New Roman" w:cs="Times New Roman"/>
                <w:color w:val="000000"/>
                <w:sz w:val="24"/>
                <w:szCs w:val="24"/>
              </w:rPr>
              <w:t xml:space="preserve"> N</w:t>
            </w:r>
            <w:r>
              <w:rPr>
                <w:rFonts w:ascii="Times New Roman" w:hAnsi="Times New Roman" w:cs="Times New Roman"/>
                <w:color w:val="000000"/>
                <w:sz w:val="24"/>
                <w:szCs w:val="24"/>
              </w:rPr>
              <w:t>oteikumu projekts stājas spēkā 2019. gada 1. janvārī.</w:t>
            </w:r>
          </w:p>
        </w:tc>
      </w:tr>
    </w:tbl>
    <w:tbl>
      <w:tblPr>
        <w:tblpPr w:leftFromText="180" w:rightFromText="180" w:vertAnchor="text" w:horzAnchor="page" w:tblpX="826" w:tblpY="303"/>
        <w:tblW w:w="5841"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6"/>
        <w:gridCol w:w="1926"/>
        <w:gridCol w:w="7744"/>
      </w:tblGrid>
      <w:tr w14:paraId="24A752F6" w14:textId="77777777" w:rsidTr="00523C29">
        <w:tblPrEx>
          <w:tblW w:w="5841"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836EE" w:rsidRPr="00E915BB" w:rsidP="002836EE" w14:paraId="49AA485F" w14:textId="77777777">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I. Tiesību akta projekta izstrādes nepieciešamība</w:t>
            </w:r>
          </w:p>
        </w:tc>
      </w:tr>
      <w:tr w14:paraId="5697B5AC" w14:textId="77777777" w:rsidTr="00523C29">
        <w:tblPrEx>
          <w:tblW w:w="5841" w:type="pct"/>
          <w:tblCellMar>
            <w:top w:w="30" w:type="dxa"/>
            <w:left w:w="30" w:type="dxa"/>
            <w:bottom w:w="30" w:type="dxa"/>
            <w:right w:w="30" w:type="dxa"/>
          </w:tblCellMar>
          <w:tblLook w:val="04A0"/>
        </w:tblPrEx>
        <w:trPr>
          <w:trHeight w:val="40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rsidR="002836EE" w:rsidRPr="00E915BB" w:rsidP="002836EE" w14:paraId="42265C44" w14:textId="77777777">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971" w:type="pct"/>
            <w:tcBorders>
              <w:top w:val="outset" w:sz="6" w:space="0" w:color="auto"/>
              <w:left w:val="outset" w:sz="6" w:space="0" w:color="auto"/>
              <w:bottom w:val="outset" w:sz="6" w:space="0" w:color="auto"/>
              <w:right w:val="outset" w:sz="6" w:space="0" w:color="auto"/>
            </w:tcBorders>
            <w:shd w:val="clear" w:color="auto" w:fill="auto"/>
            <w:hideMark/>
          </w:tcPr>
          <w:p w:rsidR="002836EE" w:rsidRPr="00E915BB" w:rsidP="002836EE" w14:paraId="54AE7FAF"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Pamatojums</w:t>
            </w:r>
          </w:p>
        </w:tc>
        <w:tc>
          <w:tcPr>
            <w:tcW w:w="3906" w:type="pct"/>
            <w:tcBorders>
              <w:top w:val="outset" w:sz="6" w:space="0" w:color="auto"/>
              <w:left w:val="outset" w:sz="6" w:space="0" w:color="auto"/>
              <w:bottom w:val="outset" w:sz="6" w:space="0" w:color="auto"/>
              <w:right w:val="outset" w:sz="6" w:space="0" w:color="auto"/>
            </w:tcBorders>
            <w:shd w:val="clear" w:color="auto" w:fill="auto"/>
            <w:hideMark/>
          </w:tcPr>
          <w:p w:rsidR="002836EE" w:rsidRPr="000325E3" w:rsidP="002836EE" w14:paraId="45653464" w14:textId="70A760E7">
            <w:pPr>
              <w:jc w:val="both"/>
              <w:rPr>
                <w:rFonts w:ascii="Times New Roman" w:eastAsia="Times New Roman" w:hAnsi="Times New Roman" w:cs="Times New Roman"/>
                <w:sz w:val="24"/>
                <w:szCs w:val="24"/>
                <w:lang w:eastAsia="lv-LV"/>
              </w:rPr>
            </w:pPr>
            <w:r w:rsidRPr="000325E3">
              <w:rPr>
                <w:rFonts w:ascii="Times New Roman" w:eastAsia="Times New Roman" w:hAnsi="Times New Roman" w:cs="Times New Roman"/>
                <w:color w:val="000000" w:themeColor="text1"/>
                <w:sz w:val="24"/>
                <w:szCs w:val="24"/>
                <w:lang w:eastAsia="lv-LV"/>
              </w:rPr>
              <w:t>Ministru kabineta no</w:t>
            </w:r>
            <w:r>
              <w:rPr>
                <w:rFonts w:ascii="Times New Roman" w:eastAsia="Times New Roman" w:hAnsi="Times New Roman" w:cs="Times New Roman"/>
                <w:color w:val="000000" w:themeColor="text1"/>
                <w:sz w:val="24"/>
                <w:szCs w:val="24"/>
                <w:lang w:eastAsia="lv-LV"/>
              </w:rPr>
              <w:t>teikumu projekts „</w:t>
            </w:r>
            <w:r w:rsidRPr="000325E3">
              <w:rPr>
                <w:rFonts w:ascii="Times New Roman" w:eastAsia="Times New Roman" w:hAnsi="Times New Roman" w:cs="Times New Roman"/>
                <w:color w:val="000000" w:themeColor="text1"/>
                <w:sz w:val="24"/>
                <w:szCs w:val="24"/>
                <w:lang w:eastAsia="lv-LV"/>
              </w:rPr>
              <w:t>Oficiālās statistikas</w:t>
            </w:r>
            <w:r>
              <w:rPr>
                <w:rFonts w:ascii="Times New Roman" w:eastAsia="Times New Roman" w:hAnsi="Times New Roman" w:cs="Times New Roman"/>
                <w:color w:val="000000" w:themeColor="text1"/>
                <w:sz w:val="24"/>
                <w:szCs w:val="24"/>
                <w:lang w:eastAsia="lv-LV"/>
              </w:rPr>
              <w:t xml:space="preserve"> programmas</w:t>
            </w:r>
            <w:r w:rsidRPr="000325E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br/>
            </w:r>
            <w:r w:rsidRPr="000325E3">
              <w:rPr>
                <w:rFonts w:ascii="Times New Roman" w:eastAsia="Times New Roman" w:hAnsi="Times New Roman" w:cs="Times New Roman"/>
                <w:color w:val="000000" w:themeColor="text1"/>
                <w:sz w:val="24"/>
                <w:szCs w:val="24"/>
                <w:lang w:eastAsia="lv-LV"/>
              </w:rPr>
              <w:t>201</w:t>
            </w:r>
            <w:r>
              <w:rPr>
                <w:rFonts w:ascii="Times New Roman" w:eastAsia="Times New Roman" w:hAnsi="Times New Roman" w:cs="Times New Roman"/>
                <w:color w:val="000000" w:themeColor="text1"/>
                <w:sz w:val="24"/>
                <w:szCs w:val="24"/>
                <w:lang w:eastAsia="lv-LV"/>
              </w:rPr>
              <w:t>9</w:t>
            </w:r>
            <w:r w:rsidRPr="000325E3">
              <w:rPr>
                <w:rFonts w:ascii="Times New Roman" w:eastAsia="Times New Roman" w:hAnsi="Times New Roman" w:cs="Times New Roman"/>
                <w:color w:val="000000" w:themeColor="text1"/>
                <w:sz w:val="24"/>
                <w:szCs w:val="24"/>
                <w:lang w:eastAsia="lv-LV"/>
              </w:rPr>
              <w:t>.–202</w:t>
            </w:r>
            <w:r>
              <w:rPr>
                <w:rFonts w:ascii="Times New Roman" w:eastAsia="Times New Roman" w:hAnsi="Times New Roman" w:cs="Times New Roman"/>
                <w:color w:val="000000" w:themeColor="text1"/>
                <w:sz w:val="24"/>
                <w:szCs w:val="24"/>
                <w:lang w:eastAsia="lv-LV"/>
              </w:rPr>
              <w:t>1</w:t>
            </w:r>
            <w:r w:rsidRPr="000325E3">
              <w:rPr>
                <w:rFonts w:ascii="Times New Roman" w:eastAsia="Times New Roman" w:hAnsi="Times New Roman" w:cs="Times New Roman"/>
                <w:color w:val="000000" w:themeColor="text1"/>
                <w:sz w:val="24"/>
                <w:szCs w:val="24"/>
                <w:lang w:eastAsia="lv-LV"/>
              </w:rPr>
              <w:t>. gadam</w:t>
            </w:r>
            <w:r>
              <w:rPr>
                <w:rFonts w:ascii="Times New Roman" w:eastAsia="Times New Roman" w:hAnsi="Times New Roman" w:cs="Times New Roman"/>
                <w:color w:val="000000" w:themeColor="text1"/>
                <w:sz w:val="24"/>
                <w:szCs w:val="24"/>
                <w:lang w:eastAsia="lv-LV"/>
              </w:rPr>
              <w:t xml:space="preserve"> noteikumi</w:t>
            </w:r>
            <w:r w:rsidRPr="000325E3">
              <w:rPr>
                <w:rFonts w:ascii="Times New Roman" w:eastAsia="Times New Roman" w:hAnsi="Times New Roman" w:cs="Times New Roman"/>
                <w:color w:val="000000" w:themeColor="text1"/>
                <w:sz w:val="24"/>
                <w:szCs w:val="24"/>
                <w:lang w:eastAsia="lv-LV"/>
              </w:rPr>
              <w:t xml:space="preserve">” ir izstrādāts saskaņā ar Statistikas likuma </w:t>
            </w:r>
            <w:r w:rsidRPr="00BE1AED">
              <w:rPr>
                <w:rFonts w:ascii="Times New Roman" w:eastAsia="Times New Roman" w:hAnsi="Times New Roman" w:cs="Times New Roman"/>
                <w:color w:val="000000" w:themeColor="text1"/>
                <w:sz w:val="24"/>
                <w:szCs w:val="24"/>
                <w:lang w:eastAsia="lv-LV"/>
              </w:rPr>
              <w:t>6. panta otro daļu.</w:t>
            </w:r>
          </w:p>
        </w:tc>
      </w:tr>
      <w:tr w14:paraId="3EF8AF4B" w14:textId="77777777" w:rsidTr="00523C29">
        <w:tblPrEx>
          <w:tblW w:w="5841" w:type="pct"/>
          <w:tblCellMar>
            <w:top w:w="30" w:type="dxa"/>
            <w:left w:w="30" w:type="dxa"/>
            <w:bottom w:w="30" w:type="dxa"/>
            <w:right w:w="30" w:type="dxa"/>
          </w:tblCellMar>
          <w:tblLook w:val="04A0"/>
        </w:tblPrEx>
        <w:trPr>
          <w:trHeight w:val="46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rsidR="002836EE" w:rsidRPr="00E915BB" w:rsidP="002836EE" w14:paraId="15215D0E" w14:textId="77777777">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971" w:type="pct"/>
            <w:tcBorders>
              <w:top w:val="outset" w:sz="6" w:space="0" w:color="auto"/>
              <w:left w:val="outset" w:sz="6" w:space="0" w:color="auto"/>
              <w:bottom w:val="outset" w:sz="6" w:space="0" w:color="auto"/>
              <w:right w:val="outset" w:sz="6" w:space="0" w:color="auto"/>
            </w:tcBorders>
            <w:shd w:val="clear" w:color="auto" w:fill="auto"/>
            <w:hideMark/>
          </w:tcPr>
          <w:p w:rsidR="002836EE" w:rsidP="002836EE" w14:paraId="3BFBA632"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2836EE" w:rsidRPr="00CB5254" w:rsidP="002836EE" w14:paraId="4023AA46" w14:textId="77777777">
            <w:pPr>
              <w:rPr>
                <w:rFonts w:ascii="Times New Roman" w:eastAsia="Times New Roman" w:hAnsi="Times New Roman" w:cs="Times New Roman"/>
                <w:sz w:val="24"/>
                <w:szCs w:val="24"/>
                <w:lang w:eastAsia="lv-LV"/>
              </w:rPr>
            </w:pPr>
          </w:p>
          <w:p w:rsidR="002836EE" w:rsidRPr="00CB5254" w:rsidP="002836EE" w14:paraId="33481EAA" w14:textId="77777777">
            <w:pPr>
              <w:rPr>
                <w:rFonts w:ascii="Times New Roman" w:eastAsia="Times New Roman" w:hAnsi="Times New Roman" w:cs="Times New Roman"/>
                <w:sz w:val="24"/>
                <w:szCs w:val="24"/>
                <w:lang w:eastAsia="lv-LV"/>
              </w:rPr>
            </w:pPr>
          </w:p>
          <w:p w:rsidR="002836EE" w:rsidRPr="00CB5254" w:rsidP="002836EE" w14:paraId="70CD346D" w14:textId="77777777">
            <w:pPr>
              <w:rPr>
                <w:rFonts w:ascii="Times New Roman" w:eastAsia="Times New Roman" w:hAnsi="Times New Roman" w:cs="Times New Roman"/>
                <w:sz w:val="24"/>
                <w:szCs w:val="24"/>
                <w:lang w:eastAsia="lv-LV"/>
              </w:rPr>
            </w:pPr>
          </w:p>
          <w:p w:rsidR="002836EE" w:rsidRPr="00CB5254" w:rsidP="002836EE" w14:paraId="0B611D2E" w14:textId="77777777">
            <w:pPr>
              <w:rPr>
                <w:rFonts w:ascii="Times New Roman" w:eastAsia="Times New Roman" w:hAnsi="Times New Roman" w:cs="Times New Roman"/>
                <w:sz w:val="24"/>
                <w:szCs w:val="24"/>
                <w:lang w:eastAsia="lv-LV"/>
              </w:rPr>
            </w:pPr>
          </w:p>
          <w:p w:rsidR="002836EE" w:rsidRPr="00CB5254" w:rsidP="002836EE" w14:paraId="27A930A0" w14:textId="77777777">
            <w:pPr>
              <w:rPr>
                <w:rFonts w:ascii="Times New Roman" w:eastAsia="Times New Roman" w:hAnsi="Times New Roman" w:cs="Times New Roman"/>
                <w:sz w:val="24"/>
                <w:szCs w:val="24"/>
                <w:lang w:eastAsia="lv-LV"/>
              </w:rPr>
            </w:pPr>
          </w:p>
          <w:p w:rsidR="002836EE" w:rsidRPr="00CB5254" w:rsidP="002836EE" w14:paraId="20BB2578" w14:textId="77777777">
            <w:pPr>
              <w:rPr>
                <w:rFonts w:ascii="Times New Roman" w:eastAsia="Times New Roman" w:hAnsi="Times New Roman" w:cs="Times New Roman"/>
                <w:sz w:val="24"/>
                <w:szCs w:val="24"/>
                <w:lang w:eastAsia="lv-LV"/>
              </w:rPr>
            </w:pPr>
          </w:p>
          <w:p w:rsidR="002836EE" w:rsidRPr="00CB5254" w:rsidP="002836EE" w14:paraId="4699410A" w14:textId="77777777">
            <w:pPr>
              <w:rPr>
                <w:rFonts w:ascii="Times New Roman" w:eastAsia="Times New Roman" w:hAnsi="Times New Roman" w:cs="Times New Roman"/>
                <w:sz w:val="24"/>
                <w:szCs w:val="24"/>
                <w:lang w:eastAsia="lv-LV"/>
              </w:rPr>
            </w:pPr>
          </w:p>
          <w:p w:rsidR="002836EE" w:rsidRPr="00CB5254" w:rsidP="002836EE" w14:paraId="0060EB50" w14:textId="77777777">
            <w:pPr>
              <w:rPr>
                <w:rFonts w:ascii="Times New Roman" w:eastAsia="Times New Roman" w:hAnsi="Times New Roman" w:cs="Times New Roman"/>
                <w:sz w:val="24"/>
                <w:szCs w:val="24"/>
                <w:lang w:eastAsia="lv-LV"/>
              </w:rPr>
            </w:pPr>
          </w:p>
          <w:p w:rsidR="002836EE" w:rsidRPr="00CB5254" w:rsidP="002836EE" w14:paraId="213004E7" w14:textId="77777777">
            <w:pPr>
              <w:rPr>
                <w:rFonts w:ascii="Times New Roman" w:eastAsia="Times New Roman" w:hAnsi="Times New Roman" w:cs="Times New Roman"/>
                <w:sz w:val="24"/>
                <w:szCs w:val="24"/>
                <w:lang w:eastAsia="lv-LV"/>
              </w:rPr>
            </w:pPr>
          </w:p>
          <w:p w:rsidR="002836EE" w:rsidRPr="00CB5254" w:rsidP="002836EE" w14:paraId="4A38C52C" w14:textId="77777777">
            <w:pPr>
              <w:rPr>
                <w:rFonts w:ascii="Times New Roman" w:eastAsia="Times New Roman" w:hAnsi="Times New Roman" w:cs="Times New Roman"/>
                <w:sz w:val="24"/>
                <w:szCs w:val="24"/>
                <w:lang w:eastAsia="lv-LV"/>
              </w:rPr>
            </w:pPr>
          </w:p>
          <w:p w:rsidR="002836EE" w:rsidRPr="00CB5254" w:rsidP="002836EE" w14:paraId="7EF0F422" w14:textId="77777777">
            <w:pPr>
              <w:rPr>
                <w:rFonts w:ascii="Times New Roman" w:eastAsia="Times New Roman" w:hAnsi="Times New Roman" w:cs="Times New Roman"/>
                <w:sz w:val="24"/>
                <w:szCs w:val="24"/>
                <w:lang w:eastAsia="lv-LV"/>
              </w:rPr>
            </w:pPr>
          </w:p>
          <w:p w:rsidR="002836EE" w:rsidRPr="00CB5254" w:rsidP="002836EE" w14:paraId="7CD2C3AB" w14:textId="77777777">
            <w:pPr>
              <w:rPr>
                <w:rFonts w:ascii="Times New Roman" w:eastAsia="Times New Roman" w:hAnsi="Times New Roman" w:cs="Times New Roman"/>
                <w:sz w:val="24"/>
                <w:szCs w:val="24"/>
                <w:lang w:eastAsia="lv-LV"/>
              </w:rPr>
            </w:pPr>
          </w:p>
          <w:p w:rsidR="002836EE" w:rsidRPr="00CB5254" w:rsidP="002836EE" w14:paraId="3CA9791F" w14:textId="77777777">
            <w:pPr>
              <w:rPr>
                <w:rFonts w:ascii="Times New Roman" w:eastAsia="Times New Roman" w:hAnsi="Times New Roman" w:cs="Times New Roman"/>
                <w:sz w:val="24"/>
                <w:szCs w:val="24"/>
                <w:lang w:eastAsia="lv-LV"/>
              </w:rPr>
            </w:pPr>
          </w:p>
          <w:p w:rsidR="002836EE" w:rsidRPr="00CB5254" w:rsidP="002836EE" w14:paraId="4C9879CB" w14:textId="77777777">
            <w:pPr>
              <w:rPr>
                <w:rFonts w:ascii="Times New Roman" w:eastAsia="Times New Roman" w:hAnsi="Times New Roman" w:cs="Times New Roman"/>
                <w:sz w:val="24"/>
                <w:szCs w:val="24"/>
                <w:lang w:eastAsia="lv-LV"/>
              </w:rPr>
            </w:pPr>
          </w:p>
          <w:p w:rsidR="002836EE" w:rsidRPr="00CB5254" w:rsidP="002836EE" w14:paraId="1085514B" w14:textId="77777777">
            <w:pPr>
              <w:rPr>
                <w:rFonts w:ascii="Times New Roman" w:eastAsia="Times New Roman" w:hAnsi="Times New Roman" w:cs="Times New Roman"/>
                <w:sz w:val="24"/>
                <w:szCs w:val="24"/>
                <w:lang w:eastAsia="lv-LV"/>
              </w:rPr>
            </w:pPr>
          </w:p>
          <w:p w:rsidR="002836EE" w:rsidRPr="00CB5254" w:rsidP="002836EE" w14:paraId="658C56FA" w14:textId="77777777">
            <w:pPr>
              <w:rPr>
                <w:rFonts w:ascii="Times New Roman" w:eastAsia="Times New Roman" w:hAnsi="Times New Roman" w:cs="Times New Roman"/>
                <w:sz w:val="24"/>
                <w:szCs w:val="24"/>
                <w:lang w:eastAsia="lv-LV"/>
              </w:rPr>
            </w:pPr>
          </w:p>
          <w:p w:rsidR="002836EE" w:rsidRPr="00CB5254" w:rsidP="002836EE" w14:paraId="53F19F84" w14:textId="77777777">
            <w:pPr>
              <w:rPr>
                <w:rFonts w:ascii="Times New Roman" w:eastAsia="Times New Roman" w:hAnsi="Times New Roman" w:cs="Times New Roman"/>
                <w:sz w:val="24"/>
                <w:szCs w:val="24"/>
                <w:lang w:eastAsia="lv-LV"/>
              </w:rPr>
            </w:pPr>
          </w:p>
          <w:p w:rsidR="002836EE" w:rsidRPr="00CB5254" w:rsidP="002836EE" w14:paraId="77817DF7" w14:textId="77777777">
            <w:pPr>
              <w:rPr>
                <w:rFonts w:ascii="Times New Roman" w:eastAsia="Times New Roman" w:hAnsi="Times New Roman" w:cs="Times New Roman"/>
                <w:sz w:val="24"/>
                <w:szCs w:val="24"/>
                <w:lang w:eastAsia="lv-LV"/>
              </w:rPr>
            </w:pPr>
          </w:p>
          <w:p w:rsidR="002836EE" w:rsidRPr="00CB5254" w:rsidP="002836EE" w14:paraId="3DCA65F7" w14:textId="77777777">
            <w:pPr>
              <w:rPr>
                <w:rFonts w:ascii="Times New Roman" w:eastAsia="Times New Roman" w:hAnsi="Times New Roman" w:cs="Times New Roman"/>
                <w:sz w:val="24"/>
                <w:szCs w:val="24"/>
                <w:lang w:eastAsia="lv-LV"/>
              </w:rPr>
            </w:pPr>
          </w:p>
          <w:p w:rsidR="002836EE" w:rsidRPr="00CB5254" w:rsidP="002836EE" w14:paraId="18B68AAD" w14:textId="77777777">
            <w:pPr>
              <w:rPr>
                <w:rFonts w:ascii="Times New Roman" w:eastAsia="Times New Roman" w:hAnsi="Times New Roman" w:cs="Times New Roman"/>
                <w:sz w:val="24"/>
                <w:szCs w:val="24"/>
                <w:lang w:eastAsia="lv-LV"/>
              </w:rPr>
            </w:pPr>
          </w:p>
          <w:p w:rsidR="002836EE" w:rsidRPr="00CB5254" w:rsidP="002836EE" w14:paraId="2DF2CF70" w14:textId="77777777">
            <w:pPr>
              <w:rPr>
                <w:rFonts w:ascii="Times New Roman" w:eastAsia="Times New Roman" w:hAnsi="Times New Roman" w:cs="Times New Roman"/>
                <w:sz w:val="24"/>
                <w:szCs w:val="24"/>
                <w:lang w:eastAsia="lv-LV"/>
              </w:rPr>
            </w:pPr>
          </w:p>
          <w:p w:rsidR="002836EE" w:rsidRPr="00CB5254" w:rsidP="002836EE" w14:paraId="570CC531" w14:textId="77777777">
            <w:pPr>
              <w:rPr>
                <w:rFonts w:ascii="Times New Roman" w:eastAsia="Times New Roman" w:hAnsi="Times New Roman" w:cs="Times New Roman"/>
                <w:sz w:val="24"/>
                <w:szCs w:val="24"/>
                <w:lang w:eastAsia="lv-LV"/>
              </w:rPr>
            </w:pPr>
          </w:p>
          <w:p w:rsidR="002836EE" w:rsidRPr="00CB5254" w:rsidP="002836EE" w14:paraId="1FF5C9E9" w14:textId="77777777">
            <w:pPr>
              <w:rPr>
                <w:rFonts w:ascii="Times New Roman" w:eastAsia="Times New Roman" w:hAnsi="Times New Roman" w:cs="Times New Roman"/>
                <w:sz w:val="24"/>
                <w:szCs w:val="24"/>
                <w:lang w:eastAsia="lv-LV"/>
              </w:rPr>
            </w:pPr>
          </w:p>
          <w:p w:rsidR="002836EE" w:rsidRPr="00CB5254" w:rsidP="002836EE" w14:paraId="334FB2B5" w14:textId="77777777">
            <w:pPr>
              <w:rPr>
                <w:rFonts w:ascii="Times New Roman" w:eastAsia="Times New Roman" w:hAnsi="Times New Roman" w:cs="Times New Roman"/>
                <w:sz w:val="24"/>
                <w:szCs w:val="24"/>
                <w:lang w:eastAsia="lv-LV"/>
              </w:rPr>
            </w:pPr>
          </w:p>
          <w:p w:rsidR="002836EE" w:rsidRPr="00CB5254" w:rsidP="002836EE" w14:paraId="13879309" w14:textId="77777777">
            <w:pPr>
              <w:rPr>
                <w:rFonts w:ascii="Times New Roman" w:eastAsia="Times New Roman" w:hAnsi="Times New Roman" w:cs="Times New Roman"/>
                <w:sz w:val="24"/>
                <w:szCs w:val="24"/>
                <w:lang w:eastAsia="lv-LV"/>
              </w:rPr>
            </w:pPr>
          </w:p>
          <w:p w:rsidR="002836EE" w:rsidRPr="00CB5254" w:rsidP="002836EE" w14:paraId="53208C79" w14:textId="77777777">
            <w:pPr>
              <w:rPr>
                <w:rFonts w:ascii="Times New Roman" w:eastAsia="Times New Roman" w:hAnsi="Times New Roman" w:cs="Times New Roman"/>
                <w:sz w:val="24"/>
                <w:szCs w:val="24"/>
                <w:lang w:eastAsia="lv-LV"/>
              </w:rPr>
            </w:pPr>
          </w:p>
          <w:p w:rsidR="002836EE" w:rsidRPr="00CB5254" w:rsidP="002836EE" w14:paraId="22B9CD62" w14:textId="77777777">
            <w:pPr>
              <w:rPr>
                <w:rFonts w:ascii="Times New Roman" w:eastAsia="Times New Roman" w:hAnsi="Times New Roman" w:cs="Times New Roman"/>
                <w:sz w:val="24"/>
                <w:szCs w:val="24"/>
                <w:lang w:eastAsia="lv-LV"/>
              </w:rPr>
            </w:pPr>
          </w:p>
          <w:p w:rsidR="002836EE" w:rsidRPr="00CB5254" w:rsidP="002836EE" w14:paraId="4D08F0C2" w14:textId="77777777">
            <w:pPr>
              <w:rPr>
                <w:rFonts w:ascii="Times New Roman" w:eastAsia="Times New Roman" w:hAnsi="Times New Roman" w:cs="Times New Roman"/>
                <w:sz w:val="24"/>
                <w:szCs w:val="24"/>
                <w:lang w:eastAsia="lv-LV"/>
              </w:rPr>
            </w:pPr>
          </w:p>
          <w:p w:rsidR="002836EE" w:rsidRPr="00CB5254" w:rsidP="002836EE" w14:paraId="6B09193E" w14:textId="77777777">
            <w:pPr>
              <w:rPr>
                <w:rFonts w:ascii="Times New Roman" w:eastAsia="Times New Roman" w:hAnsi="Times New Roman" w:cs="Times New Roman"/>
                <w:sz w:val="24"/>
                <w:szCs w:val="24"/>
                <w:lang w:eastAsia="lv-LV"/>
              </w:rPr>
            </w:pPr>
          </w:p>
          <w:p w:rsidR="002836EE" w:rsidRPr="00CB5254" w:rsidP="002836EE" w14:paraId="571A4666" w14:textId="77777777">
            <w:pPr>
              <w:rPr>
                <w:rFonts w:ascii="Times New Roman" w:eastAsia="Times New Roman" w:hAnsi="Times New Roman" w:cs="Times New Roman"/>
                <w:sz w:val="24"/>
                <w:szCs w:val="24"/>
                <w:lang w:eastAsia="lv-LV"/>
              </w:rPr>
            </w:pPr>
          </w:p>
          <w:p w:rsidR="002836EE" w:rsidP="002836EE" w14:paraId="260BA008" w14:textId="77777777">
            <w:pPr>
              <w:rPr>
                <w:rFonts w:ascii="Times New Roman" w:eastAsia="Times New Roman" w:hAnsi="Times New Roman" w:cs="Times New Roman"/>
                <w:sz w:val="24"/>
                <w:szCs w:val="24"/>
                <w:lang w:eastAsia="lv-LV"/>
              </w:rPr>
            </w:pPr>
          </w:p>
          <w:p w:rsidR="002836EE" w:rsidRPr="00CB5254" w:rsidP="002836EE" w14:paraId="270718BE" w14:textId="77777777">
            <w:pPr>
              <w:rPr>
                <w:rFonts w:ascii="Times New Roman" w:eastAsia="Times New Roman" w:hAnsi="Times New Roman" w:cs="Times New Roman"/>
                <w:sz w:val="24"/>
                <w:szCs w:val="24"/>
                <w:lang w:eastAsia="lv-LV"/>
              </w:rPr>
            </w:pPr>
          </w:p>
          <w:p w:rsidR="002836EE" w:rsidP="002836EE" w14:paraId="564CEF96" w14:textId="77777777">
            <w:pPr>
              <w:jc w:val="right"/>
              <w:rPr>
                <w:rFonts w:ascii="Times New Roman" w:eastAsia="Times New Roman" w:hAnsi="Times New Roman" w:cs="Times New Roman"/>
                <w:sz w:val="24"/>
                <w:szCs w:val="24"/>
                <w:lang w:eastAsia="lv-LV"/>
              </w:rPr>
            </w:pPr>
          </w:p>
          <w:p w:rsidR="002836EE" w:rsidRPr="009D06E8" w:rsidP="002836EE" w14:paraId="60904108" w14:textId="77777777">
            <w:pPr>
              <w:rPr>
                <w:rFonts w:ascii="Times New Roman" w:eastAsia="Times New Roman" w:hAnsi="Times New Roman" w:cs="Times New Roman"/>
                <w:sz w:val="24"/>
                <w:szCs w:val="24"/>
                <w:lang w:eastAsia="lv-LV"/>
              </w:rPr>
            </w:pPr>
          </w:p>
          <w:p w:rsidR="002836EE" w:rsidRPr="009D06E8" w:rsidP="002836EE" w14:paraId="191BAD32" w14:textId="77777777">
            <w:pPr>
              <w:rPr>
                <w:rFonts w:ascii="Times New Roman" w:eastAsia="Times New Roman" w:hAnsi="Times New Roman" w:cs="Times New Roman"/>
                <w:sz w:val="24"/>
                <w:szCs w:val="24"/>
                <w:lang w:eastAsia="lv-LV"/>
              </w:rPr>
            </w:pPr>
          </w:p>
          <w:p w:rsidR="002836EE" w:rsidRPr="009D06E8" w:rsidP="002836EE" w14:paraId="55D0101C" w14:textId="77777777">
            <w:pPr>
              <w:rPr>
                <w:rFonts w:ascii="Times New Roman" w:eastAsia="Times New Roman" w:hAnsi="Times New Roman" w:cs="Times New Roman"/>
                <w:sz w:val="24"/>
                <w:szCs w:val="24"/>
                <w:lang w:eastAsia="lv-LV"/>
              </w:rPr>
            </w:pPr>
          </w:p>
          <w:p w:rsidR="002836EE" w:rsidRPr="009D06E8" w:rsidP="002836EE" w14:paraId="2A06DDD0" w14:textId="77777777">
            <w:pPr>
              <w:rPr>
                <w:rFonts w:ascii="Times New Roman" w:eastAsia="Times New Roman" w:hAnsi="Times New Roman" w:cs="Times New Roman"/>
                <w:sz w:val="24"/>
                <w:szCs w:val="24"/>
                <w:lang w:eastAsia="lv-LV"/>
              </w:rPr>
            </w:pPr>
          </w:p>
          <w:p w:rsidR="002836EE" w:rsidRPr="009D06E8" w:rsidP="002836EE" w14:paraId="64782DA8" w14:textId="77777777">
            <w:pPr>
              <w:rPr>
                <w:rFonts w:ascii="Times New Roman" w:eastAsia="Times New Roman" w:hAnsi="Times New Roman" w:cs="Times New Roman"/>
                <w:sz w:val="24"/>
                <w:szCs w:val="24"/>
                <w:lang w:eastAsia="lv-LV"/>
              </w:rPr>
            </w:pPr>
          </w:p>
          <w:p w:rsidR="002836EE" w:rsidRPr="009D06E8" w:rsidP="002836EE" w14:paraId="717C6F9A" w14:textId="77777777">
            <w:pPr>
              <w:rPr>
                <w:rFonts w:ascii="Times New Roman" w:eastAsia="Times New Roman" w:hAnsi="Times New Roman" w:cs="Times New Roman"/>
                <w:sz w:val="24"/>
                <w:szCs w:val="24"/>
                <w:lang w:eastAsia="lv-LV"/>
              </w:rPr>
            </w:pPr>
          </w:p>
          <w:p w:rsidR="002836EE" w:rsidRPr="009D06E8" w:rsidP="002836EE" w14:paraId="4DD26486" w14:textId="77777777">
            <w:pPr>
              <w:rPr>
                <w:rFonts w:ascii="Times New Roman" w:eastAsia="Times New Roman" w:hAnsi="Times New Roman" w:cs="Times New Roman"/>
                <w:sz w:val="24"/>
                <w:szCs w:val="24"/>
                <w:lang w:eastAsia="lv-LV"/>
              </w:rPr>
            </w:pPr>
          </w:p>
          <w:p w:rsidR="002836EE" w:rsidRPr="009D06E8" w:rsidP="002836EE" w14:paraId="1B675301" w14:textId="77777777">
            <w:pPr>
              <w:rPr>
                <w:rFonts w:ascii="Times New Roman" w:eastAsia="Times New Roman" w:hAnsi="Times New Roman" w:cs="Times New Roman"/>
                <w:sz w:val="24"/>
                <w:szCs w:val="24"/>
                <w:lang w:eastAsia="lv-LV"/>
              </w:rPr>
            </w:pPr>
          </w:p>
          <w:p w:rsidR="002836EE" w:rsidRPr="009D06E8" w:rsidP="002836EE" w14:paraId="65E81D89" w14:textId="77777777">
            <w:pPr>
              <w:rPr>
                <w:rFonts w:ascii="Times New Roman" w:eastAsia="Times New Roman" w:hAnsi="Times New Roman" w:cs="Times New Roman"/>
                <w:sz w:val="24"/>
                <w:szCs w:val="24"/>
                <w:lang w:eastAsia="lv-LV"/>
              </w:rPr>
            </w:pPr>
          </w:p>
          <w:p w:rsidR="002836EE" w:rsidRPr="009D06E8" w:rsidP="002836EE" w14:paraId="14C1F840" w14:textId="77777777">
            <w:pPr>
              <w:rPr>
                <w:rFonts w:ascii="Times New Roman" w:eastAsia="Times New Roman" w:hAnsi="Times New Roman" w:cs="Times New Roman"/>
                <w:sz w:val="24"/>
                <w:szCs w:val="24"/>
                <w:lang w:eastAsia="lv-LV"/>
              </w:rPr>
            </w:pPr>
          </w:p>
          <w:p w:rsidR="002836EE" w:rsidRPr="009D06E8" w:rsidP="002836EE" w14:paraId="705D5CCE" w14:textId="77777777">
            <w:pPr>
              <w:rPr>
                <w:rFonts w:ascii="Times New Roman" w:eastAsia="Times New Roman" w:hAnsi="Times New Roman" w:cs="Times New Roman"/>
                <w:sz w:val="24"/>
                <w:szCs w:val="24"/>
                <w:lang w:eastAsia="lv-LV"/>
              </w:rPr>
            </w:pPr>
          </w:p>
          <w:p w:rsidR="002836EE" w:rsidRPr="009D06E8" w:rsidP="002836EE" w14:paraId="48BE3575" w14:textId="77777777">
            <w:pPr>
              <w:rPr>
                <w:rFonts w:ascii="Times New Roman" w:eastAsia="Times New Roman" w:hAnsi="Times New Roman" w:cs="Times New Roman"/>
                <w:sz w:val="24"/>
                <w:szCs w:val="24"/>
                <w:lang w:eastAsia="lv-LV"/>
              </w:rPr>
            </w:pPr>
          </w:p>
          <w:p w:rsidR="002836EE" w:rsidRPr="009D06E8" w:rsidP="002836EE" w14:paraId="4415B5A0" w14:textId="77777777">
            <w:pPr>
              <w:rPr>
                <w:rFonts w:ascii="Times New Roman" w:eastAsia="Times New Roman" w:hAnsi="Times New Roman" w:cs="Times New Roman"/>
                <w:sz w:val="24"/>
                <w:szCs w:val="24"/>
                <w:lang w:eastAsia="lv-LV"/>
              </w:rPr>
            </w:pPr>
          </w:p>
          <w:p w:rsidR="002836EE" w:rsidRPr="009D06E8" w:rsidP="002836EE" w14:paraId="0FE59917" w14:textId="77777777">
            <w:pPr>
              <w:rPr>
                <w:rFonts w:ascii="Times New Roman" w:eastAsia="Times New Roman" w:hAnsi="Times New Roman" w:cs="Times New Roman"/>
                <w:sz w:val="24"/>
                <w:szCs w:val="24"/>
                <w:lang w:eastAsia="lv-LV"/>
              </w:rPr>
            </w:pPr>
          </w:p>
          <w:p w:rsidR="002836EE" w:rsidRPr="009D06E8" w:rsidP="002836EE" w14:paraId="762EB249" w14:textId="77777777">
            <w:pPr>
              <w:rPr>
                <w:rFonts w:ascii="Times New Roman" w:eastAsia="Times New Roman" w:hAnsi="Times New Roman" w:cs="Times New Roman"/>
                <w:sz w:val="24"/>
                <w:szCs w:val="24"/>
                <w:lang w:eastAsia="lv-LV"/>
              </w:rPr>
            </w:pPr>
          </w:p>
          <w:p w:rsidR="002836EE" w:rsidRPr="009D06E8" w:rsidP="002836EE" w14:paraId="787A9DCA" w14:textId="77777777">
            <w:pPr>
              <w:rPr>
                <w:rFonts w:ascii="Times New Roman" w:eastAsia="Times New Roman" w:hAnsi="Times New Roman" w:cs="Times New Roman"/>
                <w:sz w:val="24"/>
                <w:szCs w:val="24"/>
                <w:lang w:eastAsia="lv-LV"/>
              </w:rPr>
            </w:pPr>
          </w:p>
          <w:p w:rsidR="002836EE" w:rsidRPr="009D06E8" w:rsidP="002836EE" w14:paraId="13045794" w14:textId="77777777">
            <w:pPr>
              <w:rPr>
                <w:rFonts w:ascii="Times New Roman" w:eastAsia="Times New Roman" w:hAnsi="Times New Roman" w:cs="Times New Roman"/>
                <w:sz w:val="24"/>
                <w:szCs w:val="24"/>
                <w:lang w:eastAsia="lv-LV"/>
              </w:rPr>
            </w:pPr>
          </w:p>
          <w:p w:rsidR="002836EE" w:rsidRPr="009D06E8" w:rsidP="002836EE" w14:paraId="28A092B9" w14:textId="77777777">
            <w:pPr>
              <w:rPr>
                <w:rFonts w:ascii="Times New Roman" w:eastAsia="Times New Roman" w:hAnsi="Times New Roman" w:cs="Times New Roman"/>
                <w:sz w:val="24"/>
                <w:szCs w:val="24"/>
                <w:lang w:eastAsia="lv-LV"/>
              </w:rPr>
            </w:pPr>
          </w:p>
          <w:p w:rsidR="002836EE" w:rsidRPr="009D06E8" w:rsidP="002836EE" w14:paraId="33298166" w14:textId="77777777">
            <w:pPr>
              <w:rPr>
                <w:rFonts w:ascii="Times New Roman" w:eastAsia="Times New Roman" w:hAnsi="Times New Roman" w:cs="Times New Roman"/>
                <w:sz w:val="24"/>
                <w:szCs w:val="24"/>
                <w:lang w:eastAsia="lv-LV"/>
              </w:rPr>
            </w:pPr>
          </w:p>
          <w:p w:rsidR="002836EE" w:rsidRPr="009D06E8" w:rsidP="002836EE" w14:paraId="5A55F6C0" w14:textId="77777777">
            <w:pPr>
              <w:rPr>
                <w:rFonts w:ascii="Times New Roman" w:eastAsia="Times New Roman" w:hAnsi="Times New Roman" w:cs="Times New Roman"/>
                <w:sz w:val="24"/>
                <w:szCs w:val="24"/>
                <w:lang w:eastAsia="lv-LV"/>
              </w:rPr>
            </w:pPr>
          </w:p>
          <w:p w:rsidR="002836EE" w:rsidRPr="009D06E8" w:rsidP="002836EE" w14:paraId="2EE815A4" w14:textId="77777777">
            <w:pPr>
              <w:rPr>
                <w:rFonts w:ascii="Times New Roman" w:eastAsia="Times New Roman" w:hAnsi="Times New Roman" w:cs="Times New Roman"/>
                <w:sz w:val="24"/>
                <w:szCs w:val="24"/>
                <w:lang w:eastAsia="lv-LV"/>
              </w:rPr>
            </w:pPr>
          </w:p>
          <w:p w:rsidR="002836EE" w:rsidRPr="009D06E8" w:rsidP="002836EE" w14:paraId="18931204" w14:textId="77777777">
            <w:pPr>
              <w:rPr>
                <w:rFonts w:ascii="Times New Roman" w:eastAsia="Times New Roman" w:hAnsi="Times New Roman" w:cs="Times New Roman"/>
                <w:sz w:val="24"/>
                <w:szCs w:val="24"/>
                <w:lang w:eastAsia="lv-LV"/>
              </w:rPr>
            </w:pPr>
          </w:p>
          <w:p w:rsidR="002836EE" w:rsidRPr="009D06E8" w:rsidP="002836EE" w14:paraId="5D26EA55" w14:textId="77777777">
            <w:pPr>
              <w:rPr>
                <w:rFonts w:ascii="Times New Roman" w:eastAsia="Times New Roman" w:hAnsi="Times New Roman" w:cs="Times New Roman"/>
                <w:sz w:val="24"/>
                <w:szCs w:val="24"/>
                <w:lang w:eastAsia="lv-LV"/>
              </w:rPr>
            </w:pPr>
          </w:p>
          <w:p w:rsidR="002836EE" w:rsidRPr="009D06E8" w:rsidP="002836EE" w14:paraId="38F8B8A3" w14:textId="77777777">
            <w:pPr>
              <w:rPr>
                <w:rFonts w:ascii="Times New Roman" w:eastAsia="Times New Roman" w:hAnsi="Times New Roman" w:cs="Times New Roman"/>
                <w:sz w:val="24"/>
                <w:szCs w:val="24"/>
                <w:lang w:eastAsia="lv-LV"/>
              </w:rPr>
            </w:pPr>
          </w:p>
          <w:p w:rsidR="002836EE" w:rsidRPr="009D06E8" w:rsidP="002836EE" w14:paraId="38D0256C" w14:textId="77777777">
            <w:pPr>
              <w:rPr>
                <w:rFonts w:ascii="Times New Roman" w:eastAsia="Times New Roman" w:hAnsi="Times New Roman" w:cs="Times New Roman"/>
                <w:sz w:val="24"/>
                <w:szCs w:val="24"/>
                <w:lang w:eastAsia="lv-LV"/>
              </w:rPr>
            </w:pPr>
          </w:p>
          <w:p w:rsidR="002836EE" w:rsidRPr="009D06E8" w:rsidP="002836EE" w14:paraId="243882C4" w14:textId="77777777">
            <w:pPr>
              <w:rPr>
                <w:rFonts w:ascii="Times New Roman" w:eastAsia="Times New Roman" w:hAnsi="Times New Roman" w:cs="Times New Roman"/>
                <w:sz w:val="24"/>
                <w:szCs w:val="24"/>
                <w:lang w:eastAsia="lv-LV"/>
              </w:rPr>
            </w:pPr>
          </w:p>
          <w:p w:rsidR="002836EE" w:rsidRPr="009D06E8" w:rsidP="002836EE" w14:paraId="26FD6D93" w14:textId="77777777">
            <w:pPr>
              <w:rPr>
                <w:rFonts w:ascii="Times New Roman" w:eastAsia="Times New Roman" w:hAnsi="Times New Roman" w:cs="Times New Roman"/>
                <w:sz w:val="24"/>
                <w:szCs w:val="24"/>
                <w:lang w:eastAsia="lv-LV"/>
              </w:rPr>
            </w:pPr>
          </w:p>
          <w:p w:rsidR="002836EE" w:rsidRPr="009D06E8" w:rsidP="002836EE" w14:paraId="6361681B" w14:textId="77777777">
            <w:pPr>
              <w:rPr>
                <w:rFonts w:ascii="Times New Roman" w:eastAsia="Times New Roman" w:hAnsi="Times New Roman" w:cs="Times New Roman"/>
                <w:sz w:val="24"/>
                <w:szCs w:val="24"/>
                <w:lang w:eastAsia="lv-LV"/>
              </w:rPr>
            </w:pPr>
          </w:p>
          <w:p w:rsidR="002836EE" w:rsidRPr="009D06E8" w:rsidP="002836EE" w14:paraId="2AE3CD7E" w14:textId="77777777">
            <w:pPr>
              <w:rPr>
                <w:rFonts w:ascii="Times New Roman" w:eastAsia="Times New Roman" w:hAnsi="Times New Roman" w:cs="Times New Roman"/>
                <w:sz w:val="24"/>
                <w:szCs w:val="24"/>
                <w:lang w:eastAsia="lv-LV"/>
              </w:rPr>
            </w:pPr>
          </w:p>
          <w:p w:rsidR="002836EE" w:rsidRPr="009D06E8" w:rsidP="002836EE" w14:paraId="004F3404" w14:textId="77777777">
            <w:pPr>
              <w:rPr>
                <w:rFonts w:ascii="Times New Roman" w:eastAsia="Times New Roman" w:hAnsi="Times New Roman" w:cs="Times New Roman"/>
                <w:sz w:val="24"/>
                <w:szCs w:val="24"/>
                <w:lang w:eastAsia="lv-LV"/>
              </w:rPr>
            </w:pPr>
          </w:p>
          <w:p w:rsidR="002836EE" w:rsidRPr="009D06E8" w:rsidP="002836EE" w14:paraId="798B3DBD" w14:textId="77777777">
            <w:pPr>
              <w:rPr>
                <w:rFonts w:ascii="Times New Roman" w:eastAsia="Times New Roman" w:hAnsi="Times New Roman" w:cs="Times New Roman"/>
                <w:sz w:val="24"/>
                <w:szCs w:val="24"/>
                <w:lang w:eastAsia="lv-LV"/>
              </w:rPr>
            </w:pPr>
          </w:p>
          <w:p w:rsidR="002836EE" w:rsidRPr="009D06E8" w:rsidP="002836EE" w14:paraId="6DCC7604" w14:textId="77777777">
            <w:pPr>
              <w:rPr>
                <w:rFonts w:ascii="Times New Roman" w:eastAsia="Times New Roman" w:hAnsi="Times New Roman" w:cs="Times New Roman"/>
                <w:sz w:val="24"/>
                <w:szCs w:val="24"/>
                <w:lang w:eastAsia="lv-LV"/>
              </w:rPr>
            </w:pPr>
          </w:p>
          <w:p w:rsidR="002836EE" w:rsidRPr="009D06E8" w:rsidP="002836EE" w14:paraId="57D87781" w14:textId="77777777">
            <w:pPr>
              <w:rPr>
                <w:rFonts w:ascii="Times New Roman" w:eastAsia="Times New Roman" w:hAnsi="Times New Roman" w:cs="Times New Roman"/>
                <w:sz w:val="24"/>
                <w:szCs w:val="24"/>
                <w:lang w:eastAsia="lv-LV"/>
              </w:rPr>
            </w:pPr>
          </w:p>
          <w:p w:rsidR="002836EE" w:rsidP="002836EE" w14:paraId="266D7A0A" w14:textId="77777777">
            <w:pPr>
              <w:rPr>
                <w:rFonts w:ascii="Times New Roman" w:eastAsia="Times New Roman" w:hAnsi="Times New Roman" w:cs="Times New Roman"/>
                <w:sz w:val="24"/>
                <w:szCs w:val="24"/>
                <w:lang w:eastAsia="lv-LV"/>
              </w:rPr>
            </w:pPr>
          </w:p>
          <w:p w:rsidR="002836EE" w:rsidRPr="009D06E8" w:rsidP="002836EE" w14:paraId="50EF93DE" w14:textId="77777777">
            <w:pPr>
              <w:rPr>
                <w:rFonts w:ascii="Times New Roman" w:eastAsia="Times New Roman" w:hAnsi="Times New Roman" w:cs="Times New Roman"/>
                <w:sz w:val="24"/>
                <w:szCs w:val="24"/>
                <w:lang w:eastAsia="lv-LV"/>
              </w:rPr>
            </w:pPr>
          </w:p>
          <w:p w:rsidR="002836EE" w:rsidRPr="009D06E8" w:rsidP="002836EE" w14:paraId="12089B5F" w14:textId="77777777">
            <w:pPr>
              <w:rPr>
                <w:rFonts w:ascii="Times New Roman" w:eastAsia="Times New Roman" w:hAnsi="Times New Roman" w:cs="Times New Roman"/>
                <w:sz w:val="24"/>
                <w:szCs w:val="24"/>
                <w:lang w:eastAsia="lv-LV"/>
              </w:rPr>
            </w:pPr>
          </w:p>
          <w:p w:rsidR="00455BA4" w:rsidP="002836EE" w14:paraId="6F3D3851" w14:textId="03D10B7C">
            <w:pPr>
              <w:jc w:val="center"/>
              <w:rPr>
                <w:rFonts w:ascii="Times New Roman" w:eastAsia="Times New Roman" w:hAnsi="Times New Roman" w:cs="Times New Roman"/>
                <w:sz w:val="24"/>
                <w:szCs w:val="24"/>
                <w:lang w:eastAsia="lv-LV"/>
              </w:rPr>
            </w:pPr>
          </w:p>
          <w:p w:rsidR="00455BA4" w:rsidRPr="00455BA4" w:rsidP="00455BA4" w14:paraId="7A311C15" w14:textId="77777777">
            <w:pPr>
              <w:rPr>
                <w:rFonts w:ascii="Times New Roman" w:eastAsia="Times New Roman" w:hAnsi="Times New Roman" w:cs="Times New Roman"/>
                <w:sz w:val="24"/>
                <w:szCs w:val="24"/>
                <w:lang w:eastAsia="lv-LV"/>
              </w:rPr>
            </w:pPr>
          </w:p>
          <w:p w:rsidR="002836EE" w:rsidRPr="00455BA4" w:rsidP="006657F0" w14:paraId="05B24C52" w14:textId="2426A914">
            <w:pPr>
              <w:jc w:val="right"/>
              <w:rPr>
                <w:rFonts w:ascii="Times New Roman" w:eastAsia="Times New Roman" w:hAnsi="Times New Roman" w:cs="Times New Roman"/>
                <w:sz w:val="24"/>
                <w:szCs w:val="24"/>
                <w:lang w:eastAsia="lv-LV"/>
              </w:rPr>
            </w:pPr>
          </w:p>
        </w:tc>
        <w:tc>
          <w:tcPr>
            <w:tcW w:w="3906" w:type="pct"/>
            <w:tcBorders>
              <w:top w:val="outset" w:sz="6" w:space="0" w:color="auto"/>
              <w:left w:val="outset" w:sz="6" w:space="0" w:color="auto"/>
              <w:bottom w:val="outset" w:sz="6" w:space="0" w:color="auto"/>
              <w:right w:val="outset" w:sz="6" w:space="0" w:color="auto"/>
            </w:tcBorders>
            <w:shd w:val="clear" w:color="auto" w:fill="auto"/>
            <w:hideMark/>
          </w:tcPr>
          <w:p w:rsidR="002836EE" w:rsidRPr="000759FB" w:rsidP="002836EE" w14:paraId="1AA66D18" w14:textId="73D24B83">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1. Saskaņā ar Statistikas likuma 6. panta</w:t>
            </w:r>
            <w:r>
              <w:rPr>
                <w:rFonts w:ascii="Times New Roman" w:eastAsia="Times New Roman" w:hAnsi="Times New Roman" w:cs="Times New Roman"/>
                <w:color w:val="000000" w:themeColor="text1"/>
                <w:sz w:val="24"/>
                <w:szCs w:val="24"/>
                <w:lang w:eastAsia="lv-LV"/>
              </w:rPr>
              <w:t xml:space="preserve"> pirmajā</w:t>
            </w:r>
            <w:r w:rsidRPr="000759FB">
              <w:rPr>
                <w:rFonts w:ascii="Times New Roman" w:eastAsia="Times New Roman" w:hAnsi="Times New Roman" w:cs="Times New Roman"/>
                <w:color w:val="000000" w:themeColor="text1"/>
                <w:sz w:val="24"/>
                <w:szCs w:val="24"/>
                <w:lang w:eastAsia="lv-LV"/>
              </w:rPr>
              <w:t xml:space="preserve"> daļā noteikto, oficiālās statistikas nodrošināšanu valsts institūcija plāno triju gadu periodam. Oficiālās statistikas programma</w:t>
            </w:r>
            <w:r>
              <w:rPr>
                <w:rFonts w:ascii="Times New Roman" w:eastAsia="Times New Roman" w:hAnsi="Times New Roman" w:cs="Times New Roman"/>
                <w:color w:val="000000" w:themeColor="text1"/>
                <w:sz w:val="24"/>
                <w:szCs w:val="24"/>
                <w:lang w:eastAsia="lv-LV"/>
              </w:rPr>
              <w:t xml:space="preserve"> – noteikuma projekta pielikums</w:t>
            </w:r>
            <w:r w:rsidRPr="000759FB">
              <w:rPr>
                <w:rFonts w:ascii="Times New Roman" w:eastAsia="Times New Roman" w:hAnsi="Times New Roman" w:cs="Times New Roman"/>
                <w:color w:val="000000" w:themeColor="text1"/>
                <w:sz w:val="24"/>
                <w:szCs w:val="24"/>
                <w:lang w:eastAsia="lv-LV"/>
              </w:rPr>
              <w:t xml:space="preserve"> (turpmāk – OSP) ir plānošanas periodā nodrošināmās oficiālās statistikas saraksts, kas tiek veidots, lai atbilstu trīs gadu finanšu plānošanas ciklam. Līdz 2018. gada 31. decembrim ir spēkā M</w:t>
            </w:r>
            <w:r w:rsidR="00E6243B">
              <w:rPr>
                <w:rFonts w:ascii="Times New Roman" w:eastAsia="Times New Roman" w:hAnsi="Times New Roman" w:cs="Times New Roman"/>
                <w:color w:val="000000" w:themeColor="text1"/>
                <w:sz w:val="24"/>
                <w:szCs w:val="24"/>
                <w:lang w:eastAsia="lv-LV"/>
              </w:rPr>
              <w:t>inistru kabineta</w:t>
            </w:r>
            <w:r w:rsidRPr="000759FB">
              <w:rPr>
                <w:rFonts w:ascii="Times New Roman" w:eastAsia="Times New Roman" w:hAnsi="Times New Roman" w:cs="Times New Roman"/>
                <w:color w:val="000000" w:themeColor="text1"/>
                <w:sz w:val="24"/>
                <w:szCs w:val="24"/>
                <w:lang w:eastAsia="lv-LV"/>
              </w:rPr>
              <w:t xml:space="preserve"> noteikumi Nr. 683 “Noteikumi par Oficiālās statistikas programmu 2018.–2020. gadam”, savukārt jaunais noteikumu projekts stājas spēkā 2019. gada 1. janvārī, kas nodrošinās lietotājiem iespēju, ka 2019. gadā būs zināms plānotais oficiālās statistikas apjoms diviem nākošajiem gadiem un 2019. gada publicējamie rādītāji</w:t>
            </w:r>
            <w:r>
              <w:rPr>
                <w:rFonts w:ascii="Times New Roman" w:eastAsia="Times New Roman" w:hAnsi="Times New Roman" w:cs="Times New Roman"/>
                <w:color w:val="000000" w:themeColor="text1"/>
                <w:sz w:val="24"/>
                <w:szCs w:val="24"/>
                <w:lang w:eastAsia="lv-LV"/>
              </w:rPr>
              <w:t xml:space="preserve">, kas katru gadu var būt mainīgi. </w:t>
            </w:r>
          </w:p>
          <w:p w:rsidR="002836EE" w:rsidRPr="000759FB" w:rsidP="002836EE" w14:paraId="7DB3FA52" w14:textId="77777777">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Centrālā statistikas pārvalde (turpmāk – Pārvalde) ir izvērtējusi noteikumu projekta atbilstību Statistikas likumam, un tā struktūra ir veidota tā, lai atbilstu Statistikas likuma 6. panta otrajā daļā noteiktajam deleģējumam. Tostarp, noteikumu projektā ir jānorāda Pārvaldei un oficiālās statistikas iestādēm nododamo personas datu veidus, apjomu un izmantošanas mērķi. Iekļaujot noteikumu projekta pielikumā 3. tabulu, Pārvalde un citas oficiālās statistikas iestādes ir izvērtējušas personas datu apstrādes nepieciešamību, pamatotību un samērīgumu. </w:t>
            </w:r>
          </w:p>
          <w:p w:rsidR="002836EE" w:rsidRPr="000759FB" w:rsidP="002836EE" w14:paraId="7C971C5D" w14:textId="77777777">
            <w:pPr>
              <w:jc w:val="both"/>
              <w:rPr>
                <w:rFonts w:ascii="Times New Roman" w:eastAsia="Times New Roman" w:hAnsi="Times New Roman" w:cs="Times New Roman"/>
                <w:color w:val="000000" w:themeColor="text1"/>
                <w:sz w:val="24"/>
                <w:szCs w:val="24"/>
                <w:lang w:eastAsia="lv-LV"/>
              </w:rPr>
            </w:pPr>
          </w:p>
          <w:p w:rsidR="002836EE" w:rsidRPr="000759FB" w:rsidP="002836EE" w14:paraId="4C28104C" w14:textId="72D97C43">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2. </w:t>
            </w:r>
            <w:r w:rsidR="00E6243B">
              <w:rPr>
                <w:rFonts w:ascii="Times New Roman" w:eastAsia="Times New Roman" w:hAnsi="Times New Roman" w:cs="Times New Roman"/>
                <w:color w:val="000000" w:themeColor="text1"/>
                <w:sz w:val="24"/>
                <w:szCs w:val="24"/>
                <w:lang w:eastAsia="lv-LV"/>
              </w:rPr>
              <w:t>N</w:t>
            </w:r>
            <w:r w:rsidRPr="000759FB">
              <w:rPr>
                <w:rFonts w:ascii="Times New Roman" w:eastAsia="Times New Roman" w:hAnsi="Times New Roman" w:cs="Times New Roman"/>
                <w:color w:val="000000" w:themeColor="text1"/>
                <w:sz w:val="24"/>
                <w:szCs w:val="24"/>
                <w:lang w:eastAsia="lv-LV"/>
              </w:rPr>
              <w:t>oteikumu projekta pielikuma 1. un 2. tabulā ir norādīta informācija, kuru apkopo un publicē ministrijas un citas valsts institūcijas tām piešķirto budžeta līdzekļu ietvaros, lai izpildītu starptautiskajos, Eiropas Savienības vai Latvijas tiesību aktos noteiktās prasības.</w:t>
            </w:r>
          </w:p>
          <w:p w:rsidR="002836EE" w:rsidRPr="000759FB" w:rsidP="002836EE" w14:paraId="38061ED5" w14:textId="77777777">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Statistikas lietotāju ērtībai apkopotā informācija ir sadalīta divās tabulās, kuras ir savstarpēji saistītas. 1. tabulā ir sniegta informācija pa galvenajām statistikas tēmām, norādot oficiālās statistikas nosaukumu, institūciju, kura ir atbildīga par šīs statistikas nodrošināšanu, statistikas publicēšanas periodiskumu un datu </w:t>
            </w:r>
            <w:r w:rsidRPr="000759FB">
              <w:rPr>
                <w:rFonts w:ascii="Times New Roman" w:eastAsia="Times New Roman" w:hAnsi="Times New Roman" w:cs="Times New Roman"/>
                <w:color w:val="000000" w:themeColor="text1"/>
                <w:sz w:val="24"/>
                <w:szCs w:val="24"/>
                <w:lang w:eastAsia="lv-LV"/>
              </w:rPr>
              <w:t>iegūšanas veidu un avotu. 2. tabulā ir norādīta informācija par 2019. gadā publicējamajiem oficiālās statistikas rādītājiem, to detalizāciju un publicēšanas periodiskumu. Šajā tabulā ir iekļauti arī ekonomiski svarīgākie atvasinātie rādītāji. Jāpiebilst, ka 2. tabula tiek veidota par nākamajā gadā nodrošināmajiem publicējamajiem rādītājiem un tā katru gadu tiek aktualizēta attiecībā uz nākamajā gadā publicējamajiem rādītājiem.</w:t>
            </w:r>
          </w:p>
          <w:p w:rsidR="002836EE" w:rsidRPr="000759FB" w:rsidP="002836EE" w14:paraId="5DD9A872" w14:textId="77777777">
            <w:pPr>
              <w:tabs>
                <w:tab w:val="left" w:pos="2190"/>
              </w:tabs>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ab/>
            </w:r>
          </w:p>
          <w:p w:rsidR="002836EE" w:rsidRPr="00991828" w:rsidP="002836EE" w14:paraId="021FF9CE" w14:textId="3A9F7066">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3. Saskaņā ar Eiropas Parlamenta un Padomes regulas (ES) 2016/679 par fizisku personu aizsardzību attiecībā uz personas datu apstrādi un šādu datu brīvu apriti un ar ko atceļ Direktīvu 95/46/EK (Vispārīgā datu aizsardzības regula) (turpmāk- VDAR) 5.</w:t>
            </w:r>
            <w:r w:rsidR="00D612E6">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panta 1.</w:t>
            </w:r>
            <w:r w:rsidR="00D612E6">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punkts nosaka, ka personas dati a) tiek apstrādāti likumīgi, godprātīgi un datu subjektam pārredzamā veidā (“likumīgums, godprātība un pārredzamība”); b) tiek vākti konkrētos, skaidros un leģitīmos nolūkos, un to turpmāku apstrādi neveic ar minētajiem nolūkiem nesavietojamā veidā; turpmāka apstrāde arhivēšanas nolūkos sabiedrības interesēs, zinātniskās vai vēstures pētniecības nolūkos, vai statistikas nolūkos saskaņā ar 89. panta 1. punktu nav uzskatāma par nesavietojamu ar sākotnējiem nolūkiem (“nolūka ierobežojumi”); c) ir adekvāti, atbilstīgi un ietver tikai to, kas nepieciešams to apstrādes nolūkos (“datu minimizēšana”); d) ir precīzi un, ja vajadzīgs, atjaunināti; ir jāveic visi saprātīgie pasākumi, lai nodrošinātu, ka neprecīzi personas dati, ņemot vērā nolūkus, kādos tie tiek apstrādāti, bez kavēšanās tiktu dzēsti vai laboti (“precizitāte”); e) tiek glabāti veidā, kas pieļauj datu subjektu identifikāciju, ne ilgāk kā nepieciešams nolūkiem, kādos attiecīgos personas datus apstrādā; personas datus var glabāt ilgāk, ciktāl personas datus apstrādās tikai arhivēšanas nolūkos sabiedrības interesēs, zinātniskās vai vēstures pētniecības nolūkos, vai statistikas nolūkos saskaņā ar 89. panta 1. punktu, ar noteikumu, ka tiek īstenoti atbilstoši tehniski un organizatoriski pasākumi, kas šajā regulā paredzēti, lai aizsargātu datu subjekta tiesības un brīvības (“glabāšanas ierobežojums”); f)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 (“integritāte un konfidencialitāte”).</w:t>
            </w:r>
          </w:p>
          <w:p w:rsidR="002836EE" w:rsidRPr="00991828" w:rsidP="002836EE" w14:paraId="1FBF05E4" w14:textId="77777777">
            <w:pPr>
              <w:jc w:val="both"/>
              <w:rPr>
                <w:rFonts w:ascii="Times New Roman" w:eastAsia="Times New Roman" w:hAnsi="Times New Roman" w:cs="Times New Roman"/>
                <w:color w:val="000000" w:themeColor="text1"/>
                <w:sz w:val="24"/>
                <w:szCs w:val="24"/>
                <w:lang w:eastAsia="lv-LV"/>
              </w:rPr>
            </w:pPr>
          </w:p>
          <w:p w:rsidR="002836EE" w:rsidRPr="00991828" w:rsidP="002836EE" w14:paraId="7E51BC31" w14:textId="5D9C25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Statistikas ietvaros institūcijas, kuras ir atbildīgas par statistiskās informācijas apkopošanu</w:t>
            </w:r>
            <w:r w:rsidRPr="00D72590">
              <w:rPr>
                <w:rFonts w:ascii="Times New Roman" w:eastAsia="Times New Roman" w:hAnsi="Times New Roman" w:cs="Times New Roman"/>
                <w:color w:val="000000" w:themeColor="text1"/>
                <w:sz w:val="24"/>
                <w:szCs w:val="24"/>
                <w:lang w:eastAsia="lv-LV"/>
              </w:rPr>
              <w:t>,</w:t>
            </w:r>
            <w:r w:rsidRPr="00D72590" w:rsidR="00F52FB5">
              <w:rPr>
                <w:rFonts w:ascii="Times New Roman" w:eastAsia="Times New Roman" w:hAnsi="Times New Roman" w:cs="Times New Roman"/>
                <w:color w:val="000000" w:themeColor="text1"/>
                <w:sz w:val="24"/>
                <w:szCs w:val="24"/>
                <w:lang w:eastAsia="lv-LV"/>
              </w:rPr>
              <w:t> </w:t>
            </w:r>
            <w:r w:rsidRPr="00D72590" w:rsidR="00D72590">
              <w:rPr>
                <w:rFonts w:ascii="Times New Roman" w:eastAsia="Times New Roman" w:hAnsi="Times New Roman" w:cs="Times New Roman"/>
                <w:color w:val="000000" w:themeColor="text1"/>
                <w:sz w:val="24"/>
                <w:szCs w:val="24"/>
                <w:lang w:eastAsia="lv-LV"/>
              </w:rPr>
              <w:t>apstrādā</w:t>
            </w:r>
            <w:r w:rsidR="00D72590">
              <w:rPr>
                <w:rFonts w:ascii="Times New Roman" w:eastAsia="Times New Roman" w:hAnsi="Times New Roman" w:cs="Times New Roman"/>
                <w:color w:val="000000" w:themeColor="text1"/>
                <w:sz w:val="24"/>
                <w:szCs w:val="24"/>
                <w:lang w:eastAsia="lv-LV"/>
              </w:rPr>
              <w:t xml:space="preserve"> </w:t>
            </w:r>
            <w:r w:rsidRPr="00D72590" w:rsidR="00D72590">
              <w:rPr>
                <w:rFonts w:ascii="Times New Roman" w:eastAsia="Times New Roman" w:hAnsi="Times New Roman" w:cs="Times New Roman"/>
                <w:color w:val="000000" w:themeColor="text1"/>
                <w:sz w:val="24"/>
                <w:szCs w:val="24"/>
                <w:lang w:eastAsia="lv-LV"/>
              </w:rPr>
              <w:t xml:space="preserve">personas datus, saņemot tos no dažādiem </w:t>
            </w:r>
            <w:r w:rsidRPr="00991828">
              <w:rPr>
                <w:rFonts w:ascii="Times New Roman" w:eastAsia="Times New Roman" w:hAnsi="Times New Roman" w:cs="Times New Roman"/>
                <w:color w:val="000000" w:themeColor="text1"/>
                <w:sz w:val="24"/>
                <w:szCs w:val="24"/>
                <w:lang w:eastAsia="lv-LV"/>
              </w:rPr>
              <w:t>administratīvajiem datu avotiem. Savukārt tiesību aktos nav noteikti statistikas nodrošināšanai no administratīvajiem datu avotiem saņemamo personas datu veidi, apjoms un izmantošanas mērķi.</w:t>
            </w:r>
          </w:p>
          <w:p w:rsidR="002836EE" w:rsidRPr="00991828" w:rsidP="002836EE" w14:paraId="20AD95C5" w14:textId="52ADA46A">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Lai aizsargātu datu subjekta pamattiesības un brīvības, un nodrošinātu datu subjekta informētību, noteikumu</w:t>
            </w:r>
            <w:r w:rsidR="00236E34">
              <w:rPr>
                <w:rFonts w:ascii="Times New Roman" w:eastAsia="Times New Roman" w:hAnsi="Times New Roman" w:cs="Times New Roman"/>
                <w:color w:val="000000" w:themeColor="text1"/>
                <w:sz w:val="24"/>
                <w:szCs w:val="24"/>
                <w:lang w:eastAsia="lv-LV"/>
              </w:rPr>
              <w:t xml:space="preserve"> projekta</w:t>
            </w:r>
            <w:r w:rsidRPr="00991828">
              <w:rPr>
                <w:rFonts w:ascii="Times New Roman" w:eastAsia="Times New Roman" w:hAnsi="Times New Roman" w:cs="Times New Roman"/>
                <w:color w:val="000000" w:themeColor="text1"/>
                <w:sz w:val="24"/>
                <w:szCs w:val="24"/>
                <w:lang w:eastAsia="lv-LV"/>
              </w:rPr>
              <w:t xml:space="preserve"> pielikuma 3. tabulā ir noteikts personas datu veids, apjoms un izmantošanas veids tiem datiem, kurus atbildīgās institūcijas statistikas nodrošināšanai triju gadu periodā (2019. – 2021.) plāno iegūt no administratīvajiem datu avotiem.</w:t>
            </w:r>
          </w:p>
          <w:p w:rsidR="002836EE" w:rsidP="002836EE" w14:paraId="39BE574E" w14:textId="07599F60">
            <w:pPr>
              <w:jc w:val="both"/>
              <w:rPr>
                <w:rFonts w:ascii="Times New Roman" w:eastAsia="Times New Roman" w:hAnsi="Times New Roman" w:cs="Times New Roman"/>
                <w:color w:val="000000" w:themeColor="text1"/>
                <w:sz w:val="24"/>
                <w:szCs w:val="24"/>
                <w:lang w:eastAsia="lv-LV"/>
              </w:rPr>
            </w:pPr>
          </w:p>
          <w:p w:rsidR="006543C1" w:rsidRPr="00991828" w:rsidP="002836EE" w14:paraId="1443D3BC" w14:textId="77777777">
            <w:pPr>
              <w:jc w:val="both"/>
              <w:rPr>
                <w:rFonts w:ascii="Times New Roman" w:eastAsia="Times New Roman" w:hAnsi="Times New Roman" w:cs="Times New Roman"/>
                <w:color w:val="000000" w:themeColor="text1"/>
                <w:sz w:val="24"/>
                <w:szCs w:val="24"/>
                <w:lang w:eastAsia="lv-LV"/>
              </w:rPr>
            </w:pPr>
          </w:p>
          <w:p w:rsidR="002836EE" w:rsidRPr="00991828" w:rsidP="002836EE" w14:paraId="56281AFC" w14:textId="237A0DB2">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 Lai novērtētu, vai statistikas iestādes, vācot un apstrādājot ievērojamu apjomu personas datu, pārmērīgi neaizskar fizisko personu tiesības, un izvērtētu privātuma ierobežojuma samērīgumu, noteikumu projekta izstrādē tika ņemti vērā trīs kritēriji:</w:t>
            </w:r>
          </w:p>
          <w:p w:rsidR="002836EE" w:rsidRPr="00991828" w:rsidP="00F24364" w14:paraId="5BA0129B" w14:textId="77777777">
            <w:pPr>
              <w:ind w:firstLine="720"/>
              <w:jc w:val="both"/>
              <w:rPr>
                <w:rFonts w:ascii="Times New Roman" w:eastAsia="Times New Roman" w:hAnsi="Times New Roman" w:cs="Times New Roman"/>
                <w:color w:val="000000" w:themeColor="text1"/>
                <w:sz w:val="24"/>
                <w:szCs w:val="24"/>
                <w:lang w:eastAsia="lv-LV"/>
              </w:rPr>
            </w:pPr>
          </w:p>
          <w:p w:rsidR="002836EE" w:rsidRPr="00991828" w:rsidP="002836EE" w14:paraId="618D81E7"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4.1. Likumā noteiktās tiesību normas.</w:t>
            </w:r>
          </w:p>
          <w:p w:rsidR="002836EE" w:rsidRPr="00991828" w:rsidP="002836EE" w14:paraId="0CBD5942"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Normatīvo aktu izdevējs, pieņemot tos, izvērtē normatīvo aktu lietderību un samērīgumu tiesisku un leģitīmu mērķu sasniegšanai.</w:t>
            </w:r>
          </w:p>
          <w:p w:rsidR="002836EE" w:rsidRPr="00991828" w:rsidP="002836EE" w14:paraId="5715E063"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Pamatdokumenti, kas regulē Latvijas un Eiropas statistikas organizāciju un Pārvaldes darbību, ir Statistikas likums un Eiropas Parlamenta un Padomes 2009. gada 11. marta  Regula (EK) Nr. 223/2009 par Eiropas statistiku (turpmāk – regula Nr. 223/2009). Piemēram, personas datu vākšanas tiesiskie pamati ir:</w:t>
            </w:r>
          </w:p>
          <w:p w:rsidR="002836EE" w:rsidRPr="00991828" w:rsidP="002836EE" w14:paraId="7D4E24A1" w14:textId="706C3BA8">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4.1.1. VDAR 6.</w:t>
            </w:r>
            <w:r w:rsidR="00D612E6">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panta 1.</w:t>
            </w:r>
            <w:r w:rsidR="00D612E6">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punkta c) un e) apakšpunkts, un 9.</w:t>
            </w:r>
            <w:r w:rsidR="00D612E6">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panta 2.</w:t>
            </w:r>
            <w:r w:rsidR="00D612E6">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punkta j) apakšpunkts;</w:t>
            </w:r>
          </w:p>
          <w:p w:rsidR="002836EE" w:rsidRPr="00991828" w:rsidP="002836EE" w14:paraId="39E03F8E"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 xml:space="preserve">4.1.2. </w:t>
            </w:r>
            <w:r w:rsidRPr="00991828">
              <w:rPr>
                <w:rFonts w:ascii="Times New Roman" w:hAnsi="Times New Roman" w:cs="Times New Roman"/>
                <w:color w:val="000000" w:themeColor="text1"/>
                <w:sz w:val="24"/>
                <w:szCs w:val="24"/>
              </w:rPr>
              <w:t>Statistikas likuma 13. - 16. pants</w:t>
            </w:r>
            <w:r w:rsidRPr="00991828">
              <w:rPr>
                <w:rFonts w:ascii="Times New Roman" w:eastAsia="Times New Roman" w:hAnsi="Times New Roman" w:cs="Times New Roman"/>
                <w:color w:val="000000" w:themeColor="text1"/>
                <w:sz w:val="24"/>
                <w:szCs w:val="24"/>
                <w:lang w:eastAsia="lv-LV"/>
              </w:rPr>
              <w:t>;</w:t>
            </w:r>
          </w:p>
          <w:p w:rsidR="002836EE" w:rsidRPr="00991828" w:rsidP="002836EE" w14:paraId="6AF30938" w14:textId="033992B9">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4.1.3. Eiropas Parlamenta un Padomes Regulas (EK) Nr. 223/2009 par Eiropas statistiku 17.</w:t>
            </w:r>
            <w:r w:rsidR="00D612E6">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 xml:space="preserve">a pants. </w:t>
            </w:r>
          </w:p>
          <w:p w:rsidR="002836EE" w:rsidRPr="00991828" w:rsidP="002836EE" w14:paraId="08B592FF"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Konkrēti statistikas jomu regulējošie normatīvie akti, kas regulē konkrēta personas datu apjoma iegūšanas nepieciešamību, ir norādīti šī dokumenta V sadaļas 1. tabulā.</w:t>
            </w:r>
          </w:p>
          <w:p w:rsidR="002836EE" w:rsidRPr="00991828" w:rsidP="002836EE" w14:paraId="38D4F89C" w14:textId="77777777">
            <w:pPr>
              <w:jc w:val="both"/>
              <w:rPr>
                <w:rFonts w:ascii="Times New Roman" w:eastAsia="Times New Roman" w:hAnsi="Times New Roman" w:cs="Times New Roman"/>
                <w:color w:val="000000" w:themeColor="text1"/>
                <w:sz w:val="24"/>
                <w:szCs w:val="24"/>
                <w:lang w:eastAsia="lv-LV"/>
              </w:rPr>
            </w:pPr>
          </w:p>
          <w:p w:rsidR="002836EE" w:rsidRPr="00991828" w:rsidP="002836EE" w14:paraId="5D524672"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4.2. Leģitīms nolūks.</w:t>
            </w:r>
          </w:p>
          <w:p w:rsidR="002836EE" w:rsidRPr="00991828" w:rsidP="002836EE" w14:paraId="38657215" w14:textId="168B59A9">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Saskaņā ar vēsturisko 1983. gada 15. decembra Vācijas konstitucionālās tiesas spriedumu par konstitucionālo sūdzību sakarā ar statistiskajām skaitīšanām (</w:t>
            </w:r>
            <w:r w:rsidRPr="00991828">
              <w:rPr>
                <w:rFonts w:ascii="Times New Roman" w:eastAsia="Times New Roman" w:hAnsi="Times New Roman" w:cs="Times New Roman"/>
                <w:color w:val="000000" w:themeColor="text1"/>
                <w:sz w:val="24"/>
                <w:szCs w:val="24"/>
                <w:lang w:eastAsia="lv-LV"/>
              </w:rPr>
              <w:t>Urteil</w:t>
            </w:r>
            <w:r w:rsidRPr="00991828">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des</w:t>
            </w:r>
            <w:r w:rsidRPr="00991828">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Ersten</w:t>
            </w:r>
            <w:r w:rsidRPr="00991828">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Senats</w:t>
            </w:r>
            <w:r w:rsidRPr="00991828">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vom</w:t>
            </w:r>
            <w:r w:rsidRPr="00991828">
              <w:rPr>
                <w:rFonts w:ascii="Times New Roman" w:eastAsia="Times New Roman" w:hAnsi="Times New Roman" w:cs="Times New Roman"/>
                <w:color w:val="000000" w:themeColor="text1"/>
                <w:sz w:val="24"/>
                <w:szCs w:val="24"/>
                <w:lang w:eastAsia="lv-LV"/>
              </w:rPr>
              <w:t xml:space="preserve"> 15. </w:t>
            </w:r>
            <w:r w:rsidRPr="00991828">
              <w:rPr>
                <w:rFonts w:ascii="Times New Roman" w:eastAsia="Times New Roman" w:hAnsi="Times New Roman" w:cs="Times New Roman"/>
                <w:color w:val="000000" w:themeColor="text1"/>
                <w:sz w:val="24"/>
                <w:szCs w:val="24"/>
                <w:lang w:eastAsia="lv-LV"/>
              </w:rPr>
              <w:t>Dezember</w:t>
            </w:r>
            <w:r w:rsidRPr="00991828">
              <w:rPr>
                <w:rFonts w:ascii="Times New Roman" w:eastAsia="Times New Roman" w:hAnsi="Times New Roman" w:cs="Times New Roman"/>
                <w:color w:val="000000" w:themeColor="text1"/>
                <w:sz w:val="24"/>
                <w:szCs w:val="24"/>
                <w:lang w:eastAsia="lv-LV"/>
              </w:rPr>
              <w:t xml:space="preserve"> 1983 </w:t>
            </w:r>
            <w:r w:rsidRPr="00991828">
              <w:rPr>
                <w:rFonts w:ascii="Times New Roman" w:eastAsia="Times New Roman" w:hAnsi="Times New Roman" w:cs="Times New Roman"/>
                <w:color w:val="000000" w:themeColor="text1"/>
                <w:sz w:val="24"/>
                <w:szCs w:val="24"/>
                <w:lang w:eastAsia="lv-LV"/>
              </w:rPr>
              <w:t>auf</w:t>
            </w:r>
            <w:r w:rsidRPr="00991828">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die</w:t>
            </w:r>
            <w:r w:rsidRPr="00991828">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mündliche</w:t>
            </w:r>
            <w:r w:rsidRPr="00991828">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Verhandlung</w:t>
            </w:r>
            <w:r w:rsidRPr="00991828">
              <w:rPr>
                <w:rFonts w:ascii="Times New Roman" w:eastAsia="Times New Roman" w:hAnsi="Times New Roman" w:cs="Times New Roman"/>
                <w:color w:val="000000" w:themeColor="text1"/>
                <w:sz w:val="24"/>
                <w:szCs w:val="24"/>
                <w:lang w:eastAsia="lv-LV"/>
              </w:rPr>
              <w:t xml:space="preserve"> </w:t>
            </w:r>
            <w:r w:rsidRPr="00991828">
              <w:rPr>
                <w:rFonts w:ascii="Times New Roman" w:eastAsia="Times New Roman" w:hAnsi="Times New Roman" w:cs="Times New Roman"/>
                <w:color w:val="000000" w:themeColor="text1"/>
                <w:sz w:val="24"/>
                <w:szCs w:val="24"/>
                <w:lang w:eastAsia="lv-LV"/>
              </w:rPr>
              <w:t>vom</w:t>
            </w:r>
            <w:r w:rsidRPr="00991828">
              <w:rPr>
                <w:rFonts w:ascii="Times New Roman" w:eastAsia="Times New Roman" w:hAnsi="Times New Roman" w:cs="Times New Roman"/>
                <w:color w:val="000000" w:themeColor="text1"/>
                <w:sz w:val="24"/>
                <w:szCs w:val="24"/>
                <w:lang w:eastAsia="lv-LV"/>
              </w:rPr>
              <w:t xml:space="preserve"> 18. </w:t>
            </w:r>
            <w:r w:rsidRPr="00991828">
              <w:rPr>
                <w:rFonts w:ascii="Times New Roman" w:eastAsia="Times New Roman" w:hAnsi="Times New Roman" w:cs="Times New Roman"/>
                <w:color w:val="000000" w:themeColor="text1"/>
                <w:sz w:val="24"/>
                <w:szCs w:val="24"/>
                <w:lang w:eastAsia="lv-LV"/>
              </w:rPr>
              <w:t>und</w:t>
            </w:r>
            <w:r w:rsidRPr="00991828">
              <w:rPr>
                <w:rFonts w:ascii="Times New Roman" w:eastAsia="Times New Roman" w:hAnsi="Times New Roman" w:cs="Times New Roman"/>
                <w:color w:val="000000" w:themeColor="text1"/>
                <w:sz w:val="24"/>
                <w:szCs w:val="24"/>
                <w:lang w:eastAsia="lv-LV"/>
              </w:rPr>
              <w:t xml:space="preserve"> 19. </w:t>
            </w:r>
            <w:r w:rsidRPr="00991828">
              <w:rPr>
                <w:rFonts w:ascii="Times New Roman" w:eastAsia="Times New Roman" w:hAnsi="Times New Roman" w:cs="Times New Roman"/>
                <w:color w:val="000000" w:themeColor="text1"/>
                <w:sz w:val="24"/>
                <w:szCs w:val="24"/>
                <w:lang w:eastAsia="lv-LV"/>
              </w:rPr>
              <w:t>Oktober</w:t>
            </w:r>
            <w:r w:rsidRPr="00991828">
              <w:rPr>
                <w:rFonts w:ascii="Times New Roman" w:eastAsia="Times New Roman" w:hAnsi="Times New Roman" w:cs="Times New Roman"/>
                <w:color w:val="000000" w:themeColor="text1"/>
                <w:sz w:val="24"/>
                <w:szCs w:val="24"/>
                <w:lang w:eastAsia="lv-LV"/>
              </w:rPr>
              <w:t xml:space="preserve"> 1983), statistikas nodrošināšana pati par sevi ir leģitīms mērķis, jo tā 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Eiropas Savienības normatīvajiem aktiem un M</w:t>
            </w:r>
            <w:r w:rsidR="00E6243B">
              <w:rPr>
                <w:rFonts w:ascii="Times New Roman" w:eastAsia="Times New Roman" w:hAnsi="Times New Roman" w:cs="Times New Roman"/>
                <w:color w:val="000000" w:themeColor="text1"/>
                <w:sz w:val="24"/>
                <w:szCs w:val="24"/>
                <w:lang w:eastAsia="lv-LV"/>
              </w:rPr>
              <w:t>inistru kabineta</w:t>
            </w:r>
            <w:r w:rsidRPr="00991828">
              <w:rPr>
                <w:rFonts w:ascii="Times New Roman" w:eastAsia="Times New Roman" w:hAnsi="Times New Roman" w:cs="Times New Roman"/>
                <w:color w:val="000000" w:themeColor="text1"/>
                <w:sz w:val="24"/>
                <w:szCs w:val="24"/>
                <w:lang w:eastAsia="lv-LV"/>
              </w:rPr>
              <w:t xml:space="preserve"> noteikumiem par OSP. Līdz ar to, likumdevējs ir noteicis leģitīmu mērķi, kura izpildei Pārvalde iegūst personas datus.</w:t>
            </w:r>
          </w:p>
          <w:p w:rsidR="002836EE" w:rsidRPr="00991828" w:rsidP="002836EE" w14:paraId="26D67456"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Ievērojot iepriekšminēto, "</w:t>
            </w:r>
            <w:r w:rsidRPr="00991828">
              <w:rPr>
                <w:rFonts w:ascii="Times New Roman" w:eastAsia="Times New Roman" w:hAnsi="Times New Roman" w:cs="Times New Roman"/>
                <w:i/>
                <w:color w:val="000000" w:themeColor="text1"/>
                <w:sz w:val="24"/>
                <w:szCs w:val="24"/>
                <w:lang w:eastAsia="lv-LV"/>
              </w:rPr>
              <w:t>de iure</w:t>
            </w:r>
            <w:r w:rsidRPr="00991828">
              <w:rPr>
                <w:rFonts w:ascii="Times New Roman" w:eastAsia="Times New Roman" w:hAnsi="Times New Roman" w:cs="Times New Roman"/>
                <w:color w:val="000000" w:themeColor="text1"/>
                <w:sz w:val="24"/>
                <w:szCs w:val="24"/>
                <w:lang w:eastAsia="lv-LV"/>
              </w:rPr>
              <w:t>" pieņemams, ka Pārvaldes noteiktās tiesības ir lietderīgas un samērīgas, tiesisku un leģitīmu nolūku sasniegšanai.</w:t>
            </w:r>
          </w:p>
          <w:p w:rsidR="002836EE" w:rsidRPr="00991828" w:rsidP="002836EE" w14:paraId="0C39BF84" w14:textId="77777777">
            <w:pPr>
              <w:jc w:val="both"/>
              <w:rPr>
                <w:rFonts w:ascii="Times New Roman" w:eastAsia="Times New Roman" w:hAnsi="Times New Roman" w:cs="Times New Roman"/>
                <w:color w:val="000000" w:themeColor="text1"/>
                <w:sz w:val="24"/>
                <w:szCs w:val="24"/>
                <w:lang w:eastAsia="lv-LV"/>
              </w:rPr>
            </w:pPr>
          </w:p>
          <w:p w:rsidR="002836EE" w:rsidRPr="00991828" w:rsidP="002836EE" w14:paraId="1E74EE3E"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4.3. Samērīgums.</w:t>
            </w:r>
          </w:p>
          <w:p w:rsidR="002836EE" w:rsidRPr="00991828" w:rsidP="002836EE" w14:paraId="06E47859"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4.3.1. Pārvaldes darbības virsmērķis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rsidR="002836EE" w:rsidRPr="00991828" w:rsidP="002836EE" w14:paraId="05E9AE2D"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4.3.2. Lai pilnveidotu statistisko datu iegūšanas procesus ar mērķi paaugstināt saņemtās informācijas kvalitāti un samazinātu respondentu (fizisko personu) noslodzi, Pārvalde iegūst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rsidR="002836EE" w:rsidRPr="00991828" w:rsidP="002836EE" w14:paraId="70CB9E88" w14:textId="16F34DA8">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 xml:space="preserve">4.3.3. Lai parādītu, ka statistikas nolūkos vāktie personas dati ir adekvāti, atbilstīgi un ietver tikai to, kas nepieciešams apstrādes nolūkos, noteikumu projekta pielikuma 3. tabulā ietvertā informācija nodrošina datu subjektu tiesības </w:t>
            </w:r>
            <w:r w:rsidRPr="00991828">
              <w:rPr>
                <w:rFonts w:ascii="Times New Roman" w:eastAsia="Times New Roman" w:hAnsi="Times New Roman" w:cs="Times New Roman"/>
                <w:color w:val="000000" w:themeColor="text1"/>
                <w:sz w:val="24"/>
                <w:szCs w:val="24"/>
                <w:lang w:eastAsia="lv-LV"/>
              </w:rPr>
              <w:t>attiecībā uz informētību par viņu datu apstrādi statistiskiem nolūkiem, tādējādi nodrošinot datu apstrādes statistiskiem nolūkiem caurspīdīgumu;</w:t>
            </w:r>
          </w:p>
          <w:p w:rsidR="002836EE" w:rsidRPr="00991828" w:rsidP="002836EE" w14:paraId="4E8DAB5C"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4.3.4. Personas tiesību ierobežojums ir nepieciešams sabiedrības interesēs – jo indivīdu kopums veido sabiedrību, līdz ar to, ja visiem indivīdiem ļautu nedot par sevi nekādas ziņas vai arī Pārvaldes iespējas saņemt personas datus tiktu minimizētas vai pat pārtrauktas, tad statistiku par sabiedrību kopumā nebūtu iespējams nodrošināt. Statistika par sabiedrību kopumā ir sabiedriskais labums, kura dēļ ir pamatoti ierobežot personas tiesības;</w:t>
            </w:r>
          </w:p>
          <w:p w:rsidR="002836EE" w:rsidRPr="00991828" w:rsidP="002836EE" w14:paraId="2BF3CE40"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4.3.5. Pamatojums konkrētam personas datu apjoma pieprasījumam izriet no Pārvaldes specifiskās kompetences un profesionālajām zināšanām attiecīgajā jomā. Personas dati tiek pieprasīti ne vairāk un ne mazāk kā tādā apjomā, kas ļauj nodrošināt visas metodoloģijā noteiktās prasības (piemēram, izlases apjoms, izlases struktūra, kvalitātes novērtēšana), lai Pārvaldes sagatavotā statistika būtu uzticama un salīdzināma.</w:t>
            </w:r>
          </w:p>
          <w:p w:rsidR="002836EE" w:rsidRPr="00991828" w:rsidP="002836EE" w14:paraId="433C4152" w14:textId="77777777">
            <w:pPr>
              <w:jc w:val="both"/>
              <w:rPr>
                <w:rFonts w:ascii="Times New Roman" w:eastAsia="Times New Roman" w:hAnsi="Times New Roman" w:cs="Times New Roman"/>
                <w:color w:val="000000" w:themeColor="text1"/>
                <w:sz w:val="24"/>
                <w:szCs w:val="24"/>
                <w:lang w:eastAsia="lv-LV"/>
              </w:rPr>
            </w:pPr>
          </w:p>
          <w:p w:rsidR="002836EE" w:rsidRPr="00991828" w:rsidP="002836EE" w14:paraId="79A2B8FB"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Ievērojot visu iepriekšminēto, no personas datu vākšanas un apstrādes statistikas nodrošināšanai sabiedrības ieguvums ir svarīgāks, nekā datu subjektu pamattiesību un brīvību ierobežojums.</w:t>
            </w:r>
          </w:p>
          <w:p w:rsidR="002836EE" w:rsidRPr="00991828" w:rsidP="002836EE" w14:paraId="729F7F59" w14:textId="77777777">
            <w:pPr>
              <w:jc w:val="both"/>
              <w:rPr>
                <w:rFonts w:ascii="Times New Roman" w:eastAsia="Times New Roman" w:hAnsi="Times New Roman" w:cs="Times New Roman"/>
                <w:color w:val="000000" w:themeColor="text1"/>
                <w:sz w:val="24"/>
                <w:szCs w:val="24"/>
                <w:lang w:eastAsia="lv-LV"/>
              </w:rPr>
            </w:pPr>
          </w:p>
          <w:p w:rsidR="002836EE" w:rsidRPr="00991828" w:rsidP="002836EE" w14:paraId="6BE5776F"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5. Papildus tika izvērtēts, vai Pārvalde un citas oficiālās statistikas iestādes, vācot un apstrādājot ievērojamu apjomu personas datu, lai nodrošinātu iedzīvotāju statistiku, pārmērīgi neaizskar fizisko personu pama</w:t>
            </w:r>
            <w:r>
              <w:rPr>
                <w:rFonts w:ascii="Times New Roman" w:eastAsia="Times New Roman" w:hAnsi="Times New Roman" w:cs="Times New Roman"/>
                <w:color w:val="000000" w:themeColor="text1"/>
                <w:sz w:val="24"/>
                <w:szCs w:val="24"/>
                <w:lang w:eastAsia="lv-LV"/>
              </w:rPr>
              <w:t>t</w:t>
            </w:r>
            <w:r w:rsidRPr="00991828">
              <w:rPr>
                <w:rFonts w:ascii="Times New Roman" w:eastAsia="Times New Roman" w:hAnsi="Times New Roman" w:cs="Times New Roman"/>
                <w:color w:val="000000" w:themeColor="text1"/>
                <w:sz w:val="24"/>
                <w:szCs w:val="24"/>
                <w:lang w:eastAsia="lv-LV"/>
              </w:rPr>
              <w:t xml:space="preserve">tiesības un brīvības: </w:t>
            </w:r>
          </w:p>
          <w:p w:rsidR="002836EE" w:rsidRPr="00991828" w:rsidP="002836EE" w14:paraId="5D23D223" w14:textId="77777777">
            <w:pPr>
              <w:jc w:val="both"/>
              <w:rPr>
                <w:rFonts w:ascii="Times New Roman" w:eastAsia="Times New Roman" w:hAnsi="Times New Roman" w:cs="Times New Roman"/>
                <w:color w:val="000000" w:themeColor="text1"/>
                <w:sz w:val="24"/>
                <w:szCs w:val="24"/>
                <w:lang w:eastAsia="lv-LV"/>
              </w:rPr>
            </w:pPr>
            <w:r w:rsidRPr="00991828">
              <w:rPr>
                <w:rFonts w:ascii="Times New Roman" w:eastAsia="Times New Roman" w:hAnsi="Times New Roman" w:cs="Times New Roman"/>
                <w:color w:val="000000" w:themeColor="text1"/>
                <w:sz w:val="24"/>
                <w:szCs w:val="24"/>
                <w:lang w:eastAsia="lv-LV"/>
              </w:rPr>
              <w:t>5.1. Iedzīvotāju statistikas rādītāji (skatīt Ministru kabineta noteikumu pielikuma 1. tabulas 5. sadaļu „Demogrāfiskā statistika”) ir vieni no galvenajiem statistikas rādītājiem valstī, kas tiek izmantoti dažādu procesu raksturošanai visos būtiskākajos valsts attīstības plānošanas dokumentos. Piemēram, Latvijas ilgtspējīgas attīstības stratēģijā līdz 2030. gadam stratēģiskajos indikatoros kā pirmais ir minēts indikators „Iedzīvotāju skaits”, turklāt, lai iegūtu citus stratēģiskos indikatorus, aprēķinā ir nepieciešams izmantot iedzīvotāju skaitu, piemēram, iekšzemes kopprodukts (turpmāk – IKP) uz vienu iedzīvotāju gadā (EUR pēc pirktspējas paritātes), IKP uz vienu iedzīvotāju reģionālās atšķirības – reģionālā IKP uz vienu iedzīvotāju dispersija (%), vidējais paredzamais mūža ilgums jaundzimušajiem u.c. Līdzīgi arī Latvijas Nacionālajā attīstības plānā 2014.–2020. gadam (turpmāk – NAP2020) mērķa sasniegšanas rādītāji ir saistīti ar iedzīvotāju statistikas rādītājiem, piemēram, iedzīvotāju skaits gada sākumā, absolūtos skaitļos (NAP2020 227. punkts), reģionālā IKP uz vienu iedzīvotāju dispersija (%) (NAP2020 364. punkts), Rīgas plānošanas reģiona iedzīvotāju īpatsvars no visiem valsts iedzīvotājiem gada sākumā (%) (NAP2020 365. punkts), iedzīvotāju īpatsvars, kas izmanto internetu sadarbībai ar valsts un pašvaldību institūcijām (%) (NAP2020 408. punkts) u.c.</w:t>
            </w:r>
          </w:p>
          <w:p w:rsidR="002836EE" w:rsidRPr="008733F3" w:rsidP="002836EE" w14:paraId="42416973" w14:textId="77777777">
            <w:pPr>
              <w:jc w:val="both"/>
              <w:rPr>
                <w:rFonts w:ascii="Times New Roman" w:eastAsia="Times New Roman" w:hAnsi="Times New Roman" w:cs="Times New Roman"/>
                <w:color w:val="000000" w:themeColor="text1"/>
                <w:sz w:val="24"/>
                <w:szCs w:val="24"/>
                <w:highlight w:val="green"/>
                <w:lang w:eastAsia="lv-LV"/>
              </w:rPr>
            </w:pPr>
          </w:p>
          <w:p w:rsidR="002836EE" w:rsidRPr="008733F3" w:rsidP="002836EE" w14:paraId="6277275C" w14:textId="77777777">
            <w:pPr>
              <w:jc w:val="both"/>
              <w:rPr>
                <w:rFonts w:ascii="Times New Roman" w:eastAsia="Times New Roman" w:hAnsi="Times New Roman" w:cs="Times New Roman"/>
                <w:color w:val="000000" w:themeColor="text1"/>
                <w:sz w:val="24"/>
                <w:szCs w:val="24"/>
                <w:lang w:eastAsia="lv-LV"/>
              </w:rPr>
            </w:pPr>
            <w:r w:rsidRPr="008733F3">
              <w:rPr>
                <w:rFonts w:ascii="Times New Roman" w:eastAsia="Times New Roman" w:hAnsi="Times New Roman" w:cs="Times New Roman"/>
                <w:color w:val="000000" w:themeColor="text1"/>
                <w:sz w:val="24"/>
                <w:szCs w:val="24"/>
                <w:lang w:eastAsia="lv-LV"/>
              </w:rPr>
              <w:t xml:space="preserve">5.2. 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Savukārt, Eiropas Parlamenta un Padomes 2013. gada 20. novembra regulas Nr. 1260/2013 par Eiropas demogrāfijas statistiku (turpmāk –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 Līdz ar to, Pārvalde, veicot iedzīvotāju skaita novērtējumu, nevar izmantot tikai PMLP sniegtos datus, jo atšķirība starp PMLP </w:t>
            </w:r>
            <w:r w:rsidRPr="008733F3">
              <w:rPr>
                <w:rFonts w:ascii="Times New Roman" w:eastAsia="Times New Roman" w:hAnsi="Times New Roman" w:cs="Times New Roman"/>
                <w:color w:val="000000" w:themeColor="text1"/>
                <w:sz w:val="24"/>
                <w:szCs w:val="24"/>
                <w:lang w:eastAsia="lv-LV"/>
              </w:rPr>
              <w:t>datiem un tautas skaitīšanā konstatēto iedzīvotāju skaitu ir būtiska, un tā pieaug, turklāt tādā gadījumā netiek pildītas minētajā regulā noteiktās prasības.</w:t>
            </w:r>
          </w:p>
          <w:p w:rsidR="002836EE" w:rsidRPr="008733F3" w:rsidP="002836EE" w14:paraId="102DD24F" w14:textId="77777777">
            <w:pPr>
              <w:jc w:val="both"/>
              <w:rPr>
                <w:rFonts w:ascii="Times New Roman" w:eastAsia="Times New Roman" w:hAnsi="Times New Roman" w:cs="Times New Roman"/>
                <w:color w:val="000000" w:themeColor="text1"/>
                <w:sz w:val="24"/>
                <w:szCs w:val="24"/>
                <w:lang w:eastAsia="lv-LV"/>
              </w:rPr>
            </w:pPr>
            <w:r w:rsidRPr="008733F3">
              <w:rPr>
                <w:rFonts w:ascii="Times New Roman" w:eastAsia="Times New Roman" w:hAnsi="Times New Roman" w:cs="Times New Roman"/>
                <w:color w:val="000000" w:themeColor="text1"/>
                <w:sz w:val="24"/>
                <w:szCs w:val="24"/>
                <w:lang w:eastAsia="lv-LV"/>
              </w:rPr>
              <w:t>Saskaņā ar regulas Nr. 223/2009 2. pantu, Eiropas statistikas izstrāde, sagatavošana un izplatīšana notiek saskaņā ar statistikas principiem, tādiem kā, piemēram, “profesionālā neatkarība” – statistiku izstrādā, sagatavo un izplata neatkarīgā veidā, jo īpaši attiecībā uz izmantojamo metodoloģiju, definīciju, metožu un avotu izvēli, kā arī visu izplatīšanas veidu laiku un saturu, neietekmējoties no jebkāda politisko vai interešu grupu vai Eiropas Savienības vai valstu iestāžu spiediena, un “ticamība” – statistikai iespējami patiesi, precīzi un konsekventi jāatspoguļo realitāte, un tas paredz, ka avotu, metožu un procedūru izvēlē tiek izmantoti zinātniski kritēriji.</w:t>
            </w:r>
          </w:p>
          <w:p w:rsidR="002836EE" w:rsidRPr="008733F3" w:rsidP="002836EE" w14:paraId="48E9EB07" w14:textId="77777777">
            <w:pPr>
              <w:jc w:val="both"/>
              <w:rPr>
                <w:rFonts w:ascii="Times New Roman" w:eastAsia="Times New Roman" w:hAnsi="Times New Roman" w:cs="Times New Roman"/>
                <w:color w:val="000000" w:themeColor="text1"/>
                <w:sz w:val="24"/>
                <w:szCs w:val="24"/>
                <w:lang w:eastAsia="lv-LV"/>
              </w:rPr>
            </w:pPr>
            <w:r w:rsidRPr="008733F3">
              <w:rPr>
                <w:rFonts w:ascii="Times New Roman" w:eastAsia="Times New Roman" w:hAnsi="Times New Roman" w:cs="Times New Roman"/>
                <w:color w:val="000000" w:themeColor="text1"/>
                <w:sz w:val="24"/>
                <w:szCs w:val="24"/>
                <w:lang w:eastAsia="lv-LV"/>
              </w:rPr>
              <w:t xml:space="preserve">Tā kā Eiropas Savienībā nav izstrādāta vienota metodoloģija iedzīvotāju skaita novērtēšanai, bet saskaņā ar regulas Nr. 1260/2013 4. panta 2. daļu un regulas Nr. 223/2009 2. pantu, Pārvaldei ir nepieciešams nodrošināt kvalitatīvu un ticamu iedzīvotāju statistiku, Pārvalde ir izstrādājusi metodi precīzākai iedzīvotāju skaita novērtēšanai Latvijā, kas balstās uz statistisko klasificēšanu un migrācijas spoguļstatistiku (metodes aprakstu skatīt Pārvaldes tīmekļvietnē - </w:t>
            </w:r>
            <w:r w:rsidRPr="008733F3">
              <w:rPr>
                <w:rStyle w:val="Hyperlink"/>
                <w:rFonts w:ascii="Times New Roman" w:eastAsia="Times New Roman" w:hAnsi="Times New Roman" w:cs="Times New Roman"/>
                <w:color w:val="000000" w:themeColor="text1"/>
                <w:sz w:val="24"/>
                <w:szCs w:val="24"/>
                <w:lang w:eastAsia="lv-LV"/>
              </w:rPr>
              <w:t>http://www.csb.gov.lv/sites/default/files/dati/demstat_metodologija_lv.pdf</w:t>
            </w:r>
            <w:r w:rsidRPr="008733F3">
              <w:rPr>
                <w:rFonts w:ascii="Times New Roman" w:eastAsia="Times New Roman" w:hAnsi="Times New Roman" w:cs="Times New Roman"/>
                <w:color w:val="000000" w:themeColor="text1"/>
                <w:sz w:val="24"/>
                <w:szCs w:val="24"/>
                <w:lang w:eastAsia="lv-LV"/>
              </w:rPr>
              <w:t xml:space="preserve">). </w:t>
            </w:r>
          </w:p>
          <w:p w:rsidR="002836EE" w:rsidRPr="008733F3" w:rsidP="002836EE" w14:paraId="50EA4C93" w14:textId="77777777">
            <w:pPr>
              <w:jc w:val="both"/>
              <w:rPr>
                <w:rFonts w:ascii="Times New Roman" w:eastAsia="Times New Roman" w:hAnsi="Times New Roman" w:cs="Times New Roman"/>
                <w:color w:val="000000" w:themeColor="text1"/>
                <w:sz w:val="24"/>
                <w:szCs w:val="24"/>
                <w:lang w:eastAsia="lv-LV"/>
              </w:rPr>
            </w:pPr>
            <w:r w:rsidRPr="008733F3">
              <w:rPr>
                <w:rFonts w:ascii="Times New Roman" w:eastAsia="Times New Roman" w:hAnsi="Times New Roman" w:cs="Times New Roman"/>
                <w:color w:val="000000" w:themeColor="text1"/>
                <w:sz w:val="24"/>
                <w:szCs w:val="24"/>
                <w:lang w:eastAsia="lv-LV"/>
              </w:rPr>
              <w:t>Balstoties uz to, ka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rsidR="002836EE" w:rsidRPr="000759FB" w:rsidP="002836EE" w14:paraId="478885DC" w14:textId="77777777">
            <w:pPr>
              <w:jc w:val="both"/>
              <w:rPr>
                <w:rFonts w:ascii="Times New Roman" w:eastAsia="Times New Roman" w:hAnsi="Times New Roman" w:cs="Times New Roman"/>
                <w:color w:val="000000" w:themeColor="text1"/>
                <w:sz w:val="24"/>
                <w:szCs w:val="24"/>
                <w:lang w:eastAsia="lv-LV"/>
              </w:rPr>
            </w:pPr>
            <w:r w:rsidRPr="008733F3">
              <w:rPr>
                <w:rFonts w:ascii="Times New Roman" w:eastAsia="Times New Roman" w:hAnsi="Times New Roman" w:cs="Times New Roman"/>
                <w:color w:val="000000" w:themeColor="text1"/>
                <w:sz w:val="24"/>
                <w:szCs w:val="24"/>
                <w:lang w:eastAsia="lv-LV"/>
              </w:rPr>
              <w:t>Eiropas Savienības Statistikas birojs (turpmāk – Eurostat) ir novērtējis Pārvaldes izstrādāto iedzīvotāju statistikas sagatavošanas metodiku, un tā kā labās prakses piemērs prezentēta citām Eiropas Savienības dalībvalstīm Eurostat darba grupas sanāksmē par iedzīvotāju statistiku un ES Padomes Statistikas darba grupas sanāksmē.</w:t>
            </w:r>
          </w:p>
          <w:p w:rsidR="002836EE" w:rsidRPr="000759FB" w:rsidP="002836EE" w14:paraId="5B841652" w14:textId="77777777">
            <w:pPr>
              <w:jc w:val="both"/>
              <w:rPr>
                <w:rFonts w:ascii="Times New Roman" w:eastAsia="Times New Roman" w:hAnsi="Times New Roman" w:cs="Times New Roman"/>
                <w:color w:val="000000" w:themeColor="text1"/>
                <w:sz w:val="24"/>
                <w:szCs w:val="24"/>
                <w:lang w:eastAsia="lv-LV"/>
              </w:rPr>
            </w:pPr>
          </w:p>
          <w:p w:rsidR="002836EE" w:rsidRPr="000759FB" w:rsidP="002836EE" w14:paraId="755939FA" w14:textId="77777777">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5.3. Lai nodrošinātu savlaicīgu, precīzu, pilnīgu, viegli saprotamu, starptautiski salīdzināmu iedzīvotāju statistiku, i</w:t>
            </w:r>
            <w:r w:rsidRPr="000759FB">
              <w:rPr>
                <w:rFonts w:ascii="Times New Roman" w:hAnsi="Times New Roman" w:cs="Times New Roman"/>
                <w:color w:val="000000" w:themeColor="text1"/>
                <w:sz w:val="24"/>
                <w:szCs w:val="24"/>
              </w:rPr>
              <w:t xml:space="preserve">edzīvotāju skaita aprēķinam PMLP Iedzīvotāju reģistrā reģistrētie iedzīvotāji, atbilstoši Pārvaldes izstrādātai metodei, tiek sadalīti divās grupās – faktiski dzīvo Latvijā (Latvijas pastāvīgie iedzīvotāji) vai faktiski dzīvo ārzemēs. </w:t>
            </w:r>
            <w:r w:rsidRPr="000759FB">
              <w:rPr>
                <w:rFonts w:ascii="Times New Roman" w:eastAsia="Times New Roman" w:hAnsi="Times New Roman" w:cs="Times New Roman"/>
                <w:color w:val="000000" w:themeColor="text1"/>
                <w:sz w:val="24"/>
                <w:szCs w:val="24"/>
                <w:lang w:eastAsia="lv-LV"/>
              </w:rPr>
              <w:t>Šobrīd iedzīvotāju skaita novērtējuma pamatā izmanto valsts administratīvo datu reģistrus, kurus uztur Valsts ieņēmumu dienests (turpmāk – VID), Valsts sociālās apdrošināšanas aģentūra (turpmāk – VSAA), Lauksaimniecības datu centrs (turpmāk – LDC), Lauku atbalsta dienests (turpmāk – LAD), Izglītības un zinātnes ministrija (turpmāk – IZM), Nacionālais veselības dienests un Nodarbinātības valsts aģentūra (turpmāk – NVA), Ceļu satiksmes drošības direkcija (turpmāk – CSDD), Ieslodzījuma vietu pārvalde (turpmāk – IeVP), PAS “Rīgas satiksme”, Studiju un zinātnes administrācija. Lai mazinātu datu sniedzēju slogu, Pārvalde informāciju par augstākās izglītības iestāžu studentiem un absolventiem turpmāk saņems no Izglītības un zinātnes ministrijas Valsts izglītības informācijas sistēmas (līdz šim datus sniedza katra augstskola atsevišķi).</w:t>
            </w:r>
          </w:p>
          <w:p w:rsidR="002836EE" w:rsidRPr="00CF60B4" w:rsidP="002836EE" w14:paraId="7B122520" w14:textId="439168D9">
            <w:pPr>
              <w:jc w:val="both"/>
              <w:rPr>
                <w:rFonts w:ascii="Times New Roman" w:hAnsi="Times New Roman" w:cs="Times New Roman"/>
                <w:color w:val="000000" w:themeColor="text1"/>
                <w:sz w:val="24"/>
                <w:szCs w:val="24"/>
              </w:rPr>
            </w:pPr>
            <w:r w:rsidRPr="000759FB">
              <w:rPr>
                <w:rFonts w:ascii="Times New Roman" w:eastAsia="Times New Roman" w:hAnsi="Times New Roman" w:cs="Times New Roman"/>
                <w:color w:val="000000" w:themeColor="text1"/>
                <w:sz w:val="24"/>
                <w:szCs w:val="24"/>
                <w:lang w:eastAsia="lv-LV"/>
              </w:rPr>
              <w:t xml:space="preserve">Pēc informācijas, kas pieejama PMLP Iedzīvotāju reģistrā un citos administratīvo datu avotos, nav iespējams noteikt, vai persona atrodas ieslodzījumā. Līdz šim iedzīvotāju skaita novērtējumā tika izmantota 2011. gada tautas skaitīšanā iegūtā informācija, bet tās precizitāte strauji samazinās, jo skaitīšana notika pirms septiņiem gadiem. Ieslodzījuma vietās 2011. gadā atradās 6,8 tūkst. cilvēku. Analizējot skaitīšanas datus, iegūts novērtējums, ka tikai par 57% ieslodzīto informāciju var iegūt no citiem administratīvo datu avotiem (dati par ieslodzīto nodarbinātību, mācībām, veselības aprūpi u.c.). </w:t>
            </w:r>
            <w:r w:rsidRPr="000759FB">
              <w:rPr>
                <w:rFonts w:ascii="Times New Roman" w:eastAsia="Times New Roman" w:hAnsi="Times New Roman" w:cs="Times New Roman"/>
                <w:color w:val="000000" w:themeColor="text1"/>
                <w:sz w:val="24"/>
                <w:szCs w:val="24"/>
                <w:lang w:eastAsia="lv-LV"/>
              </w:rPr>
              <w:t xml:space="preserve">2017. gada beigās ieslodzījuma vietās atradās 3,8 tūkstoši personu un, </w:t>
            </w:r>
            <w:r w:rsidRPr="000759FB">
              <w:rPr>
                <w:rFonts w:ascii="Times New Roman" w:hAnsi="Times New Roman" w:cs="Times New Roman"/>
                <w:color w:val="000000" w:themeColor="text1"/>
                <w:sz w:val="24"/>
                <w:szCs w:val="24"/>
              </w:rPr>
              <w:t xml:space="preserve">ņemot vērā, ka IeVP apkopotā informācija ir vienīgais informācijas avots par šo iedzīvotāju grupu, šī informācija būtiski </w:t>
            </w:r>
            <w:r w:rsidRPr="000759FB">
              <w:rPr>
                <w:rFonts w:ascii="Times New Roman" w:eastAsia="Times New Roman" w:hAnsi="Times New Roman" w:cs="Times New Roman"/>
                <w:color w:val="000000" w:themeColor="text1"/>
                <w:sz w:val="24"/>
                <w:szCs w:val="24"/>
                <w:lang w:eastAsia="lv-LV"/>
              </w:rPr>
              <w:t xml:space="preserve">palielina aprēķinātās iedzīvotāju statistikas precizitāti un ticamību. </w:t>
            </w:r>
            <w:r w:rsidRPr="000759FB">
              <w:rPr>
                <w:rFonts w:ascii="Times New Roman" w:hAnsi="Times New Roman" w:cs="Times New Roman"/>
                <w:color w:val="000000" w:themeColor="text1"/>
                <w:sz w:val="24"/>
                <w:szCs w:val="24"/>
              </w:rPr>
              <w:t xml:space="preserve">Apstrādājot informāciju par personām, kuras atrodas ieslodzījuma vietās, netiek apstrādāta informācija par to izdarītajiem pārkāpumiem, bet gan informācija par to personas kodu, ieslodzījuma vietas </w:t>
            </w:r>
            <w:r w:rsidRPr="000759FB">
              <w:rPr>
                <w:rFonts w:ascii="Times New Roman" w:eastAsia="Times New Roman" w:hAnsi="Times New Roman" w:cs="Times New Roman"/>
                <w:color w:val="000000" w:themeColor="text1"/>
                <w:sz w:val="24"/>
                <w:szCs w:val="24"/>
                <w:lang w:eastAsia="lv-LV"/>
              </w:rPr>
              <w:t xml:space="preserve">Administratīvo teritoriju un teritoriālo vienību klasifikatora (turpmāk </w:t>
            </w:r>
            <w:r w:rsidRPr="000759FB">
              <w:rPr>
                <w:rFonts w:ascii="Times New Roman" w:hAnsi="Times New Roman" w:cs="Times New Roman"/>
                <w:color w:val="000000" w:themeColor="text1"/>
                <w:sz w:val="24"/>
                <w:szCs w:val="24"/>
              </w:rPr>
              <w:t xml:space="preserve"> – </w:t>
            </w:r>
            <w:r w:rsidRPr="000759FB">
              <w:rPr>
                <w:rFonts w:ascii="Times New Roman" w:eastAsia="Times New Roman" w:hAnsi="Times New Roman" w:cs="Times New Roman"/>
                <w:color w:val="000000" w:themeColor="text1"/>
                <w:sz w:val="24"/>
                <w:szCs w:val="24"/>
                <w:lang w:eastAsia="lv-LV"/>
              </w:rPr>
              <w:t xml:space="preserve">ATVK) </w:t>
            </w:r>
            <w:r w:rsidRPr="000759FB">
              <w:rPr>
                <w:rFonts w:ascii="Times New Roman" w:hAnsi="Times New Roman" w:cs="Times New Roman"/>
                <w:color w:val="000000" w:themeColor="text1"/>
                <w:sz w:val="24"/>
                <w:szCs w:val="24"/>
              </w:rPr>
              <w:t>kodu, kā arī soda izciešanas ilgumu.</w:t>
            </w:r>
          </w:p>
          <w:p w:rsidR="002836EE" w:rsidRPr="000759FB" w:rsidP="002836EE" w14:paraId="02273FD4" w14:textId="77777777">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 </w:t>
            </w:r>
          </w:p>
          <w:p w:rsidR="002836EE" w:rsidRPr="000759FB" w:rsidP="002836EE" w14:paraId="36C85D97" w14:textId="77777777">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Dati no PAS “Rīgas satiksme” par personalizēto e-talonu</w:t>
            </w:r>
            <w:r>
              <w:rPr>
                <w:rStyle w:val="FootnoteReference"/>
                <w:rFonts w:ascii="Times New Roman" w:eastAsia="Times New Roman" w:hAnsi="Times New Roman" w:cs="Times New Roman"/>
                <w:color w:val="000000" w:themeColor="text1"/>
                <w:sz w:val="24"/>
                <w:szCs w:val="24"/>
                <w:lang w:eastAsia="lv-LV"/>
              </w:rPr>
              <w:footnoteReference w:id="2"/>
            </w:r>
            <w:r w:rsidRPr="000759FB">
              <w:rPr>
                <w:rFonts w:ascii="Times New Roman" w:eastAsia="Times New Roman" w:hAnsi="Times New Roman" w:cs="Times New Roman"/>
                <w:color w:val="000000" w:themeColor="text1"/>
                <w:sz w:val="24"/>
                <w:szCs w:val="24"/>
                <w:lang w:eastAsia="lv-LV"/>
              </w:rPr>
              <w:t xml:space="preserve"> lietotājiem, sniedz informāciju par gandrīz 300 000 personām, kuras izmanto PAS “Rīgas satiksme”  piedāvātos pakalpojumus (sabiedriskā transporta pakalpojumus, autostāvvietas). Šie dati Pārvaldei ļauj identificēt to iedzīvotāju skaitu, kas atrodas, uzturas šobrīd Latvijā.  </w:t>
            </w:r>
          </w:p>
          <w:p w:rsidR="002836EE" w:rsidRPr="000759FB" w:rsidP="002836EE" w14:paraId="3FBB3ED4" w14:textId="77777777">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Studiju un zinātnes administrācijas dati par personām, kuras saņēmušas kredītus studijām ārzemēs, ir vienīgais datu avots par šīm personām. Minētā iestāde saņem un uzkrāj datus arī par ārzemēs studējošo iegūto izglītības līmeni, kas nepieciešams 2021. gada tautas skaitīšanai. Studiju un zinātnes administrācijas sniegto datu apjoms nav skaitliski liels (apmēram 1000 ieraksti), tomēr iegūto datu ticamība ļauj precīzāk noteikt problemātiskās grupas</w:t>
            </w:r>
            <w:r>
              <w:rPr>
                <w:rStyle w:val="FootnoteReference"/>
                <w:rFonts w:ascii="Times New Roman" w:eastAsia="Times New Roman" w:hAnsi="Times New Roman" w:cs="Times New Roman"/>
                <w:color w:val="000000" w:themeColor="text1"/>
                <w:sz w:val="24"/>
                <w:szCs w:val="24"/>
                <w:lang w:eastAsia="lv-LV"/>
              </w:rPr>
              <w:footnoteReference w:id="3"/>
            </w:r>
            <w:r w:rsidRPr="000759FB">
              <w:rPr>
                <w:rFonts w:ascii="Times New Roman" w:eastAsia="Times New Roman" w:hAnsi="Times New Roman" w:cs="Times New Roman"/>
                <w:color w:val="000000" w:themeColor="text1"/>
                <w:sz w:val="24"/>
                <w:szCs w:val="24"/>
                <w:lang w:eastAsia="lv-LV"/>
              </w:rPr>
              <w:t xml:space="preserve"> (jauniešu virs 20 gadiem) pastāvīgo dzīvesvietu, kā arī pašlaik tas ir vienīgais pieejamais datu avots par Latvijas iedzīvotāju iegūto izglītību ārvalstīs. </w:t>
            </w:r>
          </w:p>
          <w:p w:rsidR="002836EE" w:rsidRPr="000759FB" w:rsidP="002836EE" w14:paraId="0D6614C0" w14:textId="7B55F4B2">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Informācijas precizēšanai  par personām, kuras saņem valsts finansētus ilgstošas sociālās aprūpes un sociālās rehabilitācijas pakalpojumus, tiek izmantoti dati no Labklājības ministrijas, jo informācija PMLP Iedzīvotāju reģistrā par šo personu dzīvesvietu nav pilnīga. </w:t>
            </w:r>
            <w:r w:rsidRPr="000759FB" w:rsidR="00A622A4">
              <w:rPr>
                <w:rFonts w:ascii="Times New Roman" w:eastAsia="Times New Roman" w:hAnsi="Times New Roman" w:cs="Times New Roman"/>
                <w:color w:val="000000" w:themeColor="text1"/>
                <w:sz w:val="24"/>
                <w:szCs w:val="24"/>
                <w:lang w:eastAsia="lv-LV"/>
              </w:rPr>
              <w:t xml:space="preserve"> Līdzīgi tiek precizēta informācija </w:t>
            </w:r>
            <w:r w:rsidR="00A622A4">
              <w:rPr>
                <w:rFonts w:ascii="Times New Roman" w:eastAsia="Times New Roman" w:hAnsi="Times New Roman" w:cs="Times New Roman"/>
                <w:color w:val="000000" w:themeColor="text1"/>
                <w:sz w:val="24"/>
                <w:szCs w:val="24"/>
                <w:lang w:eastAsia="lv-LV"/>
              </w:rPr>
              <w:t xml:space="preserve">no </w:t>
            </w:r>
            <w:r w:rsidRPr="00410288" w:rsidR="00A622A4">
              <w:rPr>
                <w:rFonts w:ascii="Times New Roman" w:eastAsia="Times New Roman" w:hAnsi="Times New Roman" w:cs="Times New Roman"/>
                <w:color w:val="000000" w:themeColor="text1"/>
                <w:sz w:val="24"/>
                <w:szCs w:val="24"/>
                <w:lang w:eastAsia="lv-LV"/>
              </w:rPr>
              <w:t>sociālās palīdzības un sociālo pakalpojumu administrēšanas lietojumprogramma</w:t>
            </w:r>
            <w:r w:rsidR="00A622A4">
              <w:rPr>
                <w:rFonts w:ascii="Times New Roman" w:eastAsia="Times New Roman" w:hAnsi="Times New Roman" w:cs="Times New Roman"/>
                <w:color w:val="000000" w:themeColor="text1"/>
                <w:sz w:val="24"/>
                <w:szCs w:val="24"/>
                <w:lang w:eastAsia="lv-LV"/>
              </w:rPr>
              <w:t>s</w:t>
            </w:r>
            <w:r w:rsidRPr="00410288" w:rsidR="00A622A4">
              <w:rPr>
                <w:rFonts w:ascii="Times New Roman" w:eastAsia="Times New Roman" w:hAnsi="Times New Roman" w:cs="Times New Roman"/>
                <w:color w:val="000000" w:themeColor="text1"/>
                <w:sz w:val="24"/>
                <w:szCs w:val="24"/>
                <w:lang w:eastAsia="lv-LV"/>
              </w:rPr>
              <w:t xml:space="preserve"> SOPA </w:t>
            </w:r>
            <w:r w:rsidRPr="000759FB" w:rsidR="00A622A4">
              <w:rPr>
                <w:rFonts w:ascii="Times New Roman" w:eastAsia="Times New Roman" w:hAnsi="Times New Roman" w:cs="Times New Roman"/>
                <w:color w:val="000000" w:themeColor="text1"/>
                <w:sz w:val="24"/>
                <w:szCs w:val="24"/>
                <w:lang w:eastAsia="lv-LV"/>
              </w:rPr>
              <w:t xml:space="preserve">par personām pašvaldību ilgstošas sociālās aprūpes un rehabilitācijas iestādēs un nakts patversmju pakalpojumu saņēmējiem, izmantojot pašvaldību sniegtos datus (informācija par šo personu pastāvīgo dzīvesvietu PMLP iedzīvotāju reģistrā nav pilnīga). Lai pilnīgāk aptvertu datus par personām sociālās aprūpes iestādēs, tiek izmantoti arī Valsts sociālās apdrošināšanas aģentūras dati par personām, kas saņem pensiju vai pabalstu un ir attiecīgo iestāžu klienti. </w:t>
            </w:r>
          </w:p>
          <w:p w:rsidR="002836EE" w:rsidRPr="000759FB" w:rsidP="002836EE" w14:paraId="2036B30A" w14:textId="77777777">
            <w:pPr>
              <w:jc w:val="both"/>
              <w:rPr>
                <w:rFonts w:ascii="Times New Roman" w:eastAsia="Times New Roman" w:hAnsi="Times New Roman" w:cs="Times New Roman"/>
                <w:color w:val="000000" w:themeColor="text1"/>
                <w:sz w:val="24"/>
                <w:szCs w:val="24"/>
                <w:lang w:eastAsia="lv-LV"/>
              </w:rPr>
            </w:pPr>
          </w:p>
          <w:p w:rsidR="002836EE" w:rsidRPr="000759FB" w:rsidP="002836EE" w14:paraId="4560B048" w14:textId="77777777">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5.4. Ņemot vērā anotācijas 4. un 5. punktā minēto, ir saprotams, ka no personas datu vākšanas un apstrādes iedzīvotāju statistikas nodrošināšanai sabiedrības ieguvums ir lielāks nekā iespējamais fizisko personu tiesību uz privātumu aizskārums, tādēļ iepriekš minēto institūciju rīcībā esošo personas datu izmantošana iedzīvotāju statistikas nodrošināšanai ir samērīga un iegūtais sabiedriskais labums būtiski pārsniedz personas tiesību ierobežojumu.</w:t>
            </w:r>
          </w:p>
          <w:p w:rsidR="002836EE" w:rsidRPr="000759FB" w:rsidP="002836EE" w14:paraId="2957A23C" w14:textId="77777777">
            <w:pPr>
              <w:jc w:val="both"/>
              <w:rPr>
                <w:rFonts w:ascii="Times New Roman" w:eastAsia="Times New Roman" w:hAnsi="Times New Roman" w:cs="Times New Roman"/>
                <w:color w:val="000000" w:themeColor="text1"/>
                <w:sz w:val="24"/>
                <w:szCs w:val="24"/>
                <w:lang w:eastAsia="lv-LV"/>
              </w:rPr>
            </w:pPr>
          </w:p>
          <w:p w:rsidR="002836EE" w:rsidRPr="000759FB" w:rsidP="002836EE" w14:paraId="21F796BD" w14:textId="21E2507A">
            <w:pPr>
              <w:jc w:val="both"/>
              <w:rPr>
                <w:rFonts w:ascii="Times New Roman" w:hAnsi="Times New Roman" w:cs="Times New Roman"/>
                <w:color w:val="000000" w:themeColor="text1"/>
                <w:sz w:val="24"/>
                <w:szCs w:val="24"/>
              </w:rPr>
            </w:pPr>
            <w:r w:rsidRPr="000759FB">
              <w:rPr>
                <w:rFonts w:ascii="Times New Roman" w:eastAsia="Times New Roman" w:hAnsi="Times New Roman" w:cs="Times New Roman"/>
                <w:color w:val="000000" w:themeColor="text1"/>
                <w:sz w:val="24"/>
                <w:szCs w:val="24"/>
                <w:lang w:eastAsia="lv-LV"/>
              </w:rPr>
              <w:t xml:space="preserve">6. </w:t>
            </w:r>
            <w:r w:rsidRPr="000759FB">
              <w:rPr>
                <w:rFonts w:ascii="Times New Roman" w:hAnsi="Times New Roman" w:cs="Times New Roman"/>
                <w:color w:val="000000" w:themeColor="text1"/>
                <w:sz w:val="24"/>
                <w:szCs w:val="24"/>
              </w:rPr>
              <w:t>Personas datu apstrāde ārējās tirdzniecības statistikā ir nepieciešama, lai apkopotu preču tirdzniecības statistiku ar trešajām valstīm (</w:t>
            </w:r>
            <w:r w:rsidRPr="000759FB">
              <w:rPr>
                <w:rFonts w:ascii="Times New Roman" w:eastAsia="Times New Roman" w:hAnsi="Times New Roman" w:cs="Times New Roman"/>
                <w:color w:val="000000" w:themeColor="text1"/>
                <w:sz w:val="24"/>
                <w:szCs w:val="24"/>
                <w:lang w:eastAsia="lv-LV"/>
              </w:rPr>
              <w:t>skatīt Ministru kabineta noteikumu pielikuma 1. tabulas 3. sadaļu “Ārējā tirdzniecība”</w:t>
            </w:r>
            <w:r w:rsidRPr="000759FB">
              <w:rPr>
                <w:rFonts w:ascii="Times New Roman" w:hAnsi="Times New Roman" w:cs="Times New Roman"/>
                <w:color w:val="000000" w:themeColor="text1"/>
                <w:sz w:val="24"/>
                <w:szCs w:val="24"/>
              </w:rPr>
              <w:t xml:space="preserve">). Šādas statistikas apkopošanu nosaka Eiropas Parlamenta un Padomes 2009. gada 6. maija regula (EK) </w:t>
            </w:r>
            <w:r w:rsidR="00D612E6">
              <w:rPr>
                <w:rFonts w:ascii="Times New Roman" w:hAnsi="Times New Roman" w:cs="Times New Roman"/>
                <w:color w:val="000000" w:themeColor="text1"/>
                <w:sz w:val="24"/>
                <w:szCs w:val="24"/>
              </w:rPr>
              <w:t>N</w:t>
            </w:r>
            <w:r w:rsidRPr="000759FB">
              <w:rPr>
                <w:rFonts w:ascii="Times New Roman" w:hAnsi="Times New Roman" w:cs="Times New Roman"/>
                <w:color w:val="000000" w:themeColor="text1"/>
                <w:sz w:val="24"/>
                <w:szCs w:val="24"/>
              </w:rPr>
              <w:t>r.</w:t>
            </w:r>
            <w:r w:rsidR="00D612E6">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 xml:space="preserve">471/2009 par Kopienas statistiku attiecībā uz ārējo tirdzniecību ar ārpuskopienas valstīm un par Padomes regulas (EK) Nr. 1172/95 </w:t>
            </w:r>
            <w:r w:rsidRPr="000759FB">
              <w:rPr>
                <w:rFonts w:ascii="Times New Roman" w:hAnsi="Times New Roman" w:cs="Times New Roman"/>
                <w:color w:val="000000" w:themeColor="text1"/>
                <w:sz w:val="24"/>
                <w:szCs w:val="24"/>
              </w:rPr>
              <w:t>atcelšanu. Katrai no  Eiropas Savienības (</w:t>
            </w:r>
            <w:r w:rsidRPr="000759FB">
              <w:rPr>
                <w:rFonts w:ascii="Times New Roman" w:eastAsia="Times New Roman" w:hAnsi="Times New Roman" w:cs="Times New Roman"/>
                <w:color w:val="000000" w:themeColor="text1"/>
                <w:sz w:val="24"/>
                <w:szCs w:val="24"/>
                <w:lang w:eastAsia="lv-LV"/>
              </w:rPr>
              <w:t xml:space="preserve">turpmāk – </w:t>
            </w:r>
            <w:r w:rsidRPr="000759FB">
              <w:rPr>
                <w:rFonts w:ascii="Times New Roman" w:hAnsi="Times New Roman" w:cs="Times New Roman"/>
                <w:color w:val="000000" w:themeColor="text1"/>
                <w:sz w:val="24"/>
                <w:szCs w:val="24"/>
              </w:rPr>
              <w:t>ES) dalībvalstīm ir jāuzskaita preču eksports un imports, kuras tiek izvestas no ES statistikas teritorijas vai tiek ievestas ES statistikas teritorijā. Ārējās tirdzniecības statistikā ar trešajām valstīm ir jāiekļauj visas preces (izņemot atsevišķas metodisku apsvērumu dēļ regulā minētās preces), kuras šķērsojušas ES statistikas teritoriju un neatkarīgi no tā, vai preču eksportētājs vai importētājs ir fiziska persona, juridiska persona vai valsts institūcija.</w:t>
            </w:r>
          </w:p>
          <w:p w:rsidR="002836EE" w:rsidRPr="000759FB" w:rsidP="002836EE" w14:paraId="325E9A51" w14:textId="77777777">
            <w:pPr>
              <w:jc w:val="both"/>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color w:val="000000" w:themeColor="text1"/>
                <w:sz w:val="24"/>
                <w:szCs w:val="24"/>
              </w:rPr>
              <w:t xml:space="preserve">Saskaņā ar Regulu šīs statistikas galvenais datu avots ir muitas deklarācija. Informāciju no muitas deklarācijām Pārvalde saņem no VID saskaņā ar noslēgto līgumu </w:t>
            </w:r>
            <w:r w:rsidRPr="000759FB">
              <w:rPr>
                <w:rFonts w:ascii="Times New Roman" w:eastAsia="Times New Roman" w:hAnsi="Times New Roman" w:cs="Times New Roman"/>
                <w:color w:val="000000" w:themeColor="text1"/>
                <w:sz w:val="24"/>
                <w:szCs w:val="24"/>
                <w:lang w:eastAsia="lv-LV"/>
              </w:rPr>
              <w:t>"Starpresoru vienošanās par sadarbību ārējās tirdzniecības statistikas jomā”. Tā kā ārējās tirdzniecības statistikas galvenais objekts ir preces, tad Pārvalde pēc muitas deklarāciju datu saņemšanas fizisko personu identifikatorus (vārds, uzvārds, personas kods) anonimizē, un tālākajā datu apstrādē fiziskās personas vairs nav iespējams identificēt.</w:t>
            </w:r>
          </w:p>
          <w:p w:rsidR="002836EE" w:rsidRPr="000759FB" w:rsidP="002836EE" w14:paraId="7252DE1A" w14:textId="77777777">
            <w:pPr>
              <w:jc w:val="both"/>
              <w:rPr>
                <w:rFonts w:ascii="Times New Roman" w:hAnsi="Times New Roman" w:cs="Times New Roman"/>
                <w:color w:val="000000" w:themeColor="text1"/>
                <w:sz w:val="24"/>
                <w:szCs w:val="24"/>
              </w:rPr>
            </w:pPr>
          </w:p>
          <w:p w:rsidR="002836EE" w:rsidRPr="000759FB" w:rsidP="002836EE" w14:paraId="701F92FD" w14:textId="77777777">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7. </w:t>
            </w:r>
            <w:r w:rsidRPr="000759FB">
              <w:rPr>
                <w:rFonts w:ascii="Times New Roman" w:hAnsi="Times New Roman" w:cs="Times New Roman"/>
                <w:color w:val="000000" w:themeColor="text1"/>
                <w:sz w:val="24"/>
                <w:szCs w:val="24"/>
                <w:shd w:val="clear" w:color="auto" w:fill="FFFFFF" w:themeFill="background1"/>
              </w:rPr>
              <w:t>Lauksaimniecības statistikā respondējošā vienība ir lauku saimniecība, kas ir</w:t>
            </w:r>
            <w:r w:rsidRPr="000759FB">
              <w:rPr>
                <w:rFonts w:ascii="Times New Roman" w:hAnsi="Times New Roman" w:cs="Times New Roman"/>
                <w:color w:val="000000" w:themeColor="text1"/>
                <w:sz w:val="24"/>
                <w:szCs w:val="24"/>
              </w:rPr>
              <w:t xml:space="preserve"> tehniski un ekonomiski atsevišķa vienība ar vienotu vadību, kas ražo lauksaimniecības produktus vai saglabā labus lauksaimniecības un vides apstākļus zemē. Saimniecība var ražot arī nelauksaimnieciskus produktus un sniegt nelauksaimnieciskus pakalpojumus. Lauku saimniecība var būt gan juridiska persona (reģistrēta Uzņēmumu reģistrā), gan fiziska persona, kas ražo lauksaimniecības produkciju. </w:t>
            </w:r>
            <w:r w:rsidRPr="000759FB">
              <w:rPr>
                <w:rFonts w:ascii="Times New Roman" w:hAnsi="Times New Roman" w:cs="Times New Roman"/>
                <w:color w:val="000000" w:themeColor="text1"/>
                <w:sz w:val="24"/>
                <w:szCs w:val="24"/>
                <w:shd w:val="clear" w:color="auto" w:fill="FFFFFF" w:themeFill="background1"/>
              </w:rPr>
              <w:t>Lai samazinātu respondentu noslodzi un nodrošinātu savlaicīgu, precīzu, lauksaimniecības statistiku Pārvalde izmanto dažādu administratīvo datu avotu informāciju personu līmenī:</w:t>
            </w:r>
          </w:p>
          <w:p w:rsidR="002836EE" w:rsidRPr="000759FB" w:rsidP="002836EE" w14:paraId="0656E462" w14:textId="77777777">
            <w:pPr>
              <w:jc w:val="both"/>
              <w:rPr>
                <w:rFonts w:ascii="Times New Roman" w:eastAsia="Times New Roman" w:hAnsi="Times New Roman" w:cs="Times New Roman"/>
                <w:color w:val="000000" w:themeColor="text1"/>
                <w:sz w:val="24"/>
                <w:szCs w:val="24"/>
                <w:lang w:eastAsia="lv-LV"/>
              </w:rPr>
            </w:pPr>
          </w:p>
          <w:p w:rsidR="002836EE" w:rsidRPr="000759FB" w:rsidP="002836EE" w14:paraId="4E842971" w14:textId="0B1A0C08">
            <w:pPr>
              <w:jc w:val="both"/>
              <w:rPr>
                <w:rFonts w:ascii="Times New Roman" w:hAnsi="Times New Roman" w:cs="Times New Roman"/>
                <w:color w:val="000000" w:themeColor="text1"/>
                <w:sz w:val="24"/>
                <w:szCs w:val="24"/>
                <w:shd w:val="clear" w:color="auto" w:fill="FFFFFF" w:themeFill="background1"/>
              </w:rPr>
            </w:pPr>
            <w:r w:rsidRPr="000759FB">
              <w:rPr>
                <w:rFonts w:ascii="Times New Roman" w:eastAsia="Times New Roman" w:hAnsi="Times New Roman" w:cs="Times New Roman"/>
                <w:color w:val="000000" w:themeColor="text1"/>
                <w:sz w:val="24"/>
                <w:szCs w:val="24"/>
                <w:lang w:eastAsia="lv-LV"/>
              </w:rPr>
              <w:t>7.1.</w:t>
            </w:r>
            <w:r w:rsidRPr="000759FB">
              <w:rPr>
                <w:rFonts w:ascii="Times New Roman" w:hAnsi="Times New Roman" w:cs="Times New Roman"/>
                <w:color w:val="000000" w:themeColor="text1"/>
                <w:sz w:val="24"/>
                <w:szCs w:val="24"/>
                <w:shd w:val="clear" w:color="auto" w:fill="FFFFFF" w:themeFill="background1"/>
              </w:rPr>
              <w:t>Lai nodrošinātu statistiku par lauksaimniecības dzīvnieku skaitu (</w:t>
            </w:r>
            <w:r w:rsidRPr="000759FB">
              <w:rPr>
                <w:rFonts w:ascii="Times New Roman" w:hAnsi="Times New Roman" w:cs="Times New Roman"/>
                <w:color w:val="000000" w:themeColor="text1"/>
                <w:sz w:val="24"/>
                <w:szCs w:val="24"/>
              </w:rPr>
              <w:t>OSP</w:t>
            </w:r>
            <w:r w:rsidR="00944012">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1. tabulas</w:t>
            </w:r>
            <w:r w:rsidRPr="000759FB">
              <w:rPr>
                <w:rFonts w:ascii="Times New Roman" w:hAnsi="Times New Roman" w:cs="Times New Roman"/>
                <w:color w:val="000000" w:themeColor="text1"/>
                <w:sz w:val="24"/>
                <w:szCs w:val="24"/>
                <w:shd w:val="clear" w:color="auto" w:fill="FFFFFF" w:themeFill="background1"/>
              </w:rPr>
              <w:t xml:space="preserve"> 16.5. punkts) atbilstoši Eiropas Parlamenta un Padomes 2008. gada 19. novembra Regulas (EK) Nr. 1165/2008</w:t>
            </w:r>
            <w:r>
              <w:rPr>
                <w:rStyle w:val="FootnoteReference"/>
                <w:rFonts w:ascii="Times New Roman" w:hAnsi="Times New Roman" w:cs="Times New Roman"/>
                <w:color w:val="000000" w:themeColor="text1"/>
                <w:sz w:val="24"/>
                <w:szCs w:val="24"/>
                <w:shd w:val="clear" w:color="auto" w:fill="FFFFFF" w:themeFill="background1"/>
              </w:rPr>
              <w:footnoteReference w:id="4"/>
            </w:r>
            <w:r w:rsidRPr="000759FB">
              <w:rPr>
                <w:rFonts w:ascii="Times New Roman" w:hAnsi="Times New Roman" w:cs="Times New Roman"/>
                <w:color w:val="000000" w:themeColor="text1"/>
                <w:sz w:val="24"/>
                <w:szCs w:val="24"/>
                <w:shd w:val="clear" w:color="auto" w:fill="FFFFFF" w:themeFill="background1"/>
              </w:rPr>
              <w:t xml:space="preserve"> prasībām, Pārvalde izmanto administratīvā datu avota – LDC Lauksaimniecības dzīvnieku reģistra datus par dzīvnieku skaitu pa sugām un vecuma grupām, par ganāmpulka novietni un tās īpašnieku.</w:t>
            </w:r>
          </w:p>
          <w:p w:rsidR="002836EE" w:rsidRPr="000759FB" w:rsidP="002836EE" w14:paraId="3F36A37A" w14:textId="77777777">
            <w:pPr>
              <w:jc w:val="both"/>
              <w:rPr>
                <w:rFonts w:ascii="Times New Roman" w:hAnsi="Times New Roman" w:cs="Times New Roman"/>
                <w:color w:val="000000" w:themeColor="text1"/>
                <w:sz w:val="24"/>
                <w:szCs w:val="24"/>
              </w:rPr>
            </w:pPr>
          </w:p>
          <w:p w:rsidR="002836EE" w:rsidRPr="000759FB" w:rsidP="002836EE" w14:paraId="2E2A477A" w14:textId="77777777">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Lai piesaistītu ganāmpulku un tā īpašnieku konkrētai lauku saimniecībai, nepieciešams datus savienot, izmantojot papildus identifikatorus. Tālākā datu apstrādes procesā fizisko personu datus </w:t>
            </w:r>
            <w:r w:rsidRPr="000759FB">
              <w:rPr>
                <w:rFonts w:ascii="Times New Roman" w:hAnsi="Times New Roman" w:cs="Times New Roman"/>
                <w:bCs/>
                <w:color w:val="000000" w:themeColor="text1"/>
                <w:sz w:val="24"/>
                <w:szCs w:val="24"/>
              </w:rPr>
              <w:t>Pārvalde izmanto vienīgi kopsavilkumu datu iegūšanai un grupējumu tabulu veidošanai.</w:t>
            </w:r>
          </w:p>
          <w:p w:rsidR="002836EE" w:rsidRPr="000759FB" w:rsidP="002836EE" w14:paraId="2704EA17" w14:textId="77777777">
            <w:pPr>
              <w:jc w:val="both"/>
              <w:rPr>
                <w:rFonts w:ascii="Times New Roman" w:hAnsi="Times New Roman" w:cs="Times New Roman"/>
                <w:color w:val="000000" w:themeColor="text1"/>
                <w:sz w:val="24"/>
                <w:szCs w:val="24"/>
                <w:shd w:val="clear" w:color="auto" w:fill="FFFFFF" w:themeFill="background1"/>
              </w:rPr>
            </w:pPr>
          </w:p>
          <w:p w:rsidR="002836EE" w:rsidRPr="000759FB" w:rsidP="002836EE" w14:paraId="029534DF" w14:textId="36A30983">
            <w:pPr>
              <w:jc w:val="both"/>
              <w:rPr>
                <w:rFonts w:ascii="Times New Roman" w:hAnsi="Times New Roman" w:cs="Times New Roman"/>
                <w:bCs/>
                <w:color w:val="000000" w:themeColor="text1"/>
                <w:sz w:val="24"/>
                <w:szCs w:val="24"/>
              </w:rPr>
            </w:pPr>
            <w:r w:rsidRPr="000759FB">
              <w:rPr>
                <w:rFonts w:ascii="Times New Roman" w:eastAsia="Times New Roman" w:hAnsi="Times New Roman" w:cs="Times New Roman"/>
                <w:color w:val="000000" w:themeColor="text1"/>
                <w:sz w:val="24"/>
                <w:szCs w:val="24"/>
                <w:lang w:eastAsia="lv-LV"/>
              </w:rPr>
              <w:t xml:space="preserve">7.2. Statistiskā lauku saimniecību reģistra (turpmāk </w:t>
            </w:r>
            <w:r w:rsidRPr="000759FB">
              <w:rPr>
                <w:rFonts w:ascii="Times New Roman" w:hAnsi="Times New Roman" w:cs="Times New Roman"/>
                <w:color w:val="000000" w:themeColor="text1"/>
                <w:sz w:val="24"/>
                <w:szCs w:val="24"/>
                <w:shd w:val="clear" w:color="auto" w:fill="FFFFFF" w:themeFill="background1"/>
              </w:rPr>
              <w:t xml:space="preserve">– </w:t>
            </w:r>
            <w:r w:rsidRPr="000759FB">
              <w:rPr>
                <w:rFonts w:ascii="Times New Roman" w:eastAsia="Times New Roman" w:hAnsi="Times New Roman" w:cs="Times New Roman"/>
                <w:color w:val="000000" w:themeColor="text1"/>
                <w:sz w:val="24"/>
                <w:szCs w:val="24"/>
                <w:lang w:eastAsia="lv-LV"/>
              </w:rPr>
              <w:t xml:space="preserve">SLSR) informācijas regulārai aktualizācijai kā vienu no datu avotiem Pārvalde izmanto administratīvo datu avota </w:t>
            </w:r>
            <w:r w:rsidRPr="000759FB">
              <w:rPr>
                <w:rFonts w:ascii="Times New Roman" w:hAnsi="Times New Roman" w:cs="Times New Roman"/>
                <w:color w:val="000000" w:themeColor="text1"/>
                <w:sz w:val="24"/>
                <w:szCs w:val="24"/>
                <w:shd w:val="clear" w:color="auto" w:fill="FFFFFF" w:themeFill="background1"/>
              </w:rPr>
              <w:t>–</w:t>
            </w:r>
            <w:r w:rsidRPr="000759FB">
              <w:rPr>
                <w:rFonts w:ascii="Times New Roman" w:eastAsia="Times New Roman" w:hAnsi="Times New Roman" w:cs="Times New Roman"/>
                <w:color w:val="000000" w:themeColor="text1"/>
                <w:sz w:val="24"/>
                <w:szCs w:val="24"/>
                <w:lang w:eastAsia="lv-LV"/>
              </w:rPr>
              <w:t xml:space="preserve"> Valsts zemes dienesta (turpmāk </w:t>
            </w:r>
            <w:r w:rsidRPr="000759FB">
              <w:rPr>
                <w:rFonts w:ascii="Times New Roman" w:hAnsi="Times New Roman" w:cs="Times New Roman"/>
                <w:color w:val="000000" w:themeColor="text1"/>
                <w:sz w:val="24"/>
                <w:szCs w:val="24"/>
                <w:shd w:val="clear" w:color="auto" w:fill="FFFFFF" w:themeFill="background1"/>
              </w:rPr>
              <w:t>– VZD)</w:t>
            </w:r>
            <w:r w:rsidRPr="000759F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lang w:eastAsia="lv-LV"/>
              </w:rPr>
              <w:t xml:space="preserve">Nekustamā īpašuma valsts kadastra informācijas </w:t>
            </w:r>
            <w:r w:rsidRPr="000759FB">
              <w:rPr>
                <w:rFonts w:ascii="Times New Roman" w:eastAsia="Times New Roman" w:hAnsi="Times New Roman" w:cs="Times New Roman"/>
                <w:color w:val="000000" w:themeColor="text1"/>
                <w:sz w:val="24"/>
                <w:szCs w:val="24"/>
                <w:lang w:eastAsia="lv-LV"/>
              </w:rPr>
              <w:t xml:space="preserve">sistēmas datus par fizisko personu tiesiskā valdījumā vai lietojumā, nomā esošām zemes vienībām, kuru zemes lietošanas mērķis ir lauksaimniecība un mežsaimniecība. SLSR pamatvienība ir lauku saimniecība, tāpēc </w:t>
            </w:r>
            <w:r w:rsidRPr="000759FB">
              <w:rPr>
                <w:rFonts w:ascii="Times New Roman" w:hAnsi="Times New Roman" w:cs="Times New Roman"/>
                <w:color w:val="000000" w:themeColor="text1"/>
                <w:sz w:val="24"/>
                <w:szCs w:val="24"/>
              </w:rPr>
              <w:t xml:space="preserve"> datus savieno lauku saimniecību līmenī, izmantojot papildus identifikatorus. </w:t>
            </w:r>
            <w:r w:rsidRPr="000759FB">
              <w:rPr>
                <w:rFonts w:ascii="Times New Roman" w:eastAsia="Times New Roman" w:hAnsi="Times New Roman" w:cs="Times New Roman"/>
                <w:color w:val="000000" w:themeColor="text1"/>
                <w:sz w:val="24"/>
                <w:szCs w:val="24"/>
                <w:lang w:eastAsia="lv-LV"/>
              </w:rPr>
              <w:t>Administratīvo avotu dati tiek izmantoti SLSR datu analīzei un kvalitātes pārbaudei lauku saimniecību līmenī, lai nodrošinātu informāciju par lauku saimniecību skaitu un zemju platībām (</w:t>
            </w:r>
            <w:r w:rsidRPr="000759FB">
              <w:rPr>
                <w:rFonts w:ascii="Times New Roman" w:hAnsi="Times New Roman" w:cs="Times New Roman"/>
                <w:color w:val="000000" w:themeColor="text1"/>
                <w:sz w:val="24"/>
                <w:szCs w:val="24"/>
              </w:rPr>
              <w:t>OSP</w:t>
            </w:r>
            <w:r w:rsidR="00944012">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1. tabulas</w:t>
            </w:r>
            <w:r w:rsidRPr="000759FB">
              <w:rPr>
                <w:rFonts w:ascii="Times New Roman" w:eastAsia="Times New Roman" w:hAnsi="Times New Roman" w:cs="Times New Roman"/>
                <w:color w:val="000000" w:themeColor="text1"/>
                <w:sz w:val="24"/>
                <w:szCs w:val="24"/>
                <w:lang w:eastAsia="lv-LV"/>
              </w:rPr>
              <w:t xml:space="preserve"> 16.16. punkts). </w:t>
            </w:r>
            <w:r w:rsidRPr="000759FB">
              <w:rPr>
                <w:rFonts w:ascii="Times New Roman" w:eastAsia="Times New Roman" w:hAnsi="Times New Roman" w:cs="Times New Roman"/>
                <w:color w:val="000000" w:themeColor="text1"/>
                <w:sz w:val="24"/>
                <w:szCs w:val="24"/>
                <w:lang w:eastAsia="lv-LV"/>
              </w:rPr>
              <w:t>Regulāri aktualizēta SLSR informācija nodrošina kvalitatīvu lauksaimniecības statistikas apsekojumu izlašu veidošanu lauku saimniecību līmenī.</w:t>
            </w:r>
          </w:p>
          <w:p w:rsidR="002836EE" w:rsidRPr="000759FB" w:rsidP="002836EE" w14:paraId="311A118D" w14:textId="77777777">
            <w:pPr>
              <w:jc w:val="both"/>
              <w:rPr>
                <w:rFonts w:ascii="Times New Roman" w:hAnsi="Times New Roman" w:cs="Times New Roman"/>
                <w:bCs/>
                <w:color w:val="000000" w:themeColor="text1"/>
                <w:sz w:val="24"/>
                <w:szCs w:val="24"/>
              </w:rPr>
            </w:pPr>
          </w:p>
          <w:p w:rsidR="002836EE" w:rsidRPr="000759FB" w:rsidP="002836EE" w14:paraId="50200D17" w14:textId="77777777">
            <w:pPr>
              <w:jc w:val="both"/>
              <w:rPr>
                <w:rFonts w:ascii="Times New Roman" w:hAnsi="Times New Roman" w:cs="Times New Roman"/>
                <w:color w:val="000000" w:themeColor="text1"/>
                <w:sz w:val="24"/>
                <w:szCs w:val="24"/>
              </w:rPr>
            </w:pPr>
            <w:r w:rsidRPr="000759FB">
              <w:rPr>
                <w:rFonts w:ascii="Times New Roman" w:hAnsi="Times New Roman" w:cs="Times New Roman"/>
                <w:bCs/>
                <w:color w:val="000000" w:themeColor="text1"/>
                <w:sz w:val="24"/>
                <w:szCs w:val="24"/>
              </w:rPr>
              <w:t xml:space="preserve">7.3. </w:t>
            </w:r>
            <w:r w:rsidRPr="000759FB">
              <w:rPr>
                <w:rFonts w:ascii="Times New Roman" w:hAnsi="Times New Roman" w:cs="Times New Roman"/>
                <w:color w:val="000000" w:themeColor="text1"/>
                <w:sz w:val="24"/>
                <w:szCs w:val="24"/>
              </w:rPr>
              <w:t>SLSR informācija par lauku saimniecību ekonomisko lielumu un specializāciju ir svarīga lauksaimniecības izlašu veidošanā. Lai aktualizētu SLSR informāciju, Pārvalde izmanto LDC Lauksaimniecības dzīvnieku reģistra datus par dzīvnieku skaitu pa sugām un vecuma grupām ganāmpulku īpašnieku līmenī, kas nepieciešama lauku saimniecību lopkopības standarta izlaides aprēķinam, LAD informāciju no ES tiešo maksājumu datubāzes par atbalsta saņēmēju deklarētām un apstiprinātām lauksaimniecības kultūru sējumu platībām kultūru līmenī, kas nepieciešama lauku saimniecību augkopības standarta izlaides aprēķinam, kā arī LDC Bioloģiskās lauksaimniecības reģistra informāciju par bioloģiski sertificēto personu audzēto lauksaimniecības kultūru platībām, kuru izmanto bioloģisko lauku saimniecību pārstāvniecības nodrošināšanai lauksaimniecības izlasēs.</w:t>
            </w:r>
          </w:p>
          <w:p w:rsidR="002836EE" w:rsidRPr="000759FB" w:rsidP="002836EE" w14:paraId="78A3050B" w14:textId="77777777">
            <w:pPr>
              <w:jc w:val="both"/>
              <w:rPr>
                <w:rFonts w:ascii="Times New Roman" w:hAnsi="Times New Roman" w:cs="Times New Roman"/>
                <w:color w:val="000000" w:themeColor="text1"/>
                <w:sz w:val="24"/>
                <w:szCs w:val="24"/>
              </w:rPr>
            </w:pPr>
          </w:p>
          <w:p w:rsidR="002836EE" w:rsidRPr="000759FB" w:rsidP="002836EE" w14:paraId="21056119" w14:textId="21701321">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7.4. Lai nodrošinātu ikgadējo statistiku par lauksaimniecības kultūru sējumu platībām (OSP 1. tabulas</w:t>
            </w:r>
            <w:r w:rsidRPr="000759F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rPr>
              <w:t>16.2. punkts) atbilstoši Eiropas Parlamenta un Padomes 2009. gada 18. jūnija Regulas (EK) Nr. 543/2009</w:t>
            </w:r>
            <w:r>
              <w:rPr>
                <w:rStyle w:val="FootnoteReference"/>
                <w:rFonts w:ascii="Times New Roman" w:hAnsi="Times New Roman" w:cs="Times New Roman"/>
                <w:color w:val="000000" w:themeColor="text1"/>
                <w:sz w:val="24"/>
                <w:szCs w:val="24"/>
              </w:rPr>
              <w:footnoteReference w:id="5"/>
            </w:r>
            <w:r w:rsidRPr="000759FB">
              <w:rPr>
                <w:rFonts w:ascii="Times New Roman" w:hAnsi="Times New Roman" w:cs="Times New Roman"/>
                <w:color w:val="000000" w:themeColor="text1"/>
                <w:sz w:val="24"/>
                <w:szCs w:val="24"/>
              </w:rPr>
              <w:t xml:space="preserve"> prasībām, datu analīzei un datu kvalitātes pārbaudei, Pārvalde izmanto LAD Integrētās administrēšanas un kontroles sistēmas (turpmāk </w:t>
            </w:r>
            <w:r w:rsidRPr="000759FB">
              <w:rPr>
                <w:rFonts w:ascii="Times New Roman" w:hAnsi="Times New Roman" w:cs="Times New Roman"/>
                <w:color w:val="000000" w:themeColor="text1"/>
                <w:sz w:val="24"/>
                <w:szCs w:val="24"/>
                <w:shd w:val="clear" w:color="auto" w:fill="FFFFFF" w:themeFill="background1"/>
              </w:rPr>
              <w:t xml:space="preserve">– </w:t>
            </w:r>
            <w:r w:rsidRPr="000759FB">
              <w:rPr>
                <w:rFonts w:ascii="Times New Roman" w:hAnsi="Times New Roman" w:cs="Times New Roman"/>
                <w:color w:val="000000" w:themeColor="text1"/>
                <w:sz w:val="24"/>
                <w:szCs w:val="24"/>
              </w:rPr>
              <w:t xml:space="preserve">IAKS) datus par deklarētajām lauksaimniecības kultūru sējumu platībām. IAKS datus Pārvalde izmanto arī ikgadējā augkopības apsekojumā kā priekšiedruku, kā arī par pamatu dažādu lauksaimniecības statistikas apsekojumu izlašu veidošanā. </w:t>
            </w:r>
            <w:r w:rsidRPr="000759FB">
              <w:rPr>
                <w:rFonts w:ascii="Times New Roman" w:eastAsia="Times New Roman" w:hAnsi="Times New Roman" w:cs="Times New Roman"/>
                <w:color w:val="000000" w:themeColor="text1"/>
                <w:sz w:val="24"/>
                <w:szCs w:val="24"/>
                <w:lang w:eastAsia="lv-LV"/>
              </w:rPr>
              <w:t xml:space="preserve">Tā kā administratīvo datu avotu atskaites vienība atšķiras no lauksaimniecības statistiskā definētās respondējošās vienības lauku saimniecības (skat. definīciju šā dokumenta 7. punktā), ir </w:t>
            </w:r>
            <w:r w:rsidRPr="000759FB">
              <w:rPr>
                <w:rFonts w:ascii="Times New Roman" w:hAnsi="Times New Roman" w:cs="Times New Roman"/>
                <w:color w:val="000000" w:themeColor="text1"/>
                <w:sz w:val="24"/>
                <w:szCs w:val="24"/>
              </w:rPr>
              <w:t>nepieciešams datus savienot saimniecību līmenī, izmantojot papildus identifikatorus.</w:t>
            </w:r>
          </w:p>
          <w:p w:rsidR="002836EE" w:rsidRPr="000759FB" w:rsidP="002836EE" w14:paraId="666AB759" w14:textId="77777777">
            <w:pPr>
              <w:jc w:val="both"/>
              <w:rPr>
                <w:rFonts w:ascii="Times New Roman" w:hAnsi="Times New Roman" w:cs="Times New Roman"/>
                <w:color w:val="000000" w:themeColor="text1"/>
                <w:sz w:val="24"/>
                <w:szCs w:val="24"/>
              </w:rPr>
            </w:pPr>
          </w:p>
          <w:p w:rsidR="004654CD" w:rsidP="002836EE" w14:paraId="17CF3D98" w14:textId="790E3120">
            <w:pPr>
              <w:jc w:val="both"/>
              <w:rPr>
                <w:rFonts w:ascii="Times New Roman" w:hAnsi="Times New Roman" w:cs="Times New Roman"/>
                <w:color w:val="000000"/>
                <w:sz w:val="24"/>
                <w:szCs w:val="24"/>
              </w:rPr>
            </w:pPr>
            <w:r w:rsidRPr="000759FB">
              <w:rPr>
                <w:rFonts w:ascii="Times New Roman" w:hAnsi="Times New Roman" w:cs="Times New Roman"/>
                <w:color w:val="000000" w:themeColor="text1"/>
                <w:sz w:val="24"/>
                <w:szCs w:val="24"/>
              </w:rPr>
              <w:t>8. Lai sagatavotu informāciju par datoru un interneta lietošanu mājsaimniecībā (OSP</w:t>
            </w:r>
            <w:r w:rsidR="00C65625">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1. tabulas</w:t>
            </w:r>
            <w:r w:rsidRPr="000759F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rPr>
              <w:t xml:space="preserve">28.2. punkts) ir nepieciešami administratīvie dati, kas kalpo diviem mērķiem: respondentu atlases veidošanai, lai respondenti pietiekami pārstāvētu regulās prasītos datu griezumus, un sociālekonomisko rādītāju iegūšanai.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0759FB">
              <w:rPr>
                <w:rFonts w:ascii="Times New Roman" w:hAnsi="Times New Roman" w:cs="Times New Roman"/>
                <w:bCs/>
                <w:sz w:val="24"/>
                <w:szCs w:val="24"/>
              </w:rPr>
              <w:t>2004. gada 21. aprīļa</w:t>
            </w:r>
            <w:r w:rsidRPr="000759FB">
              <w:rPr>
                <w:rFonts w:ascii="Times New Roman" w:hAnsi="Times New Roman" w:cs="Times New Roman"/>
              </w:rPr>
              <w:t xml:space="preserve">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t>Regulas</w:t>
            </w:r>
            <w:r w:rsidRPr="000759FB">
              <w:rPr>
                <w:rFonts w:ascii="Times New Roman" w:hAnsi="Times New Roman" w:cs="Times New Roman"/>
                <w:b/>
                <w:color w:val="000000" w:themeColor="text1"/>
                <w:sz w:val="24"/>
                <w:szCs w:val="24"/>
              </w:rPr>
              <w:t xml:space="preserve"> </w:t>
            </w:r>
            <w:r w:rsidRPr="000759FB">
              <w:rPr>
                <w:rFonts w:ascii="Times New Roman" w:hAnsi="Times New Roman" w:cs="Times New Roman"/>
                <w:color w:val="000000" w:themeColor="text1"/>
                <w:sz w:val="24"/>
                <w:szCs w:val="24"/>
              </w:rPr>
              <w:t>Nr. 808/2004</w:t>
            </w:r>
            <w:r>
              <w:rPr>
                <w:rStyle w:val="FootnoteReference"/>
                <w:rFonts w:ascii="Times New Roman" w:hAnsi="Times New Roman" w:cs="Times New Roman"/>
                <w:color w:val="000000" w:themeColor="text1"/>
                <w:sz w:val="24"/>
                <w:szCs w:val="24"/>
              </w:rPr>
              <w:footnoteReference w:id="6"/>
            </w:r>
            <w:r w:rsidRPr="000759FB">
              <w:rPr>
                <w:rFonts w:ascii="Times New Roman" w:hAnsi="Times New Roman" w:cs="Times New Roman"/>
                <w:color w:val="000000" w:themeColor="text1"/>
                <w:sz w:val="24"/>
                <w:szCs w:val="24"/>
              </w:rPr>
              <w:t xml:space="preserve"> un 2009. gada 16. septembra</w:t>
            </w:r>
            <w:r w:rsidRPr="000759FB">
              <w:rPr>
                <w:rFonts w:ascii="Times New Roman" w:hAnsi="Times New Roman" w:cs="Times New Roman"/>
              </w:rPr>
              <w:t xml:space="preserve"> </w:t>
            </w:r>
            <w:r w:rsidRPr="000759FB">
              <w:rPr>
                <w:rFonts w:ascii="Times New Roman" w:hAnsi="Times New Roman" w:cs="Times New Roman"/>
                <w:color w:val="000000" w:themeColor="text1"/>
                <w:sz w:val="24"/>
                <w:szCs w:val="24"/>
              </w:rPr>
              <w:t>Nr. 1006/2009</w:t>
            </w:r>
            <w:r>
              <w:rPr>
                <w:rStyle w:val="FootnoteReference"/>
                <w:rFonts w:ascii="Times New Roman" w:hAnsi="Times New Roman" w:cs="Times New Roman"/>
                <w:color w:val="000000" w:themeColor="text1"/>
                <w:sz w:val="24"/>
                <w:szCs w:val="24"/>
              </w:rPr>
              <w:footnoteReference w:id="7"/>
            </w:r>
            <w:r w:rsidRPr="000759FB">
              <w:rPr>
                <w:rFonts w:ascii="Times New Roman" w:hAnsi="Times New Roman" w:cs="Times New Roman"/>
                <w:color w:val="000000" w:themeColor="text1"/>
                <w:sz w:val="24"/>
                <w:szCs w:val="24"/>
              </w:rPr>
              <w:t xml:space="preserve"> attiecībā uz informācijas sabiedrību nosaka, ka Pārvaldei jānodrošina statistika par  informācijas un komunikāciju tehnoloģiju (IKT) lietošanu iedzīvotājiem noteiktā vecuma intervālā (no 16 līdz 74 gadiem),  sadalījumā pa vecuma grupām un pēc dzimuma, kā arī jābūt pārstāvētai visas valsts teritorijai. </w:t>
            </w:r>
            <w:r>
              <w:rPr>
                <w:rFonts w:ascii="Times New Roman" w:hAnsi="Times New Roman" w:cs="Times New Roman"/>
                <w:color w:val="000000"/>
                <w:sz w:val="24"/>
                <w:szCs w:val="24"/>
              </w:rPr>
              <w:t xml:space="preserve">Šīs prasības tiek ņemtas vērā atlasot respondentus. Respondentu atlasē </w:t>
            </w:r>
            <w:r w:rsidR="00065CAF">
              <w:rPr>
                <w:rFonts w:ascii="Times New Roman" w:hAnsi="Times New Roman" w:cs="Times New Roman"/>
                <w:color w:val="000000"/>
                <w:sz w:val="24"/>
                <w:szCs w:val="24"/>
              </w:rPr>
              <w:t>ne</w:t>
            </w:r>
            <w:r>
              <w:rPr>
                <w:rFonts w:ascii="Times New Roman" w:hAnsi="Times New Roman" w:cs="Times New Roman"/>
                <w:color w:val="000000"/>
                <w:sz w:val="24"/>
                <w:szCs w:val="24"/>
              </w:rPr>
              <w:t>tiek iekļauti iedzīvotāji, kam ir īslaicīgas uzturēšanās atļaujas un ārvalstīs dzīvojošie Latvijas pilsoņi. Šim nolūkam tiek izmantoti PMLP dati  par dzīvesvietas valsti, uzturēšanās termiņu. Tā kā apsekojumā notiek konkrētu fizisku personu aptaujāšana, ir nepieciešama šīs fiziskās personas dzīvesvietas adrese un personas kods.</w:t>
            </w:r>
          </w:p>
          <w:p w:rsidR="002836EE" w:rsidRPr="000759FB" w:rsidP="002836EE" w14:paraId="6D47F67A" w14:textId="47C626E7">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9. Ārvalstu saistītu uzņēmumu statistikā (turpmāk </w:t>
            </w:r>
            <w:r w:rsidRPr="000759FB">
              <w:rPr>
                <w:rFonts w:ascii="Times New Roman" w:eastAsia="Times New Roman" w:hAnsi="Times New Roman" w:cs="Times New Roman"/>
                <w:color w:val="000000" w:themeColor="text1"/>
                <w:sz w:val="24"/>
                <w:szCs w:val="24"/>
                <w:lang w:eastAsia="lv-LV"/>
              </w:rPr>
              <w:t>–</w:t>
            </w:r>
            <w:r w:rsidRPr="000759FB">
              <w:rPr>
                <w:rFonts w:ascii="Times New Roman" w:hAnsi="Times New Roman" w:cs="Times New Roman"/>
                <w:color w:val="000000" w:themeColor="text1"/>
                <w:sz w:val="24"/>
                <w:szCs w:val="24"/>
              </w:rPr>
              <w:t xml:space="preserve"> FATS) informācija tiek apkopota, lai nodrošinātu</w:t>
            </w: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 Eiropas Parlamenta un Padomes 2007. gada 20. jūnija</w:t>
            </w:r>
            <w:r w:rsidRPr="000759FB">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regulas 716/2007</w:t>
            </w:r>
            <w:r>
              <w:rPr>
                <w:rStyle w:val="FootnoteReference"/>
                <w:rFonts w:ascii="Times New Roman" w:hAnsi="Times New Roman" w:cs="Times New Roman"/>
                <w:color w:val="000000" w:themeColor="text1"/>
                <w:sz w:val="24"/>
                <w:szCs w:val="24"/>
              </w:rPr>
              <w:footnoteReference w:id="8"/>
            </w:r>
            <w:r w:rsidRPr="000759FB">
              <w:rPr>
                <w:rFonts w:ascii="Times New Roman" w:hAnsi="Times New Roman" w:cs="Times New Roman"/>
                <w:color w:val="000000" w:themeColor="text1"/>
                <w:sz w:val="24"/>
                <w:szCs w:val="24"/>
              </w:rPr>
              <w:t xml:space="preserve"> prasības. Informācijas sagatavošanā netiek izmantoti dati, kas ļauj identificēt dalībnieka vārdu, uzvārdu vai personas kodu. Administratīvie personu dati tiek anonimizēti uzreiz pēc to saņemšanas. FATS var identificēt tikai dalībnieku sarakstā norādīto valsti. Informācija tiek izmantota, lai noteiktu uzņēmuma galveno kontrolējošās vienības dalībnieku un valsti.</w:t>
            </w:r>
          </w:p>
          <w:p w:rsidR="002836EE" w:rsidRPr="000759FB" w:rsidP="002836EE" w14:paraId="7CC7A9D1" w14:textId="77777777">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Gadījumos, ja galvenās kontrolējošās institucionālās vienības dalībnieks ir fiziska persona, informācijas apstrādei tiek izmantots statistikā piešķirtais identifikācijas kods (UUK). Statistikas Uzņēmumu reģistrā (turpmāk </w:t>
            </w:r>
            <w:r w:rsidRPr="000759F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rPr>
              <w:t>SUR) ir pieejama informācija, kas ļauj noteikt dalībnieka valstisko piederību, taču neļauj identificēt konkrētu fizisku personu, jo vārda un uzvārda vietā ir ieraksts "Fiziska persona". Lai mazinātu uzņēmumiem administratīvo slogu, informācija par galvenās kontrolējošās vienības dalībnieku un valsti netiek prasīta no uzņēmumiem Pārvaldes pārskatos, bet tiek izmantota valsts reģistros pieejamā informācija.</w:t>
            </w:r>
          </w:p>
          <w:p w:rsidR="002836EE" w:rsidRPr="000759FB" w:rsidP="002836EE" w14:paraId="12CAAEBD" w14:textId="77777777">
            <w:pPr>
              <w:jc w:val="both"/>
              <w:rPr>
                <w:rFonts w:ascii="Times New Roman" w:hAnsi="Times New Roman" w:cs="Times New Roman"/>
                <w:color w:val="000000" w:themeColor="text1"/>
                <w:sz w:val="24"/>
                <w:szCs w:val="24"/>
              </w:rPr>
            </w:pPr>
          </w:p>
          <w:p w:rsidR="002836EE" w:rsidRPr="000759FB" w:rsidP="002836EE" w14:paraId="049E4D39" w14:textId="0491895E">
            <w:pPr>
              <w:autoSpaceDE w:val="0"/>
              <w:autoSpaceDN w:val="0"/>
              <w:adjustRightInd w:val="0"/>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10. Lai nodrošinātu Statistikas uzņēmumu reģistra informācijas aktualizāciju un  “Galvenie uzņēmējdarbības gada rādītāji” (OSP</w:t>
            </w:r>
            <w:r w:rsidR="00C65625">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1. tabulas 13. sadaļa) sagatavošanu, un vienlaicīgi mazinātu administratīvo slogu pašnodarbinātām personām – saimnieciskās darbības veicējiem (fiziskām personām), informācija netiek prasīta Pārvaldes pārskatos, bet tiek izmantota tikai valsts reģistros pieejamā informācija. No administratīviem datu avotiem saņemtie personu dati tiek anonimizēti uzreiz pēc saņemšanas, līdz ar to statistikas nodrošināšanā netiek izmantoti dati, kas ļauj identificēt konkrētu fizisko personu. Informācijas apstrādei tiek izmantots statistikas piešķirtais identifikācijas kods.</w:t>
            </w:r>
          </w:p>
          <w:p w:rsidR="002836EE" w:rsidRPr="000759FB" w:rsidP="002836EE" w14:paraId="48053EE6" w14:textId="77777777">
            <w:pPr>
              <w:autoSpaceDE w:val="0"/>
              <w:autoSpaceDN w:val="0"/>
              <w:adjustRightInd w:val="0"/>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Informācija par komercsabiedrības dalībniekiem tiek izmantota SVTK (Statistisko vienību tipoloģiskais klasifikators) koda noteikšanā, uzņēmumu grupu informācijas apstrādē, ārvalsts saistītu uzņēmumu statistiskās informācijas nodrošināšanā, un ir viens no kritērijiem institucionālā sektora piešķiršanā atbilstoši Eiropas Kontu sistēmai (EKS 2010). SUR nesatur datus, kas ļauj identificēt komercsabiedrības dalībnieka vārdu, uzvārdu vai personas kodu. SUR var identificēt tikai pamatkapitāla lielumu, tā sadalījumu (valsts, pašvaldība, fiziska persona, cita juridiska persona un/vai ārvalsts juridiska persona), ārvalsts dalībnieka valsti, saimnieciskās darbības veicēja NACE kodu, ATVK kodu un ieņēmumus.</w:t>
            </w:r>
          </w:p>
          <w:p w:rsidR="002836EE" w:rsidRPr="000759FB" w:rsidP="002836EE" w14:paraId="0C4AEA6E" w14:textId="77777777">
            <w:pPr>
              <w:jc w:val="both"/>
              <w:rPr>
                <w:rFonts w:ascii="Times New Roman" w:hAnsi="Times New Roman" w:cs="Times New Roman"/>
                <w:color w:val="000000" w:themeColor="text1"/>
                <w:sz w:val="24"/>
                <w:szCs w:val="24"/>
              </w:rPr>
            </w:pPr>
          </w:p>
          <w:p w:rsidR="002836EE" w:rsidRPr="000759FB" w:rsidP="002836EE" w14:paraId="31102E84" w14:textId="7529B5D3">
            <w:pPr>
              <w:jc w:val="both"/>
              <w:rPr>
                <w:rFonts w:ascii="Times New Roman" w:eastAsia="EUAlbertina-Bold-Identity-H" w:hAnsi="Times New Roman" w:cs="Times New Roman"/>
                <w:bCs/>
                <w:color w:val="000000" w:themeColor="text1"/>
                <w:sz w:val="24"/>
                <w:szCs w:val="24"/>
                <w:lang w:eastAsia="lv-LV"/>
              </w:rPr>
            </w:pPr>
            <w:r w:rsidRPr="000759FB">
              <w:rPr>
                <w:rFonts w:ascii="Times New Roman" w:hAnsi="Times New Roman" w:cs="Times New Roman"/>
                <w:color w:val="000000" w:themeColor="text1"/>
                <w:sz w:val="24"/>
                <w:szCs w:val="24"/>
              </w:rPr>
              <w:t>11.</w:t>
            </w:r>
            <w:r w:rsidRPr="000759FB">
              <w:rPr>
                <w:rFonts w:ascii="Times New Roman" w:hAnsi="Times New Roman" w:cs="Times New Roman"/>
                <w:b/>
                <w:color w:val="000000" w:themeColor="text1"/>
                <w:sz w:val="24"/>
                <w:szCs w:val="24"/>
              </w:rPr>
              <w:t xml:space="preserve"> </w:t>
            </w:r>
            <w:r w:rsidRPr="000759FB">
              <w:rPr>
                <w:rFonts w:ascii="Times New Roman" w:hAnsi="Times New Roman" w:cs="Times New Roman"/>
                <w:color w:val="000000" w:themeColor="text1"/>
                <w:sz w:val="24"/>
                <w:szCs w:val="24"/>
              </w:rPr>
              <w:t>Lai nodrošinātu statistisko informāciju par darba samaksu, nostrādātajām un apmaksātājām stundām, aizņemtajām un brīvajām darbvietām, kā arī darba samaksas un pārējo darbaspēka izmaksu struktūru (</w:t>
            </w:r>
            <w:r w:rsidRPr="000759FB">
              <w:rPr>
                <w:rFonts w:ascii="Times New Roman" w:eastAsia="Times New Roman" w:hAnsi="Times New Roman" w:cs="Times New Roman"/>
                <w:color w:val="000000" w:themeColor="text1"/>
                <w:sz w:val="24"/>
                <w:szCs w:val="24"/>
                <w:lang w:eastAsia="lv-LV"/>
              </w:rPr>
              <w:t>OSP</w:t>
            </w:r>
            <w:r w:rsidR="00C65625">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 xml:space="preserve">1. tabulas 14. sadaļa “Darba samaksas statistika’’), tiek izmantoti uzņēmumu un iestāžu statistiskie apsekojumi un administratīvie dati personu līmenī. Sadaļas “Darba samaksas statistika’’ rādītāji tiek apkopoti, pildot sekojošu regulu prasības: </w:t>
            </w:r>
            <w:r w:rsidRPr="000759FB">
              <w:rPr>
                <w:rFonts w:ascii="Times New Roman" w:eastAsia="Times New Roman" w:hAnsi="Times New Roman" w:cs="Times New Roman"/>
                <w:color w:val="000000" w:themeColor="text1"/>
                <w:sz w:val="24"/>
                <w:szCs w:val="24"/>
                <w:lang w:eastAsia="lv-LV"/>
              </w:rPr>
              <w:t>Padomes 1998. gada 19. maija Regula (EK) Nr.</w:t>
            </w:r>
            <w:r w:rsidR="00D612E6">
              <w:rPr>
                <w:rFonts w:ascii="Times New Roman" w:eastAsia="Times New Roman" w:hAnsi="Times New Roman" w:cs="Times New Roman"/>
                <w:color w:val="000000" w:themeColor="text1"/>
                <w:sz w:val="24"/>
                <w:szCs w:val="24"/>
                <w:lang w:eastAsia="lv-LV"/>
              </w:rPr>
              <w:t xml:space="preserve"> </w:t>
            </w:r>
            <w:r w:rsidRPr="000759FB">
              <w:rPr>
                <w:rFonts w:ascii="Times New Roman" w:eastAsia="Times New Roman" w:hAnsi="Times New Roman" w:cs="Times New Roman"/>
                <w:color w:val="000000" w:themeColor="text1"/>
                <w:sz w:val="24"/>
                <w:szCs w:val="24"/>
                <w:lang w:eastAsia="lv-LV"/>
              </w:rPr>
              <w:t>1165/98 par īstermiņa statistiku, Eiropas Parlamenta un Padomes 2003. gada 27. februāra Regulas (EK) Nr.</w:t>
            </w:r>
            <w:r w:rsidR="00D612E6">
              <w:rPr>
                <w:rFonts w:ascii="Times New Roman" w:eastAsia="Times New Roman" w:hAnsi="Times New Roman" w:cs="Times New Roman"/>
                <w:color w:val="000000" w:themeColor="text1"/>
                <w:sz w:val="24"/>
                <w:szCs w:val="24"/>
                <w:lang w:eastAsia="lv-LV"/>
              </w:rPr>
              <w:t xml:space="preserve"> </w:t>
            </w:r>
            <w:r w:rsidRPr="000759FB">
              <w:rPr>
                <w:rFonts w:ascii="Times New Roman" w:eastAsia="Times New Roman" w:hAnsi="Times New Roman" w:cs="Times New Roman"/>
                <w:color w:val="000000" w:themeColor="text1"/>
                <w:sz w:val="24"/>
                <w:szCs w:val="24"/>
                <w:lang w:eastAsia="lv-LV"/>
              </w:rPr>
              <w:t>450/2003 par darbaspēka izmaksu indeksu, Eiropas Parlamenta un Padomes 2008. gada 23. aprīļa Regula (EK) Nr.</w:t>
            </w:r>
            <w:r w:rsidR="00D612E6">
              <w:rPr>
                <w:rFonts w:ascii="Times New Roman" w:eastAsia="Times New Roman" w:hAnsi="Times New Roman" w:cs="Times New Roman"/>
                <w:color w:val="000000" w:themeColor="text1"/>
                <w:sz w:val="24"/>
                <w:szCs w:val="24"/>
                <w:lang w:eastAsia="lv-LV"/>
              </w:rPr>
              <w:t xml:space="preserve"> </w:t>
            </w:r>
            <w:r w:rsidRPr="000759FB">
              <w:rPr>
                <w:rFonts w:ascii="Times New Roman" w:eastAsia="Times New Roman" w:hAnsi="Times New Roman" w:cs="Times New Roman"/>
                <w:color w:val="000000" w:themeColor="text1"/>
                <w:sz w:val="24"/>
                <w:szCs w:val="24"/>
                <w:lang w:eastAsia="lv-LV"/>
              </w:rPr>
              <w:t xml:space="preserve">453/2008 attiecībā uz ceturkšņa statistiku par brīvajām darbvietām, </w:t>
            </w:r>
            <w:r w:rsidRPr="000759FB">
              <w:rPr>
                <w:rFonts w:ascii="Times New Roman" w:eastAsia="EUAlbertina-Bold-Identity-H" w:hAnsi="Times New Roman" w:cs="Times New Roman"/>
                <w:bCs/>
                <w:color w:val="000000" w:themeColor="text1"/>
                <w:sz w:val="24"/>
                <w:szCs w:val="24"/>
                <w:lang w:eastAsia="lv-LV"/>
              </w:rPr>
              <w:t>Padomes 1999. gada 9. marta Regula  (EK) Nr.</w:t>
            </w:r>
            <w:r w:rsidR="00D612E6">
              <w:rPr>
                <w:rFonts w:ascii="Times New Roman" w:eastAsia="EUAlbertina-Bold-Identity-H" w:hAnsi="Times New Roman" w:cs="Times New Roman"/>
                <w:bCs/>
                <w:color w:val="000000" w:themeColor="text1"/>
                <w:sz w:val="24"/>
                <w:szCs w:val="24"/>
                <w:lang w:eastAsia="lv-LV"/>
              </w:rPr>
              <w:t xml:space="preserve"> </w:t>
            </w:r>
            <w:r w:rsidRPr="000759FB">
              <w:rPr>
                <w:rFonts w:ascii="Times New Roman" w:eastAsia="EUAlbertina-Bold-Identity-H" w:hAnsi="Times New Roman" w:cs="Times New Roman"/>
                <w:bCs/>
                <w:color w:val="000000" w:themeColor="text1"/>
                <w:sz w:val="24"/>
                <w:szCs w:val="24"/>
                <w:lang w:eastAsia="lv-LV"/>
              </w:rPr>
              <w:t xml:space="preserve">530/1999 par strukturālo statistiku attiecībā uz izpeļņu un darbaspēka izmaksām, Eiropas Parlamenta un Padomes 2013. gada 22. oktobra Regula  Nr. 1023/2013, ar ko groza Eiropas Savienības Civildienesta noteikumus un Eiropas Savienības Pārējo </w:t>
            </w:r>
            <w:r w:rsidRPr="000759FB">
              <w:rPr>
                <w:rFonts w:ascii="Times New Roman" w:eastAsia="EUAlbertina-Bold-Identity-H" w:hAnsi="Times New Roman" w:cs="Times New Roman"/>
                <w:bCs/>
                <w:color w:val="000000" w:themeColor="text1"/>
                <w:sz w:val="24"/>
                <w:szCs w:val="24"/>
                <w:lang w:eastAsia="lv-LV"/>
              </w:rPr>
              <w:t>darbinieku nodarbināšanas kārtību,</w:t>
            </w:r>
            <w:r w:rsidRPr="000759FB">
              <w:t xml:space="preserve"> </w:t>
            </w:r>
            <w:r w:rsidRPr="000759FB">
              <w:rPr>
                <w:rFonts w:ascii="Times New Roman" w:hAnsi="Times New Roman" w:cs="Times New Roman"/>
                <w:sz w:val="24"/>
                <w:szCs w:val="24"/>
              </w:rPr>
              <w:t>kā arī</w:t>
            </w:r>
            <w:r w:rsidRPr="000759FB">
              <w:t xml:space="preserve"> </w:t>
            </w:r>
            <w:r w:rsidRPr="000759FB">
              <w:rPr>
                <w:rFonts w:ascii="Times New Roman" w:eastAsia="EUAlbertina-Bold-Identity-H" w:hAnsi="Times New Roman" w:cs="Times New Roman"/>
                <w:bCs/>
                <w:color w:val="000000" w:themeColor="text1"/>
                <w:sz w:val="24"/>
                <w:szCs w:val="24"/>
                <w:lang w:eastAsia="lv-LV"/>
              </w:rPr>
              <w:t xml:space="preserve">Eiropas Parlamenta un Padomes 2013. gada 21. maija Regula (ES) Nr. 549/2013 par Eiropas nacionālo un reģionālo kontu sistēmu Eiropas Savienībā. Dati tiek apkopoti, pamatojoties arī uz Džentlmeņu vienošanos ar ES statistikas biroju Eurostat par dažādu ikgadējo rādītāju aprēķinu, LR normatīvajiem aktiem, kas nosaka darba samaksas aprēķināšanas kārtību dažādās institūcijās un nozarēs, sadarbības līgumiem ar citām valsts un starptautiskajām institūcijām, </w:t>
            </w:r>
            <w:r w:rsidRPr="000759FB">
              <w:rPr>
                <w:rFonts w:ascii="Times New Roman" w:hAnsi="Times New Roman" w:cs="Times New Roman"/>
                <w:color w:val="000000" w:themeColor="text1"/>
                <w:sz w:val="24"/>
                <w:szCs w:val="24"/>
              </w:rPr>
              <w:t xml:space="preserve">piemēram, Starptautisko Darba organizāciju, Starptautisko Valūtas fondu, Pasaules Banku, Ekonomiskās sadarbības un attīstības organizāciju. Datu lietotāju ir arī dažādas valsts un pašvaldību institūcijas, komersanti, zinātniski-pētnieciskie institūti, mēdiji u.c. </w:t>
            </w:r>
          </w:p>
          <w:p w:rsidR="002836EE" w:rsidRPr="000759FB" w:rsidP="002836EE" w14:paraId="54D54C67" w14:textId="77777777">
            <w:pPr>
              <w:jc w:val="both"/>
              <w:rPr>
                <w:rFonts w:ascii="Times New Roman" w:eastAsia="EUAlbertina-Bold-Identity-H" w:hAnsi="Times New Roman" w:cs="Times New Roman"/>
                <w:bCs/>
                <w:color w:val="000000" w:themeColor="text1"/>
                <w:sz w:val="24"/>
                <w:szCs w:val="24"/>
                <w:lang w:eastAsia="lv-LV"/>
              </w:rPr>
            </w:pPr>
          </w:p>
          <w:p w:rsidR="002836EE" w:rsidRPr="000759FB" w:rsidP="002836EE" w14:paraId="15E0EC14" w14:textId="77777777">
            <w:pPr>
              <w:pStyle w:val="PlainText"/>
              <w:jc w:val="both"/>
              <w:rPr>
                <w:rFonts w:ascii="Times New Roman" w:hAnsi="Times New Roman"/>
                <w:color w:val="000000" w:themeColor="text1"/>
                <w:sz w:val="24"/>
                <w:szCs w:val="24"/>
                <w:lang w:val="lv-LV"/>
              </w:rPr>
            </w:pPr>
            <w:r w:rsidRPr="000759FB">
              <w:rPr>
                <w:rFonts w:ascii="Times New Roman" w:hAnsi="Times New Roman"/>
                <w:color w:val="000000" w:themeColor="text1"/>
                <w:sz w:val="24"/>
                <w:szCs w:val="24"/>
                <w:lang w:val="lv-LV"/>
              </w:rPr>
              <w:t xml:space="preserve">Valsts ieņēmumu dienesta, Valsts kancelejas un Iedzīvotāju reģistra administratīvie dati tiek izmantoti OSP sadaļas “Darba samaksas statistika’’ rādītāju tiešai iegūšanai, adminstratīvā sloga mazināšanai, neatbildētības kļūdu minimizēšanai, respondentu iesniegto datu analīzei un kvalitātes novērtēšanai, kā arī apsekojumu izlašu kalibrēšanai. Īstermiņa statistisko datu ražošanai informācija no šiem reģistriem tiek prasīta personu līmenī, jo to nosaka datu apstrādes metodoloģija, kas paredz dažādu administratīvo datu savienošanu vai aprēķinu veikšanu personu līmenī, piemēram, lai aprēķinātu katrai personai neto ienākumus, lai katram darba ņēmējam no Iedzīvotāju reģistra pievienotu dzimumu, vecumu un deklarēto dzīves vietas adresi, lai pēc nostrādātajām stundām un ziņām par darba attiecību periodu un prombūtnēm noteiktu, vai darbinieks strādājis normālo vai nepilnu darba laiku utt. </w:t>
            </w:r>
          </w:p>
          <w:p w:rsidR="002836EE" w:rsidRPr="000759FB" w:rsidP="002836EE" w14:paraId="70CD7AE1" w14:textId="77777777">
            <w:pPr>
              <w:pStyle w:val="PlainText"/>
              <w:jc w:val="both"/>
              <w:rPr>
                <w:rFonts w:ascii="Times New Roman" w:hAnsi="Times New Roman"/>
                <w:color w:val="000000" w:themeColor="text1"/>
                <w:sz w:val="24"/>
                <w:szCs w:val="24"/>
                <w:lang w:val="lv-LV"/>
              </w:rPr>
            </w:pPr>
          </w:p>
          <w:p w:rsidR="002836EE" w:rsidRPr="000759FB" w:rsidP="002836EE" w14:paraId="15EFEBBF" w14:textId="77777777">
            <w:pPr>
              <w:pStyle w:val="PlainText"/>
              <w:jc w:val="both"/>
              <w:rPr>
                <w:rFonts w:ascii="Times New Roman" w:hAnsi="Times New Roman"/>
                <w:color w:val="000000" w:themeColor="text1"/>
                <w:sz w:val="24"/>
                <w:szCs w:val="24"/>
                <w:lang w:val="lv-LV"/>
              </w:rPr>
            </w:pPr>
            <w:r w:rsidRPr="000759FB">
              <w:rPr>
                <w:rFonts w:ascii="Times New Roman" w:hAnsi="Times New Roman"/>
                <w:color w:val="000000" w:themeColor="text1"/>
                <w:sz w:val="24"/>
                <w:szCs w:val="24"/>
                <w:lang w:val="lv-LV"/>
              </w:rPr>
              <w:t>Darba samaksas struktūras apsekojuma regulas paredz datu apkopošanu un nosūtīšanu Eurostat darbinieku līmenī, nevis kopsavilkumu veidā par visu uzņēmumu. Apsekojumā par 2018. gadu tiks izmantota Valsts kancelejas detalizētā valsts un pašvaldību institūciju amatpersonu un darbinieku atlīdzības datubāze. Valsts ieņēmumu dienesta dati tika izmantoti jau iepriekšējā, par 2014. gadu, apsekojuma datu iegūšanai.</w:t>
            </w:r>
          </w:p>
          <w:p w:rsidR="002836EE" w:rsidRPr="000759FB" w:rsidP="002836EE" w14:paraId="3033C858" w14:textId="77777777">
            <w:pPr>
              <w:pStyle w:val="PlainText"/>
              <w:jc w:val="both"/>
              <w:rPr>
                <w:rFonts w:ascii="Times New Roman" w:hAnsi="Times New Roman"/>
                <w:color w:val="000000" w:themeColor="text1"/>
                <w:sz w:val="24"/>
                <w:szCs w:val="24"/>
                <w:lang w:val="lv-LV"/>
              </w:rPr>
            </w:pPr>
          </w:p>
          <w:p w:rsidR="002836EE" w:rsidRPr="000759FB" w:rsidP="002836EE" w14:paraId="4D999629" w14:textId="77777777">
            <w:pPr>
              <w:pStyle w:val="PlainText"/>
              <w:jc w:val="both"/>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Pārvalde </w:t>
            </w:r>
            <w:r w:rsidRPr="000759FB">
              <w:rPr>
                <w:rFonts w:ascii="Times New Roman" w:hAnsi="Times New Roman"/>
                <w:color w:val="000000" w:themeColor="text1"/>
                <w:sz w:val="24"/>
                <w:szCs w:val="24"/>
                <w:lang w:val="lv-LV"/>
              </w:rPr>
              <w:t xml:space="preserve"> katru mēnesi no VID saņem datus personu līmenī pilnā apjomā, jo tie tiek izmantoti arī darba ņēmēju sadalījuma pēc darba ienākumiem (pa sektoriem, nozarēm, dzimumiem, administratīvajām teritorijām) aprēķināšanai, kas nav iespējama, nesaņemot informāciju par katra darbinieka darba ienākumiem.</w:t>
            </w:r>
          </w:p>
          <w:p w:rsidR="002836EE" w:rsidRPr="000759FB" w:rsidP="002836EE" w14:paraId="18227398" w14:textId="77777777">
            <w:pPr>
              <w:pStyle w:val="PlainText"/>
              <w:jc w:val="both"/>
              <w:rPr>
                <w:rFonts w:ascii="Times New Roman" w:hAnsi="Times New Roman"/>
                <w:color w:val="000000" w:themeColor="text1"/>
                <w:sz w:val="24"/>
                <w:szCs w:val="24"/>
                <w:lang w:val="lv-LV"/>
              </w:rPr>
            </w:pPr>
          </w:p>
          <w:p w:rsidR="002836EE" w:rsidRPr="000759FB" w:rsidP="002836EE" w14:paraId="7CB959BE" w14:textId="77777777">
            <w:pPr>
              <w:pStyle w:val="PlainText"/>
              <w:jc w:val="both"/>
              <w:rPr>
                <w:rFonts w:ascii="Times New Roman" w:hAnsi="Times New Roman"/>
                <w:color w:val="000000" w:themeColor="text1"/>
                <w:sz w:val="24"/>
                <w:szCs w:val="24"/>
                <w:lang w:val="lv-LV"/>
              </w:rPr>
            </w:pPr>
            <w:r w:rsidRPr="000759FB">
              <w:rPr>
                <w:rFonts w:ascii="Times New Roman" w:hAnsi="Times New Roman"/>
                <w:color w:val="000000" w:themeColor="text1"/>
                <w:sz w:val="24"/>
                <w:szCs w:val="24"/>
                <w:lang w:val="lv-LV"/>
              </w:rPr>
              <w:t xml:space="preserve">VID gada fails “Paziņojums par fiziskai personai izmaksātajām summām” tiek izmantots, lai sagatavotu datus </w:t>
            </w:r>
            <w:r>
              <w:rPr>
                <w:rFonts w:ascii="Times New Roman" w:hAnsi="Times New Roman"/>
                <w:color w:val="000000" w:themeColor="text1"/>
                <w:sz w:val="24"/>
                <w:szCs w:val="24"/>
                <w:lang w:val="lv-LV"/>
              </w:rPr>
              <w:t>Pārvalde</w:t>
            </w:r>
            <w:r w:rsidRPr="000759FB">
              <w:rPr>
                <w:rFonts w:ascii="Times New Roman" w:hAnsi="Times New Roman"/>
                <w:color w:val="000000" w:themeColor="text1"/>
                <w:sz w:val="24"/>
                <w:szCs w:val="24"/>
                <w:lang w:val="lv-LV"/>
              </w:rPr>
              <w:t xml:space="preserve"> gada pārskata “1-gada” neapsekoto un nerespondējošo uzņēmumu datu iegūšanai. Personu dati tiek izmantoti vidējā darbinieku skaita gadā aprēķiniem pēc katram darbiniekam norādītā darba perioda un atlasot ienākumus, kas pēc definīcijas atbilst darba samaksai.</w:t>
            </w:r>
          </w:p>
          <w:p w:rsidR="002836EE" w:rsidRPr="000759FB" w:rsidP="002836EE" w14:paraId="6DB4D1D2" w14:textId="77777777">
            <w:pPr>
              <w:pStyle w:val="PlainText"/>
              <w:jc w:val="both"/>
              <w:rPr>
                <w:rFonts w:ascii="Times New Roman" w:hAnsi="Times New Roman"/>
                <w:color w:val="000000" w:themeColor="text1"/>
                <w:sz w:val="24"/>
                <w:szCs w:val="24"/>
                <w:lang w:val="lv-LV"/>
              </w:rPr>
            </w:pPr>
          </w:p>
          <w:p w:rsidR="002836EE" w:rsidRPr="000759FB" w:rsidP="002836EE" w14:paraId="4CE2529C" w14:textId="77777777">
            <w:pPr>
              <w:pStyle w:val="PlainText"/>
              <w:jc w:val="both"/>
              <w:rPr>
                <w:rFonts w:ascii="Times New Roman" w:hAnsi="Times New Roman"/>
                <w:b/>
                <w:color w:val="000000" w:themeColor="text1"/>
                <w:sz w:val="24"/>
                <w:szCs w:val="24"/>
                <w:lang w:val="lv-LV"/>
              </w:rPr>
            </w:pPr>
            <w:r w:rsidRPr="000759FB">
              <w:rPr>
                <w:rFonts w:ascii="Times New Roman" w:hAnsi="Times New Roman"/>
                <w:color w:val="000000" w:themeColor="text1"/>
                <w:sz w:val="24"/>
                <w:szCs w:val="24"/>
                <w:lang w:val="lv-LV"/>
              </w:rPr>
              <w:t>Valsts kancelejas dati tiek izmantoti, lai nodrošinātu centrālās valdības iestādēs strādājošo ierēdņu un darbinieku atalgojuma izmaiņu aprēķinus, kas tiek veikti, lai noteiktu to pirktspējas izmaiņas gada laikā. Dati tiek sūtīti uz Eurostat</w:t>
            </w:r>
            <w:r w:rsidRPr="000759FB">
              <w:rPr>
                <w:rFonts w:ascii="Times New Roman" w:hAnsi="Times New Roman"/>
                <w:i/>
                <w:color w:val="000000" w:themeColor="text1"/>
                <w:sz w:val="24"/>
                <w:szCs w:val="24"/>
                <w:lang w:val="lv-LV"/>
              </w:rPr>
              <w:t xml:space="preserve"> </w:t>
            </w:r>
            <w:r w:rsidRPr="000759FB">
              <w:rPr>
                <w:rFonts w:ascii="Times New Roman" w:hAnsi="Times New Roman"/>
                <w:color w:val="000000" w:themeColor="text1"/>
                <w:sz w:val="24"/>
                <w:szCs w:val="24"/>
                <w:lang w:val="lv-LV"/>
              </w:rPr>
              <w:t>kopsavilkumu veidā, bet, lai veiktu aprēķinus, apkopojot visus darbiniekus pēc funkcionālajām grupām, pirmdatus ir nepieciešams saņemt personu līmenī.</w:t>
            </w:r>
          </w:p>
          <w:p w:rsidR="002836EE" w:rsidRPr="000759FB" w:rsidP="002836EE" w14:paraId="2188051D" w14:textId="77777777">
            <w:pPr>
              <w:autoSpaceDE w:val="0"/>
              <w:autoSpaceDN w:val="0"/>
              <w:adjustRightInd w:val="0"/>
              <w:jc w:val="both"/>
              <w:rPr>
                <w:rFonts w:ascii="Times New Roman" w:hAnsi="Times New Roman" w:cs="Times New Roman"/>
                <w:color w:val="000000" w:themeColor="text1"/>
                <w:sz w:val="24"/>
                <w:szCs w:val="24"/>
              </w:rPr>
            </w:pPr>
          </w:p>
          <w:p w:rsidR="002836EE" w:rsidRPr="000759FB" w:rsidP="002836EE" w14:paraId="7A38E639" w14:textId="603D98CE">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12. Lai iegūtu informāciju par Latvijas iedzīvotāju ceļojumiem, Pārvalde veic iedzīvotāju apsekojumu par atpūtas un darījuma braucieniem Latvijā (OSP</w:t>
            </w:r>
            <w:r w:rsidR="00C65625">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 xml:space="preserve">1. tabulas 25.2. punkts). Šādas statistikas apkopošanu nosaka </w:t>
            </w:r>
            <w:r w:rsidRPr="000759FB">
              <w:rPr>
                <w:rFonts w:ascii="Times New Roman" w:eastAsia="Times New Roman" w:hAnsi="Times New Roman" w:cs="Times New Roman"/>
                <w:color w:val="000000" w:themeColor="text1"/>
                <w:sz w:val="24"/>
                <w:szCs w:val="24"/>
                <w:lang w:eastAsia="lv-LV"/>
              </w:rPr>
              <w:t xml:space="preserve">Eiropas Parlamenta un Padomes 2011. gada 6. jūlija regula (ES) Nr. 692/2011 attiecībā uz Eiropas </w:t>
            </w:r>
            <w:r w:rsidRPr="000759FB">
              <w:rPr>
                <w:rFonts w:ascii="Times New Roman" w:eastAsia="Times New Roman" w:hAnsi="Times New Roman" w:cs="Times New Roman"/>
                <w:color w:val="000000" w:themeColor="text1"/>
                <w:sz w:val="24"/>
                <w:szCs w:val="24"/>
                <w:lang w:eastAsia="lv-LV"/>
              </w:rPr>
              <w:t xml:space="preserve">statistiku par tūrismu. </w:t>
            </w:r>
            <w:r w:rsidRPr="000759FB">
              <w:rPr>
                <w:rFonts w:ascii="Times New Roman" w:hAnsi="Times New Roman" w:cs="Times New Roman"/>
                <w:color w:val="000000" w:themeColor="text1"/>
                <w:sz w:val="24"/>
                <w:szCs w:val="24"/>
              </w:rPr>
              <w:t>Apsekojuma “Iedzīvotāju atpūtas un darījuma braucieni” izlases rāmis ir veidots no 2011. gada Tautas skaitīšanas datubāzes. Izlases rāmī ir pieejama informācija par kopējo mājsaimniecību skaitu Tautas skaitīšanas iecirkņos  pēc 2011. gada Tautas skaitīšanas. Izlases rāmis otrajai pakāpei ir veidots izmantojot Demogrāfisko statistisko datu apstrādes sistēmu, kurā ir iekļauta informācija no  PMLP Iedzīvotāju reģistra, VZD Nekustamā īpašuma valsts kadastra informācijas sistēmas, VZD Valsts adrešu reģistra informācijas sistēmas, Lauku saimniecību reģistra, Demogrāfiskā (laulības/dzimušie/mirušie) reģistra un 2011. gada Tautas skaitīšanas datubāzes. Izlases rāmī ir pieejama informācija par mājoklī juridiski reģistrētiem Latvijas iedzīvotājiem, to dzimumu un vecumu. Izlases rāmis tiek veidots katru ceturksni. Izmantojot iepriekš  minētos administratīvos datus tiks nodrošināta kvalitatīva izlases veidošana, kas sekmēs apsekojumu organizāciju, kā arī paaugstinās atbildētības līmeni un datu precizitāti.</w:t>
            </w:r>
          </w:p>
          <w:p w:rsidR="002836EE" w:rsidRPr="000759FB" w:rsidP="002836EE" w14:paraId="73E51DDA" w14:textId="77777777">
            <w:pPr>
              <w:jc w:val="both"/>
              <w:rPr>
                <w:rFonts w:ascii="Times New Roman" w:eastAsia="Times New Roman" w:hAnsi="Times New Roman" w:cs="Times New Roman"/>
                <w:color w:val="000000" w:themeColor="text1"/>
                <w:sz w:val="24"/>
                <w:szCs w:val="24"/>
                <w:lang w:eastAsia="lv-LV"/>
              </w:rPr>
            </w:pPr>
          </w:p>
          <w:p w:rsidR="002836EE" w:rsidRPr="000759FB" w:rsidP="002836EE" w14:paraId="37B72BDB" w14:textId="77777777">
            <w:pPr>
              <w:pStyle w:val="tv213"/>
              <w:spacing w:before="0" w:beforeAutospacing="0" w:after="0" w:afterAutospacing="0"/>
              <w:jc w:val="both"/>
              <w:rPr>
                <w:color w:val="000000" w:themeColor="text1"/>
              </w:rPr>
            </w:pPr>
            <w:r w:rsidRPr="000759FB">
              <w:rPr>
                <w:color w:val="000000" w:themeColor="text1"/>
              </w:rPr>
              <w:t xml:space="preserve">13. Dati par profesionālās izglītības (profesionālā pamatizglītība; profesionālā vidējā izglītība) iestāžu audzēkņiem nepieciešami </w:t>
            </w:r>
            <w:r w:rsidRPr="000759FB">
              <w:rPr>
                <w:color w:val="000000" w:themeColor="text1"/>
                <w:shd w:val="clear" w:color="auto" w:fill="FFFFFF"/>
              </w:rPr>
              <w:t>Apvienoto Nāciju Izglītības, zinātnes un kultūras organizācijai (</w:t>
            </w:r>
            <w:r w:rsidRPr="000759FB">
              <w:rPr>
                <w:color w:val="000000" w:themeColor="text1"/>
              </w:rPr>
              <w:t xml:space="preserve">UNESCO), </w:t>
            </w:r>
            <w:r w:rsidRPr="000759FB">
              <w:rPr>
                <w:color w:val="000000" w:themeColor="text1"/>
                <w:shd w:val="clear" w:color="auto" w:fill="FFFFFF"/>
              </w:rPr>
              <w:t xml:space="preserve">Ekonomiskās sadarbības un attīstības organizācijai </w:t>
            </w:r>
            <w:r w:rsidRPr="000759FB">
              <w:rPr>
                <w:color w:val="000000" w:themeColor="text1"/>
              </w:rPr>
              <w:t xml:space="preserve">un Eurostat datu vākšanas projekta ietvaros, ar ko tiek nodrošinātas Komisijas </w:t>
            </w:r>
            <w:r w:rsidRPr="000759FB">
              <w:rPr>
                <w:rStyle w:val="Strong"/>
                <w:b w:val="0"/>
                <w:color w:val="000000" w:themeColor="text1"/>
                <w:bdr w:val="none" w:sz="0" w:space="0" w:color="auto" w:frame="1"/>
                <w:shd w:val="clear" w:color="auto" w:fill="FFFFFF"/>
              </w:rPr>
              <w:t xml:space="preserve">2013. gada 23. septembra </w:t>
            </w:r>
            <w:r w:rsidRPr="000759FB">
              <w:rPr>
                <w:color w:val="000000" w:themeColor="text1"/>
              </w:rPr>
              <w:t>regulas (ES) Nr. 912/2013</w:t>
            </w:r>
            <w:r>
              <w:rPr>
                <w:rStyle w:val="FootnoteReference"/>
                <w:color w:val="000000" w:themeColor="text1"/>
              </w:rPr>
              <w:footnoteReference w:id="9"/>
            </w:r>
            <w:r w:rsidRPr="000759FB">
              <w:rPr>
                <w:color w:val="000000" w:themeColor="text1"/>
              </w:rPr>
              <w:t xml:space="preserve"> prasības. Pārvalde turpmāk izmantos IZM rīcībā esošās Valsts izglītības informācijas sistēmas (VIIS) datus fizisko personu līmenī, tādējādi Pārvaldei būs iespēja veidot kopsavilkuma informāciju par profesionālās izglītības iestāžu audzēkņiem šādā dalījumā:</w:t>
            </w:r>
          </w:p>
          <w:p w:rsidR="002836EE" w:rsidRPr="000759FB" w:rsidP="002836EE" w14:paraId="091A4D8C" w14:textId="77777777">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Audzēkņi – pēc dzimuma, vecuma, studiju programmas, pilna/nepilna laika studijas, izglītības jomas;</w:t>
            </w:r>
          </w:p>
          <w:p w:rsidR="002836EE" w:rsidRPr="000759FB" w:rsidP="002836EE" w14:paraId="511DB74B" w14:textId="77777777">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Uzņemtie - pēc dzimuma, vecuma, izglītības jomas;</w:t>
            </w:r>
          </w:p>
          <w:p w:rsidR="002836EE" w:rsidRPr="000759FB" w:rsidP="002836EE" w14:paraId="7C0DA45D" w14:textId="77777777">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Studijas beigušie - pēc dzimuma, vecuma, izglītības jomas;</w:t>
            </w:r>
          </w:p>
          <w:p w:rsidR="002836EE" w:rsidRPr="000759FB" w:rsidP="002836EE" w14:paraId="3267881C" w14:textId="77777777">
            <w:pPr>
              <w:pStyle w:val="ListParagraph"/>
              <w:ind w:left="0"/>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VIIS datu izmantošana ļaus Pārvaldei samazināt no profesionālās izglītības iestādēm vācamās informācijas apjomu un, līdz ar to, arī noslodzi.  </w:t>
            </w:r>
          </w:p>
          <w:p w:rsidR="002836EE" w:rsidRPr="000759FB" w:rsidP="002836EE" w14:paraId="48DD6B9E" w14:textId="77777777">
            <w:pPr>
              <w:jc w:val="both"/>
              <w:rPr>
                <w:rFonts w:ascii="Times New Roman" w:eastAsia="Times New Roman" w:hAnsi="Times New Roman" w:cs="Times New Roman"/>
                <w:color w:val="000000" w:themeColor="text1"/>
                <w:sz w:val="24"/>
                <w:szCs w:val="24"/>
                <w:lang w:eastAsia="lv-LV"/>
              </w:rPr>
            </w:pPr>
          </w:p>
          <w:p w:rsidR="002836EE" w:rsidRPr="000759FB" w:rsidP="002836EE" w14:paraId="7176773E" w14:textId="5EF68E1A">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759FB">
              <w:rPr>
                <w:rFonts w:ascii="Times New Roman" w:hAnsi="Times New Roman" w:cs="Times New Roman"/>
                <w:color w:val="000000" w:themeColor="text1"/>
                <w:sz w:val="24"/>
                <w:szCs w:val="24"/>
              </w:rPr>
              <w:t xml:space="preserve">14. </w:t>
            </w:r>
            <w:r w:rsidRPr="000759FB">
              <w:rPr>
                <w:rFonts w:ascii="Times New Roman" w:eastAsia="EUAlbertina-Bold-Identity-H" w:hAnsi="Times New Roman" w:cs="Times New Roman"/>
                <w:bCs/>
                <w:color w:val="000000" w:themeColor="text1"/>
                <w:sz w:val="24"/>
                <w:szCs w:val="24"/>
              </w:rPr>
              <w:t xml:space="preserve">Nodarbinātības statistikas rādītāju (OSP 1. tabulas 15. sadaļa) galvenais avots ir Darbaspēka izlases apsekojums (turpmāk </w:t>
            </w:r>
            <w:r w:rsidRPr="000759FB">
              <w:rPr>
                <w:rFonts w:ascii="Times New Roman" w:hAnsi="Times New Roman" w:cs="Times New Roman"/>
                <w:color w:val="000000" w:themeColor="text1"/>
                <w:sz w:val="24"/>
                <w:szCs w:val="24"/>
                <w:lang w:eastAsia="lv-LV"/>
              </w:rPr>
              <w:t xml:space="preserve">– </w:t>
            </w:r>
            <w:r w:rsidRPr="000759FB">
              <w:rPr>
                <w:rFonts w:ascii="Times New Roman" w:eastAsia="EUAlbertina-Bold-Identity-H" w:hAnsi="Times New Roman" w:cs="Times New Roman"/>
                <w:bCs/>
                <w:color w:val="000000" w:themeColor="text1"/>
                <w:sz w:val="24"/>
                <w:szCs w:val="24"/>
              </w:rPr>
              <w:t>DA). Šī apsekojuma mērķis ir iegūt informāciju par situāciju Latvijas darba tirgū - iedzīvotāju ekonomisko aktivitāti, raksturot darbaspēku pēc dzimuma, vecuma, izglītības līmeņa, kā arī apkopot datus par saimnieciskās darbības veidiem, profesijām pašreizējā darbavietā (nodarbinātajiem) vai pēdējā darbavietā (bezdarbniekiem), kā arī citus rādītājus par darba tirgu.</w:t>
            </w:r>
          </w:p>
          <w:p w:rsidR="002836EE" w:rsidRPr="000759FB" w:rsidP="002836EE" w14:paraId="68C98679" w14:textId="029D8F58">
            <w:pPr>
              <w:jc w:val="both"/>
              <w:rPr>
                <w:rFonts w:ascii="Times New Roman" w:eastAsia="EUAlbertina-Bold-Identity-H" w:hAnsi="Times New Roman" w:cs="Times New Roman"/>
                <w:bCs/>
                <w:color w:val="000000" w:themeColor="text1"/>
                <w:sz w:val="24"/>
                <w:szCs w:val="24"/>
              </w:rPr>
            </w:pPr>
            <w:r w:rsidRPr="000759FB">
              <w:rPr>
                <w:rFonts w:ascii="Times New Roman" w:eastAsia="EUAlbertina-Bold-Identity-H" w:hAnsi="Times New Roman" w:cs="Times New Roman"/>
                <w:bCs/>
                <w:color w:val="000000" w:themeColor="text1"/>
                <w:sz w:val="24"/>
                <w:szCs w:val="24"/>
              </w:rPr>
              <w:t xml:space="preserve">DA organizēšanu nosaka Padomes 1998. gada 9. marta Regula (EK) Nr. 577/98 </w:t>
            </w:r>
            <w:r w:rsidRPr="000759FB">
              <w:rPr>
                <w:rFonts w:ascii="Times New Roman" w:hAnsi="Times New Roman" w:cs="Times New Roman"/>
                <w:color w:val="000000" w:themeColor="text1"/>
                <w:sz w:val="24"/>
                <w:szCs w:val="24"/>
              </w:rPr>
              <w:t xml:space="preserve">(turpmāk </w:t>
            </w:r>
            <w:r w:rsidRPr="000759F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rPr>
              <w:t xml:space="preserve">regula </w:t>
            </w:r>
            <w:r w:rsidRPr="000759FB">
              <w:rPr>
                <w:rFonts w:ascii="Times New Roman" w:eastAsia="EUAlbertina-Bold-Identity-H" w:hAnsi="Times New Roman" w:cs="Times New Roman"/>
                <w:bCs/>
                <w:color w:val="000000" w:themeColor="text1"/>
                <w:sz w:val="24"/>
                <w:szCs w:val="24"/>
              </w:rPr>
              <w:t>Nr. 577/98</w:t>
            </w:r>
            <w:r w:rsidRPr="000759FB">
              <w:rPr>
                <w:rFonts w:ascii="Times New Roman" w:hAnsi="Times New Roman" w:cs="Times New Roman"/>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 xml:space="preserve"> par darbaspēka izlases veida apsekojuma organizēšanu Eiropas Savienībā. DA ir mājsaimniecību apsekojums, kurā informāciju iegūst, aptaujājot izlasē iekļautos iedzīvotājus klātienē</w:t>
            </w:r>
            <w:r w:rsidR="00850E35">
              <w:rPr>
                <w:rFonts w:ascii="Times New Roman" w:eastAsia="EUAlbertina-Bold-Identity-H" w:hAnsi="Times New Roman" w:cs="Times New Roman"/>
                <w:bCs/>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pa telefonu</w:t>
            </w:r>
            <w:r w:rsidR="00850E35">
              <w:rPr>
                <w:rFonts w:ascii="Times New Roman" w:eastAsia="EUAlbertina-Bold-Identity-H" w:hAnsi="Times New Roman" w:cs="Times New Roman"/>
                <w:bCs/>
                <w:color w:val="000000" w:themeColor="text1"/>
                <w:sz w:val="24"/>
                <w:szCs w:val="24"/>
              </w:rPr>
              <w:t xml:space="preserve">  vai respondentam aizpildot anketu tiešsaistē.</w:t>
            </w:r>
            <w:r w:rsidRPr="000759FB">
              <w:rPr>
                <w:rFonts w:ascii="Times New Roman" w:eastAsia="EUAlbertina-Bold-Identity-H" w:hAnsi="Times New Roman" w:cs="Times New Roman"/>
                <w:bCs/>
                <w:color w:val="000000" w:themeColor="text1"/>
                <w:sz w:val="24"/>
                <w:szCs w:val="24"/>
              </w:rPr>
              <w:t xml:space="preserve"> 2017. gadā izlases apjoms bija 299 52 mājokļi, kuros kopumā aptaujāja 42,0 tūkstošus iedzīvotāju, no tiem 30,4 tūkstoši (15 līdz 74 gadu vecumā) atbildēja uz jautājumiem par ekonomisko aktivitāti.</w:t>
            </w:r>
          </w:p>
          <w:p w:rsidR="002836EE" w:rsidRPr="000759FB" w:rsidP="002836EE" w14:paraId="1638C107" w14:textId="77777777">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759FB">
              <w:rPr>
                <w:rFonts w:ascii="Times New Roman" w:eastAsia="EUAlbertina-Bold-Identity-H" w:hAnsi="Times New Roman" w:cs="Times New Roman"/>
                <w:bCs/>
                <w:color w:val="000000" w:themeColor="text1"/>
                <w:sz w:val="24"/>
                <w:szCs w:val="24"/>
              </w:rPr>
              <w:t xml:space="preserve">Nodarbinātības rādītāji plaši tiek izmantoti svarīgākajos valsts attīstības plānošanas dokumentos darba tirgus raksturošanai, piemēram, Latvijas </w:t>
            </w:r>
            <w:r w:rsidRPr="000759FB">
              <w:rPr>
                <w:rFonts w:ascii="Times New Roman" w:eastAsia="EUAlbertina-Bold-Identity-H" w:hAnsi="Times New Roman" w:cs="Times New Roman"/>
                <w:bCs/>
                <w:color w:val="000000" w:themeColor="text1"/>
                <w:sz w:val="24"/>
                <w:szCs w:val="24"/>
              </w:rPr>
              <w:t>ilgtspējīgas attīstības stratēģija līdz 2030. gadam, kur izmantoti iedzīvotāju izglītību raksturojošie rādītāji.</w:t>
            </w:r>
          </w:p>
          <w:p w:rsidR="002836EE" w:rsidRPr="000759FB" w:rsidP="002836EE" w14:paraId="1A51E0B1" w14:textId="77777777">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759FB">
              <w:rPr>
                <w:rFonts w:ascii="Times New Roman" w:eastAsia="EUAlbertina-Bold-Identity-H" w:hAnsi="Times New Roman" w:cs="Times New Roman"/>
                <w:bCs/>
                <w:color w:val="000000" w:themeColor="text1"/>
                <w:sz w:val="24"/>
                <w:szCs w:val="24"/>
              </w:rPr>
              <w:t xml:space="preserve">Nacionālais attīstības plānā 2014.-2020. gadam iekļauti šādi rādītāji: iedzīvotāju īpatsvars 30-34 gadu vecumā ar augstāko izglītību, nodarbinātības līmenis iedzīvotājiem vecumā 20-64 gadi, bezdarba līmenis Latvijas reģionos. </w:t>
            </w:r>
          </w:p>
          <w:p w:rsidR="002836EE" w:rsidRPr="000759FB" w:rsidP="002836EE" w14:paraId="5225B427" w14:textId="77777777">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759FB">
              <w:rPr>
                <w:rFonts w:ascii="Times New Roman" w:eastAsia="EUAlbertina-Bold-Identity-H" w:hAnsi="Times New Roman" w:cs="Times New Roman"/>
                <w:bCs/>
                <w:color w:val="000000" w:themeColor="text1"/>
                <w:sz w:val="24"/>
                <w:szCs w:val="24"/>
              </w:rPr>
              <w:t>No Stratēģijā Eiropa 2020 noteiktajiem mērķiem, trīs ir nodarbinātības rādītāji: iedzīvotājiem 20 līdz 64 gadu vecumā jāsasniedz 75 % nodarbinātības līmenis;</w:t>
            </w:r>
            <w:r w:rsidRPr="000759FB">
              <w:rPr>
                <w:rFonts w:ascii="Times New Roman" w:hAnsi="Times New Roman" w:cs="Times New Roman"/>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 xml:space="preserve">skolu nebeigušo un izglītošanos pāragri pārtraukušo jauniešu īpatsvars jāsamazina zem 10 % robežas; vismaz 40 % cilvēku vecumā no 30 līdz 34 gadiem jāiegūst augstākā izglītība. </w:t>
            </w:r>
          </w:p>
          <w:p w:rsidR="002836EE" w:rsidRPr="000759FB" w:rsidP="002836EE" w14:paraId="0B7D0B72" w14:textId="77777777">
            <w:pPr>
              <w:jc w:val="both"/>
              <w:rPr>
                <w:rFonts w:ascii="Times New Roman" w:hAnsi="Times New Roman" w:cs="Times New Roman"/>
                <w:color w:val="000000" w:themeColor="text1"/>
                <w:sz w:val="24"/>
                <w:szCs w:val="24"/>
              </w:rPr>
            </w:pPr>
            <w:r w:rsidRPr="000759FB">
              <w:rPr>
                <w:rFonts w:ascii="Times New Roman" w:eastAsia="EUAlbertina-Bold-Identity-H" w:hAnsi="Times New Roman" w:cs="Times New Roman"/>
                <w:bCs/>
                <w:color w:val="000000" w:themeColor="text1"/>
                <w:sz w:val="24"/>
                <w:szCs w:val="24"/>
              </w:rPr>
              <w:t>Izvērtējot Latvijā pieejamos datu avotus, kas ietver DA nepieciešamo informāciju, kā arī tās kvalitāti un atbilstību, DA  respondentu noslodzes samazināšanai, intervijas ilguma samazināšanai,</w:t>
            </w:r>
            <w:r w:rsidRPr="000759FB">
              <w:rPr>
                <w:rFonts w:ascii="Times New Roman" w:hAnsi="Times New Roman" w:cs="Times New Roman"/>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apsekojumā neiegūtās informācijas papildināšanai (imputācijai),</w:t>
            </w:r>
            <w:r w:rsidRPr="000759FB">
              <w:rPr>
                <w:rFonts w:ascii="Times New Roman" w:hAnsi="Times New Roman" w:cs="Times New Roman"/>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apsekojumā iegūtās informācijas precizēšanai,</w:t>
            </w:r>
            <w:r w:rsidRPr="000759FB">
              <w:rPr>
                <w:rFonts w:ascii="Times New Roman" w:hAnsi="Times New Roman" w:cs="Times New Roman"/>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 xml:space="preserve">apsekojumā iegūtās informācijas kvalitātes pārbaudei un neatbildētības samazināšanai, tiek izmantoti vairāki administratīvo datu avoti. </w:t>
            </w:r>
            <w:r w:rsidRPr="000759FB">
              <w:rPr>
                <w:rFonts w:ascii="Times New Roman" w:hAnsi="Times New Roman" w:cs="Times New Roman"/>
                <w:color w:val="000000" w:themeColor="text1"/>
                <w:sz w:val="24"/>
                <w:szCs w:val="24"/>
              </w:rPr>
              <w:t xml:space="preserve">Lai DA nodrošinātu statistiku attiecībā uz iedzīvotāju izglītību, administratīvie dati no IZM tiek izmantoti saskaņā ar regulas </w:t>
            </w:r>
            <w:r w:rsidRPr="000759FB">
              <w:rPr>
                <w:rFonts w:ascii="Times New Roman" w:eastAsia="EUAlbertina-Bold-Identity-H" w:hAnsi="Times New Roman" w:cs="Times New Roman"/>
                <w:bCs/>
                <w:color w:val="000000" w:themeColor="text1"/>
                <w:sz w:val="24"/>
                <w:szCs w:val="24"/>
              </w:rPr>
              <w:t>Nr. 577/98</w:t>
            </w:r>
            <w:r w:rsidRPr="000759FB">
              <w:rPr>
                <w:rFonts w:ascii="Times New Roman" w:hAnsi="Times New Roman" w:cs="Times New Roman"/>
                <w:color w:val="000000" w:themeColor="text1"/>
                <w:sz w:val="24"/>
                <w:szCs w:val="24"/>
              </w:rPr>
              <w:t xml:space="preserve"> 2. pantu. Dati no IZM tiek izmantoti DA izglītības līmeņa priekšiedrukai, neiegūtās informācijas papildināšanai (iegūtais augstākais izglītības līmenis, tā tematiskā joma, gads, kurā ieguva attiecīgo izglītības līmeni, apgūstamā izglītība, tās tematiskā joma), kā arī kvalitātes pārbaudei. Izmantojot PMLP </w:t>
            </w:r>
            <w:r w:rsidRPr="000759FB">
              <w:rPr>
                <w:rFonts w:ascii="Times New Roman" w:hAnsi="Times New Roman" w:cs="Times New Roman"/>
                <w:bCs/>
                <w:color w:val="000000" w:themeColor="text1"/>
                <w:sz w:val="24"/>
                <w:szCs w:val="24"/>
              </w:rPr>
              <w:t xml:space="preserve">Iedzīvotāju reģistru, Pārvalde iegūst personas kodu tiem respondentiem, kuri to DA apsekojuma intervijās nav pauduši. Personas kods dod iespēju izmantot citus administratīvos datu avotus, lai papildinātu aptaujā neiegūto informāciju, pārbaudītu </w:t>
            </w:r>
            <w:r w:rsidRPr="000759FB">
              <w:rPr>
                <w:rFonts w:ascii="Times New Roman" w:hAnsi="Times New Roman" w:cs="Times New Roman"/>
                <w:color w:val="000000" w:themeColor="text1"/>
                <w:sz w:val="24"/>
                <w:szCs w:val="24"/>
              </w:rPr>
              <w:t>iegūtās informācijas kvalitāti,</w:t>
            </w:r>
            <w:r w:rsidRPr="000759FB">
              <w:rPr>
                <w:rFonts w:ascii="Times New Roman" w:hAnsi="Times New Roman" w:cs="Times New Roman"/>
                <w:bCs/>
                <w:color w:val="000000" w:themeColor="text1"/>
                <w:sz w:val="24"/>
                <w:szCs w:val="24"/>
              </w:rPr>
              <w:t xml:space="preserve"> kā arī </w:t>
            </w:r>
            <w:r w:rsidRPr="000759FB">
              <w:rPr>
                <w:rFonts w:ascii="Times New Roman" w:hAnsi="Times New Roman" w:cs="Times New Roman"/>
                <w:color w:val="000000" w:themeColor="text1"/>
                <w:sz w:val="24"/>
                <w:szCs w:val="24"/>
              </w:rPr>
              <w:t>samazinātu respondentu noslodzi un intervijas ilgumu.</w:t>
            </w:r>
          </w:p>
          <w:p w:rsidR="002836EE" w:rsidRPr="000759FB" w:rsidP="002836EE" w14:paraId="572CCEA2" w14:textId="77777777">
            <w:pPr>
              <w:jc w:val="both"/>
              <w:rPr>
                <w:rFonts w:ascii="Times New Roman" w:hAnsi="Times New Roman" w:cs="Times New Roman"/>
                <w:color w:val="000000" w:themeColor="text1"/>
                <w:sz w:val="24"/>
                <w:szCs w:val="24"/>
              </w:rPr>
            </w:pPr>
            <w:r w:rsidRPr="000759FB">
              <w:rPr>
                <w:rFonts w:ascii="Times New Roman" w:hAnsi="Times New Roman" w:cs="Times New Roman"/>
                <w:bCs/>
                <w:color w:val="000000" w:themeColor="text1"/>
                <w:sz w:val="24"/>
                <w:szCs w:val="24"/>
              </w:rPr>
              <w:t xml:space="preserve">VID dati tiek izmantoti </w:t>
            </w:r>
            <w:r w:rsidRPr="000759FB">
              <w:rPr>
                <w:rFonts w:ascii="Times New Roman" w:hAnsi="Times New Roman" w:cs="Times New Roman"/>
                <w:color w:val="000000" w:themeColor="text1"/>
                <w:sz w:val="24"/>
                <w:szCs w:val="24"/>
              </w:rPr>
              <w:t xml:space="preserve">neiegūtās informācijas papildināšanai par darba samaksu personām, kuras DA neuzrāda darba samaksas lielumu un informācijas kvalitātes pārbaudei. Tāpat VID dati tiek izmantoti </w:t>
            </w:r>
            <w:r w:rsidRPr="000759FB">
              <w:rPr>
                <w:rFonts w:ascii="Times New Roman" w:hAnsi="Times New Roman" w:cs="Times New Roman"/>
                <w:bCs/>
                <w:color w:val="000000" w:themeColor="text1"/>
                <w:sz w:val="24"/>
                <w:szCs w:val="24"/>
              </w:rPr>
              <w:t xml:space="preserve">sasaistē ar SUR informāciju nozares un profesijas precizēšanai. VID datus izmanto, </w:t>
            </w:r>
            <w:r w:rsidRPr="000759FB">
              <w:rPr>
                <w:rFonts w:ascii="Times New Roman" w:hAnsi="Times New Roman" w:cs="Times New Roman"/>
                <w:color w:val="000000" w:themeColor="text1"/>
                <w:sz w:val="24"/>
                <w:szCs w:val="24"/>
              </w:rPr>
              <w:t>lai iegūtu patiesu un kvalitatīvu informāciju par darba samaksu, kā arī samazinātu respondentu noslodzi un intervijas ilgumu.</w:t>
            </w:r>
          </w:p>
          <w:p w:rsidR="002836EE" w:rsidRPr="000759FB" w:rsidP="002836EE" w14:paraId="6CFFFBDC" w14:textId="77777777">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VSAA datu par izmaksājamā bezdarbnieka pabalsta apmēru izmantošana ir  samazinājusi respondentu noslodzi un intervijas ilgumu. Izmantojot VSAA datus, tiek iegūta patiesa informācija, kas ne vienmēr tiek iegūta aptaujas laikā, jo daļā interviju respondenta vietā atbild cits mājsaimniecības loceklis (netiešās intervijas), kurš nav pilnībā informēts par pabalsta esamību vai tā apmēru.</w:t>
            </w:r>
          </w:p>
          <w:p w:rsidR="002836EE" w:rsidRPr="000759FB" w:rsidP="002836EE" w14:paraId="336E0D0D" w14:textId="77777777">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NVA datus par reģistrētajiem bezdarbniekiem Pārvalde izmanto, lai aizvietotu DA jautājumu par reģistrēšanos NVA. Izmantojot NVA datus, tiek iegūta pilnīgi precīza informācija par NVA reģistrētajām personām, kas izslēdz nepatiesas informācijas iegūšanu DA netiešo interviju gadījumos.</w:t>
            </w:r>
          </w:p>
          <w:p w:rsidR="002836EE" w:rsidRPr="000759FB" w:rsidP="002836EE" w14:paraId="1FF77561" w14:textId="77777777">
            <w:pPr>
              <w:jc w:val="both"/>
              <w:rPr>
                <w:rFonts w:ascii="Times New Roman" w:hAnsi="Times New Roman" w:cs="Times New Roman"/>
                <w:color w:val="000000" w:themeColor="text1"/>
                <w:sz w:val="24"/>
                <w:szCs w:val="24"/>
              </w:rPr>
            </w:pPr>
          </w:p>
          <w:p w:rsidR="002836EE" w:rsidRPr="000759FB" w:rsidP="002836EE" w14:paraId="735ED2EA" w14:textId="02453FBA">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15. Lai iegūtu informāciju par pārvadājumu apjomu autotransportā, Pārvalde veic izlases apsekojumu par kravu pārvadājumiem ar kravas autotransportu (OSP 1. tabulas punkts 24.2.). Šādas statistikas apkopošanu nosaka </w:t>
            </w:r>
            <w:r w:rsidRPr="000759FB">
              <w:rPr>
                <w:rFonts w:ascii="Times New Roman" w:eastAsia="Times New Roman" w:hAnsi="Times New Roman" w:cs="Times New Roman"/>
                <w:color w:val="000000" w:themeColor="text1"/>
                <w:sz w:val="24"/>
                <w:szCs w:val="24"/>
                <w:lang w:eastAsia="lv-LV"/>
              </w:rPr>
              <w:t>Eiropas Parlamenta un Padomes 2012. gada 18. janvāra Regula (ES) Nr. 70/2012 par statistikas pārskatiem attiecībā uz autopārvadājumiem.</w:t>
            </w:r>
            <w:r w:rsidRPr="000759FB">
              <w:rPr>
                <w:rFonts w:ascii="Times New Roman" w:hAnsi="Times New Roman" w:cs="Times New Roman"/>
                <w:color w:val="000000" w:themeColor="text1"/>
                <w:sz w:val="24"/>
                <w:szCs w:val="24"/>
              </w:rPr>
              <w:t xml:space="preserve"> Apsekojuma mērķa populācija ir juridiskām vai fiziskām personām piederoši vai nomāti kravas autotransporta līdzekļi, kas apsekojuma brīdī ir izgājuši tehnisko apskati un var tikt legāli lietoti. Šajā apsekojumā netiek iekļauti speciālie transportlīdzekļi, kā arī transportlīdzekļi, kas vecāki par 25 gadiem, un autotransports ar celtspēju mazāku par 3.5 tonnām. Izlases rāmis tiek veidots no visiem CSDD </w:t>
            </w:r>
            <w:r w:rsidRPr="000759FB">
              <w:rPr>
                <w:rFonts w:ascii="Times New Roman" w:hAnsi="Times New Roman" w:cs="Times New Roman"/>
                <w:color w:val="000000" w:themeColor="text1"/>
                <w:sz w:val="24"/>
                <w:szCs w:val="24"/>
              </w:rPr>
              <w:t>reģistrētajiem  kravas transportlīdzekļiem, kas atbilst iepriekš minētajiem kritērijiem. No CSDD reģistra pēc transporta līdzekļa reģistrācijas numura tiek pievienota informācija par ADR sertifikātu, un no Valsts SIA “Autotransporta direkcijas” datu bāzes Pārvalde iegūst informāciju par atļaujām komercpārvadājumiem un pašpārvadājumiem iekšzemē un starptautiskajos pārvadājumos. Veidojot izlases rāmi, juridiskajām personām izmanto aktuālo pasta adresi no SUR. Fiziskajām personām, kam ir īpašumā vai nomā kravas automobiļi, izmanto deklarēto dzīves vietas adresi no Demogrāfisko statistisko datu apstrādes sistēmas, kurā ir iekļauta informācija no PMLP Iedzīvotāju reģistra. Izlases rāmis tiek veidots katru mēnesi, izmantojot iepriekš minētos administratīvos datus. Tādejādi tiek nodrošināta kvalitatīva izlases veidošana, kas sekmē apkopotās informācijas precizitāti.</w:t>
            </w:r>
          </w:p>
          <w:p w:rsidR="002836EE" w:rsidRPr="000759FB" w:rsidP="002836EE" w14:paraId="17CE628E" w14:textId="77777777">
            <w:pPr>
              <w:jc w:val="both"/>
              <w:rPr>
                <w:rFonts w:ascii="Times New Roman" w:hAnsi="Times New Roman" w:cs="Times New Roman"/>
                <w:color w:val="000000" w:themeColor="text1"/>
                <w:sz w:val="24"/>
                <w:szCs w:val="24"/>
              </w:rPr>
            </w:pPr>
          </w:p>
          <w:p w:rsidR="002836EE" w:rsidRPr="000759FB" w:rsidP="002836EE" w14:paraId="63A7ABB0" w14:textId="5C31659F">
            <w:pPr>
              <w:jc w:val="both"/>
              <w:rPr>
                <w:rFonts w:ascii="Times New Roman" w:eastAsia="EUAlbertina-Bold-Identity-H" w:hAnsi="Times New Roman" w:cs="Times New Roman"/>
                <w:bCs/>
                <w:color w:val="000000" w:themeColor="text1"/>
                <w:sz w:val="24"/>
                <w:szCs w:val="24"/>
              </w:rPr>
            </w:pPr>
            <w:r w:rsidRPr="000759FB">
              <w:rPr>
                <w:rFonts w:ascii="Times New Roman" w:hAnsi="Times New Roman" w:cs="Times New Roman"/>
                <w:color w:val="000000" w:themeColor="text1"/>
                <w:sz w:val="24"/>
                <w:szCs w:val="24"/>
              </w:rPr>
              <w:t xml:space="preserve">16. </w:t>
            </w:r>
            <w:r w:rsidRPr="000759FB">
              <w:rPr>
                <w:rFonts w:ascii="Times New Roman" w:eastAsia="Times New Roman" w:hAnsi="Times New Roman" w:cs="Times New Roman"/>
                <w:color w:val="000000" w:themeColor="text1"/>
                <w:sz w:val="24"/>
                <w:szCs w:val="24"/>
                <w:lang w:eastAsia="lv-LV"/>
              </w:rPr>
              <w:t xml:space="preserve">Apsekojuma “Eiropas Savienības statistika par ienākumiem un dzīves apstākļiem” (turpmāk - EU – SILC) </w:t>
            </w:r>
            <w:r w:rsidRPr="000759FB">
              <w:rPr>
                <w:rFonts w:ascii="Times New Roman" w:hAnsi="Times New Roman" w:cs="Times New Roman"/>
                <w:color w:val="000000" w:themeColor="text1"/>
                <w:sz w:val="24"/>
                <w:szCs w:val="24"/>
              </w:rPr>
              <w:t>(OSP 1. tabulas punkts 10.1.)</w:t>
            </w:r>
            <w:r w:rsidRPr="000759FB">
              <w:rPr>
                <w:rFonts w:ascii="Times New Roman" w:eastAsia="EUAlbertina-Bold-Identity-H" w:hAnsi="Times New Roman" w:cs="Times New Roman"/>
                <w:bCs/>
                <w:color w:val="000000" w:themeColor="text1"/>
                <w:sz w:val="24"/>
                <w:szCs w:val="24"/>
              </w:rPr>
              <w:t xml:space="preserve"> </w:t>
            </w:r>
            <w:r w:rsidRPr="000759FB">
              <w:rPr>
                <w:rFonts w:ascii="Times New Roman" w:eastAsia="Times New Roman" w:hAnsi="Times New Roman" w:cs="Times New Roman"/>
                <w:color w:val="000000" w:themeColor="text1"/>
                <w:sz w:val="24"/>
                <w:szCs w:val="24"/>
                <w:lang w:eastAsia="lv-LV"/>
              </w:rPr>
              <w:t>tiek veikts, lai noskaidrotu iedzīvotāju ienākumu līmeni, kā arī nabadzības un sociālās atstumtības riskus dažādās sabiedrības grupās atkarībā no dzīvesvietas (pilsēta, lauki), izglītības, nodarbinātības, vecuma, dzimuma u.c. Šī apsekojuma mērķis ir nodrošināt salīdzināmu un sistemātiski apkopojamu statistiku par iedzīvotāju dzīves līmeni Latvijā un tās attīstību, izmantojot vienotu ES izstrādātu metodoloģiju un definīcijas. Apsekojuma</w:t>
            </w:r>
            <w:r w:rsidRPr="000759FB">
              <w:rPr>
                <w:rFonts w:ascii="Times New Roman" w:eastAsia="EUAlbertina-Bold-Identity-H" w:hAnsi="Times New Roman" w:cs="Times New Roman"/>
                <w:bCs/>
                <w:color w:val="000000" w:themeColor="text1"/>
                <w:sz w:val="24"/>
                <w:szCs w:val="24"/>
              </w:rPr>
              <w:t xml:space="preserve"> organizēšanu nosaka Eiropas Parlamenta un padomes</w:t>
            </w:r>
            <w:r w:rsidRPr="000759FB">
              <w:rPr>
                <w:rFonts w:ascii="Times New Roman" w:eastAsia="EUAlbertina-Bold-Identity-H" w:hAnsi="Times New Roman" w:cs="Times New Roman"/>
                <w:b/>
                <w:bCs/>
                <w:color w:val="000000" w:themeColor="text1"/>
                <w:sz w:val="24"/>
                <w:szCs w:val="24"/>
              </w:rPr>
              <w:t xml:space="preserve">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t>2003. gada 16. jūnija</w:t>
            </w:r>
            <w:r w:rsidRPr="000759FB">
              <w:rPr>
                <w:rStyle w:val="Strong"/>
                <w:rFonts w:ascii="Times New Roman" w:hAnsi="Times New Roman" w:cs="Times New Roman"/>
                <w:color w:val="000000" w:themeColor="text1"/>
                <w:sz w:val="24"/>
                <w:szCs w:val="24"/>
                <w:bdr w:val="none" w:sz="0" w:space="0" w:color="auto" w:frame="1"/>
                <w:shd w:val="clear" w:color="auto" w:fill="FFFFFF"/>
              </w:rPr>
              <w:t xml:space="preserve"> </w:t>
            </w:r>
            <w:r w:rsidRPr="000759FB">
              <w:rPr>
                <w:rFonts w:ascii="Times New Roman" w:eastAsia="EUAlbertina-Bold-Identity-H" w:hAnsi="Times New Roman" w:cs="Times New Roman"/>
                <w:bCs/>
                <w:color w:val="000000" w:themeColor="text1"/>
                <w:sz w:val="24"/>
                <w:szCs w:val="24"/>
              </w:rPr>
              <w:t>Regula (EK) Nr.</w:t>
            </w:r>
            <w:r w:rsidR="00D612E6">
              <w:rPr>
                <w:rFonts w:ascii="Times New Roman" w:eastAsia="EUAlbertina-Bold-Identity-H" w:hAnsi="Times New Roman" w:cs="Times New Roman"/>
                <w:bCs/>
                <w:color w:val="000000" w:themeColor="text1"/>
                <w:sz w:val="24"/>
                <w:szCs w:val="24"/>
              </w:rPr>
              <w:t xml:space="preserve"> </w:t>
            </w:r>
            <w:r w:rsidRPr="000759FB">
              <w:rPr>
                <w:rFonts w:ascii="Times New Roman" w:eastAsia="EUAlbertina-Bold-Identity-H" w:hAnsi="Times New Roman" w:cs="Times New Roman"/>
                <w:bCs/>
                <w:color w:val="000000" w:themeColor="text1"/>
                <w:sz w:val="24"/>
                <w:szCs w:val="24"/>
              </w:rPr>
              <w:t>1177/2003 par Kopienas statistiku attiecībā uz ienākumiem un dzīves apstākļiem.</w:t>
            </w:r>
          </w:p>
          <w:p w:rsidR="002836EE" w:rsidRPr="000759FB" w:rsidP="002836EE" w14:paraId="3272716E" w14:textId="77777777">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EU-SILC statistikas rādītāji plaši tiek izmantoti valsts līmeņa attīstības plānošanas dokumentos (</w:t>
            </w:r>
            <w:r w:rsidRPr="000759FB">
              <w:rPr>
                <w:rFonts w:ascii="Times New Roman" w:hAnsi="Times New Roman" w:cs="Times New Roman"/>
                <w:color w:val="000000" w:themeColor="text1"/>
                <w:sz w:val="24"/>
                <w:szCs w:val="24"/>
              </w:rPr>
              <w:t>NAP2020,</w:t>
            </w:r>
            <w:r w:rsidRPr="000759FB">
              <w:rPr>
                <w:rFonts w:ascii="Times New Roman" w:eastAsia="Times New Roman" w:hAnsi="Times New Roman" w:cs="Times New Roman"/>
                <w:color w:val="000000" w:themeColor="text1"/>
                <w:sz w:val="24"/>
                <w:szCs w:val="24"/>
                <w:lang w:eastAsia="lv-LV"/>
              </w:rPr>
              <w:t xml:space="preserve"> </w:t>
            </w:r>
            <w:r w:rsidRPr="000759FB">
              <w:rPr>
                <w:rFonts w:ascii="Times New Roman" w:hAnsi="Times New Roman" w:cs="Times New Roman"/>
                <w:color w:val="000000" w:themeColor="text1"/>
                <w:sz w:val="24"/>
                <w:szCs w:val="24"/>
              </w:rPr>
              <w:t>Latvija 2030</w:t>
            </w:r>
            <w:r w:rsidRPr="000759FB">
              <w:rPr>
                <w:rFonts w:ascii="Times New Roman" w:eastAsia="Times New Roman" w:hAnsi="Times New Roman" w:cs="Times New Roman"/>
                <w:color w:val="000000" w:themeColor="text1"/>
                <w:sz w:val="24"/>
                <w:szCs w:val="24"/>
                <w:lang w:eastAsia="lv-LV"/>
              </w:rPr>
              <w:t xml:space="preserve">), Labklājības un Ekonomikas ministriju vajadzībām esošās sociālās politikas pilnveidošanai un jaunu rīcībpolitiku veidošanai, kā arī dažādu starptautisko organizāciju (Pasaules Banka, Ekonomiskās sadarbības un attīstības organizācija) pētījumiem. </w:t>
            </w:r>
          </w:p>
          <w:p w:rsidR="002836EE" w:rsidRPr="000759FB" w:rsidP="002836EE" w14:paraId="6B76516A" w14:textId="77777777">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 </w:t>
            </w:r>
          </w:p>
          <w:p w:rsidR="002836EE" w:rsidRPr="000759FB" w:rsidP="002836EE" w14:paraId="351E4226" w14:textId="77777777">
            <w:pPr>
              <w:jc w:val="both"/>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EU-SILC apsekojuma izlasē tiek izmantots rotējošais izlases modelis. Izlasē iekļautās mājsaimniecības apsekojumā piedalās četrus gadus. Katru gadu daļa no mājsaimniecībām tiek izņemtas no apsekojuma izlases, un daļa tiek pievienota no jauna. Tādējādi apsekojumā piedalās gan mājsaimniecības, kas tiek apsekotas atkārtoti, gan mājsaimniecības, kas tiek apsekotas pirmo gadu. </w:t>
            </w:r>
          </w:p>
          <w:p w:rsidR="002836EE" w:rsidRPr="000759FB" w:rsidP="002836EE" w14:paraId="64DC8258" w14:textId="77777777">
            <w:pPr>
              <w:jc w:val="both"/>
              <w:rPr>
                <w:rFonts w:ascii="Times New Roman" w:hAnsi="Times New Roman" w:cs="Times New Roman"/>
                <w:color w:val="000000" w:themeColor="text1"/>
                <w:sz w:val="24"/>
                <w:szCs w:val="24"/>
              </w:rPr>
            </w:pPr>
            <w:r w:rsidRPr="000759FB">
              <w:rPr>
                <w:rFonts w:ascii="Times New Roman" w:eastAsia="EUAlbertina-Bold-Identity-H" w:hAnsi="Times New Roman" w:cs="Times New Roman"/>
                <w:bCs/>
                <w:color w:val="000000" w:themeColor="text1"/>
                <w:sz w:val="24"/>
                <w:szCs w:val="24"/>
              </w:rPr>
              <w:t xml:space="preserve">Apsekojuma tehnisko prasību nodrošināšanai, datu kvalitātes uzlabošanai kā arī respondentu noslodzes un intervijas ilguma samazināšanai, tiek izmantoti vairāki administratīvie datu avoti. </w:t>
            </w:r>
            <w:r w:rsidRPr="000759FB">
              <w:rPr>
                <w:rFonts w:ascii="Times New Roman" w:eastAsia="Times New Roman" w:hAnsi="Times New Roman" w:cs="Times New Roman"/>
                <w:color w:val="000000" w:themeColor="text1"/>
                <w:sz w:val="24"/>
                <w:szCs w:val="24"/>
                <w:lang w:eastAsia="lv-LV"/>
              </w:rPr>
              <w:t xml:space="preserve">No VZD </w:t>
            </w:r>
            <w:r w:rsidRPr="000759FB">
              <w:rPr>
                <w:rFonts w:ascii="Times New Roman" w:hAnsi="Times New Roman"/>
                <w:sz w:val="24"/>
                <w:szCs w:val="24"/>
                <w:lang w:eastAsia="lv-LV"/>
              </w:rPr>
              <w:t>Nekustamā īpašuma valsts kadastra informācijas sistēmas</w:t>
            </w:r>
            <w:r w:rsidRPr="000759FB">
              <w:rPr>
                <w:rFonts w:ascii="Times New Roman" w:eastAsia="Times New Roman" w:hAnsi="Times New Roman" w:cs="Times New Roman"/>
                <w:color w:val="000000" w:themeColor="text1"/>
                <w:sz w:val="24"/>
                <w:szCs w:val="24"/>
                <w:lang w:eastAsia="lv-LV"/>
              </w:rPr>
              <w:t xml:space="preserve"> datus izmanto, lai uzzinātu dzīvojamās mājas ekspluatācijas uzsākšanas gadu, kopējo platību un labiekārtojumu (gāze, karstā/aukstā ūdens apgāde, kanalizācija). Šī informācija no </w:t>
            </w:r>
            <w:r w:rsidRPr="000759FB">
              <w:rPr>
                <w:rFonts w:ascii="Times New Roman" w:hAnsi="Times New Roman"/>
                <w:sz w:val="24"/>
                <w:szCs w:val="24"/>
                <w:lang w:eastAsia="lv-LV"/>
              </w:rPr>
              <w:t>Nekustamā īpašuma valsts kadastra informācijas sistēmas</w:t>
            </w:r>
            <w:r w:rsidRPr="000759FB">
              <w:rPr>
                <w:rFonts w:ascii="Times New Roman" w:eastAsia="Times New Roman" w:hAnsi="Times New Roman" w:cs="Times New Roman"/>
                <w:color w:val="000000" w:themeColor="text1"/>
                <w:sz w:val="24"/>
                <w:szCs w:val="24"/>
                <w:lang w:eastAsia="lv-LV"/>
              </w:rPr>
              <w:t xml:space="preserve"> palīdz iegūt precīzus datus, jo respondenti ne vienmēr var precīzi atbildēt uz jautājumu par mājas uzcelšanas gadu un tās kopējo platību.</w:t>
            </w:r>
          </w:p>
          <w:p w:rsidR="002836EE" w:rsidRPr="000759FB" w:rsidP="002836EE" w14:paraId="7A81624D" w14:textId="77777777">
            <w:pPr>
              <w:jc w:val="both"/>
              <w:rPr>
                <w:rFonts w:ascii="Times New Roman" w:hAnsi="Times New Roman" w:cs="Times New Roman"/>
                <w:color w:val="000000" w:themeColor="text1"/>
                <w:sz w:val="24"/>
                <w:szCs w:val="24"/>
              </w:rPr>
            </w:pPr>
          </w:p>
          <w:p w:rsidR="002836EE" w:rsidRPr="000759FB" w:rsidP="002836EE" w14:paraId="50A5193C" w14:textId="77777777">
            <w:pPr>
              <w:jc w:val="both"/>
              <w:rPr>
                <w:rFonts w:ascii="Times New Roman" w:eastAsia="EUAlbertina-Bold-Identity-H" w:hAnsi="Times New Roman" w:cs="Times New Roman"/>
                <w:bCs/>
                <w:color w:val="000000" w:themeColor="text1"/>
                <w:sz w:val="24"/>
                <w:szCs w:val="24"/>
              </w:rPr>
            </w:pPr>
            <w:r w:rsidRPr="000759FB">
              <w:rPr>
                <w:rFonts w:ascii="Times New Roman" w:hAnsi="Times New Roman" w:cs="Times New Roman"/>
                <w:color w:val="000000" w:themeColor="text1"/>
                <w:sz w:val="24"/>
                <w:szCs w:val="24"/>
              </w:rPr>
              <w:t xml:space="preserve">PMLP </w:t>
            </w:r>
            <w:r w:rsidRPr="000759FB">
              <w:rPr>
                <w:rFonts w:ascii="Times New Roman" w:hAnsi="Times New Roman" w:cs="Times New Roman"/>
                <w:bCs/>
                <w:color w:val="000000" w:themeColor="text1"/>
                <w:sz w:val="24"/>
                <w:szCs w:val="24"/>
              </w:rPr>
              <w:t xml:space="preserve">Iedzīvotāju reģistra, VID, </w:t>
            </w:r>
            <w:r w:rsidRPr="000759FB">
              <w:rPr>
                <w:rFonts w:ascii="Times New Roman" w:hAnsi="Times New Roman" w:cs="Times New Roman"/>
                <w:color w:val="000000" w:themeColor="text1"/>
                <w:sz w:val="24"/>
                <w:szCs w:val="24"/>
              </w:rPr>
              <w:t xml:space="preserve">VSAA un pašvaldību </w:t>
            </w:r>
            <w:r w:rsidRPr="000759FB">
              <w:rPr>
                <w:rFonts w:ascii="Times New Roman" w:hAnsi="Times New Roman" w:cs="Times New Roman"/>
                <w:bCs/>
                <w:color w:val="000000" w:themeColor="text1"/>
                <w:sz w:val="24"/>
                <w:szCs w:val="24"/>
              </w:rPr>
              <w:t xml:space="preserve">fizisko personu dati tiek izmantoti apsekojumā </w:t>
            </w:r>
            <w:r w:rsidRPr="000759FB">
              <w:rPr>
                <w:rFonts w:ascii="Times New Roman" w:hAnsi="Times New Roman" w:cs="Times New Roman"/>
                <w:color w:val="000000" w:themeColor="text1"/>
                <w:sz w:val="24"/>
                <w:szCs w:val="24"/>
              </w:rPr>
              <w:t xml:space="preserve">neiegūtās informācijas papildināšanai, </w:t>
            </w:r>
            <w:r w:rsidRPr="000759FB">
              <w:rPr>
                <w:rFonts w:ascii="Times New Roman" w:eastAsia="EUAlbertina-Bold-Identity-H" w:hAnsi="Times New Roman" w:cs="Times New Roman"/>
                <w:bCs/>
                <w:color w:val="000000" w:themeColor="text1"/>
                <w:sz w:val="24"/>
                <w:szCs w:val="24"/>
              </w:rPr>
              <w:t>apsekojumā iegūtās informācijas precizēšanai un kvalitātes pārbaudei.</w:t>
            </w:r>
          </w:p>
          <w:p w:rsidR="002836EE" w:rsidRPr="000759FB" w:rsidP="002836EE" w14:paraId="68C5F6F9" w14:textId="77777777">
            <w:pPr>
              <w:jc w:val="both"/>
              <w:rPr>
                <w:rFonts w:ascii="Times New Roman" w:hAnsi="Times New Roman" w:cs="Times New Roman"/>
                <w:color w:val="000000" w:themeColor="text1"/>
                <w:sz w:val="24"/>
                <w:szCs w:val="24"/>
              </w:rPr>
            </w:pPr>
          </w:p>
          <w:p w:rsidR="002836EE" w:rsidRPr="000759FB" w:rsidP="002836EE" w14:paraId="0DA0A90B" w14:textId="6D53C4D2">
            <w:pPr>
              <w:jc w:val="both"/>
              <w:rPr>
                <w:rFonts w:eastAsia="Times New Roman" w:cs="Times New Roman"/>
                <w:bCs/>
                <w:szCs w:val="24"/>
                <w:lang w:eastAsia="lv-LV"/>
              </w:rPr>
            </w:pPr>
            <w:r w:rsidRPr="000759F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7</w:t>
            </w:r>
            <w:r w:rsidRPr="000759FB">
              <w:rPr>
                <w:rFonts w:ascii="Times New Roman" w:hAnsi="Times New Roman" w:cs="Times New Roman"/>
                <w:color w:val="000000" w:themeColor="text1"/>
                <w:sz w:val="24"/>
                <w:szCs w:val="24"/>
              </w:rPr>
              <w:t>. Valsts probācijas dienests (turpmāk – VPD), lai nodrošinātu oficiālo statistiku</w:t>
            </w:r>
            <w:r w:rsidR="00BB5434">
              <w:rPr>
                <w:rFonts w:ascii="Times New Roman" w:hAnsi="Times New Roman" w:cs="Times New Roman"/>
                <w:color w:val="000000" w:themeColor="text1"/>
                <w:sz w:val="24"/>
                <w:szCs w:val="24"/>
              </w:rPr>
              <w:t>,</w:t>
            </w:r>
            <w:r w:rsidRPr="000759FB">
              <w:rPr>
                <w:rFonts w:ascii="Times New Roman" w:hAnsi="Times New Roman" w:cs="Times New Roman"/>
                <w:color w:val="000000" w:themeColor="text1"/>
                <w:sz w:val="24"/>
                <w:szCs w:val="24"/>
              </w:rPr>
              <w:t xml:space="preserve"> izmanto fizisko personu datus no PMLP. Pamatojoties uz starpresoru vienošanās ar PMLP, tiek pieprasīti fiziskās personas (probācijas klienta) personas dati, t.sk. arī vēsturiskā informācija, lai identificētu probācijas klientu, veiktu datu kvalitātes un atbilstības pārbaudi, un t.sk. pēc vēsturiskās informācijas pārliecināties vai probācijas klients iepriekš ir vai nav bijis Valsts probācijas dienesta redzeslokā.</w:t>
            </w:r>
          </w:p>
          <w:p w:rsidR="002836EE" w:rsidRPr="000759FB" w:rsidP="002836EE" w14:paraId="6781C4C4" w14:textId="77777777">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Fizisko personu apstrādes nepieciešamība un pamatotība izriet no pienākuma nodrošināt VPD funkciju izpildi (VPD nodrošina izpildi 75 % no visiem tiesas nolēmumiem un prokurora priekšrakstiem par sodu). VPD amatpersonai ir pienākums pārliecināties, ka kriminālsoda izpildei ir pieteikusies personai, par kuru ir pieņemts tiesas nolēmums vai prokurora priekšraksts par sodu. </w:t>
            </w:r>
          </w:p>
          <w:p w:rsidR="002836EE" w:rsidRPr="000759FB" w:rsidP="002836EE" w14:paraId="78666EC3" w14:textId="5CDB3FFF">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Vācot</w:t>
            </w:r>
            <w:r w:rsidR="00BB5434">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un apstrādājot probācijas klientu</w:t>
            </w:r>
            <w:r w:rsidR="00BB5434">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personas datus statistikas nodrošināšanai, fizisko personu tiesības netiek aizskartas, jo Valsts probācijas dienesta darbības mērķis – veicināt sabiedrības drošību – un ieguvumi no Valsts probācijas dienesta darbības ir lielāki nekā iespējamā fizisko personu tiesību uz privātumu aizskārums. Informācija, kas tiek iegūta un apstrādāta Valsts probācijas dienesta  funkciju ietvaros par probācijas klientu tiek glabāta datu bāzē PLUS, un tai ir noteikts ierobežotās pieejamības statuss. Savukārt, Valsts probācijas dienesta ierēdņu un darbinieku pienākumos noteikts nodrošināt par probācijas klientu saņemtās informācijas konfidencialitāti.</w:t>
            </w:r>
          </w:p>
          <w:p w:rsidR="002836EE" w:rsidRPr="000759FB" w:rsidP="002836EE" w14:paraId="0CB42DB2" w14:textId="77777777">
            <w:pPr>
              <w:jc w:val="both"/>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Statistikas pārskati par Valsts probācijas dienesta klientiem tiek apkopoti un publicēti bez fizisko personu datiem, nodrošinot pārredzamību par kriminālsodu politiku Latvijā, probācijas klientu sadalījumu pa Valsts probācijas dienesta funkcijām, probācijas klientu sadalījumu pa dzimumiem un vecumiem u.c., bet kas neļauj identificēt konkrētu fizisku personu.</w:t>
            </w:r>
          </w:p>
          <w:p w:rsidR="002836EE" w:rsidRPr="000759FB" w:rsidP="002836EE" w14:paraId="7749CD11" w14:textId="77777777">
            <w:pPr>
              <w:jc w:val="both"/>
              <w:rPr>
                <w:rFonts w:ascii="Times New Roman" w:hAnsi="Times New Roman" w:cs="Times New Roman"/>
                <w:color w:val="000000" w:themeColor="text1"/>
                <w:sz w:val="24"/>
                <w:szCs w:val="24"/>
              </w:rPr>
            </w:pPr>
          </w:p>
          <w:p w:rsidR="009579C8" w:rsidP="009579C8" w14:paraId="2A6BB038" w14:textId="1059D13E">
            <w:pPr>
              <w:jc w:val="both"/>
              <w:rPr>
                <w:rFonts w:ascii="Times New Roman" w:hAnsi="Times New Roman" w:cs="Times New Roman"/>
                <w:sz w:val="24"/>
                <w:szCs w:val="24"/>
              </w:rPr>
            </w:pPr>
            <w:r>
              <w:rPr>
                <w:rFonts w:ascii="Times New Roman" w:hAnsi="Times New Roman" w:cs="Times New Roman"/>
                <w:sz w:val="24"/>
                <w:szCs w:val="24"/>
              </w:rPr>
              <w:t xml:space="preserve">18. </w:t>
            </w:r>
            <w:r w:rsidRPr="002A749F">
              <w:rPr>
                <w:rFonts w:ascii="Times New Roman" w:hAnsi="Times New Roman" w:cs="Times New Roman"/>
                <w:sz w:val="24"/>
                <w:szCs w:val="24"/>
              </w:rPr>
              <w:t>Sociālās aizsardzības statistika (skatīt noteikumu projekta pielikuma 1. tabulas 9. Sadaļu “Sociālās aizsardzības statistika”) ir vieni no nozīmīgākajiem datiem, lai uzraudzītu spēkā esošās sociālās politikas īstenošanu un plānotu jaunas politikas iniciatīvas, lai nodrošinātu statistiku plašam subjektu lokam par sabiedrībai aktuālu jomu, kā arī lai nodrošinātu ES prasību par sociālās aizsardzības statistikas apkopošanu izpildi.</w:t>
            </w:r>
          </w:p>
          <w:p w:rsidR="00E9063A" w:rsidRPr="002A749F" w:rsidP="009579C8" w14:paraId="44AEDD4A" w14:textId="77777777">
            <w:pPr>
              <w:jc w:val="both"/>
              <w:rPr>
                <w:rFonts w:ascii="Times New Roman" w:hAnsi="Times New Roman" w:cs="Times New Roman"/>
                <w:sz w:val="24"/>
                <w:szCs w:val="24"/>
              </w:rPr>
            </w:pPr>
          </w:p>
          <w:p w:rsidR="00E9063A" w:rsidP="009579C8" w14:paraId="68D2ACAE" w14:textId="77777777">
            <w:pPr>
              <w:jc w:val="both"/>
              <w:rPr>
                <w:rFonts w:ascii="Times New Roman" w:hAnsi="Times New Roman" w:cs="Times New Roman"/>
                <w:sz w:val="24"/>
                <w:szCs w:val="24"/>
              </w:rPr>
            </w:pPr>
            <w:r w:rsidRPr="002A749F">
              <w:rPr>
                <w:rFonts w:ascii="Times New Roman" w:hAnsi="Times New Roman" w:cs="Times New Roman"/>
                <w:sz w:val="24"/>
                <w:szCs w:val="24"/>
              </w:rPr>
              <w:t>Labklājības ministrija (turpmāk – LM) atbilstoši Sociālo pakalpojumu un sociālās palīdzības likuma (turpmāk – Likums) 14. pantā noteiktajam, izstrādā un koordinē politiku sociālo pakalpojumu un sociālās palīdzības jomā, uzrauga valsts budžeta līdzekļu izlietojuma lietderību un plāno finansējuma apjomu nākamajiem periodiem</w:t>
            </w:r>
            <w:r w:rsidRPr="00455BA4">
              <w:rPr>
                <w:rFonts w:ascii="Times New Roman" w:hAnsi="Times New Roman" w:cs="Times New Roman"/>
                <w:sz w:val="24"/>
                <w:szCs w:val="24"/>
              </w:rPr>
              <w:t>. Liku</w:t>
            </w:r>
            <w:r w:rsidRPr="002A749F">
              <w:rPr>
                <w:rFonts w:ascii="Times New Roman" w:hAnsi="Times New Roman" w:cs="Times New Roman"/>
                <w:sz w:val="24"/>
                <w:szCs w:val="24"/>
              </w:rPr>
              <w:t>ms nosaka LM pienākumu veidot un uzturēt Valsts sociālās politikas monitoringa informācijas sistēmu (turpmāk – VSPMIS), kurā iekļauj to personu personas datus, kuras pieprasījušas sociālo palīdzību, sociālās aprūpes, sociālās un profesionālās rehabilitācijas pakalpojumus, tehniskos palīglīdzekļus vai pakalpojumus neatkarīgas dzīves nodrošināšanai, kā arī datus par šo personu pieprasītajiem un tām piešķirtajiem pakalpojumiem un sociālo palīdzību. Lai nodrošinātu personas datu aizsardzību, LM visus saņemtos fizisko personu personas datus anonimizē, piešķirot tiem unikālu</w:t>
            </w:r>
            <w:r w:rsidR="007C6272">
              <w:rPr>
                <w:rFonts w:ascii="Times New Roman" w:hAnsi="Times New Roman" w:cs="Times New Roman"/>
                <w:sz w:val="24"/>
                <w:szCs w:val="24"/>
              </w:rPr>
              <w:t>s</w:t>
            </w:r>
            <w:r w:rsidRPr="002A749F">
              <w:rPr>
                <w:rFonts w:ascii="Times New Roman" w:hAnsi="Times New Roman" w:cs="Times New Roman"/>
                <w:sz w:val="24"/>
                <w:szCs w:val="24"/>
              </w:rPr>
              <w:t xml:space="preserve"> identifikatoru</w:t>
            </w:r>
            <w:r w:rsidR="00C4052D">
              <w:rPr>
                <w:rFonts w:ascii="Times New Roman" w:hAnsi="Times New Roman" w:cs="Times New Roman"/>
                <w:sz w:val="24"/>
                <w:szCs w:val="24"/>
              </w:rPr>
              <w:t>s</w:t>
            </w:r>
            <w:r w:rsidRPr="002A749F">
              <w:rPr>
                <w:rFonts w:ascii="Times New Roman" w:hAnsi="Times New Roman" w:cs="Times New Roman"/>
                <w:sz w:val="24"/>
                <w:szCs w:val="24"/>
              </w:rPr>
              <w:t>.</w:t>
            </w:r>
          </w:p>
          <w:p w:rsidR="009579C8" w:rsidRPr="002A749F" w:rsidP="009579C8" w14:paraId="00541F5A" w14:textId="036C324F">
            <w:pPr>
              <w:jc w:val="both"/>
              <w:rPr>
                <w:rFonts w:ascii="Times New Roman" w:hAnsi="Times New Roman" w:cs="Times New Roman"/>
                <w:sz w:val="24"/>
                <w:szCs w:val="24"/>
              </w:rPr>
            </w:pPr>
            <w:r w:rsidRPr="002A749F">
              <w:rPr>
                <w:rFonts w:ascii="Times New Roman" w:hAnsi="Times New Roman" w:cs="Times New Roman"/>
                <w:sz w:val="24"/>
                <w:szCs w:val="24"/>
              </w:rPr>
              <w:t xml:space="preserve"> </w:t>
            </w:r>
          </w:p>
          <w:p w:rsidR="009579C8" w:rsidP="009579C8" w14:paraId="36436C5A" w14:textId="753780F3">
            <w:pPr>
              <w:jc w:val="both"/>
              <w:rPr>
                <w:rFonts w:ascii="Times New Roman" w:hAnsi="Times New Roman" w:cs="Times New Roman"/>
                <w:sz w:val="24"/>
                <w:szCs w:val="24"/>
              </w:rPr>
            </w:pPr>
            <w:r w:rsidRPr="002A749F">
              <w:rPr>
                <w:rFonts w:ascii="Times New Roman" w:hAnsi="Times New Roman" w:cs="Times New Roman"/>
                <w:sz w:val="24"/>
                <w:szCs w:val="24"/>
              </w:rPr>
              <w:t xml:space="preserve">LM no VSPMIS izgūtā kopsavilkuma statistika par sociālo pakalpojumu un sociālās palīdzības jomu dod iespēju izvērtēt iedzīvotājiem sniegtās palīdzības apjomu, lietderību un atbilstību, kā arī apkopoti dati pēc vecuma, izglītības, dzimuma, sociālā stāvokļa, ģimenes stāvokļa un citām pazīmēm ir pamats </w:t>
            </w:r>
            <w:r w:rsidRPr="002A749F">
              <w:rPr>
                <w:rFonts w:ascii="Times New Roman" w:hAnsi="Times New Roman" w:cs="Times New Roman"/>
                <w:sz w:val="24"/>
                <w:szCs w:val="24"/>
              </w:rPr>
              <w:t>turpmākās rīcības plānošanai, lai nodrošinātu nepieciešamo atbalstu konkrētām iedzīvotāju mērķa grupām.</w:t>
            </w:r>
          </w:p>
          <w:p w:rsidR="00E9063A" w:rsidRPr="002A749F" w:rsidP="009579C8" w14:paraId="6D5AE023" w14:textId="77777777">
            <w:pPr>
              <w:jc w:val="both"/>
              <w:rPr>
                <w:rFonts w:ascii="Times New Roman" w:hAnsi="Times New Roman" w:cs="Times New Roman"/>
                <w:sz w:val="24"/>
                <w:szCs w:val="24"/>
              </w:rPr>
            </w:pPr>
          </w:p>
          <w:p w:rsidR="00E9063A" w:rsidP="009579C8" w14:paraId="3826417C" w14:textId="77777777">
            <w:pPr>
              <w:jc w:val="both"/>
              <w:rPr>
                <w:rFonts w:ascii="Times New Roman" w:hAnsi="Times New Roman" w:cs="Times New Roman"/>
                <w:sz w:val="24"/>
                <w:szCs w:val="24"/>
              </w:rPr>
            </w:pPr>
            <w:r w:rsidRPr="002A749F">
              <w:rPr>
                <w:rFonts w:ascii="Times New Roman" w:hAnsi="Times New Roman" w:cs="Times New Roman"/>
                <w:sz w:val="24"/>
                <w:szCs w:val="24"/>
              </w:rPr>
              <w:t>Ministru kabineta noteikumi Nr. 324 „Noteikumi par oficiālās statistikas veidlapu paraugiem sociālo pakalpojumu un sociālās palīdzības jomā un veidlapu aizpildīšanas un iesniegšanas kārtību” nosaka to datu apjomu, ko LM vāc no respondentiem – pašvaldību sociālajiem dienestiem un sociālo pakalpojumu sniedzējiem.</w:t>
            </w:r>
          </w:p>
          <w:p w:rsidR="009579C8" w:rsidRPr="002A749F" w:rsidP="009579C8" w14:paraId="53A09C6D" w14:textId="52559447">
            <w:pPr>
              <w:jc w:val="both"/>
              <w:rPr>
                <w:rFonts w:ascii="Times New Roman" w:hAnsi="Times New Roman" w:cs="Times New Roman"/>
                <w:sz w:val="24"/>
                <w:szCs w:val="24"/>
              </w:rPr>
            </w:pPr>
            <w:r w:rsidRPr="002A749F">
              <w:rPr>
                <w:rFonts w:ascii="Times New Roman" w:hAnsi="Times New Roman" w:cs="Times New Roman"/>
                <w:sz w:val="24"/>
                <w:szCs w:val="24"/>
              </w:rPr>
              <w:t xml:space="preserve">   </w:t>
            </w:r>
          </w:p>
          <w:p w:rsidR="00E9063A" w:rsidP="009579C8" w14:paraId="3C852B22" w14:textId="77777777">
            <w:pPr>
              <w:jc w:val="both"/>
              <w:rPr>
                <w:rFonts w:ascii="Times New Roman" w:hAnsi="Times New Roman" w:cs="Times New Roman"/>
                <w:sz w:val="24"/>
                <w:szCs w:val="24"/>
              </w:rPr>
            </w:pPr>
            <w:r w:rsidRPr="002A749F">
              <w:rPr>
                <w:rFonts w:ascii="Times New Roman" w:hAnsi="Times New Roman" w:cs="Times New Roman"/>
                <w:sz w:val="24"/>
                <w:szCs w:val="24"/>
              </w:rPr>
              <w:t xml:space="preserve">OSP pielikuma 1. tabulas 9.16. punktā minētā statistika par trūcīgo un maznodrošināto personu skaitu pašvaldībās un pašvaldību sniegto sociālo palīdzību mēnesī tiek izgūta no VSPMIS, izmantojot anonimizētos personu datus. </w:t>
            </w:r>
          </w:p>
          <w:p w:rsidR="009579C8" w:rsidRPr="002A749F" w:rsidP="009579C8" w14:paraId="539DE0C1" w14:textId="40C0B8FA">
            <w:pPr>
              <w:jc w:val="both"/>
              <w:rPr>
                <w:rFonts w:ascii="Times New Roman" w:hAnsi="Times New Roman" w:cs="Times New Roman"/>
                <w:sz w:val="24"/>
                <w:szCs w:val="24"/>
              </w:rPr>
            </w:pPr>
            <w:r w:rsidRPr="002A749F">
              <w:rPr>
                <w:rFonts w:ascii="Times New Roman" w:hAnsi="Times New Roman" w:cs="Times New Roman"/>
                <w:sz w:val="24"/>
                <w:szCs w:val="24"/>
              </w:rPr>
              <w:t xml:space="preserve"> </w:t>
            </w:r>
          </w:p>
          <w:p w:rsidR="009579C8" w:rsidP="009579C8" w14:paraId="6AC4402D" w14:textId="6E147C45">
            <w:pPr>
              <w:jc w:val="both"/>
              <w:rPr>
                <w:rFonts w:ascii="Times New Roman" w:hAnsi="Times New Roman" w:cs="Times New Roman"/>
                <w:sz w:val="24"/>
                <w:szCs w:val="24"/>
              </w:rPr>
            </w:pPr>
            <w:r w:rsidRPr="002A749F">
              <w:rPr>
                <w:rFonts w:ascii="Times New Roman" w:hAnsi="Times New Roman" w:cs="Times New Roman"/>
                <w:sz w:val="24"/>
                <w:szCs w:val="24"/>
              </w:rPr>
              <w:t>9.16. punktā minētā statistika tiek apkopota gada garumā un izmantota pašvaldību sociālās palīdzības dienestu pārskatos iesniegtās informācijas par pašvaldību sociālo palīdzību gada periodā validācijai (OSP 9.10</w:t>
            </w:r>
            <w:r w:rsidR="00D612E6">
              <w:rPr>
                <w:rFonts w:ascii="Times New Roman" w:hAnsi="Times New Roman" w:cs="Times New Roman"/>
                <w:sz w:val="24"/>
                <w:szCs w:val="24"/>
              </w:rPr>
              <w:t>.</w:t>
            </w:r>
            <w:r w:rsidRPr="002A749F">
              <w:rPr>
                <w:rFonts w:ascii="Times New Roman" w:hAnsi="Times New Roman" w:cs="Times New Roman"/>
                <w:sz w:val="24"/>
                <w:szCs w:val="24"/>
              </w:rPr>
              <w:t xml:space="preserve"> punktā iekļautā statistika).</w:t>
            </w:r>
          </w:p>
          <w:p w:rsidR="00E9063A" w:rsidRPr="002A749F" w:rsidP="009579C8" w14:paraId="54CC680E" w14:textId="77777777">
            <w:pPr>
              <w:jc w:val="both"/>
              <w:rPr>
                <w:rFonts w:ascii="Times New Roman" w:hAnsi="Times New Roman" w:cs="Times New Roman"/>
                <w:sz w:val="24"/>
                <w:szCs w:val="24"/>
              </w:rPr>
            </w:pPr>
          </w:p>
          <w:p w:rsidR="009579C8" w:rsidP="009579C8" w14:paraId="05DEE60D" w14:textId="0F8B5561">
            <w:pPr>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sz w:val="24"/>
                <w:szCs w:val="24"/>
              </w:rPr>
              <w:t>OSP pielikuma 1. tabulas 9.4</w:t>
            </w:r>
            <w:r w:rsidRPr="002A749F">
              <w:rPr>
                <w:rFonts w:ascii="Times New Roman" w:hAnsi="Times New Roman" w:cs="Times New Roman"/>
                <w:sz w:val="24"/>
                <w:szCs w:val="24"/>
              </w:rPr>
              <w:t xml:space="preserve">. punktā minētā statistika tiek iegūta pamatojoties uz līgumslēdzēju iestāžu atskaitēm par sniegtajiem sociālās rehabilitācijas pakalpojumiem institūcijās bērniem, kuriem izveidojusies atkarība no narkotiskajām, toksiskajām vai citām apreibinošām vielām un LM datiem par šīm līgumorganizācijām pārskaitīto finansējumu. Minētās statistikas izstrāde notiek Sociālo pakalpojumu un sociālās palīdzības likuma (turpmāk – Likums) 13. pantā noteiktā uzdevuma - LM veikt valsts budžeta finansēto sociālās rehabilitācijas pakalpojumu administrēšanu – ietvaros, kā arī šie dati nepieciešami Centrālajai Statistikas pārvaldei, lai nodrošinātu pilnīgas, kvalitatīvas un ticamas statistikas par sociālās aizsardzības izdevumiem iesniegšanu Eurostat.  </w:t>
            </w:r>
            <w:r w:rsidRPr="002A749F">
              <w:rPr>
                <w:rFonts w:ascii="Times New Roman" w:eastAsia="Times New Roman" w:hAnsi="Times New Roman" w:cs="Times New Roman"/>
                <w:color w:val="000000" w:themeColor="text1"/>
                <w:sz w:val="24"/>
                <w:szCs w:val="24"/>
                <w:lang w:eastAsia="lv-LV"/>
              </w:rPr>
              <w:t xml:space="preserve">No personas datu vākšanas un apstrādes sociālo pakalpojumu statistikas nodrošināšanai gan pašu pakalpojumus pieprasījušo personu, gan sabiedrības ieguvums ir </w:t>
            </w:r>
            <w:r>
              <w:rPr>
                <w:rFonts w:ascii="Times New Roman" w:eastAsia="Times New Roman" w:hAnsi="Times New Roman" w:cs="Times New Roman"/>
                <w:color w:val="000000" w:themeColor="text1"/>
                <w:sz w:val="24"/>
                <w:szCs w:val="24"/>
                <w:lang w:eastAsia="lv-LV"/>
              </w:rPr>
              <w:t xml:space="preserve">vērtējams </w:t>
            </w:r>
            <w:r w:rsidRPr="002A749F">
              <w:rPr>
                <w:rFonts w:ascii="Times New Roman" w:eastAsia="Times New Roman" w:hAnsi="Times New Roman" w:cs="Times New Roman"/>
                <w:color w:val="000000" w:themeColor="text1"/>
                <w:sz w:val="24"/>
                <w:szCs w:val="24"/>
                <w:lang w:eastAsia="lv-LV"/>
              </w:rPr>
              <w:t>lielāks nekā iespējamais fizisko personu tiesību uz privātumu aizskārums.</w:t>
            </w:r>
          </w:p>
          <w:p w:rsidR="00E9063A" w:rsidRPr="00E9063A" w:rsidP="009579C8" w14:paraId="6F5715D8" w14:textId="77777777">
            <w:pPr>
              <w:jc w:val="both"/>
              <w:rPr>
                <w:rFonts w:ascii="Times New Roman" w:eastAsia="Times New Roman" w:hAnsi="Times New Roman" w:cs="Times New Roman"/>
                <w:color w:val="000000" w:themeColor="text1"/>
                <w:sz w:val="24"/>
                <w:szCs w:val="24"/>
                <w:lang w:eastAsia="lv-LV"/>
              </w:rPr>
            </w:pPr>
          </w:p>
          <w:p w:rsidR="009579C8" w:rsidRPr="002A749F" w:rsidP="009579C8" w14:paraId="532C432F" w14:textId="77777777">
            <w:pPr>
              <w:jc w:val="both"/>
              <w:rPr>
                <w:rFonts w:ascii="Times New Roman" w:hAnsi="Times New Roman" w:cs="Times New Roman"/>
                <w:sz w:val="24"/>
                <w:szCs w:val="24"/>
              </w:rPr>
            </w:pPr>
            <w:r w:rsidRPr="002A749F">
              <w:rPr>
                <w:rFonts w:ascii="Times New Roman" w:hAnsi="Times New Roman" w:cs="Times New Roman"/>
                <w:sz w:val="24"/>
                <w:szCs w:val="24"/>
              </w:rPr>
              <w:t>Labklājības ministrijā</w:t>
            </w:r>
            <w:r>
              <w:rPr>
                <w:rFonts w:ascii="Times New Roman" w:hAnsi="Times New Roman" w:cs="Times New Roman"/>
                <w:sz w:val="24"/>
                <w:szCs w:val="24"/>
              </w:rPr>
              <w:t xml:space="preserve"> tiek nodrošināti </w:t>
            </w:r>
            <w:r w:rsidRPr="00EE0FF2">
              <w:rPr>
                <w:rFonts w:ascii="Times New Roman" w:hAnsi="Times New Roman" w:cs="Times New Roman"/>
                <w:sz w:val="24"/>
                <w:szCs w:val="24"/>
              </w:rPr>
              <w:t>v</w:t>
            </w:r>
            <w:r w:rsidRPr="00EE0FF2">
              <w:rPr>
                <w:rFonts w:ascii="Times New Roman" w:eastAsia="Verdana" w:hAnsi="Times New Roman" w:cs="Times New Roman"/>
                <w:bCs/>
                <w:color w:val="000000"/>
                <w:kern w:val="24"/>
                <w:sz w:val="24"/>
                <w:szCs w:val="24"/>
              </w:rPr>
              <w:t xml:space="preserve">ispārīgie </w:t>
            </w:r>
            <w:r w:rsidRPr="00EE0FF2">
              <w:rPr>
                <w:rFonts w:ascii="Times New Roman" w:hAnsi="Times New Roman" w:cs="Times New Roman"/>
                <w:sz w:val="24"/>
                <w:szCs w:val="24"/>
              </w:rPr>
              <w:t>personas datu aizsardzības pamatprincipi</w:t>
            </w:r>
            <w:r>
              <w:rPr>
                <w:rFonts w:ascii="Times New Roman" w:hAnsi="Times New Roman" w:cs="Times New Roman"/>
                <w:sz w:val="24"/>
                <w:szCs w:val="24"/>
              </w:rPr>
              <w:t>, i</w:t>
            </w:r>
            <w:r w:rsidRPr="002A749F">
              <w:rPr>
                <w:rFonts w:ascii="Times New Roman" w:hAnsi="Times New Roman" w:cs="Times New Roman"/>
                <w:sz w:val="24"/>
                <w:szCs w:val="24"/>
              </w:rPr>
              <w:t>dentificējami personas dati visā to apstrādes procesā tiek klasificēti kā ierobežotas pieejamības informācija, tiek uzglabāti un apstrādāti VSPMIS un to aizsardzība notiek atbilstoši ārējos un iekšējos normatīvajos aktos noteiktajam, piemērojot attiecīgos tehniskos, normatīvos un organizatoriskos pasākumus.</w:t>
            </w:r>
            <w:r>
              <w:rPr>
                <w:rFonts w:ascii="Times New Roman" w:hAnsi="Times New Roman" w:cs="Times New Roman"/>
                <w:sz w:val="24"/>
                <w:szCs w:val="24"/>
              </w:rPr>
              <w:t xml:space="preserve"> </w:t>
            </w:r>
          </w:p>
          <w:p w:rsidR="002836EE" w:rsidRPr="000759FB" w:rsidP="002836EE" w14:paraId="26A1B93E" w14:textId="77777777">
            <w:pPr>
              <w:jc w:val="both"/>
              <w:rPr>
                <w:rFonts w:ascii="Times New Roman" w:hAnsi="Times New Roman" w:cs="Times New Roman"/>
                <w:color w:val="000000" w:themeColor="text1"/>
                <w:sz w:val="24"/>
                <w:szCs w:val="24"/>
              </w:rPr>
            </w:pPr>
          </w:p>
          <w:p w:rsidR="002836EE" w:rsidRPr="000759FB" w:rsidP="002836EE" w14:paraId="254C5086" w14:textId="22F05868">
            <w:pPr>
              <w:jc w:val="both"/>
              <w:rPr>
                <w:rFonts w:ascii="Times New Roman" w:eastAsia="Times New Roman" w:hAnsi="Times New Roman" w:cs="Times New Roman"/>
                <w:sz w:val="24"/>
                <w:szCs w:val="24"/>
                <w:lang w:eastAsia="lv-LV"/>
              </w:rPr>
            </w:pPr>
            <w:r>
              <w:rPr>
                <w:rFonts w:ascii="Times New Roman" w:hAnsi="Times New Roman" w:cs="Times New Roman"/>
                <w:color w:val="000000" w:themeColor="text1"/>
                <w:sz w:val="24"/>
                <w:szCs w:val="24"/>
              </w:rPr>
              <w:t>19</w:t>
            </w:r>
            <w:r w:rsidRPr="000759FB">
              <w:rPr>
                <w:rFonts w:ascii="Times New Roman" w:hAnsi="Times New Roman" w:cs="Times New Roman"/>
                <w:color w:val="000000" w:themeColor="text1"/>
                <w:sz w:val="24"/>
                <w:szCs w:val="24"/>
              </w:rPr>
              <w:t xml:space="preserve">. </w:t>
            </w:r>
            <w:r w:rsidRPr="000759FB">
              <w:rPr>
                <w:rFonts w:ascii="Times New Roman" w:eastAsia="Times New Roman" w:hAnsi="Times New Roman" w:cs="Times New Roman"/>
                <w:sz w:val="24"/>
                <w:szCs w:val="24"/>
                <w:lang w:eastAsia="lv-LV"/>
              </w:rPr>
              <w:t>Valsts darba inspekcija (turpmāk – VDI) savas kompetences ietvaros sagatavo un apkopo statistiku par nelaimes gadījumiem darbā (</w:t>
            </w:r>
            <w:r w:rsidRPr="000759FB">
              <w:rPr>
                <w:rFonts w:ascii="Times New Roman" w:hAnsi="Times New Roman" w:cs="Times New Roman"/>
                <w:color w:val="000000" w:themeColor="text1"/>
                <w:sz w:val="24"/>
                <w:szCs w:val="24"/>
              </w:rPr>
              <w:t>OSP</w:t>
            </w:r>
            <w:r w:rsidR="00C65625">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1. tabulas punkti 8.1. un 8.13.) atbilstoši</w:t>
            </w:r>
            <w:r w:rsidRPr="000759FB">
              <w:t xml:space="preserve"> </w:t>
            </w:r>
            <w:r w:rsidRPr="000759FB">
              <w:rPr>
                <w:rFonts w:ascii="Times New Roman" w:eastAsia="Times New Roman" w:hAnsi="Times New Roman" w:cs="Times New Roman"/>
                <w:sz w:val="24"/>
                <w:szCs w:val="24"/>
                <w:lang w:eastAsia="lv-LV"/>
              </w:rPr>
              <w:t>Eiropas Parlamenta un Padomes 2008. gada 16. decembra</w:t>
            </w:r>
            <w:r w:rsidRPr="000759FB">
              <w:rPr>
                <w:rStyle w:val="Strong"/>
                <w:rFonts w:ascii="Times New Roman" w:hAnsi="Times New Roman" w:cs="Times New Roman"/>
                <w:b w:val="0"/>
                <w:color w:val="444444"/>
                <w:bdr w:val="none" w:sz="0" w:space="0" w:color="auto" w:frame="1"/>
                <w:shd w:val="clear" w:color="auto" w:fill="FFFFFF"/>
              </w:rPr>
              <w:t xml:space="preserve"> </w:t>
            </w:r>
            <w:r w:rsidRPr="000759FB">
              <w:rPr>
                <w:rFonts w:ascii="Times New Roman" w:eastAsia="Times New Roman" w:hAnsi="Times New Roman" w:cs="Times New Roman"/>
                <w:sz w:val="24"/>
                <w:szCs w:val="24"/>
                <w:lang w:eastAsia="lv-LV"/>
              </w:rPr>
              <w:t>Regulas (EK) Nr.</w:t>
            </w:r>
            <w:r w:rsidR="00D612E6">
              <w:rPr>
                <w:rFonts w:ascii="Times New Roman" w:eastAsia="Times New Roman" w:hAnsi="Times New Roman" w:cs="Times New Roman"/>
                <w:sz w:val="24"/>
                <w:szCs w:val="24"/>
                <w:lang w:eastAsia="lv-LV"/>
              </w:rPr>
              <w:t xml:space="preserve"> </w:t>
            </w:r>
            <w:r w:rsidRPr="000759FB">
              <w:rPr>
                <w:rFonts w:ascii="Times New Roman" w:eastAsia="Times New Roman" w:hAnsi="Times New Roman" w:cs="Times New Roman"/>
                <w:sz w:val="24"/>
                <w:szCs w:val="24"/>
                <w:lang w:eastAsia="lv-LV"/>
              </w:rPr>
              <w:t>1338/2008</w:t>
            </w:r>
            <w:r>
              <w:rPr>
                <w:rStyle w:val="FootnoteReference"/>
                <w:rFonts w:ascii="Times New Roman" w:hAnsi="Times New Roman" w:cs="Times New Roman"/>
                <w:color w:val="000000" w:themeColor="text1"/>
                <w:sz w:val="24"/>
                <w:szCs w:val="24"/>
              </w:rPr>
              <w:footnoteReference w:id="10"/>
            </w:r>
            <w:r w:rsidRPr="000759FB">
              <w:rPr>
                <w:rFonts w:ascii="Times New Roman" w:eastAsia="Times New Roman" w:hAnsi="Times New Roman" w:cs="Times New Roman"/>
                <w:sz w:val="24"/>
                <w:szCs w:val="24"/>
                <w:lang w:eastAsia="lv-LV"/>
              </w:rPr>
              <w:t xml:space="preserve"> prasībām. VDI statistikas nodrošināšanai izmanto fizisko personu datus, kurus iegūst no PMLP datu bāzes. Lai aprēķinātu nelaimes gadījumā darbā cietušās personas vecumu, nepieciešamās informācijas iegūšanai no PMLP datu bāzes tiek izmantots personas kods. Personas vecums tiek atspoguļots ne tikai datu bāzē, kuru VDI </w:t>
            </w:r>
            <w:r w:rsidRPr="000759FB">
              <w:rPr>
                <w:rFonts w:ascii="Times New Roman" w:eastAsia="Times New Roman" w:hAnsi="Times New Roman" w:cs="Times New Roman"/>
                <w:sz w:val="24"/>
                <w:szCs w:val="24"/>
                <w:lang w:eastAsia="lv-LV"/>
              </w:rPr>
              <w:t>sagatavo un nosūta Pārvaldei tālākai datu iesniegšanai Eurostat, bet arī, izmeklējot darbā notikušu nelaimes gadījumu par kuru tiek sastādīts administratīvais akts, tas ir, akts par nelaimes gadījumu darbā, kura veidlapa paredz norādīt cietušās personas personas kodu.</w:t>
            </w:r>
          </w:p>
          <w:p w:rsidR="002836EE" w:rsidRPr="000759FB" w:rsidP="002836EE" w14:paraId="7BB9E5B7" w14:textId="77777777">
            <w:pPr>
              <w:jc w:val="both"/>
              <w:rPr>
                <w:rFonts w:ascii="Times New Roman" w:hAnsi="Times New Roman" w:cs="Times New Roman"/>
                <w:color w:val="000000" w:themeColor="text1"/>
                <w:sz w:val="24"/>
                <w:szCs w:val="24"/>
              </w:rPr>
            </w:pPr>
          </w:p>
          <w:p w:rsidR="0073595D" w:rsidP="0073595D" w14:paraId="3241B283" w14:textId="77777777">
            <w:pPr>
              <w:jc w:val="both"/>
              <w:rPr>
                <w:rFonts w:ascii="Times New Roman" w:hAnsi="Times New Roman" w:cs="Times New Roman"/>
                <w:sz w:val="24"/>
                <w:szCs w:val="24"/>
              </w:rPr>
            </w:pPr>
            <w:r w:rsidRPr="00250494">
              <w:rPr>
                <w:rFonts w:ascii="Times New Roman" w:hAnsi="Times New Roman" w:cs="Times New Roman"/>
                <w:sz w:val="24"/>
                <w:szCs w:val="24"/>
              </w:rPr>
              <w:t>20. Slimību profilakses un kontroles centrs (turpmāk – SPKC) sagatavo un apkopo statistiku par veselības aprūpi Latvijā (skatīt Ministru kabineta noteikumu pielikuma 1. tabulas 8. Sadaļu “Veselības aprūpes statistika”).</w:t>
            </w:r>
          </w:p>
          <w:p w:rsidR="0073595D" w:rsidRPr="00250494" w:rsidP="0073595D" w14:paraId="40E1F38A" w14:textId="448B622A">
            <w:pPr>
              <w:jc w:val="both"/>
              <w:rPr>
                <w:rFonts w:ascii="Times New Roman" w:hAnsi="Times New Roman" w:cs="Times New Roman"/>
                <w:sz w:val="24"/>
                <w:szCs w:val="24"/>
              </w:rPr>
            </w:pPr>
            <w:r w:rsidRPr="00250494">
              <w:rPr>
                <w:rFonts w:ascii="Times New Roman" w:hAnsi="Times New Roman" w:cs="Times New Roman"/>
                <w:sz w:val="24"/>
                <w:szCs w:val="24"/>
              </w:rPr>
              <w:t xml:space="preserve"> </w:t>
            </w:r>
          </w:p>
          <w:p w:rsidR="0073595D" w:rsidP="0073595D" w14:paraId="07FA8EE0" w14:textId="797C52A3">
            <w:pPr>
              <w:jc w:val="both"/>
              <w:rPr>
                <w:rFonts w:ascii="Times New Roman" w:hAnsi="Times New Roman" w:cs="Times New Roman"/>
                <w:sz w:val="24"/>
                <w:szCs w:val="24"/>
              </w:rPr>
            </w:pPr>
            <w:r w:rsidRPr="00250494">
              <w:rPr>
                <w:rFonts w:ascii="Times New Roman" w:hAnsi="Times New Roman" w:cs="Times New Roman"/>
                <w:sz w:val="24"/>
                <w:szCs w:val="24"/>
              </w:rPr>
              <w:t>Latvijas iedzīvotāju nāves cēloņu statistika ir ļoti nozīmīga un plaši tiek izmantota dažādu procesu raksturošanai gan veselības aprūpes nozares, gan valsts attīstības plānošanas dokumentos (Nacionālais attīstības plāns 2014.-2020.</w:t>
            </w:r>
            <w:r w:rsidR="00D612E6">
              <w:rPr>
                <w:rFonts w:ascii="Times New Roman" w:hAnsi="Times New Roman" w:cs="Times New Roman"/>
                <w:sz w:val="24"/>
                <w:szCs w:val="24"/>
              </w:rPr>
              <w:t xml:space="preserve"> </w:t>
            </w:r>
            <w:r w:rsidRPr="00250494">
              <w:rPr>
                <w:rFonts w:ascii="Times New Roman" w:hAnsi="Times New Roman" w:cs="Times New Roman"/>
                <w:sz w:val="24"/>
                <w:szCs w:val="24"/>
              </w:rPr>
              <w:t>gadam, Sabiedrības veselības pamatnostādnes 2014. -2020. gadam, u.c.). Nāves cēloņu statistika ļauj novērtēt procesus un politikas realizāciju dažādās jomās un plānot pasākumus to pilnveidošanai, piemēram, veselības aprūpes nodrošināšana un  ceļu satiksmes drošības politikas rezultāti. Lai nodrošinātu kvalitatīvus, savlaicīgus, precīzus, pilnīgus un salīdzināmus nāves cēloņu datus (OSP 1. tabulas punkts 5.5.), ir nepieciešams apstrādāt identificējamus personu datus par personas slimībām un citiem apstākļiem, kas var ietekmēt nāves iestāšanos.</w:t>
            </w:r>
          </w:p>
          <w:p w:rsidR="0073595D" w:rsidRPr="00250494" w:rsidP="0073595D" w14:paraId="3748D09F" w14:textId="1D6A097C">
            <w:pPr>
              <w:jc w:val="both"/>
              <w:rPr>
                <w:rFonts w:ascii="Times New Roman" w:hAnsi="Times New Roman" w:cs="Times New Roman"/>
                <w:sz w:val="24"/>
                <w:szCs w:val="24"/>
              </w:rPr>
            </w:pPr>
            <w:r w:rsidRPr="00250494">
              <w:rPr>
                <w:rFonts w:ascii="Times New Roman" w:hAnsi="Times New Roman" w:cs="Times New Roman"/>
                <w:sz w:val="24"/>
                <w:szCs w:val="24"/>
              </w:rPr>
              <w:t xml:space="preserve"> </w:t>
            </w:r>
          </w:p>
          <w:p w:rsidR="0073595D" w:rsidP="0073595D" w14:paraId="7F783548" w14:textId="3247DD06">
            <w:pPr>
              <w:jc w:val="both"/>
              <w:rPr>
                <w:rFonts w:ascii="Times New Roman" w:hAnsi="Times New Roman" w:cs="Times New Roman"/>
                <w:sz w:val="24"/>
                <w:szCs w:val="24"/>
              </w:rPr>
            </w:pPr>
            <w:r w:rsidRPr="00250494">
              <w:rPr>
                <w:rFonts w:ascii="Times New Roman" w:hAnsi="Times New Roman" w:cs="Times New Roman"/>
                <w:sz w:val="24"/>
                <w:szCs w:val="24"/>
              </w:rPr>
              <w:t>Statistiku par infekcijas un parazitārām slimībām (OSP  1. tabulas punkts 8.7.) tiek veidota epidemioloģiskās uzraudzības sistēmas ietvaros, kuras funkcijas, uzdevumi un mērķi ir šādi: nodrošināt infekcijas slimību epidemioloģisko uzraudzību, veikt epidemioloģisko izmeklēšanu, identificēt infekcijas slimību perēkļus, atklāt infekcijas slimnieku kontaktpersonas un nodrošināt pretepidēmijas pasākumus infekcijas slimību izplatīšanās novēršanai. Individuālā gadījumu epidemioloģiskā izmeklēšana nav iespējama bez personificēto datu apstrādes. Par p</w:t>
            </w:r>
            <w:r>
              <w:rPr>
                <w:rFonts w:ascii="Times New Roman" w:hAnsi="Times New Roman" w:cs="Times New Roman"/>
                <w:sz w:val="24"/>
                <w:szCs w:val="24"/>
              </w:rPr>
              <w:t>rimāro datu avotu tiek izmantotas</w:t>
            </w:r>
            <w:r w:rsidRPr="00250494">
              <w:rPr>
                <w:rFonts w:ascii="Times New Roman" w:hAnsi="Times New Roman" w:cs="Times New Roman"/>
                <w:sz w:val="24"/>
                <w:szCs w:val="24"/>
              </w:rPr>
              <w:t xml:space="preserve"> no  ārstniecības person</w:t>
            </w:r>
            <w:r>
              <w:rPr>
                <w:rFonts w:ascii="Times New Roman" w:hAnsi="Times New Roman" w:cs="Times New Roman"/>
                <w:sz w:val="24"/>
                <w:szCs w:val="24"/>
              </w:rPr>
              <w:t xml:space="preserve">ām saņemtās </w:t>
            </w:r>
            <w:r w:rsidRPr="00250494">
              <w:rPr>
                <w:rFonts w:ascii="Times New Roman" w:hAnsi="Times New Roman" w:cs="Times New Roman"/>
                <w:sz w:val="24"/>
                <w:szCs w:val="24"/>
              </w:rPr>
              <w:t>veidlapas ziņošanai par infekcijas slimībām.</w:t>
            </w:r>
          </w:p>
          <w:p w:rsidR="0073595D" w:rsidRPr="00250494" w:rsidP="0073595D" w14:paraId="09F70B1F" w14:textId="77777777">
            <w:pPr>
              <w:jc w:val="both"/>
              <w:rPr>
                <w:rFonts w:ascii="Times New Roman" w:hAnsi="Times New Roman" w:cs="Times New Roman"/>
                <w:sz w:val="24"/>
                <w:szCs w:val="24"/>
              </w:rPr>
            </w:pPr>
          </w:p>
          <w:p w:rsidR="0073595D" w:rsidP="0073595D" w14:paraId="41A0FCF9" w14:textId="657252DD">
            <w:pPr>
              <w:jc w:val="both"/>
              <w:rPr>
                <w:rFonts w:ascii="Times New Roman" w:hAnsi="Times New Roman" w:cs="Times New Roman"/>
                <w:sz w:val="24"/>
                <w:szCs w:val="24"/>
              </w:rPr>
            </w:pPr>
            <w:r w:rsidRPr="00250494">
              <w:rPr>
                <w:rFonts w:ascii="Times New Roman" w:hAnsi="Times New Roman" w:cs="Times New Roman"/>
                <w:sz w:val="24"/>
                <w:szCs w:val="24"/>
              </w:rPr>
              <w:t>Lai nodrošinātu kvalitatīvus, salīdzināmus, pilnīgus un savlaicīgus statistikas datus par neinfekciju slimībām (OSP 1. tabulas punkts 8.8.), ir nepieciešams apstrādāt identificējamus personu datus. Dati tiek izmantoti veselības aprūpes rezultatīvo rādītāju un indikatoru aprēķināšanai un izvērtēšanai, kā arī monitoringam; lai nodrošinātu savlaicīgus, pēctecīgus dinamiskās novērošanas datus; Veselības un darbaspēju ekspertīzes veikšanai, kas ietver invaliditātes smaguma pakāpes un darbaspēju zaudējuma noteikšanu; Eiropas arodslimību statistikas nodrošināšanai (EODS (</w:t>
            </w:r>
            <w:r w:rsidRPr="00250494">
              <w:rPr>
                <w:rFonts w:ascii="Times New Roman" w:hAnsi="Times New Roman" w:cs="Times New Roman"/>
                <w:sz w:val="24"/>
                <w:szCs w:val="24"/>
              </w:rPr>
              <w:t>European</w:t>
            </w:r>
            <w:r w:rsidRPr="00250494">
              <w:rPr>
                <w:rFonts w:ascii="Times New Roman" w:hAnsi="Times New Roman" w:cs="Times New Roman"/>
                <w:sz w:val="24"/>
                <w:szCs w:val="24"/>
              </w:rPr>
              <w:t xml:space="preserve"> </w:t>
            </w:r>
            <w:r w:rsidRPr="00250494">
              <w:rPr>
                <w:rFonts w:ascii="Times New Roman" w:hAnsi="Times New Roman" w:cs="Times New Roman"/>
                <w:sz w:val="24"/>
                <w:szCs w:val="24"/>
              </w:rPr>
              <w:t>Occupational</w:t>
            </w:r>
            <w:r w:rsidRPr="00250494">
              <w:rPr>
                <w:rFonts w:ascii="Times New Roman" w:hAnsi="Times New Roman" w:cs="Times New Roman"/>
                <w:sz w:val="24"/>
                <w:szCs w:val="24"/>
              </w:rPr>
              <w:t xml:space="preserve"> </w:t>
            </w:r>
            <w:r w:rsidRPr="00250494">
              <w:rPr>
                <w:rFonts w:ascii="Times New Roman" w:hAnsi="Times New Roman" w:cs="Times New Roman"/>
                <w:sz w:val="24"/>
                <w:szCs w:val="24"/>
              </w:rPr>
              <w:t>Disease</w:t>
            </w:r>
            <w:r w:rsidRPr="00250494">
              <w:rPr>
                <w:rFonts w:ascii="Times New Roman" w:hAnsi="Times New Roman" w:cs="Times New Roman"/>
                <w:sz w:val="24"/>
                <w:szCs w:val="24"/>
              </w:rPr>
              <w:t xml:space="preserve"> </w:t>
            </w:r>
            <w:r w:rsidRPr="00250494">
              <w:rPr>
                <w:rFonts w:ascii="Times New Roman" w:hAnsi="Times New Roman" w:cs="Times New Roman"/>
                <w:sz w:val="24"/>
                <w:szCs w:val="24"/>
              </w:rPr>
              <w:t>Statistics</w:t>
            </w:r>
            <w:r w:rsidRPr="00250494">
              <w:rPr>
                <w:rFonts w:ascii="Times New Roman" w:hAnsi="Times New Roman" w:cs="Times New Roman"/>
                <w:sz w:val="24"/>
                <w:szCs w:val="24"/>
              </w:rPr>
              <w:t>)).</w:t>
            </w:r>
          </w:p>
          <w:p w:rsidR="0073595D" w:rsidRPr="00250494" w:rsidP="0073595D" w14:paraId="6DE1E7BC" w14:textId="77777777">
            <w:pPr>
              <w:jc w:val="both"/>
              <w:rPr>
                <w:rFonts w:ascii="Times New Roman" w:hAnsi="Times New Roman" w:cs="Times New Roman"/>
                <w:sz w:val="24"/>
                <w:szCs w:val="24"/>
              </w:rPr>
            </w:pPr>
          </w:p>
          <w:p w:rsidR="0073595D" w:rsidP="0073595D" w14:paraId="7C5B3D1C" w14:textId="77777777">
            <w:pPr>
              <w:jc w:val="both"/>
              <w:rPr>
                <w:rFonts w:ascii="Times New Roman" w:hAnsi="Times New Roman" w:cs="Times New Roman"/>
                <w:sz w:val="24"/>
                <w:szCs w:val="24"/>
              </w:rPr>
            </w:pPr>
            <w:r w:rsidRPr="00250494">
              <w:rPr>
                <w:rFonts w:ascii="Times New Roman" w:hAnsi="Times New Roman" w:cs="Times New Roman"/>
                <w:sz w:val="24"/>
                <w:szCs w:val="24"/>
              </w:rPr>
              <w:t>Statistika par mātes un bērna veselības aprūpi (OSP 1. tabulas punkts 8.11.) ir viena no prioritātēm valstī, līdz ar to statistikas datu apkopošana un analīze ir būtiska un nozīmīga situācijas analīzē un problēmu identificēšanā. Minētie statistikas dati tiek plaši izmantoti veselības aprūpes nozares raksturošanā un dažādos politikas plānošanas dokumentos (Nacionālais attīstības plāns 2014.- 2020. gadam; Sabiedrības veselības pamatnostādnes 2014. -2020. gadam; Mātes un bērna veselības uzlabošanas plāns 2018.–2020.gadam). Mātes un bērna veselības statistikas dati nodrošina jaundzimušā veselības analizēšanu, ņemot vērā mātes veselību, antenatālo aprūpi un citus rādītājus, lai varētu identificēt un novērtēt perinatālās mirstības riskus un noteikt prioritāros virzienus, kā arī nepieciešamos pasākumus mātes un bērna veselības uzlabošanā valstī kopumā.</w:t>
            </w:r>
          </w:p>
          <w:p w:rsidR="0073595D" w:rsidRPr="00250494" w:rsidP="0073595D" w14:paraId="5815B300" w14:textId="0E841661">
            <w:pPr>
              <w:jc w:val="both"/>
              <w:rPr>
                <w:rFonts w:ascii="Times New Roman" w:hAnsi="Times New Roman" w:cs="Times New Roman"/>
                <w:sz w:val="24"/>
                <w:szCs w:val="24"/>
              </w:rPr>
            </w:pPr>
            <w:r w:rsidRPr="00250494">
              <w:rPr>
                <w:rFonts w:ascii="Times New Roman" w:hAnsi="Times New Roman" w:cs="Times New Roman"/>
                <w:sz w:val="24"/>
                <w:szCs w:val="24"/>
              </w:rPr>
              <w:t xml:space="preserve"> </w:t>
            </w:r>
          </w:p>
          <w:p w:rsidR="0073595D" w:rsidP="0073595D" w14:paraId="5380D8F8" w14:textId="53444C03">
            <w:pPr>
              <w:jc w:val="both"/>
              <w:rPr>
                <w:rFonts w:ascii="Times New Roman" w:hAnsi="Times New Roman" w:cs="Times New Roman"/>
                <w:sz w:val="24"/>
                <w:szCs w:val="24"/>
              </w:rPr>
            </w:pPr>
            <w:r w:rsidRPr="00250494">
              <w:rPr>
                <w:rFonts w:ascii="Times New Roman" w:hAnsi="Times New Roman" w:cs="Times New Roman"/>
                <w:sz w:val="24"/>
                <w:szCs w:val="24"/>
              </w:rPr>
              <w:t>Statistika par veselības aprūpes resursiem (OSP 1. tabulas punkts 8.29.) tiek nodrošināta atbilstoši Eiropas Parlamenta un Padomes Regula (EK) Nr. 1338/2008  prasībām. Par primāro datu avotu tiek izmantots Veselības inspekcijas “Ārstniecības personu un ārstniecības atbalsta personu reģistrs” (identificējami personas dati) un ārstniecības personu aizpildītie pārskati ziņošanai par iestādē strādājošo personu skaitu, kurām nav medicīniskā izglītības (kopsavilkums). Lai nodrošinātu kvalitatīvus, nedublējošos un salīdzināmus datus par iestādē strādājošām ārstniecības personām, ir nepieciešams apstrādāt identificējamus ārstniecības personu datus. Bez tam, ārstniecības personu saraksti, pēc to vārda, uzvārda, pamatdarbavietas, specialitātes darbavietā, sertificētās specialitātes, ir publiski pieejami Veselības inspekcijas mājas lapā.</w:t>
            </w:r>
          </w:p>
          <w:p w:rsidR="0073595D" w:rsidRPr="00250494" w:rsidP="0073595D" w14:paraId="7E24FE34" w14:textId="77777777">
            <w:pPr>
              <w:jc w:val="both"/>
              <w:rPr>
                <w:rFonts w:ascii="Times New Roman" w:hAnsi="Times New Roman" w:cs="Times New Roman"/>
                <w:sz w:val="24"/>
                <w:szCs w:val="24"/>
              </w:rPr>
            </w:pPr>
          </w:p>
          <w:p w:rsidR="002836EE" w:rsidRPr="000759FB" w:rsidP="0073595D" w14:paraId="305EC6AD" w14:textId="6C391F67">
            <w:pPr>
              <w:jc w:val="both"/>
              <w:rPr>
                <w:rFonts w:ascii="Times New Roman" w:hAnsi="Times New Roman" w:cs="Times New Roman"/>
                <w:sz w:val="24"/>
                <w:szCs w:val="24"/>
              </w:rPr>
            </w:pPr>
            <w:r w:rsidRPr="00250494">
              <w:rPr>
                <w:rFonts w:ascii="Times New Roman" w:hAnsi="Times New Roman" w:cs="Times New Roman"/>
                <w:sz w:val="24"/>
                <w:szCs w:val="24"/>
              </w:rPr>
              <w:t>Ņemot vērā iepriekš minēto, var secināt, ka SPKC statistikas vajadzībām identificējamu personas datu vākšana un apstrāde ir tiesiski pamatota, sniedz sabiedrībai lielāku ieguvumu nekā iespējamais fizisko personu tiesību uz privātumu aizskārums, tādēļ šo personas datu izmantošana statistikas nodrošināšanai ir samērīga un iegūtais sabiedriskais labums būtiski pārsniedz personas tiesību ierobežojumu. Identificējami personas dati visā to apstrādes procesā tiek klasificēti kā ierobežotas pieejamības informācija un tiek aizsargāti ar attiecīgām tehniskām un organizatoriskām metodēm un rīkiem.</w:t>
            </w:r>
          </w:p>
        </w:tc>
      </w:tr>
      <w:tr w14:paraId="2AD60FD2" w14:textId="77777777" w:rsidTr="00523C29">
        <w:tblPrEx>
          <w:tblW w:w="5841" w:type="pct"/>
          <w:tblCellMar>
            <w:top w:w="30" w:type="dxa"/>
            <w:left w:w="30" w:type="dxa"/>
            <w:bottom w:w="30" w:type="dxa"/>
            <w:right w:w="30" w:type="dxa"/>
          </w:tblCellMar>
          <w:tblLook w:val="04A0"/>
        </w:tblPrEx>
        <w:trPr>
          <w:trHeight w:val="465"/>
        </w:trPr>
        <w:tc>
          <w:tcPr>
            <w:tcW w:w="124" w:type="pct"/>
            <w:tcBorders>
              <w:top w:val="outset" w:sz="6" w:space="0" w:color="auto"/>
              <w:left w:val="outset" w:sz="6" w:space="0" w:color="auto"/>
              <w:bottom w:val="outset" w:sz="6" w:space="0" w:color="auto"/>
              <w:right w:val="outset" w:sz="6" w:space="0" w:color="auto"/>
            </w:tcBorders>
            <w:shd w:val="clear" w:color="auto" w:fill="auto"/>
            <w:hideMark/>
          </w:tcPr>
          <w:p w:rsidR="002836EE" w:rsidRPr="006569B2" w:rsidP="002836EE" w14:paraId="65699EEB" w14:textId="77777777">
            <w:pPr>
              <w:spacing w:before="100" w:beforeAutospacing="1" w:after="100" w:afterAutospacing="1"/>
              <w:rPr>
                <w:rFonts w:ascii="Times New Roman" w:eastAsia="Times New Roman" w:hAnsi="Times New Roman" w:cs="Times New Roman"/>
                <w:sz w:val="24"/>
                <w:szCs w:val="24"/>
                <w:lang w:eastAsia="lv-LV"/>
              </w:rPr>
            </w:pPr>
            <w:r w:rsidRPr="006569B2">
              <w:rPr>
                <w:rFonts w:ascii="Times New Roman" w:eastAsia="Times New Roman" w:hAnsi="Times New Roman" w:cs="Times New Roman"/>
                <w:sz w:val="24"/>
                <w:szCs w:val="24"/>
                <w:lang w:eastAsia="lv-LV"/>
              </w:rPr>
              <w:t>3.</w:t>
            </w:r>
          </w:p>
        </w:tc>
        <w:tc>
          <w:tcPr>
            <w:tcW w:w="971" w:type="pct"/>
            <w:tcBorders>
              <w:top w:val="outset" w:sz="6" w:space="0" w:color="auto"/>
              <w:left w:val="outset" w:sz="6" w:space="0" w:color="auto"/>
              <w:bottom w:val="outset" w:sz="6" w:space="0" w:color="auto"/>
              <w:right w:val="outset" w:sz="6" w:space="0" w:color="auto"/>
            </w:tcBorders>
            <w:shd w:val="clear" w:color="auto" w:fill="auto"/>
            <w:hideMark/>
          </w:tcPr>
          <w:p w:rsidR="002836EE" w:rsidRPr="006569B2" w:rsidP="002836EE" w14:paraId="200292F0" w14:textId="77777777">
            <w:pPr>
              <w:rPr>
                <w:rFonts w:ascii="Times New Roman" w:eastAsia="Times New Roman" w:hAnsi="Times New Roman" w:cs="Times New Roman"/>
                <w:sz w:val="24"/>
                <w:szCs w:val="24"/>
                <w:lang w:eastAsia="lv-LV"/>
              </w:rPr>
            </w:pPr>
            <w:r w:rsidRPr="00AB54ED">
              <w:rPr>
                <w:rFonts w:ascii="Times New Roman" w:eastAsia="Times New Roman" w:hAnsi="Times New Roman" w:cs="Times New Roman"/>
                <w:sz w:val="24"/>
                <w:szCs w:val="24"/>
                <w:lang w:eastAsia="lv-LV"/>
              </w:rPr>
              <w:t>Projekta izstrādē iesaistītās institūcijas un publiskas personas kapitālsabiedrības</w:t>
            </w:r>
          </w:p>
        </w:tc>
        <w:tc>
          <w:tcPr>
            <w:tcW w:w="3906" w:type="pct"/>
            <w:tcBorders>
              <w:top w:val="outset" w:sz="6" w:space="0" w:color="auto"/>
              <w:left w:val="outset" w:sz="6" w:space="0" w:color="auto"/>
              <w:bottom w:val="outset" w:sz="6" w:space="0" w:color="auto"/>
              <w:right w:val="outset" w:sz="6" w:space="0" w:color="auto"/>
            </w:tcBorders>
            <w:shd w:val="clear" w:color="auto" w:fill="auto"/>
            <w:hideMark/>
          </w:tcPr>
          <w:p w:rsidR="002836EE" w:rsidRPr="000759FB" w:rsidP="002836EE" w14:paraId="1DCBB471" w14:textId="77777777">
            <w:pPr>
              <w:rPr>
                <w:rFonts w:ascii="Times New Roman" w:eastAsia="Times New Roman" w:hAnsi="Times New Roman" w:cs="Times New Roman"/>
                <w:sz w:val="24"/>
                <w:szCs w:val="24"/>
                <w:lang w:eastAsia="lv-LV"/>
              </w:rPr>
            </w:pPr>
            <w:r w:rsidRPr="000759FB">
              <w:rPr>
                <w:rFonts w:ascii="Times New Roman" w:eastAsia="Times New Roman" w:hAnsi="Times New Roman" w:cs="Times New Roman"/>
                <w:sz w:val="24"/>
                <w:szCs w:val="24"/>
                <w:lang w:eastAsia="lv-LV"/>
              </w:rPr>
              <w:t>Konsultācijas notikušas ar  ministrijām</w:t>
            </w:r>
            <w:r>
              <w:rPr>
                <w:rFonts w:ascii="Times New Roman" w:eastAsia="Times New Roman" w:hAnsi="Times New Roman" w:cs="Times New Roman"/>
                <w:sz w:val="24"/>
                <w:szCs w:val="24"/>
                <w:lang w:eastAsia="lv-LV"/>
              </w:rPr>
              <w:t xml:space="preserve"> un to padotības iestādēm, kuras ražo oficiālo statistiku un </w:t>
            </w:r>
            <w:r w:rsidRPr="000759FB">
              <w:rPr>
                <w:rFonts w:ascii="Times New Roman" w:eastAsia="Times New Roman" w:hAnsi="Times New Roman" w:cs="Times New Roman"/>
                <w:sz w:val="24"/>
                <w:szCs w:val="24"/>
                <w:lang w:eastAsia="lv-LV"/>
              </w:rPr>
              <w:t>Finanšu un kapitāla tirgus komisiju.</w:t>
            </w:r>
          </w:p>
        </w:tc>
      </w:tr>
      <w:tr w14:paraId="27FB258A" w14:textId="77777777" w:rsidTr="00523C29">
        <w:tblPrEx>
          <w:tblW w:w="5841" w:type="pct"/>
          <w:tblCellMar>
            <w:top w:w="30" w:type="dxa"/>
            <w:left w:w="30" w:type="dxa"/>
            <w:bottom w:w="30" w:type="dxa"/>
            <w:right w:w="30" w:type="dxa"/>
          </w:tblCellMar>
          <w:tblLook w:val="04A0"/>
        </w:tblPrEx>
        <w:tc>
          <w:tcPr>
            <w:tcW w:w="124" w:type="pct"/>
            <w:tcBorders>
              <w:top w:val="outset" w:sz="6" w:space="0" w:color="auto"/>
              <w:left w:val="outset" w:sz="6" w:space="0" w:color="auto"/>
              <w:bottom w:val="outset" w:sz="6" w:space="0" w:color="auto"/>
              <w:right w:val="outset" w:sz="6" w:space="0" w:color="auto"/>
            </w:tcBorders>
            <w:shd w:val="clear" w:color="auto" w:fill="auto"/>
            <w:hideMark/>
          </w:tcPr>
          <w:p w:rsidR="002836EE" w:rsidRPr="00E915BB" w:rsidP="002836EE" w14:paraId="7129AAAD" w14:textId="77777777">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971" w:type="pct"/>
            <w:tcBorders>
              <w:top w:val="outset" w:sz="6" w:space="0" w:color="auto"/>
              <w:left w:val="outset" w:sz="6" w:space="0" w:color="auto"/>
              <w:bottom w:val="outset" w:sz="6" w:space="0" w:color="auto"/>
              <w:right w:val="outset" w:sz="6" w:space="0" w:color="auto"/>
            </w:tcBorders>
            <w:shd w:val="clear" w:color="auto" w:fill="auto"/>
            <w:hideMark/>
          </w:tcPr>
          <w:p w:rsidR="002836EE" w:rsidRPr="00E915BB" w:rsidP="002836EE" w14:paraId="6685A24F"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906" w:type="pct"/>
            <w:tcBorders>
              <w:top w:val="outset" w:sz="6" w:space="0" w:color="auto"/>
              <w:left w:val="outset" w:sz="6" w:space="0" w:color="auto"/>
              <w:bottom w:val="outset" w:sz="6" w:space="0" w:color="auto"/>
              <w:right w:val="outset" w:sz="6" w:space="0" w:color="auto"/>
            </w:tcBorders>
            <w:shd w:val="clear" w:color="auto" w:fill="auto"/>
            <w:hideMark/>
          </w:tcPr>
          <w:p w:rsidR="002836EE" w:rsidRPr="00E915BB" w:rsidP="002836EE" w14:paraId="2FB0AD75" w14:textId="77777777">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552666" w:rsidRPr="00E915BB" w:rsidP="00552666" w14:paraId="79FE89F4" w14:textId="516CF6FC">
      <w:pPr>
        <w:spacing w:before="120" w:after="120"/>
        <w:rPr>
          <w:rFonts w:ascii="Times New Roman" w:eastAsia="Times New Roman" w:hAnsi="Times New Roman" w:cs="Times New Roman"/>
          <w:b/>
          <w:bCs/>
          <w:sz w:val="24"/>
          <w:szCs w:val="24"/>
          <w:lang w:eastAsia="lv-LV"/>
        </w:rPr>
      </w:pPr>
      <w:bookmarkStart w:id="0" w:name="_GoBack"/>
      <w:bookmarkEnd w:id="0"/>
    </w:p>
    <w:tbl>
      <w:tblPr>
        <w:tblpPr w:leftFromText="180" w:rightFromText="180" w:vertAnchor="text" w:horzAnchor="margin" w:tblpXSpec="center" w:tblpY="1146"/>
        <w:tblOverlap w:val="never"/>
        <w:tblW w:w="6007"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753"/>
        <w:gridCol w:w="1674"/>
        <w:gridCol w:w="7770"/>
      </w:tblGrid>
      <w:tr w14:paraId="15EDA9E5" w14:textId="77777777" w:rsidTr="00552666">
        <w:tblPrEx>
          <w:tblW w:w="6007"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325E3" w:rsidRPr="00E915BB" w:rsidP="00552666" w14:paraId="6A7B4407" w14:textId="77777777">
            <w:pPr>
              <w:spacing w:before="120" w:after="120"/>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29BAEC17" w14:textId="77777777" w:rsidTr="00552666">
        <w:tblPrEx>
          <w:tblW w:w="6007" w:type="pct"/>
          <w:tblLayout w:type="fixed"/>
          <w:tblCellMar>
            <w:top w:w="30" w:type="dxa"/>
            <w:left w:w="30" w:type="dxa"/>
            <w:bottom w:w="30" w:type="dxa"/>
            <w:right w:w="30" w:type="dxa"/>
          </w:tblCellMar>
          <w:tblLook w:val="04A0"/>
        </w:tblPrEx>
        <w:trPr>
          <w:trHeight w:val="465"/>
        </w:trPr>
        <w:tc>
          <w:tcPr>
            <w:tcW w:w="369" w:type="pct"/>
            <w:tcBorders>
              <w:top w:val="outset" w:sz="6" w:space="0" w:color="auto"/>
              <w:left w:val="outset" w:sz="6" w:space="0" w:color="auto"/>
              <w:bottom w:val="outset" w:sz="6" w:space="0" w:color="auto"/>
              <w:right w:val="outset" w:sz="6" w:space="0" w:color="auto"/>
            </w:tcBorders>
            <w:hideMark/>
          </w:tcPr>
          <w:p w:rsidR="000325E3" w:rsidRPr="00E915BB" w:rsidP="000325E3" w14:paraId="599B7880"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821" w:type="pct"/>
            <w:tcBorders>
              <w:top w:val="outset" w:sz="6" w:space="0" w:color="auto"/>
              <w:left w:val="outset" w:sz="6" w:space="0" w:color="auto"/>
              <w:bottom w:val="outset" w:sz="6" w:space="0" w:color="auto"/>
              <w:right w:val="outset" w:sz="6" w:space="0" w:color="auto"/>
            </w:tcBorders>
            <w:hideMark/>
          </w:tcPr>
          <w:p w:rsidR="000325E3" w:rsidRPr="00E915BB" w:rsidP="000325E3" w14:paraId="3C6ABD30"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mērķgrupas, kuras tiesiskais regulējums ietekmē vai varētu ietekmēt</w:t>
            </w:r>
          </w:p>
        </w:tc>
        <w:tc>
          <w:tcPr>
            <w:tcW w:w="3810" w:type="pct"/>
            <w:tcBorders>
              <w:top w:val="outset" w:sz="6" w:space="0" w:color="auto"/>
              <w:left w:val="outset" w:sz="6" w:space="0" w:color="auto"/>
              <w:bottom w:val="outset" w:sz="6" w:space="0" w:color="auto"/>
              <w:right w:val="outset" w:sz="6" w:space="0" w:color="auto"/>
            </w:tcBorders>
            <w:hideMark/>
          </w:tcPr>
          <w:p w:rsidR="000325E3" w:rsidRPr="00E915BB" w:rsidP="000325E3" w14:paraId="65E8A97C" w14:textId="1EE926F5">
            <w:pPr>
              <w:rPr>
                <w:rFonts w:ascii="Times New Roman" w:eastAsia="Times New Roman" w:hAnsi="Times New Roman" w:cs="Times New Roman"/>
                <w:sz w:val="24"/>
                <w:szCs w:val="24"/>
                <w:lang w:eastAsia="lv-LV"/>
              </w:rPr>
            </w:pPr>
            <w:r w:rsidRPr="00C62C13">
              <w:rPr>
                <w:rFonts w:ascii="Times New Roman" w:eastAsia="Times New Roman" w:hAnsi="Times New Roman" w:cs="Times New Roman"/>
                <w:sz w:val="24"/>
                <w:szCs w:val="24"/>
                <w:lang w:eastAsia="lv-LV"/>
              </w:rPr>
              <w:t>Sabiedrības mērķgrupa, kuru ietekmēs tiesiskais regulējums, ko nosaka noteikumu projekts, ir Ministru kabinetam padota tiešās pārvaldes iestāde, pastarpinātā pārvalde</w:t>
            </w:r>
            <w:r>
              <w:rPr>
                <w:rFonts w:ascii="Times New Roman" w:eastAsia="Times New Roman" w:hAnsi="Times New Roman" w:cs="Times New Roman"/>
                <w:sz w:val="24"/>
                <w:szCs w:val="24"/>
                <w:lang w:eastAsia="lv-LV"/>
              </w:rPr>
              <w:t xml:space="preserve">, </w:t>
            </w:r>
            <w:r>
              <w:t xml:space="preserve"> </w:t>
            </w:r>
            <w:r w:rsidRPr="00C62C13">
              <w:rPr>
                <w:rFonts w:ascii="Times New Roman" w:eastAsia="Times New Roman" w:hAnsi="Times New Roman" w:cs="Times New Roman"/>
                <w:sz w:val="24"/>
                <w:szCs w:val="24"/>
                <w:lang w:eastAsia="lv-LV"/>
              </w:rPr>
              <w:t>plānošanas reģions</w:t>
            </w:r>
            <w:r>
              <w:rPr>
                <w:rFonts w:ascii="Times New Roman" w:eastAsia="Times New Roman" w:hAnsi="Times New Roman" w:cs="Times New Roman"/>
                <w:sz w:val="24"/>
                <w:szCs w:val="24"/>
                <w:lang w:eastAsia="lv-LV"/>
              </w:rPr>
              <w:t xml:space="preserve">, </w:t>
            </w:r>
            <w:r>
              <w:t xml:space="preserve"> </w:t>
            </w:r>
            <w:r w:rsidRPr="00C62C13">
              <w:rPr>
                <w:rFonts w:ascii="Times New Roman" w:eastAsia="Times New Roman" w:hAnsi="Times New Roman" w:cs="Times New Roman"/>
                <w:sz w:val="24"/>
                <w:szCs w:val="24"/>
                <w:lang w:eastAsia="lv-LV"/>
              </w:rPr>
              <w:t xml:space="preserve">kā arī privātpersona, kurai deleģēti valsts pārvaldes uzdevumi, kuras risina oficiālās statistikas jautājumus </w:t>
            </w:r>
            <w:r w:rsidR="008C7A36">
              <w:rPr>
                <w:rFonts w:ascii="Times New Roman" w:eastAsia="Times New Roman" w:hAnsi="Times New Roman" w:cs="Times New Roman"/>
                <w:sz w:val="24"/>
                <w:szCs w:val="24"/>
                <w:lang w:eastAsia="lv-LV"/>
              </w:rPr>
              <w:t xml:space="preserve">OSP </w:t>
            </w:r>
            <w:r w:rsidRPr="00C62C13">
              <w:rPr>
                <w:rFonts w:ascii="Times New Roman" w:eastAsia="Times New Roman" w:hAnsi="Times New Roman" w:cs="Times New Roman"/>
                <w:sz w:val="24"/>
                <w:szCs w:val="24"/>
                <w:lang w:eastAsia="lv-LV"/>
              </w:rPr>
              <w:t>ietvaros.</w:t>
            </w:r>
          </w:p>
        </w:tc>
      </w:tr>
      <w:tr w14:paraId="6FEB7335" w14:textId="77777777" w:rsidTr="00552666">
        <w:tblPrEx>
          <w:tblW w:w="6007" w:type="pct"/>
          <w:tblLayout w:type="fixed"/>
          <w:tblCellMar>
            <w:top w:w="30" w:type="dxa"/>
            <w:left w:w="30" w:type="dxa"/>
            <w:bottom w:w="30" w:type="dxa"/>
            <w:right w:w="30" w:type="dxa"/>
          </w:tblCellMar>
          <w:tblLook w:val="04A0"/>
        </w:tblPrEx>
        <w:trPr>
          <w:trHeight w:val="510"/>
        </w:trPr>
        <w:tc>
          <w:tcPr>
            <w:tcW w:w="369" w:type="pct"/>
            <w:tcBorders>
              <w:top w:val="outset" w:sz="6" w:space="0" w:color="auto"/>
              <w:left w:val="outset" w:sz="6" w:space="0" w:color="auto"/>
              <w:bottom w:val="outset" w:sz="6" w:space="0" w:color="auto"/>
              <w:right w:val="outset" w:sz="6" w:space="0" w:color="auto"/>
            </w:tcBorders>
            <w:shd w:val="clear" w:color="auto" w:fill="auto"/>
            <w:hideMark/>
          </w:tcPr>
          <w:p w:rsidR="000325E3" w:rsidRPr="00E915BB" w:rsidP="000325E3" w14:paraId="02FFF35E"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rsidR="000325E3" w:rsidRPr="00E915BB" w:rsidP="000325E3" w14:paraId="30281BCA"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Tiesiskā regulējuma ietekme uz tautsaimniecību un administratīvo slogu</w:t>
            </w:r>
          </w:p>
        </w:tc>
        <w:tc>
          <w:tcPr>
            <w:tcW w:w="3810" w:type="pct"/>
            <w:tcBorders>
              <w:top w:val="outset" w:sz="6" w:space="0" w:color="auto"/>
              <w:left w:val="outset" w:sz="6" w:space="0" w:color="auto"/>
              <w:bottom w:val="outset" w:sz="6" w:space="0" w:color="auto"/>
              <w:right w:val="outset" w:sz="6" w:space="0" w:color="auto"/>
            </w:tcBorders>
            <w:shd w:val="clear" w:color="auto" w:fill="auto"/>
            <w:hideMark/>
          </w:tcPr>
          <w:p w:rsidR="000325E3" w:rsidRPr="00E915BB" w:rsidP="000325E3" w14:paraId="0DBEE888" w14:textId="2D42887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E915BB">
              <w:rPr>
                <w:rFonts w:ascii="Times New Roman" w:eastAsia="Times New Roman" w:hAnsi="Times New Roman" w:cs="Times New Roman"/>
                <w:sz w:val="24"/>
                <w:szCs w:val="24"/>
                <w:lang w:eastAsia="lv-LV"/>
              </w:rPr>
              <w:t>oteikumu projekta tiesiskais regulējums nemaina sabiedrības mērķgrupas tiesības un pienākumus, kā arī veicamās darbības.</w:t>
            </w:r>
          </w:p>
        </w:tc>
      </w:tr>
      <w:tr w14:paraId="26952F56" w14:textId="77777777" w:rsidTr="00552666">
        <w:tblPrEx>
          <w:tblW w:w="6007" w:type="pct"/>
          <w:tblLayout w:type="fixed"/>
          <w:tblCellMar>
            <w:top w:w="30" w:type="dxa"/>
            <w:left w:w="30" w:type="dxa"/>
            <w:bottom w:w="30" w:type="dxa"/>
            <w:right w:w="30" w:type="dxa"/>
          </w:tblCellMar>
          <w:tblLook w:val="04A0"/>
        </w:tblPrEx>
        <w:trPr>
          <w:trHeight w:val="510"/>
        </w:trPr>
        <w:tc>
          <w:tcPr>
            <w:tcW w:w="369" w:type="pct"/>
            <w:tcBorders>
              <w:top w:val="outset" w:sz="6" w:space="0" w:color="auto"/>
              <w:left w:val="outset" w:sz="6" w:space="0" w:color="auto"/>
              <w:bottom w:val="outset" w:sz="6" w:space="0" w:color="auto"/>
              <w:right w:val="outset" w:sz="6" w:space="0" w:color="auto"/>
            </w:tcBorders>
            <w:shd w:val="clear" w:color="auto" w:fill="auto"/>
            <w:hideMark/>
          </w:tcPr>
          <w:p w:rsidR="000325E3" w:rsidRPr="00E915BB" w:rsidP="000325E3" w14:paraId="36AFB53C"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821" w:type="pct"/>
            <w:tcBorders>
              <w:top w:val="outset" w:sz="6" w:space="0" w:color="auto"/>
              <w:left w:val="outset" w:sz="6" w:space="0" w:color="auto"/>
              <w:bottom w:val="outset" w:sz="6" w:space="0" w:color="auto"/>
              <w:right w:val="outset" w:sz="6" w:space="0" w:color="auto"/>
            </w:tcBorders>
            <w:shd w:val="clear" w:color="auto" w:fill="auto"/>
            <w:hideMark/>
          </w:tcPr>
          <w:p w:rsidR="000325E3" w:rsidRPr="00E915BB" w:rsidP="000325E3" w14:paraId="0DC897BD"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Administratīvo izmaksu </w:t>
            </w:r>
            <w:r w:rsidRPr="00E915BB">
              <w:rPr>
                <w:rFonts w:ascii="Times New Roman" w:eastAsia="Times New Roman" w:hAnsi="Times New Roman" w:cs="Times New Roman"/>
                <w:sz w:val="24"/>
                <w:szCs w:val="24"/>
                <w:lang w:eastAsia="lv-LV"/>
              </w:rPr>
              <w:t>monetārs novērtējums</w:t>
            </w:r>
          </w:p>
        </w:tc>
        <w:tc>
          <w:tcPr>
            <w:tcW w:w="3810" w:type="pct"/>
            <w:tcBorders>
              <w:top w:val="outset" w:sz="6" w:space="0" w:color="auto"/>
              <w:left w:val="outset" w:sz="6" w:space="0" w:color="auto"/>
              <w:bottom w:val="outset" w:sz="6" w:space="0" w:color="auto"/>
              <w:right w:val="outset" w:sz="6" w:space="0" w:color="auto"/>
            </w:tcBorders>
            <w:shd w:val="clear" w:color="auto" w:fill="auto"/>
          </w:tcPr>
          <w:p w:rsidR="00173EDB" w:rsidRPr="000759FB" w:rsidP="00173EDB" w14:paraId="6371F870" w14:textId="253B88BC">
            <w:pPr>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Pārvaldes</w:t>
            </w:r>
            <w:r w:rsidR="00991828">
              <w:rPr>
                <w:rFonts w:ascii="Times New Roman" w:eastAsia="Times New Roman" w:hAnsi="Times New Roman" w:cs="Times New Roman"/>
                <w:sz w:val="24"/>
                <w:lang w:eastAsia="lv-LV"/>
              </w:rPr>
              <w:t xml:space="preserve"> </w:t>
            </w:r>
            <w:r w:rsidRPr="000759FB">
              <w:rPr>
                <w:rFonts w:ascii="Times New Roman" w:eastAsia="Times New Roman" w:hAnsi="Times New Roman" w:cs="Times New Roman"/>
                <w:sz w:val="24"/>
                <w:lang w:eastAsia="lv-LV"/>
              </w:rPr>
              <w:t>plānotās izmaksas noteikumu projektā noteikto darbību nodrošināšanai:</w:t>
            </w:r>
          </w:p>
          <w:p w:rsidR="000325E3" w:rsidRPr="000759FB" w:rsidP="003657C6" w14:paraId="1D1CCC5A" w14:textId="749A718B">
            <w:pPr>
              <w:jc w:val="both"/>
              <w:rPr>
                <w:rFonts w:ascii="Times New Roman" w:eastAsia="Times New Roman" w:hAnsi="Times New Roman" w:cs="Times New Roman"/>
                <w:sz w:val="24"/>
                <w:lang w:eastAsia="lv-LV"/>
              </w:rPr>
            </w:pPr>
            <w:r w:rsidRPr="000759FB">
              <w:rPr>
                <w:rFonts w:ascii="Times New Roman" w:eastAsia="Times New Roman" w:hAnsi="Times New Roman" w:cs="Times New Roman"/>
                <w:sz w:val="24"/>
                <w:lang w:eastAsia="lv-LV"/>
              </w:rPr>
              <w:t>201</w:t>
            </w:r>
            <w:r w:rsidRPr="000759FB" w:rsidR="00EA2337">
              <w:rPr>
                <w:rFonts w:ascii="Times New Roman" w:eastAsia="Times New Roman" w:hAnsi="Times New Roman" w:cs="Times New Roman"/>
                <w:sz w:val="24"/>
                <w:lang w:eastAsia="lv-LV"/>
              </w:rPr>
              <w:t>9</w:t>
            </w:r>
            <w:r w:rsidRPr="000759FB">
              <w:rPr>
                <w:rFonts w:ascii="Times New Roman" w:eastAsia="Times New Roman" w:hAnsi="Times New Roman" w:cs="Times New Roman"/>
                <w:sz w:val="24"/>
                <w:lang w:eastAsia="lv-LV"/>
              </w:rPr>
              <w:t xml:space="preserve">. gadam </w:t>
            </w:r>
            <w:r w:rsidRPr="000759FB">
              <w:rPr>
                <w:rFonts w:ascii="Times New Roman" w:eastAsia="Times New Roman" w:hAnsi="Times New Roman" w:cs="Times New Roman"/>
                <w:sz w:val="24"/>
                <w:lang w:eastAsia="lv-LV"/>
              </w:rPr>
              <w:softHyphen/>
            </w:r>
            <w:r w:rsidRPr="000759FB">
              <w:rPr>
                <w:rFonts w:ascii="Times New Roman" w:hAnsi="Times New Roman" w:cs="Times New Roman"/>
                <w:color w:val="000000" w:themeColor="text1"/>
                <w:sz w:val="24"/>
              </w:rPr>
              <w:t>–</w:t>
            </w:r>
            <w:r w:rsidRPr="000759FB">
              <w:rPr>
                <w:rFonts w:ascii="Times New Roman" w:eastAsia="Times New Roman" w:hAnsi="Times New Roman" w:cs="Times New Roman"/>
                <w:sz w:val="24"/>
                <w:lang w:eastAsia="lv-LV"/>
              </w:rPr>
              <w:t xml:space="preserve"> </w:t>
            </w:r>
            <w:r w:rsidRPr="000759FB" w:rsidR="00B55C8C">
              <w:rPr>
                <w:rFonts w:ascii="Times New Roman" w:eastAsia="Times New Roman" w:hAnsi="Times New Roman" w:cs="Times New Roman"/>
                <w:sz w:val="24"/>
                <w:lang w:eastAsia="lv-LV"/>
              </w:rPr>
              <w:t xml:space="preserve">10 </w:t>
            </w:r>
            <w:r w:rsidRPr="000759FB" w:rsidR="0055641F">
              <w:rPr>
                <w:rFonts w:ascii="Times New Roman" w:eastAsia="Times New Roman" w:hAnsi="Times New Roman" w:cs="Times New Roman"/>
                <w:sz w:val="24"/>
                <w:lang w:eastAsia="lv-LV"/>
              </w:rPr>
              <w:t>0</w:t>
            </w:r>
            <w:r w:rsidRPr="000759FB" w:rsidR="00B55C8C">
              <w:rPr>
                <w:rFonts w:ascii="Times New Roman" w:eastAsia="Times New Roman" w:hAnsi="Times New Roman" w:cs="Times New Roman"/>
                <w:sz w:val="24"/>
                <w:lang w:eastAsia="lv-LV"/>
              </w:rPr>
              <w:t>73 215</w:t>
            </w:r>
            <w:r w:rsidRPr="000759FB" w:rsidR="002B77D7">
              <w:rPr>
                <w:rFonts w:ascii="Times New Roman" w:eastAsia="Times New Roman" w:hAnsi="Times New Roman" w:cs="Times New Roman"/>
                <w:sz w:val="24"/>
                <w:lang w:eastAsia="lv-LV"/>
              </w:rPr>
              <w:t xml:space="preserve"> EUR</w:t>
            </w:r>
            <w:r w:rsidRPr="000759FB">
              <w:rPr>
                <w:rFonts w:ascii="Times New Roman" w:eastAsia="Times New Roman" w:hAnsi="Times New Roman" w:cs="Times New Roman"/>
                <w:sz w:val="24"/>
                <w:lang w:eastAsia="lv-LV"/>
              </w:rPr>
              <w:t>, 20</w:t>
            </w:r>
            <w:r w:rsidRPr="000759FB" w:rsidR="00EA2337">
              <w:rPr>
                <w:rFonts w:ascii="Times New Roman" w:eastAsia="Times New Roman" w:hAnsi="Times New Roman" w:cs="Times New Roman"/>
                <w:sz w:val="24"/>
                <w:lang w:eastAsia="lv-LV"/>
              </w:rPr>
              <w:t>20</w:t>
            </w:r>
            <w:r w:rsidRPr="000759FB">
              <w:rPr>
                <w:rFonts w:ascii="Times New Roman" w:eastAsia="Times New Roman" w:hAnsi="Times New Roman" w:cs="Times New Roman"/>
                <w:sz w:val="24"/>
                <w:lang w:eastAsia="lv-LV"/>
              </w:rPr>
              <w:t xml:space="preserve">. gadam </w:t>
            </w:r>
            <w:r w:rsidRPr="000759FB">
              <w:rPr>
                <w:rFonts w:ascii="Times New Roman" w:hAnsi="Times New Roman" w:cs="Times New Roman"/>
                <w:color w:val="000000" w:themeColor="text1"/>
                <w:sz w:val="24"/>
              </w:rPr>
              <w:t xml:space="preserve">– </w:t>
            </w:r>
            <w:r w:rsidRPr="000759FB" w:rsidR="002B77D7">
              <w:rPr>
                <w:rFonts w:ascii="Times New Roman" w:eastAsia="Times New Roman" w:hAnsi="Times New Roman" w:cs="Times New Roman"/>
                <w:sz w:val="24"/>
                <w:lang w:eastAsia="lv-LV"/>
              </w:rPr>
              <w:t xml:space="preserve">9 </w:t>
            </w:r>
            <w:r w:rsidRPr="000759FB" w:rsidR="00B55C8C">
              <w:rPr>
                <w:rFonts w:ascii="Times New Roman" w:eastAsia="Times New Roman" w:hAnsi="Times New Roman" w:cs="Times New Roman"/>
                <w:sz w:val="24"/>
                <w:lang w:eastAsia="lv-LV"/>
              </w:rPr>
              <w:t>906</w:t>
            </w:r>
            <w:r w:rsidRPr="000759FB" w:rsidR="002B77D7">
              <w:rPr>
                <w:rFonts w:ascii="Times New Roman" w:eastAsia="Times New Roman" w:hAnsi="Times New Roman" w:cs="Times New Roman"/>
                <w:sz w:val="24"/>
                <w:lang w:eastAsia="lv-LV"/>
              </w:rPr>
              <w:t xml:space="preserve"> </w:t>
            </w:r>
            <w:r w:rsidRPr="000759FB" w:rsidR="00B55C8C">
              <w:rPr>
                <w:rFonts w:ascii="Times New Roman" w:eastAsia="Times New Roman" w:hAnsi="Times New Roman" w:cs="Times New Roman"/>
                <w:sz w:val="24"/>
                <w:lang w:eastAsia="lv-LV"/>
              </w:rPr>
              <w:t>598</w:t>
            </w:r>
            <w:r w:rsidRPr="000759FB" w:rsidR="002B77D7">
              <w:rPr>
                <w:rFonts w:ascii="Times New Roman" w:eastAsia="Times New Roman" w:hAnsi="Times New Roman" w:cs="Times New Roman"/>
                <w:sz w:val="24"/>
                <w:lang w:eastAsia="lv-LV"/>
              </w:rPr>
              <w:t xml:space="preserve"> EUR</w:t>
            </w:r>
            <w:r w:rsidRPr="000759FB" w:rsidR="00933917">
              <w:rPr>
                <w:rFonts w:ascii="Times New Roman" w:eastAsia="Times New Roman" w:hAnsi="Times New Roman" w:cs="Times New Roman"/>
                <w:sz w:val="24"/>
                <w:lang w:eastAsia="lv-LV"/>
              </w:rPr>
              <w:t xml:space="preserve"> </w:t>
            </w:r>
            <w:r w:rsidRPr="000759FB">
              <w:rPr>
                <w:rFonts w:ascii="Times New Roman" w:eastAsia="Times New Roman" w:hAnsi="Times New Roman" w:cs="Times New Roman"/>
                <w:sz w:val="24"/>
                <w:lang w:eastAsia="lv-LV"/>
              </w:rPr>
              <w:t>un 20</w:t>
            </w:r>
            <w:r w:rsidRPr="000759FB" w:rsidR="00361450">
              <w:rPr>
                <w:rFonts w:ascii="Times New Roman" w:eastAsia="Times New Roman" w:hAnsi="Times New Roman" w:cs="Times New Roman"/>
                <w:sz w:val="24"/>
                <w:lang w:eastAsia="lv-LV"/>
              </w:rPr>
              <w:t>2</w:t>
            </w:r>
            <w:r w:rsidRPr="000759FB" w:rsidR="00EA2337">
              <w:rPr>
                <w:rFonts w:ascii="Times New Roman" w:eastAsia="Times New Roman" w:hAnsi="Times New Roman" w:cs="Times New Roman"/>
                <w:sz w:val="24"/>
                <w:lang w:eastAsia="lv-LV"/>
              </w:rPr>
              <w:t>1</w:t>
            </w:r>
            <w:r w:rsidRPr="000759FB">
              <w:rPr>
                <w:rFonts w:ascii="Times New Roman" w:eastAsia="Times New Roman" w:hAnsi="Times New Roman" w:cs="Times New Roman"/>
                <w:sz w:val="24"/>
                <w:lang w:eastAsia="lv-LV"/>
              </w:rPr>
              <w:t xml:space="preserve">. gadam </w:t>
            </w:r>
            <w:r w:rsidRPr="000759FB" w:rsidR="00870011">
              <w:rPr>
                <w:rFonts w:ascii="Times New Roman" w:eastAsia="Times New Roman" w:hAnsi="Times New Roman" w:cs="Times New Roman"/>
                <w:sz w:val="24"/>
                <w:lang w:eastAsia="lv-LV"/>
              </w:rPr>
              <w:t>10 </w:t>
            </w:r>
            <w:r w:rsidRPr="000759FB" w:rsidR="0055641F">
              <w:rPr>
                <w:rFonts w:ascii="Times New Roman" w:eastAsia="Times New Roman" w:hAnsi="Times New Roman" w:cs="Times New Roman"/>
                <w:sz w:val="24"/>
                <w:lang w:eastAsia="lv-LV"/>
              </w:rPr>
              <w:t>0</w:t>
            </w:r>
            <w:r w:rsidRPr="000759FB" w:rsidR="00B55C8C">
              <w:rPr>
                <w:rFonts w:ascii="Times New Roman" w:eastAsia="Times New Roman" w:hAnsi="Times New Roman" w:cs="Times New Roman"/>
                <w:sz w:val="24"/>
                <w:lang w:eastAsia="lv-LV"/>
              </w:rPr>
              <w:t>96</w:t>
            </w:r>
            <w:r w:rsidRPr="000759FB" w:rsidR="00870011">
              <w:rPr>
                <w:rFonts w:ascii="Times New Roman" w:eastAsia="Times New Roman" w:hAnsi="Times New Roman" w:cs="Times New Roman"/>
                <w:sz w:val="24"/>
                <w:lang w:eastAsia="lv-LV"/>
              </w:rPr>
              <w:t> </w:t>
            </w:r>
            <w:r w:rsidRPr="000759FB" w:rsidR="00B55C8C">
              <w:rPr>
                <w:rFonts w:ascii="Times New Roman" w:eastAsia="Times New Roman" w:hAnsi="Times New Roman" w:cs="Times New Roman"/>
                <w:sz w:val="24"/>
                <w:lang w:eastAsia="lv-LV"/>
              </w:rPr>
              <w:t>313</w:t>
            </w:r>
            <w:r w:rsidRPr="000759FB" w:rsidR="00870011">
              <w:rPr>
                <w:sz w:val="24"/>
                <w:szCs w:val="24"/>
              </w:rPr>
              <w:t xml:space="preserve"> </w:t>
            </w:r>
            <w:r w:rsidRPr="000759FB">
              <w:rPr>
                <w:rFonts w:ascii="Times New Roman" w:eastAsia="Times New Roman" w:hAnsi="Times New Roman" w:cs="Times New Roman"/>
                <w:sz w:val="24"/>
                <w:lang w:eastAsia="lv-LV"/>
              </w:rPr>
              <w:t>EUR. Šajā summā ietverta gan statistikas sagatavošana (statistikas plānošana, izstrāde, datu iegūšana (tai skaitā, datu</w:t>
            </w:r>
            <w:r w:rsidRPr="000759FB">
              <w:rPr>
                <w:rFonts w:ascii="Times New Roman" w:hAnsi="Times New Roman" w:cs="Times New Roman"/>
                <w:sz w:val="24"/>
              </w:rPr>
              <w:t xml:space="preserve"> vākšana no respondentiem), apstrāde, analīze un izplatīšana, kā arī </w:t>
            </w:r>
            <w:r w:rsidRPr="000759FB">
              <w:rPr>
                <w:rFonts w:ascii="Times New Roman" w:eastAsia="Times New Roman" w:hAnsi="Times New Roman" w:cs="Times New Roman"/>
                <w:sz w:val="24"/>
                <w:lang w:eastAsia="lv-LV"/>
              </w:rPr>
              <w:t xml:space="preserve">vadības un atbalsta funkcijas), gan </w:t>
            </w:r>
            <w:r w:rsidRPr="000759FB">
              <w:rPr>
                <w:rFonts w:ascii="Times New Roman" w:hAnsi="Times New Roman" w:cs="Times New Roman"/>
                <w:color w:val="000000"/>
                <w:sz w:val="24"/>
              </w:rPr>
              <w:t>attīstības un pētniecības darbi (piemēram, 2021. gada tautas skaitīšanas sagatavošanās darbi</w:t>
            </w:r>
            <w:r>
              <w:rPr>
                <w:rStyle w:val="FootnoteReference"/>
                <w:rFonts w:ascii="Times New Roman" w:hAnsi="Times New Roman" w:cs="Times New Roman"/>
                <w:color w:val="000000"/>
              </w:rPr>
              <w:footnoteReference w:id="11"/>
            </w:r>
            <w:r w:rsidRPr="000759FB">
              <w:rPr>
                <w:rFonts w:ascii="Times New Roman" w:hAnsi="Times New Roman" w:cs="Times New Roman"/>
                <w:color w:val="000000"/>
                <w:sz w:val="24"/>
              </w:rPr>
              <w:t>). Līdz ar to, a</w:t>
            </w:r>
            <w:r w:rsidRPr="000759FB">
              <w:rPr>
                <w:rFonts w:ascii="Times New Roman" w:eastAsia="Times New Roman" w:hAnsi="Times New Roman" w:cs="Times New Roman"/>
                <w:sz w:val="24"/>
                <w:lang w:eastAsia="lv-LV"/>
              </w:rPr>
              <w:t xml:space="preserve">prēķinos ir ietvertas visas izmaksas, un to sīkāks sadalījums un precīzas summas būs atspoguļotas pēc kārtējā gada budžeta pieņemšanas </w:t>
            </w:r>
            <w:r w:rsidR="008C7A36">
              <w:rPr>
                <w:rFonts w:ascii="Times New Roman" w:eastAsia="Times New Roman" w:hAnsi="Times New Roman" w:cs="Times New Roman"/>
                <w:sz w:val="24"/>
                <w:lang w:eastAsia="lv-LV"/>
              </w:rPr>
              <w:t xml:space="preserve"> Pārvaldes</w:t>
            </w:r>
            <w:r w:rsidR="00A87104">
              <w:rPr>
                <w:rFonts w:ascii="Times New Roman" w:eastAsia="Times New Roman" w:hAnsi="Times New Roman" w:cs="Times New Roman"/>
                <w:sz w:val="24"/>
                <w:lang w:eastAsia="lv-LV"/>
              </w:rPr>
              <w:t xml:space="preserve"> </w:t>
            </w:r>
            <w:r w:rsidRPr="000759FB">
              <w:rPr>
                <w:rFonts w:ascii="Times New Roman" w:eastAsia="Times New Roman" w:hAnsi="Times New Roman" w:cs="Times New Roman"/>
                <w:sz w:val="24"/>
                <w:lang w:eastAsia="lv-LV"/>
              </w:rPr>
              <w:t>tāmēs.</w:t>
            </w:r>
          </w:p>
          <w:p w:rsidR="000325E3" w:rsidRPr="000759FB" w:rsidP="000325E3" w14:paraId="74D86857" w14:textId="77777777">
            <w:pPr>
              <w:rPr>
                <w:rFonts w:ascii="Times New Roman" w:eastAsia="Times New Roman" w:hAnsi="Times New Roman" w:cs="Times New Roman"/>
                <w:sz w:val="24"/>
                <w:u w:val="single"/>
                <w:lang w:eastAsia="lv-LV"/>
              </w:rPr>
            </w:pPr>
            <w:r w:rsidRPr="000759FB">
              <w:rPr>
                <w:rFonts w:ascii="Times New Roman" w:eastAsia="Times New Roman" w:hAnsi="Times New Roman" w:cs="Times New Roman"/>
                <w:sz w:val="24"/>
                <w:u w:val="single"/>
                <w:lang w:eastAsia="lv-LV"/>
              </w:rPr>
              <w:t>Citas institūcijas:</w:t>
            </w:r>
          </w:p>
          <w:p w:rsidR="000325E3" w:rsidRPr="000759FB" w:rsidP="000325E3" w14:paraId="2D27D508" w14:textId="77777777">
            <w:pPr>
              <w:rPr>
                <w:rFonts w:ascii="Times New Roman" w:eastAsia="Times New Roman" w:hAnsi="Times New Roman" w:cs="Times New Roman"/>
                <w:sz w:val="24"/>
                <w:lang w:eastAsia="lv-LV"/>
              </w:rPr>
            </w:pPr>
            <w:r w:rsidRPr="000759FB">
              <w:rPr>
                <w:rFonts w:ascii="Times New Roman" w:eastAsia="Times New Roman" w:hAnsi="Times New Roman" w:cs="Times New Roman"/>
                <w:sz w:val="24"/>
                <w:lang w:eastAsia="lv-LV"/>
              </w:rPr>
              <w:t xml:space="preserve">Aprēķinot administratīvās izmaksas pēc formulas </w:t>
            </w:r>
            <w:r w:rsidRPr="000759FB">
              <w:rPr>
                <w:rFonts w:ascii="Times New Roman" w:hAnsi="Times New Roman" w:cs="Times New Roman"/>
                <w:sz w:val="24"/>
              </w:rPr>
              <w:t xml:space="preserve">C = (f x l) x (n x b), tiek pieņemts, ka </w:t>
            </w:r>
            <w:r w:rsidRPr="000759FB">
              <w:rPr>
                <w:rFonts w:ascii="Times New Roman" w:eastAsia="Times New Roman" w:hAnsi="Times New Roman" w:cs="Times New Roman"/>
                <w:sz w:val="24"/>
                <w:lang w:eastAsia="lv-LV"/>
              </w:rPr>
              <w:t>n=b=1, tas ir, darba izpildes biežums tiek raksturots ar patērēto stundu skaitu, bet subjekts, uz kuru attiecas informācijas sniegšanas prasības, ir viens – cita par statistikas sagatavošanu atbildīgā institūcija.</w:t>
            </w:r>
          </w:p>
          <w:p w:rsidR="000325E3" w:rsidRPr="000759FB" w:rsidP="000325E3" w14:paraId="6C245E75" w14:textId="77777777">
            <w:pPr>
              <w:rPr>
                <w:rFonts w:ascii="Times New Roman" w:eastAsia="Times New Roman" w:hAnsi="Times New Roman" w:cs="Times New Roman"/>
                <w:sz w:val="24"/>
                <w:lang w:eastAsia="lv-LV"/>
              </w:rPr>
            </w:pPr>
          </w:p>
          <w:tbl>
            <w:tblPr>
              <w:tblStyle w:val="TableGrid"/>
              <w:tblW w:w="7650" w:type="dxa"/>
              <w:tblLayout w:type="fixed"/>
              <w:tblLook w:val="04A0"/>
            </w:tblPr>
            <w:tblGrid>
              <w:gridCol w:w="2548"/>
              <w:gridCol w:w="1241"/>
              <w:gridCol w:w="1241"/>
              <w:gridCol w:w="1241"/>
              <w:gridCol w:w="1379"/>
            </w:tblGrid>
            <w:tr w14:paraId="05807F21" w14:textId="77777777" w:rsidTr="00BD4D13">
              <w:tblPrEx>
                <w:tblW w:w="7650" w:type="dxa"/>
                <w:tblLayout w:type="fixed"/>
                <w:tblLook w:val="04A0"/>
              </w:tblPrEx>
              <w:trPr>
                <w:trHeight w:val="796"/>
              </w:trPr>
              <w:tc>
                <w:tcPr>
                  <w:tcW w:w="2548" w:type="dxa"/>
                </w:tcPr>
                <w:p w:rsidR="000325E3" w:rsidRPr="000759FB" w:rsidP="00E6243B" w14:paraId="4A48A471" w14:textId="77777777">
                  <w:pPr>
                    <w:framePr w:hSpace="180" w:wrap="around" w:vAnchor="text" w:hAnchor="margin" w:xAlign="center" w:y="1146"/>
                    <w:suppressOverlap/>
                    <w:jc w:val="center"/>
                    <w:rPr>
                      <w:rFonts w:ascii="Times New Roman" w:hAnsi="Times New Roman" w:cs="Times New Roman"/>
                    </w:rPr>
                  </w:pPr>
                  <w:r w:rsidRPr="000759FB">
                    <w:rPr>
                      <w:rFonts w:ascii="Times New Roman" w:hAnsi="Times New Roman" w:cs="Times New Roman"/>
                    </w:rPr>
                    <w:t>Atbildīgā institūcija</w:t>
                  </w:r>
                </w:p>
              </w:tc>
              <w:tc>
                <w:tcPr>
                  <w:tcW w:w="1241" w:type="dxa"/>
                  <w:noWrap/>
                </w:tcPr>
                <w:p w:rsidR="000325E3" w:rsidRPr="000759FB" w:rsidP="00E6243B" w14:paraId="5FD9594B" w14:textId="41C9C19F">
                  <w:pPr>
                    <w:framePr w:hSpace="180" w:wrap="around" w:vAnchor="text" w:hAnchor="margin" w:xAlign="center" w:y="1146"/>
                    <w:suppressOverlap/>
                    <w:jc w:val="center"/>
                    <w:rPr>
                      <w:rFonts w:ascii="Times New Roman" w:hAnsi="Times New Roman" w:cs="Times New Roman"/>
                    </w:rPr>
                  </w:pPr>
                  <w:r w:rsidRPr="000759FB">
                    <w:rPr>
                      <w:rFonts w:ascii="Times New Roman" w:hAnsi="Times New Roman" w:cs="Times New Roman"/>
                    </w:rPr>
                    <w:t>Izmaksas 201</w:t>
                  </w:r>
                  <w:r w:rsidRPr="000759FB" w:rsidR="00EA2337">
                    <w:rPr>
                      <w:rFonts w:ascii="Times New Roman" w:hAnsi="Times New Roman" w:cs="Times New Roman"/>
                    </w:rPr>
                    <w:t>9</w:t>
                  </w:r>
                  <w:r w:rsidRPr="000759FB">
                    <w:rPr>
                      <w:rFonts w:ascii="Times New Roman" w:hAnsi="Times New Roman" w:cs="Times New Roman"/>
                    </w:rPr>
                    <w:t>. gadā, EUR</w:t>
                  </w:r>
                </w:p>
              </w:tc>
              <w:tc>
                <w:tcPr>
                  <w:tcW w:w="1241" w:type="dxa"/>
                  <w:noWrap/>
                </w:tcPr>
                <w:p w:rsidR="000325E3" w:rsidRPr="000759FB" w:rsidP="00E6243B" w14:paraId="30436EB5" w14:textId="20784E5C">
                  <w:pPr>
                    <w:framePr w:hSpace="180" w:wrap="around" w:vAnchor="text" w:hAnchor="margin" w:xAlign="center" w:y="1146"/>
                    <w:suppressOverlap/>
                    <w:jc w:val="center"/>
                    <w:rPr>
                      <w:rFonts w:ascii="Times New Roman" w:hAnsi="Times New Roman" w:cs="Times New Roman"/>
                    </w:rPr>
                  </w:pPr>
                  <w:r w:rsidRPr="000759FB">
                    <w:rPr>
                      <w:rFonts w:ascii="Times New Roman" w:hAnsi="Times New Roman" w:cs="Times New Roman"/>
                    </w:rPr>
                    <w:t>Izmaksas 20</w:t>
                  </w:r>
                  <w:r w:rsidRPr="000759FB" w:rsidR="00EA2337">
                    <w:rPr>
                      <w:rFonts w:ascii="Times New Roman" w:hAnsi="Times New Roman" w:cs="Times New Roman"/>
                    </w:rPr>
                    <w:t>20</w:t>
                  </w:r>
                  <w:r w:rsidRPr="000759FB">
                    <w:rPr>
                      <w:rFonts w:ascii="Times New Roman" w:hAnsi="Times New Roman" w:cs="Times New Roman"/>
                    </w:rPr>
                    <w:t>. gadā, EUR</w:t>
                  </w:r>
                </w:p>
              </w:tc>
              <w:tc>
                <w:tcPr>
                  <w:tcW w:w="1241" w:type="dxa"/>
                  <w:noWrap/>
                </w:tcPr>
                <w:p w:rsidR="000325E3" w:rsidRPr="000759FB" w:rsidP="00E6243B" w14:paraId="25FAF524" w14:textId="1DAA11D6">
                  <w:pPr>
                    <w:framePr w:hSpace="180" w:wrap="around" w:vAnchor="text" w:hAnchor="margin" w:xAlign="center" w:y="1146"/>
                    <w:suppressOverlap/>
                    <w:jc w:val="center"/>
                    <w:rPr>
                      <w:rFonts w:ascii="Times New Roman" w:hAnsi="Times New Roman" w:cs="Times New Roman"/>
                    </w:rPr>
                  </w:pPr>
                  <w:r w:rsidRPr="000759FB">
                    <w:rPr>
                      <w:rFonts w:ascii="Times New Roman" w:hAnsi="Times New Roman" w:cs="Times New Roman"/>
                    </w:rPr>
                    <w:t>Izmaksas 202</w:t>
                  </w:r>
                  <w:r w:rsidRPr="000759FB" w:rsidR="00EA2337">
                    <w:rPr>
                      <w:rFonts w:ascii="Times New Roman" w:hAnsi="Times New Roman" w:cs="Times New Roman"/>
                    </w:rPr>
                    <w:t>1</w:t>
                  </w:r>
                  <w:r w:rsidRPr="000759FB">
                    <w:rPr>
                      <w:rFonts w:ascii="Times New Roman" w:hAnsi="Times New Roman" w:cs="Times New Roman"/>
                    </w:rPr>
                    <w:t>. gadā, EUR</w:t>
                  </w:r>
                </w:p>
              </w:tc>
              <w:tc>
                <w:tcPr>
                  <w:tcW w:w="1379" w:type="dxa"/>
                </w:tcPr>
                <w:p w:rsidR="000325E3" w:rsidRPr="000759FB" w:rsidP="00E6243B" w14:paraId="279B2253" w14:textId="77777777">
                  <w:pPr>
                    <w:framePr w:hSpace="180" w:wrap="around" w:vAnchor="text" w:hAnchor="margin" w:xAlign="center" w:y="1146"/>
                    <w:suppressOverlap/>
                    <w:jc w:val="center"/>
                    <w:rPr>
                      <w:rFonts w:ascii="Times New Roman" w:hAnsi="Times New Roman" w:cs="Times New Roman"/>
                    </w:rPr>
                  </w:pPr>
                  <w:r w:rsidRPr="000759FB">
                    <w:rPr>
                      <w:rFonts w:ascii="Times New Roman" w:hAnsi="Times New Roman" w:cs="Times New Roman"/>
                    </w:rPr>
                    <w:t>Izmaksas kopā, EUR</w:t>
                  </w:r>
                </w:p>
              </w:tc>
            </w:tr>
            <w:tr w14:paraId="4D28986E" w14:textId="77777777" w:rsidTr="00BD4D13">
              <w:tblPrEx>
                <w:tblW w:w="7650" w:type="dxa"/>
                <w:tblLayout w:type="fixed"/>
                <w:tblLook w:val="04A0"/>
              </w:tblPrEx>
              <w:trPr>
                <w:trHeight w:val="300"/>
              </w:trPr>
              <w:tc>
                <w:tcPr>
                  <w:tcW w:w="2548" w:type="dxa"/>
                </w:tcPr>
                <w:p w:rsidR="00063F39" w:rsidRPr="000759FB" w:rsidP="00E6243B" w14:paraId="2D99D893"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Agroresursu un ekonomikas institūts</w:t>
                  </w:r>
                </w:p>
              </w:tc>
              <w:tc>
                <w:tcPr>
                  <w:tcW w:w="1241" w:type="dxa"/>
                  <w:noWrap/>
                </w:tcPr>
                <w:p w:rsidR="00063F39" w:rsidRPr="000759FB" w:rsidP="00E6243B" w14:paraId="0216531A" w14:textId="7CDDDB6E">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47</w:t>
                  </w:r>
                  <w:r w:rsidRPr="000759FB" w:rsidR="00AF3FF7">
                    <w:rPr>
                      <w:rFonts w:ascii="Times New Roman" w:hAnsi="Times New Roman" w:cs="Times New Roman"/>
                    </w:rPr>
                    <w:t xml:space="preserve"> </w:t>
                  </w:r>
                  <w:r w:rsidRPr="000759FB">
                    <w:rPr>
                      <w:rFonts w:ascii="Times New Roman" w:hAnsi="Times New Roman" w:cs="Times New Roman"/>
                    </w:rPr>
                    <w:t>720.00</w:t>
                  </w:r>
                </w:p>
              </w:tc>
              <w:tc>
                <w:tcPr>
                  <w:tcW w:w="1241" w:type="dxa"/>
                  <w:noWrap/>
                </w:tcPr>
                <w:p w:rsidR="00063F39" w:rsidRPr="000759FB" w:rsidP="00E6243B" w14:paraId="2D7EBBCD" w14:textId="6637F5E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47</w:t>
                  </w:r>
                  <w:r w:rsidRPr="000759FB" w:rsidR="00AF3FF7">
                    <w:rPr>
                      <w:rFonts w:ascii="Times New Roman" w:hAnsi="Times New Roman" w:cs="Times New Roman"/>
                    </w:rPr>
                    <w:t xml:space="preserve"> </w:t>
                  </w:r>
                  <w:r w:rsidRPr="000759FB">
                    <w:rPr>
                      <w:rFonts w:ascii="Times New Roman" w:hAnsi="Times New Roman" w:cs="Times New Roman"/>
                    </w:rPr>
                    <w:t>720</w:t>
                  </w:r>
                  <w:r w:rsidRPr="000759FB">
                    <w:rPr>
                      <w:rFonts w:ascii="Times New Roman" w:hAnsi="Times New Roman" w:cs="Times New Roman"/>
                    </w:rPr>
                    <w:t>.00</w:t>
                  </w:r>
                </w:p>
              </w:tc>
              <w:tc>
                <w:tcPr>
                  <w:tcW w:w="1241" w:type="dxa"/>
                  <w:noWrap/>
                </w:tcPr>
                <w:p w:rsidR="00063F39" w:rsidRPr="000759FB" w:rsidP="00E6243B" w14:paraId="71F77985" w14:textId="0BE0C0BD">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47</w:t>
                  </w:r>
                  <w:r w:rsidRPr="000759FB" w:rsidR="00AF3FF7">
                    <w:rPr>
                      <w:rFonts w:ascii="Times New Roman" w:hAnsi="Times New Roman" w:cs="Times New Roman"/>
                    </w:rPr>
                    <w:t xml:space="preserve"> </w:t>
                  </w:r>
                  <w:r w:rsidRPr="000759FB">
                    <w:rPr>
                      <w:rFonts w:ascii="Times New Roman" w:hAnsi="Times New Roman" w:cs="Times New Roman"/>
                    </w:rPr>
                    <w:t>720</w:t>
                  </w:r>
                  <w:r w:rsidRPr="000759FB">
                    <w:rPr>
                      <w:rFonts w:ascii="Times New Roman" w:hAnsi="Times New Roman" w:cs="Times New Roman"/>
                    </w:rPr>
                    <w:t>.00</w:t>
                  </w:r>
                </w:p>
              </w:tc>
              <w:tc>
                <w:tcPr>
                  <w:tcW w:w="1379" w:type="dxa"/>
                </w:tcPr>
                <w:p w:rsidR="00063F39" w:rsidRPr="000759FB" w:rsidP="00E6243B" w14:paraId="3DFDD030" w14:textId="484EB9C6">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143</w:t>
                  </w:r>
                  <w:r w:rsidRPr="000759FB" w:rsidR="00AF3FF7">
                    <w:rPr>
                      <w:rFonts w:ascii="Times New Roman" w:hAnsi="Times New Roman" w:cs="Times New Roman"/>
                    </w:rPr>
                    <w:t xml:space="preserve"> </w:t>
                  </w:r>
                  <w:r w:rsidRPr="000759FB">
                    <w:rPr>
                      <w:rFonts w:ascii="Times New Roman" w:hAnsi="Times New Roman" w:cs="Times New Roman"/>
                    </w:rPr>
                    <w:t>160.00</w:t>
                  </w:r>
                </w:p>
              </w:tc>
            </w:tr>
            <w:tr w14:paraId="69B4952B" w14:textId="77777777" w:rsidTr="00BD4D13">
              <w:tblPrEx>
                <w:tblW w:w="7650" w:type="dxa"/>
                <w:tblLayout w:type="fixed"/>
                <w:tblLook w:val="04A0"/>
              </w:tblPrEx>
              <w:trPr>
                <w:trHeight w:val="300"/>
              </w:trPr>
              <w:tc>
                <w:tcPr>
                  <w:tcW w:w="2548" w:type="dxa"/>
                </w:tcPr>
                <w:p w:rsidR="00063F39" w:rsidRPr="000759FB" w:rsidP="00E6243B" w14:paraId="145C283B"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Dabas aizsardzības pārvalde</w:t>
                  </w:r>
                </w:p>
              </w:tc>
              <w:tc>
                <w:tcPr>
                  <w:tcW w:w="1241" w:type="dxa"/>
                  <w:noWrap/>
                </w:tcPr>
                <w:p w:rsidR="00063F39" w:rsidRPr="000759FB" w:rsidP="00E6243B" w14:paraId="2E8017A2"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Pr="000759FB" w:rsidR="002B77D7">
                    <w:rPr>
                      <w:rFonts w:ascii="Times New Roman" w:hAnsi="Times New Roman" w:cs="Times New Roman"/>
                    </w:rPr>
                    <w:t xml:space="preserve"> </w:t>
                  </w:r>
                  <w:r w:rsidRPr="000759FB">
                    <w:rPr>
                      <w:rFonts w:ascii="Times New Roman" w:hAnsi="Times New Roman" w:cs="Times New Roman"/>
                    </w:rPr>
                    <w:t>424.00</w:t>
                  </w:r>
                </w:p>
              </w:tc>
              <w:tc>
                <w:tcPr>
                  <w:tcW w:w="1241" w:type="dxa"/>
                  <w:noWrap/>
                </w:tcPr>
                <w:p w:rsidR="00063F39" w:rsidRPr="000759FB" w:rsidP="00E6243B" w14:paraId="03175E2C"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Pr="000759FB" w:rsidR="002B77D7">
                    <w:rPr>
                      <w:rFonts w:ascii="Times New Roman" w:hAnsi="Times New Roman" w:cs="Times New Roman"/>
                    </w:rPr>
                    <w:t xml:space="preserve"> </w:t>
                  </w:r>
                  <w:r w:rsidRPr="000759FB">
                    <w:rPr>
                      <w:rFonts w:ascii="Times New Roman" w:hAnsi="Times New Roman" w:cs="Times New Roman"/>
                    </w:rPr>
                    <w:t>424.00</w:t>
                  </w:r>
                </w:p>
              </w:tc>
              <w:tc>
                <w:tcPr>
                  <w:tcW w:w="1241" w:type="dxa"/>
                  <w:noWrap/>
                </w:tcPr>
                <w:p w:rsidR="00063F39" w:rsidRPr="000759FB" w:rsidP="00E6243B" w14:paraId="328479EE"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Pr="000759FB" w:rsidR="002B77D7">
                    <w:rPr>
                      <w:rFonts w:ascii="Times New Roman" w:hAnsi="Times New Roman" w:cs="Times New Roman"/>
                    </w:rPr>
                    <w:t xml:space="preserve"> </w:t>
                  </w:r>
                  <w:r w:rsidRPr="000759FB">
                    <w:rPr>
                      <w:rFonts w:ascii="Times New Roman" w:hAnsi="Times New Roman" w:cs="Times New Roman"/>
                    </w:rPr>
                    <w:t>424.00</w:t>
                  </w:r>
                </w:p>
              </w:tc>
              <w:tc>
                <w:tcPr>
                  <w:tcW w:w="1379" w:type="dxa"/>
                </w:tcPr>
                <w:p w:rsidR="00063F39" w:rsidRPr="000759FB" w:rsidP="00E6243B" w14:paraId="1F465EEE"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w:t>
                  </w:r>
                  <w:r w:rsidRPr="000759FB" w:rsidR="002B77D7">
                    <w:rPr>
                      <w:rFonts w:ascii="Times New Roman" w:hAnsi="Times New Roman" w:cs="Times New Roman"/>
                    </w:rPr>
                    <w:t xml:space="preserve"> </w:t>
                  </w:r>
                  <w:r w:rsidRPr="000759FB">
                    <w:rPr>
                      <w:rFonts w:ascii="Times New Roman" w:hAnsi="Times New Roman" w:cs="Times New Roman"/>
                    </w:rPr>
                    <w:t>272.00</w:t>
                  </w:r>
                </w:p>
              </w:tc>
            </w:tr>
            <w:tr w14:paraId="09FB8E36" w14:textId="77777777" w:rsidTr="00BD4D13">
              <w:tblPrEx>
                <w:tblW w:w="7650" w:type="dxa"/>
                <w:tblLayout w:type="fixed"/>
                <w:tblLook w:val="04A0"/>
              </w:tblPrEx>
              <w:trPr>
                <w:trHeight w:val="300"/>
              </w:trPr>
              <w:tc>
                <w:tcPr>
                  <w:tcW w:w="2548" w:type="dxa"/>
                </w:tcPr>
                <w:p w:rsidR="00063F39" w:rsidRPr="000759FB" w:rsidP="00E6243B" w14:paraId="4FCB821D"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Finanšu kapitāla un tirgus komisija</w:t>
                  </w:r>
                </w:p>
              </w:tc>
              <w:tc>
                <w:tcPr>
                  <w:tcW w:w="1241" w:type="dxa"/>
                  <w:noWrap/>
                </w:tcPr>
                <w:p w:rsidR="00063F39" w:rsidRPr="000759FB" w:rsidP="00E6243B" w14:paraId="4D4B772A"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205</w:t>
                  </w:r>
                  <w:r w:rsidRPr="000759FB" w:rsidR="002B77D7">
                    <w:rPr>
                      <w:rFonts w:ascii="Times New Roman" w:hAnsi="Times New Roman" w:cs="Times New Roman"/>
                    </w:rPr>
                    <w:t xml:space="preserve"> </w:t>
                  </w:r>
                  <w:r w:rsidRPr="000759FB">
                    <w:rPr>
                      <w:rFonts w:ascii="Times New Roman" w:hAnsi="Times New Roman" w:cs="Times New Roman"/>
                    </w:rPr>
                    <w:t>000.00</w:t>
                  </w:r>
                </w:p>
              </w:tc>
              <w:tc>
                <w:tcPr>
                  <w:tcW w:w="1241" w:type="dxa"/>
                  <w:noWrap/>
                </w:tcPr>
                <w:p w:rsidR="00063F39" w:rsidRPr="000759FB" w:rsidP="00E6243B" w14:paraId="63275DEC"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205 000.00</w:t>
                  </w:r>
                </w:p>
              </w:tc>
              <w:tc>
                <w:tcPr>
                  <w:tcW w:w="1241" w:type="dxa"/>
                  <w:noWrap/>
                </w:tcPr>
                <w:p w:rsidR="00063F39" w:rsidRPr="000759FB" w:rsidP="00E6243B" w14:paraId="784B1480"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205 000.00</w:t>
                  </w:r>
                </w:p>
              </w:tc>
              <w:tc>
                <w:tcPr>
                  <w:tcW w:w="1379" w:type="dxa"/>
                </w:tcPr>
                <w:p w:rsidR="00063F39" w:rsidRPr="000759FB" w:rsidP="00E6243B" w14:paraId="735E76AC"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615 000.00</w:t>
                  </w:r>
                </w:p>
              </w:tc>
            </w:tr>
            <w:tr w14:paraId="0CA2436B" w14:textId="77777777" w:rsidTr="00BD4D13">
              <w:tblPrEx>
                <w:tblW w:w="7650" w:type="dxa"/>
                <w:tblLayout w:type="fixed"/>
                <w:tblLook w:val="04A0"/>
              </w:tblPrEx>
              <w:trPr>
                <w:trHeight w:val="300"/>
              </w:trPr>
              <w:tc>
                <w:tcPr>
                  <w:tcW w:w="2548" w:type="dxa"/>
                </w:tcPr>
                <w:p w:rsidR="00063F39" w:rsidRPr="000759FB" w:rsidP="00E6243B" w14:paraId="601D1B11"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Iekšlietu</w:t>
                  </w:r>
                  <w:r w:rsidRPr="000759FB">
                    <w:rPr>
                      <w:rFonts w:ascii="Times New Roman" w:hAnsi="Times New Roman" w:cs="Times New Roman"/>
                    </w:rPr>
                    <w:t xml:space="preserve"> ministrijas Informācijas centrs</w:t>
                  </w:r>
                </w:p>
              </w:tc>
              <w:tc>
                <w:tcPr>
                  <w:tcW w:w="1241" w:type="dxa"/>
                  <w:noWrap/>
                </w:tcPr>
                <w:p w:rsidR="00063F39" w:rsidRPr="000759FB" w:rsidP="00E6243B" w14:paraId="57A438C3" w14:textId="77777777">
                  <w:pPr>
                    <w:framePr w:hSpace="180" w:wrap="around" w:vAnchor="text" w:hAnchor="margin" w:xAlign="center" w:y="1146"/>
                    <w:suppressOverlap/>
                  </w:pPr>
                  <w:r w:rsidRPr="000759FB">
                    <w:rPr>
                      <w:rFonts w:ascii="Times New Roman" w:hAnsi="Times New Roman" w:cs="Times New Roman"/>
                    </w:rPr>
                    <w:t>286.02</w:t>
                  </w:r>
                </w:p>
              </w:tc>
              <w:tc>
                <w:tcPr>
                  <w:tcW w:w="1241" w:type="dxa"/>
                  <w:noWrap/>
                </w:tcPr>
                <w:p w:rsidR="00063F39" w:rsidRPr="000759FB" w:rsidP="00E6243B" w14:paraId="522265A8"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286.02</w:t>
                  </w:r>
                </w:p>
              </w:tc>
              <w:tc>
                <w:tcPr>
                  <w:tcW w:w="1241" w:type="dxa"/>
                  <w:noWrap/>
                </w:tcPr>
                <w:p w:rsidR="00063F39" w:rsidRPr="000759FB" w:rsidP="00E6243B" w14:paraId="0CA2CF8D"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286.02</w:t>
                  </w:r>
                </w:p>
              </w:tc>
              <w:tc>
                <w:tcPr>
                  <w:tcW w:w="1379" w:type="dxa"/>
                </w:tcPr>
                <w:p w:rsidR="00063F39" w:rsidRPr="000759FB" w:rsidP="00E6243B" w14:paraId="5D010ED1"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858.06</w:t>
                  </w:r>
                </w:p>
              </w:tc>
            </w:tr>
            <w:tr w14:paraId="08440B92" w14:textId="77777777" w:rsidTr="00BD4D13">
              <w:tblPrEx>
                <w:tblW w:w="7650" w:type="dxa"/>
                <w:tblLayout w:type="fixed"/>
                <w:tblLook w:val="04A0"/>
              </w:tblPrEx>
              <w:trPr>
                <w:trHeight w:val="300"/>
              </w:trPr>
              <w:tc>
                <w:tcPr>
                  <w:tcW w:w="2548" w:type="dxa"/>
                </w:tcPr>
                <w:p w:rsidR="00F142EB" w:rsidRPr="000759FB" w:rsidP="00E6243B" w14:paraId="48010B08"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rPr>
                    <w:t>Iepirkumu uzraudzības birojs</w:t>
                  </w:r>
                </w:p>
              </w:tc>
              <w:tc>
                <w:tcPr>
                  <w:tcW w:w="1241" w:type="dxa"/>
                  <w:noWrap/>
                </w:tcPr>
                <w:p w:rsidR="00F142EB" w:rsidRPr="000759FB" w:rsidP="00E6243B" w14:paraId="6B10FD5B" w14:textId="71EE6C4B">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w:t>
                  </w:r>
                  <w:r w:rsidRPr="000759FB" w:rsidR="00AF3FF7">
                    <w:rPr>
                      <w:rFonts w:ascii="Times New Roman" w:hAnsi="Times New Roman" w:cs="Times New Roman"/>
                    </w:rPr>
                    <w:t>8</w:t>
                  </w:r>
                  <w:r w:rsidRPr="000759FB">
                    <w:rPr>
                      <w:rFonts w:ascii="Times New Roman" w:hAnsi="Times New Roman" w:cs="Times New Roman"/>
                    </w:rPr>
                    <w:t> </w:t>
                  </w:r>
                  <w:r w:rsidRPr="000759FB" w:rsidR="00AF3FF7">
                    <w:rPr>
                      <w:rFonts w:ascii="Times New Roman" w:hAnsi="Times New Roman" w:cs="Times New Roman"/>
                    </w:rPr>
                    <w:t>102</w:t>
                  </w:r>
                  <w:r w:rsidRPr="000759FB">
                    <w:rPr>
                      <w:rFonts w:ascii="Times New Roman" w:hAnsi="Times New Roman" w:cs="Times New Roman"/>
                    </w:rPr>
                    <w:t>.</w:t>
                  </w:r>
                  <w:r w:rsidRPr="000759FB" w:rsidR="00AF3FF7">
                    <w:rPr>
                      <w:rFonts w:ascii="Times New Roman" w:hAnsi="Times New Roman" w:cs="Times New Roman"/>
                    </w:rPr>
                    <w:t>4</w:t>
                  </w:r>
                  <w:r w:rsidRPr="000759FB">
                    <w:rPr>
                      <w:rFonts w:ascii="Times New Roman" w:hAnsi="Times New Roman" w:cs="Times New Roman"/>
                    </w:rPr>
                    <w:t>0</w:t>
                  </w:r>
                </w:p>
              </w:tc>
              <w:tc>
                <w:tcPr>
                  <w:tcW w:w="1241" w:type="dxa"/>
                  <w:noWrap/>
                </w:tcPr>
                <w:p w:rsidR="00F142EB" w:rsidRPr="000759FB" w:rsidP="00E6243B" w14:paraId="05D488E5" w14:textId="7905BECA">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w:t>
                  </w:r>
                  <w:r w:rsidRPr="000759FB" w:rsidR="00AF3FF7">
                    <w:rPr>
                      <w:rFonts w:ascii="Times New Roman" w:hAnsi="Times New Roman" w:cs="Times New Roman"/>
                    </w:rPr>
                    <w:t>8</w:t>
                  </w:r>
                  <w:r w:rsidRPr="000759FB">
                    <w:rPr>
                      <w:rFonts w:ascii="Times New Roman" w:hAnsi="Times New Roman" w:cs="Times New Roman"/>
                    </w:rPr>
                    <w:t> </w:t>
                  </w:r>
                  <w:r w:rsidRPr="000759FB" w:rsidR="00AF3FF7">
                    <w:rPr>
                      <w:rFonts w:ascii="Times New Roman" w:hAnsi="Times New Roman" w:cs="Times New Roman"/>
                    </w:rPr>
                    <w:t>102</w:t>
                  </w:r>
                  <w:r w:rsidRPr="000759FB">
                    <w:rPr>
                      <w:rFonts w:ascii="Times New Roman" w:hAnsi="Times New Roman" w:cs="Times New Roman"/>
                    </w:rPr>
                    <w:t>.</w:t>
                  </w:r>
                  <w:r w:rsidRPr="000759FB" w:rsidR="00AF3FF7">
                    <w:rPr>
                      <w:rFonts w:ascii="Times New Roman" w:hAnsi="Times New Roman" w:cs="Times New Roman"/>
                    </w:rPr>
                    <w:t>4</w:t>
                  </w:r>
                  <w:r w:rsidRPr="000759FB">
                    <w:rPr>
                      <w:rFonts w:ascii="Times New Roman" w:hAnsi="Times New Roman" w:cs="Times New Roman"/>
                    </w:rPr>
                    <w:t>0</w:t>
                  </w:r>
                </w:p>
              </w:tc>
              <w:tc>
                <w:tcPr>
                  <w:tcW w:w="1241" w:type="dxa"/>
                  <w:noWrap/>
                </w:tcPr>
                <w:p w:rsidR="00F142EB" w:rsidRPr="000759FB" w:rsidP="00E6243B" w14:paraId="45945DFB" w14:textId="33F95A81">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w:t>
                  </w:r>
                  <w:r w:rsidRPr="000759FB" w:rsidR="00AF3FF7">
                    <w:rPr>
                      <w:rFonts w:ascii="Times New Roman" w:hAnsi="Times New Roman" w:cs="Times New Roman"/>
                    </w:rPr>
                    <w:t>8</w:t>
                  </w:r>
                  <w:r w:rsidRPr="000759FB">
                    <w:rPr>
                      <w:rFonts w:ascii="Times New Roman" w:hAnsi="Times New Roman" w:cs="Times New Roman"/>
                    </w:rPr>
                    <w:t> </w:t>
                  </w:r>
                  <w:r w:rsidRPr="000759FB" w:rsidR="00AF3FF7">
                    <w:rPr>
                      <w:rFonts w:ascii="Times New Roman" w:hAnsi="Times New Roman" w:cs="Times New Roman"/>
                    </w:rPr>
                    <w:t>102</w:t>
                  </w:r>
                  <w:r w:rsidRPr="000759FB">
                    <w:rPr>
                      <w:rFonts w:ascii="Times New Roman" w:hAnsi="Times New Roman" w:cs="Times New Roman"/>
                    </w:rPr>
                    <w:t>.</w:t>
                  </w:r>
                  <w:r w:rsidRPr="000759FB" w:rsidR="00AF3FF7">
                    <w:rPr>
                      <w:rFonts w:ascii="Times New Roman" w:hAnsi="Times New Roman" w:cs="Times New Roman"/>
                    </w:rPr>
                    <w:t>4</w:t>
                  </w:r>
                  <w:r w:rsidRPr="000759FB">
                    <w:rPr>
                      <w:rFonts w:ascii="Times New Roman" w:hAnsi="Times New Roman" w:cs="Times New Roman"/>
                    </w:rPr>
                    <w:t>0</w:t>
                  </w:r>
                </w:p>
              </w:tc>
              <w:tc>
                <w:tcPr>
                  <w:tcW w:w="1379" w:type="dxa"/>
                </w:tcPr>
                <w:p w:rsidR="00F142EB" w:rsidRPr="000759FB" w:rsidP="00E6243B" w14:paraId="67E64724" w14:textId="29517EC0">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Pr="000759FB" w:rsidR="00AF3FF7">
                    <w:rPr>
                      <w:rFonts w:ascii="Times New Roman" w:hAnsi="Times New Roman" w:cs="Times New Roman"/>
                    </w:rPr>
                    <w:t>14</w:t>
                  </w:r>
                  <w:r w:rsidRPr="000759FB">
                    <w:rPr>
                      <w:rFonts w:ascii="Times New Roman" w:hAnsi="Times New Roman" w:cs="Times New Roman"/>
                    </w:rPr>
                    <w:t> </w:t>
                  </w:r>
                  <w:r w:rsidRPr="000759FB" w:rsidR="00AF3FF7">
                    <w:rPr>
                      <w:rFonts w:ascii="Times New Roman" w:hAnsi="Times New Roman" w:cs="Times New Roman"/>
                    </w:rPr>
                    <w:t>307</w:t>
                  </w:r>
                  <w:r w:rsidRPr="000759FB">
                    <w:rPr>
                      <w:rFonts w:ascii="Times New Roman" w:hAnsi="Times New Roman" w:cs="Times New Roman"/>
                    </w:rPr>
                    <w:t>.</w:t>
                  </w:r>
                  <w:r w:rsidRPr="000759FB" w:rsidR="00AF3FF7">
                    <w:rPr>
                      <w:rFonts w:ascii="Times New Roman" w:hAnsi="Times New Roman" w:cs="Times New Roman"/>
                    </w:rPr>
                    <w:t>2</w:t>
                  </w:r>
                  <w:r w:rsidRPr="000759FB">
                    <w:rPr>
                      <w:rFonts w:ascii="Times New Roman" w:hAnsi="Times New Roman" w:cs="Times New Roman"/>
                    </w:rPr>
                    <w:t>0</w:t>
                  </w:r>
                </w:p>
              </w:tc>
            </w:tr>
            <w:tr w14:paraId="41667398" w14:textId="77777777" w:rsidTr="00BD4D13">
              <w:tblPrEx>
                <w:tblW w:w="7650" w:type="dxa"/>
                <w:tblLayout w:type="fixed"/>
                <w:tblLook w:val="04A0"/>
              </w:tblPrEx>
              <w:trPr>
                <w:trHeight w:val="300"/>
              </w:trPr>
              <w:tc>
                <w:tcPr>
                  <w:tcW w:w="2548" w:type="dxa"/>
                </w:tcPr>
                <w:p w:rsidR="00063F39" w:rsidRPr="000759FB" w:rsidP="00E6243B" w14:paraId="357C8B33"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Ieslodzījuma vietu pārvalde</w:t>
                  </w:r>
                </w:p>
              </w:tc>
              <w:tc>
                <w:tcPr>
                  <w:tcW w:w="1241" w:type="dxa"/>
                  <w:noWrap/>
                </w:tcPr>
                <w:p w:rsidR="00063F39" w:rsidRPr="000759FB" w:rsidP="00E6243B" w14:paraId="05F4EEFC" w14:textId="0605E675">
                  <w:pPr>
                    <w:framePr w:hSpace="180" w:wrap="around" w:vAnchor="text" w:hAnchor="margin" w:xAlign="center" w:y="1146"/>
                    <w:suppressOverlap/>
                  </w:pPr>
                  <w:r w:rsidRPr="000759FB">
                    <w:rPr>
                      <w:rFonts w:ascii="Times New Roman" w:hAnsi="Times New Roman" w:cs="Times New Roman"/>
                    </w:rPr>
                    <w:t>1</w:t>
                  </w:r>
                  <w:r w:rsidRPr="000759FB" w:rsidR="00AF3FF7">
                    <w:rPr>
                      <w:rFonts w:ascii="Times New Roman" w:hAnsi="Times New Roman" w:cs="Times New Roman"/>
                    </w:rPr>
                    <w:t>28</w:t>
                  </w:r>
                  <w:r w:rsidRPr="000759FB">
                    <w:rPr>
                      <w:rFonts w:ascii="Times New Roman" w:hAnsi="Times New Roman" w:cs="Times New Roman"/>
                    </w:rPr>
                    <w:t>.</w:t>
                  </w:r>
                  <w:r w:rsidRPr="000759FB" w:rsidR="00AF3FF7">
                    <w:rPr>
                      <w:rFonts w:ascii="Times New Roman" w:hAnsi="Times New Roman" w:cs="Times New Roman"/>
                    </w:rPr>
                    <w:t>92</w:t>
                  </w:r>
                </w:p>
              </w:tc>
              <w:tc>
                <w:tcPr>
                  <w:tcW w:w="1241" w:type="dxa"/>
                  <w:noWrap/>
                </w:tcPr>
                <w:p w:rsidR="00063F39" w:rsidRPr="000759FB" w:rsidP="00E6243B" w14:paraId="2080E9A7" w14:textId="6381E04E">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Pr="000759FB" w:rsidR="00AF3FF7">
                    <w:rPr>
                      <w:rFonts w:ascii="Times New Roman" w:hAnsi="Times New Roman" w:cs="Times New Roman"/>
                    </w:rPr>
                    <w:t>28</w:t>
                  </w:r>
                  <w:r w:rsidRPr="000759FB">
                    <w:rPr>
                      <w:rFonts w:ascii="Times New Roman" w:hAnsi="Times New Roman" w:cs="Times New Roman"/>
                    </w:rPr>
                    <w:t>.</w:t>
                  </w:r>
                  <w:r w:rsidRPr="000759FB" w:rsidR="00AF3FF7">
                    <w:rPr>
                      <w:rFonts w:ascii="Times New Roman" w:hAnsi="Times New Roman" w:cs="Times New Roman"/>
                    </w:rPr>
                    <w:t>92</w:t>
                  </w:r>
                  <w:r w:rsidRPr="000759FB">
                    <w:rPr>
                      <w:rFonts w:ascii="Times New Roman" w:hAnsi="Times New Roman" w:cs="Times New Roman"/>
                    </w:rPr>
                    <w:t xml:space="preserve"> </w:t>
                  </w:r>
                </w:p>
              </w:tc>
              <w:tc>
                <w:tcPr>
                  <w:tcW w:w="1241" w:type="dxa"/>
                  <w:noWrap/>
                </w:tcPr>
                <w:p w:rsidR="00063F39" w:rsidRPr="000759FB" w:rsidP="00E6243B" w14:paraId="0C9076AD" w14:textId="30530B1B">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Pr="000759FB" w:rsidR="00AF3FF7">
                    <w:rPr>
                      <w:rFonts w:ascii="Times New Roman" w:hAnsi="Times New Roman" w:cs="Times New Roman"/>
                    </w:rPr>
                    <w:t>28</w:t>
                  </w:r>
                  <w:r w:rsidRPr="000759FB">
                    <w:rPr>
                      <w:rFonts w:ascii="Times New Roman" w:hAnsi="Times New Roman" w:cs="Times New Roman"/>
                    </w:rPr>
                    <w:t>.</w:t>
                  </w:r>
                  <w:r w:rsidRPr="000759FB" w:rsidR="00AF3FF7">
                    <w:rPr>
                      <w:rFonts w:ascii="Times New Roman" w:hAnsi="Times New Roman" w:cs="Times New Roman"/>
                    </w:rPr>
                    <w:t>92</w:t>
                  </w:r>
                  <w:r w:rsidRPr="000759FB">
                    <w:rPr>
                      <w:rFonts w:ascii="Times New Roman" w:hAnsi="Times New Roman" w:cs="Times New Roman"/>
                    </w:rPr>
                    <w:t xml:space="preserve"> </w:t>
                  </w:r>
                </w:p>
              </w:tc>
              <w:tc>
                <w:tcPr>
                  <w:tcW w:w="1379" w:type="dxa"/>
                </w:tcPr>
                <w:p w:rsidR="00063F39" w:rsidRPr="000759FB" w:rsidP="00E6243B" w14:paraId="1D257782" w14:textId="4A0DCBCB">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w:t>
                  </w:r>
                  <w:r w:rsidRPr="000759FB" w:rsidR="00AF3FF7">
                    <w:rPr>
                      <w:rFonts w:ascii="Times New Roman" w:hAnsi="Times New Roman" w:cs="Times New Roman"/>
                    </w:rPr>
                    <w:t>86</w:t>
                  </w:r>
                  <w:r w:rsidRPr="000759FB">
                    <w:rPr>
                      <w:rFonts w:ascii="Times New Roman" w:hAnsi="Times New Roman" w:cs="Times New Roman"/>
                    </w:rPr>
                    <w:t>.</w:t>
                  </w:r>
                  <w:r w:rsidRPr="000759FB" w:rsidR="00AF3FF7">
                    <w:rPr>
                      <w:rFonts w:ascii="Times New Roman" w:hAnsi="Times New Roman" w:cs="Times New Roman"/>
                    </w:rPr>
                    <w:t>76</w:t>
                  </w:r>
                </w:p>
              </w:tc>
            </w:tr>
            <w:tr w14:paraId="340A8F19" w14:textId="77777777" w:rsidTr="00BD4D13">
              <w:tblPrEx>
                <w:tblW w:w="7650" w:type="dxa"/>
                <w:tblLayout w:type="fixed"/>
                <w:tblLook w:val="04A0"/>
              </w:tblPrEx>
              <w:trPr>
                <w:trHeight w:val="300"/>
              </w:trPr>
              <w:tc>
                <w:tcPr>
                  <w:tcW w:w="2548" w:type="dxa"/>
                </w:tcPr>
                <w:p w:rsidR="00063F39" w:rsidRPr="000759FB" w:rsidP="00E6243B" w14:paraId="126D5EFF"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Izglītības un zinātnes ministrija</w:t>
                  </w:r>
                </w:p>
              </w:tc>
              <w:tc>
                <w:tcPr>
                  <w:tcW w:w="1241" w:type="dxa"/>
                  <w:noWrap/>
                </w:tcPr>
                <w:p w:rsidR="00063F39" w:rsidRPr="000759FB" w:rsidP="00E6243B" w14:paraId="08E208C6"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bCs/>
                      <w:color w:val="000000" w:themeColor="text1"/>
                    </w:rPr>
                    <w:t>14 200.00</w:t>
                  </w:r>
                </w:p>
              </w:tc>
              <w:tc>
                <w:tcPr>
                  <w:tcW w:w="1241" w:type="dxa"/>
                  <w:noWrap/>
                </w:tcPr>
                <w:p w:rsidR="00063F39" w:rsidRPr="000759FB" w:rsidP="00E6243B" w14:paraId="627746E1"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14 200.00</w:t>
                  </w:r>
                </w:p>
              </w:tc>
              <w:tc>
                <w:tcPr>
                  <w:tcW w:w="1241" w:type="dxa"/>
                  <w:noWrap/>
                </w:tcPr>
                <w:p w:rsidR="00063F39" w:rsidRPr="000759FB" w:rsidP="00E6243B" w14:paraId="14E7135C"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14 200.00</w:t>
                  </w:r>
                </w:p>
              </w:tc>
              <w:tc>
                <w:tcPr>
                  <w:tcW w:w="1379" w:type="dxa"/>
                </w:tcPr>
                <w:p w:rsidR="00063F39" w:rsidRPr="000759FB" w:rsidP="00E6243B" w14:paraId="7FDE804B"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42 600.00</w:t>
                  </w:r>
                </w:p>
                <w:p w:rsidR="00063F39" w:rsidRPr="000759FB" w:rsidP="00E6243B" w14:paraId="15ECAF37" w14:textId="77777777">
                  <w:pPr>
                    <w:framePr w:hSpace="180" w:wrap="around" w:vAnchor="text" w:hAnchor="margin" w:xAlign="center" w:y="1146"/>
                    <w:suppressOverlap/>
                    <w:rPr>
                      <w:rFonts w:ascii="Times New Roman" w:hAnsi="Times New Roman" w:cs="Times New Roman"/>
                    </w:rPr>
                  </w:pPr>
                </w:p>
              </w:tc>
            </w:tr>
            <w:tr w14:paraId="21221574" w14:textId="77777777" w:rsidTr="00BD4D13">
              <w:tblPrEx>
                <w:tblW w:w="7650" w:type="dxa"/>
                <w:tblLayout w:type="fixed"/>
                <w:tblLook w:val="04A0"/>
              </w:tblPrEx>
              <w:trPr>
                <w:trHeight w:val="300"/>
              </w:trPr>
              <w:tc>
                <w:tcPr>
                  <w:tcW w:w="2548" w:type="dxa"/>
                </w:tcPr>
                <w:p w:rsidR="0049545D" w:rsidRPr="000759FB" w:rsidP="00E6243B" w14:paraId="77DF1115" w14:textId="77777777">
                  <w:pPr>
                    <w:framePr w:hSpace="180" w:wrap="around" w:vAnchor="text" w:hAnchor="margin" w:xAlign="center" w:y="1146"/>
                    <w:suppressOverlap/>
                    <w:rPr>
                      <w:rFonts w:ascii="Times New Roman" w:hAnsi="Times New Roman" w:cs="Times New Roman"/>
                    </w:rPr>
                  </w:pPr>
                  <w:r w:rsidRPr="000759FB">
                    <w:rPr>
                      <w:rFonts w:ascii="Times New Roman" w:eastAsia="Times New Roman" w:hAnsi="Times New Roman" w:cs="Times New Roman"/>
                    </w:rPr>
                    <w:t>Izložu un azartspēļu uzraudzības inspekcija</w:t>
                  </w:r>
                </w:p>
              </w:tc>
              <w:tc>
                <w:tcPr>
                  <w:tcW w:w="1241" w:type="dxa"/>
                  <w:noWrap/>
                </w:tcPr>
                <w:p w:rsidR="0049545D" w:rsidRPr="000759FB" w:rsidP="00E6243B" w14:paraId="439F414C"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13 335.00</w:t>
                  </w:r>
                </w:p>
              </w:tc>
              <w:tc>
                <w:tcPr>
                  <w:tcW w:w="1241" w:type="dxa"/>
                  <w:noWrap/>
                </w:tcPr>
                <w:p w:rsidR="0049545D" w:rsidRPr="000759FB" w:rsidP="00E6243B" w14:paraId="4F98E563"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13 335.00</w:t>
                  </w:r>
                </w:p>
              </w:tc>
              <w:tc>
                <w:tcPr>
                  <w:tcW w:w="1241" w:type="dxa"/>
                  <w:noWrap/>
                </w:tcPr>
                <w:p w:rsidR="0049545D" w:rsidRPr="000759FB" w:rsidP="00E6243B" w14:paraId="37A4EC92" w14:textId="7A0AFC76">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Pr="000759FB" w:rsidR="009162E0">
                    <w:rPr>
                      <w:rFonts w:ascii="Times New Roman" w:hAnsi="Times New Roman" w:cs="Times New Roman"/>
                    </w:rPr>
                    <w:t>5</w:t>
                  </w:r>
                  <w:r w:rsidRPr="000759FB">
                    <w:rPr>
                      <w:rFonts w:ascii="Times New Roman" w:hAnsi="Times New Roman" w:cs="Times New Roman"/>
                    </w:rPr>
                    <w:t> </w:t>
                  </w:r>
                  <w:r w:rsidRPr="000759FB" w:rsidR="009162E0">
                    <w:rPr>
                      <w:rFonts w:ascii="Times New Roman" w:hAnsi="Times New Roman" w:cs="Times New Roman"/>
                    </w:rPr>
                    <w:t>735</w:t>
                  </w:r>
                  <w:r w:rsidRPr="000759FB">
                    <w:rPr>
                      <w:rFonts w:ascii="Times New Roman" w:hAnsi="Times New Roman" w:cs="Times New Roman"/>
                    </w:rPr>
                    <w:t>.00</w:t>
                  </w:r>
                </w:p>
              </w:tc>
              <w:tc>
                <w:tcPr>
                  <w:tcW w:w="1379" w:type="dxa"/>
                </w:tcPr>
                <w:p w:rsidR="0049545D" w:rsidRPr="000759FB" w:rsidP="00E6243B" w14:paraId="4D145C34" w14:textId="23F53ABD">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w:t>
                  </w:r>
                  <w:r w:rsidRPr="000759FB" w:rsidR="009162E0">
                    <w:rPr>
                      <w:rFonts w:ascii="Times New Roman" w:hAnsi="Times New Roman" w:cs="Times New Roman"/>
                    </w:rPr>
                    <w:t>2</w:t>
                  </w:r>
                  <w:r w:rsidRPr="000759FB" w:rsidR="00DA353D">
                    <w:rPr>
                      <w:rFonts w:ascii="Times New Roman" w:hAnsi="Times New Roman" w:cs="Times New Roman"/>
                    </w:rPr>
                    <w:t> </w:t>
                  </w:r>
                  <w:r w:rsidRPr="000759FB" w:rsidR="009162E0">
                    <w:rPr>
                      <w:rFonts w:ascii="Times New Roman" w:hAnsi="Times New Roman" w:cs="Times New Roman"/>
                    </w:rPr>
                    <w:t>4</w:t>
                  </w:r>
                  <w:r w:rsidRPr="000759FB">
                    <w:rPr>
                      <w:rFonts w:ascii="Times New Roman" w:hAnsi="Times New Roman" w:cs="Times New Roman"/>
                    </w:rPr>
                    <w:t>0</w:t>
                  </w:r>
                  <w:r w:rsidRPr="000759FB">
                    <w:rPr>
                      <w:rFonts w:ascii="Times New Roman" w:hAnsi="Times New Roman" w:cs="Times New Roman"/>
                    </w:rPr>
                    <w:t>5</w:t>
                  </w:r>
                  <w:r w:rsidRPr="000759FB" w:rsidR="00DA353D">
                    <w:rPr>
                      <w:rFonts w:ascii="Times New Roman" w:hAnsi="Times New Roman" w:cs="Times New Roman"/>
                    </w:rPr>
                    <w:t>.00</w:t>
                  </w:r>
                </w:p>
              </w:tc>
            </w:tr>
            <w:tr w14:paraId="1506A3FC" w14:textId="77777777" w:rsidTr="00BD4D13">
              <w:tblPrEx>
                <w:tblW w:w="7650" w:type="dxa"/>
                <w:tblLayout w:type="fixed"/>
                <w:tblLook w:val="04A0"/>
              </w:tblPrEx>
              <w:trPr>
                <w:trHeight w:val="300"/>
              </w:trPr>
              <w:tc>
                <w:tcPr>
                  <w:tcW w:w="2548" w:type="dxa"/>
                </w:tcPr>
                <w:p w:rsidR="0049545D" w:rsidRPr="000759FB" w:rsidP="00E6243B" w14:paraId="339DBF76"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Kultūras ministrija</w:t>
                  </w:r>
                </w:p>
              </w:tc>
              <w:tc>
                <w:tcPr>
                  <w:tcW w:w="1241" w:type="dxa"/>
                  <w:noWrap/>
                </w:tcPr>
                <w:p w:rsidR="0049545D" w:rsidRPr="000759FB" w:rsidP="00E6243B" w14:paraId="45C6CDCF"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39 917.00</w:t>
                  </w:r>
                </w:p>
              </w:tc>
              <w:tc>
                <w:tcPr>
                  <w:tcW w:w="1241" w:type="dxa"/>
                  <w:noWrap/>
                </w:tcPr>
                <w:p w:rsidR="0049545D" w:rsidRPr="000759FB" w:rsidP="00E6243B" w14:paraId="76D26406"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39 917.00</w:t>
                  </w:r>
                </w:p>
              </w:tc>
              <w:tc>
                <w:tcPr>
                  <w:tcW w:w="1241" w:type="dxa"/>
                  <w:noWrap/>
                </w:tcPr>
                <w:p w:rsidR="0049545D" w:rsidRPr="000759FB" w:rsidP="00E6243B" w14:paraId="0054349E"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39 917.00</w:t>
                  </w:r>
                </w:p>
              </w:tc>
              <w:tc>
                <w:tcPr>
                  <w:tcW w:w="1379" w:type="dxa"/>
                </w:tcPr>
                <w:p w:rsidR="0049545D" w:rsidRPr="000759FB" w:rsidP="00E6243B" w14:paraId="39733D62"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119 751.00</w:t>
                  </w:r>
                </w:p>
              </w:tc>
            </w:tr>
            <w:tr w14:paraId="6F5FC4B5" w14:textId="77777777" w:rsidTr="00BD4D13">
              <w:tblPrEx>
                <w:tblW w:w="7650" w:type="dxa"/>
                <w:tblLayout w:type="fixed"/>
                <w:tblLook w:val="04A0"/>
              </w:tblPrEx>
              <w:trPr>
                <w:trHeight w:val="300"/>
              </w:trPr>
              <w:tc>
                <w:tcPr>
                  <w:tcW w:w="2548" w:type="dxa"/>
                </w:tcPr>
                <w:p w:rsidR="0049545D" w:rsidRPr="000759FB" w:rsidP="00E6243B" w14:paraId="3ACDB212"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Labklājības ministrija</w:t>
                  </w:r>
                </w:p>
              </w:tc>
              <w:tc>
                <w:tcPr>
                  <w:tcW w:w="1241" w:type="dxa"/>
                  <w:noWrap/>
                </w:tcPr>
                <w:p w:rsidR="0049545D" w:rsidRPr="000759FB" w:rsidP="00E6243B" w14:paraId="003526DF" w14:textId="653B5566">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10 </w:t>
                  </w:r>
                  <w:r w:rsidRPr="000759FB" w:rsidR="009162E0">
                    <w:rPr>
                      <w:rFonts w:ascii="Times New Roman" w:hAnsi="Times New Roman" w:cs="Times New Roman"/>
                    </w:rPr>
                    <w:t>579</w:t>
                  </w:r>
                  <w:r w:rsidRPr="000759FB">
                    <w:rPr>
                      <w:rFonts w:ascii="Times New Roman" w:hAnsi="Times New Roman" w:cs="Times New Roman"/>
                    </w:rPr>
                    <w:t>.00</w:t>
                  </w:r>
                </w:p>
              </w:tc>
              <w:tc>
                <w:tcPr>
                  <w:tcW w:w="1241" w:type="dxa"/>
                  <w:noWrap/>
                </w:tcPr>
                <w:p w:rsidR="0049545D" w:rsidRPr="000759FB" w:rsidP="00E6243B" w14:paraId="1220F3AF" w14:textId="4C11A08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10 </w:t>
                  </w:r>
                  <w:r w:rsidRPr="000759FB" w:rsidR="009162E0">
                    <w:rPr>
                      <w:rFonts w:ascii="Times New Roman" w:hAnsi="Times New Roman" w:cs="Times New Roman"/>
                    </w:rPr>
                    <w:t>579</w:t>
                  </w:r>
                  <w:r w:rsidRPr="000759FB">
                    <w:rPr>
                      <w:rFonts w:ascii="Times New Roman" w:hAnsi="Times New Roman" w:cs="Times New Roman"/>
                    </w:rPr>
                    <w:t>.00</w:t>
                  </w:r>
                </w:p>
              </w:tc>
              <w:tc>
                <w:tcPr>
                  <w:tcW w:w="1241" w:type="dxa"/>
                  <w:noWrap/>
                </w:tcPr>
                <w:p w:rsidR="0049545D" w:rsidRPr="000759FB" w:rsidP="00E6243B" w14:paraId="15313CAC" w14:textId="0F531101">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10 </w:t>
                  </w:r>
                  <w:r w:rsidRPr="000759FB" w:rsidR="009162E0">
                    <w:rPr>
                      <w:rFonts w:ascii="Times New Roman" w:hAnsi="Times New Roman" w:cs="Times New Roman"/>
                    </w:rPr>
                    <w:t>579</w:t>
                  </w:r>
                  <w:r w:rsidRPr="000759FB">
                    <w:rPr>
                      <w:rFonts w:ascii="Times New Roman" w:hAnsi="Times New Roman" w:cs="Times New Roman"/>
                    </w:rPr>
                    <w:t>.00</w:t>
                  </w:r>
                </w:p>
              </w:tc>
              <w:tc>
                <w:tcPr>
                  <w:tcW w:w="1379" w:type="dxa"/>
                </w:tcPr>
                <w:p w:rsidR="0049545D" w:rsidRPr="000759FB" w:rsidP="00E6243B" w14:paraId="1CF147E4" w14:textId="361F9149">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w:t>
                  </w:r>
                  <w:r w:rsidRPr="000759FB" w:rsidR="009162E0">
                    <w:rPr>
                      <w:rFonts w:ascii="Times New Roman" w:hAnsi="Times New Roman" w:cs="Times New Roman"/>
                    </w:rPr>
                    <w:t>1</w:t>
                  </w:r>
                  <w:r w:rsidRPr="000759FB">
                    <w:rPr>
                      <w:rFonts w:ascii="Times New Roman" w:hAnsi="Times New Roman" w:cs="Times New Roman"/>
                    </w:rPr>
                    <w:t> </w:t>
                  </w:r>
                  <w:r w:rsidRPr="000759FB" w:rsidR="009162E0">
                    <w:rPr>
                      <w:rFonts w:ascii="Times New Roman" w:hAnsi="Times New Roman" w:cs="Times New Roman"/>
                    </w:rPr>
                    <w:t>737</w:t>
                  </w:r>
                  <w:r w:rsidRPr="000759FB">
                    <w:rPr>
                      <w:rFonts w:ascii="Times New Roman" w:hAnsi="Times New Roman" w:cs="Times New Roman"/>
                    </w:rPr>
                    <w:t>.00</w:t>
                  </w:r>
                </w:p>
              </w:tc>
            </w:tr>
            <w:tr w14:paraId="3548BAB1" w14:textId="77777777" w:rsidTr="00BD4D13">
              <w:tblPrEx>
                <w:tblW w:w="7650" w:type="dxa"/>
                <w:tblLayout w:type="fixed"/>
                <w:tblLook w:val="04A0"/>
              </w:tblPrEx>
              <w:trPr>
                <w:trHeight w:val="300"/>
              </w:trPr>
              <w:tc>
                <w:tcPr>
                  <w:tcW w:w="2548" w:type="dxa"/>
                </w:tcPr>
                <w:p w:rsidR="0049545D" w:rsidRPr="000759FB" w:rsidP="00E6243B" w14:paraId="6BDEA41D"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Latvijas Nacionālais arhīvs</w:t>
                  </w:r>
                </w:p>
              </w:tc>
              <w:tc>
                <w:tcPr>
                  <w:tcW w:w="1241" w:type="dxa"/>
                  <w:noWrap/>
                </w:tcPr>
                <w:p w:rsidR="0049545D" w:rsidRPr="000759FB" w:rsidP="00E6243B" w14:paraId="574ADE33"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11 112.00</w:t>
                  </w:r>
                </w:p>
              </w:tc>
              <w:tc>
                <w:tcPr>
                  <w:tcW w:w="1241" w:type="dxa"/>
                  <w:noWrap/>
                </w:tcPr>
                <w:p w:rsidR="0049545D" w:rsidRPr="000759FB" w:rsidP="00E6243B" w14:paraId="6E3B397E"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11 112.00</w:t>
                  </w:r>
                </w:p>
              </w:tc>
              <w:tc>
                <w:tcPr>
                  <w:tcW w:w="1241" w:type="dxa"/>
                  <w:noWrap/>
                </w:tcPr>
                <w:p w:rsidR="0049545D" w:rsidRPr="000759FB" w:rsidP="00E6243B" w14:paraId="71199759"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11 112.00</w:t>
                  </w:r>
                </w:p>
              </w:tc>
              <w:tc>
                <w:tcPr>
                  <w:tcW w:w="1379" w:type="dxa"/>
                </w:tcPr>
                <w:p w:rsidR="0049545D" w:rsidRPr="000759FB" w:rsidP="00E6243B" w14:paraId="7DD025D8"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33 336.00</w:t>
                  </w:r>
                </w:p>
              </w:tc>
            </w:tr>
            <w:tr w14:paraId="26BB27B4" w14:textId="77777777" w:rsidTr="00BD4D13">
              <w:tblPrEx>
                <w:tblW w:w="7650" w:type="dxa"/>
                <w:tblLayout w:type="fixed"/>
                <w:tblLook w:val="04A0"/>
              </w:tblPrEx>
              <w:trPr>
                <w:trHeight w:val="300"/>
              </w:trPr>
              <w:tc>
                <w:tcPr>
                  <w:tcW w:w="2548" w:type="dxa"/>
                </w:tcPr>
                <w:p w:rsidR="0049545D" w:rsidRPr="000759FB" w:rsidP="00E6243B" w14:paraId="422EEF71"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Latvijas Nacionālā bibliotēka</w:t>
                  </w:r>
                </w:p>
              </w:tc>
              <w:tc>
                <w:tcPr>
                  <w:tcW w:w="1241" w:type="dxa"/>
                  <w:noWrap/>
                </w:tcPr>
                <w:p w:rsidR="0049545D" w:rsidRPr="000759FB" w:rsidP="00E6243B" w14:paraId="1DA4A568"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19 917.00</w:t>
                  </w:r>
                </w:p>
              </w:tc>
              <w:tc>
                <w:tcPr>
                  <w:tcW w:w="1241" w:type="dxa"/>
                  <w:noWrap/>
                </w:tcPr>
                <w:p w:rsidR="0049545D" w:rsidRPr="000759FB" w:rsidP="00E6243B" w14:paraId="506A5B13"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19 917.00</w:t>
                  </w:r>
                </w:p>
              </w:tc>
              <w:tc>
                <w:tcPr>
                  <w:tcW w:w="1241" w:type="dxa"/>
                  <w:noWrap/>
                </w:tcPr>
                <w:p w:rsidR="0049545D" w:rsidRPr="000759FB" w:rsidP="00E6243B" w14:paraId="1B34CF02"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19 917.00</w:t>
                  </w:r>
                </w:p>
              </w:tc>
              <w:tc>
                <w:tcPr>
                  <w:tcW w:w="1379" w:type="dxa"/>
                </w:tcPr>
                <w:p w:rsidR="0049545D" w:rsidRPr="000759FB" w:rsidP="00E6243B" w14:paraId="53F630CE"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59 751.00</w:t>
                  </w:r>
                </w:p>
              </w:tc>
            </w:tr>
            <w:tr w14:paraId="394BFC10" w14:textId="77777777" w:rsidTr="00BD4D13">
              <w:tblPrEx>
                <w:tblW w:w="7650" w:type="dxa"/>
                <w:tblLayout w:type="fixed"/>
                <w:tblLook w:val="04A0"/>
              </w:tblPrEx>
              <w:trPr>
                <w:trHeight w:val="300"/>
              </w:trPr>
              <w:tc>
                <w:tcPr>
                  <w:tcW w:w="2548" w:type="dxa"/>
                </w:tcPr>
                <w:p w:rsidR="0049545D" w:rsidRPr="000759FB" w:rsidP="00E6243B" w14:paraId="15C01C12"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Nacionālais kino centrs</w:t>
                  </w:r>
                </w:p>
              </w:tc>
              <w:tc>
                <w:tcPr>
                  <w:tcW w:w="1241" w:type="dxa"/>
                  <w:noWrap/>
                </w:tcPr>
                <w:p w:rsidR="0049545D" w:rsidRPr="000759FB" w:rsidP="00E6243B" w14:paraId="06019ED5" w14:textId="77777777">
                  <w:pPr>
                    <w:framePr w:hSpace="180" w:wrap="around" w:vAnchor="text" w:hAnchor="margin" w:xAlign="center" w:y="1146"/>
                    <w:suppressOverlap/>
                    <w:rPr>
                      <w:rFonts w:ascii="Times New Roman" w:hAnsi="Times New Roman" w:cs="Times New Roman"/>
                      <w:color w:val="000000" w:themeColor="text1"/>
                    </w:rPr>
                  </w:pPr>
                  <w:r w:rsidRPr="000759FB">
                    <w:rPr>
                      <w:rFonts w:ascii="Times New Roman" w:hAnsi="Times New Roman"/>
                      <w:color w:val="000000" w:themeColor="text1"/>
                    </w:rPr>
                    <w:t>7 990.00</w:t>
                  </w:r>
                </w:p>
              </w:tc>
              <w:tc>
                <w:tcPr>
                  <w:tcW w:w="1241" w:type="dxa"/>
                  <w:noWrap/>
                </w:tcPr>
                <w:p w:rsidR="0049545D" w:rsidRPr="000759FB" w:rsidP="00E6243B" w14:paraId="0736FF04" w14:textId="77777777">
                  <w:pPr>
                    <w:framePr w:hSpace="180" w:wrap="around" w:vAnchor="text" w:hAnchor="margin" w:xAlign="center" w:y="1146"/>
                    <w:suppressOverlap/>
                    <w:rPr>
                      <w:rFonts w:ascii="Times New Roman" w:hAnsi="Times New Roman" w:cs="Times New Roman"/>
                      <w:color w:val="000000" w:themeColor="text1"/>
                    </w:rPr>
                  </w:pPr>
                  <w:r w:rsidRPr="000759FB">
                    <w:rPr>
                      <w:rFonts w:ascii="Times New Roman" w:hAnsi="Times New Roman"/>
                      <w:color w:val="000000" w:themeColor="text1"/>
                    </w:rPr>
                    <w:t>7 990.00</w:t>
                  </w:r>
                </w:p>
              </w:tc>
              <w:tc>
                <w:tcPr>
                  <w:tcW w:w="1241" w:type="dxa"/>
                  <w:noWrap/>
                </w:tcPr>
                <w:p w:rsidR="0049545D" w:rsidRPr="000759FB" w:rsidP="00E6243B" w14:paraId="63E1E151"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olor w:val="000000" w:themeColor="text1"/>
                    </w:rPr>
                    <w:t>7 990.00</w:t>
                  </w:r>
                </w:p>
              </w:tc>
              <w:tc>
                <w:tcPr>
                  <w:tcW w:w="1379" w:type="dxa"/>
                </w:tcPr>
                <w:p w:rsidR="0049545D" w:rsidRPr="000759FB" w:rsidP="00E6243B" w14:paraId="6B8DC859" w14:textId="77777777">
                  <w:pPr>
                    <w:framePr w:hSpace="180" w:wrap="around" w:vAnchor="text" w:hAnchor="margin" w:xAlign="center" w:y="1146"/>
                    <w:suppressOverlap/>
                    <w:rPr>
                      <w:rFonts w:ascii="Times New Roman" w:hAnsi="Times New Roman"/>
                      <w:color w:val="000000" w:themeColor="text1"/>
                    </w:rPr>
                  </w:pPr>
                  <w:r w:rsidRPr="000759FB">
                    <w:rPr>
                      <w:rFonts w:ascii="Times New Roman" w:hAnsi="Times New Roman"/>
                      <w:color w:val="000000" w:themeColor="text1"/>
                    </w:rPr>
                    <w:t>23 970.00</w:t>
                  </w:r>
                </w:p>
              </w:tc>
            </w:tr>
            <w:tr w14:paraId="1F5AF458" w14:textId="77777777" w:rsidTr="00BD4D13">
              <w:tblPrEx>
                <w:tblW w:w="7650" w:type="dxa"/>
                <w:tblLayout w:type="fixed"/>
                <w:tblLook w:val="04A0"/>
              </w:tblPrEx>
              <w:trPr>
                <w:trHeight w:val="300"/>
              </w:trPr>
              <w:tc>
                <w:tcPr>
                  <w:tcW w:w="2548" w:type="dxa"/>
                </w:tcPr>
                <w:p w:rsidR="0049545D" w:rsidRPr="000759FB" w:rsidP="00E6243B" w14:paraId="3311C3DC"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Nacionālais veselības dienests</w:t>
                  </w:r>
                </w:p>
              </w:tc>
              <w:tc>
                <w:tcPr>
                  <w:tcW w:w="1241" w:type="dxa"/>
                  <w:noWrap/>
                </w:tcPr>
                <w:p w:rsidR="0049545D" w:rsidRPr="000759FB" w:rsidP="00E6243B" w14:paraId="4B93A4CA" w14:textId="2280F821">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Pr="000759FB" w:rsidR="009162E0">
                    <w:rPr>
                      <w:rFonts w:ascii="Times New Roman" w:hAnsi="Times New Roman" w:cs="Times New Roman"/>
                    </w:rPr>
                    <w:t>6</w:t>
                  </w:r>
                  <w:r w:rsidRPr="000759FB">
                    <w:rPr>
                      <w:rFonts w:ascii="Times New Roman" w:hAnsi="Times New Roman" w:cs="Times New Roman"/>
                    </w:rPr>
                    <w:t> </w:t>
                  </w:r>
                  <w:r w:rsidRPr="000759FB" w:rsidR="009162E0">
                    <w:rPr>
                      <w:rFonts w:ascii="Times New Roman" w:hAnsi="Times New Roman" w:cs="Times New Roman"/>
                    </w:rPr>
                    <w:t>054</w:t>
                  </w:r>
                  <w:r w:rsidRPr="000759FB">
                    <w:rPr>
                      <w:rFonts w:ascii="Times New Roman" w:hAnsi="Times New Roman" w:cs="Times New Roman"/>
                    </w:rPr>
                    <w:t>.00</w:t>
                  </w:r>
                </w:p>
              </w:tc>
              <w:tc>
                <w:tcPr>
                  <w:tcW w:w="1241" w:type="dxa"/>
                  <w:noWrap/>
                </w:tcPr>
                <w:p w:rsidR="0049545D" w:rsidRPr="000759FB" w:rsidP="00E6243B" w14:paraId="7A25B95D" w14:textId="22D1D3A4">
                  <w:pPr>
                    <w:framePr w:hSpace="180" w:wrap="around" w:vAnchor="text" w:hAnchor="margin" w:xAlign="center" w:y="1146"/>
                    <w:suppressOverlap/>
                  </w:pPr>
                  <w:r w:rsidRPr="000759FB">
                    <w:rPr>
                      <w:rFonts w:ascii="Times New Roman" w:hAnsi="Times New Roman" w:cs="Times New Roman"/>
                    </w:rPr>
                    <w:t>1</w:t>
                  </w:r>
                  <w:r w:rsidRPr="000759FB" w:rsidR="009162E0">
                    <w:rPr>
                      <w:rFonts w:ascii="Times New Roman" w:hAnsi="Times New Roman" w:cs="Times New Roman"/>
                    </w:rPr>
                    <w:t>6</w:t>
                  </w:r>
                  <w:r w:rsidRPr="000759FB">
                    <w:rPr>
                      <w:rFonts w:ascii="Times New Roman" w:hAnsi="Times New Roman" w:cs="Times New Roman"/>
                    </w:rPr>
                    <w:t xml:space="preserve"> </w:t>
                  </w:r>
                  <w:r w:rsidRPr="000759FB" w:rsidR="009162E0">
                    <w:rPr>
                      <w:rFonts w:ascii="Times New Roman" w:hAnsi="Times New Roman" w:cs="Times New Roman"/>
                    </w:rPr>
                    <w:t>054</w:t>
                  </w:r>
                  <w:r w:rsidRPr="000759FB">
                    <w:rPr>
                      <w:rFonts w:ascii="Times New Roman" w:hAnsi="Times New Roman" w:cs="Times New Roman"/>
                    </w:rPr>
                    <w:t>.00</w:t>
                  </w:r>
                </w:p>
              </w:tc>
              <w:tc>
                <w:tcPr>
                  <w:tcW w:w="1241" w:type="dxa"/>
                  <w:noWrap/>
                </w:tcPr>
                <w:p w:rsidR="0049545D" w:rsidRPr="000759FB" w:rsidP="00E6243B" w14:paraId="144518C7" w14:textId="50FF9568">
                  <w:pPr>
                    <w:framePr w:hSpace="180" w:wrap="around" w:vAnchor="text" w:hAnchor="margin" w:xAlign="center" w:y="1146"/>
                    <w:suppressOverlap/>
                  </w:pPr>
                  <w:r w:rsidRPr="000759FB">
                    <w:rPr>
                      <w:rFonts w:ascii="Times New Roman" w:hAnsi="Times New Roman" w:cs="Times New Roman"/>
                    </w:rPr>
                    <w:t>1</w:t>
                  </w:r>
                  <w:r w:rsidRPr="000759FB" w:rsidR="009162E0">
                    <w:rPr>
                      <w:rFonts w:ascii="Times New Roman" w:hAnsi="Times New Roman" w:cs="Times New Roman"/>
                    </w:rPr>
                    <w:t>6</w:t>
                  </w:r>
                  <w:r w:rsidRPr="000759FB">
                    <w:rPr>
                      <w:rFonts w:ascii="Times New Roman" w:hAnsi="Times New Roman" w:cs="Times New Roman"/>
                    </w:rPr>
                    <w:t xml:space="preserve"> </w:t>
                  </w:r>
                  <w:r w:rsidRPr="000759FB" w:rsidR="009162E0">
                    <w:rPr>
                      <w:rFonts w:ascii="Times New Roman" w:hAnsi="Times New Roman" w:cs="Times New Roman"/>
                    </w:rPr>
                    <w:t>054</w:t>
                  </w:r>
                  <w:r w:rsidRPr="000759FB">
                    <w:rPr>
                      <w:rFonts w:ascii="Times New Roman" w:hAnsi="Times New Roman" w:cs="Times New Roman"/>
                    </w:rPr>
                    <w:t>.00</w:t>
                  </w:r>
                </w:p>
              </w:tc>
              <w:tc>
                <w:tcPr>
                  <w:tcW w:w="1379" w:type="dxa"/>
                </w:tcPr>
                <w:p w:rsidR="0049545D" w:rsidRPr="000759FB" w:rsidP="00E6243B" w14:paraId="39D444AA" w14:textId="01D24CEC">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48</w:t>
                  </w:r>
                  <w:r w:rsidRPr="000759FB">
                    <w:rPr>
                      <w:rFonts w:ascii="Times New Roman" w:hAnsi="Times New Roman" w:cs="Times New Roman"/>
                    </w:rPr>
                    <w:t> </w:t>
                  </w:r>
                  <w:r w:rsidRPr="000759FB">
                    <w:rPr>
                      <w:rFonts w:ascii="Times New Roman" w:hAnsi="Times New Roman" w:cs="Times New Roman"/>
                    </w:rPr>
                    <w:t>162</w:t>
                  </w:r>
                  <w:r w:rsidRPr="000759FB">
                    <w:rPr>
                      <w:rFonts w:ascii="Times New Roman" w:hAnsi="Times New Roman" w:cs="Times New Roman"/>
                    </w:rPr>
                    <w:t>.00</w:t>
                  </w:r>
                </w:p>
              </w:tc>
            </w:tr>
            <w:tr w14:paraId="2959A330" w14:textId="77777777" w:rsidTr="00BD4D13">
              <w:tblPrEx>
                <w:tblW w:w="7650" w:type="dxa"/>
                <w:tblLayout w:type="fixed"/>
                <w:tblLook w:val="04A0"/>
              </w:tblPrEx>
              <w:trPr>
                <w:trHeight w:val="300"/>
              </w:trPr>
              <w:tc>
                <w:tcPr>
                  <w:tcW w:w="2548" w:type="dxa"/>
                </w:tcPr>
                <w:p w:rsidR="004C49F1" w:rsidRPr="000759FB" w:rsidP="00E6243B" w14:paraId="76836AB7" w14:textId="2CC458FC">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Nodarbinātības valsts aģentūra</w:t>
                  </w:r>
                </w:p>
              </w:tc>
              <w:tc>
                <w:tcPr>
                  <w:tcW w:w="1241" w:type="dxa"/>
                  <w:noWrap/>
                </w:tcPr>
                <w:p w:rsidR="004C49F1" w:rsidRPr="000759FB" w:rsidP="00E6243B" w14:paraId="2AA1F19C" w14:textId="41B7569B">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27 389.00</w:t>
                  </w:r>
                </w:p>
              </w:tc>
              <w:tc>
                <w:tcPr>
                  <w:tcW w:w="1241" w:type="dxa"/>
                  <w:noWrap/>
                </w:tcPr>
                <w:p w:rsidR="004C49F1" w:rsidRPr="000759FB" w:rsidP="00E6243B" w14:paraId="21BEA7BE" w14:textId="6D3AA8A2">
                  <w:pPr>
                    <w:framePr w:hSpace="180" w:wrap="around" w:vAnchor="text" w:hAnchor="margin" w:xAlign="center" w:y="1146"/>
                    <w:suppressOverlap/>
                  </w:pPr>
                  <w:r w:rsidRPr="000759FB">
                    <w:rPr>
                      <w:rFonts w:ascii="Times New Roman" w:hAnsi="Times New Roman" w:cs="Times New Roman"/>
                    </w:rPr>
                    <w:t>27 389.00</w:t>
                  </w:r>
                </w:p>
              </w:tc>
              <w:tc>
                <w:tcPr>
                  <w:tcW w:w="1241" w:type="dxa"/>
                  <w:noWrap/>
                </w:tcPr>
                <w:p w:rsidR="004C49F1" w:rsidRPr="000759FB" w:rsidP="00E6243B" w14:paraId="2A35F519" w14:textId="669EBBD6">
                  <w:pPr>
                    <w:framePr w:hSpace="180" w:wrap="around" w:vAnchor="text" w:hAnchor="margin" w:xAlign="center" w:y="1146"/>
                    <w:suppressOverlap/>
                  </w:pPr>
                  <w:r w:rsidRPr="000759FB">
                    <w:rPr>
                      <w:rFonts w:ascii="Times New Roman" w:hAnsi="Times New Roman" w:cs="Times New Roman"/>
                    </w:rPr>
                    <w:t>27 389.00</w:t>
                  </w:r>
                </w:p>
              </w:tc>
              <w:tc>
                <w:tcPr>
                  <w:tcW w:w="1379" w:type="dxa"/>
                </w:tcPr>
                <w:p w:rsidR="004C49F1" w:rsidRPr="000759FB" w:rsidP="00E6243B" w14:paraId="73088816" w14:textId="6D90519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82 167.00</w:t>
                  </w:r>
                </w:p>
              </w:tc>
            </w:tr>
            <w:tr w14:paraId="7F9A4097" w14:textId="77777777" w:rsidTr="00BD4D13">
              <w:tblPrEx>
                <w:tblW w:w="7650" w:type="dxa"/>
                <w:tblLayout w:type="fixed"/>
                <w:tblLook w:val="04A0"/>
              </w:tblPrEx>
              <w:trPr>
                <w:trHeight w:val="300"/>
              </w:trPr>
              <w:tc>
                <w:tcPr>
                  <w:tcW w:w="2548" w:type="dxa"/>
                </w:tcPr>
                <w:p w:rsidR="0049545D" w:rsidRPr="000759FB" w:rsidP="00E6243B" w14:paraId="0642BCB4"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Pilsonības un migrācijas lietu pārvalde</w:t>
                  </w:r>
                </w:p>
              </w:tc>
              <w:tc>
                <w:tcPr>
                  <w:tcW w:w="1241" w:type="dxa"/>
                  <w:noWrap/>
                </w:tcPr>
                <w:p w:rsidR="0049545D" w:rsidRPr="000759FB" w:rsidP="00E6243B" w14:paraId="494E09A6" w14:textId="29BCB6F3">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sidR="004C49F1">
                    <w:rPr>
                      <w:rFonts w:ascii="Times New Roman" w:hAnsi="Times New Roman" w:cs="Times New Roman"/>
                    </w:rPr>
                    <w:t>6</w:t>
                  </w:r>
                  <w:r w:rsidRPr="000759FB">
                    <w:rPr>
                      <w:rFonts w:ascii="Times New Roman" w:hAnsi="Times New Roman" w:cs="Times New Roman"/>
                    </w:rPr>
                    <w:t> </w:t>
                  </w:r>
                  <w:r w:rsidRPr="000759FB" w:rsidR="004C49F1">
                    <w:rPr>
                      <w:rFonts w:ascii="Times New Roman" w:hAnsi="Times New Roman" w:cs="Times New Roman"/>
                    </w:rPr>
                    <w:t>549</w:t>
                  </w:r>
                  <w:r w:rsidRPr="000759FB">
                    <w:rPr>
                      <w:rFonts w:ascii="Times New Roman" w:hAnsi="Times New Roman" w:cs="Times New Roman"/>
                    </w:rPr>
                    <w:t>.9</w:t>
                  </w:r>
                  <w:r w:rsidRPr="000759FB" w:rsidR="004C49F1">
                    <w:rPr>
                      <w:rFonts w:ascii="Times New Roman" w:hAnsi="Times New Roman" w:cs="Times New Roman"/>
                    </w:rPr>
                    <w:t>0</w:t>
                  </w:r>
                </w:p>
              </w:tc>
              <w:tc>
                <w:tcPr>
                  <w:tcW w:w="1241" w:type="dxa"/>
                  <w:noWrap/>
                </w:tcPr>
                <w:p w:rsidR="0049545D" w:rsidRPr="000759FB" w:rsidP="00E6243B" w14:paraId="51D5115A" w14:textId="0EE6B6EC">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sidR="004C49F1">
                    <w:rPr>
                      <w:rFonts w:ascii="Times New Roman" w:hAnsi="Times New Roman" w:cs="Times New Roman"/>
                    </w:rPr>
                    <w:t>6</w:t>
                  </w:r>
                  <w:r w:rsidRPr="000759FB">
                    <w:rPr>
                      <w:rFonts w:ascii="Times New Roman" w:hAnsi="Times New Roman" w:cs="Times New Roman"/>
                    </w:rPr>
                    <w:t> </w:t>
                  </w:r>
                  <w:r w:rsidRPr="000759FB" w:rsidR="004C49F1">
                    <w:rPr>
                      <w:rFonts w:ascii="Times New Roman" w:hAnsi="Times New Roman" w:cs="Times New Roman"/>
                    </w:rPr>
                    <w:t>549</w:t>
                  </w:r>
                  <w:r w:rsidRPr="000759FB">
                    <w:rPr>
                      <w:rFonts w:ascii="Times New Roman" w:hAnsi="Times New Roman" w:cs="Times New Roman"/>
                    </w:rPr>
                    <w:t>.9</w:t>
                  </w:r>
                  <w:r w:rsidRPr="000759FB" w:rsidR="004C49F1">
                    <w:rPr>
                      <w:rFonts w:ascii="Times New Roman" w:hAnsi="Times New Roman" w:cs="Times New Roman"/>
                    </w:rPr>
                    <w:t>0</w:t>
                  </w:r>
                </w:p>
              </w:tc>
              <w:tc>
                <w:tcPr>
                  <w:tcW w:w="1241" w:type="dxa"/>
                  <w:noWrap/>
                </w:tcPr>
                <w:p w:rsidR="0049545D" w:rsidRPr="000759FB" w:rsidP="00E6243B" w14:paraId="760780AF" w14:textId="3F97FB9F">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sidR="004C49F1">
                    <w:rPr>
                      <w:rFonts w:ascii="Times New Roman" w:hAnsi="Times New Roman" w:cs="Times New Roman"/>
                    </w:rPr>
                    <w:t>6</w:t>
                  </w:r>
                  <w:r w:rsidRPr="000759FB">
                    <w:rPr>
                      <w:rFonts w:ascii="Times New Roman" w:hAnsi="Times New Roman" w:cs="Times New Roman"/>
                    </w:rPr>
                    <w:t> </w:t>
                  </w:r>
                  <w:r w:rsidRPr="000759FB" w:rsidR="004C49F1">
                    <w:rPr>
                      <w:rFonts w:ascii="Times New Roman" w:hAnsi="Times New Roman" w:cs="Times New Roman"/>
                    </w:rPr>
                    <w:t>54</w:t>
                  </w:r>
                  <w:r w:rsidRPr="000759FB">
                    <w:rPr>
                      <w:rFonts w:ascii="Times New Roman" w:hAnsi="Times New Roman" w:cs="Times New Roman"/>
                    </w:rPr>
                    <w:t>9.9</w:t>
                  </w:r>
                  <w:r w:rsidRPr="000759FB" w:rsidR="004C49F1">
                    <w:rPr>
                      <w:rFonts w:ascii="Times New Roman" w:hAnsi="Times New Roman" w:cs="Times New Roman"/>
                    </w:rPr>
                    <w:t>0</w:t>
                  </w:r>
                </w:p>
              </w:tc>
              <w:tc>
                <w:tcPr>
                  <w:tcW w:w="1379" w:type="dxa"/>
                </w:tcPr>
                <w:p w:rsidR="0049545D" w:rsidRPr="000759FB" w:rsidP="00E6243B" w14:paraId="18E0B55C" w14:textId="03EB113A">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w:t>
                  </w:r>
                  <w:r w:rsidRPr="000759FB" w:rsidR="004C49F1">
                    <w:rPr>
                      <w:rFonts w:ascii="Times New Roman" w:hAnsi="Times New Roman" w:cs="Times New Roman"/>
                    </w:rPr>
                    <w:t>9</w:t>
                  </w:r>
                  <w:r w:rsidRPr="000759FB">
                    <w:rPr>
                      <w:rFonts w:ascii="Times New Roman" w:hAnsi="Times New Roman" w:cs="Times New Roman"/>
                    </w:rPr>
                    <w:t> </w:t>
                  </w:r>
                  <w:r w:rsidRPr="000759FB" w:rsidR="004C49F1">
                    <w:rPr>
                      <w:rFonts w:ascii="Times New Roman" w:hAnsi="Times New Roman" w:cs="Times New Roman"/>
                    </w:rPr>
                    <w:t>64</w:t>
                  </w:r>
                  <w:r w:rsidRPr="000759FB">
                    <w:rPr>
                      <w:rFonts w:ascii="Times New Roman" w:hAnsi="Times New Roman" w:cs="Times New Roman"/>
                    </w:rPr>
                    <w:t>9</w:t>
                  </w:r>
                  <w:r w:rsidRPr="000759FB">
                    <w:rPr>
                      <w:rFonts w:ascii="Times New Roman" w:hAnsi="Times New Roman" w:cs="Times New Roman"/>
                    </w:rPr>
                    <w:t>.</w:t>
                  </w:r>
                  <w:r w:rsidRPr="000759FB" w:rsidR="004C49F1">
                    <w:rPr>
                      <w:rFonts w:ascii="Times New Roman" w:hAnsi="Times New Roman" w:cs="Times New Roman"/>
                    </w:rPr>
                    <w:t>70</w:t>
                  </w:r>
                </w:p>
              </w:tc>
            </w:tr>
            <w:tr w14:paraId="7BED0A32" w14:textId="77777777" w:rsidTr="00BD4D13">
              <w:tblPrEx>
                <w:tblW w:w="7650" w:type="dxa"/>
                <w:tblLayout w:type="fixed"/>
                <w:tblLook w:val="04A0"/>
              </w:tblPrEx>
              <w:trPr>
                <w:trHeight w:val="397"/>
              </w:trPr>
              <w:tc>
                <w:tcPr>
                  <w:tcW w:w="2548" w:type="dxa"/>
                </w:tcPr>
                <w:p w:rsidR="0049545D" w:rsidRPr="000759FB" w:rsidP="00E6243B" w14:paraId="52B21264"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Slimību profilakses un kontroles centrs</w:t>
                  </w:r>
                </w:p>
              </w:tc>
              <w:tc>
                <w:tcPr>
                  <w:tcW w:w="1241" w:type="dxa"/>
                  <w:noWrap/>
                </w:tcPr>
                <w:p w:rsidR="0049545D" w:rsidRPr="000759FB" w:rsidP="00E6243B" w14:paraId="147872FA" w14:textId="48691CCF">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sidR="004C49F1">
                    <w:rPr>
                      <w:rFonts w:ascii="Times New Roman" w:hAnsi="Times New Roman" w:cs="Times New Roman"/>
                    </w:rPr>
                    <w:t>56</w:t>
                  </w:r>
                  <w:r w:rsidRPr="000759FB">
                    <w:rPr>
                      <w:rFonts w:ascii="Times New Roman" w:hAnsi="Times New Roman" w:cs="Times New Roman"/>
                    </w:rPr>
                    <w:t xml:space="preserve"> </w:t>
                  </w:r>
                  <w:r w:rsidRPr="000759FB" w:rsidR="004C49F1">
                    <w:rPr>
                      <w:rFonts w:ascii="Times New Roman" w:hAnsi="Times New Roman" w:cs="Times New Roman"/>
                    </w:rPr>
                    <w:t>651</w:t>
                  </w:r>
                  <w:r w:rsidRPr="000759FB">
                    <w:rPr>
                      <w:rFonts w:ascii="Times New Roman" w:hAnsi="Times New Roman" w:cs="Times New Roman"/>
                    </w:rPr>
                    <w:t>.</w:t>
                  </w:r>
                  <w:r w:rsidRPr="000759FB" w:rsidR="004C49F1">
                    <w:rPr>
                      <w:rFonts w:ascii="Times New Roman" w:hAnsi="Times New Roman" w:cs="Times New Roman"/>
                    </w:rPr>
                    <w:t>32</w:t>
                  </w:r>
                </w:p>
              </w:tc>
              <w:tc>
                <w:tcPr>
                  <w:tcW w:w="1241" w:type="dxa"/>
                  <w:noWrap/>
                </w:tcPr>
                <w:p w:rsidR="0049545D" w:rsidRPr="000759FB" w:rsidP="00E6243B" w14:paraId="6BDFA2D4" w14:textId="0C92DDF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sidR="004C49F1">
                    <w:rPr>
                      <w:rFonts w:ascii="Times New Roman" w:hAnsi="Times New Roman" w:cs="Times New Roman"/>
                    </w:rPr>
                    <w:t>44</w:t>
                  </w:r>
                  <w:r w:rsidRPr="000759FB">
                    <w:rPr>
                      <w:rFonts w:ascii="Times New Roman" w:hAnsi="Times New Roman" w:cs="Times New Roman"/>
                    </w:rPr>
                    <w:t xml:space="preserve"> </w:t>
                  </w:r>
                  <w:r w:rsidRPr="000759FB" w:rsidR="004C49F1">
                    <w:rPr>
                      <w:rFonts w:ascii="Times New Roman" w:hAnsi="Times New Roman" w:cs="Times New Roman"/>
                    </w:rPr>
                    <w:t>642</w:t>
                  </w:r>
                  <w:r w:rsidRPr="000759FB">
                    <w:rPr>
                      <w:rFonts w:ascii="Times New Roman" w:hAnsi="Times New Roman" w:cs="Times New Roman"/>
                    </w:rPr>
                    <w:t>.</w:t>
                  </w:r>
                  <w:r w:rsidRPr="000759FB" w:rsidR="004C49F1">
                    <w:rPr>
                      <w:rFonts w:ascii="Times New Roman" w:hAnsi="Times New Roman" w:cs="Times New Roman"/>
                    </w:rPr>
                    <w:t>78</w:t>
                  </w:r>
                </w:p>
                <w:p w:rsidR="0049545D" w:rsidRPr="000759FB" w:rsidP="00E6243B" w14:paraId="7D76A030" w14:textId="77777777">
                  <w:pPr>
                    <w:framePr w:hSpace="180" w:wrap="around" w:vAnchor="text" w:hAnchor="margin" w:xAlign="center" w:y="1146"/>
                    <w:suppressOverlap/>
                    <w:rPr>
                      <w:rFonts w:ascii="Times New Roman" w:hAnsi="Times New Roman" w:cs="Times New Roman"/>
                    </w:rPr>
                  </w:pPr>
                </w:p>
              </w:tc>
              <w:tc>
                <w:tcPr>
                  <w:tcW w:w="1241" w:type="dxa"/>
                  <w:noWrap/>
                </w:tcPr>
                <w:p w:rsidR="0049545D" w:rsidRPr="000759FB" w:rsidP="00E6243B" w14:paraId="4AEC5756" w14:textId="0E5B1669">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sidR="004C49F1">
                    <w:rPr>
                      <w:rFonts w:ascii="Times New Roman" w:hAnsi="Times New Roman" w:cs="Times New Roman"/>
                    </w:rPr>
                    <w:t>52</w:t>
                  </w:r>
                  <w:r w:rsidRPr="000759FB">
                    <w:rPr>
                      <w:rFonts w:ascii="Times New Roman" w:hAnsi="Times New Roman" w:cs="Times New Roman"/>
                    </w:rPr>
                    <w:t xml:space="preserve"> </w:t>
                  </w:r>
                  <w:r w:rsidRPr="000759FB" w:rsidR="004C49F1">
                    <w:rPr>
                      <w:rFonts w:ascii="Times New Roman" w:hAnsi="Times New Roman" w:cs="Times New Roman"/>
                    </w:rPr>
                    <w:t>635</w:t>
                  </w:r>
                  <w:r w:rsidRPr="000759FB">
                    <w:rPr>
                      <w:rFonts w:ascii="Times New Roman" w:hAnsi="Times New Roman" w:cs="Times New Roman"/>
                    </w:rPr>
                    <w:t>.</w:t>
                  </w:r>
                  <w:r w:rsidRPr="000759FB" w:rsidR="003527B8">
                    <w:rPr>
                      <w:rFonts w:ascii="Times New Roman" w:hAnsi="Times New Roman" w:cs="Times New Roman"/>
                    </w:rPr>
                    <w:t>98</w:t>
                  </w:r>
                </w:p>
              </w:tc>
              <w:tc>
                <w:tcPr>
                  <w:tcW w:w="1379" w:type="dxa"/>
                </w:tcPr>
                <w:p w:rsidR="0049545D" w:rsidRPr="000759FB" w:rsidP="00E6243B" w14:paraId="67DF487E" w14:textId="2AD33230">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753</w:t>
                  </w:r>
                  <w:r w:rsidRPr="000759FB">
                    <w:rPr>
                      <w:rFonts w:ascii="Times New Roman" w:hAnsi="Times New Roman" w:cs="Times New Roman"/>
                    </w:rPr>
                    <w:t> </w:t>
                  </w:r>
                  <w:r w:rsidRPr="000759FB">
                    <w:rPr>
                      <w:rFonts w:ascii="Times New Roman" w:hAnsi="Times New Roman" w:cs="Times New Roman"/>
                    </w:rPr>
                    <w:t>930</w:t>
                  </w:r>
                  <w:r w:rsidRPr="000759FB">
                    <w:rPr>
                      <w:rFonts w:ascii="Times New Roman" w:hAnsi="Times New Roman" w:cs="Times New Roman"/>
                    </w:rPr>
                    <w:t>.</w:t>
                  </w:r>
                  <w:r w:rsidRPr="000759FB">
                    <w:rPr>
                      <w:rFonts w:ascii="Times New Roman" w:hAnsi="Times New Roman" w:cs="Times New Roman"/>
                    </w:rPr>
                    <w:t>08</w:t>
                  </w:r>
                </w:p>
              </w:tc>
            </w:tr>
            <w:tr w14:paraId="3CD8195D" w14:textId="77777777" w:rsidTr="00BD4D13">
              <w:tblPrEx>
                <w:tblW w:w="7650" w:type="dxa"/>
                <w:tblLayout w:type="fixed"/>
                <w:tblLook w:val="04A0"/>
              </w:tblPrEx>
              <w:trPr>
                <w:trHeight w:val="300"/>
              </w:trPr>
              <w:tc>
                <w:tcPr>
                  <w:tcW w:w="2548" w:type="dxa"/>
                </w:tcPr>
                <w:p w:rsidR="0049545D" w:rsidRPr="000759FB" w:rsidP="00E6243B" w14:paraId="4FAD2D1B"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Tiesu administrācija</w:t>
                  </w:r>
                </w:p>
              </w:tc>
              <w:tc>
                <w:tcPr>
                  <w:tcW w:w="1241" w:type="dxa"/>
                  <w:noWrap/>
                </w:tcPr>
                <w:p w:rsidR="0049545D" w:rsidRPr="000759FB" w:rsidP="00E6243B" w14:paraId="41A831E9"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159 366.00</w:t>
                  </w:r>
                </w:p>
              </w:tc>
              <w:tc>
                <w:tcPr>
                  <w:tcW w:w="1241" w:type="dxa"/>
                  <w:noWrap/>
                </w:tcPr>
                <w:p w:rsidR="0049545D" w:rsidRPr="000759FB" w:rsidP="00E6243B" w14:paraId="6C8F8DF6"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159 366.00</w:t>
                  </w:r>
                </w:p>
              </w:tc>
              <w:tc>
                <w:tcPr>
                  <w:tcW w:w="1241" w:type="dxa"/>
                  <w:noWrap/>
                </w:tcPr>
                <w:p w:rsidR="0049545D" w:rsidRPr="000759FB" w:rsidP="00E6243B" w14:paraId="5A45F9CC"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159 366.00</w:t>
                  </w:r>
                </w:p>
              </w:tc>
              <w:tc>
                <w:tcPr>
                  <w:tcW w:w="1379" w:type="dxa"/>
                </w:tcPr>
                <w:p w:rsidR="0049545D" w:rsidRPr="000759FB" w:rsidP="00E6243B" w14:paraId="498CE272"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478 098.00</w:t>
                  </w:r>
                </w:p>
              </w:tc>
            </w:tr>
            <w:tr w14:paraId="1DA320CE" w14:textId="77777777" w:rsidTr="00BD4D13">
              <w:tblPrEx>
                <w:tblW w:w="7650" w:type="dxa"/>
                <w:tblLayout w:type="fixed"/>
                <w:tblLook w:val="04A0"/>
              </w:tblPrEx>
              <w:trPr>
                <w:trHeight w:val="300"/>
              </w:trPr>
              <w:tc>
                <w:tcPr>
                  <w:tcW w:w="2548" w:type="dxa"/>
                </w:tcPr>
                <w:p w:rsidR="0049545D" w:rsidRPr="000759FB" w:rsidP="00E6243B" w14:paraId="4951D87B"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Uzturlīdzekļu garantiju fonda administrācija</w:t>
                  </w:r>
                </w:p>
              </w:tc>
              <w:tc>
                <w:tcPr>
                  <w:tcW w:w="1241" w:type="dxa"/>
                  <w:noWrap/>
                </w:tcPr>
                <w:p w:rsidR="0049545D" w:rsidRPr="000759FB" w:rsidP="00E6243B" w14:paraId="63EABC66" w14:textId="7174C8B1">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Pr>
                      <w:rFonts w:ascii="Times New Roman" w:hAnsi="Times New Roman" w:cs="Times New Roman"/>
                    </w:rPr>
                    <w:t>.</w:t>
                  </w:r>
                  <w:r w:rsidRPr="000759FB">
                    <w:rPr>
                      <w:rFonts w:ascii="Times New Roman" w:hAnsi="Times New Roman" w:cs="Times New Roman"/>
                    </w:rPr>
                    <w:t>02</w:t>
                  </w:r>
                </w:p>
              </w:tc>
              <w:tc>
                <w:tcPr>
                  <w:tcW w:w="1241" w:type="dxa"/>
                  <w:noWrap/>
                </w:tcPr>
                <w:p w:rsidR="0049545D" w:rsidRPr="000759FB" w:rsidP="00E6243B" w14:paraId="3F4A8D77" w14:textId="6F9355F9">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Pr>
                      <w:rFonts w:ascii="Times New Roman" w:hAnsi="Times New Roman" w:cs="Times New Roman"/>
                    </w:rPr>
                    <w:t>.</w:t>
                  </w:r>
                  <w:r w:rsidRPr="000759FB">
                    <w:rPr>
                      <w:rFonts w:ascii="Times New Roman" w:hAnsi="Times New Roman" w:cs="Times New Roman"/>
                    </w:rPr>
                    <w:t>02</w:t>
                  </w:r>
                </w:p>
              </w:tc>
              <w:tc>
                <w:tcPr>
                  <w:tcW w:w="1241" w:type="dxa"/>
                  <w:noWrap/>
                </w:tcPr>
                <w:p w:rsidR="0049545D" w:rsidRPr="000759FB" w:rsidP="00E6243B" w14:paraId="2A21E41A" w14:textId="4E17ED7F">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Pr>
                      <w:rFonts w:ascii="Times New Roman" w:hAnsi="Times New Roman" w:cs="Times New Roman"/>
                    </w:rPr>
                    <w:t>.</w:t>
                  </w:r>
                  <w:r w:rsidRPr="000759FB">
                    <w:rPr>
                      <w:rFonts w:ascii="Times New Roman" w:hAnsi="Times New Roman" w:cs="Times New Roman"/>
                    </w:rPr>
                    <w:t>02</w:t>
                  </w:r>
                </w:p>
              </w:tc>
              <w:tc>
                <w:tcPr>
                  <w:tcW w:w="1379" w:type="dxa"/>
                </w:tcPr>
                <w:p w:rsidR="0049545D" w:rsidRPr="000759FB" w:rsidP="00E6243B" w14:paraId="71387310" w14:textId="6931EAB0">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w:t>
                  </w:r>
                  <w:r w:rsidRPr="000759FB">
                    <w:rPr>
                      <w:rFonts w:ascii="Times New Roman" w:hAnsi="Times New Roman" w:cs="Times New Roman"/>
                    </w:rPr>
                    <w:t>.</w:t>
                  </w:r>
                  <w:r w:rsidRPr="000759FB">
                    <w:rPr>
                      <w:rFonts w:ascii="Times New Roman" w:hAnsi="Times New Roman" w:cs="Times New Roman"/>
                    </w:rPr>
                    <w:t>06</w:t>
                  </w:r>
                </w:p>
              </w:tc>
            </w:tr>
            <w:tr w14:paraId="5A335475" w14:textId="77777777" w:rsidTr="00BD4D13">
              <w:tblPrEx>
                <w:tblW w:w="7650" w:type="dxa"/>
                <w:tblLayout w:type="fixed"/>
                <w:tblLook w:val="04A0"/>
              </w:tblPrEx>
              <w:trPr>
                <w:trHeight w:val="300"/>
              </w:trPr>
              <w:tc>
                <w:tcPr>
                  <w:tcW w:w="2548" w:type="dxa"/>
                </w:tcPr>
                <w:p w:rsidR="0049545D" w:rsidRPr="000759FB" w:rsidP="00E6243B" w14:paraId="162E3935"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akciju sabiedrība „Ceļu satiksmes drošības direkcija”</w:t>
                  </w:r>
                </w:p>
              </w:tc>
              <w:tc>
                <w:tcPr>
                  <w:tcW w:w="1241" w:type="dxa"/>
                  <w:noWrap/>
                </w:tcPr>
                <w:p w:rsidR="0049545D" w:rsidRPr="000759FB" w:rsidP="00E6243B" w14:paraId="06556CD7"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7 000.00</w:t>
                  </w:r>
                </w:p>
              </w:tc>
              <w:tc>
                <w:tcPr>
                  <w:tcW w:w="1241" w:type="dxa"/>
                  <w:noWrap/>
                </w:tcPr>
                <w:p w:rsidR="0049545D" w:rsidRPr="000759FB" w:rsidP="00E6243B" w14:paraId="163D2BA1"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7 000.00</w:t>
                  </w:r>
                </w:p>
              </w:tc>
              <w:tc>
                <w:tcPr>
                  <w:tcW w:w="1241" w:type="dxa"/>
                  <w:noWrap/>
                </w:tcPr>
                <w:p w:rsidR="0049545D" w:rsidRPr="000759FB" w:rsidP="00E6243B" w14:paraId="43BF89D1"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7 000.00</w:t>
                  </w:r>
                </w:p>
              </w:tc>
              <w:tc>
                <w:tcPr>
                  <w:tcW w:w="1379" w:type="dxa"/>
                </w:tcPr>
                <w:p w:rsidR="0049545D" w:rsidRPr="000759FB" w:rsidP="00E6243B" w14:paraId="2616F7F6"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21 000.00</w:t>
                  </w:r>
                </w:p>
              </w:tc>
            </w:tr>
            <w:tr w14:paraId="79FF4219" w14:textId="77777777" w:rsidTr="00BD4D13">
              <w:tblPrEx>
                <w:tblW w:w="7650" w:type="dxa"/>
                <w:tblLayout w:type="fixed"/>
                <w:tblLook w:val="04A0"/>
              </w:tblPrEx>
              <w:trPr>
                <w:trHeight w:val="250"/>
              </w:trPr>
              <w:tc>
                <w:tcPr>
                  <w:tcW w:w="2548" w:type="dxa"/>
                </w:tcPr>
                <w:p w:rsidR="0049545D" w:rsidRPr="000759FB" w:rsidP="00E6243B" w14:paraId="7E3C0044"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augu aizsardzības dienests</w:t>
                  </w:r>
                </w:p>
              </w:tc>
              <w:tc>
                <w:tcPr>
                  <w:tcW w:w="1241" w:type="dxa"/>
                  <w:noWrap/>
                </w:tcPr>
                <w:p w:rsidR="0049545D" w:rsidRPr="000759FB" w:rsidP="00E6243B" w14:paraId="5EE322E4" w14:textId="2AF0871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2 184.25</w:t>
                  </w:r>
                </w:p>
              </w:tc>
              <w:tc>
                <w:tcPr>
                  <w:tcW w:w="1241" w:type="dxa"/>
                  <w:noWrap/>
                </w:tcPr>
                <w:p w:rsidR="0049545D" w:rsidRPr="000759FB" w:rsidP="00E6243B" w14:paraId="4ABE7E23" w14:textId="7D546D4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1 855.75</w:t>
                  </w:r>
                </w:p>
              </w:tc>
              <w:tc>
                <w:tcPr>
                  <w:tcW w:w="1241" w:type="dxa"/>
                  <w:noWrap/>
                </w:tcPr>
                <w:p w:rsidR="0049545D" w:rsidRPr="000759FB" w:rsidP="00E6243B" w14:paraId="08F9E17B"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1 855.75</w:t>
                  </w:r>
                </w:p>
              </w:tc>
              <w:tc>
                <w:tcPr>
                  <w:tcW w:w="1379" w:type="dxa"/>
                </w:tcPr>
                <w:p w:rsidR="0049545D" w:rsidRPr="000759FB" w:rsidP="00E6243B" w14:paraId="754BDA36" w14:textId="092C235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5 895</w:t>
                  </w:r>
                  <w:r w:rsidRPr="000759FB">
                    <w:rPr>
                      <w:rFonts w:ascii="Times New Roman" w:hAnsi="Times New Roman" w:cs="Times New Roman"/>
                    </w:rPr>
                    <w:t>.75</w:t>
                  </w:r>
                </w:p>
              </w:tc>
            </w:tr>
            <w:tr w14:paraId="351D6537" w14:textId="77777777" w:rsidTr="00BD4D13">
              <w:tblPrEx>
                <w:tblW w:w="7650" w:type="dxa"/>
                <w:tblLayout w:type="fixed"/>
                <w:tblLook w:val="04A0"/>
              </w:tblPrEx>
              <w:trPr>
                <w:trHeight w:val="300"/>
              </w:trPr>
              <w:tc>
                <w:tcPr>
                  <w:tcW w:w="2548" w:type="dxa"/>
                </w:tcPr>
                <w:p w:rsidR="0049545D" w:rsidRPr="000759FB" w:rsidP="00E6243B" w14:paraId="5097BC48"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bērnu tiesību aizsardzības inspekcija</w:t>
                  </w:r>
                </w:p>
              </w:tc>
              <w:tc>
                <w:tcPr>
                  <w:tcW w:w="1241" w:type="dxa"/>
                  <w:noWrap/>
                </w:tcPr>
                <w:p w:rsidR="0049545D" w:rsidRPr="000759FB" w:rsidP="00E6243B" w14:paraId="681EF217"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4 496.00</w:t>
                  </w:r>
                </w:p>
              </w:tc>
              <w:tc>
                <w:tcPr>
                  <w:tcW w:w="1241" w:type="dxa"/>
                  <w:noWrap/>
                </w:tcPr>
                <w:p w:rsidR="0049545D" w:rsidRPr="000759FB" w:rsidP="00E6243B" w14:paraId="063A57B1"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4 496.00</w:t>
                  </w:r>
                </w:p>
              </w:tc>
              <w:tc>
                <w:tcPr>
                  <w:tcW w:w="1241" w:type="dxa"/>
                  <w:noWrap/>
                </w:tcPr>
                <w:p w:rsidR="0049545D" w:rsidRPr="000759FB" w:rsidP="00E6243B" w14:paraId="0742D408"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4 496.00</w:t>
                  </w:r>
                </w:p>
              </w:tc>
              <w:tc>
                <w:tcPr>
                  <w:tcW w:w="1379" w:type="dxa"/>
                </w:tcPr>
                <w:p w:rsidR="0049545D" w:rsidRPr="000759FB" w:rsidP="00E6243B" w14:paraId="29CCE942"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13 488.00</w:t>
                  </w:r>
                </w:p>
              </w:tc>
            </w:tr>
            <w:tr w14:paraId="012B638C" w14:textId="77777777" w:rsidTr="00BD4D13">
              <w:tblPrEx>
                <w:tblW w:w="7650" w:type="dxa"/>
                <w:tblLayout w:type="fixed"/>
                <w:tblLook w:val="04A0"/>
              </w:tblPrEx>
              <w:trPr>
                <w:trHeight w:val="300"/>
              </w:trPr>
              <w:tc>
                <w:tcPr>
                  <w:tcW w:w="2548" w:type="dxa"/>
                </w:tcPr>
                <w:p w:rsidR="0049545D" w:rsidRPr="000759FB" w:rsidP="00E6243B" w14:paraId="43C0B976"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darba inspekcija</w:t>
                  </w:r>
                </w:p>
              </w:tc>
              <w:tc>
                <w:tcPr>
                  <w:tcW w:w="1241" w:type="dxa"/>
                  <w:noWrap/>
                </w:tcPr>
                <w:p w:rsidR="0049545D" w:rsidRPr="000759FB" w:rsidP="00E6243B" w14:paraId="5397AC79" w14:textId="04B28353">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4 971.00</w:t>
                  </w:r>
                </w:p>
              </w:tc>
              <w:tc>
                <w:tcPr>
                  <w:tcW w:w="1241" w:type="dxa"/>
                  <w:noWrap/>
                </w:tcPr>
                <w:p w:rsidR="0049545D" w:rsidRPr="000759FB" w:rsidP="00E6243B" w14:paraId="7CC0782B" w14:textId="3826395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4 971.00</w:t>
                  </w:r>
                </w:p>
              </w:tc>
              <w:tc>
                <w:tcPr>
                  <w:tcW w:w="1241" w:type="dxa"/>
                  <w:noWrap/>
                </w:tcPr>
                <w:p w:rsidR="0049545D" w:rsidRPr="000759FB" w:rsidP="00E6243B" w14:paraId="7ECEFE22" w14:textId="2A2BD2C1">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4 971.00</w:t>
                  </w:r>
                </w:p>
              </w:tc>
              <w:tc>
                <w:tcPr>
                  <w:tcW w:w="1379" w:type="dxa"/>
                </w:tcPr>
                <w:p w:rsidR="0049545D" w:rsidRPr="000759FB" w:rsidP="00E6243B" w14:paraId="65F84992" w14:textId="62E286FB">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14 913.00</w:t>
                  </w:r>
                </w:p>
              </w:tc>
            </w:tr>
            <w:tr w14:paraId="42A7ADE9" w14:textId="77777777" w:rsidTr="00BD4D13">
              <w:tblPrEx>
                <w:tblW w:w="7650" w:type="dxa"/>
                <w:tblLayout w:type="fixed"/>
                <w:tblLook w:val="04A0"/>
              </w:tblPrEx>
              <w:trPr>
                <w:trHeight w:val="300"/>
              </w:trPr>
              <w:tc>
                <w:tcPr>
                  <w:tcW w:w="2548" w:type="dxa"/>
                </w:tcPr>
                <w:p w:rsidR="0049545D" w:rsidRPr="000759FB" w:rsidP="00E6243B" w14:paraId="7896AED9"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dzelzceļa tehniskā inspekcija</w:t>
                  </w:r>
                </w:p>
              </w:tc>
              <w:tc>
                <w:tcPr>
                  <w:tcW w:w="1241" w:type="dxa"/>
                  <w:noWrap/>
                </w:tcPr>
                <w:p w:rsidR="0049545D" w:rsidRPr="000759FB" w:rsidP="00E6243B" w14:paraId="47BEB57E" w14:textId="38A9F16E">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Pr="000759FB" w:rsidR="00081AA9">
                    <w:rPr>
                      <w:rFonts w:ascii="Times New Roman" w:hAnsi="Times New Roman" w:cs="Times New Roman"/>
                    </w:rPr>
                    <w:t>3</w:t>
                  </w:r>
                  <w:r w:rsidRPr="000759FB">
                    <w:rPr>
                      <w:rFonts w:ascii="Times New Roman" w:hAnsi="Times New Roman" w:cs="Times New Roman"/>
                    </w:rPr>
                    <w:t> </w:t>
                  </w:r>
                  <w:r w:rsidRPr="000759FB" w:rsidR="00081AA9">
                    <w:rPr>
                      <w:rFonts w:ascii="Times New Roman" w:hAnsi="Times New Roman" w:cs="Times New Roman"/>
                    </w:rPr>
                    <w:t>524</w:t>
                  </w:r>
                  <w:r w:rsidRPr="000759FB">
                    <w:rPr>
                      <w:rFonts w:ascii="Times New Roman" w:hAnsi="Times New Roman" w:cs="Times New Roman"/>
                    </w:rPr>
                    <w:t>.00</w:t>
                  </w:r>
                </w:p>
              </w:tc>
              <w:tc>
                <w:tcPr>
                  <w:tcW w:w="1241" w:type="dxa"/>
                  <w:noWrap/>
                </w:tcPr>
                <w:p w:rsidR="0049545D" w:rsidRPr="000759FB" w:rsidP="00E6243B" w14:paraId="7A456F1F" w14:textId="5FA0351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Pr="000759FB" w:rsidR="00081AA9">
                    <w:rPr>
                      <w:rFonts w:ascii="Times New Roman" w:hAnsi="Times New Roman" w:cs="Times New Roman"/>
                    </w:rPr>
                    <w:t>3</w:t>
                  </w:r>
                  <w:r w:rsidRPr="000759FB">
                    <w:rPr>
                      <w:rFonts w:ascii="Times New Roman" w:hAnsi="Times New Roman" w:cs="Times New Roman"/>
                    </w:rPr>
                    <w:t xml:space="preserve"> </w:t>
                  </w:r>
                  <w:r w:rsidRPr="000759FB" w:rsidR="00081AA9">
                    <w:rPr>
                      <w:rFonts w:ascii="Times New Roman" w:hAnsi="Times New Roman" w:cs="Times New Roman"/>
                    </w:rPr>
                    <w:t>524</w:t>
                  </w:r>
                  <w:r w:rsidRPr="000759FB">
                    <w:rPr>
                      <w:rFonts w:ascii="Times New Roman" w:hAnsi="Times New Roman" w:cs="Times New Roman"/>
                    </w:rPr>
                    <w:t>.00</w:t>
                  </w:r>
                </w:p>
              </w:tc>
              <w:tc>
                <w:tcPr>
                  <w:tcW w:w="1241" w:type="dxa"/>
                  <w:noWrap/>
                </w:tcPr>
                <w:p w:rsidR="0049545D" w:rsidRPr="000759FB" w:rsidP="00E6243B" w14:paraId="54C4FBFC" w14:textId="25FFC1AE">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w:t>
                  </w:r>
                  <w:r w:rsidRPr="000759FB" w:rsidR="00081AA9">
                    <w:rPr>
                      <w:rFonts w:ascii="Times New Roman" w:hAnsi="Times New Roman" w:cs="Times New Roman"/>
                    </w:rPr>
                    <w:t>3</w:t>
                  </w:r>
                  <w:r w:rsidRPr="000759FB">
                    <w:rPr>
                      <w:rFonts w:ascii="Times New Roman" w:hAnsi="Times New Roman" w:cs="Times New Roman"/>
                    </w:rPr>
                    <w:t xml:space="preserve"> </w:t>
                  </w:r>
                  <w:r w:rsidRPr="000759FB" w:rsidR="00081AA9">
                    <w:rPr>
                      <w:rFonts w:ascii="Times New Roman" w:hAnsi="Times New Roman" w:cs="Times New Roman"/>
                    </w:rPr>
                    <w:t>524</w:t>
                  </w:r>
                  <w:r w:rsidRPr="000759FB">
                    <w:rPr>
                      <w:rFonts w:ascii="Times New Roman" w:hAnsi="Times New Roman" w:cs="Times New Roman"/>
                    </w:rPr>
                    <w:t>.00</w:t>
                  </w:r>
                </w:p>
              </w:tc>
              <w:tc>
                <w:tcPr>
                  <w:tcW w:w="1379" w:type="dxa"/>
                </w:tcPr>
                <w:p w:rsidR="0049545D" w:rsidRPr="000759FB" w:rsidP="00E6243B" w14:paraId="2403D8FA" w14:textId="797EB25C">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w:t>
                  </w:r>
                  <w:r w:rsidRPr="000759FB">
                    <w:rPr>
                      <w:rFonts w:ascii="Times New Roman" w:hAnsi="Times New Roman" w:cs="Times New Roman"/>
                    </w:rPr>
                    <w:t> </w:t>
                  </w:r>
                  <w:r w:rsidRPr="000759FB">
                    <w:rPr>
                      <w:rFonts w:ascii="Times New Roman" w:hAnsi="Times New Roman" w:cs="Times New Roman"/>
                    </w:rPr>
                    <w:t>524</w:t>
                  </w:r>
                  <w:r w:rsidRPr="000759FB">
                    <w:rPr>
                      <w:rFonts w:ascii="Times New Roman" w:hAnsi="Times New Roman" w:cs="Times New Roman"/>
                    </w:rPr>
                    <w:t>.00</w:t>
                  </w:r>
                </w:p>
              </w:tc>
            </w:tr>
            <w:tr w14:paraId="4921B959" w14:textId="77777777" w:rsidTr="00BD4D13">
              <w:tblPrEx>
                <w:tblW w:w="7650" w:type="dxa"/>
                <w:tblLayout w:type="fixed"/>
                <w:tblLook w:val="04A0"/>
              </w:tblPrEx>
              <w:trPr>
                <w:trHeight w:val="300"/>
              </w:trPr>
              <w:tc>
                <w:tcPr>
                  <w:tcW w:w="2548" w:type="dxa"/>
                </w:tcPr>
                <w:p w:rsidR="0049545D" w:rsidRPr="000759FB" w:rsidP="00E6243B" w14:paraId="35C79B3D"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izglītības satura centrs</w:t>
                  </w:r>
                </w:p>
              </w:tc>
              <w:tc>
                <w:tcPr>
                  <w:tcW w:w="1241" w:type="dxa"/>
                  <w:noWrap/>
                </w:tcPr>
                <w:p w:rsidR="0049545D" w:rsidRPr="000759FB" w:rsidP="00E6243B" w14:paraId="459B3399"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286 220.70</w:t>
                  </w:r>
                </w:p>
              </w:tc>
              <w:tc>
                <w:tcPr>
                  <w:tcW w:w="1241" w:type="dxa"/>
                  <w:noWrap/>
                </w:tcPr>
                <w:p w:rsidR="0049545D" w:rsidRPr="000759FB" w:rsidP="00E6243B" w14:paraId="6E175683"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286 220.70</w:t>
                  </w:r>
                </w:p>
              </w:tc>
              <w:tc>
                <w:tcPr>
                  <w:tcW w:w="1241" w:type="dxa"/>
                  <w:noWrap/>
                </w:tcPr>
                <w:p w:rsidR="0049545D" w:rsidRPr="000759FB" w:rsidP="00E6243B" w14:paraId="105EC8F1"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286 220.70</w:t>
                  </w:r>
                </w:p>
              </w:tc>
              <w:tc>
                <w:tcPr>
                  <w:tcW w:w="1379" w:type="dxa"/>
                </w:tcPr>
                <w:p w:rsidR="0049545D" w:rsidRPr="000759FB" w:rsidP="00E6243B" w14:paraId="1F4F8804" w14:textId="18FE94DF">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858 662.1</w:t>
                  </w:r>
                  <w:r w:rsidRPr="000759FB" w:rsidR="00DA353D">
                    <w:rPr>
                      <w:rFonts w:ascii="Times New Roman" w:hAnsi="Times New Roman" w:cs="Times New Roman"/>
                    </w:rPr>
                    <w:t>0</w:t>
                  </w:r>
                </w:p>
              </w:tc>
            </w:tr>
            <w:tr w14:paraId="388D5C9A" w14:textId="77777777" w:rsidTr="00BD4D13">
              <w:tblPrEx>
                <w:tblW w:w="7650" w:type="dxa"/>
                <w:tblLayout w:type="fixed"/>
                <w:tblLook w:val="04A0"/>
              </w:tblPrEx>
              <w:trPr>
                <w:trHeight w:val="300"/>
              </w:trPr>
              <w:tc>
                <w:tcPr>
                  <w:tcW w:w="2548" w:type="dxa"/>
                </w:tcPr>
                <w:p w:rsidR="0049545D" w:rsidRPr="000759FB" w:rsidP="00E6243B" w14:paraId="2DD07881"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kase</w:t>
                  </w:r>
                </w:p>
              </w:tc>
              <w:tc>
                <w:tcPr>
                  <w:tcW w:w="1241" w:type="dxa"/>
                  <w:noWrap/>
                </w:tcPr>
                <w:p w:rsidR="0049545D" w:rsidRPr="000759FB" w:rsidP="00E6243B" w14:paraId="31ABB94B"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72 200.00 </w:t>
                  </w:r>
                </w:p>
              </w:tc>
              <w:tc>
                <w:tcPr>
                  <w:tcW w:w="1241" w:type="dxa"/>
                  <w:noWrap/>
                </w:tcPr>
                <w:p w:rsidR="0049545D" w:rsidRPr="000759FB" w:rsidP="00E6243B" w14:paraId="23F03037"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72 200.00</w:t>
                  </w:r>
                </w:p>
              </w:tc>
              <w:tc>
                <w:tcPr>
                  <w:tcW w:w="1241" w:type="dxa"/>
                  <w:noWrap/>
                </w:tcPr>
                <w:p w:rsidR="0049545D" w:rsidRPr="000759FB" w:rsidP="00E6243B" w14:paraId="507669C6"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72 200.00</w:t>
                  </w:r>
                </w:p>
              </w:tc>
              <w:tc>
                <w:tcPr>
                  <w:tcW w:w="1379" w:type="dxa"/>
                </w:tcPr>
                <w:p w:rsidR="0049545D" w:rsidRPr="000759FB" w:rsidP="00E6243B" w14:paraId="69C4A8D1"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216 600.00</w:t>
                  </w:r>
                </w:p>
              </w:tc>
            </w:tr>
            <w:tr w14:paraId="07AD6AA5" w14:textId="77777777" w:rsidTr="00BD4D13">
              <w:tblPrEx>
                <w:tblW w:w="7650" w:type="dxa"/>
                <w:tblLayout w:type="fixed"/>
                <w:tblLook w:val="04A0"/>
              </w:tblPrEx>
              <w:trPr>
                <w:trHeight w:val="300"/>
              </w:trPr>
              <w:tc>
                <w:tcPr>
                  <w:tcW w:w="2548" w:type="dxa"/>
                </w:tcPr>
                <w:p w:rsidR="0049545D" w:rsidRPr="000759FB" w:rsidP="00E6243B" w14:paraId="22265165"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meža dienests</w:t>
                  </w:r>
                </w:p>
              </w:tc>
              <w:tc>
                <w:tcPr>
                  <w:tcW w:w="1241" w:type="dxa"/>
                  <w:noWrap/>
                </w:tcPr>
                <w:p w:rsidR="0049545D" w:rsidRPr="000759FB" w:rsidP="00E6243B" w14:paraId="330D542D" w14:textId="0E6D4C55">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10 </w:t>
                  </w:r>
                  <w:r w:rsidRPr="000759FB" w:rsidR="00081AA9">
                    <w:rPr>
                      <w:rFonts w:ascii="Times New Roman" w:hAnsi="Times New Roman" w:cs="Times New Roman"/>
                    </w:rPr>
                    <w:t>400</w:t>
                  </w:r>
                  <w:r w:rsidRPr="000759FB">
                    <w:rPr>
                      <w:rFonts w:ascii="Times New Roman" w:hAnsi="Times New Roman" w:cs="Times New Roman"/>
                    </w:rPr>
                    <w:t>.</w:t>
                  </w:r>
                  <w:r w:rsidRPr="000759FB" w:rsidR="00081AA9">
                    <w:rPr>
                      <w:rFonts w:ascii="Times New Roman" w:hAnsi="Times New Roman" w:cs="Times New Roman"/>
                    </w:rPr>
                    <w:t>25</w:t>
                  </w:r>
                </w:p>
              </w:tc>
              <w:tc>
                <w:tcPr>
                  <w:tcW w:w="1241" w:type="dxa"/>
                  <w:noWrap/>
                </w:tcPr>
                <w:p w:rsidR="0049545D" w:rsidRPr="000759FB" w:rsidP="00E6243B" w14:paraId="21631CF0" w14:textId="03DDFFEF">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10 </w:t>
                  </w:r>
                  <w:r w:rsidRPr="000759FB" w:rsidR="00081AA9">
                    <w:rPr>
                      <w:rFonts w:ascii="Times New Roman" w:hAnsi="Times New Roman" w:cs="Times New Roman"/>
                    </w:rPr>
                    <w:t>400</w:t>
                  </w:r>
                  <w:r w:rsidRPr="000759FB">
                    <w:rPr>
                      <w:rFonts w:ascii="Times New Roman" w:hAnsi="Times New Roman" w:cs="Times New Roman"/>
                    </w:rPr>
                    <w:t>.</w:t>
                  </w:r>
                  <w:r w:rsidRPr="000759FB" w:rsidR="00081AA9">
                    <w:rPr>
                      <w:rFonts w:ascii="Times New Roman" w:hAnsi="Times New Roman" w:cs="Times New Roman"/>
                    </w:rPr>
                    <w:t>25</w:t>
                  </w:r>
                </w:p>
              </w:tc>
              <w:tc>
                <w:tcPr>
                  <w:tcW w:w="1241" w:type="dxa"/>
                  <w:noWrap/>
                </w:tcPr>
                <w:p w:rsidR="0049545D" w:rsidRPr="000759FB" w:rsidP="00E6243B" w14:paraId="7259EDD0" w14:textId="09AAB7E4">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10 </w:t>
                  </w:r>
                  <w:r w:rsidRPr="000759FB" w:rsidR="00081AA9">
                    <w:rPr>
                      <w:rFonts w:ascii="Times New Roman" w:hAnsi="Times New Roman" w:cs="Times New Roman"/>
                    </w:rPr>
                    <w:t>400</w:t>
                  </w:r>
                  <w:r w:rsidRPr="000759FB">
                    <w:rPr>
                      <w:rFonts w:ascii="Times New Roman" w:hAnsi="Times New Roman" w:cs="Times New Roman"/>
                    </w:rPr>
                    <w:t>.</w:t>
                  </w:r>
                  <w:r w:rsidRPr="000759FB" w:rsidR="00081AA9">
                    <w:rPr>
                      <w:rFonts w:ascii="Times New Roman" w:hAnsi="Times New Roman" w:cs="Times New Roman"/>
                    </w:rPr>
                    <w:t>25</w:t>
                  </w:r>
                </w:p>
              </w:tc>
              <w:tc>
                <w:tcPr>
                  <w:tcW w:w="1379" w:type="dxa"/>
                </w:tcPr>
                <w:p w:rsidR="0049545D" w:rsidRPr="000759FB" w:rsidP="00E6243B" w14:paraId="7F054177" w14:textId="2B009A45">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31 </w:t>
                  </w:r>
                  <w:r w:rsidRPr="000759FB" w:rsidR="00081AA9">
                    <w:rPr>
                      <w:rFonts w:ascii="Times New Roman" w:hAnsi="Times New Roman" w:cs="Times New Roman"/>
                    </w:rPr>
                    <w:t>200</w:t>
                  </w:r>
                  <w:r w:rsidRPr="000759FB">
                    <w:rPr>
                      <w:rFonts w:ascii="Times New Roman" w:hAnsi="Times New Roman" w:cs="Times New Roman"/>
                    </w:rPr>
                    <w:t>.</w:t>
                  </w:r>
                  <w:r w:rsidRPr="000759FB" w:rsidR="00081AA9">
                    <w:rPr>
                      <w:rFonts w:ascii="Times New Roman" w:hAnsi="Times New Roman" w:cs="Times New Roman"/>
                    </w:rPr>
                    <w:t>75</w:t>
                  </w:r>
                </w:p>
              </w:tc>
            </w:tr>
            <w:tr w14:paraId="08609802" w14:textId="77777777" w:rsidTr="00BD4D13">
              <w:tblPrEx>
                <w:tblW w:w="7650" w:type="dxa"/>
                <w:tblLayout w:type="fixed"/>
                <w:tblLook w:val="04A0"/>
              </w:tblPrEx>
              <w:trPr>
                <w:trHeight w:val="300"/>
              </w:trPr>
              <w:tc>
                <w:tcPr>
                  <w:tcW w:w="2548" w:type="dxa"/>
                </w:tcPr>
                <w:p w:rsidR="0049545D" w:rsidRPr="000759FB" w:rsidP="00E6243B" w14:paraId="22E0EB86"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probācijas dienests</w:t>
                  </w:r>
                </w:p>
              </w:tc>
              <w:tc>
                <w:tcPr>
                  <w:tcW w:w="1241" w:type="dxa"/>
                  <w:noWrap/>
                </w:tcPr>
                <w:p w:rsidR="0049545D" w:rsidRPr="000759FB" w:rsidP="00E6243B" w14:paraId="29B83445" w14:textId="49872B9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Pr>
                      <w:rFonts w:ascii="Times New Roman" w:hAnsi="Times New Roman" w:cs="Times New Roman"/>
                    </w:rPr>
                    <w:t> </w:t>
                  </w:r>
                  <w:r w:rsidRPr="000759FB">
                    <w:rPr>
                      <w:rFonts w:ascii="Times New Roman" w:hAnsi="Times New Roman" w:cs="Times New Roman"/>
                    </w:rPr>
                    <w:t>177</w:t>
                  </w:r>
                  <w:r w:rsidRPr="000759FB">
                    <w:rPr>
                      <w:rFonts w:ascii="Times New Roman" w:hAnsi="Times New Roman" w:cs="Times New Roman"/>
                    </w:rPr>
                    <w:t>.</w:t>
                  </w:r>
                  <w:r w:rsidRPr="000759FB">
                    <w:rPr>
                      <w:rFonts w:ascii="Times New Roman" w:hAnsi="Times New Roman" w:cs="Times New Roman"/>
                    </w:rPr>
                    <w:t>43</w:t>
                  </w:r>
                </w:p>
              </w:tc>
              <w:tc>
                <w:tcPr>
                  <w:tcW w:w="1241" w:type="dxa"/>
                  <w:noWrap/>
                </w:tcPr>
                <w:p w:rsidR="0049545D" w:rsidRPr="000759FB" w:rsidP="00E6243B" w14:paraId="1ABA0493" w14:textId="1082E194">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Pr>
                      <w:rFonts w:ascii="Times New Roman" w:hAnsi="Times New Roman" w:cs="Times New Roman"/>
                    </w:rPr>
                    <w:t xml:space="preserve"> </w:t>
                  </w:r>
                  <w:r w:rsidRPr="000759FB">
                    <w:rPr>
                      <w:rFonts w:ascii="Times New Roman" w:hAnsi="Times New Roman" w:cs="Times New Roman"/>
                    </w:rPr>
                    <w:t>177</w:t>
                  </w:r>
                  <w:r w:rsidRPr="000759FB">
                    <w:rPr>
                      <w:rFonts w:ascii="Times New Roman" w:hAnsi="Times New Roman" w:cs="Times New Roman"/>
                    </w:rPr>
                    <w:t>.</w:t>
                  </w:r>
                  <w:r w:rsidRPr="000759FB">
                    <w:rPr>
                      <w:rFonts w:ascii="Times New Roman" w:hAnsi="Times New Roman" w:cs="Times New Roman"/>
                    </w:rPr>
                    <w:t>43</w:t>
                  </w:r>
                </w:p>
              </w:tc>
              <w:tc>
                <w:tcPr>
                  <w:tcW w:w="1241" w:type="dxa"/>
                  <w:noWrap/>
                </w:tcPr>
                <w:p w:rsidR="0049545D" w:rsidRPr="000759FB" w:rsidP="00E6243B" w14:paraId="6D4E3625" w14:textId="0CAB92EB">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Pr>
                      <w:rFonts w:ascii="Times New Roman" w:hAnsi="Times New Roman" w:cs="Times New Roman"/>
                    </w:rPr>
                    <w:t xml:space="preserve"> </w:t>
                  </w:r>
                  <w:r w:rsidRPr="000759FB">
                    <w:rPr>
                      <w:rFonts w:ascii="Times New Roman" w:hAnsi="Times New Roman" w:cs="Times New Roman"/>
                    </w:rPr>
                    <w:t>177</w:t>
                  </w:r>
                  <w:r w:rsidRPr="000759FB">
                    <w:rPr>
                      <w:rFonts w:ascii="Times New Roman" w:hAnsi="Times New Roman" w:cs="Times New Roman"/>
                    </w:rPr>
                    <w:t>.</w:t>
                  </w:r>
                  <w:r w:rsidRPr="000759FB">
                    <w:rPr>
                      <w:rFonts w:ascii="Times New Roman" w:hAnsi="Times New Roman" w:cs="Times New Roman"/>
                    </w:rPr>
                    <w:t>43</w:t>
                  </w:r>
                </w:p>
              </w:tc>
              <w:tc>
                <w:tcPr>
                  <w:tcW w:w="1379" w:type="dxa"/>
                </w:tcPr>
                <w:p w:rsidR="0049545D" w:rsidRPr="000759FB" w:rsidP="00E6243B" w14:paraId="6C8012DD" w14:textId="57B95BD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w:t>
                  </w:r>
                  <w:r w:rsidRPr="000759FB">
                    <w:rPr>
                      <w:rFonts w:ascii="Times New Roman" w:hAnsi="Times New Roman" w:cs="Times New Roman"/>
                    </w:rPr>
                    <w:t> </w:t>
                  </w:r>
                  <w:r w:rsidRPr="000759FB">
                    <w:rPr>
                      <w:rFonts w:ascii="Times New Roman" w:hAnsi="Times New Roman" w:cs="Times New Roman"/>
                    </w:rPr>
                    <w:t>532</w:t>
                  </w:r>
                  <w:r w:rsidRPr="000759FB">
                    <w:rPr>
                      <w:rFonts w:ascii="Times New Roman" w:hAnsi="Times New Roman" w:cs="Times New Roman"/>
                    </w:rPr>
                    <w:t>.</w:t>
                  </w:r>
                  <w:r w:rsidRPr="000759FB">
                    <w:rPr>
                      <w:rFonts w:ascii="Times New Roman" w:hAnsi="Times New Roman" w:cs="Times New Roman"/>
                    </w:rPr>
                    <w:t>29</w:t>
                  </w:r>
                </w:p>
              </w:tc>
            </w:tr>
            <w:tr w14:paraId="3443CDC9" w14:textId="77777777" w:rsidTr="00BD4D13">
              <w:tblPrEx>
                <w:tblW w:w="7650" w:type="dxa"/>
                <w:tblLayout w:type="fixed"/>
                <w:tblLook w:val="04A0"/>
              </w:tblPrEx>
              <w:trPr>
                <w:trHeight w:val="300"/>
              </w:trPr>
              <w:tc>
                <w:tcPr>
                  <w:tcW w:w="2548" w:type="dxa"/>
                </w:tcPr>
                <w:p w:rsidR="0049545D" w:rsidRPr="000759FB" w:rsidP="00E6243B" w14:paraId="7CB4319B"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reģionālās attīstības aģentūra</w:t>
                  </w:r>
                </w:p>
              </w:tc>
              <w:tc>
                <w:tcPr>
                  <w:tcW w:w="1241" w:type="dxa"/>
                  <w:noWrap/>
                </w:tcPr>
                <w:p w:rsidR="0049545D" w:rsidRPr="000759FB" w:rsidP="00E6243B" w14:paraId="27DFFFF2" w14:textId="467426F3">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1 622</w:t>
                  </w:r>
                  <w:r w:rsidRPr="000759FB">
                    <w:rPr>
                      <w:rFonts w:ascii="Times New Roman" w:hAnsi="Times New Roman" w:cs="Times New Roman"/>
                    </w:rPr>
                    <w:t>.</w:t>
                  </w:r>
                  <w:r w:rsidRPr="000759FB">
                    <w:rPr>
                      <w:rFonts w:ascii="Times New Roman" w:hAnsi="Times New Roman" w:cs="Times New Roman"/>
                    </w:rPr>
                    <w:t>43</w:t>
                  </w:r>
                </w:p>
              </w:tc>
              <w:tc>
                <w:tcPr>
                  <w:tcW w:w="1241" w:type="dxa"/>
                  <w:noWrap/>
                </w:tcPr>
                <w:p w:rsidR="0049545D" w:rsidRPr="000759FB" w:rsidP="00E6243B" w14:paraId="576AAB79" w14:textId="30F88766">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1 622</w:t>
                  </w:r>
                  <w:r w:rsidRPr="000759FB">
                    <w:rPr>
                      <w:rFonts w:ascii="Times New Roman" w:hAnsi="Times New Roman" w:cs="Times New Roman"/>
                    </w:rPr>
                    <w:t>.</w:t>
                  </w:r>
                  <w:r w:rsidRPr="000759FB">
                    <w:rPr>
                      <w:rFonts w:ascii="Times New Roman" w:hAnsi="Times New Roman" w:cs="Times New Roman"/>
                    </w:rPr>
                    <w:t>43</w:t>
                  </w:r>
                </w:p>
              </w:tc>
              <w:tc>
                <w:tcPr>
                  <w:tcW w:w="1241" w:type="dxa"/>
                  <w:noWrap/>
                </w:tcPr>
                <w:p w:rsidR="0049545D" w:rsidRPr="000759FB" w:rsidP="00E6243B" w14:paraId="32412284" w14:textId="0603AF84">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1 622</w:t>
                  </w:r>
                  <w:r w:rsidRPr="000759FB">
                    <w:rPr>
                      <w:rFonts w:ascii="Times New Roman" w:hAnsi="Times New Roman" w:cs="Times New Roman"/>
                    </w:rPr>
                    <w:t>.</w:t>
                  </w:r>
                  <w:r w:rsidRPr="000759FB">
                    <w:rPr>
                      <w:rFonts w:ascii="Times New Roman" w:hAnsi="Times New Roman" w:cs="Times New Roman"/>
                    </w:rPr>
                    <w:t>43</w:t>
                  </w:r>
                </w:p>
              </w:tc>
              <w:tc>
                <w:tcPr>
                  <w:tcW w:w="1379" w:type="dxa"/>
                </w:tcPr>
                <w:p w:rsidR="0049545D" w:rsidRPr="000759FB" w:rsidP="00E6243B" w14:paraId="07D5E877" w14:textId="5C1B1A80">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4 867</w:t>
                  </w:r>
                  <w:r w:rsidRPr="000759FB">
                    <w:rPr>
                      <w:rFonts w:ascii="Times New Roman" w:hAnsi="Times New Roman" w:cs="Times New Roman"/>
                    </w:rPr>
                    <w:t>.</w:t>
                  </w:r>
                  <w:r w:rsidRPr="000759FB">
                    <w:rPr>
                      <w:rFonts w:ascii="Times New Roman" w:hAnsi="Times New Roman" w:cs="Times New Roman"/>
                    </w:rPr>
                    <w:t>29</w:t>
                  </w:r>
                </w:p>
              </w:tc>
            </w:tr>
            <w:tr w14:paraId="49E533F9" w14:textId="77777777" w:rsidTr="00BD4D13">
              <w:tblPrEx>
                <w:tblW w:w="7650" w:type="dxa"/>
                <w:tblLayout w:type="fixed"/>
                <w:tblLook w:val="04A0"/>
              </w:tblPrEx>
              <w:trPr>
                <w:trHeight w:val="300"/>
              </w:trPr>
              <w:tc>
                <w:tcPr>
                  <w:tcW w:w="2548" w:type="dxa"/>
                </w:tcPr>
                <w:p w:rsidR="0049545D" w:rsidRPr="000759FB" w:rsidP="00E6243B" w14:paraId="283A6679"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robežsardze</w:t>
                  </w:r>
                </w:p>
              </w:tc>
              <w:tc>
                <w:tcPr>
                  <w:tcW w:w="1241" w:type="dxa"/>
                  <w:noWrap/>
                </w:tcPr>
                <w:p w:rsidR="0049545D" w:rsidRPr="000759FB" w:rsidP="00E6243B" w14:paraId="6379EA40" w14:textId="2B2C4E08">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Pr>
                      <w:rFonts w:ascii="Times New Roman" w:hAnsi="Times New Roman" w:cs="Times New Roman"/>
                    </w:rPr>
                    <w:t xml:space="preserve"> </w:t>
                  </w:r>
                  <w:r w:rsidRPr="000759FB">
                    <w:rPr>
                      <w:rFonts w:ascii="Times New Roman" w:hAnsi="Times New Roman" w:cs="Times New Roman"/>
                    </w:rPr>
                    <w:t>569</w:t>
                  </w:r>
                  <w:r w:rsidRPr="000759FB">
                    <w:rPr>
                      <w:rFonts w:ascii="Times New Roman" w:hAnsi="Times New Roman" w:cs="Times New Roman"/>
                    </w:rPr>
                    <w:t>.</w:t>
                  </w:r>
                  <w:r w:rsidRPr="000759FB">
                    <w:rPr>
                      <w:rFonts w:ascii="Times New Roman" w:hAnsi="Times New Roman" w:cs="Times New Roman"/>
                    </w:rPr>
                    <w:t>60</w:t>
                  </w:r>
                </w:p>
              </w:tc>
              <w:tc>
                <w:tcPr>
                  <w:tcW w:w="1241" w:type="dxa"/>
                  <w:noWrap/>
                </w:tcPr>
                <w:p w:rsidR="0049545D" w:rsidRPr="000759FB" w:rsidP="00E6243B" w14:paraId="571C7F3A" w14:textId="5FE205CE">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Pr>
                      <w:rFonts w:ascii="Times New Roman" w:hAnsi="Times New Roman" w:cs="Times New Roman"/>
                    </w:rPr>
                    <w:t xml:space="preserve"> </w:t>
                  </w:r>
                  <w:r w:rsidRPr="000759FB">
                    <w:rPr>
                      <w:rFonts w:ascii="Times New Roman" w:hAnsi="Times New Roman" w:cs="Times New Roman"/>
                    </w:rPr>
                    <w:t>569</w:t>
                  </w:r>
                  <w:r w:rsidRPr="000759FB">
                    <w:rPr>
                      <w:rFonts w:ascii="Times New Roman" w:hAnsi="Times New Roman" w:cs="Times New Roman"/>
                    </w:rPr>
                    <w:t>.</w:t>
                  </w:r>
                  <w:r w:rsidRPr="000759FB">
                    <w:rPr>
                      <w:rFonts w:ascii="Times New Roman" w:hAnsi="Times New Roman" w:cs="Times New Roman"/>
                    </w:rPr>
                    <w:t>60</w:t>
                  </w:r>
                </w:p>
              </w:tc>
              <w:tc>
                <w:tcPr>
                  <w:tcW w:w="1241" w:type="dxa"/>
                  <w:noWrap/>
                </w:tcPr>
                <w:p w:rsidR="0049545D" w:rsidRPr="000759FB" w:rsidP="00E6243B" w14:paraId="7B49B613" w14:textId="59C1CC7F">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w:t>
                  </w:r>
                  <w:r w:rsidRPr="000759FB">
                    <w:rPr>
                      <w:rFonts w:ascii="Times New Roman" w:hAnsi="Times New Roman" w:cs="Times New Roman"/>
                    </w:rPr>
                    <w:t xml:space="preserve"> </w:t>
                  </w:r>
                  <w:r w:rsidRPr="000759FB">
                    <w:rPr>
                      <w:rFonts w:ascii="Times New Roman" w:hAnsi="Times New Roman" w:cs="Times New Roman"/>
                    </w:rPr>
                    <w:t>569</w:t>
                  </w:r>
                  <w:r w:rsidRPr="000759FB">
                    <w:rPr>
                      <w:rFonts w:ascii="Times New Roman" w:hAnsi="Times New Roman" w:cs="Times New Roman"/>
                    </w:rPr>
                    <w:t>.</w:t>
                  </w:r>
                  <w:r w:rsidRPr="000759FB">
                    <w:rPr>
                      <w:rFonts w:ascii="Times New Roman" w:hAnsi="Times New Roman" w:cs="Times New Roman"/>
                    </w:rPr>
                    <w:t>60</w:t>
                  </w:r>
                </w:p>
              </w:tc>
              <w:tc>
                <w:tcPr>
                  <w:tcW w:w="1379" w:type="dxa"/>
                </w:tcPr>
                <w:p w:rsidR="0049545D" w:rsidRPr="000759FB" w:rsidP="00E6243B" w14:paraId="55DAE738" w14:textId="35BC9CCD">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7 708.80</w:t>
                  </w:r>
                </w:p>
              </w:tc>
            </w:tr>
            <w:tr w14:paraId="2D0DA448" w14:textId="77777777" w:rsidTr="0090290C">
              <w:tblPrEx>
                <w:tblW w:w="7650" w:type="dxa"/>
                <w:tblLayout w:type="fixed"/>
                <w:tblLook w:val="04A0"/>
              </w:tblPrEx>
              <w:trPr>
                <w:trHeight w:val="375"/>
              </w:trPr>
              <w:tc>
                <w:tcPr>
                  <w:tcW w:w="2548" w:type="dxa"/>
                </w:tcPr>
                <w:p w:rsidR="0049545D" w:rsidRPr="000759FB" w:rsidP="00E6243B" w14:paraId="7907AF1F"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sabiedrība ar ierobežotu atbildību "Latvijas Vides, ģeoloģijas un meteoroloģijas centrs"</w:t>
                  </w:r>
                </w:p>
              </w:tc>
              <w:tc>
                <w:tcPr>
                  <w:tcW w:w="1241" w:type="dxa"/>
                  <w:noWrap/>
                </w:tcPr>
                <w:p w:rsidR="0049545D" w:rsidRPr="000759FB" w:rsidP="00E6243B" w14:paraId="36D62608" w14:textId="5ACD00D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w:t>
                  </w:r>
                  <w:r w:rsidRPr="000759FB" w:rsidR="005A7F94">
                    <w:rPr>
                      <w:rFonts w:ascii="Times New Roman" w:hAnsi="Times New Roman" w:cs="Times New Roman"/>
                    </w:rPr>
                    <w:t>8</w:t>
                  </w:r>
                  <w:r w:rsidRPr="000759FB">
                    <w:rPr>
                      <w:rFonts w:ascii="Times New Roman" w:hAnsi="Times New Roman" w:cs="Times New Roman"/>
                    </w:rPr>
                    <w:t> </w:t>
                  </w:r>
                  <w:r w:rsidRPr="000759FB" w:rsidR="005A7F94">
                    <w:rPr>
                      <w:rFonts w:ascii="Times New Roman" w:hAnsi="Times New Roman" w:cs="Times New Roman"/>
                    </w:rPr>
                    <w:t>357</w:t>
                  </w:r>
                  <w:r w:rsidRPr="000759FB">
                    <w:rPr>
                      <w:rFonts w:ascii="Times New Roman" w:hAnsi="Times New Roman" w:cs="Times New Roman"/>
                    </w:rPr>
                    <w:t>.</w:t>
                  </w:r>
                  <w:r w:rsidRPr="000759FB" w:rsidR="005A7F94">
                    <w:rPr>
                      <w:rFonts w:ascii="Times New Roman" w:hAnsi="Times New Roman" w:cs="Times New Roman"/>
                    </w:rPr>
                    <w:t>12</w:t>
                  </w:r>
                </w:p>
              </w:tc>
              <w:tc>
                <w:tcPr>
                  <w:tcW w:w="1241" w:type="dxa"/>
                  <w:noWrap/>
                </w:tcPr>
                <w:p w:rsidR="0049545D" w:rsidRPr="000759FB" w:rsidP="00E6243B" w14:paraId="507DDECA" w14:textId="611AC308">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w:t>
                  </w:r>
                  <w:r w:rsidRPr="000759FB" w:rsidR="005A7F94">
                    <w:rPr>
                      <w:rFonts w:ascii="Times New Roman" w:hAnsi="Times New Roman" w:cs="Times New Roman"/>
                    </w:rPr>
                    <w:t>8</w:t>
                  </w:r>
                  <w:r w:rsidRPr="000759FB">
                    <w:rPr>
                      <w:rFonts w:ascii="Times New Roman" w:hAnsi="Times New Roman" w:cs="Times New Roman"/>
                    </w:rPr>
                    <w:t xml:space="preserve"> </w:t>
                  </w:r>
                  <w:r w:rsidRPr="000759FB" w:rsidR="005A7F94">
                    <w:rPr>
                      <w:rFonts w:ascii="Times New Roman" w:hAnsi="Times New Roman" w:cs="Times New Roman"/>
                    </w:rPr>
                    <w:t>357</w:t>
                  </w:r>
                  <w:r w:rsidRPr="000759FB">
                    <w:rPr>
                      <w:rFonts w:ascii="Times New Roman" w:hAnsi="Times New Roman" w:cs="Times New Roman"/>
                    </w:rPr>
                    <w:t>.</w:t>
                  </w:r>
                  <w:r w:rsidRPr="000759FB" w:rsidR="005A7F94">
                    <w:rPr>
                      <w:rFonts w:ascii="Times New Roman" w:hAnsi="Times New Roman" w:cs="Times New Roman"/>
                    </w:rPr>
                    <w:t>12</w:t>
                  </w:r>
                </w:p>
              </w:tc>
              <w:tc>
                <w:tcPr>
                  <w:tcW w:w="1241" w:type="dxa"/>
                  <w:noWrap/>
                </w:tcPr>
                <w:p w:rsidR="0049545D" w:rsidRPr="000759FB" w:rsidP="00E6243B" w14:paraId="07D8DC14" w14:textId="1E28D765">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w:t>
                  </w:r>
                  <w:r w:rsidRPr="000759FB" w:rsidR="005A7F94">
                    <w:rPr>
                      <w:rFonts w:ascii="Times New Roman" w:hAnsi="Times New Roman" w:cs="Times New Roman"/>
                    </w:rPr>
                    <w:t>8</w:t>
                  </w:r>
                  <w:r w:rsidRPr="000759FB">
                    <w:rPr>
                      <w:rFonts w:ascii="Times New Roman" w:hAnsi="Times New Roman" w:cs="Times New Roman"/>
                    </w:rPr>
                    <w:t xml:space="preserve"> </w:t>
                  </w:r>
                  <w:r w:rsidRPr="000759FB" w:rsidR="005A7F94">
                    <w:rPr>
                      <w:rFonts w:ascii="Times New Roman" w:hAnsi="Times New Roman" w:cs="Times New Roman"/>
                    </w:rPr>
                    <w:t>357</w:t>
                  </w:r>
                  <w:r w:rsidRPr="000759FB">
                    <w:rPr>
                      <w:rFonts w:ascii="Times New Roman" w:hAnsi="Times New Roman" w:cs="Times New Roman"/>
                    </w:rPr>
                    <w:t>.</w:t>
                  </w:r>
                  <w:r w:rsidRPr="000759FB" w:rsidR="005A7F94">
                    <w:rPr>
                      <w:rFonts w:ascii="Times New Roman" w:hAnsi="Times New Roman" w:cs="Times New Roman"/>
                    </w:rPr>
                    <w:t>12</w:t>
                  </w:r>
                </w:p>
              </w:tc>
              <w:tc>
                <w:tcPr>
                  <w:tcW w:w="1379" w:type="dxa"/>
                </w:tcPr>
                <w:p w:rsidR="0049545D" w:rsidRPr="000759FB" w:rsidP="00E6243B" w14:paraId="257FA5F0" w14:textId="074D98C9">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20</w:t>
                  </w:r>
                  <w:r w:rsidRPr="000759FB" w:rsidR="005A7F94">
                    <w:rPr>
                      <w:rFonts w:ascii="Times New Roman" w:hAnsi="Times New Roman" w:cs="Times New Roman"/>
                    </w:rPr>
                    <w:t>5</w:t>
                  </w:r>
                  <w:r w:rsidRPr="000759FB">
                    <w:rPr>
                      <w:rFonts w:ascii="Times New Roman" w:hAnsi="Times New Roman" w:cs="Times New Roman"/>
                    </w:rPr>
                    <w:t> </w:t>
                  </w:r>
                  <w:r w:rsidRPr="000759FB" w:rsidR="005A7F94">
                    <w:rPr>
                      <w:rFonts w:ascii="Times New Roman" w:hAnsi="Times New Roman" w:cs="Times New Roman"/>
                    </w:rPr>
                    <w:t>071</w:t>
                  </w:r>
                  <w:r w:rsidRPr="000759FB">
                    <w:rPr>
                      <w:rFonts w:ascii="Times New Roman" w:hAnsi="Times New Roman" w:cs="Times New Roman"/>
                    </w:rPr>
                    <w:t>.</w:t>
                  </w:r>
                  <w:r w:rsidRPr="000759FB" w:rsidR="005A7F94">
                    <w:rPr>
                      <w:rFonts w:ascii="Times New Roman" w:hAnsi="Times New Roman" w:cs="Times New Roman"/>
                    </w:rPr>
                    <w:t>36</w:t>
                  </w:r>
                </w:p>
              </w:tc>
            </w:tr>
            <w:tr w14:paraId="4245AD9C" w14:textId="77777777" w:rsidTr="00BD4D13">
              <w:tblPrEx>
                <w:tblW w:w="7650" w:type="dxa"/>
                <w:tblLayout w:type="fixed"/>
                <w:tblLook w:val="04A0"/>
              </w:tblPrEx>
              <w:trPr>
                <w:trHeight w:val="300"/>
              </w:trPr>
              <w:tc>
                <w:tcPr>
                  <w:tcW w:w="2548" w:type="dxa"/>
                </w:tcPr>
                <w:p w:rsidR="0049545D" w:rsidRPr="000759FB" w:rsidP="00E6243B" w14:paraId="7F642B8E"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sabiedrība ar ierobežotu atbildību „Autotransporta direkcija”</w:t>
                  </w:r>
                </w:p>
              </w:tc>
              <w:tc>
                <w:tcPr>
                  <w:tcW w:w="1241" w:type="dxa"/>
                  <w:noWrap/>
                </w:tcPr>
                <w:p w:rsidR="0049545D" w:rsidRPr="000759FB" w:rsidP="00E6243B" w14:paraId="40E7D8C7" w14:textId="35E06530">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2 </w:t>
                  </w:r>
                  <w:r w:rsidRPr="000759FB" w:rsidR="00AF7B6B">
                    <w:rPr>
                      <w:rFonts w:ascii="Times New Roman" w:hAnsi="Times New Roman" w:cs="Times New Roman"/>
                    </w:rPr>
                    <w:t>391</w:t>
                  </w:r>
                  <w:r w:rsidRPr="000759FB">
                    <w:rPr>
                      <w:rFonts w:ascii="Times New Roman" w:hAnsi="Times New Roman" w:cs="Times New Roman"/>
                    </w:rPr>
                    <w:t>.</w:t>
                  </w:r>
                  <w:r w:rsidRPr="000759FB" w:rsidR="00AF7B6B">
                    <w:rPr>
                      <w:rFonts w:ascii="Times New Roman" w:hAnsi="Times New Roman" w:cs="Times New Roman"/>
                    </w:rPr>
                    <w:t>01</w:t>
                  </w:r>
                </w:p>
              </w:tc>
              <w:tc>
                <w:tcPr>
                  <w:tcW w:w="1241" w:type="dxa"/>
                  <w:noWrap/>
                </w:tcPr>
                <w:p w:rsidR="0049545D" w:rsidRPr="000759FB" w:rsidP="00E6243B" w14:paraId="19741D3E" w14:textId="24FFBCB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2 </w:t>
                  </w:r>
                  <w:r w:rsidRPr="000759FB" w:rsidR="00D9066D">
                    <w:rPr>
                      <w:rFonts w:ascii="Times New Roman" w:hAnsi="Times New Roman" w:cs="Times New Roman"/>
                    </w:rPr>
                    <w:t>630</w:t>
                  </w:r>
                  <w:r w:rsidRPr="000759FB">
                    <w:rPr>
                      <w:rFonts w:ascii="Times New Roman" w:hAnsi="Times New Roman" w:cs="Times New Roman"/>
                    </w:rPr>
                    <w:t>.</w:t>
                  </w:r>
                  <w:r w:rsidRPr="000759FB" w:rsidR="00D9066D">
                    <w:rPr>
                      <w:rFonts w:ascii="Times New Roman" w:hAnsi="Times New Roman" w:cs="Times New Roman"/>
                    </w:rPr>
                    <w:t>11</w:t>
                  </w:r>
                </w:p>
              </w:tc>
              <w:tc>
                <w:tcPr>
                  <w:tcW w:w="1241" w:type="dxa"/>
                  <w:noWrap/>
                </w:tcPr>
                <w:p w:rsidR="0049545D" w:rsidRPr="000759FB" w:rsidP="00E6243B" w14:paraId="169289ED" w14:textId="0AC8EE89">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2 </w:t>
                  </w:r>
                  <w:r w:rsidRPr="000759FB" w:rsidR="00D9066D">
                    <w:rPr>
                      <w:rFonts w:ascii="Times New Roman" w:hAnsi="Times New Roman" w:cs="Times New Roman"/>
                    </w:rPr>
                    <w:t>749</w:t>
                  </w:r>
                  <w:r w:rsidRPr="000759FB">
                    <w:rPr>
                      <w:rFonts w:ascii="Times New Roman" w:hAnsi="Times New Roman" w:cs="Times New Roman"/>
                    </w:rPr>
                    <w:t>.</w:t>
                  </w:r>
                  <w:r w:rsidRPr="000759FB" w:rsidR="00D9066D">
                    <w:rPr>
                      <w:rFonts w:ascii="Times New Roman" w:hAnsi="Times New Roman" w:cs="Times New Roman"/>
                    </w:rPr>
                    <w:t>66</w:t>
                  </w:r>
                </w:p>
              </w:tc>
              <w:tc>
                <w:tcPr>
                  <w:tcW w:w="1379" w:type="dxa"/>
                </w:tcPr>
                <w:p w:rsidR="0049545D" w:rsidRPr="000759FB" w:rsidP="00E6243B" w14:paraId="0EC1F7A2" w14:textId="0178ECE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7 </w:t>
                  </w:r>
                  <w:r w:rsidRPr="000759FB" w:rsidR="00D9066D">
                    <w:rPr>
                      <w:rFonts w:ascii="Times New Roman" w:hAnsi="Times New Roman" w:cs="Times New Roman"/>
                    </w:rPr>
                    <w:t>770</w:t>
                  </w:r>
                  <w:r w:rsidRPr="000759FB">
                    <w:rPr>
                      <w:rFonts w:ascii="Times New Roman" w:hAnsi="Times New Roman" w:cs="Times New Roman"/>
                    </w:rPr>
                    <w:t>.</w:t>
                  </w:r>
                  <w:r w:rsidRPr="000759FB" w:rsidR="00D9066D">
                    <w:rPr>
                      <w:rFonts w:ascii="Times New Roman" w:hAnsi="Times New Roman" w:cs="Times New Roman"/>
                    </w:rPr>
                    <w:t>78</w:t>
                  </w:r>
                </w:p>
              </w:tc>
            </w:tr>
            <w:tr w14:paraId="6740AD8A" w14:textId="77777777" w:rsidTr="00BD4D13">
              <w:tblPrEx>
                <w:tblW w:w="7650" w:type="dxa"/>
                <w:tblLayout w:type="fixed"/>
                <w:tblLook w:val="04A0"/>
              </w:tblPrEx>
              <w:trPr>
                <w:trHeight w:val="300"/>
              </w:trPr>
              <w:tc>
                <w:tcPr>
                  <w:tcW w:w="2548" w:type="dxa"/>
                </w:tcPr>
                <w:p w:rsidR="0049545D" w:rsidRPr="000759FB" w:rsidP="00E6243B" w14:paraId="06221683"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sociālās apdrošināšanas aģentūra</w:t>
                  </w:r>
                </w:p>
              </w:tc>
              <w:tc>
                <w:tcPr>
                  <w:tcW w:w="1241" w:type="dxa"/>
                  <w:noWrap/>
                </w:tcPr>
                <w:p w:rsidR="0049545D" w:rsidRPr="000759FB" w:rsidP="00E6243B" w14:paraId="64C65516" w14:textId="0DF0C930">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176 597</w:t>
                  </w:r>
                  <w:r w:rsidRPr="000759FB">
                    <w:rPr>
                      <w:rFonts w:ascii="Times New Roman" w:hAnsi="Times New Roman" w:cs="Times New Roman"/>
                    </w:rPr>
                    <w:t>.00</w:t>
                  </w:r>
                </w:p>
              </w:tc>
              <w:tc>
                <w:tcPr>
                  <w:tcW w:w="1241" w:type="dxa"/>
                  <w:noWrap/>
                </w:tcPr>
                <w:p w:rsidR="0049545D" w:rsidRPr="000759FB" w:rsidP="00E6243B" w14:paraId="27BB215C" w14:textId="2749FD86">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176 597</w:t>
                  </w:r>
                  <w:r w:rsidRPr="000759FB">
                    <w:rPr>
                      <w:rFonts w:ascii="Times New Roman" w:hAnsi="Times New Roman" w:cs="Times New Roman"/>
                    </w:rPr>
                    <w:t>.00</w:t>
                  </w:r>
                </w:p>
              </w:tc>
              <w:tc>
                <w:tcPr>
                  <w:tcW w:w="1241" w:type="dxa"/>
                  <w:noWrap/>
                </w:tcPr>
                <w:p w:rsidR="0049545D" w:rsidRPr="000759FB" w:rsidP="00E6243B" w14:paraId="50FB7D45" w14:textId="56DDD1E5">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176 597</w:t>
                  </w:r>
                  <w:r w:rsidRPr="000759FB">
                    <w:rPr>
                      <w:rFonts w:ascii="Times New Roman" w:hAnsi="Times New Roman" w:cs="Times New Roman"/>
                    </w:rPr>
                    <w:t>.00</w:t>
                  </w:r>
                </w:p>
              </w:tc>
              <w:tc>
                <w:tcPr>
                  <w:tcW w:w="1379" w:type="dxa"/>
                </w:tcPr>
                <w:p w:rsidR="0049545D" w:rsidRPr="000759FB" w:rsidP="00E6243B" w14:paraId="5B019868" w14:textId="7B3ED42F">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529 791</w:t>
                  </w:r>
                  <w:r w:rsidRPr="000759FB">
                    <w:rPr>
                      <w:rFonts w:ascii="Times New Roman" w:hAnsi="Times New Roman" w:cs="Times New Roman"/>
                    </w:rPr>
                    <w:t>.00</w:t>
                  </w:r>
                </w:p>
              </w:tc>
            </w:tr>
            <w:tr w14:paraId="0E5CA2B8" w14:textId="77777777" w:rsidTr="00BD4D13">
              <w:tblPrEx>
                <w:tblW w:w="7650" w:type="dxa"/>
                <w:tblLayout w:type="fixed"/>
                <w:tblLook w:val="04A0"/>
              </w:tblPrEx>
              <w:trPr>
                <w:trHeight w:val="250"/>
              </w:trPr>
              <w:tc>
                <w:tcPr>
                  <w:tcW w:w="2548" w:type="dxa"/>
                  <w:hideMark/>
                </w:tcPr>
                <w:p w:rsidR="0049545D" w:rsidRPr="000759FB" w:rsidP="00E6243B" w14:paraId="374E6638"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ugunsdzēsības un glābšanas dienests</w:t>
                  </w:r>
                </w:p>
              </w:tc>
              <w:tc>
                <w:tcPr>
                  <w:tcW w:w="1241" w:type="dxa"/>
                  <w:noWrap/>
                  <w:hideMark/>
                </w:tcPr>
                <w:p w:rsidR="0049545D" w:rsidRPr="000759FB" w:rsidP="00E6243B" w14:paraId="55B43913" w14:textId="547EBEC1">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 </w:t>
                  </w:r>
                  <w:r w:rsidRPr="000759FB" w:rsidR="00D9066D">
                    <w:rPr>
                      <w:rFonts w:ascii="Times New Roman" w:hAnsi="Times New Roman" w:cs="Times New Roman"/>
                    </w:rPr>
                    <w:t>251</w:t>
                  </w:r>
                  <w:r w:rsidRPr="000759FB">
                    <w:rPr>
                      <w:rFonts w:ascii="Times New Roman" w:hAnsi="Times New Roman" w:cs="Times New Roman"/>
                    </w:rPr>
                    <w:t>.</w:t>
                  </w:r>
                  <w:r w:rsidRPr="000759FB" w:rsidR="00D9066D">
                    <w:rPr>
                      <w:rFonts w:ascii="Times New Roman" w:hAnsi="Times New Roman" w:cs="Times New Roman"/>
                    </w:rPr>
                    <w:t>49</w:t>
                  </w:r>
                </w:p>
              </w:tc>
              <w:tc>
                <w:tcPr>
                  <w:tcW w:w="1241" w:type="dxa"/>
                  <w:noWrap/>
                  <w:hideMark/>
                </w:tcPr>
                <w:p w:rsidR="0049545D" w:rsidRPr="000759FB" w:rsidP="00E6243B" w14:paraId="7DFE79B8" w14:textId="46A6C909">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 </w:t>
                  </w:r>
                  <w:r w:rsidRPr="000759FB" w:rsidR="00D9066D">
                    <w:rPr>
                      <w:rFonts w:ascii="Times New Roman" w:hAnsi="Times New Roman" w:cs="Times New Roman"/>
                    </w:rPr>
                    <w:t>251</w:t>
                  </w:r>
                  <w:r w:rsidRPr="000759FB">
                    <w:rPr>
                      <w:rFonts w:ascii="Times New Roman" w:hAnsi="Times New Roman" w:cs="Times New Roman"/>
                    </w:rPr>
                    <w:t>.</w:t>
                  </w:r>
                  <w:r w:rsidRPr="000759FB" w:rsidR="00D9066D">
                    <w:rPr>
                      <w:rFonts w:ascii="Times New Roman" w:hAnsi="Times New Roman" w:cs="Times New Roman"/>
                    </w:rPr>
                    <w:t>49</w:t>
                  </w:r>
                </w:p>
              </w:tc>
              <w:tc>
                <w:tcPr>
                  <w:tcW w:w="1241" w:type="dxa"/>
                  <w:noWrap/>
                  <w:hideMark/>
                </w:tcPr>
                <w:p w:rsidR="0049545D" w:rsidRPr="000759FB" w:rsidP="00E6243B" w14:paraId="269096A9" w14:textId="1ABDA840">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1 </w:t>
                  </w:r>
                  <w:r w:rsidRPr="000759FB" w:rsidR="00D9066D">
                    <w:rPr>
                      <w:rFonts w:ascii="Times New Roman" w:hAnsi="Times New Roman" w:cs="Times New Roman"/>
                    </w:rPr>
                    <w:t>251</w:t>
                  </w:r>
                  <w:r w:rsidRPr="000759FB">
                    <w:rPr>
                      <w:rFonts w:ascii="Times New Roman" w:hAnsi="Times New Roman" w:cs="Times New Roman"/>
                    </w:rPr>
                    <w:t>.</w:t>
                  </w:r>
                  <w:r w:rsidRPr="000759FB" w:rsidR="00D9066D">
                    <w:rPr>
                      <w:rFonts w:ascii="Times New Roman" w:hAnsi="Times New Roman" w:cs="Times New Roman"/>
                    </w:rPr>
                    <w:t>49</w:t>
                  </w:r>
                </w:p>
              </w:tc>
              <w:tc>
                <w:tcPr>
                  <w:tcW w:w="1379" w:type="dxa"/>
                </w:tcPr>
                <w:p w:rsidR="0049545D" w:rsidRPr="000759FB" w:rsidP="00E6243B" w14:paraId="13F08CF7" w14:textId="60BB98C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 xml:space="preserve">3 </w:t>
                  </w:r>
                  <w:r w:rsidRPr="000759FB" w:rsidR="00D9066D">
                    <w:rPr>
                      <w:rFonts w:ascii="Times New Roman" w:hAnsi="Times New Roman" w:cs="Times New Roman"/>
                    </w:rPr>
                    <w:t>754</w:t>
                  </w:r>
                  <w:r w:rsidRPr="000759FB">
                    <w:rPr>
                      <w:rFonts w:ascii="Times New Roman" w:hAnsi="Times New Roman" w:cs="Times New Roman"/>
                    </w:rPr>
                    <w:t>.</w:t>
                  </w:r>
                  <w:r w:rsidRPr="000759FB" w:rsidR="00D9066D">
                    <w:rPr>
                      <w:rFonts w:ascii="Times New Roman" w:hAnsi="Times New Roman" w:cs="Times New Roman"/>
                    </w:rPr>
                    <w:t>47</w:t>
                  </w:r>
                </w:p>
              </w:tc>
            </w:tr>
            <w:tr w14:paraId="7512223A" w14:textId="77777777" w:rsidTr="0090290C">
              <w:tblPrEx>
                <w:tblW w:w="7650" w:type="dxa"/>
                <w:tblLayout w:type="fixed"/>
                <w:tblLook w:val="04A0"/>
              </w:tblPrEx>
              <w:trPr>
                <w:trHeight w:val="375"/>
              </w:trPr>
              <w:tc>
                <w:tcPr>
                  <w:tcW w:w="2548" w:type="dxa"/>
                </w:tcPr>
                <w:p w:rsidR="0049545D" w:rsidRPr="000759FB" w:rsidP="00E6243B" w14:paraId="12DB2F29"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zemes dienests</w:t>
                  </w:r>
                </w:p>
              </w:tc>
              <w:tc>
                <w:tcPr>
                  <w:tcW w:w="1241" w:type="dxa"/>
                  <w:noWrap/>
                </w:tcPr>
                <w:p w:rsidR="0049545D" w:rsidRPr="000759FB" w:rsidP="00E6243B" w14:paraId="7DACE1DA"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2 135.00</w:t>
                  </w:r>
                </w:p>
              </w:tc>
              <w:tc>
                <w:tcPr>
                  <w:tcW w:w="1241" w:type="dxa"/>
                  <w:noWrap/>
                </w:tcPr>
                <w:p w:rsidR="0049545D" w:rsidRPr="000759FB" w:rsidP="00E6243B" w14:paraId="6C615D9B" w14:textId="77777777">
                  <w:pPr>
                    <w:framePr w:hSpace="180" w:wrap="around" w:vAnchor="text" w:hAnchor="margin" w:xAlign="center" w:y="1146"/>
                    <w:suppressOverlap/>
                  </w:pPr>
                  <w:r w:rsidRPr="000759FB">
                    <w:rPr>
                      <w:rFonts w:ascii="Times New Roman" w:hAnsi="Times New Roman" w:cs="Times New Roman"/>
                    </w:rPr>
                    <w:t>2 135.00</w:t>
                  </w:r>
                </w:p>
              </w:tc>
              <w:tc>
                <w:tcPr>
                  <w:tcW w:w="1241" w:type="dxa"/>
                  <w:noWrap/>
                </w:tcPr>
                <w:p w:rsidR="0049545D" w:rsidRPr="000759FB" w:rsidP="00E6243B" w14:paraId="6E50F56C" w14:textId="77777777">
                  <w:pPr>
                    <w:framePr w:hSpace="180" w:wrap="around" w:vAnchor="text" w:hAnchor="margin" w:xAlign="center" w:y="1146"/>
                    <w:suppressOverlap/>
                  </w:pPr>
                  <w:r w:rsidRPr="000759FB">
                    <w:rPr>
                      <w:rFonts w:ascii="Times New Roman" w:hAnsi="Times New Roman" w:cs="Times New Roman"/>
                    </w:rPr>
                    <w:t>2 135.00</w:t>
                  </w:r>
                </w:p>
              </w:tc>
              <w:tc>
                <w:tcPr>
                  <w:tcW w:w="1379" w:type="dxa"/>
                </w:tcPr>
                <w:p w:rsidR="0049545D" w:rsidRPr="000759FB" w:rsidP="00E6243B" w14:paraId="32E422A7"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6 405.00</w:t>
                  </w:r>
                </w:p>
              </w:tc>
            </w:tr>
            <w:tr w14:paraId="2EACF2A4" w14:textId="77777777" w:rsidTr="00BD4D13">
              <w:tblPrEx>
                <w:tblW w:w="7650" w:type="dxa"/>
                <w:tblLayout w:type="fixed"/>
                <w:tblLook w:val="04A0"/>
              </w:tblPrEx>
              <w:trPr>
                <w:trHeight w:val="300"/>
              </w:trPr>
              <w:tc>
                <w:tcPr>
                  <w:tcW w:w="2548" w:type="dxa"/>
                </w:tcPr>
                <w:p w:rsidR="0049545D" w:rsidRPr="000759FB" w:rsidP="00E6243B" w14:paraId="53B808CD" w14:textId="77777777">
                  <w:pPr>
                    <w:framePr w:hSpace="180" w:wrap="around" w:vAnchor="text" w:hAnchor="margin" w:xAlign="center" w:y="1146"/>
                    <w:suppressOverlap/>
                    <w:rPr>
                      <w:rFonts w:ascii="Times New Roman" w:eastAsia="Times New Roman" w:hAnsi="Times New Roman" w:cs="Times New Roman"/>
                    </w:rPr>
                  </w:pPr>
                  <w:r w:rsidRPr="000759FB">
                    <w:rPr>
                      <w:rFonts w:ascii="Times New Roman" w:hAnsi="Times New Roman" w:cs="Times New Roman"/>
                    </w:rPr>
                    <w:t>Veselības un darbspēju ekspertīzes ārstu valsts komisija</w:t>
                  </w:r>
                </w:p>
              </w:tc>
              <w:tc>
                <w:tcPr>
                  <w:tcW w:w="1241" w:type="dxa"/>
                  <w:noWrap/>
                </w:tcPr>
                <w:p w:rsidR="0049545D" w:rsidRPr="000759FB" w:rsidP="00E6243B" w14:paraId="56367285"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4 360.00</w:t>
                  </w:r>
                </w:p>
              </w:tc>
              <w:tc>
                <w:tcPr>
                  <w:tcW w:w="1241" w:type="dxa"/>
                  <w:noWrap/>
                </w:tcPr>
                <w:p w:rsidR="0049545D" w:rsidRPr="000759FB" w:rsidP="00E6243B" w14:paraId="01D42E30" w14:textId="77777777">
                  <w:pPr>
                    <w:framePr w:hSpace="180" w:wrap="around" w:vAnchor="text" w:hAnchor="margin" w:xAlign="center" w:y="1146"/>
                    <w:suppressOverlap/>
                  </w:pPr>
                  <w:r w:rsidRPr="000759FB">
                    <w:rPr>
                      <w:rFonts w:ascii="Times New Roman" w:hAnsi="Times New Roman" w:cs="Times New Roman"/>
                    </w:rPr>
                    <w:t>4 360.00</w:t>
                  </w:r>
                </w:p>
              </w:tc>
              <w:tc>
                <w:tcPr>
                  <w:tcW w:w="1241" w:type="dxa"/>
                  <w:noWrap/>
                </w:tcPr>
                <w:p w:rsidR="0049545D" w:rsidRPr="000759FB" w:rsidP="00E6243B" w14:paraId="43FCA10F" w14:textId="77777777">
                  <w:pPr>
                    <w:framePr w:hSpace="180" w:wrap="around" w:vAnchor="text" w:hAnchor="margin" w:xAlign="center" w:y="1146"/>
                    <w:suppressOverlap/>
                  </w:pPr>
                  <w:r w:rsidRPr="000759FB">
                    <w:rPr>
                      <w:rFonts w:ascii="Times New Roman" w:hAnsi="Times New Roman" w:cs="Times New Roman"/>
                    </w:rPr>
                    <w:t>4 360.00</w:t>
                  </w:r>
                </w:p>
              </w:tc>
              <w:tc>
                <w:tcPr>
                  <w:tcW w:w="1379" w:type="dxa"/>
                </w:tcPr>
                <w:p w:rsidR="0049545D" w:rsidRPr="000759FB" w:rsidP="00E6243B" w14:paraId="4DBB8A14"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13 080.00</w:t>
                  </w:r>
                </w:p>
              </w:tc>
            </w:tr>
            <w:tr w14:paraId="307A46E7" w14:textId="77777777" w:rsidTr="00BD4D13">
              <w:tblPrEx>
                <w:tblW w:w="7650" w:type="dxa"/>
                <w:tblLayout w:type="fixed"/>
                <w:tblLook w:val="04A0"/>
              </w:tblPrEx>
              <w:trPr>
                <w:trHeight w:val="300"/>
              </w:trPr>
              <w:tc>
                <w:tcPr>
                  <w:tcW w:w="2548" w:type="dxa"/>
                </w:tcPr>
                <w:p w:rsidR="00550935" w:rsidRPr="000759FB" w:rsidP="00E6243B" w14:paraId="7D12A5EA" w14:textId="1476BD5D">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Zāļu valsts aģentūra</w:t>
                  </w:r>
                </w:p>
              </w:tc>
              <w:tc>
                <w:tcPr>
                  <w:tcW w:w="1241" w:type="dxa"/>
                  <w:noWrap/>
                </w:tcPr>
                <w:p w:rsidR="00550935" w:rsidRPr="000759FB" w:rsidP="00E6243B" w14:paraId="4F73F6D2" w14:textId="5776A658">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34 484.</w:t>
                  </w:r>
                  <w:r w:rsidRPr="000759FB">
                    <w:rPr>
                      <w:rFonts w:ascii="Times New Roman" w:hAnsi="Times New Roman" w:cs="Times New Roman"/>
                    </w:rPr>
                    <w:t>12</w:t>
                  </w:r>
                </w:p>
              </w:tc>
              <w:tc>
                <w:tcPr>
                  <w:tcW w:w="1241" w:type="dxa"/>
                  <w:noWrap/>
                </w:tcPr>
                <w:p w:rsidR="00550935" w:rsidRPr="000759FB" w:rsidP="00E6243B" w14:paraId="2ED0B706" w14:textId="06ADC464">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34 484.</w:t>
                  </w:r>
                  <w:r w:rsidRPr="000759FB">
                    <w:rPr>
                      <w:rFonts w:ascii="Times New Roman" w:hAnsi="Times New Roman" w:cs="Times New Roman"/>
                    </w:rPr>
                    <w:t>12</w:t>
                  </w:r>
                </w:p>
              </w:tc>
              <w:tc>
                <w:tcPr>
                  <w:tcW w:w="1241" w:type="dxa"/>
                  <w:noWrap/>
                </w:tcPr>
                <w:p w:rsidR="00550935" w:rsidRPr="000759FB" w:rsidP="00E6243B" w14:paraId="180A27C4" w14:textId="2BED44CD">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34 484.</w:t>
                  </w:r>
                  <w:r w:rsidRPr="000759FB">
                    <w:rPr>
                      <w:rFonts w:ascii="Times New Roman" w:hAnsi="Times New Roman" w:cs="Times New Roman"/>
                    </w:rPr>
                    <w:t>12</w:t>
                  </w:r>
                </w:p>
              </w:tc>
              <w:tc>
                <w:tcPr>
                  <w:tcW w:w="1379" w:type="dxa"/>
                </w:tcPr>
                <w:p w:rsidR="00550935" w:rsidRPr="000759FB" w:rsidP="00E6243B" w14:paraId="58A441B9" w14:textId="105CE20F">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103 452.36</w:t>
                  </w:r>
                </w:p>
              </w:tc>
            </w:tr>
            <w:tr w14:paraId="37C20D4A" w14:textId="77777777" w:rsidTr="00BD4D13">
              <w:tblPrEx>
                <w:tblW w:w="7650" w:type="dxa"/>
                <w:tblLayout w:type="fixed"/>
                <w:tblLook w:val="04A0"/>
              </w:tblPrEx>
              <w:trPr>
                <w:trHeight w:val="300"/>
              </w:trPr>
              <w:tc>
                <w:tcPr>
                  <w:tcW w:w="2548" w:type="dxa"/>
                </w:tcPr>
                <w:p w:rsidR="00550935" w:rsidRPr="000759FB" w:rsidP="00E6243B" w14:paraId="5C7B7913" w14:textId="23F5B384">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Zemkopības ministrija</w:t>
                  </w:r>
                </w:p>
              </w:tc>
              <w:tc>
                <w:tcPr>
                  <w:tcW w:w="1241" w:type="dxa"/>
                  <w:noWrap/>
                </w:tcPr>
                <w:p w:rsidR="00550935" w:rsidRPr="000759FB" w:rsidP="00E6243B" w14:paraId="07E0BC5A" w14:textId="23F48581">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723.00</w:t>
                  </w:r>
                </w:p>
              </w:tc>
              <w:tc>
                <w:tcPr>
                  <w:tcW w:w="1241" w:type="dxa"/>
                  <w:noWrap/>
                </w:tcPr>
                <w:p w:rsidR="00550935" w:rsidRPr="000759FB" w:rsidP="00E6243B" w14:paraId="53A67221" w14:textId="76B26254">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723.00</w:t>
                  </w:r>
                </w:p>
              </w:tc>
              <w:tc>
                <w:tcPr>
                  <w:tcW w:w="1241" w:type="dxa"/>
                  <w:noWrap/>
                </w:tcPr>
                <w:p w:rsidR="00550935" w:rsidRPr="000759FB" w:rsidP="00E6243B" w14:paraId="337546FD" w14:textId="347320C2">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723.00</w:t>
                  </w:r>
                </w:p>
              </w:tc>
              <w:tc>
                <w:tcPr>
                  <w:tcW w:w="1379" w:type="dxa"/>
                </w:tcPr>
                <w:p w:rsidR="00550935" w:rsidRPr="000759FB" w:rsidP="00E6243B" w14:paraId="35311A13" w14:textId="3FBC9036">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2 169.00</w:t>
                  </w:r>
                </w:p>
              </w:tc>
            </w:tr>
            <w:tr w14:paraId="3EF8E39A" w14:textId="77777777" w:rsidTr="00BD4D13">
              <w:tblPrEx>
                <w:tblW w:w="7650" w:type="dxa"/>
                <w:tblLayout w:type="fixed"/>
                <w:tblLook w:val="04A0"/>
              </w:tblPrEx>
              <w:trPr>
                <w:trHeight w:val="300"/>
              </w:trPr>
              <w:tc>
                <w:tcPr>
                  <w:tcW w:w="2548" w:type="dxa"/>
                </w:tcPr>
                <w:p w:rsidR="00103646" w:rsidRPr="000759FB" w:rsidP="00E6243B" w14:paraId="7C07459E" w14:textId="5CED3040">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Lauku atbalsta dienests</w:t>
                  </w:r>
                </w:p>
              </w:tc>
              <w:tc>
                <w:tcPr>
                  <w:tcW w:w="1241" w:type="dxa"/>
                  <w:noWrap/>
                </w:tcPr>
                <w:p w:rsidR="00103646" w:rsidRPr="000759FB" w:rsidP="00E6243B" w14:paraId="3E06C20C" w14:textId="4EBBEBDB">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1320</w:t>
                  </w:r>
                  <w:r w:rsidRPr="000759FB">
                    <w:rPr>
                      <w:rFonts w:ascii="Times New Roman" w:hAnsi="Times New Roman" w:cs="Times New Roman"/>
                    </w:rPr>
                    <w:t>.00</w:t>
                  </w:r>
                </w:p>
              </w:tc>
              <w:tc>
                <w:tcPr>
                  <w:tcW w:w="1241" w:type="dxa"/>
                  <w:noWrap/>
                </w:tcPr>
                <w:p w:rsidR="00103646" w:rsidRPr="000759FB" w:rsidP="00E6243B" w14:paraId="244F25BF" w14:textId="3FF483FE">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1320</w:t>
                  </w:r>
                  <w:r w:rsidRPr="000759FB">
                    <w:rPr>
                      <w:rFonts w:ascii="Times New Roman" w:hAnsi="Times New Roman" w:cs="Times New Roman"/>
                    </w:rPr>
                    <w:t>.00</w:t>
                  </w:r>
                </w:p>
              </w:tc>
              <w:tc>
                <w:tcPr>
                  <w:tcW w:w="1241" w:type="dxa"/>
                  <w:noWrap/>
                </w:tcPr>
                <w:p w:rsidR="00103646" w:rsidRPr="000759FB" w:rsidP="00E6243B" w14:paraId="0B67CCA2" w14:textId="5E054249">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1320</w:t>
                  </w:r>
                  <w:r w:rsidRPr="000759FB">
                    <w:rPr>
                      <w:rFonts w:ascii="Times New Roman" w:hAnsi="Times New Roman" w:cs="Times New Roman"/>
                    </w:rPr>
                    <w:t>.00</w:t>
                  </w:r>
                </w:p>
              </w:tc>
              <w:tc>
                <w:tcPr>
                  <w:tcW w:w="1379" w:type="dxa"/>
                </w:tcPr>
                <w:p w:rsidR="00103646" w:rsidRPr="000759FB" w:rsidP="00E6243B" w14:paraId="282217D4" w14:textId="065C05E1">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w:t>
                  </w:r>
                  <w:r w:rsidRPr="000759FB">
                    <w:rPr>
                      <w:rFonts w:ascii="Times New Roman" w:hAnsi="Times New Roman" w:cs="Times New Roman"/>
                    </w:rPr>
                    <w:t> </w:t>
                  </w:r>
                  <w:r w:rsidRPr="000759FB">
                    <w:rPr>
                      <w:rFonts w:ascii="Times New Roman" w:hAnsi="Times New Roman" w:cs="Times New Roman"/>
                    </w:rPr>
                    <w:t>960</w:t>
                  </w:r>
                  <w:r w:rsidRPr="000759FB">
                    <w:rPr>
                      <w:rFonts w:ascii="Times New Roman" w:hAnsi="Times New Roman" w:cs="Times New Roman"/>
                    </w:rPr>
                    <w:t>.00</w:t>
                  </w:r>
                </w:p>
              </w:tc>
            </w:tr>
            <w:tr w14:paraId="0D150954" w14:textId="77777777" w:rsidTr="00BD4D13">
              <w:tblPrEx>
                <w:tblW w:w="7650" w:type="dxa"/>
                <w:tblLayout w:type="fixed"/>
                <w:tblLook w:val="04A0"/>
              </w:tblPrEx>
              <w:trPr>
                <w:trHeight w:val="300"/>
              </w:trPr>
              <w:tc>
                <w:tcPr>
                  <w:tcW w:w="2548" w:type="dxa"/>
                </w:tcPr>
                <w:p w:rsidR="00550935" w:rsidRPr="000759FB" w:rsidP="00E6243B" w14:paraId="3BE53B18" w14:textId="77777777">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Vides aizsardzības un reģionālās attīstības ministrija</w:t>
                  </w:r>
                </w:p>
              </w:tc>
              <w:tc>
                <w:tcPr>
                  <w:tcW w:w="1241" w:type="dxa"/>
                  <w:noWrap/>
                </w:tcPr>
                <w:p w:rsidR="00550935" w:rsidRPr="000759FB" w:rsidP="00E6243B" w14:paraId="6418E66D" w14:textId="0BB55770">
                  <w:pPr>
                    <w:framePr w:hSpace="180" w:wrap="around" w:vAnchor="text" w:hAnchor="margin" w:xAlign="center" w:y="1146"/>
                    <w:suppressOverlap/>
                  </w:pPr>
                  <w:r w:rsidRPr="000759FB">
                    <w:rPr>
                      <w:rFonts w:ascii="Times New Roman" w:hAnsi="Times New Roman" w:cs="Times New Roman"/>
                    </w:rPr>
                    <w:t>460.00</w:t>
                  </w:r>
                </w:p>
              </w:tc>
              <w:tc>
                <w:tcPr>
                  <w:tcW w:w="1241" w:type="dxa"/>
                  <w:noWrap/>
                </w:tcPr>
                <w:p w:rsidR="00550935" w:rsidRPr="000759FB" w:rsidP="00E6243B" w14:paraId="2A4CD437" w14:textId="3BC89638">
                  <w:pPr>
                    <w:framePr w:hSpace="180" w:wrap="around" w:vAnchor="text" w:hAnchor="margin" w:xAlign="center" w:y="1146"/>
                    <w:suppressOverlap/>
                  </w:pPr>
                  <w:r w:rsidRPr="000759FB">
                    <w:rPr>
                      <w:rFonts w:ascii="Times New Roman" w:hAnsi="Times New Roman" w:cs="Times New Roman"/>
                    </w:rPr>
                    <w:t>460.00</w:t>
                  </w:r>
                </w:p>
              </w:tc>
              <w:tc>
                <w:tcPr>
                  <w:tcW w:w="1241" w:type="dxa"/>
                  <w:noWrap/>
                </w:tcPr>
                <w:p w:rsidR="00550935" w:rsidRPr="000759FB" w:rsidP="00E6243B" w14:paraId="60761C0B" w14:textId="3D15F959">
                  <w:pPr>
                    <w:framePr w:hSpace="180" w:wrap="around" w:vAnchor="text" w:hAnchor="margin" w:xAlign="center" w:y="1146"/>
                    <w:suppressOverlap/>
                  </w:pPr>
                  <w:r w:rsidRPr="000759FB">
                    <w:rPr>
                      <w:rFonts w:ascii="Times New Roman" w:hAnsi="Times New Roman" w:cs="Times New Roman"/>
                    </w:rPr>
                    <w:t>460.00</w:t>
                  </w:r>
                </w:p>
              </w:tc>
              <w:tc>
                <w:tcPr>
                  <w:tcW w:w="1379" w:type="dxa"/>
                </w:tcPr>
                <w:p w:rsidR="00550935" w:rsidRPr="000759FB" w:rsidP="00E6243B" w14:paraId="4E32C74F" w14:textId="11318F45">
                  <w:pPr>
                    <w:framePr w:hSpace="180" w:wrap="around" w:vAnchor="text" w:hAnchor="margin" w:xAlign="center" w:y="1146"/>
                    <w:suppressOverlap/>
                  </w:pPr>
                  <w:r w:rsidRPr="000759FB">
                    <w:rPr>
                      <w:rFonts w:ascii="Times New Roman" w:hAnsi="Times New Roman" w:cs="Times New Roman"/>
                    </w:rPr>
                    <w:t>1 380.00</w:t>
                  </w:r>
                </w:p>
              </w:tc>
            </w:tr>
            <w:tr w14:paraId="42C6F8E3" w14:textId="77777777" w:rsidTr="00BD4D13">
              <w:tblPrEx>
                <w:tblW w:w="7650" w:type="dxa"/>
                <w:tblLayout w:type="fixed"/>
                <w:tblLook w:val="04A0"/>
              </w:tblPrEx>
              <w:trPr>
                <w:trHeight w:val="300"/>
              </w:trPr>
              <w:tc>
                <w:tcPr>
                  <w:tcW w:w="2548" w:type="dxa"/>
                </w:tcPr>
                <w:p w:rsidR="00C962FA" w:rsidRPr="000759FB" w:rsidP="00E6243B" w14:paraId="649D50CF" w14:textId="4D6948BB">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Valsts akciju sabiedrība ''Privatizācijas aģentūra''</w:t>
                  </w:r>
                </w:p>
              </w:tc>
              <w:tc>
                <w:tcPr>
                  <w:tcW w:w="1241" w:type="dxa"/>
                  <w:noWrap/>
                </w:tcPr>
                <w:p w:rsidR="00C962FA" w:rsidRPr="000759FB" w:rsidP="00E6243B" w14:paraId="0231FBC8" w14:textId="217BA30B">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37 357.50</w:t>
                  </w:r>
                </w:p>
              </w:tc>
              <w:tc>
                <w:tcPr>
                  <w:tcW w:w="1241" w:type="dxa"/>
                  <w:noWrap/>
                </w:tcPr>
                <w:p w:rsidR="00C962FA" w:rsidRPr="000759FB" w:rsidP="00E6243B" w14:paraId="5294CE52" w14:textId="63459D8D">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37 357.50</w:t>
                  </w:r>
                </w:p>
              </w:tc>
              <w:tc>
                <w:tcPr>
                  <w:tcW w:w="1241" w:type="dxa"/>
                  <w:noWrap/>
                </w:tcPr>
                <w:p w:rsidR="00C962FA" w:rsidRPr="000759FB" w:rsidP="00E6243B" w14:paraId="31BBEF24" w14:textId="3CBB76D3">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37 357.50</w:t>
                  </w:r>
                </w:p>
              </w:tc>
              <w:tc>
                <w:tcPr>
                  <w:tcW w:w="1379" w:type="dxa"/>
                </w:tcPr>
                <w:p w:rsidR="00C962FA" w:rsidRPr="000759FB" w:rsidP="00E6243B" w14:paraId="11D21046" w14:textId="5D17E286">
                  <w:pPr>
                    <w:framePr w:hSpace="180" w:wrap="around" w:vAnchor="text" w:hAnchor="margin" w:xAlign="center" w:y="1146"/>
                    <w:suppressOverlap/>
                    <w:rPr>
                      <w:rFonts w:ascii="Times New Roman" w:hAnsi="Times New Roman" w:cs="Times New Roman"/>
                    </w:rPr>
                  </w:pPr>
                  <w:r w:rsidRPr="000759FB">
                    <w:rPr>
                      <w:rFonts w:ascii="Times New Roman" w:hAnsi="Times New Roman" w:cs="Times New Roman"/>
                    </w:rPr>
                    <w:t>112 072.50</w:t>
                  </w:r>
                </w:p>
              </w:tc>
            </w:tr>
            <w:tr w14:paraId="35A37C6E" w14:textId="77777777" w:rsidTr="00BD4D13">
              <w:tblPrEx>
                <w:tblW w:w="7650" w:type="dxa"/>
                <w:tblLayout w:type="fixed"/>
                <w:tblLook w:val="04A0"/>
              </w:tblPrEx>
              <w:trPr>
                <w:trHeight w:val="300"/>
              </w:trPr>
              <w:tc>
                <w:tcPr>
                  <w:tcW w:w="2548" w:type="dxa"/>
                </w:tcPr>
                <w:p w:rsidR="00455BA4" w:rsidRPr="000759FB" w:rsidP="00E6243B" w14:paraId="6257AAFB" w14:textId="43D1AD16">
                  <w:pPr>
                    <w:framePr w:hSpace="180" w:wrap="around" w:vAnchor="text" w:hAnchor="margin" w:xAlign="center" w:y="1146"/>
                    <w:suppressOverlap/>
                    <w:rPr>
                      <w:rFonts w:ascii="Times New Roman" w:hAnsi="Times New Roman" w:cs="Times New Roman"/>
                    </w:rPr>
                  </w:pPr>
                  <w:r>
                    <w:rPr>
                      <w:rFonts w:ascii="Times New Roman" w:hAnsi="Times New Roman" w:cs="Times New Roman"/>
                    </w:rPr>
                    <w:t>Lauksaimniecības datu centrs</w:t>
                  </w:r>
                </w:p>
              </w:tc>
              <w:tc>
                <w:tcPr>
                  <w:tcW w:w="1241" w:type="dxa"/>
                  <w:noWrap/>
                </w:tcPr>
                <w:p w:rsidR="00455BA4" w:rsidRPr="000759FB" w:rsidP="00E6243B" w14:paraId="58474C47" w14:textId="44D21171">
                  <w:pPr>
                    <w:framePr w:hSpace="180" w:wrap="around" w:vAnchor="text" w:hAnchor="margin" w:xAlign="center" w:y="1146"/>
                    <w:suppressOverlap/>
                    <w:rPr>
                      <w:rFonts w:ascii="Times New Roman" w:hAnsi="Times New Roman" w:cs="Times New Roman"/>
                    </w:rPr>
                  </w:pPr>
                  <w:r>
                    <w:rPr>
                      <w:rFonts w:ascii="Times New Roman" w:hAnsi="Times New Roman" w:cs="Times New Roman"/>
                    </w:rPr>
                    <w:t>73 762.00</w:t>
                  </w:r>
                </w:p>
              </w:tc>
              <w:tc>
                <w:tcPr>
                  <w:tcW w:w="1241" w:type="dxa"/>
                  <w:noWrap/>
                </w:tcPr>
                <w:p w:rsidR="00455BA4" w:rsidRPr="000759FB" w:rsidP="00E6243B" w14:paraId="42462B9D" w14:textId="7D16B184">
                  <w:pPr>
                    <w:framePr w:hSpace="180" w:wrap="around" w:vAnchor="text" w:hAnchor="margin" w:xAlign="center" w:y="1146"/>
                    <w:suppressOverlap/>
                    <w:rPr>
                      <w:rFonts w:ascii="Times New Roman" w:hAnsi="Times New Roman" w:cs="Times New Roman"/>
                    </w:rPr>
                  </w:pPr>
                  <w:r>
                    <w:rPr>
                      <w:rFonts w:ascii="Times New Roman" w:hAnsi="Times New Roman" w:cs="Times New Roman"/>
                    </w:rPr>
                    <w:t>73 762.00</w:t>
                  </w:r>
                </w:p>
              </w:tc>
              <w:tc>
                <w:tcPr>
                  <w:tcW w:w="1241" w:type="dxa"/>
                  <w:noWrap/>
                </w:tcPr>
                <w:p w:rsidR="00455BA4" w:rsidRPr="000759FB" w:rsidP="00E6243B" w14:paraId="19040E7D" w14:textId="69F2ED4B">
                  <w:pPr>
                    <w:framePr w:hSpace="180" w:wrap="around" w:vAnchor="text" w:hAnchor="margin" w:xAlign="center" w:y="1146"/>
                    <w:suppressOverlap/>
                    <w:rPr>
                      <w:rFonts w:ascii="Times New Roman" w:hAnsi="Times New Roman" w:cs="Times New Roman"/>
                    </w:rPr>
                  </w:pPr>
                  <w:r>
                    <w:rPr>
                      <w:rFonts w:ascii="Times New Roman" w:hAnsi="Times New Roman" w:cs="Times New Roman"/>
                    </w:rPr>
                    <w:t>74 914.00</w:t>
                  </w:r>
                </w:p>
              </w:tc>
              <w:tc>
                <w:tcPr>
                  <w:tcW w:w="1379" w:type="dxa"/>
                </w:tcPr>
                <w:p w:rsidR="00455BA4" w:rsidRPr="000759FB" w:rsidP="00E6243B" w14:paraId="4BAC8CD4" w14:textId="4F7FD416">
                  <w:pPr>
                    <w:framePr w:hSpace="180" w:wrap="around" w:vAnchor="text" w:hAnchor="margin" w:xAlign="center" w:y="1146"/>
                    <w:suppressOverlap/>
                    <w:rPr>
                      <w:rFonts w:ascii="Times New Roman" w:hAnsi="Times New Roman" w:cs="Times New Roman"/>
                    </w:rPr>
                  </w:pPr>
                  <w:r>
                    <w:rPr>
                      <w:rFonts w:ascii="Times New Roman" w:hAnsi="Times New Roman" w:cs="Times New Roman"/>
                    </w:rPr>
                    <w:t>222 438.00</w:t>
                  </w:r>
                </w:p>
              </w:tc>
            </w:tr>
            <w:tr w14:paraId="14C949E7" w14:textId="77777777" w:rsidTr="00455BA4">
              <w:tblPrEx>
                <w:tblW w:w="7650" w:type="dxa"/>
                <w:tblLayout w:type="fixed"/>
                <w:tblLook w:val="04A0"/>
              </w:tblPrEx>
              <w:trPr>
                <w:trHeight w:val="91"/>
              </w:trPr>
              <w:tc>
                <w:tcPr>
                  <w:tcW w:w="2548" w:type="dxa"/>
                </w:tcPr>
                <w:p w:rsidR="00455BA4" w:rsidRPr="00455BA4" w:rsidP="00E6243B" w14:paraId="502C4F92" w14:textId="75F82389">
                  <w:pPr>
                    <w:framePr w:hSpace="180" w:wrap="around" w:vAnchor="text" w:hAnchor="margin" w:xAlign="center" w:y="1146"/>
                    <w:suppressOverlap/>
                    <w:rPr>
                      <w:rFonts w:ascii="Times New Roman" w:hAnsi="Times New Roman" w:cs="Times New Roman"/>
                      <w:sz w:val="24"/>
                      <w:szCs w:val="24"/>
                    </w:rPr>
                  </w:pPr>
                  <w:r w:rsidRPr="00455BA4">
                    <w:rPr>
                      <w:rFonts w:ascii="Times New Roman" w:hAnsi="Times New Roman" w:cs="Times New Roman"/>
                      <w:color w:val="000000"/>
                      <w:szCs w:val="24"/>
                    </w:rPr>
                    <w:t>Noziedzīgi iegūtu līdzekļu legalizācijas novēršanas dienests</w:t>
                  </w:r>
                </w:p>
              </w:tc>
              <w:tc>
                <w:tcPr>
                  <w:tcW w:w="1241" w:type="dxa"/>
                  <w:noWrap/>
                </w:tcPr>
                <w:p w:rsidR="00455BA4" w:rsidRPr="000759FB" w:rsidP="00E6243B" w14:paraId="4EF5767F" w14:textId="230055D9">
                  <w:pPr>
                    <w:framePr w:hSpace="180" w:wrap="around" w:vAnchor="text" w:hAnchor="margin" w:xAlign="center" w:y="1146"/>
                    <w:suppressOverlap/>
                    <w:rPr>
                      <w:rFonts w:ascii="Times New Roman" w:hAnsi="Times New Roman" w:cs="Times New Roman"/>
                    </w:rPr>
                  </w:pPr>
                  <w:r>
                    <w:rPr>
                      <w:rFonts w:ascii="Times New Roman" w:hAnsi="Times New Roman" w:cs="Times New Roman"/>
                    </w:rPr>
                    <w:t>48 709.00</w:t>
                  </w:r>
                </w:p>
              </w:tc>
              <w:tc>
                <w:tcPr>
                  <w:tcW w:w="1241" w:type="dxa"/>
                  <w:noWrap/>
                </w:tcPr>
                <w:p w:rsidR="00455BA4" w:rsidRPr="000759FB" w:rsidP="00E6243B" w14:paraId="39CFB38A" w14:textId="476CA23D">
                  <w:pPr>
                    <w:framePr w:hSpace="180" w:wrap="around" w:vAnchor="text" w:hAnchor="margin" w:xAlign="center" w:y="1146"/>
                    <w:suppressOverlap/>
                    <w:rPr>
                      <w:rFonts w:ascii="Times New Roman" w:hAnsi="Times New Roman" w:cs="Times New Roman"/>
                    </w:rPr>
                  </w:pPr>
                  <w:r>
                    <w:rPr>
                      <w:rFonts w:ascii="Times New Roman" w:hAnsi="Times New Roman" w:cs="Times New Roman"/>
                    </w:rPr>
                    <w:t>48 709.00</w:t>
                  </w:r>
                </w:p>
              </w:tc>
              <w:tc>
                <w:tcPr>
                  <w:tcW w:w="1241" w:type="dxa"/>
                  <w:noWrap/>
                </w:tcPr>
                <w:p w:rsidR="00455BA4" w:rsidRPr="000759FB" w:rsidP="00E6243B" w14:paraId="702780F5" w14:textId="363EB0C1">
                  <w:pPr>
                    <w:framePr w:hSpace="180" w:wrap="around" w:vAnchor="text" w:hAnchor="margin" w:xAlign="center" w:y="1146"/>
                    <w:suppressOverlap/>
                    <w:rPr>
                      <w:rFonts w:ascii="Times New Roman" w:hAnsi="Times New Roman" w:cs="Times New Roman"/>
                    </w:rPr>
                  </w:pPr>
                  <w:r>
                    <w:rPr>
                      <w:rFonts w:ascii="Times New Roman" w:hAnsi="Times New Roman" w:cs="Times New Roman"/>
                    </w:rPr>
                    <w:t>48 709.00</w:t>
                  </w:r>
                </w:p>
              </w:tc>
              <w:tc>
                <w:tcPr>
                  <w:tcW w:w="1379" w:type="dxa"/>
                </w:tcPr>
                <w:p w:rsidR="00455BA4" w:rsidRPr="000759FB" w:rsidP="00E6243B" w14:paraId="368B3050" w14:textId="40E0050C">
                  <w:pPr>
                    <w:framePr w:hSpace="180" w:wrap="around" w:vAnchor="text" w:hAnchor="margin" w:xAlign="center" w:y="1146"/>
                    <w:suppressOverlap/>
                    <w:rPr>
                      <w:rFonts w:ascii="Times New Roman" w:hAnsi="Times New Roman" w:cs="Times New Roman"/>
                    </w:rPr>
                  </w:pPr>
                  <w:r>
                    <w:rPr>
                      <w:rFonts w:ascii="Times New Roman" w:hAnsi="Times New Roman" w:cs="Times New Roman"/>
                    </w:rPr>
                    <w:t>146 127.00</w:t>
                  </w:r>
                </w:p>
              </w:tc>
            </w:tr>
            <w:tr w14:paraId="6C80225F" w14:textId="77777777" w:rsidTr="00455BA4">
              <w:tblPrEx>
                <w:tblW w:w="7650" w:type="dxa"/>
                <w:tblLayout w:type="fixed"/>
                <w:tblLook w:val="04A0"/>
              </w:tblPrEx>
              <w:trPr>
                <w:trHeight w:val="91"/>
              </w:trPr>
              <w:tc>
                <w:tcPr>
                  <w:tcW w:w="2548" w:type="dxa"/>
                </w:tcPr>
                <w:p w:rsidR="009343E8" w:rsidRPr="00455BA4" w:rsidP="00E6243B" w14:paraId="62FC4E87" w14:textId="69814E2D">
                  <w:pPr>
                    <w:framePr w:hSpace="180" w:wrap="around" w:vAnchor="text" w:hAnchor="margin" w:xAlign="center" w:y="1146"/>
                    <w:suppressOverlap/>
                    <w:rPr>
                      <w:rFonts w:ascii="Times New Roman" w:hAnsi="Times New Roman" w:cs="Times New Roman"/>
                      <w:color w:val="000000"/>
                      <w:szCs w:val="24"/>
                    </w:rPr>
                  </w:pPr>
                  <w:r>
                    <w:rPr>
                      <w:rFonts w:ascii="Times New Roman" w:hAnsi="Times New Roman" w:cs="Times New Roman"/>
                      <w:color w:val="000000"/>
                      <w:szCs w:val="24"/>
                    </w:rPr>
                    <w:t>Latvijas Hidroekoloģijas institūts</w:t>
                  </w:r>
                </w:p>
              </w:tc>
              <w:tc>
                <w:tcPr>
                  <w:tcW w:w="1241" w:type="dxa"/>
                  <w:noWrap/>
                </w:tcPr>
                <w:p w:rsidR="009343E8" w:rsidP="00E6243B" w14:paraId="045D7407" w14:textId="7D6CD14E">
                  <w:pPr>
                    <w:framePr w:hSpace="180" w:wrap="around" w:vAnchor="text" w:hAnchor="margin" w:xAlign="center" w:y="1146"/>
                    <w:suppressOverlap/>
                    <w:rPr>
                      <w:rFonts w:ascii="Times New Roman" w:hAnsi="Times New Roman" w:cs="Times New Roman"/>
                    </w:rPr>
                  </w:pPr>
                  <w:r>
                    <w:rPr>
                      <w:rFonts w:ascii="Times New Roman" w:hAnsi="Times New Roman" w:cs="Times New Roman"/>
                    </w:rPr>
                    <w:t>112.00</w:t>
                  </w:r>
                </w:p>
              </w:tc>
              <w:tc>
                <w:tcPr>
                  <w:tcW w:w="1241" w:type="dxa"/>
                  <w:noWrap/>
                </w:tcPr>
                <w:p w:rsidR="009343E8" w:rsidP="00E6243B" w14:paraId="1038E200" w14:textId="50ED7751">
                  <w:pPr>
                    <w:framePr w:hSpace="180" w:wrap="around" w:vAnchor="text" w:hAnchor="margin" w:xAlign="center" w:y="1146"/>
                    <w:suppressOverlap/>
                    <w:rPr>
                      <w:rFonts w:ascii="Times New Roman" w:hAnsi="Times New Roman" w:cs="Times New Roman"/>
                    </w:rPr>
                  </w:pPr>
                  <w:r>
                    <w:rPr>
                      <w:rFonts w:ascii="Times New Roman" w:hAnsi="Times New Roman" w:cs="Times New Roman"/>
                    </w:rPr>
                    <w:t>112.00</w:t>
                  </w:r>
                </w:p>
              </w:tc>
              <w:tc>
                <w:tcPr>
                  <w:tcW w:w="1241" w:type="dxa"/>
                  <w:noWrap/>
                </w:tcPr>
                <w:p w:rsidR="009343E8" w:rsidP="00E6243B" w14:paraId="7142C8FA" w14:textId="0F2D89D4">
                  <w:pPr>
                    <w:framePr w:hSpace="180" w:wrap="around" w:vAnchor="text" w:hAnchor="margin" w:xAlign="center" w:y="1146"/>
                    <w:suppressOverlap/>
                    <w:rPr>
                      <w:rFonts w:ascii="Times New Roman" w:hAnsi="Times New Roman" w:cs="Times New Roman"/>
                    </w:rPr>
                  </w:pPr>
                  <w:r>
                    <w:rPr>
                      <w:rFonts w:ascii="Times New Roman" w:hAnsi="Times New Roman" w:cs="Times New Roman"/>
                    </w:rPr>
                    <w:t>112.00</w:t>
                  </w:r>
                </w:p>
              </w:tc>
              <w:tc>
                <w:tcPr>
                  <w:tcW w:w="1379" w:type="dxa"/>
                </w:tcPr>
                <w:p w:rsidR="009343E8" w:rsidP="00E6243B" w14:paraId="2A251AC1" w14:textId="002C8A74">
                  <w:pPr>
                    <w:framePr w:hSpace="180" w:wrap="around" w:vAnchor="text" w:hAnchor="margin" w:xAlign="center" w:y="1146"/>
                    <w:suppressOverlap/>
                    <w:rPr>
                      <w:rFonts w:ascii="Times New Roman" w:hAnsi="Times New Roman" w:cs="Times New Roman"/>
                    </w:rPr>
                  </w:pPr>
                  <w:r>
                    <w:rPr>
                      <w:rFonts w:ascii="Times New Roman" w:hAnsi="Times New Roman" w:cs="Times New Roman"/>
                    </w:rPr>
                    <w:t>336.00</w:t>
                  </w:r>
                </w:p>
              </w:tc>
            </w:tr>
          </w:tbl>
          <w:p w:rsidR="000325E3" w:rsidRPr="000759FB" w:rsidP="000325E3" w14:paraId="4C45A343" w14:textId="77777777">
            <w:pPr>
              <w:rPr>
                <w:rFonts w:ascii="Times New Roman" w:eastAsia="Times New Roman" w:hAnsi="Times New Roman" w:cs="Times New Roman"/>
                <w:lang w:eastAsia="lv-LV"/>
              </w:rPr>
            </w:pPr>
          </w:p>
        </w:tc>
      </w:tr>
      <w:tr w14:paraId="61C14F83" w14:textId="77777777" w:rsidTr="00552666">
        <w:tblPrEx>
          <w:tblW w:w="6007" w:type="pct"/>
          <w:tblLayout w:type="fixed"/>
          <w:tblCellMar>
            <w:top w:w="30" w:type="dxa"/>
            <w:left w:w="30" w:type="dxa"/>
            <w:bottom w:w="30" w:type="dxa"/>
            <w:right w:w="30" w:type="dxa"/>
          </w:tblCellMar>
          <w:tblLook w:val="04A0"/>
        </w:tblPrEx>
        <w:trPr>
          <w:trHeight w:val="345"/>
        </w:trPr>
        <w:tc>
          <w:tcPr>
            <w:tcW w:w="369" w:type="pct"/>
            <w:tcBorders>
              <w:top w:val="outset" w:sz="6" w:space="0" w:color="auto"/>
              <w:left w:val="outset" w:sz="6" w:space="0" w:color="auto"/>
              <w:bottom w:val="outset" w:sz="6" w:space="0" w:color="auto"/>
              <w:right w:val="outset" w:sz="6" w:space="0" w:color="auto"/>
            </w:tcBorders>
            <w:hideMark/>
          </w:tcPr>
          <w:p w:rsidR="000325E3" w:rsidRPr="00AB54ED" w:rsidP="000325E3" w14:paraId="4445C298" w14:textId="77777777">
            <w:pPr>
              <w:rPr>
                <w:rFonts w:ascii="Times New Roman" w:eastAsia="Times New Roman" w:hAnsi="Times New Roman" w:cs="Times New Roman"/>
                <w:sz w:val="24"/>
                <w:szCs w:val="24"/>
                <w:lang w:eastAsia="lv-LV"/>
              </w:rPr>
            </w:pPr>
            <w:r w:rsidRPr="00AB54ED">
              <w:rPr>
                <w:rFonts w:ascii="Times New Roman" w:eastAsia="Times New Roman" w:hAnsi="Times New Roman" w:cs="Times New Roman"/>
                <w:sz w:val="24"/>
                <w:szCs w:val="24"/>
                <w:lang w:eastAsia="lv-LV"/>
              </w:rPr>
              <w:t>4.</w:t>
            </w:r>
          </w:p>
        </w:tc>
        <w:tc>
          <w:tcPr>
            <w:tcW w:w="821" w:type="pct"/>
            <w:tcBorders>
              <w:top w:val="outset" w:sz="6" w:space="0" w:color="auto"/>
              <w:left w:val="outset" w:sz="6" w:space="0" w:color="auto"/>
              <w:bottom w:val="outset" w:sz="6" w:space="0" w:color="auto"/>
              <w:right w:val="outset" w:sz="6" w:space="0" w:color="auto"/>
            </w:tcBorders>
            <w:hideMark/>
          </w:tcPr>
          <w:p w:rsidR="000325E3" w:rsidRPr="00AB54ED" w:rsidP="000325E3" w14:paraId="43471E94" w14:textId="0D562E69">
            <w:pPr>
              <w:rPr>
                <w:rFonts w:ascii="Times New Roman" w:eastAsia="Times New Roman" w:hAnsi="Times New Roman" w:cs="Times New Roman"/>
                <w:sz w:val="24"/>
                <w:szCs w:val="24"/>
                <w:lang w:eastAsia="lv-LV"/>
              </w:rPr>
            </w:pPr>
            <w:r w:rsidRPr="00AB54ED">
              <w:rPr>
                <w:rFonts w:ascii="Times New Roman" w:eastAsia="Times New Roman" w:hAnsi="Times New Roman" w:cs="Times New Roman"/>
                <w:sz w:val="24"/>
                <w:szCs w:val="24"/>
                <w:lang w:eastAsia="lv-LV"/>
              </w:rPr>
              <w:t>Atbilstības izmaksu monetārs novērtējums</w:t>
            </w:r>
          </w:p>
        </w:tc>
        <w:tc>
          <w:tcPr>
            <w:tcW w:w="3810" w:type="pct"/>
            <w:tcBorders>
              <w:top w:val="outset" w:sz="6" w:space="0" w:color="auto"/>
              <w:left w:val="outset" w:sz="6" w:space="0" w:color="auto"/>
              <w:bottom w:val="outset" w:sz="6" w:space="0" w:color="auto"/>
              <w:right w:val="outset" w:sz="6" w:space="0" w:color="auto"/>
            </w:tcBorders>
            <w:hideMark/>
          </w:tcPr>
          <w:p w:rsidR="000325E3" w:rsidRPr="00991828" w:rsidP="000325E3" w14:paraId="1A6CFA0C" w14:textId="672E117E">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val="sv-SE" w:eastAsia="lv-LV"/>
              </w:rPr>
              <w:t>P</w:t>
            </w:r>
            <w:r w:rsidRPr="00991828" w:rsidR="00991828">
              <w:rPr>
                <w:rFonts w:ascii="Times New Roman" w:eastAsia="Times New Roman" w:hAnsi="Times New Roman" w:cs="Times New Roman"/>
                <w:iCs/>
                <w:sz w:val="24"/>
                <w:szCs w:val="24"/>
                <w:lang w:val="sv-SE" w:eastAsia="lv-LV"/>
              </w:rPr>
              <w:t>rojekts šo jomu neskar</w:t>
            </w:r>
            <w:r w:rsidR="002836EE">
              <w:rPr>
                <w:rFonts w:ascii="Times New Roman" w:eastAsia="Times New Roman" w:hAnsi="Times New Roman" w:cs="Times New Roman"/>
                <w:iCs/>
                <w:sz w:val="24"/>
                <w:szCs w:val="24"/>
                <w:lang w:val="sv-SE" w:eastAsia="lv-LV"/>
              </w:rPr>
              <w:t>.</w:t>
            </w:r>
          </w:p>
        </w:tc>
      </w:tr>
      <w:tr w14:paraId="6DDFD990" w14:textId="77777777" w:rsidTr="00552666">
        <w:tblPrEx>
          <w:tblW w:w="6007" w:type="pct"/>
          <w:tblLayout w:type="fixed"/>
          <w:tblCellMar>
            <w:top w:w="30" w:type="dxa"/>
            <w:left w:w="30" w:type="dxa"/>
            <w:bottom w:w="30" w:type="dxa"/>
            <w:right w:w="30" w:type="dxa"/>
          </w:tblCellMar>
          <w:tblLook w:val="04A0"/>
        </w:tblPrEx>
        <w:trPr>
          <w:trHeight w:val="345"/>
        </w:trPr>
        <w:tc>
          <w:tcPr>
            <w:tcW w:w="369" w:type="pct"/>
            <w:tcBorders>
              <w:top w:val="outset" w:sz="6" w:space="0" w:color="auto"/>
              <w:left w:val="outset" w:sz="6" w:space="0" w:color="auto"/>
              <w:bottom w:val="outset" w:sz="6" w:space="0" w:color="auto"/>
              <w:right w:val="outset" w:sz="6" w:space="0" w:color="auto"/>
            </w:tcBorders>
          </w:tcPr>
          <w:p w:rsidR="006569B2" w:rsidRPr="00E915BB" w:rsidP="000325E3" w14:paraId="3D38596C" w14:textId="06B5E94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821" w:type="pct"/>
            <w:tcBorders>
              <w:top w:val="outset" w:sz="6" w:space="0" w:color="auto"/>
              <w:left w:val="outset" w:sz="6" w:space="0" w:color="auto"/>
              <w:bottom w:val="outset" w:sz="6" w:space="0" w:color="auto"/>
              <w:right w:val="outset" w:sz="6" w:space="0" w:color="auto"/>
            </w:tcBorders>
          </w:tcPr>
          <w:p w:rsidR="006569B2" w:rsidRPr="00E915BB" w:rsidP="000325E3" w14:paraId="35CB4FD7" w14:textId="04FD4B3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810" w:type="pct"/>
            <w:tcBorders>
              <w:top w:val="outset" w:sz="6" w:space="0" w:color="auto"/>
              <w:left w:val="outset" w:sz="6" w:space="0" w:color="auto"/>
              <w:bottom w:val="outset" w:sz="6" w:space="0" w:color="auto"/>
              <w:right w:val="outset" w:sz="6" w:space="0" w:color="auto"/>
            </w:tcBorders>
          </w:tcPr>
          <w:p w:rsidR="006569B2" w:rsidRPr="00E915BB" w:rsidP="000325E3" w14:paraId="53C2A925" w14:textId="5CFB1E92">
            <w:pPr>
              <w:spacing w:before="100" w:beforeAutospacing="1" w:after="100" w:afterAutospacing="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61113" w:rsidP="00761113" w14:paraId="72A67BA4" w14:textId="573F8AE3">
      <w:pPr>
        <w:rPr>
          <w:rFonts w:ascii="Times New Roman" w:eastAsia="Times New Roman" w:hAnsi="Times New Roman" w:cs="Times New Roman"/>
          <w:iCs/>
          <w:color w:val="000000" w:themeColor="text1"/>
          <w:sz w:val="24"/>
          <w:szCs w:val="24"/>
          <w:lang w:eastAsia="lv-LV"/>
        </w:rPr>
      </w:pPr>
    </w:p>
    <w:tbl>
      <w:tblPr>
        <w:tblStyle w:val="TableGrid"/>
        <w:tblW w:w="10207" w:type="dxa"/>
        <w:tblInd w:w="-856" w:type="dxa"/>
        <w:tblLook w:val="04A0"/>
      </w:tblPr>
      <w:tblGrid>
        <w:gridCol w:w="10207"/>
      </w:tblGrid>
      <w:tr w14:paraId="13B284E6" w14:textId="77777777" w:rsidTr="00552666">
        <w:tblPrEx>
          <w:tblW w:w="10207" w:type="dxa"/>
          <w:tblInd w:w="-856" w:type="dxa"/>
          <w:tblLook w:val="04A0"/>
        </w:tblPrEx>
        <w:tc>
          <w:tcPr>
            <w:tcW w:w="10207" w:type="dxa"/>
          </w:tcPr>
          <w:p w:rsidR="00761113" w:rsidP="00761113" w14:paraId="00C4A9CB" w14:textId="3E49234A">
            <w:pPr>
              <w:spacing w:before="120" w:after="120"/>
              <w:jc w:val="center"/>
              <w:rPr>
                <w:rFonts w:ascii="Times New Roman" w:eastAsia="Times New Roman" w:hAnsi="Times New Roman" w:cs="Times New Roman"/>
                <w:iCs/>
                <w:color w:val="000000" w:themeColor="text1"/>
                <w:sz w:val="24"/>
                <w:szCs w:val="24"/>
                <w:lang w:eastAsia="lv-LV"/>
              </w:rPr>
            </w:pPr>
            <w:r w:rsidRPr="00761113">
              <w:rPr>
                <w:rFonts w:ascii="Times New Roman" w:eastAsia="Times New Roman" w:hAnsi="Times New Roman" w:cs="Times New Roman"/>
                <w:b/>
                <w:bCs/>
                <w:sz w:val="24"/>
                <w:szCs w:val="24"/>
                <w:lang w:eastAsia="lv-LV"/>
              </w:rPr>
              <w:t>III. Tiesību akta projekta ietekme uz valsts budžetu un pašvaldību budžetiem</w:t>
            </w:r>
          </w:p>
        </w:tc>
      </w:tr>
      <w:tr w14:paraId="3C9D3725" w14:textId="77777777" w:rsidTr="00552666">
        <w:tblPrEx>
          <w:tblW w:w="10207" w:type="dxa"/>
          <w:tblInd w:w="-856" w:type="dxa"/>
          <w:tblLook w:val="04A0"/>
        </w:tblPrEx>
        <w:tc>
          <w:tcPr>
            <w:tcW w:w="10207" w:type="dxa"/>
          </w:tcPr>
          <w:p w:rsidR="00761113" w:rsidP="00761113" w14:paraId="42A12F37" w14:textId="30A2A1A2">
            <w:pPr>
              <w:spacing w:before="120" w:after="120"/>
              <w:jc w:val="center"/>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bCs/>
                <w:iCs/>
                <w:color w:val="000000" w:themeColor="text1"/>
                <w:sz w:val="24"/>
                <w:szCs w:val="24"/>
                <w:lang w:eastAsia="lv-LV"/>
              </w:rPr>
              <w:t>Projekts šo jomu neskar</w:t>
            </w:r>
          </w:p>
        </w:tc>
      </w:tr>
    </w:tbl>
    <w:p w:rsidR="00552666" w:rsidP="00552666" w14:paraId="702BF440" w14:textId="77777777">
      <w:pPr>
        <w:rPr>
          <w:rFonts w:ascii="Times New Roman" w:eastAsia="Times New Roman" w:hAnsi="Times New Roman" w:cs="Times New Roman"/>
          <w:iCs/>
          <w:color w:val="000000" w:themeColor="text1"/>
          <w:sz w:val="24"/>
          <w:szCs w:val="24"/>
          <w:lang w:eastAsia="lv-LV"/>
        </w:rPr>
      </w:pPr>
    </w:p>
    <w:tbl>
      <w:tblPr>
        <w:tblStyle w:val="TableGrid"/>
        <w:tblW w:w="10207" w:type="dxa"/>
        <w:tblInd w:w="-856" w:type="dxa"/>
        <w:tblLook w:val="04A0"/>
      </w:tblPr>
      <w:tblGrid>
        <w:gridCol w:w="10207"/>
      </w:tblGrid>
      <w:tr w14:paraId="588E064F" w14:textId="77777777" w:rsidTr="00552666">
        <w:tblPrEx>
          <w:tblW w:w="10207" w:type="dxa"/>
          <w:tblInd w:w="-856" w:type="dxa"/>
          <w:tblLook w:val="04A0"/>
        </w:tblPrEx>
        <w:tc>
          <w:tcPr>
            <w:tcW w:w="10207" w:type="dxa"/>
          </w:tcPr>
          <w:p w:rsidR="00761113" w:rsidP="00761113" w14:paraId="049EBB8F" w14:textId="76215B85">
            <w:pPr>
              <w:spacing w:before="120" w:after="120"/>
              <w:jc w:val="center"/>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14:paraId="7AB11437" w14:textId="77777777" w:rsidTr="00552666">
        <w:tblPrEx>
          <w:tblW w:w="10207" w:type="dxa"/>
          <w:tblInd w:w="-856" w:type="dxa"/>
          <w:tblLook w:val="04A0"/>
        </w:tblPrEx>
        <w:tc>
          <w:tcPr>
            <w:tcW w:w="10207" w:type="dxa"/>
          </w:tcPr>
          <w:p w:rsidR="00761113" w:rsidP="00761113" w14:paraId="5B94E8BA" w14:textId="77777777">
            <w:pPr>
              <w:spacing w:before="120" w:after="120"/>
              <w:jc w:val="center"/>
              <w:rPr>
                <w:rFonts w:ascii="Times New Roman" w:eastAsia="Times New Roman" w:hAnsi="Times New Roman" w:cs="Times New Roman"/>
                <w:iCs/>
                <w:color w:val="000000" w:themeColor="text1"/>
                <w:sz w:val="24"/>
                <w:szCs w:val="24"/>
                <w:lang w:eastAsia="lv-LV"/>
              </w:rPr>
            </w:pPr>
            <w:r w:rsidRPr="0034404C">
              <w:rPr>
                <w:rFonts w:ascii="Times New Roman" w:eastAsia="Times New Roman" w:hAnsi="Times New Roman" w:cs="Times New Roman"/>
                <w:bCs/>
                <w:iCs/>
                <w:color w:val="000000" w:themeColor="text1"/>
                <w:sz w:val="24"/>
                <w:szCs w:val="24"/>
                <w:lang w:eastAsia="lv-LV"/>
              </w:rPr>
              <w:t>Projekts šo jomu neskar</w:t>
            </w:r>
          </w:p>
        </w:tc>
      </w:tr>
    </w:tbl>
    <w:p w:rsidR="00552666" w:rsidP="00552666" w14:paraId="3A0075A3" w14:textId="77777777">
      <w:pPr>
        <w:rPr>
          <w:rFonts w:ascii="Times New Roman" w:eastAsia="Times New Roman" w:hAnsi="Times New Roman" w:cs="Times New Roman"/>
          <w:iCs/>
          <w:color w:val="000000" w:themeColor="text1"/>
          <w:sz w:val="24"/>
          <w:szCs w:val="24"/>
          <w:lang w:eastAsia="lv-LV"/>
        </w:rPr>
      </w:pP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0"/>
        <w:gridCol w:w="2306"/>
        <w:gridCol w:w="7332"/>
      </w:tblGrid>
      <w:tr w14:paraId="6EDCA15A" w14:textId="77777777" w:rsidTr="00524F38">
        <w:tblPrEx>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E915BB" w:rsidP="00EB363C" w14:paraId="067FC607" w14:textId="77777777">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V. Tiesību akta projekta atbilstība Latvijas Republikas starptautiskajām saistībām</w:t>
            </w:r>
          </w:p>
        </w:tc>
      </w:tr>
      <w:tr w14:paraId="35BAA050" w14:textId="77777777" w:rsidTr="00524F38">
        <w:tblPrEx>
          <w:tblW w:w="5931" w:type="pct"/>
          <w:tblInd w:w="-821" w:type="dxa"/>
          <w:tblCellMar>
            <w:top w:w="30" w:type="dxa"/>
            <w:left w:w="30" w:type="dxa"/>
            <w:bottom w:w="30" w:type="dxa"/>
            <w:right w:w="30" w:type="dxa"/>
          </w:tblCellMar>
          <w:tblLook w:val="04A0"/>
        </w:tblPrEx>
        <w:tc>
          <w:tcPr>
            <w:tcW w:w="214" w:type="pct"/>
            <w:tcBorders>
              <w:top w:val="outset" w:sz="6" w:space="0" w:color="auto"/>
              <w:left w:val="outset" w:sz="6" w:space="0" w:color="auto"/>
              <w:bottom w:val="outset" w:sz="6" w:space="0" w:color="auto"/>
              <w:right w:val="outset" w:sz="6" w:space="0" w:color="auto"/>
            </w:tcBorders>
            <w:hideMark/>
          </w:tcPr>
          <w:p w:rsidR="002C5318" w:rsidRPr="00E915BB" w:rsidP="002C5318" w14:paraId="2126FD59"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1145" w:type="pct"/>
            <w:tcBorders>
              <w:top w:val="outset" w:sz="6" w:space="0" w:color="auto"/>
              <w:left w:val="outset" w:sz="6" w:space="0" w:color="auto"/>
              <w:bottom w:val="outset" w:sz="6" w:space="0" w:color="auto"/>
              <w:right w:val="outset" w:sz="6" w:space="0" w:color="auto"/>
            </w:tcBorders>
            <w:hideMark/>
          </w:tcPr>
          <w:p w:rsidR="002C5318" w:rsidRPr="00E915BB" w:rsidP="002C5318" w14:paraId="6FD1F85A"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Saistības pret Eiropas Savienību</w:t>
            </w:r>
          </w:p>
        </w:tc>
        <w:tc>
          <w:tcPr>
            <w:tcW w:w="3641" w:type="pct"/>
            <w:tcBorders>
              <w:top w:val="outset" w:sz="6" w:space="0" w:color="auto"/>
              <w:left w:val="outset" w:sz="6" w:space="0" w:color="auto"/>
              <w:bottom w:val="outset" w:sz="6" w:space="0" w:color="auto"/>
              <w:right w:val="outset" w:sz="6" w:space="0" w:color="auto"/>
            </w:tcBorders>
            <w:hideMark/>
          </w:tcPr>
          <w:p w:rsidR="002C5318" w:rsidRPr="00E915BB" w:rsidP="002C5318" w14:paraId="6531774D"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Skatīt V sadaļas 1. tabulu</w:t>
            </w:r>
          </w:p>
        </w:tc>
      </w:tr>
      <w:tr w14:paraId="5A2679E4" w14:textId="77777777" w:rsidTr="00524F38">
        <w:tblPrEx>
          <w:tblW w:w="5931" w:type="pct"/>
          <w:tblInd w:w="-821" w:type="dxa"/>
          <w:tblCellMar>
            <w:top w:w="30" w:type="dxa"/>
            <w:left w:w="30" w:type="dxa"/>
            <w:bottom w:w="30" w:type="dxa"/>
            <w:right w:w="30" w:type="dxa"/>
          </w:tblCellMar>
          <w:tblLook w:val="04A0"/>
        </w:tblPrEx>
        <w:tc>
          <w:tcPr>
            <w:tcW w:w="214" w:type="pct"/>
            <w:tcBorders>
              <w:top w:val="outset" w:sz="6" w:space="0" w:color="auto"/>
              <w:left w:val="outset" w:sz="6" w:space="0" w:color="auto"/>
              <w:bottom w:val="outset" w:sz="6" w:space="0" w:color="auto"/>
              <w:right w:val="outset" w:sz="6" w:space="0" w:color="auto"/>
            </w:tcBorders>
            <w:hideMark/>
          </w:tcPr>
          <w:p w:rsidR="002C5318" w:rsidRPr="00E915BB" w:rsidP="002C5318" w14:paraId="53A4E0A6"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1145" w:type="pct"/>
            <w:tcBorders>
              <w:top w:val="outset" w:sz="6" w:space="0" w:color="auto"/>
              <w:left w:val="outset" w:sz="6" w:space="0" w:color="auto"/>
              <w:bottom w:val="outset" w:sz="6" w:space="0" w:color="auto"/>
              <w:right w:val="outset" w:sz="6" w:space="0" w:color="auto"/>
            </w:tcBorders>
            <w:hideMark/>
          </w:tcPr>
          <w:p w:rsidR="002C5318" w:rsidRPr="00E915BB" w:rsidP="002C5318" w14:paraId="774B13FF"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Citas starptautiskās saistības</w:t>
            </w:r>
          </w:p>
        </w:tc>
        <w:tc>
          <w:tcPr>
            <w:tcW w:w="3641" w:type="pct"/>
            <w:tcBorders>
              <w:top w:val="outset" w:sz="6" w:space="0" w:color="auto"/>
              <w:left w:val="outset" w:sz="6" w:space="0" w:color="auto"/>
              <w:bottom w:val="outset" w:sz="6" w:space="0" w:color="auto"/>
              <w:right w:val="outset" w:sz="6" w:space="0" w:color="auto"/>
            </w:tcBorders>
            <w:hideMark/>
          </w:tcPr>
          <w:p w:rsidR="002C5318" w:rsidRPr="00E915BB" w:rsidP="002C5318" w14:paraId="164B19B9"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r w14:paraId="7BFA1931" w14:textId="77777777" w:rsidTr="00524F38">
        <w:tblPrEx>
          <w:tblW w:w="5931" w:type="pct"/>
          <w:tblInd w:w="-821" w:type="dxa"/>
          <w:tblCellMar>
            <w:top w:w="30" w:type="dxa"/>
            <w:left w:w="30" w:type="dxa"/>
            <w:bottom w:w="30" w:type="dxa"/>
            <w:right w:w="30" w:type="dxa"/>
          </w:tblCellMar>
          <w:tblLook w:val="04A0"/>
        </w:tblPrEx>
        <w:tc>
          <w:tcPr>
            <w:tcW w:w="214" w:type="pct"/>
            <w:tcBorders>
              <w:top w:val="outset" w:sz="6" w:space="0" w:color="auto"/>
              <w:left w:val="outset" w:sz="6" w:space="0" w:color="auto"/>
              <w:bottom w:val="outset" w:sz="6" w:space="0" w:color="auto"/>
              <w:right w:val="outset" w:sz="6" w:space="0" w:color="auto"/>
            </w:tcBorders>
            <w:hideMark/>
          </w:tcPr>
          <w:p w:rsidR="002C5318" w:rsidRPr="00E915BB" w:rsidP="002C5318" w14:paraId="111EF5B3"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rsidR="002C5318" w:rsidRPr="00E915BB" w:rsidP="002C5318" w14:paraId="6BC48DA5"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641" w:type="pct"/>
            <w:tcBorders>
              <w:top w:val="outset" w:sz="6" w:space="0" w:color="auto"/>
              <w:left w:val="outset" w:sz="6" w:space="0" w:color="auto"/>
              <w:bottom w:val="outset" w:sz="6" w:space="0" w:color="auto"/>
              <w:right w:val="outset" w:sz="6" w:space="0" w:color="auto"/>
            </w:tcBorders>
            <w:hideMark/>
          </w:tcPr>
          <w:p w:rsidR="002C5318" w:rsidRPr="00E915BB" w:rsidP="002C5318" w14:paraId="6E7AE6EE" w14:textId="77777777">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411C4C" w:rsidP="00411C4C" w14:paraId="508A150A" w14:textId="77777777">
      <w:pPr>
        <w:rPr>
          <w:rFonts w:ascii="Times New Roman" w:eastAsia="Times New Roman" w:hAnsi="Times New Roman" w:cs="Times New Roman"/>
          <w:iCs/>
          <w:color w:val="000000" w:themeColor="text1"/>
          <w:sz w:val="24"/>
          <w:szCs w:val="24"/>
          <w:lang w:eastAsia="lv-LV"/>
        </w:rPr>
      </w:pPr>
    </w:p>
    <w:tbl>
      <w:tblPr>
        <w:tblW w:w="9919"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784"/>
        <w:gridCol w:w="1672"/>
        <w:gridCol w:w="2118"/>
        <w:gridCol w:w="2345"/>
      </w:tblGrid>
      <w:tr w14:paraId="6201DEEC" w14:textId="77777777" w:rsidTr="00FE4A79">
        <w:tblPrEx>
          <w:tblW w:w="9919"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rsidR="006E4D80" w:rsidRPr="00F309B5" w:rsidP="00FE4A79" w14:paraId="08669229" w14:textId="77777777">
            <w:pPr>
              <w:spacing w:before="100" w:beforeAutospacing="1" w:after="100" w:afterAutospacing="1"/>
              <w:jc w:val="cente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b/>
                <w:bCs/>
                <w:color w:val="000000" w:themeColor="text1"/>
                <w:sz w:val="24"/>
                <w:szCs w:val="24"/>
                <w:lang w:eastAsia="lv-LV"/>
              </w:rPr>
              <w:t>1.tabula</w:t>
            </w:r>
            <w:r w:rsidRPr="00F309B5">
              <w:rPr>
                <w:rFonts w:ascii="Times New Roman" w:eastAsia="Times New Roman" w:hAnsi="Times New Roman" w:cs="Times New Roman"/>
                <w:b/>
                <w:bCs/>
                <w:color w:val="000000" w:themeColor="text1"/>
                <w:sz w:val="24"/>
                <w:szCs w:val="24"/>
                <w:lang w:eastAsia="lv-LV"/>
              </w:rPr>
              <w:br/>
              <w:t>Tiesību akta projekta atbilstība ES tiesību aktiem</w:t>
            </w:r>
          </w:p>
        </w:tc>
      </w:tr>
      <w:tr w14:paraId="29A77634"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hideMark/>
          </w:tcPr>
          <w:p w:rsidR="006E4D80" w:rsidRPr="00F309B5" w:rsidP="00FE4A79" w14:paraId="7CD1EE21" w14:textId="7777777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Attiecīgā ES tiesību akta datums, numurs un nosaukums</w:t>
            </w:r>
          </w:p>
        </w:tc>
        <w:tc>
          <w:tcPr>
            <w:tcW w:w="6135" w:type="dxa"/>
            <w:gridSpan w:val="3"/>
            <w:tcBorders>
              <w:top w:val="outset" w:sz="6" w:space="0" w:color="auto"/>
              <w:left w:val="outset" w:sz="6" w:space="0" w:color="auto"/>
              <w:bottom w:val="outset" w:sz="6" w:space="0" w:color="auto"/>
              <w:right w:val="outset" w:sz="6" w:space="0" w:color="auto"/>
            </w:tcBorders>
            <w:hideMark/>
          </w:tcPr>
          <w:p w:rsidR="006E4D80" w:rsidRPr="00F309B5" w:rsidP="00FE4A79" w14:paraId="1CA9657F" w14:textId="77777777">
            <w:pPr>
              <w:rPr>
                <w:rFonts w:ascii="Times New Roman" w:eastAsia="Times New Roman" w:hAnsi="Times New Roman" w:cs="Times New Roman"/>
                <w:color w:val="000000" w:themeColor="text1"/>
                <w:sz w:val="24"/>
                <w:szCs w:val="24"/>
                <w:lang w:eastAsia="lv-LV"/>
              </w:rPr>
            </w:pPr>
          </w:p>
        </w:tc>
      </w:tr>
      <w:tr w14:paraId="43F64274"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vAlign w:val="center"/>
            <w:hideMark/>
          </w:tcPr>
          <w:p w:rsidR="006E4D80" w:rsidRPr="00F309B5" w:rsidP="00FE4A79" w14:paraId="186E8428" w14:textId="7777777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w:t>
            </w:r>
          </w:p>
        </w:tc>
        <w:tc>
          <w:tcPr>
            <w:tcW w:w="1672" w:type="dxa"/>
            <w:tcBorders>
              <w:top w:val="outset" w:sz="6" w:space="0" w:color="auto"/>
              <w:left w:val="outset" w:sz="6" w:space="0" w:color="auto"/>
              <w:bottom w:val="outset" w:sz="6" w:space="0" w:color="auto"/>
              <w:right w:val="outset" w:sz="6" w:space="0" w:color="auto"/>
            </w:tcBorders>
            <w:vAlign w:val="center"/>
            <w:hideMark/>
          </w:tcPr>
          <w:p w:rsidR="006E4D80" w:rsidRPr="00F309B5" w:rsidP="00FE4A79" w14:paraId="62D0AF25" w14:textId="7777777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B</w:t>
            </w:r>
          </w:p>
        </w:tc>
        <w:tc>
          <w:tcPr>
            <w:tcW w:w="2118" w:type="dxa"/>
            <w:tcBorders>
              <w:top w:val="outset" w:sz="6" w:space="0" w:color="auto"/>
              <w:left w:val="outset" w:sz="6" w:space="0" w:color="auto"/>
              <w:bottom w:val="outset" w:sz="6" w:space="0" w:color="auto"/>
              <w:right w:val="outset" w:sz="6" w:space="0" w:color="auto"/>
            </w:tcBorders>
            <w:vAlign w:val="center"/>
            <w:hideMark/>
          </w:tcPr>
          <w:p w:rsidR="006E4D80" w:rsidRPr="00F309B5" w:rsidP="00FE4A79" w14:paraId="7ADC1C9E" w14:textId="7777777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C</w:t>
            </w:r>
          </w:p>
        </w:tc>
        <w:tc>
          <w:tcPr>
            <w:tcW w:w="2345" w:type="dxa"/>
            <w:tcBorders>
              <w:top w:val="outset" w:sz="6" w:space="0" w:color="auto"/>
              <w:left w:val="outset" w:sz="6" w:space="0" w:color="auto"/>
              <w:bottom w:val="outset" w:sz="6" w:space="0" w:color="auto"/>
              <w:right w:val="outset" w:sz="6" w:space="0" w:color="auto"/>
            </w:tcBorders>
            <w:vAlign w:val="center"/>
            <w:hideMark/>
          </w:tcPr>
          <w:p w:rsidR="006E4D80" w:rsidRPr="00F309B5" w:rsidP="00FE4A79" w14:paraId="6942D51A" w14:textId="7777777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D</w:t>
            </w:r>
          </w:p>
        </w:tc>
      </w:tr>
      <w:tr w14:paraId="2FC09347"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hideMark/>
          </w:tcPr>
          <w:p w:rsidR="006E4D80" w:rsidRPr="00F309B5" w:rsidP="00FE4A79" w14:paraId="59602738" w14:textId="7777777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672" w:type="dxa"/>
            <w:tcBorders>
              <w:top w:val="outset" w:sz="6" w:space="0" w:color="auto"/>
              <w:left w:val="outset" w:sz="6" w:space="0" w:color="auto"/>
              <w:bottom w:val="outset" w:sz="6" w:space="0" w:color="auto"/>
              <w:right w:val="outset" w:sz="6" w:space="0" w:color="auto"/>
            </w:tcBorders>
            <w:hideMark/>
          </w:tcPr>
          <w:p w:rsidR="006E4D80" w:rsidRPr="00F309B5" w:rsidP="00FE4A79" w14:paraId="58CD6955" w14:textId="7777777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2118" w:type="dxa"/>
            <w:tcBorders>
              <w:top w:val="outset" w:sz="6" w:space="0" w:color="auto"/>
              <w:left w:val="outset" w:sz="6" w:space="0" w:color="auto"/>
              <w:bottom w:val="outset" w:sz="6" w:space="0" w:color="auto"/>
              <w:right w:val="outset" w:sz="6" w:space="0" w:color="auto"/>
            </w:tcBorders>
            <w:hideMark/>
          </w:tcPr>
          <w:p w:rsidR="006E4D80" w:rsidRPr="00F309B5" w:rsidP="00FE4A79" w14:paraId="5B4EC17C" w14:textId="7777777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Informācija par to, vai šīs tabulas A ailē minētās ES tiesību akta vienības tiek pārņemtas vai ieviestas pilnībā vai daļēji. </w:t>
            </w:r>
          </w:p>
          <w:p w:rsidR="006E4D80" w:rsidRPr="00F309B5" w:rsidP="00FE4A79" w14:paraId="7761A98E" w14:textId="7777777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Ja attiecīgā ES tiesību akta vienība tiek pārņemta vai ieviesta daļēji, sniedz attiecīgu skaidrojumu, kā arī precīzi norāda, kad un kādā veidā ES </w:t>
            </w:r>
            <w:r w:rsidRPr="00F309B5">
              <w:rPr>
                <w:rFonts w:ascii="Times New Roman" w:eastAsia="Times New Roman" w:hAnsi="Times New Roman" w:cs="Times New Roman"/>
                <w:color w:val="000000" w:themeColor="text1"/>
                <w:sz w:val="24"/>
                <w:szCs w:val="24"/>
                <w:lang w:eastAsia="lv-LV"/>
              </w:rPr>
              <w:t>tiesību akta vienība tiks pārņemta vai ieviesta pilnībā.</w:t>
            </w:r>
          </w:p>
          <w:p w:rsidR="006E4D80" w:rsidRPr="00F309B5" w:rsidP="00FE4A79" w14:paraId="78B2A1EC" w14:textId="7777777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Norāda institūciju, kas ir atbildīga par šo saistību izpildi pilnībā</w:t>
            </w:r>
          </w:p>
        </w:tc>
        <w:tc>
          <w:tcPr>
            <w:tcW w:w="2345" w:type="dxa"/>
            <w:tcBorders>
              <w:top w:val="outset" w:sz="6" w:space="0" w:color="auto"/>
              <w:left w:val="outset" w:sz="6" w:space="0" w:color="auto"/>
              <w:bottom w:val="outset" w:sz="6" w:space="0" w:color="auto"/>
              <w:right w:val="outset" w:sz="6" w:space="0" w:color="auto"/>
            </w:tcBorders>
            <w:hideMark/>
          </w:tcPr>
          <w:p w:rsidR="006E4D80" w:rsidRPr="00F309B5" w:rsidP="00FE4A79" w14:paraId="77FAC5F4" w14:textId="7777777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 xml:space="preserve">Informācija par to, vai šīs tabulas B ailē minētās projekta vienības paredz stingrākas prasības nekā šīs tabulas A ailē minētās ES tiesību akta vienības. </w:t>
            </w:r>
          </w:p>
          <w:p w:rsidR="006E4D80" w:rsidRPr="00F309B5" w:rsidP="00FE4A79" w14:paraId="6A891F25" w14:textId="7777777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Ja projekts satur stingrākas prasības nekā attiecīgais ES tiesību akts, norāda pamatojumu un samērīgumu.</w:t>
            </w:r>
          </w:p>
          <w:p w:rsidR="006E4D80" w:rsidRPr="00F309B5" w:rsidP="00FE4A79" w14:paraId="297CB1DF" w14:textId="7777777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59820B0C" w14:textId="77777777" w:rsidTr="00FE4A79">
        <w:tblPrEx>
          <w:tblW w:w="9919" w:type="dxa"/>
          <w:jc w:val="center"/>
          <w:tblLayout w:type="fixed"/>
          <w:tblCellMar>
            <w:top w:w="30" w:type="dxa"/>
            <w:left w:w="30" w:type="dxa"/>
            <w:bottom w:w="30" w:type="dxa"/>
            <w:right w:w="30" w:type="dxa"/>
          </w:tblCellMar>
          <w:tblLook w:val="04A0"/>
        </w:tblPrEx>
        <w:trPr>
          <w:trHeight w:val="42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D77B64" w:rsidRPr="000759FB" w:rsidP="00D77B64" w14:paraId="09DEC76A" w14:textId="78861DCC">
            <w:pPr>
              <w:rPr>
                <w:rFonts w:ascii="Times New Roman" w:eastAsia="Times New Roman" w:hAnsi="Times New Roman" w:cs="Times New Roman"/>
                <w:bCs/>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2018. gada 2. februāra regula (ES) 2018/174, ar ko attiecībā uz to 2019. gada sekundāro mērķa mainīgo lielumu sarakstu, kas saistīti ar trūkumu pārmantošanu no paaudzes paaudzē, mājsaimniecības sastāvu un ienākumu attīstību, īsteno Eiropas Parlamenta un Padomes Regulu (EK) Nr. 1177/2003 par Kopienas statistiku attiecībā uz ienākumiem un dzīves apstākļiem (EU-SILC)</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D77B64" w:rsidRPr="000759FB" w:rsidP="00D77B64" w14:paraId="4294DEF6" w14:textId="35D665D9">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D77B64" w:rsidRPr="000759FB" w:rsidP="00D77B64" w14:paraId="643A58B5" w14:textId="1CDE494B">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D77B64" w:rsidRPr="000759FB" w:rsidP="00D77B64" w14:paraId="2D6A13B0" w14:textId="3E03CA96">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59D6546F" w14:textId="77777777" w:rsidTr="00FE4A79">
        <w:tblPrEx>
          <w:tblW w:w="9919" w:type="dxa"/>
          <w:jc w:val="center"/>
          <w:tblLayout w:type="fixed"/>
          <w:tblCellMar>
            <w:top w:w="30" w:type="dxa"/>
            <w:left w:w="30" w:type="dxa"/>
            <w:bottom w:w="30" w:type="dxa"/>
            <w:right w:w="30" w:type="dxa"/>
          </w:tblCellMar>
          <w:tblLook w:val="04A0"/>
        </w:tblPrEx>
        <w:trPr>
          <w:trHeight w:val="42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9A8A290" w14:textId="5CDFB8AA">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Īstenošanas Regula (ES) 2017/881 (2017. gada 23. maijs), ar ko attiecībā uz kvalitātes ziņojumu sagatavošanas kārtību un struktūru un datu nosūtīšanas tehnisko formātu īsteno Eiropas Parlamenta un Padomes Regulu (EK) Nr. 763/2008 par iedzīvotāju un mājokļu skaitīšanu un ar ko groza Regulu (ES) Nr. 1151/2010</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57127B4" w14:textId="0DBC392A">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5.15.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10D29D7" w14:textId="08E9A6D9">
            <w:pPr>
              <w:rPr>
                <w:rFonts w:ascii="Times New Roman" w:hAnsi="Times New Roman" w:cs="Times New Roman"/>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10AE3EA" w14:textId="06B29B3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1E0E12E0" w14:textId="77777777" w:rsidTr="00FE4A79">
        <w:tblPrEx>
          <w:tblW w:w="9919" w:type="dxa"/>
          <w:jc w:val="center"/>
          <w:tblLayout w:type="fixed"/>
          <w:tblCellMar>
            <w:top w:w="30" w:type="dxa"/>
            <w:left w:w="30" w:type="dxa"/>
            <w:bottom w:w="30" w:type="dxa"/>
            <w:right w:w="30" w:type="dxa"/>
          </w:tblCellMar>
          <w:tblLook w:val="04A0"/>
        </w:tblPrEx>
        <w:trPr>
          <w:trHeight w:val="42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B693B30" w14:textId="1D45B33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Regula (ES) 2017/712 (2017. gada 20. aprīlis), ar ko nosaka pārskata gadu un statistikas datu un metadatu programmu iedzīvotāju un mājokļu skaitīšanai, kas paredzēta Eiropas Parlamenta un Padomes Regulā (EK) Nr. 763/2008</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F1080DF" w14:textId="15F870C4">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5.15.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72CBC28" w14:textId="770ABC62">
            <w:pPr>
              <w:rPr>
                <w:rFonts w:ascii="Times New Roman" w:hAnsi="Times New Roman" w:cs="Times New Roman"/>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A3B3FDF" w14:textId="71E9E9BE">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3997DEB7" w14:textId="77777777" w:rsidTr="002836EE">
        <w:tblPrEx>
          <w:tblW w:w="9919" w:type="dxa"/>
          <w:jc w:val="center"/>
          <w:tblLayout w:type="fixed"/>
          <w:tblCellMar>
            <w:top w:w="30" w:type="dxa"/>
            <w:left w:w="30" w:type="dxa"/>
            <w:bottom w:w="30" w:type="dxa"/>
            <w:right w:w="30" w:type="dxa"/>
          </w:tblCellMar>
          <w:tblLook w:val="04A0"/>
        </w:tblPrEx>
        <w:trPr>
          <w:trHeight w:val="221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E086CC7" w14:textId="0B7A7DC8">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Komisijas Īstenošanas Regula (ES) 2017/543 (2017. gada 22. marts), ar ko attiecībā uz tematu un to dalījumu tehniskajām specifikācijām paredz noteikumus, kas vajadzīgi, lai piemērotu Eiropas Parlamenta un Padomes Regulu (EK) Nr. 763/2008 par iedzīvotāju un mājokļu skaitīšanu </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441CE6F" w14:textId="415E1EA9">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5.15.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B993E62" w14:textId="2A995F71">
            <w:pPr>
              <w:rPr>
                <w:rFonts w:ascii="Times New Roman" w:hAnsi="Times New Roman" w:cs="Times New Roman"/>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0FB0913" w14:textId="58EF2AA8">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03971043" w14:textId="77777777" w:rsidTr="002836EE">
        <w:tblPrEx>
          <w:tblW w:w="9919" w:type="dxa"/>
          <w:jc w:val="center"/>
          <w:tblLayout w:type="fixed"/>
          <w:tblCellMar>
            <w:top w:w="30" w:type="dxa"/>
            <w:left w:w="30" w:type="dxa"/>
            <w:bottom w:w="30" w:type="dxa"/>
            <w:right w:w="30" w:type="dxa"/>
          </w:tblCellMar>
          <w:tblLook w:val="04A0"/>
        </w:tblPrEx>
        <w:trPr>
          <w:trHeight w:val="19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CEEA978" w14:textId="77777777">
            <w:pPr>
              <w:rPr>
                <w:rFonts w:ascii="Times New Roman" w:eastAsia="Times New Roman" w:hAnsi="Times New Roman" w:cs="Times New Roman"/>
                <w:bCs/>
                <w:color w:val="000000" w:themeColor="text1"/>
                <w:sz w:val="24"/>
                <w:szCs w:val="24"/>
                <w:lang w:eastAsia="lv-LV"/>
              </w:rPr>
            </w:pPr>
            <w:r w:rsidRPr="000759FB">
              <w:rPr>
                <w:rFonts w:ascii="Times New Roman" w:eastAsia="Times New Roman" w:hAnsi="Times New Roman" w:cs="Times New Roman"/>
                <w:bCs/>
                <w:color w:val="000000" w:themeColor="text1"/>
                <w:sz w:val="24"/>
                <w:szCs w:val="24"/>
                <w:lang w:eastAsia="lv-LV"/>
              </w:rPr>
              <w:t xml:space="preserve">Eiropas Parlamenta un Padomes </w:t>
            </w:r>
            <w:r w:rsidRPr="000759FB">
              <w:rPr>
                <w:rFonts w:ascii="Times New Roman" w:eastAsia="Times New Roman" w:hAnsi="Times New Roman" w:cs="Times New Roman"/>
                <w:bCs/>
                <w:color w:val="000000" w:themeColor="text1"/>
                <w:sz w:val="24"/>
                <w:szCs w:val="24"/>
                <w:lang w:eastAsia="lv-LV"/>
              </w:rPr>
              <w:br/>
              <w:t>2016. gada 26. oktobra Regula (ES) 2016/2032, ar ko attiecībā uz datu vākšanu par kravām, pasažieriem un negadījumiem groza Regulu (EK) Nr. 91/2003 par dzelzceļa transporta statistiku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AE83FD5" w14:textId="24833E2C">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24.10.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AE57CC2"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0F0090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322C7A9A" w14:textId="77777777" w:rsidTr="002836EE">
        <w:tblPrEx>
          <w:tblW w:w="9919" w:type="dxa"/>
          <w:jc w:val="center"/>
          <w:tblLayout w:type="fixed"/>
          <w:tblCellMar>
            <w:top w:w="30" w:type="dxa"/>
            <w:left w:w="30" w:type="dxa"/>
            <w:bottom w:w="30" w:type="dxa"/>
            <w:right w:w="30" w:type="dxa"/>
          </w:tblCellMar>
          <w:tblLook w:val="04A0"/>
        </w:tblPrEx>
        <w:trPr>
          <w:trHeight w:val="1893"/>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5578F17" w14:textId="77777777">
            <w:pPr>
              <w:rPr>
                <w:rFonts w:ascii="Times New Roman" w:eastAsia="Times New Roman" w:hAnsi="Times New Roman" w:cs="Times New Roman"/>
                <w:bCs/>
                <w:color w:val="000000" w:themeColor="text1"/>
                <w:sz w:val="24"/>
                <w:szCs w:val="24"/>
                <w:lang w:eastAsia="lv-LV"/>
              </w:rPr>
            </w:pPr>
            <w:r w:rsidRPr="000759FB">
              <w:rPr>
                <w:rFonts w:ascii="Times New Roman" w:eastAsia="Times New Roman" w:hAnsi="Times New Roman" w:cs="Times New Roman"/>
                <w:bCs/>
                <w:color w:val="000000" w:themeColor="text1"/>
                <w:sz w:val="24"/>
                <w:szCs w:val="24"/>
                <w:lang w:eastAsia="lv-LV"/>
              </w:rPr>
              <w:t>Eiropas Parlamenta un Padomes 2016. gada 26. oktobra Regula (ES) 2016/1952 par Eiropas statistiku attiecībā uz dabasgāzes un elektroenerģijas cenām un ar ko atceļ Direktīvu 2008/92/EK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B193A6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20.4. un 20.5.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1E23B1D"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F029C21"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11F31398"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F682CE6" w14:textId="77777777">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Fonts w:ascii="Times New Roman" w:eastAsia="Times New Roman" w:hAnsi="Times New Roman" w:cs="Times New Roman"/>
                <w:bCs/>
                <w:color w:val="000000" w:themeColor="text1"/>
                <w:sz w:val="24"/>
                <w:szCs w:val="24"/>
                <w:lang w:eastAsia="lv-LV"/>
              </w:rPr>
              <w:t>Komisijas 2016. gada 28. janvāra Regula (ES) 2016/114, ar ko attiecībā uz 2017. gada sekundāro mērķa mainīgo lielumu sarakstu par veselību un bērnu veselību īsteno Eiropas Parlamenta un Padomes Regulu (EK) Nr. 1177/2003 par Kopienas statistiku attiecībā uz ienākumiem un dzīves apstākļiem (EU-SILC)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A8F744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C6CCA65"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49D4F2C"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190FA3AF"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5436212" w14:textId="77777777">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Fonts w:ascii="Times New Roman" w:eastAsia="Times New Roman" w:hAnsi="Times New Roman" w:cs="Times New Roman"/>
                <w:bCs/>
                <w:color w:val="000000" w:themeColor="text1"/>
                <w:sz w:val="24"/>
                <w:szCs w:val="24"/>
                <w:lang w:eastAsia="lv-LV"/>
              </w:rPr>
              <w:t>Komisijas 2016. gada 10. februāra Īstenošanas regula (ES) 2016/322, ar kuru groza Īstenošanas regulu (ES) Nr. 680/2014, ar ko nosaka īstenošanas tehniskos standartus attiecībā uz iestāžu sniegtajiem uzraudzības pārskatiem par likviditātes seguma prasību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5161AB0" w14:textId="72AB9275">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w:t>
            </w:r>
            <w:r w:rsidRPr="000759FB" w:rsidR="00EE60DD">
              <w:rPr>
                <w:rFonts w:ascii="Times New Roman" w:hAnsi="Times New Roman" w:cs="Times New Roman"/>
                <w:color w:val="000000" w:themeColor="text1"/>
                <w:sz w:val="24"/>
                <w:szCs w:val="24"/>
              </w:rPr>
              <w:t>4</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C0ABD15"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304C53D"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44A8518D" w14:textId="77777777" w:rsidTr="002836EE">
        <w:tblPrEx>
          <w:tblW w:w="9919" w:type="dxa"/>
          <w:jc w:val="center"/>
          <w:tblLayout w:type="fixed"/>
          <w:tblCellMar>
            <w:top w:w="30" w:type="dxa"/>
            <w:left w:w="30" w:type="dxa"/>
            <w:bottom w:w="30" w:type="dxa"/>
            <w:right w:w="30" w:type="dxa"/>
          </w:tblCellMar>
          <w:tblLook w:val="04A0"/>
        </w:tblPrEx>
        <w:trPr>
          <w:trHeight w:val="198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807210E" w14:textId="77777777">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Eiropas Parlamenta un Padomes 2016. gada 11. maija Regula (ES) 2016/792 par saskaņotajiem patēriņa cenu indeksiem un mājokļu cenu indeksu un ar ko atceļ Padomes Regulu (EK) Nr. 2494/95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48BDD92" w14:textId="7B81E318">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4.1., 4.1</w:t>
            </w:r>
            <w:r w:rsidRPr="000759FB" w:rsidR="00F75A45">
              <w:rPr>
                <w:rFonts w:ascii="Times New Roman" w:hAnsi="Times New Roman" w:cs="Times New Roman"/>
                <w:color w:val="000000" w:themeColor="text1"/>
                <w:sz w:val="24"/>
                <w:szCs w:val="24"/>
              </w:rPr>
              <w:t>3</w:t>
            </w:r>
            <w:r w:rsidRPr="000759FB">
              <w:rPr>
                <w:rFonts w:ascii="Times New Roman" w:hAnsi="Times New Roman" w:cs="Times New Roman"/>
                <w:color w:val="000000" w:themeColor="text1"/>
                <w:sz w:val="24"/>
                <w:szCs w:val="24"/>
              </w:rPr>
              <w:t>.-4.1</w:t>
            </w:r>
            <w:r w:rsidRPr="000759FB" w:rsidR="00F75A45">
              <w:rPr>
                <w:rFonts w:ascii="Times New Roman" w:hAnsi="Times New Roman" w:cs="Times New Roman"/>
                <w:color w:val="000000" w:themeColor="text1"/>
                <w:sz w:val="24"/>
                <w:szCs w:val="24"/>
              </w:rPr>
              <w:t>5</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4BFE874"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1458FBE"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37F9B402"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84D6CC9" w14:textId="77777777">
            <w:pPr>
              <w:rPr>
                <w:rFonts w:ascii="Times New Roman" w:eastAsia="Times New Roman" w:hAnsi="Times New Roman" w:cs="Times New Roman"/>
                <w:b/>
                <w:color w:val="000000" w:themeColor="text1"/>
                <w:sz w:val="24"/>
                <w:szCs w:val="24"/>
                <w:lang w:eastAsia="lv-LV"/>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2015. gada 4. decembra Regula (ES) 2015/2256, ar kuru groza Komisijas Regulu (EK) Nr. 1983/2003, ar ko īsteno Eiropas Parlamenta un Padomes Regulu (EK) Nr. 1177/2003 par Kopienas statistiku par ienākumiem un dzīves apstākļiem (EU-SILC) attiecībā uz primāro mērķa 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D53175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7B3208D"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DF480B0"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701537D4" w14:textId="77777777" w:rsidTr="00FE4A79">
        <w:tblPrEx>
          <w:tblW w:w="9919" w:type="dxa"/>
          <w:jc w:val="center"/>
          <w:tblLayout w:type="fixed"/>
          <w:tblCellMar>
            <w:top w:w="30" w:type="dxa"/>
            <w:left w:w="30" w:type="dxa"/>
            <w:bottom w:w="30" w:type="dxa"/>
            <w:right w:w="30" w:type="dxa"/>
          </w:tblCellMar>
          <w:tblLook w:val="04A0"/>
        </w:tblPrEx>
        <w:trPr>
          <w:trHeight w:val="164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1F20DB5" w14:textId="77777777">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2015. gada 13. jūlija Deleģētā regula (ES) 2015/1557, ar ko attiecībā uz statistiku par augkopības kultūrām groza Eiropas Parlamenta un Padomes Regulu (EK) Nr. 543/2009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E04C9F9" w14:textId="27DAEC09">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16.2., 16.3.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8C51A8B"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C980C1A"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67522108"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90BBFEA" w14:textId="77777777">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2015. gada 4. marta Regula (ES) 2015/359, ar ko attiecībā uz statistiku par veselības aprūpes izdevumiem un finansējumu īsteno Eiropas Parlamenta un Padomes Regulu (EK) Nr. 1338/2008 (Dokuments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2CE769B"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5A90939"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0D3C5A5"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7B61D0D6"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4CA24CB" w14:textId="77777777">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2015. gada 3. februāra Īstenošanas regula (ES) 2015/220, ar kuru nosaka noteikumus par to, kā piemērojama Padomes Regula (EK) Nr. 1217/2009, ar ko izveido tīklu grāmatvedības datu savākšanai par ienākumiem un saimniecisko darbību lauku saimniecībās Eiropas Savienībā 10.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9F2675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374895F"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10.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8C6BD8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4E8C7099"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295980D" w14:textId="77777777">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2015. gada 16. februāra Regula (ES) 2015/245, ar ko attiecībā uz 2016. gada sekundāro mērķa mainīgo lielumu sarakstu par pakalpojumu pieejamību īsteno Eiropas Parlamenta un Padomes Regulu (EK) Nr. 1177/2003 par Kopienas statistiku attiecībā uz ienākumiem un dzīves apstākļiem (EU-SILC)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FF723BB"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722A442"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704646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5E14A8C2" w14:textId="77777777" w:rsidTr="002836EE">
        <w:tblPrEx>
          <w:tblW w:w="9919" w:type="dxa"/>
          <w:jc w:val="center"/>
          <w:tblLayout w:type="fixed"/>
          <w:tblCellMar>
            <w:top w:w="30" w:type="dxa"/>
            <w:left w:w="30" w:type="dxa"/>
            <w:bottom w:w="30" w:type="dxa"/>
            <w:right w:w="30" w:type="dxa"/>
          </w:tblCellMar>
          <w:tblLook w:val="04A0"/>
        </w:tblPrEx>
        <w:trPr>
          <w:trHeight w:val="156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CC88BB9" w14:textId="77777777">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Eiropas Centrālās bankas 2014. gada 28. novembra Regula (ES) Nr. 1374/2014 par statistikas pārskatu sniegšanas prasībām apdrošināšanas sabiedrībām (ECB/2014/50) 3. un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4A538DC" w14:textId="317B34A5">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2.10.</w:t>
            </w:r>
            <w:r w:rsidRPr="000759FB" w:rsidR="00F70C4D">
              <w:rPr>
                <w:rFonts w:ascii="Times New Roman" w:hAnsi="Times New Roman" w:cs="Times New Roman"/>
                <w:color w:val="000000" w:themeColor="text1"/>
                <w:sz w:val="24"/>
                <w:szCs w:val="24"/>
              </w:rPr>
              <w:t>,</w:t>
            </w:r>
            <w:r w:rsidR="00D612E6">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2.1</w:t>
            </w:r>
            <w:r w:rsidRPr="000759FB" w:rsidR="00F70C4D">
              <w:rPr>
                <w:rFonts w:ascii="Times New Roman" w:hAnsi="Times New Roman" w:cs="Times New Roman"/>
                <w:color w:val="000000" w:themeColor="text1"/>
                <w:sz w:val="24"/>
                <w:szCs w:val="24"/>
              </w:rPr>
              <w:t>1</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183251E"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un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F33B78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2249E62C"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99AF7D6" w14:textId="77777777">
            <w:pPr>
              <w:rPr>
                <w:rFonts w:ascii="Times New Roman" w:eastAsia="Times New Roman" w:hAnsi="Times New Roman" w:cs="Times New Roman"/>
                <w:color w:val="000000" w:themeColor="text1"/>
                <w:sz w:val="24"/>
                <w:szCs w:val="24"/>
                <w:lang w:eastAsia="lv-LV"/>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2014. gada 26. novembra Īstenošanas regula (ES) Nr. 1264/2014, ar kuru groza Regulu (ES) Nr. 408/2011, ar ko īsteno Eiropas Parlamenta un Padomes Regulu (EK) Nr. 1185/2009 attiecībā uz statistiku par pesticīdiem saistībā ar datu nosūtīšanas formātu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922B305" w14:textId="009C313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w:t>
            </w:r>
            <w:r w:rsidR="007668DA">
              <w:rPr>
                <w:rFonts w:ascii="Times New Roman" w:hAnsi="Times New Roman" w:cs="Times New Roman"/>
                <w:color w:val="000000" w:themeColor="text1"/>
                <w:sz w:val="24"/>
                <w:szCs w:val="24"/>
              </w:rPr>
              <w:t xml:space="preserve"> 16.21 un</w:t>
            </w:r>
            <w:r w:rsidRPr="000759FB">
              <w:rPr>
                <w:rFonts w:ascii="Times New Roman" w:hAnsi="Times New Roman" w:cs="Times New Roman"/>
                <w:color w:val="000000" w:themeColor="text1"/>
                <w:sz w:val="24"/>
                <w:szCs w:val="24"/>
              </w:rPr>
              <w:t xml:space="preserve"> 16.2</w:t>
            </w:r>
            <w:r w:rsidRPr="000759FB" w:rsidR="00F70C4D">
              <w:rPr>
                <w:rFonts w:ascii="Times New Roman" w:hAnsi="Times New Roman" w:cs="Times New Roman"/>
                <w:color w:val="000000" w:themeColor="text1"/>
                <w:sz w:val="24"/>
                <w:szCs w:val="24"/>
              </w:rPr>
              <w:t>2</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33A9E55"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AD902B6"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3EFBCE0A"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D6C4029" w14:textId="77777777">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2014. gada 1. augusta Deleģētā regula (ES) Nr. 1198/2014, ar kuru papildina Padomes Regulu (EK) Nr. 1217/2009, ar ko izveido tīklu grāmatvedības datu savākšanai par ienākumiem un saimniecisko darbību lauku saimniecībās Eiropas Savienībā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CE6444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16.8.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8D63A79"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D8E165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1421B2C7"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D1C2594" w14:textId="77777777">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2014. gada 30. jūnija Īstenošanas regula (ES) Nr. 749/2014 par tās informācijas struktūru, formātu, iesniegšanas procedūrām un izskatīšanu, kuru dalībvalstis ziņo saskaņā ar Eiropas Parlamenta un Padomes Regulu (ES) Nr. 525/2013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BDA97B4" w14:textId="55C1EF8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w:t>
            </w:r>
            <w:r w:rsidRPr="000759FB" w:rsidR="00F70C4D">
              <w:rPr>
                <w:rFonts w:ascii="Times New Roman" w:hAnsi="Times New Roman" w:cs="Times New Roman"/>
                <w:color w:val="000000" w:themeColor="text1"/>
                <w:sz w:val="24"/>
                <w:szCs w:val="24"/>
              </w:rPr>
              <w:t>19</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BFA8E50"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6325633"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5F79F387" w14:textId="77777777" w:rsidTr="002836EE">
        <w:tblPrEx>
          <w:tblW w:w="9919" w:type="dxa"/>
          <w:jc w:val="center"/>
          <w:tblLayout w:type="fixed"/>
          <w:tblCellMar>
            <w:top w:w="30" w:type="dxa"/>
            <w:left w:w="30" w:type="dxa"/>
            <w:bottom w:w="30" w:type="dxa"/>
            <w:right w:w="30" w:type="dxa"/>
          </w:tblCellMar>
          <w:tblLook w:val="04A0"/>
        </w:tblPrEx>
        <w:trPr>
          <w:trHeight w:val="100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9ED09DB" w14:textId="77777777">
            <w:pPr>
              <w:rPr>
                <w:rStyle w:val="Strong"/>
                <w:rFonts w:ascii="Times New Roman" w:hAnsi="Times New Roman" w:cs="Times New Roman"/>
                <w:b w:val="0"/>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2014. gada 2. maija Regula (ES) Nr. 446/2014, ar ko attiecībā uz sagatavojamajām datu sērijām un uzņēmējdarbības strukturālās statistikas kvalitātes novērtēšanas kritērijiem groza Eiropas Parlamenta un Padomes Regulu (EK) Nr. 295/2008 par uzņēmējdarbības strukturālo statistiku un Komisijas Regulu (EK) Nr. 251/2009 un Komisijas Regulu (ES) Nr. 275/2010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5A0045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13.3., 13.4.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6D2E854"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427A1E0"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4873CACC" w14:textId="77777777" w:rsidTr="002836EE">
        <w:tblPrEx>
          <w:tblW w:w="9919" w:type="dxa"/>
          <w:jc w:val="center"/>
          <w:tblLayout w:type="fixed"/>
          <w:tblCellMar>
            <w:top w:w="30" w:type="dxa"/>
            <w:left w:w="30" w:type="dxa"/>
            <w:bottom w:w="30" w:type="dxa"/>
            <w:right w:w="30" w:type="dxa"/>
          </w:tblCellMar>
          <w:tblLook w:val="04A0"/>
        </w:tblPrEx>
        <w:trPr>
          <w:trHeight w:val="153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480641F"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Eiropas Parlamenta un Padomes 2014. gada 16. aprīļa Regula (ES) Nr. 538/2014, ar ko groza Regulu (ES) Nr. 691/2011 par Eiropas vides ekonomiskajiem kontiem Dokuments attiecas uz EEZ 4.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C8DF08D" w14:textId="0945BA0F">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27.2. un 27.1</w:t>
            </w:r>
            <w:r w:rsidRPr="000759FB" w:rsidR="00F70C4D">
              <w:rPr>
                <w:rFonts w:ascii="Times New Roman" w:hAnsi="Times New Roman" w:cs="Times New Roman"/>
                <w:color w:val="000000" w:themeColor="text1"/>
                <w:sz w:val="24"/>
                <w:szCs w:val="24"/>
              </w:rPr>
              <w:t>6</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C520B4A"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2880D51"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0E06FE11" w14:textId="77777777" w:rsidTr="002836EE">
        <w:tblPrEx>
          <w:tblW w:w="9919" w:type="dxa"/>
          <w:jc w:val="center"/>
          <w:tblLayout w:type="fixed"/>
          <w:tblCellMar>
            <w:top w:w="30" w:type="dxa"/>
            <w:left w:w="30" w:type="dxa"/>
            <w:bottom w:w="30" w:type="dxa"/>
            <w:right w:w="30" w:type="dxa"/>
          </w:tblCellMar>
          <w:tblLook w:val="04A0"/>
        </w:tblPrEx>
        <w:trPr>
          <w:trHeight w:val="164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D37BCF1"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Eiropas Parlamenta un Padomes 2014. gada 16. aprīļa Regula (ES) Nr. 538/2014, ar ko groza Regulu (ES) Nr. 691/2011 par Eiropas vides ekonomiskajiem kontiem Dokuments attiecas uz EEZ 5.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E58324D" w14:textId="30254390">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27.1</w:t>
            </w:r>
            <w:r w:rsidRPr="000759FB" w:rsidR="00F70C4D">
              <w:rPr>
                <w:rFonts w:ascii="Times New Roman" w:hAnsi="Times New Roman" w:cs="Times New Roman"/>
                <w:color w:val="000000" w:themeColor="text1"/>
                <w:sz w:val="24"/>
                <w:szCs w:val="24"/>
              </w:rPr>
              <w:t>5</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88EC27D"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5.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7C7FB78"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299A5CB8" w14:textId="77777777" w:rsidTr="002836EE">
        <w:tblPrEx>
          <w:tblW w:w="9919" w:type="dxa"/>
          <w:jc w:val="center"/>
          <w:tblLayout w:type="fixed"/>
          <w:tblCellMar>
            <w:top w:w="30" w:type="dxa"/>
            <w:left w:w="30" w:type="dxa"/>
            <w:bottom w:w="30" w:type="dxa"/>
            <w:right w:w="30" w:type="dxa"/>
          </w:tblCellMar>
          <w:tblLook w:val="04A0"/>
        </w:tblPrEx>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D4D92FD"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Eiropas Parlamenta un Padomes 2014. gada 16. aprīļa Regula (ES) Nr. 538/2014, ar ko groza Regulu (ES) Nr. 691/2011 par Eiropas vides ekonomiskajiem kontiem Dokuments attiecas uz EEZ 6.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40CD251" w14:textId="5EAA05F6">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27.1</w:t>
            </w:r>
            <w:r w:rsidRPr="000759FB" w:rsidR="00F70C4D">
              <w:rPr>
                <w:rFonts w:ascii="Times New Roman" w:hAnsi="Times New Roman" w:cs="Times New Roman"/>
                <w:color w:val="000000" w:themeColor="text1"/>
                <w:sz w:val="24"/>
                <w:szCs w:val="24"/>
              </w:rPr>
              <w:t>4</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AED6888"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6.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0D013F4"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3D94EBD8"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1E3D9F5"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20. novembra Regula (ES) Nr. 1260/2013 par Eiropas demogrāfijas statistiku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D2D610C" w14:textId="5E9F7A7A">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5.1., 5.3., 5.4., 5.6.,</w:t>
            </w:r>
            <w:r w:rsidR="00D612E6">
              <w:rPr>
                <w:rFonts w:ascii="Times New Roman" w:eastAsia="Times New Roman" w:hAnsi="Times New Roman" w:cs="Times New Roman"/>
                <w:color w:val="000000" w:themeColor="text1"/>
                <w:sz w:val="24"/>
                <w:szCs w:val="24"/>
                <w:lang w:eastAsia="lv-LV"/>
              </w:rPr>
              <w:t xml:space="preserve"> </w:t>
            </w:r>
            <w:r w:rsidRPr="000759FB">
              <w:rPr>
                <w:rFonts w:ascii="Times New Roman" w:eastAsia="Times New Roman" w:hAnsi="Times New Roman" w:cs="Times New Roman"/>
                <w:color w:val="000000" w:themeColor="text1"/>
                <w:sz w:val="24"/>
                <w:szCs w:val="24"/>
                <w:lang w:eastAsia="lv-LV"/>
              </w:rPr>
              <w:t>5.7. un 5.14.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0F0E96C"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5378278" w14:textId="77777777">
            <w:pPr>
              <w:rPr>
                <w:rFonts w:ascii="Times New Roman" w:hAnsi="Times New Roman" w:cs="Times New Roman"/>
                <w:color w:val="000000" w:themeColor="text1"/>
                <w:sz w:val="24"/>
                <w:szCs w:val="24"/>
              </w:rPr>
            </w:pPr>
            <w:r w:rsidRPr="000759FB">
              <w:rPr>
                <w:rFonts w:ascii="Times New Roman" w:eastAsia="Times New Roman" w:hAnsi="Times New Roman" w:cs="Times New Roman"/>
                <w:color w:val="000000" w:themeColor="text1"/>
                <w:sz w:val="24"/>
                <w:szCs w:val="24"/>
                <w:lang w:eastAsia="lv-LV"/>
              </w:rPr>
              <w:t>Paredz stingrākas prasības – demogrāfiskā statistika (pastāvīgo iedzīvotāju skaits, dzīvi dzimušo un mirušo skaits)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14:paraId="2E649E35" w14:textId="77777777" w:rsidTr="00FE4A79">
        <w:tblPrEx>
          <w:tblW w:w="9919" w:type="dxa"/>
          <w:jc w:val="center"/>
          <w:tblLayout w:type="fixed"/>
          <w:tblCellMar>
            <w:top w:w="30" w:type="dxa"/>
            <w:left w:w="30" w:type="dxa"/>
            <w:bottom w:w="30" w:type="dxa"/>
            <w:right w:w="30" w:type="dxa"/>
          </w:tblCellMar>
          <w:tblLook w:val="04A0"/>
        </w:tblPrEx>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528846E"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22. oktobra Regula (ES, Euratom) Nr. 1023/2013, ar ko groza Eiropas Savienības Civildienesta noteikumus un Eiropas Savienības Pārējo darbinieku nodarbināšanas kārtību 44. un 71.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E6D23F6"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C097074"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44. un 71.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12BF50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630ED672" w14:textId="77777777" w:rsidTr="00FE4A79">
        <w:tblPrEx>
          <w:tblW w:w="9919" w:type="dxa"/>
          <w:jc w:val="center"/>
          <w:tblLayout w:type="fixed"/>
          <w:tblCellMar>
            <w:top w:w="30" w:type="dxa"/>
            <w:left w:w="30" w:type="dxa"/>
            <w:bottom w:w="30" w:type="dxa"/>
            <w:right w:w="30" w:type="dxa"/>
          </w:tblCellMar>
          <w:tblLook w:val="04A0"/>
        </w:tblPrEx>
        <w:trPr>
          <w:trHeight w:val="5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51630B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2013. gada 23. septembra Regula (ES) Nr. 912/2013, ar ko attiecībā uz statistiku par izglītības un apmācības sistēmām īsteno Eiropas Parlamenta un Padomes Regulu (EK) Nr. 452/2008 par izglītības un mūžizglītības statistikas izveidi un pilnveidi (Dokuments attiecas uz EEZ) 1.- 6.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F57D80A" w14:textId="72CA9BEC">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6.5., 6.6. un 6.1</w:t>
            </w:r>
            <w:r w:rsidRPr="000759FB" w:rsidR="00F70C4D">
              <w:rPr>
                <w:rFonts w:ascii="Times New Roman" w:eastAsia="Times New Roman" w:hAnsi="Times New Roman" w:cs="Times New Roman"/>
                <w:color w:val="000000" w:themeColor="text1"/>
                <w:sz w:val="24"/>
                <w:szCs w:val="24"/>
                <w:lang w:eastAsia="lv-LV"/>
              </w:rPr>
              <w:t>2</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807BF45"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1.- 6.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C41600E"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color w:val="000000" w:themeColor="text1"/>
                <w:sz w:val="24"/>
                <w:szCs w:val="24"/>
              </w:rPr>
              <w:t>Neparedz stingrākas prasības</w:t>
            </w:r>
          </w:p>
        </w:tc>
      </w:tr>
      <w:tr w14:paraId="49D78F04"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B45B9B1"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26. jūnija Regula (ES) Nr. 575/2013 par prudenciālajām prasībām attiecībā uz kredītiestādēm un ieguldījumu brokeru sabiedrībām, un ar ko groza Regulu (ES) Nr. 648/2012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CF192D1" w14:textId="403AB51C">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w:t>
            </w:r>
            <w:r w:rsidRPr="000759FB" w:rsidR="00F70C4D">
              <w:rPr>
                <w:rFonts w:ascii="Times New Roman" w:eastAsia="Times New Roman" w:hAnsi="Times New Roman" w:cs="Times New Roman"/>
                <w:color w:val="000000" w:themeColor="text1"/>
                <w:sz w:val="24"/>
                <w:szCs w:val="24"/>
                <w:lang w:eastAsia="lv-LV"/>
              </w:rPr>
              <w:t>18</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A9A3BC2"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9F36788"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585A8639"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D9678A6"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21. maija Regula (ES) Nr. 549/2013 par Eiropas nacionālo un reģionālo kontu sistēmu Eiropas Savienībā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09F5D3C" w14:textId="6FA74F24">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1.1.- 1.9., 1.12.- 1.16., 1.17.1., 1.17.2, 1.18., 1.22., 1.24., 1.25., 13.2.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CC8940C"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5E4749C"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70CF0436" w14:textId="77777777" w:rsidTr="002836EE">
        <w:tblPrEx>
          <w:tblW w:w="9919" w:type="dxa"/>
          <w:jc w:val="center"/>
          <w:tblLayout w:type="fixed"/>
          <w:tblCellMar>
            <w:top w:w="30" w:type="dxa"/>
            <w:left w:w="30" w:type="dxa"/>
            <w:bottom w:w="30" w:type="dxa"/>
            <w:right w:w="30" w:type="dxa"/>
          </w:tblCellMar>
          <w:tblLook w:val="04A0"/>
        </w:tblPrEx>
        <w:trPr>
          <w:trHeight w:val="57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3DC14CC"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21. maija Regula (ES) Nr. 549/2013 par Eiropas nacionālo un reģionālo kontu sistēmu Eiropas Savienībā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D1692A7" w14:textId="3EC04786">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pielikuma 1. tabulas 1.20., 1.23. un </w:t>
            </w:r>
            <w:r w:rsidRPr="000759FB" w:rsidR="00347B34">
              <w:rPr>
                <w:rFonts w:ascii="Times New Roman" w:eastAsia="Times New Roman" w:hAnsi="Times New Roman" w:cs="Times New Roman"/>
                <w:color w:val="000000" w:themeColor="text1"/>
                <w:sz w:val="24"/>
                <w:szCs w:val="24"/>
                <w:lang w:eastAsia="lv-LV"/>
              </w:rPr>
              <w:t xml:space="preserve">4.16. </w:t>
            </w:r>
            <w:r w:rsidRPr="000759FB">
              <w:rPr>
                <w:rFonts w:ascii="Times New Roman" w:eastAsia="Times New Roman" w:hAnsi="Times New Roman" w:cs="Times New Roman"/>
                <w:color w:val="000000" w:themeColor="text1"/>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604E183"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2836EE" w:rsidP="002836EE" w14:paraId="774CACC9" w14:textId="0BC631DA">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Paredz stingrākas prasības - atbilstoši 2015. gada 8. septembra Ministru Kabineta protokollēmumam Nr. 45, jānodrošina informācija par kopējo pievienoto vērtību arī pa 9 republikas pilsētām</w:t>
            </w:r>
          </w:p>
        </w:tc>
      </w:tr>
      <w:tr w14:paraId="07C75F43" w14:textId="77777777" w:rsidTr="002836EE">
        <w:tblPrEx>
          <w:tblW w:w="9919" w:type="dxa"/>
          <w:jc w:val="center"/>
          <w:tblLayout w:type="fixed"/>
          <w:tblCellMar>
            <w:top w:w="30" w:type="dxa"/>
            <w:left w:w="30" w:type="dxa"/>
            <w:bottom w:w="30" w:type="dxa"/>
            <w:right w:w="30" w:type="dxa"/>
          </w:tblCellMar>
          <w:tblLook w:val="04A0"/>
        </w:tblPrEx>
        <w:trPr>
          <w:trHeight w:val="166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0E1878C"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21. maija Regula (ES) Nr. 549/2013 par Eiropas nacionālo un reģionālo kontu sistēmu Eiropas Savienībā (Dokuments attiecas uz EEZ)1.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719F07B" w14:textId="7F51A8F9">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22.2.1., 22.2.2., 23.5., 23.6. un 26.1.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92B8ABB"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675FF13"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63BFEEF7" w14:textId="77777777" w:rsidTr="002836EE">
        <w:tblPrEx>
          <w:tblW w:w="9919" w:type="dxa"/>
          <w:jc w:val="center"/>
          <w:tblLayout w:type="fixed"/>
          <w:tblCellMar>
            <w:top w:w="30" w:type="dxa"/>
            <w:left w:w="30" w:type="dxa"/>
            <w:bottom w:w="30" w:type="dxa"/>
            <w:right w:w="30" w:type="dxa"/>
          </w:tblCellMar>
          <w:tblLook w:val="04A0"/>
        </w:tblPrEx>
        <w:trPr>
          <w:trHeight w:val="43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69E3B46"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2013. gada 21. maija Regula (ES) Nr. 525/2013 par mehānismu siltumnīcefekta gāzu emisiju pārraudzībai un ziņošanai un citas informācijas ziņošanai valstu un Savienības līmenī saistībā ar klimata pārmaiņām un par Lēmuma Nr. 280/2004/EK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F54AD2A" w14:textId="7A7A9808">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27.</w:t>
            </w:r>
            <w:r w:rsidRPr="000759FB" w:rsidR="00F70C4D">
              <w:rPr>
                <w:rFonts w:ascii="Times New Roman" w:eastAsia="Times New Roman" w:hAnsi="Times New Roman" w:cs="Times New Roman"/>
                <w:color w:val="000000" w:themeColor="text1"/>
                <w:sz w:val="24"/>
                <w:szCs w:val="24"/>
                <w:lang w:eastAsia="lv-LV"/>
              </w:rPr>
              <w:t>19</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E84220F"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E1B98C0"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348CFAAF"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53F652D"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2012. gada 26. oktobra Īstenošanas regulas (ES) Nr. 995/2012, ar ko pieņem sīki izstrādātus noteikumus par to, kā īstenojams Eiropas Parlamenta un Padomes Lēmums Nr. 1608/2003/EK par Kopienas zinātnes un tehnoloģijas statistikas izstrādāšanu un pilnveidošanu (Dokuments attiecas uz EEZ)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C195B51" w14:textId="3758D5C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6.1., 6.1</w:t>
            </w:r>
            <w:r w:rsidRPr="000759FB" w:rsidR="00F70C4D">
              <w:rPr>
                <w:rFonts w:ascii="Times New Roman" w:eastAsia="Times New Roman" w:hAnsi="Times New Roman" w:cs="Times New Roman"/>
                <w:color w:val="000000" w:themeColor="text1"/>
                <w:sz w:val="24"/>
                <w:szCs w:val="24"/>
                <w:lang w:eastAsia="lv-LV"/>
              </w:rPr>
              <w:t>1</w:t>
            </w:r>
            <w:r w:rsidRPr="000759FB">
              <w:rPr>
                <w:rFonts w:ascii="Times New Roman" w:eastAsia="Times New Roman" w:hAnsi="Times New Roman" w:cs="Times New Roman"/>
                <w:color w:val="000000" w:themeColor="text1"/>
                <w:sz w:val="24"/>
                <w:szCs w:val="24"/>
                <w:lang w:eastAsia="lv-LV"/>
              </w:rPr>
              <w:t>., 6.1</w:t>
            </w:r>
            <w:r w:rsidRPr="000759FB" w:rsidR="00F70C4D">
              <w:rPr>
                <w:rFonts w:ascii="Times New Roman" w:eastAsia="Times New Roman" w:hAnsi="Times New Roman" w:cs="Times New Roman"/>
                <w:color w:val="000000" w:themeColor="text1"/>
                <w:sz w:val="24"/>
                <w:szCs w:val="24"/>
                <w:lang w:eastAsia="lv-LV"/>
              </w:rPr>
              <w:t>3</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3D128CF"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A178D1A"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color w:val="000000" w:themeColor="text1"/>
                <w:sz w:val="24"/>
                <w:szCs w:val="24"/>
              </w:rPr>
              <w:t>Neparedz stingrākas prasības</w:t>
            </w:r>
          </w:p>
        </w:tc>
      </w:tr>
      <w:tr w14:paraId="6199C9AA" w14:textId="77777777" w:rsidTr="002836EE">
        <w:tblPrEx>
          <w:tblW w:w="9919" w:type="dxa"/>
          <w:jc w:val="center"/>
          <w:tblLayout w:type="fixed"/>
          <w:tblCellMar>
            <w:top w:w="30" w:type="dxa"/>
            <w:left w:w="30" w:type="dxa"/>
            <w:bottom w:w="30" w:type="dxa"/>
            <w:right w:w="30" w:type="dxa"/>
          </w:tblCellMar>
          <w:tblLook w:val="04A0"/>
        </w:tblPrEx>
        <w:trPr>
          <w:trHeight w:val="116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F79D60E"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Eiropas Centrālās bankas 2012. gada 17. oktobra Regula (ES) Nr. 1011/2012 par vērtspapīru turējumu statistiku (ECB/2012/24)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0159FB2" w14:textId="30BB80DF">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2.2., 2.</w:t>
            </w:r>
            <w:r w:rsidRPr="000759FB" w:rsidR="00F70C4D">
              <w:rPr>
                <w:rFonts w:ascii="Times New Roman" w:eastAsia="Times New Roman" w:hAnsi="Times New Roman" w:cs="Times New Roman"/>
                <w:color w:val="000000" w:themeColor="text1"/>
                <w:sz w:val="24"/>
                <w:szCs w:val="24"/>
                <w:lang w:eastAsia="lv-LV"/>
              </w:rPr>
              <w:t>8</w:t>
            </w:r>
            <w:r w:rsidRPr="000759FB">
              <w:rPr>
                <w:rFonts w:ascii="Times New Roman" w:eastAsia="Times New Roman" w:hAnsi="Times New Roman" w:cs="Times New Roman"/>
                <w:color w:val="000000" w:themeColor="text1"/>
                <w:sz w:val="24"/>
                <w:szCs w:val="24"/>
                <w:lang w:eastAsia="lv-LV"/>
              </w:rPr>
              <w:t>.</w:t>
            </w:r>
            <w:r w:rsidRPr="000759FB" w:rsidR="00F70C4D">
              <w:rPr>
                <w:rFonts w:ascii="Times New Roman" w:eastAsia="Times New Roman" w:hAnsi="Times New Roman" w:cs="Times New Roman"/>
                <w:color w:val="000000" w:themeColor="text1"/>
                <w:sz w:val="24"/>
                <w:szCs w:val="24"/>
                <w:lang w:eastAsia="lv-LV"/>
              </w:rPr>
              <w:t>, 2.9</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89C2383"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90B4D1B"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color w:val="000000" w:themeColor="text1"/>
                <w:sz w:val="24"/>
                <w:szCs w:val="24"/>
              </w:rPr>
              <w:t>Neparedz stingrākas prasības</w:t>
            </w:r>
          </w:p>
        </w:tc>
      </w:tr>
      <w:tr w14:paraId="034BCEE3" w14:textId="77777777" w:rsidTr="00FE4A79">
        <w:tblPrEx>
          <w:tblW w:w="9919" w:type="dxa"/>
          <w:jc w:val="center"/>
          <w:tblLayout w:type="fixed"/>
          <w:tblCellMar>
            <w:top w:w="30" w:type="dxa"/>
            <w:left w:w="30" w:type="dxa"/>
            <w:bottom w:w="30" w:type="dxa"/>
            <w:right w:w="30" w:type="dxa"/>
          </w:tblCellMar>
          <w:tblLook w:val="04A0"/>
        </w:tblPrEx>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3DA7C30"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 xml:space="preserve">2012. gada 18. janvāra Regula (ES) Nr. 70/2012 par statistikas pārskatiem attiecībā uz autopārvadājumiem (Dokuments attiecas uz EEZ) 1. un </w:t>
            </w:r>
            <w:r w:rsidRPr="000759FB">
              <w:rPr>
                <w:rFonts w:ascii="Times New Roman" w:eastAsia="Times New Roman" w:hAnsi="Times New Roman" w:cs="Times New Roman"/>
                <w:color w:val="000000" w:themeColor="text1"/>
                <w:sz w:val="24"/>
                <w:szCs w:val="24"/>
                <w:lang w:eastAsia="lv-LV"/>
              </w:rPr>
              <w:br/>
              <w:t>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FDB19D3"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37A8C12"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F5C4EE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Neparedz stingrākas prasības</w:t>
            </w:r>
          </w:p>
        </w:tc>
      </w:tr>
      <w:tr w14:paraId="0DD3FADF" w14:textId="77777777" w:rsidTr="00FE4A79">
        <w:tblPrEx>
          <w:tblW w:w="9919" w:type="dxa"/>
          <w:jc w:val="center"/>
          <w:tblLayout w:type="fixed"/>
          <w:tblCellMar>
            <w:top w:w="30" w:type="dxa"/>
            <w:left w:w="30" w:type="dxa"/>
            <w:bottom w:w="30" w:type="dxa"/>
            <w:right w:w="30" w:type="dxa"/>
          </w:tblCellMar>
          <w:tblLook w:val="04A0"/>
        </w:tblPrEx>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DF010A1"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2011. gada 9. decembra Īstenošanas regula (ES) Nr. 1288/2011 par banānu vairumtirdzniecības cenu paziņošanu lauksaimniecības tirgu kopīgās organizācijas ietvaros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DBAC9D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1DE1B11"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0C12C7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FDE6B16" w14:textId="77777777" w:rsidTr="00FE4A79">
        <w:tblPrEx>
          <w:tblW w:w="9919" w:type="dxa"/>
          <w:jc w:val="center"/>
          <w:tblLayout w:type="fixed"/>
          <w:tblCellMar>
            <w:top w:w="30" w:type="dxa"/>
            <w:left w:w="30" w:type="dxa"/>
            <w:bottom w:w="30" w:type="dxa"/>
            <w:right w:w="30" w:type="dxa"/>
          </w:tblCellMar>
          <w:tblLook w:val="04A0"/>
        </w:tblPrEx>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84BF97C"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2011. gada 7. jūnija Īstenošanas regula (ES) Nr. 543/2011, ar ko nosaka sīki izstrādātus noteikumus Padomes Regulas (EK) Nr. 1234/2007 piemērošanai attiecībā uz augļu un dārzeņu un pārstrādātu augļu un dārzeņu nozari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5AEB911"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AFE870D"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18FACA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0A866B2" w14:textId="77777777" w:rsidTr="00FE4A79">
        <w:tblPrEx>
          <w:tblW w:w="9919" w:type="dxa"/>
          <w:jc w:val="center"/>
          <w:tblLayout w:type="fixed"/>
          <w:tblCellMar>
            <w:top w:w="30" w:type="dxa"/>
            <w:left w:w="30" w:type="dxa"/>
            <w:bottom w:w="30" w:type="dxa"/>
            <w:right w:w="30" w:type="dxa"/>
          </w:tblCellMar>
          <w:tblLook w:val="04A0"/>
        </w:tblPrEx>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2BF1995"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2011. gada 7. jūlija Regula (ES) Nr. 656/2011, ar ko īsteno Eiropas Parlamenta un Padomes Regulu (EK) Nr. 1185/2009 attiecībā uz statistiku par pesticīdiem saistībā ar definīcijām un darbīgo vielu sarakstu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8456D3B" w14:textId="4F1BADEC">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color w:val="000000" w:themeColor="text1"/>
                <w:sz w:val="24"/>
                <w:szCs w:val="24"/>
              </w:rPr>
              <w:t>pielikuma 1. tabulas 16.2</w:t>
            </w:r>
            <w:r w:rsidR="00D84841">
              <w:rPr>
                <w:rFonts w:ascii="Times New Roman" w:hAnsi="Times New Roman" w:cs="Times New Roman"/>
                <w:color w:val="000000" w:themeColor="text1"/>
                <w:sz w:val="24"/>
                <w:szCs w:val="24"/>
              </w:rPr>
              <w:t>1</w:t>
            </w:r>
            <w:r w:rsidRPr="000759FB">
              <w:rPr>
                <w:rFonts w:ascii="Times New Roman" w:hAnsi="Times New Roman" w:cs="Times New Roman"/>
                <w:color w:val="000000" w:themeColor="text1"/>
                <w:sz w:val="24"/>
                <w:szCs w:val="24"/>
              </w:rPr>
              <w:t xml:space="preserve">. </w:t>
            </w:r>
            <w:r w:rsidR="00D84841">
              <w:rPr>
                <w:rFonts w:ascii="Times New Roman" w:hAnsi="Times New Roman" w:cs="Times New Roman"/>
                <w:color w:val="000000" w:themeColor="text1"/>
                <w:sz w:val="24"/>
                <w:szCs w:val="24"/>
              </w:rPr>
              <w:t xml:space="preserve">un 16.22. </w:t>
            </w:r>
            <w:r w:rsidRPr="000759FB">
              <w:rPr>
                <w:rFonts w:ascii="Times New Roman" w:hAnsi="Times New Roman" w:cs="Times New Roman"/>
                <w:color w:val="000000" w:themeColor="text1"/>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A7C2CE8"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8D363C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A0D154A" w14:textId="77777777" w:rsidTr="00FE4A79">
        <w:tblPrEx>
          <w:tblW w:w="9919" w:type="dxa"/>
          <w:jc w:val="center"/>
          <w:tblLayout w:type="fixed"/>
          <w:tblCellMar>
            <w:top w:w="30" w:type="dxa"/>
            <w:left w:w="30" w:type="dxa"/>
            <w:bottom w:w="30" w:type="dxa"/>
            <w:right w:w="30" w:type="dxa"/>
          </w:tblCellMar>
          <w:tblLook w:val="04A0"/>
        </w:tblPrEx>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7788F7C"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2011. gada 6. jūlija Regula (ES) Nr. 692/2011 attiecībā uz Eiropas statistiku par tūrismu un ar ko atceļ Padomes Direktīvu 95/57/EK (Dokuments attiecas uz EEZ) 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7255334"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25.1., 25.2.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DF5AC7C"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9.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4E6EC8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83C3C03" w14:textId="77777777" w:rsidTr="00FE4A79">
        <w:tblPrEx>
          <w:tblW w:w="9919" w:type="dxa"/>
          <w:jc w:val="center"/>
          <w:tblLayout w:type="fixed"/>
          <w:tblCellMar>
            <w:top w:w="30" w:type="dxa"/>
            <w:left w:w="30" w:type="dxa"/>
            <w:bottom w:w="30" w:type="dxa"/>
            <w:right w:w="30" w:type="dxa"/>
          </w:tblCellMar>
          <w:tblLook w:val="04A0"/>
        </w:tblPrEx>
        <w:trPr>
          <w:trHeight w:val="14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2F6A9B2"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BD90E92" w14:textId="5F04EADB">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27.</w:t>
            </w:r>
            <w:r w:rsidRPr="000759FB" w:rsidR="000759FB">
              <w:rPr>
                <w:rFonts w:ascii="Times New Roman" w:eastAsia="Times New Roman" w:hAnsi="Times New Roman" w:cs="Times New Roman"/>
                <w:color w:val="000000" w:themeColor="text1"/>
                <w:sz w:val="24"/>
                <w:szCs w:val="24"/>
                <w:lang w:eastAsia="lv-LV"/>
              </w:rPr>
              <w:t>6</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110C903"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BFC46F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0DBB1D0" w14:textId="77777777" w:rsidTr="00FE4A79">
        <w:tblPrEx>
          <w:tblW w:w="9919" w:type="dxa"/>
          <w:jc w:val="center"/>
          <w:tblLayout w:type="fixed"/>
          <w:tblCellMar>
            <w:top w:w="30" w:type="dxa"/>
            <w:left w:w="30" w:type="dxa"/>
            <w:bottom w:w="30" w:type="dxa"/>
            <w:right w:w="30" w:type="dxa"/>
          </w:tblCellMar>
          <w:tblLook w:val="04A0"/>
        </w:tblPrEx>
        <w:trPr>
          <w:trHeight w:val="1348"/>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9D732B5"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FC107A4" w14:textId="14C6E750">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27.</w:t>
            </w:r>
            <w:r w:rsidRPr="000759FB" w:rsidR="000759FB">
              <w:rPr>
                <w:rFonts w:ascii="Times New Roman" w:eastAsia="Times New Roman" w:hAnsi="Times New Roman" w:cs="Times New Roman"/>
                <w:color w:val="000000" w:themeColor="text1"/>
                <w:sz w:val="24"/>
                <w:szCs w:val="24"/>
                <w:lang w:eastAsia="lv-LV"/>
              </w:rPr>
              <w:t>7</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B4F2021"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5906E1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01F3473" w14:textId="77777777" w:rsidTr="00FE4A79">
        <w:tblPrEx>
          <w:tblW w:w="9919" w:type="dxa"/>
          <w:jc w:val="center"/>
          <w:tblLayout w:type="fixed"/>
          <w:tblCellMar>
            <w:top w:w="30" w:type="dxa"/>
            <w:left w:w="30" w:type="dxa"/>
            <w:bottom w:w="30" w:type="dxa"/>
            <w:right w:w="30" w:type="dxa"/>
          </w:tblCellMar>
          <w:tblLook w:val="04A0"/>
        </w:tblPrEx>
        <w:trPr>
          <w:trHeight w:val="136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741230C"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2011. gada 6. jūlija Regula (ES) Nr. 691/2011 par Eiropas vides ekonomiskajiem kontiem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8EA5CD2" w14:textId="22D2620F">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27.</w:t>
            </w:r>
            <w:r w:rsidRPr="000759FB" w:rsidR="000759FB">
              <w:rPr>
                <w:rFonts w:ascii="Times New Roman" w:eastAsia="Times New Roman" w:hAnsi="Times New Roman" w:cs="Times New Roman"/>
                <w:color w:val="000000" w:themeColor="text1"/>
                <w:sz w:val="24"/>
                <w:szCs w:val="24"/>
                <w:lang w:eastAsia="lv-LV"/>
              </w:rPr>
              <w:t>8</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1F7DFD8"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D534F8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EA466C2"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82C1F61"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Komisijas 2011. gada 27. aprīļa Regula (ES) Nr. 408/2011, ar ko īsteno Eiropas Parlamenta un Padomes Regulu (EK) Nr. 1185/2009 attiecībā uz statistiku par pesticīdiem saistībā ar datu nosūtīšanas formātu (Dokuments attiecas uz EEZ) 1. un </w:t>
            </w:r>
            <w:r w:rsidRPr="000759FB">
              <w:rPr>
                <w:rFonts w:ascii="Times New Roman" w:eastAsia="Times New Roman" w:hAnsi="Times New Roman" w:cs="Times New Roman"/>
                <w:color w:val="000000" w:themeColor="text1"/>
                <w:sz w:val="24"/>
                <w:szCs w:val="24"/>
                <w:lang w:eastAsia="lv-LV"/>
              </w:rPr>
              <w:b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FBCB2F7" w14:textId="73EC1E82">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color w:val="000000" w:themeColor="text1"/>
                <w:sz w:val="24"/>
                <w:szCs w:val="24"/>
              </w:rPr>
              <w:t>pielikuma 1. tabulas 16.2</w:t>
            </w:r>
            <w:r w:rsidR="00D84841">
              <w:rPr>
                <w:rFonts w:ascii="Times New Roman" w:hAnsi="Times New Roman" w:cs="Times New Roman"/>
                <w:color w:val="000000" w:themeColor="text1"/>
                <w:sz w:val="24"/>
                <w:szCs w:val="24"/>
              </w:rPr>
              <w:t>1</w:t>
            </w:r>
            <w:r w:rsidRPr="000759FB">
              <w:rPr>
                <w:rFonts w:ascii="Times New Roman" w:hAnsi="Times New Roman" w:cs="Times New Roman"/>
                <w:color w:val="000000" w:themeColor="text1"/>
                <w:sz w:val="24"/>
                <w:szCs w:val="24"/>
              </w:rPr>
              <w:t xml:space="preserve">. </w:t>
            </w:r>
            <w:r w:rsidR="00D84841">
              <w:rPr>
                <w:rFonts w:ascii="Times New Roman" w:hAnsi="Times New Roman" w:cs="Times New Roman"/>
                <w:color w:val="000000" w:themeColor="text1"/>
                <w:sz w:val="24"/>
                <w:szCs w:val="24"/>
              </w:rPr>
              <w:t xml:space="preserve">un 16.22. </w:t>
            </w:r>
            <w:r w:rsidRPr="000759FB">
              <w:rPr>
                <w:rFonts w:ascii="Times New Roman" w:hAnsi="Times New Roman" w:cs="Times New Roman"/>
                <w:color w:val="000000" w:themeColor="text1"/>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52A88C5"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BCDBBA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23E293B"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406F4B2"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2011. gada 5. aprīļa Regula (ES) Nr. 328/2011, ar ko attiecībā uz statistiku par nāves cēloņiem īsteno Eiropas Parlamenta un Padomes Regulu (EK) Nr. 1338/2008 attiecībā uz Kopienas statistiku par sabiedrības veselību un veselības aizsardzību un drošību darbā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9E630CC"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5.5.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EEADDAB"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346E7FA" w14:textId="2633F088">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Paredz stingrākas prasības - statistika par ambulatoro medicīnisko palīdzību tiek nodrošināta sīkākā detalizācijā, kā noteikts ES tiesību aktā, lai nodrošinātu datu lietotāju pieprasījumu pēc datiem sīkākā detalizācijā dažādu plānošanas dokumentu sagatavošanai.</w:t>
            </w:r>
          </w:p>
        </w:tc>
      </w:tr>
      <w:tr w14:paraId="46AC4B3D" w14:textId="77777777" w:rsidTr="00FE4A79">
        <w:tblPrEx>
          <w:tblW w:w="9919" w:type="dxa"/>
          <w:jc w:val="center"/>
          <w:tblLayout w:type="fixed"/>
          <w:tblCellMar>
            <w:top w:w="30" w:type="dxa"/>
            <w:left w:w="30" w:type="dxa"/>
            <w:bottom w:w="30" w:type="dxa"/>
            <w:right w:w="30" w:type="dxa"/>
          </w:tblCellMar>
          <w:tblLook w:val="04A0"/>
        </w:tblPrEx>
        <w:trPr>
          <w:trHeight w:val="157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5C073E1"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2010. gada 10. novembra Regula (ES) Nr. 1013/2010, ar ko paredz īstenošanas noteikumus attiecībā uz Savienības flotes politiku, kura noteikta Padomes Regulas (EK) Nr. 2371/2002 III nodaļā 13.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32A6876"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18.1.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CF65C19"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237EDD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0F013B8" w14:textId="77777777" w:rsidTr="00FE4A79">
        <w:tblPrEx>
          <w:tblW w:w="9919" w:type="dxa"/>
          <w:jc w:val="center"/>
          <w:tblLayout w:type="fixed"/>
          <w:tblCellMar>
            <w:top w:w="30" w:type="dxa"/>
            <w:left w:w="30" w:type="dxa"/>
            <w:bottom w:w="30" w:type="dxa"/>
            <w:right w:w="30" w:type="dxa"/>
          </w:tblCellMar>
          <w:tblLook w:val="04A0"/>
        </w:tblPrEx>
        <w:trPr>
          <w:trHeight w:val="182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ACF3FD8"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2010. gada 1. jūnija Regula (ES) Nr. 479/2010, ar ko nosaka Padomes Regulas (EK) Nr. 1234/2007 īstenošanas noteikumus attiecībā uz dalībvalstu paziņojumiem Komisijai piena un piena produktu nozarē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BD135C2"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40829B9"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835544E"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71D8CBF" w14:textId="77777777" w:rsidTr="00FE4A79">
        <w:tblPrEx>
          <w:tblW w:w="9919" w:type="dxa"/>
          <w:jc w:val="center"/>
          <w:tblLayout w:type="fixed"/>
          <w:tblCellMar>
            <w:top w:w="30" w:type="dxa"/>
            <w:left w:w="30" w:type="dxa"/>
            <w:bottom w:w="30" w:type="dxa"/>
            <w:right w:w="30" w:type="dxa"/>
          </w:tblCellMar>
          <w:tblLook w:val="04A0"/>
        </w:tblPrEx>
        <w:trPr>
          <w:trHeight w:val="138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C298612"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2009. gada 25. novembra Regula (EK) Nr. 1185/2009 attiecībā uz statistiku par pesticīdiem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0093668" w14:textId="7E4006F4">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16.21. un 16.2</w:t>
            </w:r>
            <w:r w:rsidR="00D84841">
              <w:rPr>
                <w:rFonts w:ascii="Times New Roman" w:eastAsia="Times New Roman" w:hAnsi="Times New Roman" w:cs="Times New Roman"/>
                <w:color w:val="000000" w:themeColor="text1"/>
                <w:sz w:val="24"/>
                <w:szCs w:val="24"/>
                <w:lang w:eastAsia="lv-LV"/>
              </w:rPr>
              <w:t>2</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C7913C4" w14:textId="54F82B62">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BF813D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C97C024" w14:textId="77777777" w:rsidTr="00FE4A79">
        <w:tblPrEx>
          <w:tblW w:w="9919" w:type="dxa"/>
          <w:jc w:val="center"/>
          <w:tblLayout w:type="fixed"/>
          <w:tblCellMar>
            <w:top w:w="30" w:type="dxa"/>
            <w:left w:w="30" w:type="dxa"/>
            <w:bottom w:w="30" w:type="dxa"/>
            <w:right w:w="30" w:type="dxa"/>
          </w:tblCellMar>
          <w:tblLook w:val="04A0"/>
        </w:tblPrEx>
        <w:trPr>
          <w:trHeight w:val="202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3AD6855"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2009. gada 16. septembra Regula (EK) Nr. 1006/2009, ar ko groza Regulu (EK) Nr. 808/2004 attiecībā uz Kopienas statistiku par informācijas sabiedrību (Dokuments attiecas uz EEZ) 1. 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E8862C4"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141C389"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2F7197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E965F6E" w14:textId="77777777" w:rsidTr="00FE4A79">
        <w:tblPrEx>
          <w:tblW w:w="9919" w:type="dxa"/>
          <w:jc w:val="center"/>
          <w:tblLayout w:type="fixed"/>
          <w:tblCellMar>
            <w:top w:w="30" w:type="dxa"/>
            <w:left w:w="30" w:type="dxa"/>
            <w:bottom w:w="30" w:type="dxa"/>
            <w:right w:w="30" w:type="dxa"/>
          </w:tblCellMar>
          <w:tblLook w:val="04A0"/>
        </w:tblPrEx>
        <w:trPr>
          <w:trHeight w:val="1973"/>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4B318D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Eiropas Parlamenta un Padomes 2009. gada 18. jūnija regula (EK) Nr. 543/2009, kas attiecas uz statistiku par augkopības kultūrām un ar ko atceļ Padomes Regulas (EEK) Nr. 837/90 un (EEK) Nr. 959/93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5CCE25F" w14:textId="64948B6C">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16.2., 16.3., 16.10. un 16.15.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015306D"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7EF9E3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7A897B7" w14:textId="77777777" w:rsidTr="00FE4A79">
        <w:tblPrEx>
          <w:tblW w:w="9919" w:type="dxa"/>
          <w:jc w:val="center"/>
          <w:tblLayout w:type="fixed"/>
          <w:tblCellMar>
            <w:top w:w="30" w:type="dxa"/>
            <w:left w:w="30" w:type="dxa"/>
            <w:bottom w:w="30" w:type="dxa"/>
            <w:right w:w="30" w:type="dxa"/>
          </w:tblCellMar>
          <w:tblLook w:val="04A0"/>
        </w:tblPrEx>
        <w:trPr>
          <w:trHeight w:val="17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9D7CD8F"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Padomes 2009. gada 25. maija Regula (EK) Nr. 479/2009 par to, kā piemērot Eiropas Kopienas dibināšanas līgumam pievienoto Protokolu par pārmērīga budžeta deficīta novēršanas procedūru (Kodificēta versija)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6F5D58B" w14:textId="1E937729">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1.10., 1.11. un 1.21.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00E133B"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704A13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2021976"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9D102D4"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2009. gada 6. maija Regula (EK) Nr. 471/2009 par Kopienas statistiku attiecībā uz ārējo tirdzniecību ar ārpuskopienas valstīm un par Padomes Regulas (EK) Nr. 1172/95 atcelšanu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2662D19"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4DCE6C2"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98D6FA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0983439"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597A6FF" w14:textId="734621CA">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2009. gada 11. marta Regula (EK) Nr. 251/2009, ar ko īsteno un groza Eiropas Parlamenta un Padomes Regulu (EK) Nr. 295/2008 attiecībā uz datu sērijām, kas jāsniedz saistībā ar uzņēmējdarbības strukturālo statistiku, un pielāgojumiem, kas vajadzīgi pēc tam, kad tika pārskatīta preču statistiskā klasifikācija pēc saimniecības nozarēm (CPA) (Dokuments attiecas uz EEZ) 1.-4.</w:t>
            </w:r>
            <w:r w:rsidR="00711554">
              <w:rPr>
                <w:rFonts w:ascii="Times New Roman" w:eastAsia="Times New Roman" w:hAnsi="Times New Roman" w:cs="Times New Roman"/>
                <w:color w:val="000000" w:themeColor="text1"/>
                <w:sz w:val="24"/>
                <w:szCs w:val="24"/>
                <w:lang w:eastAsia="lv-LV"/>
              </w:rPr>
              <w:t xml:space="preserve"> </w:t>
            </w:r>
            <w:r w:rsidRPr="000759FB">
              <w:rPr>
                <w:rFonts w:ascii="Times New Roman" w:eastAsia="Times New Roman" w:hAnsi="Times New Roman" w:cs="Times New Roman"/>
                <w:color w:val="000000" w:themeColor="text1"/>
                <w:sz w:val="24"/>
                <w:szCs w:val="24"/>
                <w:lang w:eastAsia="lv-LV"/>
              </w:rPr>
              <w:t>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5EE6A65"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13.1. un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6744B6E"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1.-4.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67E914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70E42E5"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A1849F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2009. gada 11. marta Regula (EK) Nr. 218/2009 par to dalībvalstu nominālās nozvejas statistikas iesniegšanu, kuras zvejo Atlantijas okeāna ziemeļaustrumu daļā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0DA9214"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C22BACB" w14:textId="2325F2C6">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B64DA0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34FC549"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9293609"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2009. gada 11. marta Regula (EK) Nr. 217/2009 par to, kā dalībvalstis, kas zvejo Ziemeļrietumu Atlantijā, iesniedz statistikas datus par nozveju un zvejas intensitāti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D0AF85F"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8E72D26" w14:textId="51F79BEF">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7BC067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239F205"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650701D"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2009. gada 11. marta Regula (EK) Nr. 216/2009 par to, kā dalībvalstis, kas zvejo apgabalos ārpus Ziemeļatlantijas, iesniedz nominālās nozvejas statistiku (pārstrādāta versija)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6E9E645"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18.2.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633C7D3" w14:textId="6D1B78D6">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B85AC9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00EEA412"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4067E42"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sz w:val="24"/>
                <w:szCs w:val="24"/>
                <w:lang w:eastAsia="lv-LV"/>
              </w:rPr>
              <w:t>Komisijas 2009. gada 11. marta Regula (EK) Nr. 192/2009, ar kuru īsteno Eiropas Parlamenta un Padomes Regulu (EK) Nr. 177/2008, ar ko izveido kopēju uzņēmumu reģistru sistēmu statistikas vajadzībām attiecībā uz konfidenciālu datu apmaiņu starp Komisiju (Eurostat) un dalībvalstīm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8269F04"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CAF2BCD"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7303F0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A121465"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AA5B112"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16. decembra Regula (EK) Nr. 1338/2008 attiecībā uz Kopienas statistiku par sabiedrības veselību un veselības aizsardzību un drošību darbā (Dokuments attiecas uz EEZ) 1., 2. 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186C261" w14:textId="480C88B0">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8.1. - 8.4., 8.6. 8.7. - 8.13., 8.16., 8.1</w:t>
            </w:r>
            <w:r w:rsidRPr="000759FB" w:rsidR="00F70C4D">
              <w:rPr>
                <w:rFonts w:ascii="Times New Roman" w:eastAsia="Times New Roman" w:hAnsi="Times New Roman" w:cs="Times New Roman"/>
                <w:color w:val="000000" w:themeColor="text1"/>
                <w:sz w:val="24"/>
                <w:szCs w:val="24"/>
                <w:lang w:eastAsia="lv-LV"/>
              </w:rPr>
              <w:t>5</w:t>
            </w:r>
            <w:r w:rsidRPr="000759FB">
              <w:rPr>
                <w:rFonts w:ascii="Times New Roman" w:eastAsia="Times New Roman" w:hAnsi="Times New Roman" w:cs="Times New Roman"/>
                <w:color w:val="000000" w:themeColor="text1"/>
                <w:sz w:val="24"/>
                <w:szCs w:val="24"/>
                <w:lang w:eastAsia="lv-LV"/>
              </w:rPr>
              <w:t>., 8.</w:t>
            </w:r>
            <w:r w:rsidRPr="000759FB" w:rsidR="00F70C4D">
              <w:rPr>
                <w:rFonts w:ascii="Times New Roman" w:eastAsia="Times New Roman" w:hAnsi="Times New Roman" w:cs="Times New Roman"/>
                <w:color w:val="000000" w:themeColor="text1"/>
                <w:sz w:val="24"/>
                <w:szCs w:val="24"/>
                <w:lang w:eastAsia="lv-LV"/>
              </w:rPr>
              <w:t>29</w:t>
            </w:r>
            <w:r w:rsidRPr="000759FB">
              <w:rPr>
                <w:rFonts w:ascii="Times New Roman" w:eastAsia="Times New Roman" w:hAnsi="Times New Roman" w:cs="Times New Roman"/>
                <w:color w:val="000000" w:themeColor="text1"/>
                <w:sz w:val="24"/>
                <w:szCs w:val="24"/>
                <w:lang w:eastAsia="lv-LV"/>
              </w:rPr>
              <w:t>., 8.3</w:t>
            </w:r>
            <w:r w:rsidRPr="000759FB" w:rsidR="00F70C4D">
              <w:rPr>
                <w:rFonts w:ascii="Times New Roman" w:eastAsia="Times New Roman" w:hAnsi="Times New Roman" w:cs="Times New Roman"/>
                <w:color w:val="000000" w:themeColor="text1"/>
                <w:sz w:val="24"/>
                <w:szCs w:val="24"/>
                <w:lang w:eastAsia="lv-LV"/>
              </w:rPr>
              <w:t>0</w:t>
            </w:r>
            <w:r w:rsidRPr="000759FB">
              <w:rPr>
                <w:rFonts w:ascii="Times New Roman" w:eastAsia="Times New Roman" w:hAnsi="Times New Roman" w:cs="Times New Roman"/>
                <w:color w:val="000000" w:themeColor="text1"/>
                <w:sz w:val="24"/>
                <w:szCs w:val="24"/>
                <w:lang w:eastAsia="lv-LV"/>
              </w:rPr>
              <w:t>. un 8.3</w:t>
            </w:r>
            <w:r w:rsidRPr="000759FB" w:rsidR="00F70C4D">
              <w:rPr>
                <w:rFonts w:ascii="Times New Roman" w:eastAsia="Times New Roman" w:hAnsi="Times New Roman" w:cs="Times New Roman"/>
                <w:color w:val="000000" w:themeColor="text1"/>
                <w:sz w:val="24"/>
                <w:szCs w:val="24"/>
                <w:lang w:eastAsia="lv-LV"/>
              </w:rPr>
              <w:t>1</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9DBB79C"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2., 7.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D1FDA9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Paredz stingrākas prasības - statistika tiek nodrošināta sīkākā detalizācijā, kā noteikts ES tiesību aktā, lai nodrošinātu datu lietotāju pieprasījumu pēc datiem sīkākā detalizācijā dažādu plānošanas dokumentu sagatavošanai</w:t>
            </w:r>
          </w:p>
        </w:tc>
      </w:tr>
      <w:tr w14:paraId="6D021BAD" w14:textId="77777777" w:rsidTr="00FE4A79">
        <w:tblPrEx>
          <w:tblW w:w="9919" w:type="dxa"/>
          <w:jc w:val="center"/>
          <w:tblLayout w:type="fixed"/>
          <w:tblCellMar>
            <w:top w:w="30" w:type="dxa"/>
            <w:left w:w="30" w:type="dxa"/>
            <w:bottom w:w="30" w:type="dxa"/>
            <w:right w:w="30" w:type="dxa"/>
          </w:tblCellMar>
          <w:tblLook w:val="04A0"/>
        </w:tblPrEx>
        <w:trPr>
          <w:trHeight w:val="169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2A5476D"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2008. gada 10. decembra Regula (EK) Nr. 1249/2008, ar ko paredz sīki izstrādātus noteikumus par Kopienas skalu ieviešanu liellopu, cūku un aitu liemeņu klasifikācijai un cenu paziņošanas kārtību 36.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9B1E72F"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4.6.</w:t>
            </w:r>
            <w:r w:rsidRPr="000759FB">
              <w:rPr>
                <w:rFonts w:ascii="Times New Roman" w:hAnsi="Times New Roman" w:cs="Times New Roman"/>
                <w:color w:val="000000" w:themeColor="text1"/>
                <w:sz w:val="24"/>
                <w:szCs w:val="24"/>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8FEAD9A"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36.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D5690E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648DB339"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4EC9E4F"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19. novembra Regula (EK) Nr. 1166/2008, kas attiecas uz lauku saimniecību struktūras apsekojumiem un lauksaimnieciskās ražošanas metožu apsekojumu un ar ko atceļ Padomes Regulu (EEK) Nr. 571/88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481E3E4" w14:textId="2A7BA9BF">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16.16</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610553C"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BA28323"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D8A91E2"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B2185EC"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19. novembra Regula (EK) Nr. 1165/2008 par statistiku lauksaimniecības dzīvnieku un gaļas jomā, ar kuru atceļ Padomes Direktīvu Nr. 93/23/EEK, 93/24/EEK un 93/25/EEK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01B7E02"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pielikuma 1. tabulas </w:t>
            </w:r>
            <w:r w:rsidRPr="000759FB">
              <w:rPr>
                <w:rFonts w:ascii="Times New Roman" w:eastAsia="Times New Roman" w:hAnsi="Times New Roman" w:cs="Times New Roman"/>
                <w:color w:val="000000" w:themeColor="text1"/>
                <w:sz w:val="24"/>
                <w:szCs w:val="24"/>
                <w:lang w:eastAsia="lv-LV"/>
              </w:rPr>
              <w:br/>
              <w:t>16.5.- 16.7. un 16.12.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9BDF34E"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72BFCB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7881F61" w14:textId="77777777" w:rsidTr="00FE4A79">
        <w:tblPrEx>
          <w:tblW w:w="9919" w:type="dxa"/>
          <w:jc w:val="center"/>
          <w:tblLayout w:type="fixed"/>
          <w:tblCellMar>
            <w:top w:w="30" w:type="dxa"/>
            <w:left w:w="30" w:type="dxa"/>
            <w:bottom w:w="30" w:type="dxa"/>
            <w:right w:w="30" w:type="dxa"/>
          </w:tblCellMar>
          <w:tblLook w:val="04A0"/>
        </w:tblPrEx>
        <w:trPr>
          <w:trHeight w:val="147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80B54AF"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22. oktobra Regula (EK) Nr. 1099/2008 par enerģētikas statistiku (Dokuments attiecas uz EEZ)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5BC7F4A" w14:textId="1804BF9A">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pielikuma 1. tabulas </w:t>
            </w:r>
            <w:r w:rsidRPr="000759FB">
              <w:rPr>
                <w:rFonts w:ascii="Times New Roman" w:eastAsia="Times New Roman" w:hAnsi="Times New Roman" w:cs="Times New Roman"/>
                <w:color w:val="000000" w:themeColor="text1"/>
                <w:sz w:val="24"/>
                <w:szCs w:val="24"/>
                <w:lang w:eastAsia="lv-LV"/>
              </w:rPr>
              <w:br/>
              <w:t>20.2. un 20.7.</w:t>
            </w:r>
            <w:r w:rsidRPr="000759FB" w:rsidR="00BC0CC9">
              <w:rPr>
                <w:rFonts w:ascii="Times New Roman" w:eastAsia="Times New Roman" w:hAnsi="Times New Roman" w:cs="Times New Roman"/>
                <w:color w:val="000000" w:themeColor="text1"/>
                <w:sz w:val="24"/>
                <w:szCs w:val="24"/>
                <w:lang w:eastAsia="lv-LV"/>
              </w:rPr>
              <w:t>, 20.1</w:t>
            </w:r>
            <w:r w:rsidRPr="000759FB" w:rsidR="00F70C4D">
              <w:rPr>
                <w:rFonts w:ascii="Times New Roman" w:eastAsia="Times New Roman" w:hAnsi="Times New Roman" w:cs="Times New Roman"/>
                <w:color w:val="000000" w:themeColor="text1"/>
                <w:sz w:val="24"/>
                <w:szCs w:val="24"/>
                <w:lang w:eastAsia="lv-LV"/>
              </w:rPr>
              <w:t>2</w:t>
            </w:r>
            <w:r w:rsidRPr="000759FB" w:rsidR="00BC0CC9">
              <w:rPr>
                <w:rFonts w:ascii="Times New Roman" w:eastAsia="Times New Roman" w:hAnsi="Times New Roman" w:cs="Times New Roman"/>
                <w:color w:val="000000" w:themeColor="text1"/>
                <w:sz w:val="24"/>
                <w:szCs w:val="24"/>
                <w:lang w:eastAsia="lv-LV"/>
              </w:rPr>
              <w:t>.</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B6BF8D3"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B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835804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E686357" w14:textId="77777777" w:rsidTr="00FE4A79">
        <w:tblPrEx>
          <w:tblW w:w="9919" w:type="dxa"/>
          <w:jc w:val="center"/>
          <w:tblLayout w:type="fixed"/>
          <w:tblCellMar>
            <w:top w:w="30" w:type="dxa"/>
            <w:left w:w="30" w:type="dxa"/>
            <w:bottom w:w="30" w:type="dxa"/>
            <w:right w:w="30" w:type="dxa"/>
          </w:tblCellMar>
          <w:tblLook w:val="04A0"/>
        </w:tblPrEx>
        <w:trPr>
          <w:trHeight w:val="147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C28AD6C"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22. oktobra Regula (EK) Nr. 1099/2008 par enerģētikas statistiku (Dokuments attiecas uz EEZ)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F91D243"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20.1.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83C3FDC"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C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A6ACDD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CBAEA21" w14:textId="77777777" w:rsidTr="002836EE">
        <w:tblPrEx>
          <w:tblW w:w="9919" w:type="dxa"/>
          <w:jc w:val="center"/>
          <w:tblLayout w:type="fixed"/>
          <w:tblCellMar>
            <w:top w:w="30" w:type="dxa"/>
            <w:left w:w="30" w:type="dxa"/>
            <w:bottom w:w="30" w:type="dxa"/>
            <w:right w:w="30" w:type="dxa"/>
          </w:tblCellMar>
          <w:tblLook w:val="04A0"/>
        </w:tblPrEx>
        <w:trPr>
          <w:trHeight w:val="139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FFDA03F"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w:t>
            </w:r>
          </w:p>
          <w:p w:rsidR="00986003" w:rsidRPr="000759FB" w:rsidP="00986003" w14:paraId="3FF996EF"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un Padomes Regula (EK) Nr. 763/2008</w:t>
            </w:r>
          </w:p>
          <w:p w:rsidR="00986003" w:rsidRPr="000759FB" w:rsidP="00986003" w14:paraId="65202703"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(2008. gada 9. jūlijs)</w:t>
            </w:r>
          </w:p>
          <w:p w:rsidR="00986003" w:rsidRPr="000759FB" w:rsidP="00986003" w14:paraId="060CA38A" w14:textId="081EB2E5">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par iedzīvotāju un mājokļu skaitīšanu</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DEAA5B9" w14:textId="1A13251D">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5.15.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DE473B7" w14:textId="62D8B111">
            <w:pPr>
              <w:rPr>
                <w:rFonts w:ascii="Times New Roman" w:hAnsi="Times New Roman" w:cs="Times New Roman"/>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037EE39" w14:textId="3CFB5F34">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BEFEC54" w14:textId="77777777" w:rsidTr="00FE4A79">
        <w:tblPrEx>
          <w:tblW w:w="9919" w:type="dxa"/>
          <w:jc w:val="center"/>
          <w:tblLayout w:type="fixed"/>
          <w:tblCellMar>
            <w:top w:w="30" w:type="dxa"/>
            <w:left w:w="30" w:type="dxa"/>
            <w:bottom w:w="30" w:type="dxa"/>
            <w:right w:w="30" w:type="dxa"/>
          </w:tblCellMar>
          <w:tblLook w:val="04A0"/>
        </w:tblPrEx>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1F2483A"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9. jūlija Regula (EK) Nr. 762/2008 par to, kā dalībvalstis iesniedz statistiku par akvakultūru, un ar ko atceļ Padomes Regulu (EK) Nr. 788/96 (Dokuments attiecas uz EEZ) 3. - 5.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6C9C27F"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18.2. 18.4.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5374B6B" w14:textId="77777777">
            <w:pPr>
              <w:rPr>
                <w:rFonts w:ascii="Times New Roman" w:eastAsia="Times New Roman" w:hAnsi="Times New Roman" w:cs="Times New Roman"/>
                <w:color w:val="000000" w:themeColor="text1"/>
                <w:sz w:val="24"/>
                <w:szCs w:val="24"/>
                <w:lang w:eastAsia="lv-LV"/>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5551412"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3E44AA3" w14:textId="77777777" w:rsidTr="002836EE">
        <w:tblPrEx>
          <w:tblW w:w="9919" w:type="dxa"/>
          <w:jc w:val="center"/>
          <w:tblLayout w:type="fixed"/>
          <w:tblCellMar>
            <w:top w:w="30" w:type="dxa"/>
            <w:left w:w="30" w:type="dxa"/>
            <w:bottom w:w="30" w:type="dxa"/>
            <w:right w:w="30" w:type="dxa"/>
          </w:tblCellMar>
          <w:tblLook w:val="04A0"/>
        </w:tblPrEx>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E4A1AAB"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sz w:val="24"/>
                <w:szCs w:val="24"/>
                <w:lang w:eastAsia="lv-LV"/>
              </w:rPr>
              <w:t xml:space="preserve">Komisijas 2008. gada 27. jūnija Regula (EK) Nr. 617/2008, ar ko nosaka sīki izstrādātus noteikumus Padomes Regulas (EK) Nr. 1234/2007 piemērošanai attiecībā uz </w:t>
            </w:r>
            <w:r w:rsidRPr="000759FB">
              <w:rPr>
                <w:rFonts w:ascii="Times New Roman" w:eastAsia="Times New Roman" w:hAnsi="Times New Roman" w:cs="Times New Roman"/>
                <w:sz w:val="24"/>
                <w:szCs w:val="24"/>
                <w:lang w:eastAsia="lv-LV"/>
              </w:rPr>
              <w:t>inkubējamo</w:t>
            </w:r>
            <w:r w:rsidRPr="000759FB">
              <w:rPr>
                <w:rFonts w:ascii="Times New Roman" w:eastAsia="Times New Roman" w:hAnsi="Times New Roman" w:cs="Times New Roman"/>
                <w:sz w:val="24"/>
                <w:szCs w:val="24"/>
                <w:lang w:eastAsia="lv-LV"/>
              </w:rPr>
              <w:t xml:space="preserve"> olu un mājputnu cāļu ražošanu un tirdzniecību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BEE0F3F"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6CBF146"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8F4015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CCEE1D2" w14:textId="77777777" w:rsidTr="00FE4A79">
        <w:tblPrEx>
          <w:tblW w:w="9919" w:type="dxa"/>
          <w:jc w:val="center"/>
          <w:tblLayout w:type="fixed"/>
          <w:tblCellMar>
            <w:top w:w="30" w:type="dxa"/>
            <w:left w:w="30" w:type="dxa"/>
            <w:bottom w:w="30" w:type="dxa"/>
            <w:right w:w="30" w:type="dxa"/>
          </w:tblCellMar>
          <w:tblLook w:val="04A0"/>
        </w:tblPrEx>
        <w:trPr>
          <w:trHeight w:val="193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8101580"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2008. gada 6. jūnija Regula (EK) Nr. 507/2008, ar ko nosaka sīki izstrādātus noteikumus Padomes Regulas (EK) Nr. 1673/2000 par šķiedras linu un kaņepju tirgu kopīgo organizāciju piemērošanai (Kodificēta versija) 15.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C159183"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27C2967"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04D33F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365386E" w14:textId="77777777" w:rsidTr="00FE4A79">
        <w:tblPrEx>
          <w:tblW w:w="9919" w:type="dxa"/>
          <w:jc w:val="center"/>
          <w:tblLayout w:type="fixed"/>
          <w:tblCellMar>
            <w:top w:w="30" w:type="dxa"/>
            <w:left w:w="30" w:type="dxa"/>
            <w:bottom w:w="30" w:type="dxa"/>
            <w:right w:w="30" w:type="dxa"/>
          </w:tblCellMar>
          <w:tblLook w:val="04A0"/>
        </w:tblPrEx>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7BA0862"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2008. gada 25. aprīļa Regula (EK) Nr. 377/2008, ar ko īsteno Padomes Regulu (EK) Nr. 577/98 par darbaspēka izlases veida apsekojuma organizēšanu Kopienā attiecībā uz datu nosūtīšanai izmantojamo kodēšanu, sākot ar 2009. gadu, izlases grupas izmantošanu statistikas datu vākšanai par strukturālajiem mainīgajiem lielumiem un pārskata ceturkšņu definēšanu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6E0824D"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DF390A0" w14:textId="2F79C23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4001CFE"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079445E" w14:textId="77777777" w:rsidTr="00FE4A79">
        <w:tblPrEx>
          <w:tblW w:w="9919" w:type="dxa"/>
          <w:jc w:val="center"/>
          <w:tblLayout w:type="fixed"/>
          <w:tblCellMar>
            <w:top w:w="30" w:type="dxa"/>
            <w:left w:w="30" w:type="dxa"/>
            <w:bottom w:w="30" w:type="dxa"/>
            <w:right w:w="30" w:type="dxa"/>
          </w:tblCellMar>
          <w:tblLook w:val="04A0"/>
        </w:tblPrEx>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D32AD0E"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23. aprīļa Regula (EK) Nr. 453/2008 attiecībā uz ceturkšņa statistiku par brīvajām darbvietām Kopienā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C25A470"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B2238EE"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AEEA69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054E56EA" w14:textId="77777777" w:rsidTr="00FE4A79">
        <w:tblPrEx>
          <w:tblW w:w="9919" w:type="dxa"/>
          <w:jc w:val="center"/>
          <w:tblLayout w:type="fixed"/>
          <w:tblCellMar>
            <w:top w:w="30" w:type="dxa"/>
            <w:left w:w="30" w:type="dxa"/>
            <w:bottom w:w="30" w:type="dxa"/>
            <w:right w:w="30" w:type="dxa"/>
          </w:tblCellMar>
          <w:tblLook w:val="04A0"/>
        </w:tblPrEx>
        <w:trPr>
          <w:trHeight w:val="160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740CAB9" w14:textId="77777777">
            <w:pPr>
              <w:rPr>
                <w:rFonts w:ascii="Times New Roman" w:hAnsi="Times New Roman" w:cs="Times New Roman"/>
                <w:bCs/>
                <w:color w:val="000000" w:themeColor="text1"/>
                <w:sz w:val="24"/>
                <w:szCs w:val="24"/>
                <w:bdr w:val="none" w:sz="0" w:space="0" w:color="auto" w:frame="1"/>
                <w:shd w:val="clear" w:color="auto" w:fill="FFFFFF"/>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 xml:space="preserve">2008. gada 11. marta Regula (EK) Nr. 295/2008 par uzņēmējdarbības strukturālo statistiku </w:t>
            </w:r>
            <w:r w:rsidRPr="000759FB">
              <w:rPr>
                <w:rFonts w:ascii="Times New Roman" w:eastAsia="Times New Roman" w:hAnsi="Times New Roman" w:cs="Times New Roman"/>
                <w:color w:val="000000" w:themeColor="text1"/>
                <w:sz w:val="24"/>
                <w:szCs w:val="24"/>
                <w:lang w:eastAsia="lv-LV"/>
              </w:rPr>
              <w:t>(pārstrādāta versija)</w:t>
            </w: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 (Dokuments attiecas uz EEZ) 8.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BAE0FB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13.8.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F9DF111"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8.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935F03E"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E9F3DFF" w14:textId="77777777" w:rsidTr="00FE4A79">
        <w:tblPrEx>
          <w:tblW w:w="9919" w:type="dxa"/>
          <w:jc w:val="center"/>
          <w:tblLayout w:type="fixed"/>
          <w:tblCellMar>
            <w:top w:w="30" w:type="dxa"/>
            <w:left w:w="30" w:type="dxa"/>
            <w:bottom w:w="30" w:type="dxa"/>
            <w:right w:w="30" w:type="dxa"/>
          </w:tblCellMar>
          <w:tblLook w:val="04A0"/>
        </w:tblPrEx>
        <w:trPr>
          <w:trHeight w:val="170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9690110"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11. marta Regula (EK) Nr. 295/2008 par uzņēmējdarbības strukturālo statistiku (pārstrādāta versija) (Dokuments attiecas uz EEZ)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C5A832D" w14:textId="648B4056">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13.1., 13.3., 13.4., 22.2.1.</w:t>
            </w:r>
            <w:r w:rsidR="00711554">
              <w:rPr>
                <w:rFonts w:ascii="Times New Roman" w:eastAsia="Times New Roman" w:hAnsi="Times New Roman" w:cs="Times New Roman"/>
                <w:color w:val="000000" w:themeColor="text1"/>
                <w:sz w:val="24"/>
                <w:szCs w:val="24"/>
                <w:lang w:eastAsia="lv-LV"/>
              </w:rPr>
              <w:t>,</w:t>
            </w:r>
            <w:r w:rsidRPr="000759FB">
              <w:rPr>
                <w:rFonts w:ascii="Times New Roman" w:eastAsia="Times New Roman" w:hAnsi="Times New Roman" w:cs="Times New Roman"/>
                <w:color w:val="000000" w:themeColor="text1"/>
                <w:sz w:val="24"/>
                <w:szCs w:val="24"/>
                <w:lang w:eastAsia="lv-LV"/>
              </w:rPr>
              <w:t xml:space="preserve"> 22.2.2.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767304F"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un 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CB5342B"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34E00D6" w14:textId="77777777" w:rsidTr="00FE4A79">
        <w:tblPrEx>
          <w:tblW w:w="9919" w:type="dxa"/>
          <w:jc w:val="center"/>
          <w:tblLayout w:type="fixed"/>
          <w:tblCellMar>
            <w:top w:w="30" w:type="dxa"/>
            <w:left w:w="30" w:type="dxa"/>
            <w:bottom w:w="30" w:type="dxa"/>
            <w:right w:w="30" w:type="dxa"/>
          </w:tblCellMar>
          <w:tblLook w:val="04A0"/>
        </w:tblPrEx>
        <w:trPr>
          <w:trHeight w:val="164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E1A3A74" w14:textId="22D5D1D3">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11. marta Regulas (EK) Nr. 295/2008 par uzņēmējdarbības strukturālo statistiku (pārstrādāta versija)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F412D4F"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13.7. un 23.7.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274203E"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un 9.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C05BDC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C6A07EF" w14:textId="77777777" w:rsidTr="00FE4A79">
        <w:tblPrEx>
          <w:tblW w:w="9919" w:type="dxa"/>
          <w:jc w:val="center"/>
          <w:tblLayout w:type="fixed"/>
          <w:tblCellMar>
            <w:top w:w="30" w:type="dxa"/>
            <w:left w:w="30" w:type="dxa"/>
            <w:bottom w:w="30" w:type="dxa"/>
            <w:right w:w="30" w:type="dxa"/>
          </w:tblCellMar>
          <w:tblLook w:val="04A0"/>
        </w:tblPrEx>
        <w:trPr>
          <w:trHeight w:val="189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282FC85"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2008. gada 7. marta Regula (EK) Nr. 212/2008,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61E27A6" w14:textId="25F5B0CD">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1.2</w:t>
            </w:r>
            <w:r w:rsidRPr="000759FB" w:rsidR="00F70C4D">
              <w:rPr>
                <w:rFonts w:ascii="Times New Roman" w:eastAsia="Times New Roman" w:hAnsi="Times New Roman" w:cs="Times New Roman"/>
                <w:color w:val="000000" w:themeColor="text1"/>
                <w:sz w:val="24"/>
                <w:szCs w:val="24"/>
                <w:lang w:eastAsia="lv-LV"/>
              </w:rPr>
              <w:t>0</w:t>
            </w:r>
            <w:r w:rsidRPr="000759FB">
              <w:rPr>
                <w:rFonts w:ascii="Times New Roman" w:eastAsia="Times New Roman" w:hAnsi="Times New Roman" w:cs="Times New Roman"/>
                <w:color w:val="000000" w:themeColor="text1"/>
                <w:sz w:val="24"/>
                <w:szCs w:val="24"/>
                <w:lang w:eastAsia="lv-LV"/>
              </w:rPr>
              <w:t>., 4.7.-4.</w:t>
            </w:r>
            <w:r w:rsidRPr="000759FB" w:rsidR="00681F7C">
              <w:rPr>
                <w:rFonts w:ascii="Times New Roman" w:eastAsia="Times New Roman" w:hAnsi="Times New Roman" w:cs="Times New Roman"/>
                <w:color w:val="000000" w:themeColor="text1"/>
                <w:sz w:val="24"/>
                <w:szCs w:val="24"/>
                <w:lang w:eastAsia="lv-LV"/>
              </w:rPr>
              <w:t>9</w:t>
            </w:r>
            <w:r w:rsidRPr="000759FB">
              <w:rPr>
                <w:rFonts w:ascii="Times New Roman" w:eastAsia="Times New Roman" w:hAnsi="Times New Roman" w:cs="Times New Roman"/>
                <w:color w:val="000000" w:themeColor="text1"/>
                <w:sz w:val="24"/>
                <w:szCs w:val="24"/>
                <w:lang w:eastAsia="lv-LV"/>
              </w:rPr>
              <w:t>., 16.1., 16.4., 16.13., un 16.1</w:t>
            </w:r>
            <w:r w:rsidRPr="000759FB" w:rsidR="00A2359B">
              <w:rPr>
                <w:rFonts w:ascii="Times New Roman" w:eastAsia="Times New Roman" w:hAnsi="Times New Roman" w:cs="Times New Roman"/>
                <w:color w:val="000000" w:themeColor="text1"/>
                <w:sz w:val="24"/>
                <w:szCs w:val="24"/>
                <w:lang w:eastAsia="lv-LV"/>
              </w:rPr>
              <w:t>4</w:t>
            </w:r>
            <w:r w:rsidRPr="000759FB">
              <w:rPr>
                <w:rFonts w:ascii="Times New Roman" w:eastAsia="Times New Roman" w:hAnsi="Times New Roman" w:cs="Times New Roman"/>
                <w:color w:val="000000" w:themeColor="text1"/>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DE3E107"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A3C753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6764EA22" w14:textId="77777777" w:rsidTr="00FE4A79">
        <w:tblPrEx>
          <w:tblW w:w="9919" w:type="dxa"/>
          <w:jc w:val="center"/>
          <w:tblLayout w:type="fixed"/>
          <w:tblCellMar>
            <w:top w:w="30" w:type="dxa"/>
            <w:left w:w="30" w:type="dxa"/>
            <w:bottom w:w="30" w:type="dxa"/>
            <w:right w:w="30" w:type="dxa"/>
          </w:tblCellMar>
          <w:tblLook w:val="04A0"/>
        </w:tblPrEx>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096EAC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2008. gada 20. februāra Regula (EK) Nr. 177/2008, ar ko izveido kopēju uzņēmumu reģistru sistēmu statistikas vajadzībām un atceļ Padomes Regulu (EEK) Nr. 2186/93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8B9A537"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5040F6B" w14:textId="4DB18CF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7D0269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A6125F1" w14:textId="77777777" w:rsidTr="00FE4A79">
        <w:tblPrEx>
          <w:tblW w:w="9919" w:type="dxa"/>
          <w:jc w:val="center"/>
          <w:tblLayout w:type="fixed"/>
          <w:tblCellMar>
            <w:top w:w="30" w:type="dxa"/>
            <w:left w:w="30" w:type="dxa"/>
            <w:bottom w:w="30" w:type="dxa"/>
            <w:right w:w="30" w:type="dxa"/>
          </w:tblCellMar>
          <w:tblLook w:val="04A0"/>
        </w:tblPrEx>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577098C"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Komisijas 2008. gada 8. janvāra Regula (EK) Nr. 10/2008, ar ko īsteno Eiropas Parlamenta un Padomes Regulu (EK) Nr. 458/2007 par Eiropas Integrētās sociālās aizsardzības statistikas sistēmu (ESSPROS) attiecībā uz ESSPROS pamatsistēmas un pensiju saņēmēju moduļa definīcijām, sīki izstrādātām klasifikācijām un izplatīšanas noteikumu atjaunināšanu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2B6089D"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C75572F"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C9E925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86AF8E4" w14:textId="77777777" w:rsidTr="00FE4A79">
        <w:tblPrEx>
          <w:tblW w:w="9919" w:type="dxa"/>
          <w:jc w:val="center"/>
          <w:tblLayout w:type="fixed"/>
          <w:tblCellMar>
            <w:top w:w="30" w:type="dxa"/>
            <w:left w:w="30" w:type="dxa"/>
            <w:bottom w:w="30" w:type="dxa"/>
            <w:right w:w="30" w:type="dxa"/>
          </w:tblCellMar>
          <w:tblLook w:val="04A0"/>
        </w:tblPrEx>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BF95E92" w14:textId="77777777">
            <w:pPr>
              <w:rPr>
                <w:rFonts w:ascii="Times New Roman" w:eastAsia="Times New Roman" w:hAnsi="Times New Roman" w:cs="Times New Roman"/>
                <w:b/>
                <w:color w:val="000000" w:themeColor="text1"/>
                <w:sz w:val="24"/>
                <w:szCs w:val="24"/>
                <w:lang w:eastAsia="lv-LV"/>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2007. gada 12. novembra Regula (EK) Nr. 1322/2007, ar ko īsteno Eiropas Parlamenta un Padomes Regulu (EK) Nr. 458/2007 par Eiropas Integrētās sociālās aizsardzības statistikas sistēmu (ESSPROS) attiecībā uz piemērotajiem ESSPROS pamatsistēmas un pensiju saņēmēju moduļa datu nosūtīšanas formātiem, nosūtāmajiem rezultātiem un kvalitātes noteikšanas kritērijiem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8AE06F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74D27CA"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5FC3AD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9C3B825" w14:textId="77777777" w:rsidTr="002836EE">
        <w:tblPrEx>
          <w:tblW w:w="9919" w:type="dxa"/>
          <w:jc w:val="center"/>
          <w:tblLayout w:type="fixed"/>
          <w:tblCellMar>
            <w:top w:w="30" w:type="dxa"/>
            <w:left w:w="30" w:type="dxa"/>
            <w:bottom w:w="30" w:type="dxa"/>
            <w:right w:w="30" w:type="dxa"/>
          </w:tblCellMar>
          <w:tblLook w:val="04A0"/>
        </w:tblPrEx>
        <w:trPr>
          <w:trHeight w:val="43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ADB1D0B" w14:textId="77777777">
            <w:pPr>
              <w:rPr>
                <w:rFonts w:ascii="Times New Roman" w:hAnsi="Times New Roman" w:cs="Times New Roman"/>
                <w:b/>
                <w:color w:val="000000" w:themeColor="text1"/>
                <w:sz w:val="24"/>
                <w:szCs w:val="24"/>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2007. gada 11. decembra Regula (EK) Nr. 1445/2007, ar ko paredz kopējus noteikumus, lai sniegtu pamatinformāciju par pirktspējas paritātēm un lai tās aprēķinātu un izplatītu (Dokuments attiecas uz EEZ</w:t>
            </w:r>
            <w:r w:rsidRPr="000759FB">
              <w:rPr>
                <w:rStyle w:val="Strong"/>
                <w:rFonts w:ascii="Times New Roman" w:hAnsi="Times New Roman" w:cs="Times New Roman"/>
                <w:color w:val="000000" w:themeColor="text1"/>
                <w:sz w:val="24"/>
                <w:szCs w:val="24"/>
                <w:bdr w:val="none" w:sz="0" w:space="0" w:color="auto" w:frame="1"/>
                <w:shd w:val="clear" w:color="auto" w:fill="FFFFFF"/>
              </w:rPr>
              <w:t>)</w:t>
            </w:r>
            <w:r w:rsidRPr="000759FB">
              <w:rPr>
                <w:rStyle w:val="apple-converted-space"/>
                <w:rFonts w:ascii="Times New Roman" w:hAnsi="Times New Roman" w:cs="Times New Roman"/>
                <w:bCs/>
                <w:color w:val="000000" w:themeColor="text1"/>
                <w:sz w:val="24"/>
                <w:szCs w:val="24"/>
                <w:bdr w:val="none" w:sz="0" w:space="0" w:color="auto" w:frame="1"/>
                <w:shd w:val="clear" w:color="auto" w:fill="FFFFFF"/>
              </w:rPr>
              <w:t> 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2F5FD2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1FD5F97" w14:textId="3A14DEBB">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048F3F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9512AC0" w14:textId="77777777" w:rsidTr="00FE4A79">
        <w:tblPrEx>
          <w:tblW w:w="9919" w:type="dxa"/>
          <w:jc w:val="center"/>
          <w:tblLayout w:type="fixed"/>
          <w:tblCellMar>
            <w:top w:w="30" w:type="dxa"/>
            <w:left w:w="30" w:type="dxa"/>
            <w:bottom w:w="30" w:type="dxa"/>
            <w:right w:w="30" w:type="dxa"/>
          </w:tblCellMar>
          <w:tblLook w:val="04A0"/>
        </w:tblPrEx>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47C61D8" w14:textId="77777777">
            <w:pPr>
              <w:rPr>
                <w:rFonts w:ascii="Times New Roman" w:hAnsi="Times New Roman" w:cs="Times New Roman"/>
                <w:b/>
                <w:color w:val="000000" w:themeColor="text1"/>
                <w:sz w:val="24"/>
                <w:szCs w:val="24"/>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Eiropas Parlamenta un Padomes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2007. gada 23. oktobra Regula (EK) Nr. 1372/2007, ar ko groza Padomes Regulu (EK) Nr. 577/98 par darbaspēka izlases veida apsekojuma organizēšanu Kopienā (Dokuments attiecas uz EEZ )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2C285C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B938CEB"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691FAD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69DAEA2" w14:textId="77777777" w:rsidTr="00FE4A79">
        <w:tblPrEx>
          <w:tblW w:w="9919" w:type="dxa"/>
          <w:jc w:val="center"/>
          <w:tblLayout w:type="fixed"/>
          <w:tblCellMar>
            <w:top w:w="30" w:type="dxa"/>
            <w:left w:w="30" w:type="dxa"/>
            <w:bottom w:w="30" w:type="dxa"/>
            <w:right w:w="30" w:type="dxa"/>
          </w:tblCellMar>
          <w:tblLook w:val="04A0"/>
        </w:tblPrEx>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9E1F26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2007. gada 11. jūlija Regula (EK) Nr. 862/2007 par Kopienas statistiku attiecībā uz migrāciju un starptautisko aizsardzību, kā arī lai atceltu Padomes Regulu (EEK) Nr. 311/76 attiecībā uz statistikas vākšanu par ārvalstu darba ņēmējiem (Dokuments attiecas uz EEZ) 1., 4., 5.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C1C129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w:t>
            </w:r>
            <w:r w:rsidRPr="000759FB">
              <w:rPr>
                <w:rFonts w:ascii="Times New Roman" w:hAnsi="Times New Roman" w:cs="Times New Roman"/>
                <w:color w:val="000000" w:themeColor="text1"/>
                <w:sz w:val="24"/>
                <w:szCs w:val="24"/>
              </w:rPr>
              <w:br/>
              <w:t>5.8. - 5.12., 9.17.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C00CEF1"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 xml:space="preserve">nodrošina A ailē minētā ES tiesību akta </w:t>
            </w:r>
            <w:r w:rsidRPr="000759FB">
              <w:rPr>
                <w:rFonts w:ascii="Times New Roman" w:hAnsi="Times New Roman" w:cs="Times New Roman"/>
                <w:color w:val="000000" w:themeColor="text1"/>
                <w:sz w:val="24"/>
                <w:szCs w:val="24"/>
              </w:rPr>
              <w:t xml:space="preserve">1., 4., 5. -7. </w:t>
            </w:r>
            <w:r w:rsidRPr="000759FB">
              <w:rPr>
                <w:rFonts w:ascii="Times New Roman" w:hAnsi="Times New Roman" w:cs="Times New Roman"/>
                <w:color w:val="000000"/>
                <w:sz w:val="24"/>
                <w:szCs w:val="24"/>
              </w:rPr>
              <w:t>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60FC8F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16B0DE6" w14:textId="77777777" w:rsidTr="00FE4A79">
        <w:tblPrEx>
          <w:tblW w:w="9919" w:type="dxa"/>
          <w:jc w:val="center"/>
          <w:tblLayout w:type="fixed"/>
          <w:tblCellMar>
            <w:top w:w="30" w:type="dxa"/>
            <w:left w:w="30" w:type="dxa"/>
            <w:bottom w:w="30" w:type="dxa"/>
            <w:right w:w="30" w:type="dxa"/>
          </w:tblCellMar>
          <w:tblLook w:val="04A0"/>
        </w:tblPrEx>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A413CD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2007. gada 20. jūnija Regula (EK) Nr. 716/2007 attiecībā uz Kopienas statistiku par ārvalstu saistītu uzņēmumu struktūru un darbību (Dokuments attiecas uz EEZ) 4. pants un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3C7E29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13.5. un 13.6.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64C9691"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panta un 2.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3391F1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FA33116" w14:textId="77777777" w:rsidTr="00FE4A79">
        <w:tblPrEx>
          <w:tblW w:w="9919" w:type="dxa"/>
          <w:jc w:val="center"/>
          <w:tblLayout w:type="fixed"/>
          <w:tblCellMar>
            <w:top w:w="30" w:type="dxa"/>
            <w:left w:w="30" w:type="dxa"/>
            <w:bottom w:w="30" w:type="dxa"/>
            <w:right w:w="30" w:type="dxa"/>
          </w:tblCellMar>
          <w:tblLook w:val="04A0"/>
        </w:tblPrEx>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301082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Komisijas 2007. gada 14. jūnija Regula (EK) Nr. 656/2007, ar ko groza Regulu (EK) Nr. 586/2001, ar kuru attiecībā uz ražošanas pamatgrupējumu (RP) definēšanu īsteno Padomes Regulu (EK) Nr. 1165/98 par īstermiņa statistiku </w:t>
            </w:r>
            <w:r w:rsidRPr="000759FB">
              <w:rPr>
                <w:rFonts w:ascii="Times New Roman" w:hAnsi="Times New Roman" w:cs="Times New Roman"/>
                <w:color w:val="000000" w:themeColor="text1"/>
                <w:sz w:val="24"/>
                <w:szCs w:val="24"/>
              </w:rPr>
              <w:br/>
              <w:t>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9A25A3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19.2. un 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46CDE74" w14:textId="7FDF7192">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F9EF17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1C2411A" w14:textId="77777777" w:rsidTr="00FE4A79">
        <w:tblPrEx>
          <w:tblW w:w="9919" w:type="dxa"/>
          <w:jc w:val="center"/>
          <w:tblLayout w:type="fixed"/>
          <w:tblCellMar>
            <w:top w:w="30" w:type="dxa"/>
            <w:left w:w="30" w:type="dxa"/>
            <w:bottom w:w="30" w:type="dxa"/>
            <w:right w:w="30" w:type="dxa"/>
          </w:tblCellMar>
          <w:tblLook w:val="04A0"/>
        </w:tblPrEx>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29EE963"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2007. gada 25. aprīļa Regula (EK) Nr. 458/2007 par Eiropas Integrētās sociālās aizsardzības statistikas sistēmu (ESSPROS)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56C7758"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pielikuma 1. tabulas 9.4., 9.5., 9.6. un 9.7.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D2B58E4"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2FDE83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BA1BAC7"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44841F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 xml:space="preserve">2006. gada 20. decembra Regula (EK) Nr. 1893/2006, ar ko izveido NACE 2. </w:t>
            </w:r>
            <w:r w:rsidRPr="000759FB">
              <w:rPr>
                <w:rFonts w:ascii="Times New Roman" w:hAnsi="Times New Roman" w:cs="Times New Roman"/>
                <w:color w:val="000000" w:themeColor="text1"/>
                <w:sz w:val="24"/>
                <w:szCs w:val="24"/>
              </w:rPr>
              <w:t>red</w:t>
            </w:r>
            <w:r w:rsidRPr="000759FB">
              <w:rPr>
                <w:rFonts w:ascii="Times New Roman" w:hAnsi="Times New Roman" w:cs="Times New Roman"/>
                <w:color w:val="000000" w:themeColor="text1"/>
                <w:sz w:val="24"/>
                <w:szCs w:val="24"/>
              </w:rPr>
              <w:t>. saimniecisko darbību statistisko klasifikāciju, kā arī groza Padomes Regulu (EEK) Nr. 3037/90 un dažas EK regulas par īpašām statistikas jomām (Dokuments attiecas uz EEZ) 8. un 12.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3183B9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19.2.- 19.4.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3B2B791" w14:textId="24B64771">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8.</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12.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A3919DB"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0C74152"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687446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 xml:space="preserve">2006. gada 18. decembra Regula (EK) Nr. 1921/2006, kas attiecas uz statistikas datu sniegšanu par dalībvalstīs izkrautajiem zvejniecības produktiem un ar ko atceļ Padomes Regulu (EEK) Nr. 1382/91 (Dokuments attiecas uz EEZ) 4. un </w:t>
            </w:r>
            <w:r w:rsidRPr="000759FB">
              <w:rPr>
                <w:rFonts w:ascii="Times New Roman" w:hAnsi="Times New Roman" w:cs="Times New Roman"/>
                <w:color w:val="000000" w:themeColor="text1"/>
                <w:sz w:val="24"/>
                <w:szCs w:val="24"/>
              </w:rPr>
              <w:br/>
              <w:t>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E58E52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18.2., 18.3. un 18.5.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35C2E62"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un 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26C535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4820392"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721D08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2006. gada 12. decembra Regula (EK) Nr. 1920/2006 par Eiropas Narkotiku un narkomānijas uzraudzības centru </w:t>
            </w:r>
            <w:r w:rsidRPr="000759FB">
              <w:rPr>
                <w:rFonts w:ascii="Times New Roman" w:hAnsi="Times New Roman" w:cs="Times New Roman"/>
                <w:color w:val="000000" w:themeColor="text1"/>
                <w:sz w:val="24"/>
                <w:szCs w:val="24"/>
              </w:rPr>
              <w:b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74916D1" w14:textId="41EA21F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8.8., 8.2</w:t>
            </w:r>
            <w:r w:rsidRPr="000759FB" w:rsidR="00F70C4D">
              <w:rPr>
                <w:rFonts w:ascii="Times New Roman" w:hAnsi="Times New Roman" w:cs="Times New Roman"/>
                <w:color w:val="000000" w:themeColor="text1"/>
                <w:sz w:val="24"/>
                <w:szCs w:val="24"/>
              </w:rPr>
              <w:t>7</w:t>
            </w:r>
            <w:r w:rsidRPr="000759FB">
              <w:rPr>
                <w:rFonts w:ascii="Times New Roman" w:hAnsi="Times New Roman" w:cs="Times New Roman"/>
                <w:color w:val="000000" w:themeColor="text1"/>
                <w:sz w:val="24"/>
                <w:szCs w:val="24"/>
              </w:rPr>
              <w:t>. un 8.2</w:t>
            </w:r>
            <w:r w:rsidRPr="000759FB" w:rsidR="00F70C4D">
              <w:rPr>
                <w:rFonts w:ascii="Times New Roman" w:hAnsi="Times New Roman" w:cs="Times New Roman"/>
                <w:color w:val="000000" w:themeColor="text1"/>
                <w:sz w:val="24"/>
                <w:szCs w:val="24"/>
              </w:rPr>
              <w:t>8</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9FD38FA"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27F9B9E"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70915BF"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ACFC597" w14:textId="77777777">
            <w:pPr>
              <w:rPr>
                <w:rFonts w:ascii="Times New Roman" w:hAnsi="Times New Roman" w:cs="Times New Roman"/>
                <w:color w:val="000000" w:themeColor="text1"/>
                <w:sz w:val="24"/>
                <w:szCs w:val="24"/>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2006. gada 20. jūnija Regula (EK) Nr. 909/2006, ar ko groza I un II pielikumu Eiropas Parlamenta un Padomes Regulai (EK) Nr. 138/2004 par ekonomikas pārskatiem Kopienas lauksaimniecībā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t xml:space="preserve">(Dokuments attiecas uz EEZ) 1. un </w:t>
            </w:r>
            <w:r w:rsidRPr="000759FB">
              <w:rPr>
                <w:rStyle w:val="Strong"/>
                <w:rFonts w:ascii="Times New Roman" w:hAnsi="Times New Roman" w:cs="Times New Roman"/>
                <w:b w:val="0"/>
                <w:color w:val="000000" w:themeColor="text1"/>
                <w:sz w:val="24"/>
                <w:szCs w:val="24"/>
                <w:bdr w:val="none" w:sz="0" w:space="0" w:color="auto" w:frame="1"/>
                <w:shd w:val="clear" w:color="auto" w:fill="FFFFFF"/>
              </w:rPr>
              <w:br/>
              <w:t>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FDC0B9E" w14:textId="3943691D">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4.7.-4.</w:t>
            </w:r>
            <w:r w:rsidRPr="000759FB" w:rsidR="00372F25">
              <w:rPr>
                <w:rFonts w:ascii="Times New Roman" w:hAnsi="Times New Roman" w:cs="Times New Roman"/>
                <w:color w:val="000000" w:themeColor="text1"/>
                <w:sz w:val="24"/>
                <w:szCs w:val="24"/>
              </w:rPr>
              <w:t>9.</w:t>
            </w:r>
            <w:r w:rsidRPr="000759FB">
              <w:rPr>
                <w:rFonts w:ascii="Times New Roman" w:hAnsi="Times New Roman" w:cs="Times New Roman"/>
                <w:color w:val="000000" w:themeColor="text1"/>
                <w:sz w:val="24"/>
                <w:szCs w:val="24"/>
              </w:rPr>
              <w:t>, 16.1., 16.4., 16.13., un 16.1</w:t>
            </w:r>
            <w:r w:rsidRPr="000759FB" w:rsidR="00A2359B">
              <w:rPr>
                <w:rFonts w:ascii="Times New Roman" w:hAnsi="Times New Roman" w:cs="Times New Roman"/>
                <w:color w:val="000000" w:themeColor="text1"/>
                <w:sz w:val="24"/>
                <w:szCs w:val="24"/>
              </w:rPr>
              <w:t>4</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7B69D77"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3C3BBD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F72FD82"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2940B8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2006. gada 2. maija Regula (EK) Nr. 676/2006, ar ko groza Komisijas Regulu (EK) Nr. 1980/2003, ar ko īsteno Eiropas Parlamenta un Padomes Regulu (EK) Nr. 1177/2003 attiecībā uz Kopienas statistiku par ienākumiem un dzīves apstākļiem (EU-SILC) attiecībā uz definīcijām un atjauninātām definīcijām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48B8E1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8D6E3FE"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6F566B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67D65FBC"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9743B7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 xml:space="preserve">2006. gada 18. janvāra Regula (EK) Nr. 166/2006 par Eiropas Piesārņojošo vielu un izmešu </w:t>
            </w:r>
            <w:r w:rsidRPr="000759FB">
              <w:rPr>
                <w:rFonts w:ascii="Times New Roman" w:hAnsi="Times New Roman" w:cs="Times New Roman"/>
                <w:color w:val="000000" w:themeColor="text1"/>
                <w:sz w:val="24"/>
                <w:szCs w:val="24"/>
              </w:rPr>
              <w:t>pārneses</w:t>
            </w:r>
            <w:r w:rsidRPr="000759FB">
              <w:rPr>
                <w:rFonts w:ascii="Times New Roman" w:hAnsi="Times New Roman" w:cs="Times New Roman"/>
                <w:color w:val="000000" w:themeColor="text1"/>
                <w:sz w:val="24"/>
                <w:szCs w:val="24"/>
              </w:rPr>
              <w:t xml:space="preserve"> reģistra ieviešanu un Padomes Direktīvu 91/689/EEK un 96/61/EK grozīšanu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B19485F" w14:textId="1E66F765">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27.1</w:t>
            </w:r>
            <w:r w:rsidRPr="000759FB" w:rsidR="00F70C4D">
              <w:rPr>
                <w:rFonts w:ascii="Times New Roman" w:hAnsi="Times New Roman" w:cs="Times New Roman"/>
                <w:color w:val="000000" w:themeColor="text1"/>
                <w:sz w:val="24"/>
                <w:szCs w:val="24"/>
              </w:rPr>
              <w:t>0</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3FA5B0C"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683C2D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28F093E"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623A0E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2005. gada 21. oktobra Regula (EK) Nr. 1738/2005, ar ko groza Regulu (EK) Nr. 1916/2000 attiecībā uz informācijas par izpeļņas struktūru definēšanu un nosūtīšanu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FE00C6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1482FB3"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95A919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7D24578"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46277C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2005. gada 21. oktobris Regula (EK) Nr. 1737/2005 par grozījumiem Regulā (EK) Nr. 1726/1999 attiecībā uz informācijas par darbaspēka izmaksām noteikšanu un iesūtīšanu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098CDA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1155AE7"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B4D195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6DF431BB"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8BFFA3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2005. gada 20. oktobra Regula (EK) Nr. 1722/2005 par mājokļu pakalpojumu novērtēšanas principiem saistībā ar Padomes Regulu (EK, Euratom) Nr. 1287/2003 par to, kā saskaņot nacionālo kopienākumu tirgus cenās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7EEDFDB" w14:textId="38DC139C">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26.1. un 26.</w:t>
            </w:r>
            <w:r w:rsidRPr="000759FB" w:rsidR="00953A8C">
              <w:rPr>
                <w:rFonts w:ascii="Times New Roman" w:hAnsi="Times New Roman" w:cs="Times New Roman"/>
                <w:color w:val="000000" w:themeColor="text1"/>
                <w:sz w:val="24"/>
                <w:szCs w:val="24"/>
              </w:rPr>
              <w:t>6</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20EA029"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623294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6EC3ECA"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C24CD1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 xml:space="preserve">2005. gada 6. jūlija Regula (EK) Nr. 1161/2005 par ceturkšņa </w:t>
            </w:r>
            <w:r w:rsidRPr="000759FB">
              <w:rPr>
                <w:rFonts w:ascii="Times New Roman" w:hAnsi="Times New Roman" w:cs="Times New Roman"/>
                <w:color w:val="000000" w:themeColor="text1"/>
                <w:sz w:val="24"/>
                <w:szCs w:val="24"/>
              </w:rPr>
              <w:t>nefinanšu</w:t>
            </w:r>
            <w:r w:rsidRPr="000759FB">
              <w:rPr>
                <w:rFonts w:ascii="Times New Roman" w:hAnsi="Times New Roman" w:cs="Times New Roman"/>
                <w:color w:val="000000" w:themeColor="text1"/>
                <w:sz w:val="24"/>
                <w:szCs w:val="24"/>
              </w:rPr>
              <w:t xml:space="preserve"> kontu apkopošanu pa institucionāliem sektoriem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ADBE203"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07A68F4"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31926A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5F221A3"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031A3B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 xml:space="preserve">2005. gada 6. jūlija Regula (EK) Nr. 1158/2005, ar ko groza Padomes </w:t>
            </w:r>
            <w:r w:rsidRPr="000759FB">
              <w:rPr>
                <w:rFonts w:ascii="Times New Roman" w:hAnsi="Times New Roman" w:cs="Times New Roman"/>
                <w:color w:val="000000" w:themeColor="text1"/>
                <w:sz w:val="24"/>
                <w:szCs w:val="24"/>
              </w:rPr>
              <w:t>Regulu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B62CFF7" w14:textId="3929DA4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8D115F7"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 xml:space="preserve">nodrošina A ailē minētā ES tiesību akta A </w:t>
            </w:r>
            <w:r w:rsidRPr="000759FB">
              <w:rPr>
                <w:rFonts w:ascii="Times New Roman" w:hAnsi="Times New Roman" w:cs="Times New Roman"/>
                <w:color w:val="000000"/>
                <w:sz w:val="24"/>
                <w:szCs w:val="24"/>
              </w:rPr>
              <w:t xml:space="preserve">pielikuma </w:t>
            </w:r>
            <w:r w:rsidRPr="000759FB">
              <w:rPr>
                <w:rFonts w:ascii="Times New Roman" w:hAnsi="Times New Roman" w:cs="Times New Roman"/>
                <w:color w:val="000000" w:themeColor="text1"/>
                <w:sz w:val="24"/>
                <w:szCs w:val="24"/>
              </w:rPr>
              <w:t>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844796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6E9C39D8"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5012D0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2005. gada 6. jūlija Regula (EK) Nr. 1158/2005, ar ko groza Padomes Regulu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92A2676" w14:textId="4D300A1E">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23.1. un  23.2.</w:t>
            </w:r>
            <w:r w:rsidR="00711554">
              <w:rPr>
                <w:rFonts w:ascii="Times New Roman" w:hAnsi="Times New Roman" w:cs="Times New Roman"/>
                <w:color w:val="000000" w:themeColor="text1"/>
                <w:sz w:val="24"/>
                <w:szCs w:val="24"/>
              </w:rPr>
              <w:t xml:space="preserve"> </w:t>
            </w:r>
            <w:r w:rsidRPr="000759FB">
              <w:rPr>
                <w:rFonts w:ascii="Times New Roman" w:hAnsi="Times New Roman" w:cs="Times New Roman"/>
                <w:color w:val="000000" w:themeColor="text1"/>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112556F"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C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76451A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63B63CD"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A6401A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2005. gada 6. jūlija Regula (EK) Nr. 1158/2005, ar ko groza Padomes Regulu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9A19E4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841951B"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D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702171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ED02429"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F70A90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2005. gada 24. februāra Regula (EK) Nr. 306/2005, ar ko groza I pielikumu Eiropas Parlamenta un Padomes Regulai (EK) Nr. 138/2004 par ekonomikas pārskatiem Kopienas lauksaimniecībā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0107D2F" w14:textId="53060046">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w:t>
            </w:r>
            <w:r w:rsidRPr="000759FB" w:rsidR="00464979">
              <w:rPr>
                <w:rFonts w:ascii="Times New Roman" w:hAnsi="Times New Roman" w:cs="Times New Roman"/>
                <w:color w:val="000000" w:themeColor="text1"/>
                <w:sz w:val="24"/>
                <w:szCs w:val="24"/>
              </w:rPr>
              <w:t>19</w:t>
            </w:r>
            <w:r w:rsidRPr="000759FB">
              <w:rPr>
                <w:rFonts w:ascii="Times New Roman" w:hAnsi="Times New Roman" w:cs="Times New Roman"/>
                <w:color w:val="000000" w:themeColor="text1"/>
                <w:sz w:val="24"/>
                <w:szCs w:val="24"/>
              </w:rPr>
              <w:t>., 4.7.-4.</w:t>
            </w:r>
            <w:r w:rsidRPr="000759FB" w:rsidR="00372F25">
              <w:rPr>
                <w:rFonts w:ascii="Times New Roman" w:hAnsi="Times New Roman" w:cs="Times New Roman"/>
                <w:color w:val="000000" w:themeColor="text1"/>
                <w:sz w:val="24"/>
                <w:szCs w:val="24"/>
              </w:rPr>
              <w:t>9</w:t>
            </w:r>
            <w:r w:rsidRPr="000759FB">
              <w:rPr>
                <w:rFonts w:ascii="Times New Roman" w:hAnsi="Times New Roman" w:cs="Times New Roman"/>
                <w:color w:val="000000" w:themeColor="text1"/>
                <w:sz w:val="24"/>
                <w:szCs w:val="24"/>
              </w:rPr>
              <w:t>., 16.1., 16.4., 16.13.,un 16.1</w:t>
            </w:r>
            <w:r w:rsidRPr="000759FB" w:rsidR="00464979">
              <w:rPr>
                <w:rFonts w:ascii="Times New Roman" w:hAnsi="Times New Roman" w:cs="Times New Roman"/>
                <w:color w:val="000000" w:themeColor="text1"/>
                <w:sz w:val="24"/>
                <w:szCs w:val="24"/>
              </w:rPr>
              <w:t>4</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39F242E"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B3BC3B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D4E1C76"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32B466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2004. gada 28. jūnija Regula (EK) Nr. 1222/2004 par to, kā apkopot un sūtīt datus, kas attiecas uz valsts parādu ceturksnī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E38CDBC" w14:textId="5099FF9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w:t>
            </w:r>
            <w:r w:rsidRPr="000759FB" w:rsidR="00464979">
              <w:rPr>
                <w:rFonts w:ascii="Times New Roman" w:hAnsi="Times New Roman" w:cs="Times New Roman"/>
                <w:color w:val="000000" w:themeColor="text1"/>
                <w:sz w:val="24"/>
                <w:szCs w:val="24"/>
              </w:rPr>
              <w:t>10</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43989DB"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E6A410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E902F53"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8A6B03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2004. gada 29. aprīļa Regula (EK) Nr. 912/2004, ar ko īsteno Padomes Regulu (EEK) Nr. 3924/91 par rūpnieciskās ražošanas Kopienas apsekojuma izveidi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DC2DD3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7AC3E8B" w14:textId="54F06096">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5E85EF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3D31C88"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C747E2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Eiropas Parlamenta un Padomes 2004. gada 29. aprīļa Regula (EK) Nr. 883/2004 par sociālās nodrošināšanas sistēmu koordinēšanu (Dokuments attiecas uz EEZ un Šveici) 79.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C19B4A7" w14:textId="41B6D556">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8.1</w:t>
            </w:r>
            <w:r w:rsidRPr="000759FB" w:rsidR="00F70C4D">
              <w:rPr>
                <w:rFonts w:ascii="Times New Roman" w:hAnsi="Times New Roman" w:cs="Times New Roman"/>
                <w:color w:val="000000" w:themeColor="text1"/>
                <w:sz w:val="24"/>
                <w:szCs w:val="24"/>
              </w:rPr>
              <w:t>7</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13453DF"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79.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F824663"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90C1AC3"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4FA672B"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 xml:space="preserve">2004. gada 21. aprīļa Regula (EK) Nr. 808/2004 attiecībā uz Kopienas statistiku par informācijas sabiedrību (Dokuments attiecas uz EEZ) 1. un </w:t>
            </w:r>
            <w:r w:rsidRPr="000759FB">
              <w:rPr>
                <w:rFonts w:ascii="Times New Roman" w:hAnsi="Times New Roman" w:cs="Times New Roman"/>
                <w:color w:val="000000" w:themeColor="text1"/>
                <w:sz w:val="24"/>
                <w:szCs w:val="24"/>
              </w:rPr>
              <w:br/>
              <w:t>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554CDA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163B673"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95B27A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90B08B2"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06B8B93"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2004. gada 31. marta Regula (EK) Nr. 638/2004 par Kopienas statistiku dalībvalstu savstarpējās preču tirdzniecības jomā un par Padomes Regulas (EEK) Nr. 3330/91 atcelšanu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8D64CF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0543D6F"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AC595A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6F589C8"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7599D7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 xml:space="preserve">2004. gada 10. marta Regula (EK) Nr. 501/2004 par valsts pārvaldes ceturkšņa finanšu pārskatiem (Dokuments attiecas uz EEZ) 3. un </w:t>
            </w:r>
            <w:r w:rsidRPr="000759FB">
              <w:rPr>
                <w:rFonts w:ascii="Times New Roman" w:hAnsi="Times New Roman" w:cs="Times New Roman"/>
                <w:color w:val="000000" w:themeColor="text1"/>
                <w:sz w:val="24"/>
                <w:szCs w:val="24"/>
              </w:rPr>
              <w:br/>
              <w:t>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3FB6B9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F5BA658" w14:textId="2BBE50B0">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un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A096F0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BC35B37"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4B38B83"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2004. gada 5. janvāra Regula (EK) Nr. 28/2004, ar ko īsteno Eiropas Parlamenta un Padomes Regulu (EK) Nr. 1177/2003 par Kopienas statistiku attiecībā uz ienākumiem un dzīves apstākļiem (EU–SILC) saistībā ar starpposma un nobeiguma kvalitātes pārskatu sīku saturu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6FBC97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46E1415"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E0548B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7E5E5E4"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08F127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2003. gada 5. decembra Regula (EK) Nr. 138/2004 par ekonomikas pārskatiem Kopienas lauksaimniecībā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BC33B24" w14:textId="1EE615AD">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w:t>
            </w:r>
            <w:r w:rsidRPr="000759FB" w:rsidR="00464979">
              <w:rPr>
                <w:rFonts w:ascii="Times New Roman" w:hAnsi="Times New Roman" w:cs="Times New Roman"/>
                <w:color w:val="000000" w:themeColor="text1"/>
                <w:sz w:val="24"/>
                <w:szCs w:val="24"/>
              </w:rPr>
              <w:t>19</w:t>
            </w:r>
            <w:r w:rsidRPr="000759FB">
              <w:rPr>
                <w:rFonts w:ascii="Times New Roman" w:hAnsi="Times New Roman" w:cs="Times New Roman"/>
                <w:color w:val="000000" w:themeColor="text1"/>
                <w:sz w:val="24"/>
                <w:szCs w:val="24"/>
              </w:rPr>
              <w:t>., 4.7.-4.</w:t>
            </w:r>
            <w:r w:rsidRPr="000759FB" w:rsidR="00372F25">
              <w:rPr>
                <w:rFonts w:ascii="Times New Roman" w:hAnsi="Times New Roman" w:cs="Times New Roman"/>
                <w:color w:val="000000" w:themeColor="text1"/>
                <w:sz w:val="24"/>
                <w:szCs w:val="24"/>
              </w:rPr>
              <w:t>9</w:t>
            </w:r>
            <w:r w:rsidRPr="000759FB">
              <w:rPr>
                <w:rFonts w:ascii="Times New Roman" w:hAnsi="Times New Roman" w:cs="Times New Roman"/>
                <w:color w:val="000000" w:themeColor="text1"/>
                <w:sz w:val="24"/>
                <w:szCs w:val="24"/>
              </w:rPr>
              <w:t>., 16.1., 16.4., 16.13., un 16.1</w:t>
            </w:r>
            <w:r w:rsidRPr="000759FB" w:rsidR="00464979">
              <w:rPr>
                <w:rFonts w:ascii="Times New Roman" w:hAnsi="Times New Roman" w:cs="Times New Roman"/>
                <w:color w:val="000000" w:themeColor="text1"/>
                <w:sz w:val="24"/>
                <w:szCs w:val="24"/>
              </w:rPr>
              <w:t>4</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BC08F7F" w14:textId="2C946B98">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54DE20E"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0CCBCE2A"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9B1152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2003. gada 7. novembra Regula (EK) Nr. 1983/2003, ar ko īsteno Eiropas Parlamenta un Padomes Regulu (EK) Nr. 1177/2003 par Kopienas statistiku par ienākumiem un dzīves apstākļiem (EU-SILC) attiecībā uz primāro mērķa mainīgo lielumu sarakstu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9852AE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4CC6A97"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121E7F2" w14:textId="77777777">
            <w:pPr>
              <w:rPr>
                <w:rFonts w:ascii="Times New Roman" w:hAnsi="Times New Roman" w:cs="Times New Roman"/>
                <w:color w:val="000000" w:themeColor="text1"/>
                <w:sz w:val="24"/>
                <w:szCs w:val="24"/>
              </w:rPr>
            </w:pPr>
            <w:r w:rsidRPr="000759FB">
              <w:rPr>
                <w:rFonts w:ascii="Times New Roman" w:eastAsia="Times New Roman" w:hAnsi="Times New Roman" w:cs="Times New Roman"/>
                <w:color w:val="000000" w:themeColor="text1"/>
                <w:sz w:val="24"/>
                <w:szCs w:val="24"/>
                <w:lang w:eastAsia="lv-LV"/>
              </w:rPr>
              <w:t>Paredz stingrākas prasības – statistika par ienākumiem un dzīves apstākļiem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14:paraId="16344A13"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1B0CAE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2003. gada 21. oktobra Regula (EK) Nr. 1982/2003, ar ko īsteno Eiropas Parlamenta un Padomes Regulu (EK) Nr. 1177/2003 par Kopienas statistiku par ienākumiem un dzīves apstākļiem (EU-SILC) attiecībā uz izlasi un reģistrācijas noteikumiem (Dokuments attiecas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6657E6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EAF6CF5"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AF3CE0B"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1986BAF"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F0A78B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2003. gada 21. oktobra Regula (EK) Nr. 1981/2003, ar ko īsteno Eiropas Parlamenta un Padomes Regulu (EK) Nr. 1177/2003 par Kopienas statistiku par ienākumiem un dzīves apstākļiem (EU-SILC) attiecībā uz faktiskā darba aspektiem un aprēķināšanas procedūrām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FC5FF0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9D6E8F1"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4B3678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10D2E30"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F67DBE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2003. gada 21. oktobra Regula (EK) Nr. 1980/2003, ar ko īsteno Eiropas Parlamenta un Padomes Regulu (EK) Nr. 1177/2003 attiecībā uz Kopienas statistiku par ienākumiem un dzīves apstākļiem (EU-SILC) attiecībā uz definīcijām un atjauninātām definīcijām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E6D44F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0FC0D0D" w14:textId="7EEB8684">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08D8AA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EC96E04"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1B1DB8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2003. gada 27. februāra Regula (EK) Nr. 437/2003 par statistikas pārskatiem attiecībā uz pasažieru, kravu un pasta gaisa pārvadājumiem (Dokuments attiecas uz EEZ) 1. pants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F3EA54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1575E39"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FC68AD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6CD68B4D"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08E5883"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2003. gada 16. jūnija Regula (EK) Nr. 1177/2003 par Kopienas statistiku attiecībā uz ienākumiem un dzīves apstākļiem (EU-SILC)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FE650E2"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1B9F040"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542C043"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62800F4"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DAAF551" w14:textId="77777777">
            <w:pPr>
              <w:tabs>
                <w:tab w:val="left" w:pos="1380"/>
              </w:tabs>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2003. gada 27. marta Regula (EK) Nr. 546/2003 par dažiem paziņojumiem attiecībā uz Padomes Regulu (EEK) Nr. 2771/75, (EEK) Nr. 2777/75 un (EEK) Nr. 2783/75 piemērošanu olu un mājputnu gaļas nozarēs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292177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99A1CFF"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8573F6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106562F"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7B93C6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2003. gada 27. februāra Regula (EK) Nr. 450/2003 par darbaspēka izmaksu indeksu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84EF1E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7A293B1"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308BB4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16FE583"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B25216B"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p>
          <w:p w:rsidR="00986003" w:rsidRPr="000759FB" w:rsidP="00986003" w14:paraId="4A7FBF4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2002. gada 16. decembra Regula Nr. 91/2003 par dzelzceļa transporta statistiku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1D972C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E15761E"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861225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FF2A6A3"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CC48E03" w14:textId="77777777">
            <w:pPr>
              <w:rPr>
                <w:rFonts w:ascii="Times New Roman" w:hAnsi="Times New Roman" w:cs="Times New Roman"/>
                <w:b/>
                <w:color w:val="000000" w:themeColor="text1"/>
                <w:sz w:val="24"/>
                <w:szCs w:val="24"/>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Komisijas 2002. gada 28. novembra Regula (EK) Nr. 2104/2002, ar kuru tiek pielāgotas Padomes Regula (EK) Nr. 577/98 par darbaspēka izlases veida apsekojuma organizēšanu Kopienā un Komisijas Regula (EK) Nr. 1575/2000, ar ko ievieš Padomes Regulu (EK) Nr. 577/98 attiecībā uz izglītības un apmācības mainīgo lielumu sarakstu un to kodifikāciju, kuri jāizmanto datu pārsūtīšanā, sākot ar 2003. gadu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B88BE23"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7F335A1"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85D5780"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4EA69081"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AEF8C96" w14:textId="77777777">
            <w:pPr>
              <w:rPr>
                <w:rFonts w:ascii="Times New Roman" w:hAnsi="Times New Roman" w:cs="Times New Roman"/>
                <w:color w:val="000000" w:themeColor="text1"/>
                <w:sz w:val="24"/>
                <w:szCs w:val="24"/>
              </w:rPr>
            </w:pPr>
            <w:r w:rsidRPr="000759FB">
              <w:rPr>
                <w:rFonts w:ascii="Times New Roman" w:eastAsia="Times New Roman" w:hAnsi="Times New Roman" w:cs="Times New Roman"/>
                <w:color w:val="000000" w:themeColor="text1"/>
                <w:sz w:val="24"/>
                <w:szCs w:val="24"/>
                <w:lang w:eastAsia="lv-LV"/>
              </w:rPr>
              <w:t xml:space="preserve">Eiropas Parlamenta un padomes </w:t>
            </w:r>
            <w:r w:rsidRPr="000759FB">
              <w:rPr>
                <w:rFonts w:ascii="Times New Roman" w:eastAsia="Times New Roman" w:hAnsi="Times New Roman" w:cs="Times New Roman"/>
                <w:color w:val="000000" w:themeColor="text1"/>
                <w:sz w:val="24"/>
                <w:szCs w:val="24"/>
                <w:lang w:eastAsia="lv-LV"/>
              </w:rPr>
              <w:br/>
              <w:t>2002. gada 25. novembra Regula (EK) Nr. 2150/2002 par statistiku attiecībā uz atkritumiem (Dokuments attiecas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2F13A5F" w14:textId="454E516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27.1. un 27.1</w:t>
            </w:r>
            <w:r w:rsidRPr="000759FB" w:rsidR="00F70C4D">
              <w:rPr>
                <w:rFonts w:ascii="Times New Roman" w:hAnsi="Times New Roman" w:cs="Times New Roman"/>
                <w:color w:val="000000" w:themeColor="text1"/>
                <w:sz w:val="24"/>
                <w:szCs w:val="24"/>
              </w:rPr>
              <w:t>7</w:t>
            </w:r>
            <w:r w:rsidRPr="000759FB">
              <w:rPr>
                <w:rFonts w:ascii="Times New Roman" w:hAnsi="Times New Roman" w:cs="Times New Roman"/>
                <w:color w:val="000000" w:themeColor="text1"/>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B592D38" w14:textId="6E800768">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728ADF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A156DB3"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7029268" w14:textId="77777777">
            <w:pPr>
              <w:rPr>
                <w:rFonts w:ascii="Times New Roman" w:hAnsi="Times New Roman" w:cs="Times New Roman"/>
                <w:color w:val="000000" w:themeColor="text1"/>
                <w:sz w:val="24"/>
                <w:szCs w:val="24"/>
              </w:rPr>
            </w:pPr>
            <w:r w:rsidRPr="000759FB">
              <w:rPr>
                <w:rStyle w:val="Strong"/>
                <w:rFonts w:ascii="Times New Roman" w:hAnsi="Times New Roman" w:cs="Times New Roman"/>
                <w:b w:val="0"/>
                <w:color w:val="000000" w:themeColor="text1"/>
                <w:sz w:val="24"/>
                <w:szCs w:val="24"/>
                <w:bdr w:val="none" w:sz="0" w:space="0" w:color="auto" w:frame="1"/>
                <w:shd w:val="clear" w:color="auto" w:fill="FFFFFF"/>
              </w:rPr>
              <w:t>Eiropas Parlamenta un Padomes 2002. gada 8. oktobra Regula (EK) Nr. 1991/2002 par grozījumiem Padomes Regulā (EK) Nr. 577/98 par darbaspēka izlases veida apsekojuma organizēšanu Kopienā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8B78F0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4F7B572" w14:textId="01DF4C55">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w:t>
            </w:r>
            <w:r w:rsidR="00276A20">
              <w:rPr>
                <w:rFonts w:ascii="Times New Roman" w:hAnsi="Times New Roman" w:cs="Times New Roman"/>
                <w:color w:val="000000"/>
                <w:sz w:val="24"/>
                <w:szCs w:val="24"/>
              </w:rPr>
              <w:t xml:space="preserve"> </w:t>
            </w:r>
            <w:r w:rsidRPr="000759FB">
              <w:rPr>
                <w:rFonts w:ascii="Times New Roman" w:hAnsi="Times New Roman" w:cs="Times New Roman"/>
                <w:color w:val="000000"/>
                <w:sz w:val="24"/>
                <w:szCs w:val="24"/>
              </w:rPr>
              <w:t>un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0DF8BA72"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91F0378"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431E2E0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 xml:space="preserve">2002. gada 10. jūnija Regula (EK) Nr. 1221/2002 par valsts ceturkšņa </w:t>
            </w:r>
            <w:r w:rsidRPr="000759FB">
              <w:rPr>
                <w:rFonts w:ascii="Times New Roman" w:hAnsi="Times New Roman" w:cs="Times New Roman"/>
                <w:color w:val="000000" w:themeColor="text1"/>
                <w:sz w:val="24"/>
                <w:szCs w:val="24"/>
              </w:rPr>
              <w:t>nefinanšu</w:t>
            </w:r>
            <w:r w:rsidRPr="000759FB">
              <w:rPr>
                <w:rFonts w:ascii="Times New Roman" w:hAnsi="Times New Roman" w:cs="Times New Roman"/>
                <w:color w:val="000000" w:themeColor="text1"/>
                <w:sz w:val="24"/>
                <w:szCs w:val="24"/>
              </w:rPr>
              <w:t xml:space="preserve"> pārskatiem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7D91071"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5D58C4F2"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3188688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2790333"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15D4F92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2002. gada 20. februāra Regula (EK) Nr. 315/2002 par pārskatu attiecībā uz svaigu vai atdzesētu aitu liemeņu cenām Kopienas reprezentatīvajos tirgos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2667DA03"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79237470"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986003" w:rsidRPr="000759FB" w:rsidP="00986003" w14:paraId="6036D43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5DD48912"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6A59631C" w14:textId="76357D9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2002. gada 23. janvāra Regula (EK) Nr. 113/2002, ar ko groza Padomes Regulu (EK) Nr. 2223/96 attiecībā uz pārskatītajām izdevumu veidu klasifikācijām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023C08B6" w14:textId="7D1FFB98">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5426D1EF" w14:textId="4F03EC3B">
            <w:pPr>
              <w:rPr>
                <w:rFonts w:ascii="Times New Roman" w:hAnsi="Times New Roman" w:cs="Times New Roman"/>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05090EB" w14:textId="648A7091">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7348D96"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67DCF22B"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2001. gada 22. maija Regula (EK) Nr. 995/2001, ar kuru īsteno Eiropas Parlamenta un Padomes Regulu (EK) Nr. 2516/2000, ar ko izdara izmaiņas Eiropas nacionālo un reģionālo kontu sistēmas Kopienā (ESA 95) kopējos principos attiecībā uz nodokļiem un sociālajām iemaksām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2243474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 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0A122AD0"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60133FE"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691F009D"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2628862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2001. gada 26. marta Regula (EK) Nr. 586/2001, ar ko attiecībā uz ražošanas pamatgrupējumu definēšanu īsteno Padomes Regulu (EK) Nr. 1165/98 par īstermiņa statistiku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BAED3F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19.2.–19.3.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D06901B"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FD352DE"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AEBFBF9"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65676B83"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Eiropas Parlamenta un Padomes </w:t>
            </w:r>
            <w:r w:rsidRPr="000759FB">
              <w:rPr>
                <w:rFonts w:ascii="Times New Roman" w:hAnsi="Times New Roman" w:cs="Times New Roman"/>
                <w:color w:val="000000" w:themeColor="text1"/>
                <w:sz w:val="24"/>
                <w:szCs w:val="24"/>
              </w:rPr>
              <w:br/>
              <w:t>2000. gada 7. novembra Regula (EK) Nr. 2516/2000, ar ko izdara izmaiņas Eiropas nacionālo un reģionālo kontu sistēmas Kopienā (ESA 95) kopējos principos attiecībā uz nodokļiem un sociālajām iemaksām un groza Padomes Regulu (EK) Nr. 2223/96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4B9470A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 un 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18B3B93A"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41D59CC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8A90D90"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0A2E411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2000. gada 7. septembra Regula (EK) Nr. 1897/2000, ar ko īsteno Padomes Regulu (EK) Nr. 577/98 par darbaspēka izlases veida apsekojuma organizēšanu Kopienā attiecībā uz darbības definīciju bezdarbam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2B84140E"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05022ADE"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3F33289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0545C4E2"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87A059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2000. gada 10. jūlija Regula (EK) Nr. 1500/2000 par Padomes Regulas (EK) Nr. 2223/96 īstenošanu attiecībā uz valsts izdevumiem un ieņēmumiem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C350EC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 un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1A84C6A1"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2C4DC5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44E29AE"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4CC99A6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Komisijas 2000. gada 3. februāra Regula (EK) Nr. 264/2000 par Padomes Regulas (EK) Nr. 2223/96 īstenošanu attiecībā uz valsts finanšu īstermiņa statistiku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6D35A1E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3D913379"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06707BE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F9C7FF4"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65A1CD1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1999. gada 9. marta Regula (EK) Nr. 530/1999 par strukturālo statistiku attiecībā uz izpeļņu un darbaspēka izmaksām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0B4656E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14.5. un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2481C54D"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217AD07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97DE5A6"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31E5B737"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19. maija Regula (EK) Nr. 1165/98 par īstermiņa statistiku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54B29152"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617DD68C"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un 2.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339C97F2"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6FFA5689"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0DDFD6C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19. maija Regulas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5F3EDF4A" w14:textId="2803184B">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4.2., 19.2.</w:t>
            </w:r>
            <w:r w:rsidR="00711554">
              <w:rPr>
                <w:rFonts w:ascii="Times New Roman" w:hAnsi="Times New Roman" w:cs="Times New Roman"/>
                <w:color w:val="000000" w:themeColor="text1"/>
                <w:sz w:val="24"/>
                <w:szCs w:val="24"/>
              </w:rPr>
              <w:t>-</w:t>
            </w:r>
            <w:r w:rsidRPr="000759FB">
              <w:rPr>
                <w:rFonts w:ascii="Times New Roman" w:hAnsi="Times New Roman" w:cs="Times New Roman"/>
                <w:color w:val="000000" w:themeColor="text1"/>
                <w:sz w:val="24"/>
                <w:szCs w:val="24"/>
              </w:rPr>
              <w:t>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0A08FBAB"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A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15AB842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6BEE6B9"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1D6BBB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19. maija Regulas (EK) Nr. 1165/98 par īstermiņa statistiku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55EBE4FF" w14:textId="1C9A0C8E">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 xml:space="preserve">pielikuma 1. tabulas 4.3., </w:t>
            </w:r>
            <w:r w:rsidRPr="000759FB">
              <w:rPr>
                <w:rFonts w:ascii="Times New Roman" w:hAnsi="Times New Roman" w:cs="Times New Roman"/>
                <w:color w:val="000000" w:themeColor="text1"/>
                <w:sz w:val="24"/>
                <w:szCs w:val="24"/>
              </w:rPr>
              <w:t>4.18. un 21.1- 21.4.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55BCE72C"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 xml:space="preserve">nodrošina A ailē minētā ES tiesību akta B </w:t>
            </w:r>
            <w:r w:rsidRPr="000759FB">
              <w:rPr>
                <w:rFonts w:ascii="Times New Roman" w:hAnsi="Times New Roman" w:cs="Times New Roman"/>
                <w:color w:val="000000"/>
                <w:sz w:val="24"/>
                <w:szCs w:val="24"/>
              </w:rPr>
              <w:t>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4AFD6956"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0224E2A6"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14A6494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19. maija Regula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4A56359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68527A94"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C pielikuma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3F357DB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DE07F44"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5C17B5DF"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19. maija Regula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14A9155E"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35A56A1A"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D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25E42EB4"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EFE71F1"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687F1F4E"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1998. gada 9. marta Regula (EK) Nr. 577/98 par darbaspēka izlases veida apsekojuma organizēšanu Kopienā 1. - 4.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6FE0D7B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1FC156C9"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1.-4.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572B30D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256E1760"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265F45A"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1996. gada 25. jūnija Regula (EK) Nr. 2223/96 par Eiropas nacionālo un reģionālo kontu sistēmu Kopienā A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4C5C1DAD" w14:textId="3E0975C3">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4.12.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04EB4ECB"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A.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523A662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6218EBC4"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0B83879C"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1996. gada 25. jūnija Regula (EK) Nr. 2223/96 par Eiropas nacionālo un reģionālo kontu sistēmu Kopienā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4FF614F5" w14:textId="6DE914C5">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22.1. un 24.8.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2E8ED811"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3903CE95"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3B880A78"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1199C89"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1993. gada 15. marta Regula (EEK) Nr. 696/93 par statistikas vienībām ražošanas sistēmas novērošanai un analīzei Kopienā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E9727E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07E2DE1B" w14:textId="77777777">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1.-3.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256F57C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165520BA"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6D0683DE"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Padomes 1991. gada 19. decembra Regula (EEK) Nr. 3924/91 par rūpnieciskās ražošanas Kopienas apsekojuma izveidi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2DFDD988"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7E8EEFDF" w14:textId="0CF0C0E8">
            <w:pPr>
              <w:rPr>
                <w:rFonts w:ascii="Times New Roman" w:hAnsi="Times New Roman" w:cs="Times New Roman"/>
                <w:color w:val="000000" w:themeColor="text1"/>
                <w:sz w:val="24"/>
                <w:szCs w:val="24"/>
              </w:rPr>
            </w:pPr>
            <w:r w:rsidRPr="000759FB">
              <w:rPr>
                <w:rFonts w:ascii="Times New Roman" w:hAnsi="Times New Roman" w:cs="Times New Roman"/>
                <w:sz w:val="24"/>
                <w:szCs w:val="24"/>
              </w:rPr>
              <w:t xml:space="preserve">Pilnībā </w:t>
            </w:r>
            <w:r w:rsidRPr="000759FB">
              <w:rPr>
                <w:rFonts w:ascii="Times New Roman" w:hAnsi="Times New Roman" w:cs="Times New Roman"/>
                <w:color w:val="000000"/>
                <w:sz w:val="24"/>
                <w:szCs w:val="24"/>
              </w:rPr>
              <w:t>nodrošina A ailē minētā ES tiesību akta 2. un 5. panta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F926E0" w:rsidRPr="000759FB" w:rsidP="00F926E0" w14:paraId="4C954A6D" w14:textId="77777777">
            <w:pPr>
              <w:rPr>
                <w:rFonts w:ascii="Times New Roman" w:hAnsi="Times New Roman" w:cs="Times New Roman"/>
                <w:color w:val="000000" w:themeColor="text1"/>
                <w:sz w:val="24"/>
                <w:szCs w:val="24"/>
              </w:rPr>
            </w:pPr>
            <w:r w:rsidRPr="000759FB">
              <w:rPr>
                <w:rFonts w:ascii="Times New Roman" w:hAnsi="Times New Roman" w:cs="Times New Roman"/>
                <w:color w:val="000000" w:themeColor="text1"/>
                <w:sz w:val="24"/>
                <w:szCs w:val="24"/>
              </w:rPr>
              <w:t>Neparedz stingrākas prasības</w:t>
            </w:r>
          </w:p>
        </w:tc>
      </w:tr>
      <w:tr w14:paraId="7B95FC26"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hideMark/>
          </w:tcPr>
          <w:p w:rsidR="00F926E0" w:rsidRPr="000759FB" w:rsidP="00F926E0" w14:paraId="5AD52CFA"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r w:rsidRPr="000759FB">
              <w:rPr>
                <w:rFonts w:ascii="Times New Roman" w:eastAsia="Times New Roman" w:hAnsi="Times New Roman" w:cs="Times New Roman"/>
                <w:color w:val="000000" w:themeColor="text1"/>
                <w:sz w:val="24"/>
                <w:szCs w:val="24"/>
                <w:lang w:eastAsia="lv-LV"/>
              </w:rPr>
              <w:br/>
              <w:t>Kādēļ?</w:t>
            </w:r>
          </w:p>
        </w:tc>
        <w:tc>
          <w:tcPr>
            <w:tcW w:w="6135" w:type="dxa"/>
            <w:gridSpan w:val="3"/>
            <w:tcBorders>
              <w:top w:val="outset" w:sz="6" w:space="0" w:color="auto"/>
              <w:left w:val="outset" w:sz="6" w:space="0" w:color="auto"/>
              <w:bottom w:val="outset" w:sz="6" w:space="0" w:color="auto"/>
              <w:right w:val="outset" w:sz="6" w:space="0" w:color="auto"/>
            </w:tcBorders>
            <w:hideMark/>
          </w:tcPr>
          <w:p w:rsidR="00F926E0" w:rsidRPr="000759FB" w:rsidP="00F926E0" w14:paraId="3F2B4F82"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Noteikumu projekts šo jomu neskar.</w:t>
            </w:r>
          </w:p>
        </w:tc>
      </w:tr>
      <w:tr w14:paraId="5C08BB90"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hideMark/>
          </w:tcPr>
          <w:p w:rsidR="00F926E0" w:rsidRPr="000759FB" w:rsidP="00F926E0" w14:paraId="43F73A69"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3"/>
            <w:tcBorders>
              <w:top w:val="outset" w:sz="6" w:space="0" w:color="auto"/>
              <w:left w:val="outset" w:sz="6" w:space="0" w:color="auto"/>
              <w:bottom w:val="outset" w:sz="6" w:space="0" w:color="auto"/>
              <w:right w:val="outset" w:sz="6" w:space="0" w:color="auto"/>
            </w:tcBorders>
            <w:hideMark/>
          </w:tcPr>
          <w:p w:rsidR="00F926E0" w:rsidRPr="000759FB" w:rsidP="00F926E0" w14:paraId="7E88AAAD" w14:textId="77777777">
            <w:pPr>
              <w:rPr>
                <w:rFonts w:ascii="Times New Roman" w:eastAsia="Times New Roman" w:hAnsi="Times New Roman" w:cs="Times New Roman"/>
                <w:color w:val="000000" w:themeColor="text1"/>
                <w:sz w:val="24"/>
                <w:szCs w:val="24"/>
                <w:lang w:eastAsia="lv-LV"/>
              </w:rPr>
            </w:pPr>
            <w:r w:rsidRPr="000759FB">
              <w:rPr>
                <w:rFonts w:ascii="Times New Roman" w:eastAsia="Times New Roman" w:hAnsi="Times New Roman" w:cs="Times New Roman"/>
                <w:color w:val="000000" w:themeColor="text1"/>
                <w:sz w:val="24"/>
                <w:szCs w:val="24"/>
                <w:lang w:eastAsia="lv-LV"/>
              </w:rPr>
              <w:t>Noteikumu projekts šo jomu neskar.</w:t>
            </w:r>
          </w:p>
        </w:tc>
      </w:tr>
      <w:tr w14:paraId="5226F47F"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3784" w:type="dxa"/>
            <w:tcBorders>
              <w:top w:val="outset" w:sz="6" w:space="0" w:color="auto"/>
              <w:left w:val="outset" w:sz="6" w:space="0" w:color="auto"/>
              <w:bottom w:val="outset" w:sz="6" w:space="0" w:color="auto"/>
              <w:right w:val="outset" w:sz="6" w:space="0" w:color="auto"/>
            </w:tcBorders>
            <w:hideMark/>
          </w:tcPr>
          <w:p w:rsidR="00F926E0" w:rsidRPr="00F309B5" w:rsidP="00F926E0" w14:paraId="561061F2" w14:textId="77777777">
            <w:pPr>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Cita informācija</w:t>
            </w:r>
          </w:p>
        </w:tc>
        <w:tc>
          <w:tcPr>
            <w:tcW w:w="6135" w:type="dxa"/>
            <w:gridSpan w:val="3"/>
            <w:tcBorders>
              <w:top w:val="outset" w:sz="6" w:space="0" w:color="auto"/>
              <w:left w:val="outset" w:sz="6" w:space="0" w:color="auto"/>
              <w:bottom w:val="outset" w:sz="6" w:space="0" w:color="auto"/>
              <w:right w:val="outset" w:sz="6" w:space="0" w:color="auto"/>
            </w:tcBorders>
            <w:hideMark/>
          </w:tcPr>
          <w:p w:rsidR="00F926E0" w:rsidRPr="00F309B5" w:rsidP="00F926E0" w14:paraId="4D8A6A90" w14:textId="77777777">
            <w:pPr>
              <w:spacing w:before="100" w:beforeAutospacing="1" w:after="100" w:afterAutospacing="1"/>
              <w:rPr>
                <w:rFonts w:ascii="Times New Roman" w:eastAsia="Times New Roman" w:hAnsi="Times New Roman" w:cs="Times New Roman"/>
                <w:color w:val="000000" w:themeColor="text1"/>
                <w:sz w:val="24"/>
                <w:szCs w:val="24"/>
                <w:lang w:eastAsia="lv-LV"/>
              </w:rPr>
            </w:pPr>
            <w:r w:rsidRPr="00F309B5">
              <w:rPr>
                <w:rFonts w:ascii="Times New Roman" w:eastAsia="Times New Roman" w:hAnsi="Times New Roman" w:cs="Times New Roman"/>
                <w:color w:val="000000" w:themeColor="text1"/>
                <w:sz w:val="24"/>
                <w:szCs w:val="24"/>
                <w:lang w:eastAsia="lv-LV"/>
              </w:rPr>
              <w:t>Nav</w:t>
            </w:r>
          </w:p>
        </w:tc>
      </w:tr>
      <w:tr w14:paraId="01C0E428"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rsidR="00F926E0" w:rsidRPr="00F309B5" w:rsidP="00F926E0" w14:paraId="3B7E9257" w14:textId="77777777">
            <w:pPr>
              <w:spacing w:before="100" w:beforeAutospacing="1" w:after="100" w:afterAutospacing="1"/>
              <w:jc w:val="center"/>
              <w:rPr>
                <w:rFonts w:ascii="Times New Roman" w:eastAsia="Times New Roman" w:hAnsi="Times New Roman" w:cs="Times New Roman"/>
                <w:b/>
                <w:bCs/>
                <w:color w:val="000000" w:themeColor="text1"/>
                <w:sz w:val="24"/>
                <w:szCs w:val="24"/>
                <w:lang w:eastAsia="lv-LV"/>
              </w:rPr>
            </w:pPr>
            <w:r w:rsidRPr="00F309B5">
              <w:rPr>
                <w:rFonts w:ascii="Times New Roman" w:eastAsia="Times New Roman" w:hAnsi="Times New Roman" w:cs="Times New Roman"/>
                <w:b/>
                <w:bCs/>
                <w:color w:val="000000" w:themeColor="text1"/>
                <w:sz w:val="24"/>
                <w:szCs w:val="24"/>
                <w:lang w:eastAsia="lv-LV"/>
              </w:rPr>
              <w:t>2.tabula</w:t>
            </w:r>
            <w:r w:rsidRPr="00F309B5">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F309B5">
              <w:rPr>
                <w:rFonts w:ascii="Times New Roman" w:eastAsia="Times New Roman" w:hAnsi="Times New Roman" w:cs="Times New Roman"/>
                <w:b/>
                <w:bCs/>
                <w:color w:val="000000" w:themeColor="text1"/>
                <w:sz w:val="24"/>
                <w:szCs w:val="24"/>
                <w:lang w:eastAsia="lv-LV"/>
              </w:rPr>
              <w:br/>
              <w:t>Pasākumi šo saistību izpildei</w:t>
            </w:r>
          </w:p>
        </w:tc>
      </w:tr>
      <w:tr w14:paraId="1D8EDAF2" w14:textId="77777777" w:rsidTr="00FE4A79">
        <w:tblPrEx>
          <w:tblW w:w="9919" w:type="dxa"/>
          <w:jc w:val="center"/>
          <w:tblLayout w:type="fixed"/>
          <w:tblCellMar>
            <w:top w:w="30" w:type="dxa"/>
            <w:left w:w="30" w:type="dxa"/>
            <w:bottom w:w="30" w:type="dxa"/>
            <w:right w:w="30" w:type="dxa"/>
          </w:tblCellMar>
          <w:tblLook w:val="04A0"/>
        </w:tblPrEx>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tcPr>
          <w:p w:rsidR="00F926E0" w:rsidRPr="00F309B5" w:rsidP="00F926E0" w14:paraId="5FFD901F" w14:textId="77777777">
            <w:pPr>
              <w:spacing w:before="100" w:beforeAutospacing="1" w:after="100" w:afterAutospacing="1"/>
              <w:rPr>
                <w:rFonts w:ascii="Times New Roman" w:eastAsia="Times New Roman" w:hAnsi="Times New Roman" w:cs="Times New Roman"/>
                <w:bCs/>
                <w:color w:val="000000" w:themeColor="text1"/>
                <w:sz w:val="24"/>
                <w:szCs w:val="24"/>
                <w:lang w:eastAsia="lv-LV"/>
              </w:rPr>
            </w:pPr>
            <w:r w:rsidRPr="00F309B5">
              <w:rPr>
                <w:rFonts w:ascii="Times New Roman" w:eastAsia="Times New Roman" w:hAnsi="Times New Roman" w:cs="Times New Roman"/>
                <w:bCs/>
                <w:color w:val="000000" w:themeColor="text1"/>
                <w:sz w:val="24"/>
                <w:szCs w:val="24"/>
                <w:lang w:eastAsia="lv-LV"/>
              </w:rPr>
              <w:t>Nav</w:t>
            </w:r>
          </w:p>
        </w:tc>
      </w:tr>
    </w:tbl>
    <w:tbl>
      <w:tblPr>
        <w:tblStyle w:val="TableGrid"/>
        <w:tblpPr w:leftFromText="180" w:rightFromText="180" w:vertAnchor="text" w:horzAnchor="margin" w:tblpXSpec="center" w:tblpY="280"/>
        <w:tblW w:w="5886" w:type="pct"/>
        <w:tblLook w:val="04A0"/>
      </w:tblPr>
      <w:tblGrid>
        <w:gridCol w:w="428"/>
        <w:gridCol w:w="4142"/>
        <w:gridCol w:w="5429"/>
      </w:tblGrid>
      <w:tr w14:paraId="30D57B95" w14:textId="77777777" w:rsidTr="00D23132">
        <w:tblPrEx>
          <w:tblW w:w="5886" w:type="pct"/>
          <w:tblLook w:val="04A0"/>
        </w:tblPrEx>
        <w:trPr>
          <w:trHeight w:val="596"/>
        </w:trPr>
        <w:tc>
          <w:tcPr>
            <w:tcW w:w="5000" w:type="pct"/>
            <w:gridSpan w:val="3"/>
            <w:hideMark/>
          </w:tcPr>
          <w:p w:rsidR="00D23132" w:rsidRPr="00E915BB" w:rsidP="00D23132" w14:paraId="44F61D79" w14:textId="77777777">
            <w:pPr>
              <w:spacing w:before="100" w:beforeAutospacing="1" w:after="100" w:afterAutospacing="1"/>
              <w:jc w:val="center"/>
              <w:rPr>
                <w:rFonts w:ascii="Times New Roman" w:eastAsia="Times New Roman" w:hAnsi="Times New Roman" w:cs="Times New Roman"/>
                <w:b/>
                <w:bCs/>
                <w:sz w:val="24"/>
                <w:szCs w:val="24"/>
                <w:lang w:eastAsia="lv-LV"/>
              </w:rPr>
            </w:pPr>
            <w:r w:rsidRPr="00E915BB">
              <w:rPr>
                <w:rFonts w:ascii="Times New Roman" w:eastAsia="Times New Roman" w:hAnsi="Times New Roman" w:cs="Times New Roman"/>
                <w:b/>
                <w:bCs/>
                <w:sz w:val="24"/>
                <w:szCs w:val="24"/>
                <w:lang w:eastAsia="lv-LV"/>
              </w:rPr>
              <w:t>VI. Sabiedrības līdzdalība un komunikācijas aktivitātes</w:t>
            </w:r>
          </w:p>
        </w:tc>
      </w:tr>
      <w:tr w14:paraId="574C52DB" w14:textId="77777777" w:rsidTr="00D23132">
        <w:tblPrEx>
          <w:tblW w:w="5886" w:type="pct"/>
          <w:tblLook w:val="04A0"/>
        </w:tblPrEx>
        <w:trPr>
          <w:trHeight w:val="767"/>
        </w:trPr>
        <w:tc>
          <w:tcPr>
            <w:tcW w:w="214" w:type="pct"/>
            <w:hideMark/>
          </w:tcPr>
          <w:p w:rsidR="00D23132" w:rsidRPr="00E915BB" w:rsidP="00D23132" w14:paraId="08F2C7B1"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71" w:type="pct"/>
            <w:hideMark/>
          </w:tcPr>
          <w:p w:rsidR="00D23132" w:rsidRPr="00E915BB" w:rsidP="00D23132" w14:paraId="64E38C7E"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Plānotās sabiedrības līdzdalības un komunikācijas aktivitātes saistībā ar projektu</w:t>
            </w:r>
          </w:p>
        </w:tc>
        <w:tc>
          <w:tcPr>
            <w:tcW w:w="2715" w:type="pct"/>
            <w:hideMark/>
          </w:tcPr>
          <w:p w:rsidR="00D23132" w:rsidRPr="00C56F91" w:rsidP="00D23132" w14:paraId="0891AAA6" w14:textId="465EA08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14:paraId="76A8FF96" w14:textId="77777777" w:rsidTr="00D23132">
        <w:tblPrEx>
          <w:tblW w:w="5886" w:type="pct"/>
          <w:tblLook w:val="04A0"/>
        </w:tblPrEx>
        <w:trPr>
          <w:trHeight w:val="468"/>
        </w:trPr>
        <w:tc>
          <w:tcPr>
            <w:tcW w:w="214" w:type="pct"/>
            <w:hideMark/>
          </w:tcPr>
          <w:p w:rsidR="00D23132" w:rsidRPr="00E915BB" w:rsidP="00D23132" w14:paraId="26139060"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71" w:type="pct"/>
            <w:hideMark/>
          </w:tcPr>
          <w:p w:rsidR="00D23132" w:rsidRPr="00E915BB" w:rsidP="00D23132" w14:paraId="57966D2B"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līdzdalība projekta izstrādē</w:t>
            </w:r>
          </w:p>
        </w:tc>
        <w:tc>
          <w:tcPr>
            <w:tcW w:w="2715" w:type="pct"/>
            <w:hideMark/>
          </w:tcPr>
          <w:p w:rsidR="00D23132" w:rsidRPr="00E915BB" w:rsidP="00D23132" w14:paraId="40E6F099" w14:textId="77777777">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Balstoties uz Statistikas likumu, projekts tika nosūtīts Statistikas padomei,</w:t>
            </w:r>
            <w:r w:rsidRPr="00C56F91">
              <w:rPr>
                <w:rFonts w:ascii="Times New Roman" w:hAnsi="Times New Roman" w:cs="Times New Roman"/>
                <w:sz w:val="24"/>
                <w:szCs w:val="24"/>
              </w:rPr>
              <w:t xml:space="preserve"> aicinot izteikt atsauksmes un viedokļus.</w:t>
            </w:r>
          </w:p>
        </w:tc>
      </w:tr>
      <w:tr w14:paraId="0014DEFC" w14:textId="77777777" w:rsidTr="00D23132">
        <w:tblPrEx>
          <w:tblW w:w="5886" w:type="pct"/>
          <w:tblLook w:val="04A0"/>
        </w:tblPrEx>
        <w:trPr>
          <w:trHeight w:val="660"/>
        </w:trPr>
        <w:tc>
          <w:tcPr>
            <w:tcW w:w="214" w:type="pct"/>
            <w:hideMark/>
          </w:tcPr>
          <w:p w:rsidR="00D23132" w:rsidRPr="00E915BB" w:rsidP="00D23132" w14:paraId="4C620DCF"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71" w:type="pct"/>
            <w:hideMark/>
          </w:tcPr>
          <w:p w:rsidR="00D23132" w:rsidRPr="00E915BB" w:rsidP="00D23132" w14:paraId="68B8A2D3"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līdzdalības rezultāti</w:t>
            </w:r>
          </w:p>
        </w:tc>
        <w:tc>
          <w:tcPr>
            <w:tcW w:w="2715" w:type="pct"/>
            <w:hideMark/>
          </w:tcPr>
          <w:p w:rsidR="00D23132" w:rsidRPr="00910472" w:rsidP="00D23132" w14:paraId="0E4B76AF" w14:textId="6D90E60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14:paraId="144B3FEE" w14:textId="77777777" w:rsidTr="00D23132">
        <w:tblPrEx>
          <w:tblW w:w="5886" w:type="pct"/>
          <w:tblLook w:val="04A0"/>
        </w:tblPrEx>
        <w:trPr>
          <w:trHeight w:val="660"/>
        </w:trPr>
        <w:tc>
          <w:tcPr>
            <w:tcW w:w="214" w:type="pct"/>
            <w:hideMark/>
          </w:tcPr>
          <w:p w:rsidR="00D23132" w:rsidRPr="00E915BB" w:rsidP="00D23132" w14:paraId="3BBB20FF"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2071" w:type="pct"/>
            <w:hideMark/>
          </w:tcPr>
          <w:p w:rsidR="00D23132" w:rsidRPr="00E915BB" w:rsidP="00D23132" w14:paraId="14ED9A00"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15" w:type="pct"/>
            <w:hideMark/>
          </w:tcPr>
          <w:p w:rsidR="00D23132" w:rsidRPr="00E915BB" w:rsidP="00D23132" w14:paraId="7A39BE6C" w14:textId="77777777">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11187D" w:rsidP="00411C4C" w14:paraId="5FC199A2" w14:textId="77777777">
      <w:pPr>
        <w:rPr>
          <w:rFonts w:ascii="Times New Roman" w:eastAsia="Times New Roman" w:hAnsi="Times New Roman" w:cs="Times New Roman"/>
          <w:sz w:val="24"/>
          <w:szCs w:val="24"/>
          <w:lang w:eastAsia="lv-LV"/>
        </w:rPr>
      </w:pPr>
    </w:p>
    <w:p w:rsidR="00411C4C" w:rsidP="00411C4C" w14:paraId="43473167" w14:textId="77777777">
      <w:pPr>
        <w:rPr>
          <w:rFonts w:ascii="Times New Roman" w:eastAsia="Times New Roman" w:hAnsi="Times New Roman" w:cs="Times New Roman"/>
          <w:sz w:val="24"/>
          <w:szCs w:val="24"/>
          <w:lang w:eastAsia="lv-LV"/>
        </w:rPr>
      </w:pPr>
    </w:p>
    <w:tbl>
      <w:tblPr>
        <w:tblW w:w="591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1"/>
        <w:gridCol w:w="4112"/>
        <w:gridCol w:w="5550"/>
      </w:tblGrid>
      <w:tr w14:paraId="679048BE" w14:textId="77777777" w:rsidTr="00797869">
        <w:tblPrEx>
          <w:tblW w:w="591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E915BB" w:rsidP="00797869" w14:paraId="0B1CB674" w14:textId="77777777">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VII. Tiesību akta projekta izpildes nodrošināšana un tās ietekme uz institūcijām</w:t>
            </w:r>
          </w:p>
        </w:tc>
      </w:tr>
      <w:tr w14:paraId="11C042C0" w14:textId="77777777" w:rsidTr="00797869">
        <w:tblPrEx>
          <w:tblW w:w="5910" w:type="pct"/>
          <w:jc w:val="center"/>
          <w:tblCellMar>
            <w:top w:w="30" w:type="dxa"/>
            <w:left w:w="30" w:type="dxa"/>
            <w:bottom w:w="30" w:type="dxa"/>
            <w:right w:w="30" w:type="dxa"/>
          </w:tblCellMar>
          <w:tblLook w:val="04A0"/>
        </w:tblPrEx>
        <w:trPr>
          <w:trHeight w:val="42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E915BB" w:rsidP="002C5318" w14:paraId="2543A19A"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49" w:type="pct"/>
            <w:tcBorders>
              <w:top w:val="outset" w:sz="6" w:space="0" w:color="auto"/>
              <w:left w:val="outset" w:sz="6" w:space="0" w:color="auto"/>
              <w:bottom w:val="outset" w:sz="6" w:space="0" w:color="auto"/>
              <w:right w:val="outset" w:sz="6" w:space="0" w:color="auto"/>
            </w:tcBorders>
            <w:hideMark/>
          </w:tcPr>
          <w:p w:rsidR="002C5318" w:rsidRPr="00E915BB" w:rsidP="002C5318" w14:paraId="2E9B5F19"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rsidR="002C5318" w:rsidRPr="00E915BB" w:rsidP="00082CD9" w14:paraId="199C06DE" w14:textId="5FD583FF">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Centrālā statistikas pārvalde, visas ministrijas un citas valsts institūcijas</w:t>
            </w:r>
            <w:r w:rsidR="00735436">
              <w:rPr>
                <w:rFonts w:ascii="Times New Roman" w:eastAsia="Times New Roman" w:hAnsi="Times New Roman" w:cs="Times New Roman"/>
                <w:sz w:val="24"/>
                <w:szCs w:val="24"/>
                <w:lang w:eastAsia="lv-LV"/>
              </w:rPr>
              <w:t>.</w:t>
            </w:r>
          </w:p>
        </w:tc>
      </w:tr>
      <w:tr w14:paraId="258BADC8" w14:textId="77777777" w:rsidTr="00797869">
        <w:tblPrEx>
          <w:tblW w:w="5910" w:type="pct"/>
          <w:jc w:val="center"/>
          <w:tblCellMar>
            <w:top w:w="30" w:type="dxa"/>
            <w:left w:w="30" w:type="dxa"/>
            <w:bottom w:w="30" w:type="dxa"/>
            <w:right w:w="30" w:type="dxa"/>
          </w:tblCellMar>
          <w:tblLook w:val="04A0"/>
        </w:tblPrEx>
        <w:trPr>
          <w:trHeight w:val="45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E915BB" w:rsidP="002C5318" w14:paraId="17CD79E6"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49" w:type="pct"/>
            <w:tcBorders>
              <w:top w:val="outset" w:sz="6" w:space="0" w:color="auto"/>
              <w:left w:val="outset" w:sz="6" w:space="0" w:color="auto"/>
              <w:bottom w:val="outset" w:sz="6" w:space="0" w:color="auto"/>
              <w:right w:val="outset" w:sz="6" w:space="0" w:color="auto"/>
            </w:tcBorders>
            <w:hideMark/>
          </w:tcPr>
          <w:p w:rsidR="002C5318" w:rsidRPr="00E915BB" w:rsidP="006A2935" w14:paraId="40CA1E3C"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izpildes ietekme uz pārvaldes funkcijām un institucionālo strukt</w:t>
            </w:r>
            <w:r w:rsidRPr="00E915BB" w:rsidR="006A2935">
              <w:rPr>
                <w:rFonts w:ascii="Times New Roman" w:eastAsia="Times New Roman" w:hAnsi="Times New Roman" w:cs="Times New Roman"/>
                <w:sz w:val="24"/>
                <w:szCs w:val="24"/>
                <w:lang w:eastAsia="lv-LV"/>
              </w:rPr>
              <w:t xml:space="preserve">ūru. </w:t>
            </w:r>
            <w:r w:rsidRPr="00E915B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rsidR="002C5318" w:rsidRPr="00E915BB" w:rsidP="00082CD9" w14:paraId="24F6A7AF" w14:textId="0213FA83">
            <w:pPr>
              <w:spacing w:before="100" w:beforeAutospacing="1" w:after="100" w:afterAutospacing="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E915BB" w:rsidR="001E3C95">
              <w:rPr>
                <w:rFonts w:ascii="Times New Roman" w:eastAsia="Times New Roman" w:hAnsi="Times New Roman" w:cs="Times New Roman"/>
                <w:sz w:val="24"/>
                <w:szCs w:val="24"/>
                <w:lang w:eastAsia="lv-LV"/>
              </w:rPr>
              <w:t>oteikumu projekts nemaina Centrālās statistikas pārvaldes, ministriju un citu valsts institūciju kompetenci un funkcijas.</w:t>
            </w:r>
            <w:r w:rsidRPr="00E915BB" w:rsidR="001E3C95">
              <w:rPr>
                <w:rFonts w:ascii="Times New Roman" w:hAnsi="Times New Roman" w:cs="Times New Roman"/>
              </w:rPr>
              <w:t xml:space="preserve"> </w:t>
            </w:r>
            <w:r>
              <w:rPr>
                <w:rFonts w:ascii="Times New Roman" w:hAnsi="Times New Roman" w:cs="Times New Roman"/>
              </w:rPr>
              <w:t>N</w:t>
            </w:r>
            <w:r w:rsidRPr="00E915BB" w:rsidR="001E3C95">
              <w:rPr>
                <w:rFonts w:ascii="Times New Roman" w:eastAsia="Times New Roman" w:hAnsi="Times New Roman" w:cs="Times New Roman"/>
                <w:sz w:val="24"/>
                <w:szCs w:val="24"/>
                <w:lang w:eastAsia="lv-LV"/>
              </w:rPr>
              <w:t>oteikum</w:t>
            </w:r>
            <w:r w:rsidR="00895257">
              <w:rPr>
                <w:rFonts w:ascii="Times New Roman" w:eastAsia="Times New Roman" w:hAnsi="Times New Roman" w:cs="Times New Roman"/>
                <w:sz w:val="24"/>
                <w:szCs w:val="24"/>
                <w:lang w:eastAsia="lv-LV"/>
              </w:rPr>
              <w:t>u</w:t>
            </w:r>
            <w:r w:rsidRPr="00E915BB" w:rsidR="001E3C95">
              <w:rPr>
                <w:rFonts w:ascii="Times New Roman" w:eastAsia="Times New Roman" w:hAnsi="Times New Roman" w:cs="Times New Roman"/>
                <w:sz w:val="24"/>
                <w:szCs w:val="24"/>
                <w:lang w:eastAsia="lv-LV"/>
              </w:rPr>
              <w:t xml:space="preserve"> projekta izpildei Pārvaldei un citām institūcijām nav nepieciešamas jaunas amata vietas. </w:t>
            </w:r>
          </w:p>
        </w:tc>
      </w:tr>
      <w:tr w14:paraId="33CF8544" w14:textId="77777777" w:rsidTr="00797869">
        <w:tblPrEx>
          <w:tblW w:w="5910" w:type="pct"/>
          <w:jc w:val="center"/>
          <w:tblCellMar>
            <w:top w:w="30" w:type="dxa"/>
            <w:left w:w="30" w:type="dxa"/>
            <w:bottom w:w="30" w:type="dxa"/>
            <w:right w:w="30" w:type="dxa"/>
          </w:tblCellMar>
          <w:tblLook w:val="04A0"/>
        </w:tblPrEx>
        <w:trPr>
          <w:trHeight w:val="39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E915BB" w:rsidP="002C5318" w14:paraId="7A9696E3"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49" w:type="pct"/>
            <w:tcBorders>
              <w:top w:val="outset" w:sz="6" w:space="0" w:color="auto"/>
              <w:left w:val="outset" w:sz="6" w:space="0" w:color="auto"/>
              <w:bottom w:val="outset" w:sz="6" w:space="0" w:color="auto"/>
              <w:right w:val="outset" w:sz="6" w:space="0" w:color="auto"/>
            </w:tcBorders>
            <w:hideMark/>
          </w:tcPr>
          <w:p w:rsidR="002C5318" w:rsidRPr="00E915BB" w:rsidP="002C5318" w14:paraId="7E277C5F" w14:textId="77777777">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rsidR="002C5318" w:rsidRPr="00E915BB" w:rsidP="002C5318" w14:paraId="4BDB36BB" w14:textId="77777777">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4A1221" w:rsidP="00766080" w14:paraId="4A115EB2" w14:textId="77777777">
      <w:pPr>
        <w:jc w:val="both"/>
        <w:rPr>
          <w:rFonts w:ascii="Times New Roman" w:hAnsi="Times New Roman" w:cs="Times New Roman"/>
          <w:bCs/>
          <w:color w:val="000000"/>
          <w:sz w:val="28"/>
          <w:szCs w:val="28"/>
        </w:rPr>
      </w:pPr>
    </w:p>
    <w:p w:rsidR="00766080" w:rsidRPr="00384A1C" w:rsidP="00766080" w14:paraId="3F56EFF4" w14:textId="3D92F6C3">
      <w:pPr>
        <w:jc w:val="both"/>
        <w:rPr>
          <w:rFonts w:ascii="Times New Roman" w:hAnsi="Times New Roman" w:cs="Times New Roman"/>
          <w:bCs/>
          <w:color w:val="000000"/>
          <w:sz w:val="28"/>
          <w:szCs w:val="28"/>
        </w:rPr>
      </w:pPr>
      <w:r w:rsidRPr="00384A1C">
        <w:rPr>
          <w:rFonts w:ascii="Times New Roman" w:hAnsi="Times New Roman" w:cs="Times New Roman"/>
          <w:bCs/>
          <w:color w:val="000000"/>
          <w:sz w:val="28"/>
          <w:szCs w:val="28"/>
        </w:rPr>
        <w:t>Ministru prezidenta biedrs,</w:t>
      </w:r>
    </w:p>
    <w:p w:rsidR="00D23132" w:rsidP="00D23132" w14:paraId="2869FA60" w14:textId="77777777">
      <w:pPr>
        <w:jc w:val="both"/>
        <w:rPr>
          <w:rFonts w:ascii="Times New Roman" w:eastAsia="Times New Roman" w:hAnsi="Times New Roman" w:cs="Times New Roman"/>
          <w:sz w:val="28"/>
          <w:szCs w:val="28"/>
          <w:lang w:eastAsia="lv-LV"/>
        </w:rPr>
      </w:pPr>
      <w:r w:rsidRPr="00384A1C">
        <w:rPr>
          <w:rFonts w:ascii="Times New Roman" w:hAnsi="Times New Roman" w:cs="Times New Roman"/>
          <w:bCs/>
          <w:color w:val="000000"/>
          <w:sz w:val="28"/>
          <w:szCs w:val="28"/>
        </w:rPr>
        <w:t>ekonomikas ministrs</w:t>
      </w:r>
      <w:r w:rsidRPr="00384A1C">
        <w:rPr>
          <w:rFonts w:ascii="Times New Roman" w:hAnsi="Times New Roman" w:cs="Times New Roman"/>
          <w:bCs/>
          <w:color w:val="000000"/>
          <w:sz w:val="28"/>
          <w:szCs w:val="28"/>
        </w:rPr>
        <w:tab/>
      </w:r>
      <w:r w:rsidRPr="00E915BB" w:rsidR="006A2935">
        <w:rPr>
          <w:rFonts w:ascii="Times New Roman" w:eastAsia="Times New Roman" w:hAnsi="Times New Roman" w:cs="Times New Roman"/>
          <w:sz w:val="28"/>
          <w:szCs w:val="28"/>
          <w:lang w:eastAsia="lv-LV"/>
        </w:rPr>
        <w:tab/>
      </w:r>
      <w:r w:rsidR="00CF2A54">
        <w:rPr>
          <w:rFonts w:ascii="Times New Roman" w:eastAsia="Times New Roman" w:hAnsi="Times New Roman" w:cs="Times New Roman"/>
          <w:sz w:val="28"/>
          <w:szCs w:val="28"/>
          <w:lang w:eastAsia="lv-LV"/>
        </w:rPr>
        <w:t xml:space="preserve">                                                </w:t>
      </w:r>
      <w:r w:rsidR="00CF2A54">
        <w:rPr>
          <w:rFonts w:ascii="Times New Roman" w:eastAsia="Times New Roman" w:hAnsi="Times New Roman" w:cs="Times New Roman"/>
          <w:sz w:val="28"/>
          <w:szCs w:val="28"/>
          <w:lang w:eastAsia="lv-LV"/>
        </w:rPr>
        <w:t>A.Ašera</w:t>
      </w:r>
      <w:r w:rsidR="00987E4E">
        <w:rPr>
          <w:rFonts w:ascii="Times New Roman" w:eastAsia="Times New Roman" w:hAnsi="Times New Roman" w:cs="Times New Roman"/>
          <w:sz w:val="28"/>
          <w:szCs w:val="28"/>
          <w:lang w:eastAsia="lv-LV"/>
        </w:rPr>
        <w:t>dens</w:t>
      </w:r>
    </w:p>
    <w:p w:rsidR="00D23132" w:rsidP="00D23132" w14:paraId="7D7D16FE" w14:textId="77777777">
      <w:pPr>
        <w:jc w:val="both"/>
        <w:rPr>
          <w:rFonts w:ascii="Times New Roman" w:eastAsia="Times New Roman" w:hAnsi="Times New Roman" w:cs="Times New Roman"/>
          <w:sz w:val="28"/>
          <w:szCs w:val="28"/>
          <w:lang w:eastAsia="lv-LV"/>
        </w:rPr>
      </w:pPr>
    </w:p>
    <w:p w:rsidR="00CF2A54" w:rsidRPr="00D23132" w:rsidP="00D23132" w14:paraId="61513C5D" w14:textId="04B70D12">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
    <w:p w:rsidR="00766080" w:rsidRPr="005D3283" w:rsidP="00766080" w14:paraId="4DC7B1BB" w14:textId="7A95D675">
      <w:pPr>
        <w:tabs>
          <w:tab w:val="left" w:pos="1770"/>
        </w:tabs>
        <w:jc w:val="both"/>
        <w:rPr>
          <w:rFonts w:ascii="Times New Roman" w:hAnsi="Times New Roman" w:cs="Times New Roman"/>
          <w:sz w:val="28"/>
          <w:szCs w:val="28"/>
        </w:rPr>
      </w:pPr>
      <w:r w:rsidRPr="005D3283">
        <w:rPr>
          <w:rFonts w:ascii="Times New Roman" w:hAnsi="Times New Roman" w:cs="Times New Roman"/>
          <w:sz w:val="28"/>
          <w:szCs w:val="28"/>
        </w:rPr>
        <w:t xml:space="preserve">Vīza: </w:t>
      </w:r>
      <w:r>
        <w:rPr>
          <w:rFonts w:ascii="Times New Roman" w:hAnsi="Times New Roman" w:cs="Times New Roman"/>
          <w:sz w:val="28"/>
          <w:szCs w:val="28"/>
        </w:rPr>
        <w:tab/>
      </w:r>
    </w:p>
    <w:p w:rsidR="00C959AF" w:rsidP="00C910F1" w14:paraId="2EB58A03" w14:textId="464F938E">
      <w:pPr>
        <w:jc w:val="both"/>
        <w:rPr>
          <w:rFonts w:ascii="Times New Roman" w:eastAsia="Times New Roman" w:hAnsi="Times New Roman" w:cs="Times New Roman"/>
          <w:sz w:val="28"/>
          <w:szCs w:val="28"/>
          <w:lang w:eastAsia="lv-LV"/>
        </w:rPr>
      </w:pPr>
      <w:r w:rsidRPr="005D3283">
        <w:rPr>
          <w:rFonts w:ascii="Times New Roman" w:hAnsi="Times New Roman" w:cs="Times New Roman"/>
          <w:sz w:val="28"/>
          <w:szCs w:val="28"/>
        </w:rPr>
        <w:t>Valsts sekretārs</w:t>
      </w:r>
      <w:r w:rsidRPr="00E915BB" w:rsidR="006A2935">
        <w:rPr>
          <w:rFonts w:ascii="Times New Roman" w:eastAsia="Times New Roman" w:hAnsi="Times New Roman" w:cs="Times New Roman"/>
          <w:sz w:val="28"/>
          <w:szCs w:val="28"/>
          <w:lang w:eastAsia="lv-LV"/>
        </w:rPr>
        <w:tab/>
      </w:r>
      <w:r w:rsidRPr="00E915BB" w:rsidR="006A2935">
        <w:rPr>
          <w:rFonts w:ascii="Times New Roman" w:eastAsia="Times New Roman" w:hAnsi="Times New Roman" w:cs="Times New Roman"/>
          <w:sz w:val="28"/>
          <w:szCs w:val="28"/>
          <w:lang w:eastAsia="lv-LV"/>
        </w:rPr>
        <w:tab/>
      </w:r>
      <w:r w:rsidRPr="00E915BB" w:rsidR="00F43002">
        <w:rPr>
          <w:rFonts w:ascii="Times New Roman" w:eastAsia="Times New Roman" w:hAnsi="Times New Roman" w:cs="Times New Roman"/>
          <w:sz w:val="28"/>
          <w:szCs w:val="28"/>
          <w:lang w:eastAsia="lv-LV"/>
        </w:rPr>
        <w:tab/>
      </w:r>
      <w:r w:rsidRPr="00E915BB" w:rsidR="00F43002">
        <w:rPr>
          <w:rFonts w:ascii="Times New Roman" w:eastAsia="Times New Roman" w:hAnsi="Times New Roman" w:cs="Times New Roman"/>
          <w:sz w:val="28"/>
          <w:szCs w:val="28"/>
          <w:lang w:eastAsia="lv-LV"/>
        </w:rPr>
        <w:tab/>
      </w:r>
      <w:r w:rsidR="00987E4E">
        <w:rPr>
          <w:rFonts w:ascii="Times New Roman" w:eastAsia="Times New Roman" w:hAnsi="Times New Roman" w:cs="Times New Roman"/>
          <w:sz w:val="28"/>
          <w:szCs w:val="28"/>
          <w:lang w:eastAsia="lv-LV"/>
        </w:rPr>
        <w:t xml:space="preserve">                                       </w:t>
      </w:r>
      <w:r w:rsidR="00724540">
        <w:rPr>
          <w:rFonts w:ascii="Times New Roman" w:eastAsia="Times New Roman" w:hAnsi="Times New Roman" w:cs="Times New Roman"/>
          <w:sz w:val="28"/>
          <w:szCs w:val="28"/>
          <w:lang w:eastAsia="lv-LV"/>
        </w:rPr>
        <w:t>Ē</w:t>
      </w:r>
      <w:r w:rsidR="00987E4E">
        <w:rPr>
          <w:rFonts w:ascii="Times New Roman" w:eastAsia="Times New Roman" w:hAnsi="Times New Roman" w:cs="Times New Roman"/>
          <w:sz w:val="28"/>
          <w:szCs w:val="28"/>
          <w:lang w:eastAsia="lv-LV"/>
        </w:rPr>
        <w:t>.Eglītis</w:t>
      </w:r>
      <w:r w:rsidRPr="00E915BB" w:rsidR="00F43002">
        <w:rPr>
          <w:rFonts w:ascii="Times New Roman" w:eastAsia="Times New Roman" w:hAnsi="Times New Roman" w:cs="Times New Roman"/>
          <w:sz w:val="28"/>
          <w:szCs w:val="28"/>
          <w:lang w:eastAsia="lv-LV"/>
        </w:rPr>
        <w:tab/>
      </w:r>
      <w:r w:rsidRPr="00E915BB" w:rsidR="006C73A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
    <w:p w:rsidR="00BE63E4" w:rsidP="006A2935" w14:paraId="7A1CDFA0" w14:textId="40BBFF5A">
      <w:pPr>
        <w:rPr>
          <w:rFonts w:ascii="Times New Roman" w:eastAsia="Times New Roman" w:hAnsi="Times New Roman" w:cs="Times New Roman"/>
          <w:sz w:val="28"/>
          <w:szCs w:val="28"/>
          <w:lang w:eastAsia="lv-LV"/>
        </w:rPr>
      </w:pPr>
    </w:p>
    <w:p w:rsidR="00C910F1" w:rsidP="003E2141" w14:paraId="6F49D0B0" w14:textId="5EF815E7">
      <w:pPr>
        <w:ind w:right="-284"/>
        <w:rPr>
          <w:rFonts w:ascii="Times New Roman" w:hAnsi="Times New Roman" w:cs="Times New Roman"/>
          <w:color w:val="000000"/>
          <w:sz w:val="20"/>
          <w:szCs w:val="20"/>
        </w:rPr>
      </w:pPr>
      <w:r>
        <w:rPr>
          <w:rFonts w:ascii="Times New Roman" w:hAnsi="Times New Roman" w:cs="Times New Roman"/>
          <w:sz w:val="20"/>
          <w:szCs w:val="20"/>
        </w:rPr>
        <w:t>Svārupa</w:t>
      </w:r>
      <w:r w:rsidR="00724540">
        <w:rPr>
          <w:rFonts w:ascii="Times New Roman" w:hAnsi="Times New Roman" w:cs="Times New Roman"/>
          <w:sz w:val="20"/>
          <w:szCs w:val="20"/>
        </w:rPr>
        <w:t xml:space="preserve"> </w:t>
      </w:r>
      <w:r w:rsidRPr="00AB54ED">
        <w:rPr>
          <w:rFonts w:ascii="Times New Roman" w:hAnsi="Times New Roman" w:cs="Times New Roman"/>
          <w:color w:val="000000"/>
          <w:sz w:val="20"/>
          <w:szCs w:val="20"/>
        </w:rPr>
        <w:t>67366988</w:t>
      </w:r>
    </w:p>
    <w:p w:rsidR="004A1221" w:rsidRPr="001C5615" w:rsidP="003E2141" w14:paraId="2E48C756" w14:textId="7A8C9CC1">
      <w:pPr>
        <w:ind w:right="-284"/>
        <w:rPr>
          <w:rFonts w:ascii="Times New Roman" w:hAnsi="Times New Roman" w:cs="Times New Roman"/>
          <w:sz w:val="20"/>
          <w:szCs w:val="20"/>
        </w:rPr>
      </w:pPr>
      <w:r>
        <w:fldChar w:fldCharType="begin"/>
      </w:r>
      <w:r>
        <w:instrText xml:space="preserve"> HYPERLINK "mailto:Ance.Svarupa@csb.gov.lv" </w:instrText>
      </w:r>
      <w:r>
        <w:fldChar w:fldCharType="separate"/>
      </w:r>
      <w:r w:rsidRPr="00210219" w:rsidR="00C910F1">
        <w:rPr>
          <w:rStyle w:val="Hyperlink"/>
          <w:rFonts w:ascii="Times New Roman" w:hAnsi="Times New Roman" w:cs="Times New Roman"/>
          <w:sz w:val="20"/>
          <w:szCs w:val="20"/>
        </w:rPr>
        <w:t>Ance.Svarupa@csb.gov.lv</w:t>
      </w:r>
      <w:r>
        <w:fldChar w:fldCharType="end"/>
      </w:r>
    </w:p>
    <w:sectPr w:rsidSect="00560DA3">
      <w:headerReference w:type="default" r:id="rId6"/>
      <w:footerReference w:type="default" r:id="rId7"/>
      <w:headerReference w:type="first" r:id="rId8"/>
      <w:footerReference w:type="first" r:id="rId9"/>
      <w:pgSz w:w="11906" w:h="16838" w:code="9"/>
      <w:pgMar w:top="1134" w:right="170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113" w:rsidRPr="004B6FC4" w:rsidP="00735228" w14:paraId="6325BF91" w14:textId="333095C5">
    <w:pPr>
      <w:pStyle w:val="Footer"/>
      <w:tabs>
        <w:tab w:val="center" w:pos="4153"/>
        <w:tab w:val="clear" w:pos="4513"/>
        <w:tab w:val="clear" w:pos="9026"/>
      </w:tabs>
      <w:rPr>
        <w:rFonts w:ascii="Times New Roman" w:hAnsi="Times New Roman" w:cs="Times New Roman"/>
        <w:noProof/>
        <w:sz w:val="20"/>
        <w:szCs w:val="20"/>
      </w:rPr>
    </w:pPr>
    <w:r w:rsidRPr="004B6FC4">
      <w:rPr>
        <w:rFonts w:ascii="Times New Roman" w:hAnsi="Times New Roman" w:cs="Times New Roman"/>
        <w:sz w:val="20"/>
        <w:szCs w:val="20"/>
      </w:rPr>
      <w:fldChar w:fldCharType="begin"/>
    </w:r>
    <w:r w:rsidRPr="004B6FC4">
      <w:rPr>
        <w:rFonts w:ascii="Times New Roman" w:hAnsi="Times New Roman" w:cs="Times New Roman"/>
        <w:sz w:val="20"/>
        <w:szCs w:val="20"/>
      </w:rPr>
      <w:instrText xml:space="preserve"> FILENAME   \* MERGEFORMAT </w:instrText>
    </w:r>
    <w:r w:rsidRPr="004B6FC4">
      <w:rPr>
        <w:rFonts w:ascii="Times New Roman" w:hAnsi="Times New Roman" w:cs="Times New Roman"/>
        <w:sz w:val="20"/>
        <w:szCs w:val="20"/>
      </w:rPr>
      <w:fldChar w:fldCharType="separate"/>
    </w:r>
    <w:r w:rsidRPr="004B6FC4">
      <w:rPr>
        <w:rFonts w:ascii="Times New Roman" w:hAnsi="Times New Roman" w:cs="Times New Roman"/>
        <w:noProof/>
        <w:sz w:val="20"/>
        <w:szCs w:val="20"/>
      </w:rPr>
      <w:fldChar w:fldCharType="end"/>
    </w:r>
    <w:r w:rsidRPr="004B6FC4">
      <w:rPr>
        <w:rFonts w:ascii="Times New Roman" w:hAnsi="Times New Roman" w:cs="Times New Roman"/>
        <w:sz w:val="20"/>
        <w:szCs w:val="20"/>
      </w:rPr>
      <w:t xml:space="preserve">; </w:t>
    </w:r>
    <w:r w:rsidRPr="004B6FC4">
      <w:rPr>
        <w:rFonts w:ascii="Times New Roman" w:eastAsia="Times New Roman" w:hAnsi="Times New Roman" w:cs="Times New Roman"/>
        <w:bCs/>
        <w:sz w:val="20"/>
        <w:szCs w:val="20"/>
        <w:lang w:eastAsia="lv-LV"/>
      </w:rPr>
      <w:t>Ministru kabineta noteikumu projekta „Oficiālās statistikas programmas 201</w:t>
    </w:r>
    <w:r>
      <w:rPr>
        <w:rFonts w:ascii="Times New Roman" w:eastAsia="Times New Roman" w:hAnsi="Times New Roman" w:cs="Times New Roman"/>
        <w:bCs/>
        <w:sz w:val="20"/>
        <w:szCs w:val="20"/>
        <w:lang w:eastAsia="lv-LV"/>
      </w:rPr>
      <w:t>9</w:t>
    </w:r>
    <w:r w:rsidRPr="004B6FC4">
      <w:rPr>
        <w:rFonts w:ascii="Times New Roman" w:eastAsia="Times New Roman" w:hAnsi="Times New Roman" w:cs="Times New Roman"/>
        <w:bCs/>
        <w:sz w:val="20"/>
        <w:szCs w:val="20"/>
        <w:lang w:eastAsia="lv-LV"/>
      </w:rPr>
      <w:t>.–202</w:t>
    </w:r>
    <w:r>
      <w:rPr>
        <w:rFonts w:ascii="Times New Roman" w:eastAsia="Times New Roman" w:hAnsi="Times New Roman" w:cs="Times New Roman"/>
        <w:bCs/>
        <w:sz w:val="20"/>
        <w:szCs w:val="20"/>
        <w:lang w:eastAsia="lv-LV"/>
      </w:rPr>
      <w:t>1</w:t>
    </w:r>
    <w:r w:rsidRPr="004B6FC4">
      <w:rPr>
        <w:rFonts w:ascii="Times New Roman" w:eastAsia="Times New Roman" w:hAnsi="Times New Roman" w:cs="Times New Roman"/>
        <w:bCs/>
        <w:sz w:val="20"/>
        <w:szCs w:val="20"/>
        <w:lang w:eastAsia="lv-LV"/>
      </w:rPr>
      <w:t>. gadam noteikumi”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113" w:rsidRPr="00FC7E46" w:rsidP="004B6FC4" w14:paraId="4F7C0D51" w14:textId="46831657">
    <w:pPr>
      <w:spacing w:before="100" w:beforeAutospacing="1" w:after="100" w:afterAutospacing="1"/>
      <w:rPr>
        <w:rFonts w:ascii="Times New Roman" w:hAnsi="Times New Roman" w:cs="Times New Roman"/>
        <w:noProof/>
        <w:sz w:val="20"/>
        <w:szCs w:val="20"/>
      </w:rPr>
    </w:pPr>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sidRPr="004B6FC4">
      <w:rPr>
        <w:rFonts w:ascii="Times New Roman" w:hAnsi="Times New Roman" w:cs="Times New Roman"/>
        <w:noProof/>
        <w:sz w:val="20"/>
        <w:szCs w:val="20"/>
      </w:rPr>
      <w:fldChar w:fldCharType="end"/>
    </w:r>
    <w:r w:rsidRPr="004B6FC4">
      <w:rPr>
        <w:rFonts w:ascii="Times New Roman" w:hAnsi="Times New Roman" w:cs="Times New Roman"/>
        <w:sz w:val="20"/>
        <w:szCs w:val="20"/>
      </w:rPr>
      <w:t xml:space="preserve">; </w:t>
    </w:r>
    <w:r w:rsidRPr="004B6FC4">
      <w:rPr>
        <w:rFonts w:ascii="Times New Roman" w:eastAsia="Times New Roman" w:hAnsi="Times New Roman" w:cs="Times New Roman"/>
        <w:bCs/>
        <w:sz w:val="20"/>
        <w:szCs w:val="20"/>
        <w:lang w:eastAsia="lv-LV"/>
      </w:rPr>
      <w:t>Ministru kabineta noteikumu projekta „Oficiālās statistikas programmas 201</w:t>
    </w:r>
    <w:r>
      <w:rPr>
        <w:rFonts w:ascii="Times New Roman" w:eastAsia="Times New Roman" w:hAnsi="Times New Roman" w:cs="Times New Roman"/>
        <w:bCs/>
        <w:sz w:val="20"/>
        <w:szCs w:val="20"/>
        <w:lang w:eastAsia="lv-LV"/>
      </w:rPr>
      <w:t>9</w:t>
    </w:r>
    <w:r w:rsidRPr="004B6FC4">
      <w:rPr>
        <w:rFonts w:ascii="Times New Roman" w:eastAsia="Times New Roman" w:hAnsi="Times New Roman" w:cs="Times New Roman"/>
        <w:bCs/>
        <w:sz w:val="20"/>
        <w:szCs w:val="20"/>
        <w:lang w:eastAsia="lv-LV"/>
      </w:rPr>
      <w:t>.–202</w:t>
    </w:r>
    <w:r>
      <w:rPr>
        <w:rFonts w:ascii="Times New Roman" w:eastAsia="Times New Roman" w:hAnsi="Times New Roman" w:cs="Times New Roman"/>
        <w:bCs/>
        <w:sz w:val="20"/>
        <w:szCs w:val="20"/>
        <w:lang w:eastAsia="lv-LV"/>
      </w:rPr>
      <w:t>1</w:t>
    </w:r>
    <w:r w:rsidRPr="004B6FC4">
      <w:rPr>
        <w:rFonts w:ascii="Times New Roman" w:eastAsia="Times New Roman" w:hAnsi="Times New Roman" w:cs="Times New Roman"/>
        <w:bCs/>
        <w:sz w:val="20"/>
        <w:szCs w:val="20"/>
        <w:lang w:eastAsia="lv-LV"/>
      </w:rPr>
      <w:t>. gadam noteikumi” sākotnējās ietekmes novērtējuma ziņojums (anotācija)</w:t>
    </w:r>
  </w:p>
  <w:p w:rsidR="00761113" w:rsidP="004B6FC4" w14:paraId="6517C1E0" w14:textId="77777777">
    <w:pPr>
      <w:pStyle w:val="Footer"/>
      <w:tabs>
        <w:tab w:val="center" w:pos="4153"/>
        <w:tab w:val="clear" w:pos="4513"/>
        <w:tab w:val="clear"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49A6" w:rsidP="00744B0E" w14:paraId="3103D947" w14:textId="77777777">
      <w:r>
        <w:separator/>
      </w:r>
    </w:p>
  </w:footnote>
  <w:footnote w:type="continuationSeparator" w:id="1">
    <w:p w:rsidR="008649A6" w:rsidP="00744B0E" w14:paraId="27A4377A" w14:textId="77777777">
      <w:r>
        <w:continuationSeparator/>
      </w:r>
    </w:p>
  </w:footnote>
  <w:footnote w:id="2">
    <w:p w:rsidR="00761113" w:rsidRPr="004334DF" w:rsidP="002836EE" w14:paraId="5983BEC9" w14:textId="77777777">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Personalizēto e-talonu izmanto braukšanai sabiedriskajā transportā, kā arī dažādu Rīgas pašvaldības un partnerorganizāciju pakalpojumu izmantošanai</w:t>
      </w:r>
    </w:p>
  </w:footnote>
  <w:footnote w:id="3">
    <w:p w:rsidR="00761113" w:rsidP="002836EE" w14:paraId="2E3AF951" w14:textId="77777777">
      <w:pPr>
        <w:pStyle w:val="FootnoteText"/>
        <w:jc w:val="both"/>
      </w:pPr>
      <w:r w:rsidRPr="004334DF">
        <w:rPr>
          <w:rStyle w:val="FootnoteReference"/>
          <w:rFonts w:ascii="Times New Roman" w:hAnsi="Times New Roman" w:cs="Times New Roman"/>
        </w:rPr>
        <w:footnoteRef/>
      </w:r>
      <w:r w:rsidRPr="004334DF">
        <w:rPr>
          <w:rFonts w:ascii="Times New Roman" w:hAnsi="Times New Roman" w:cs="Times New Roman"/>
        </w:rPr>
        <w:t xml:space="preserve"> Dati par jauniešiem pieejami tikai dažos reģistros, un, ņemot vērā, ka Latvijā nav vienota studējošo reģistra, atsevišķi personas 20 – 35 gadu vecumā, nav</w:t>
      </w:r>
      <w:r>
        <w:rPr>
          <w:rFonts w:ascii="Times New Roman" w:hAnsi="Times New Roman" w:cs="Times New Roman"/>
        </w:rPr>
        <w:t xml:space="preserve"> iekļautas nevienā no reģistriem</w:t>
      </w:r>
    </w:p>
  </w:footnote>
  <w:footnote w:id="4">
    <w:p w:rsidR="00761113" w:rsidRPr="008C53DF" w:rsidP="002836EE" w14:paraId="277B592A" w14:textId="77777777">
      <w:pPr>
        <w:pStyle w:val="FootnoteText"/>
        <w:jc w:val="both"/>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w:t>
      </w:r>
      <w:r>
        <w:rPr>
          <w:rFonts w:ascii="Times New Roman" w:hAnsi="Times New Roman" w:cs="Times New Roman"/>
        </w:rPr>
        <w:t xml:space="preserve"> 2008. gada 19. novembra</w:t>
      </w:r>
      <w:r w:rsidRPr="008C53DF">
        <w:rPr>
          <w:rFonts w:ascii="Times New Roman" w:hAnsi="Times New Roman" w:cs="Times New Roman"/>
        </w:rPr>
        <w:t xml:space="preserve"> Regula (EK) Nr. 1165/</w:t>
      </w:r>
      <w:r>
        <w:rPr>
          <w:rFonts w:ascii="Times New Roman" w:hAnsi="Times New Roman" w:cs="Times New Roman"/>
        </w:rPr>
        <w:t xml:space="preserve">2008 </w:t>
      </w:r>
      <w:r w:rsidRPr="008C53DF">
        <w:rPr>
          <w:rFonts w:ascii="Times New Roman" w:hAnsi="Times New Roman" w:cs="Times New Roman"/>
        </w:rPr>
        <w:t xml:space="preserve">par statistiku lauksaimniecības dzīvnieku un gaļas jomā, ar kuru atceļ Padomes Direktīvu Nr. 93/23/EEK, 93/24/EEK un 93/25/EEK </w:t>
      </w:r>
    </w:p>
  </w:footnote>
  <w:footnote w:id="5">
    <w:p w:rsidR="00761113" w:rsidRPr="008C53DF" w:rsidP="002836EE" w14:paraId="421877B3" w14:textId="77777777">
      <w:pPr>
        <w:pStyle w:val="FootnoteText"/>
        <w:jc w:val="both"/>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 </w:t>
      </w:r>
      <w:r>
        <w:rPr>
          <w:rFonts w:ascii="Times New Roman" w:hAnsi="Times New Roman" w:cs="Times New Roman"/>
        </w:rPr>
        <w:t>2009. gada 18. jūnija</w:t>
      </w:r>
      <w:r w:rsidRPr="008C53DF">
        <w:rPr>
          <w:rFonts w:ascii="Times New Roman" w:hAnsi="Times New Roman" w:cs="Times New Roman"/>
        </w:rPr>
        <w:t xml:space="preserve"> Regula (EK) Nr. </w:t>
      </w:r>
      <w:r>
        <w:rPr>
          <w:rFonts w:ascii="Times New Roman" w:hAnsi="Times New Roman" w:cs="Times New Roman"/>
        </w:rPr>
        <w:t>543/2009</w:t>
      </w:r>
      <w:r w:rsidRPr="008C53DF">
        <w:rPr>
          <w:rFonts w:ascii="Times New Roman" w:hAnsi="Times New Roman" w:cs="Times New Roman"/>
        </w:rPr>
        <w:t>, kas attiecas uz statistiku par augkopības kultūrām un ar ko atceļ Padomes Regulas (EEK) Nr. 837/90 un (EEK) Nr. 959/93</w:t>
      </w:r>
    </w:p>
  </w:footnote>
  <w:footnote w:id="6">
    <w:p w:rsidR="00761113" w:rsidRPr="00921614" w:rsidP="002836EE" w14:paraId="3FB4E6E5" w14:textId="77777777">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2004. gada 21. aprīļa Regula (EK) Nr. 808/2004 attiecībā uz Kopienas statistiku par informācijas sabiedrību</w:t>
      </w:r>
    </w:p>
  </w:footnote>
  <w:footnote w:id="7">
    <w:p w:rsidR="00761113" w:rsidRPr="00921614" w:rsidP="002836EE" w14:paraId="1A0AA301" w14:textId="77777777">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Eiropas Parlamenta un Padomes 2009. gada 16. septembra Regula (EK) Nr. 1006/2009, ar ko groza Regulu (EK) Nr. 808/2004 attiecībā uz Kopienas statistiku par informācijas sabiedrību</w:t>
      </w:r>
    </w:p>
  </w:footnote>
  <w:footnote w:id="8">
    <w:p w:rsidR="00761113" w:rsidP="002836EE" w14:paraId="251C1F9A" w14:textId="77777777">
      <w:pPr>
        <w:pStyle w:val="FootnoteText"/>
        <w:jc w:val="both"/>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921614">
        <w:rPr>
          <w:rStyle w:val="Strong"/>
          <w:rFonts w:ascii="Times New Roman" w:hAnsi="Times New Roman" w:cs="Times New Roman"/>
          <w:b w:val="0"/>
          <w:color w:val="000000" w:themeColor="text1"/>
          <w:bdr w:val="none" w:sz="0" w:space="0" w:color="auto" w:frame="1"/>
          <w:shd w:val="clear" w:color="auto" w:fill="FFFFFF"/>
        </w:rPr>
        <w:t>Eiropas Parlamenta un Padomes 2007. gada 20. jūnija Regula (EK) Nr. 716/2007 attiecībā uz Kopienas statistiku par ārvalstu saistītu uzņēmumu struktūru un darbību</w:t>
      </w:r>
    </w:p>
  </w:footnote>
  <w:footnote w:id="9">
    <w:p w:rsidR="00761113" w:rsidRPr="00921614" w:rsidP="002836EE" w14:paraId="42F5204D" w14:textId="77777777">
      <w:pPr>
        <w:pStyle w:val="FootnoteText"/>
        <w:jc w:val="both"/>
        <w:rPr>
          <w:rFonts w:ascii="Times New Roman" w:hAnsi="Times New Roman" w:cs="Times New Roman"/>
        </w:rPr>
      </w:pPr>
      <w:r w:rsidRPr="00921614">
        <w:rPr>
          <w:rStyle w:val="FootnoteReference"/>
          <w:rFonts w:ascii="Times New Roman" w:hAnsi="Times New Roman" w:cs="Times New Roman"/>
        </w:rPr>
        <w:footnoteRef/>
      </w:r>
      <w:r w:rsidRPr="00921614">
        <w:rPr>
          <w:rFonts w:ascii="Times New Roman" w:hAnsi="Times New Roman" w:cs="Times New Roman"/>
        </w:rPr>
        <w:t xml:space="preserve"> </w:t>
      </w:r>
      <w:r w:rsidRPr="0018106D">
        <w:rPr>
          <w:rStyle w:val="Strong"/>
          <w:rFonts w:ascii="Times New Roman" w:hAnsi="Times New Roman" w:cs="Times New Roman"/>
          <w:b w:val="0"/>
          <w:color w:val="000000" w:themeColor="text1"/>
          <w:bdr w:val="none" w:sz="0" w:space="0" w:color="auto" w:frame="1"/>
          <w:shd w:val="clear" w:color="auto" w:fill="FFFFFF"/>
        </w:rPr>
        <w:t>Komisijas 2013. gada 23. septembra Regula (ES) Nr. 912/2013, ar ko attiecībā uz statistiku par izglītības un apmācības sistēmām īsteno Eiropas Parlamenta un Padomes Regulu (EK) Nr. 452/2008 par izglītības un mūžizglītības statistikas izveidi un pilnveidi</w:t>
      </w:r>
    </w:p>
  </w:footnote>
  <w:footnote w:id="10">
    <w:p w:rsidR="00761113" w:rsidP="002836EE" w14:paraId="50E4FD24" w14:textId="77777777">
      <w:pPr>
        <w:pStyle w:val="FootnoteText"/>
        <w:jc w:val="both"/>
      </w:pPr>
      <w:r>
        <w:rPr>
          <w:rStyle w:val="FootnoteReference"/>
        </w:rPr>
        <w:footnoteRef/>
      </w:r>
      <w:r>
        <w:t xml:space="preserve"> </w:t>
      </w:r>
      <w:r w:rsidRPr="00A93C05">
        <w:rPr>
          <w:rStyle w:val="Strong"/>
          <w:rFonts w:ascii="Times New Roman" w:hAnsi="Times New Roman" w:cs="Times New Roman"/>
          <w:b w:val="0"/>
          <w:color w:val="444444"/>
          <w:bdr w:val="none" w:sz="0" w:space="0" w:color="auto" w:frame="1"/>
          <w:shd w:val="clear" w:color="auto" w:fill="FFFFFF"/>
        </w:rPr>
        <w:t>Eiropas Parlamenta un Padomes 2008. gada 16. decembra Regula (EK) Nr. 1338/2008 attiecībā uz Kopienas statistiku par sabiedrības veselību un veselības aizsardzību un drošību darbā</w:t>
      </w:r>
    </w:p>
  </w:footnote>
  <w:footnote w:id="11">
    <w:p w:rsidR="00761113" w:rsidRPr="006E0CC5" w:rsidP="00BB5434" w14:paraId="59E4101C" w14:textId="50094342">
      <w:pPr>
        <w:autoSpaceDE w:val="0"/>
        <w:autoSpaceDN w:val="0"/>
        <w:adjustRightInd w:val="0"/>
        <w:jc w:val="both"/>
        <w:rPr>
          <w:rFonts w:ascii="Times New Roman" w:hAnsi="Times New Roman" w:cs="Times New Roman"/>
          <w:color w:val="000000"/>
          <w:sz w:val="24"/>
          <w:szCs w:val="24"/>
        </w:rPr>
      </w:pPr>
      <w:r>
        <w:rPr>
          <w:rStyle w:val="FootnoteReference"/>
        </w:rPr>
        <w:footnoteRef/>
      </w:r>
      <w:r>
        <w:t xml:space="preserve"> </w:t>
      </w:r>
      <w:r w:rsidRPr="00DE48F0">
        <w:rPr>
          <w:rFonts w:ascii="Times New Roman" w:hAnsi="Times New Roman" w:cs="Times New Roman"/>
          <w:color w:val="000000" w:themeColor="text1"/>
          <w:sz w:val="20"/>
          <w:szCs w:val="20"/>
        </w:rPr>
        <w:t>Ņemot vērā, ka 2021. gada tautas skaitīšanu paredzēts veikt izmantojot administratīvo datu avotu informāciju, Centrālās statistikas pārvalde veic administratīvo datu avotu apzināšanu un to datu kvalitātes, kā arī metadatu novērtēšanu atbilstoši tautas skaitīšanas metodoloģijai. Plānots izmantot Valsts ieņēmumu dienesta, Nodarbinātības valsts aģentūras, Valsts sociālās apdrošināšanas aģentūras, Valsts izglītības informācijas sistēmas, Nekustamā īpašuma valsts kadastra informācijas sistēmas, Valsts adrešu reģistra, augstāko mācību iestāžu u.c. institūciju (kopā ap četrdesmit administratīvo datu avotu) datus un metadatus. Paralēli tiek veidota Sociālās statistikas datu noliktava, kurā tiks uzglabāti no administratīvajiem datu avotiem iegūtie dati tālākai to izmantošanai tautas skaitīšanā, kā arī regulārajos statistiskajos izlases apsekojumos.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7769262"/>
      <w:docPartObj>
        <w:docPartGallery w:val="Page Numbers (Top of Page)"/>
        <w:docPartUnique/>
      </w:docPartObj>
    </w:sdtPr>
    <w:sdtEndPr>
      <w:rPr>
        <w:noProof/>
      </w:rPr>
    </w:sdtEndPr>
    <w:sdtContent>
      <w:p w:rsidR="00761113" w14:paraId="74849F8B" w14:textId="127FA5EF">
        <w:pPr>
          <w:pStyle w:val="Header"/>
          <w:jc w:val="center"/>
        </w:pPr>
        <w:r>
          <w:fldChar w:fldCharType="begin"/>
        </w:r>
        <w:r>
          <w:instrText xml:space="preserve"> PAGE   \* MERGEFORMAT </w:instrText>
        </w:r>
        <w:r>
          <w:fldChar w:fldCharType="separate"/>
        </w:r>
        <w:r w:rsidR="00E6243B">
          <w:rPr>
            <w:noProof/>
          </w:rPr>
          <w:t>41</w:t>
        </w:r>
        <w:r>
          <w:rPr>
            <w:noProof/>
          </w:rPr>
          <w:fldChar w:fldCharType="end"/>
        </w:r>
      </w:p>
    </w:sdtContent>
  </w:sdt>
  <w:p w:rsidR="00761113" w:rsidRPr="003C689E" w14:paraId="1EE99A40" w14:textId="77777777">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113" w:rsidRPr="00735228" w:rsidP="00735228" w14:paraId="559B2E96" w14:textId="77777777">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1263B6"/>
    <w:multiLevelType w:val="hybridMultilevel"/>
    <w:tmpl w:val="8DF095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start w:val="1"/>
      <w:numFmt w:val="decimal"/>
      <w:lvlText w:val="%1."/>
      <w:lvlJc w:val="left"/>
      <w:pPr>
        <w:ind w:left="720" w:hanging="360"/>
      </w:pPr>
      <w:rPr>
        <w:rFonts w:ascii="Times New Roman" w:hAnsi="Times New Roman"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23F80F6F"/>
    <w:multiLevelType w:val="hybridMultilevel"/>
    <w:tmpl w:val="7F8A52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29D46BE"/>
    <w:multiLevelType w:val="hybridMultilevel"/>
    <w:tmpl w:val="37ECEB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15:restartNumberingAfterBreak="1">
    <w:nsid w:val="455C2338"/>
    <w:multiLevelType w:val="hybridMultilevel"/>
    <w:tmpl w:val="8BBC14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54D546E2"/>
    <w:multiLevelType w:val="hybridMultilevel"/>
    <w:tmpl w:val="A42E20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56053911"/>
    <w:multiLevelType w:val="hybridMultilevel"/>
    <w:tmpl w:val="40B244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56ED0C5C"/>
    <w:multiLevelType w:val="hybridMultilevel"/>
    <w:tmpl w:val="14BE05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7F6353F1"/>
    <w:multiLevelType w:val="hybridMultilevel"/>
    <w:tmpl w:val="F8CC2F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7"/>
  </w:num>
  <w:num w:numId="5">
    <w:abstractNumId w:val="9"/>
  </w:num>
  <w:num w:numId="6">
    <w:abstractNumId w:val="6"/>
  </w:num>
  <w:num w:numId="7">
    <w:abstractNumId w:val="8"/>
  </w:num>
  <w:num w:numId="8">
    <w:abstractNumId w:val="13"/>
  </w:num>
  <w:num w:numId="9">
    <w:abstractNumId w:val="4"/>
  </w:num>
  <w:num w:numId="10">
    <w:abstractNumId w:val="12"/>
  </w:num>
  <w:num w:numId="11">
    <w:abstractNumId w:val="0"/>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trackedChange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02"/>
    <w:rsid w:val="00000898"/>
    <w:rsid w:val="00000C72"/>
    <w:rsid w:val="000041EF"/>
    <w:rsid w:val="00004BC2"/>
    <w:rsid w:val="00005F26"/>
    <w:rsid w:val="00006EA5"/>
    <w:rsid w:val="000112C4"/>
    <w:rsid w:val="0001320F"/>
    <w:rsid w:val="00013D39"/>
    <w:rsid w:val="000221BF"/>
    <w:rsid w:val="00023985"/>
    <w:rsid w:val="00025F7A"/>
    <w:rsid w:val="00026922"/>
    <w:rsid w:val="00027C9B"/>
    <w:rsid w:val="00031FD4"/>
    <w:rsid w:val="000325E3"/>
    <w:rsid w:val="000363F1"/>
    <w:rsid w:val="00042772"/>
    <w:rsid w:val="00050775"/>
    <w:rsid w:val="0005097A"/>
    <w:rsid w:val="00057585"/>
    <w:rsid w:val="00061BA0"/>
    <w:rsid w:val="00062BD4"/>
    <w:rsid w:val="00063F39"/>
    <w:rsid w:val="00064535"/>
    <w:rsid w:val="00065CAF"/>
    <w:rsid w:val="0006704C"/>
    <w:rsid w:val="000700E5"/>
    <w:rsid w:val="00071B7C"/>
    <w:rsid w:val="00073E0C"/>
    <w:rsid w:val="0007475C"/>
    <w:rsid w:val="000753B9"/>
    <w:rsid w:val="000759FB"/>
    <w:rsid w:val="000774C7"/>
    <w:rsid w:val="00081AA9"/>
    <w:rsid w:val="000822CD"/>
    <w:rsid w:val="00082CD9"/>
    <w:rsid w:val="0008375D"/>
    <w:rsid w:val="00087D6C"/>
    <w:rsid w:val="00090625"/>
    <w:rsid w:val="000920DB"/>
    <w:rsid w:val="00095486"/>
    <w:rsid w:val="000967C1"/>
    <w:rsid w:val="000973D2"/>
    <w:rsid w:val="00097E88"/>
    <w:rsid w:val="000A1FCA"/>
    <w:rsid w:val="000A25BF"/>
    <w:rsid w:val="000B1B4A"/>
    <w:rsid w:val="000B6EBF"/>
    <w:rsid w:val="000B7F6B"/>
    <w:rsid w:val="000C016E"/>
    <w:rsid w:val="000C0597"/>
    <w:rsid w:val="000C0D45"/>
    <w:rsid w:val="000C2DA1"/>
    <w:rsid w:val="000C3E2A"/>
    <w:rsid w:val="000C4A9E"/>
    <w:rsid w:val="000C4E81"/>
    <w:rsid w:val="000D2FD0"/>
    <w:rsid w:val="000E0358"/>
    <w:rsid w:val="000E1F56"/>
    <w:rsid w:val="000E2E24"/>
    <w:rsid w:val="000E3370"/>
    <w:rsid w:val="000E3721"/>
    <w:rsid w:val="000E44AB"/>
    <w:rsid w:val="000E701D"/>
    <w:rsid w:val="000E7ED1"/>
    <w:rsid w:val="000F23DA"/>
    <w:rsid w:val="00100596"/>
    <w:rsid w:val="00103646"/>
    <w:rsid w:val="00104A8B"/>
    <w:rsid w:val="00105F89"/>
    <w:rsid w:val="00106102"/>
    <w:rsid w:val="00110307"/>
    <w:rsid w:val="0011187D"/>
    <w:rsid w:val="001129C1"/>
    <w:rsid w:val="00115E03"/>
    <w:rsid w:val="001173CC"/>
    <w:rsid w:val="00121604"/>
    <w:rsid w:val="00122984"/>
    <w:rsid w:val="001249A7"/>
    <w:rsid w:val="00124AAB"/>
    <w:rsid w:val="00125242"/>
    <w:rsid w:val="00127527"/>
    <w:rsid w:val="001301DB"/>
    <w:rsid w:val="00134B4E"/>
    <w:rsid w:val="00135C0D"/>
    <w:rsid w:val="001373E5"/>
    <w:rsid w:val="00140880"/>
    <w:rsid w:val="00140CD1"/>
    <w:rsid w:val="00140E93"/>
    <w:rsid w:val="00141564"/>
    <w:rsid w:val="00144D58"/>
    <w:rsid w:val="0014759A"/>
    <w:rsid w:val="00150FA2"/>
    <w:rsid w:val="00153035"/>
    <w:rsid w:val="00155F26"/>
    <w:rsid w:val="001562DD"/>
    <w:rsid w:val="00160954"/>
    <w:rsid w:val="00162182"/>
    <w:rsid w:val="0016392F"/>
    <w:rsid w:val="00165AA7"/>
    <w:rsid w:val="001663BE"/>
    <w:rsid w:val="00167331"/>
    <w:rsid w:val="00171B77"/>
    <w:rsid w:val="001734ED"/>
    <w:rsid w:val="00173EDB"/>
    <w:rsid w:val="00174B4C"/>
    <w:rsid w:val="0017730C"/>
    <w:rsid w:val="00180089"/>
    <w:rsid w:val="0018100C"/>
    <w:rsid w:val="0018106D"/>
    <w:rsid w:val="00184989"/>
    <w:rsid w:val="00185962"/>
    <w:rsid w:val="001872A2"/>
    <w:rsid w:val="0018778C"/>
    <w:rsid w:val="001919F3"/>
    <w:rsid w:val="00192D78"/>
    <w:rsid w:val="00195CAB"/>
    <w:rsid w:val="00195CF7"/>
    <w:rsid w:val="00196082"/>
    <w:rsid w:val="00196496"/>
    <w:rsid w:val="00196CCB"/>
    <w:rsid w:val="00197490"/>
    <w:rsid w:val="001A02D7"/>
    <w:rsid w:val="001A1D29"/>
    <w:rsid w:val="001A3671"/>
    <w:rsid w:val="001A6F68"/>
    <w:rsid w:val="001B03D2"/>
    <w:rsid w:val="001B1B4C"/>
    <w:rsid w:val="001B626B"/>
    <w:rsid w:val="001B6EEF"/>
    <w:rsid w:val="001C5615"/>
    <w:rsid w:val="001C5DD0"/>
    <w:rsid w:val="001D1DC8"/>
    <w:rsid w:val="001D435E"/>
    <w:rsid w:val="001E1666"/>
    <w:rsid w:val="001E1AA8"/>
    <w:rsid w:val="001E35DC"/>
    <w:rsid w:val="001E3C95"/>
    <w:rsid w:val="001E4136"/>
    <w:rsid w:val="001E6B7F"/>
    <w:rsid w:val="001E6C6A"/>
    <w:rsid w:val="001E77AB"/>
    <w:rsid w:val="001F0415"/>
    <w:rsid w:val="001F11D3"/>
    <w:rsid w:val="001F19C7"/>
    <w:rsid w:val="001F2A27"/>
    <w:rsid w:val="001F5CE8"/>
    <w:rsid w:val="001F6DE9"/>
    <w:rsid w:val="001F7CFC"/>
    <w:rsid w:val="0020176F"/>
    <w:rsid w:val="00203094"/>
    <w:rsid w:val="00206BF5"/>
    <w:rsid w:val="00207FFB"/>
    <w:rsid w:val="00210219"/>
    <w:rsid w:val="002105E9"/>
    <w:rsid w:val="00210921"/>
    <w:rsid w:val="00210BC4"/>
    <w:rsid w:val="00212A98"/>
    <w:rsid w:val="00213508"/>
    <w:rsid w:val="00213AED"/>
    <w:rsid w:val="00216974"/>
    <w:rsid w:val="002221D7"/>
    <w:rsid w:val="00225484"/>
    <w:rsid w:val="00227257"/>
    <w:rsid w:val="00230BE5"/>
    <w:rsid w:val="00231134"/>
    <w:rsid w:val="002316DD"/>
    <w:rsid w:val="002319C6"/>
    <w:rsid w:val="00234815"/>
    <w:rsid w:val="00236438"/>
    <w:rsid w:val="00236E34"/>
    <w:rsid w:val="00240213"/>
    <w:rsid w:val="002403BD"/>
    <w:rsid w:val="00240BA2"/>
    <w:rsid w:val="00241F64"/>
    <w:rsid w:val="00242089"/>
    <w:rsid w:val="0024258A"/>
    <w:rsid w:val="00242F6F"/>
    <w:rsid w:val="002447B6"/>
    <w:rsid w:val="00245140"/>
    <w:rsid w:val="00245691"/>
    <w:rsid w:val="0024631D"/>
    <w:rsid w:val="00247510"/>
    <w:rsid w:val="00250475"/>
    <w:rsid w:val="00250494"/>
    <w:rsid w:val="002507BC"/>
    <w:rsid w:val="00251166"/>
    <w:rsid w:val="002564E6"/>
    <w:rsid w:val="002578AA"/>
    <w:rsid w:val="002601ED"/>
    <w:rsid w:val="002624A8"/>
    <w:rsid w:val="00262EC2"/>
    <w:rsid w:val="00270670"/>
    <w:rsid w:val="0027244B"/>
    <w:rsid w:val="002747D7"/>
    <w:rsid w:val="0027516D"/>
    <w:rsid w:val="0027665A"/>
    <w:rsid w:val="00276A20"/>
    <w:rsid w:val="002836EE"/>
    <w:rsid w:val="002843B2"/>
    <w:rsid w:val="00293FB2"/>
    <w:rsid w:val="002970AD"/>
    <w:rsid w:val="002A0070"/>
    <w:rsid w:val="002A0820"/>
    <w:rsid w:val="002A08C6"/>
    <w:rsid w:val="002A141B"/>
    <w:rsid w:val="002A1776"/>
    <w:rsid w:val="002A3D9B"/>
    <w:rsid w:val="002A43BD"/>
    <w:rsid w:val="002A45B5"/>
    <w:rsid w:val="002A749F"/>
    <w:rsid w:val="002B3315"/>
    <w:rsid w:val="002B3FEE"/>
    <w:rsid w:val="002B4CB9"/>
    <w:rsid w:val="002B77D7"/>
    <w:rsid w:val="002B7DFF"/>
    <w:rsid w:val="002C25FE"/>
    <w:rsid w:val="002C41E5"/>
    <w:rsid w:val="002C5318"/>
    <w:rsid w:val="002D0841"/>
    <w:rsid w:val="002D12DE"/>
    <w:rsid w:val="002D22A4"/>
    <w:rsid w:val="002D4FA0"/>
    <w:rsid w:val="002D7A64"/>
    <w:rsid w:val="002E37F6"/>
    <w:rsid w:val="002E679C"/>
    <w:rsid w:val="002E6925"/>
    <w:rsid w:val="002F0E8E"/>
    <w:rsid w:val="002F1957"/>
    <w:rsid w:val="002F35D7"/>
    <w:rsid w:val="002F799F"/>
    <w:rsid w:val="003002FF"/>
    <w:rsid w:val="00302A3E"/>
    <w:rsid w:val="00311ACC"/>
    <w:rsid w:val="00313B81"/>
    <w:rsid w:val="003145DD"/>
    <w:rsid w:val="003201CE"/>
    <w:rsid w:val="00324AB5"/>
    <w:rsid w:val="0032691A"/>
    <w:rsid w:val="0033305D"/>
    <w:rsid w:val="00333521"/>
    <w:rsid w:val="00336410"/>
    <w:rsid w:val="003376B4"/>
    <w:rsid w:val="0034234E"/>
    <w:rsid w:val="00343227"/>
    <w:rsid w:val="0034404C"/>
    <w:rsid w:val="00344EDD"/>
    <w:rsid w:val="00346D39"/>
    <w:rsid w:val="00347B34"/>
    <w:rsid w:val="00347BE6"/>
    <w:rsid w:val="0035066E"/>
    <w:rsid w:val="00351CA9"/>
    <w:rsid w:val="003527B8"/>
    <w:rsid w:val="00361450"/>
    <w:rsid w:val="00361632"/>
    <w:rsid w:val="00362525"/>
    <w:rsid w:val="00363B8E"/>
    <w:rsid w:val="003657C6"/>
    <w:rsid w:val="00365BAC"/>
    <w:rsid w:val="003700D2"/>
    <w:rsid w:val="00372111"/>
    <w:rsid w:val="00372F25"/>
    <w:rsid w:val="0037623A"/>
    <w:rsid w:val="00381AED"/>
    <w:rsid w:val="00384A1C"/>
    <w:rsid w:val="00386351"/>
    <w:rsid w:val="0039112D"/>
    <w:rsid w:val="0039173C"/>
    <w:rsid w:val="00393CC6"/>
    <w:rsid w:val="00396DDA"/>
    <w:rsid w:val="00397619"/>
    <w:rsid w:val="003A08C0"/>
    <w:rsid w:val="003A2F13"/>
    <w:rsid w:val="003A49B5"/>
    <w:rsid w:val="003A710B"/>
    <w:rsid w:val="003A73EF"/>
    <w:rsid w:val="003A78C7"/>
    <w:rsid w:val="003B00C2"/>
    <w:rsid w:val="003B28B0"/>
    <w:rsid w:val="003B7462"/>
    <w:rsid w:val="003B7C32"/>
    <w:rsid w:val="003C0181"/>
    <w:rsid w:val="003C1C57"/>
    <w:rsid w:val="003C5E7E"/>
    <w:rsid w:val="003C5F21"/>
    <w:rsid w:val="003C65A5"/>
    <w:rsid w:val="003C689E"/>
    <w:rsid w:val="003C6985"/>
    <w:rsid w:val="003D055C"/>
    <w:rsid w:val="003D2966"/>
    <w:rsid w:val="003D662F"/>
    <w:rsid w:val="003E1E37"/>
    <w:rsid w:val="003E2141"/>
    <w:rsid w:val="003E350E"/>
    <w:rsid w:val="003E4298"/>
    <w:rsid w:val="003E733D"/>
    <w:rsid w:val="003F0992"/>
    <w:rsid w:val="003F7BEA"/>
    <w:rsid w:val="00400896"/>
    <w:rsid w:val="00405CE2"/>
    <w:rsid w:val="00405E3E"/>
    <w:rsid w:val="00410288"/>
    <w:rsid w:val="00411A6A"/>
    <w:rsid w:val="00411C4C"/>
    <w:rsid w:val="00413B34"/>
    <w:rsid w:val="00417FC4"/>
    <w:rsid w:val="00421A3E"/>
    <w:rsid w:val="00421ACA"/>
    <w:rsid w:val="00423AF5"/>
    <w:rsid w:val="004246CC"/>
    <w:rsid w:val="00426544"/>
    <w:rsid w:val="004266F4"/>
    <w:rsid w:val="00426AEA"/>
    <w:rsid w:val="00426D4C"/>
    <w:rsid w:val="00430370"/>
    <w:rsid w:val="00433229"/>
    <w:rsid w:val="004334DF"/>
    <w:rsid w:val="00433501"/>
    <w:rsid w:val="004340FB"/>
    <w:rsid w:val="004358E7"/>
    <w:rsid w:val="004369A8"/>
    <w:rsid w:val="00436B74"/>
    <w:rsid w:val="004372F5"/>
    <w:rsid w:val="00441D7B"/>
    <w:rsid w:val="0044205E"/>
    <w:rsid w:val="004427A2"/>
    <w:rsid w:val="004432D3"/>
    <w:rsid w:val="004470E0"/>
    <w:rsid w:val="00453F5A"/>
    <w:rsid w:val="00455BA4"/>
    <w:rsid w:val="004571DB"/>
    <w:rsid w:val="00461A0F"/>
    <w:rsid w:val="00464979"/>
    <w:rsid w:val="004654CD"/>
    <w:rsid w:val="004658C1"/>
    <w:rsid w:val="004663B9"/>
    <w:rsid w:val="004675C2"/>
    <w:rsid w:val="00470812"/>
    <w:rsid w:val="00480EC5"/>
    <w:rsid w:val="004855EE"/>
    <w:rsid w:val="00492251"/>
    <w:rsid w:val="00494CC6"/>
    <w:rsid w:val="0049545D"/>
    <w:rsid w:val="00496E37"/>
    <w:rsid w:val="004A1221"/>
    <w:rsid w:val="004A56B1"/>
    <w:rsid w:val="004A593A"/>
    <w:rsid w:val="004A5A30"/>
    <w:rsid w:val="004A6CFF"/>
    <w:rsid w:val="004A7C93"/>
    <w:rsid w:val="004B003E"/>
    <w:rsid w:val="004B075C"/>
    <w:rsid w:val="004B6FC4"/>
    <w:rsid w:val="004B7108"/>
    <w:rsid w:val="004C1BCB"/>
    <w:rsid w:val="004C1EF4"/>
    <w:rsid w:val="004C262D"/>
    <w:rsid w:val="004C49F1"/>
    <w:rsid w:val="004C55CB"/>
    <w:rsid w:val="004C6D8A"/>
    <w:rsid w:val="004D01A5"/>
    <w:rsid w:val="004D08F2"/>
    <w:rsid w:val="004D0AE9"/>
    <w:rsid w:val="004D16E2"/>
    <w:rsid w:val="004E09C7"/>
    <w:rsid w:val="004E3083"/>
    <w:rsid w:val="004E35D8"/>
    <w:rsid w:val="004E3C3B"/>
    <w:rsid w:val="004E4D7D"/>
    <w:rsid w:val="004E6041"/>
    <w:rsid w:val="004E7869"/>
    <w:rsid w:val="004E7A0D"/>
    <w:rsid w:val="004F0C92"/>
    <w:rsid w:val="004F119C"/>
    <w:rsid w:val="004F126D"/>
    <w:rsid w:val="004F7FB6"/>
    <w:rsid w:val="005004C8"/>
    <w:rsid w:val="00500C6C"/>
    <w:rsid w:val="005033F2"/>
    <w:rsid w:val="00507951"/>
    <w:rsid w:val="005109D7"/>
    <w:rsid w:val="0051730D"/>
    <w:rsid w:val="00521B4E"/>
    <w:rsid w:val="005236A8"/>
    <w:rsid w:val="00523C29"/>
    <w:rsid w:val="005249FB"/>
    <w:rsid w:val="00524BEA"/>
    <w:rsid w:val="00524F38"/>
    <w:rsid w:val="005260F4"/>
    <w:rsid w:val="0053090C"/>
    <w:rsid w:val="00530BF0"/>
    <w:rsid w:val="00532A1B"/>
    <w:rsid w:val="00533388"/>
    <w:rsid w:val="00535821"/>
    <w:rsid w:val="00543195"/>
    <w:rsid w:val="00543585"/>
    <w:rsid w:val="00543DE7"/>
    <w:rsid w:val="00545A26"/>
    <w:rsid w:val="00550935"/>
    <w:rsid w:val="00550BA4"/>
    <w:rsid w:val="00552666"/>
    <w:rsid w:val="0055641F"/>
    <w:rsid w:val="00560DA3"/>
    <w:rsid w:val="00561312"/>
    <w:rsid w:val="00563279"/>
    <w:rsid w:val="00567653"/>
    <w:rsid w:val="00570961"/>
    <w:rsid w:val="00571A74"/>
    <w:rsid w:val="00571D3D"/>
    <w:rsid w:val="00577717"/>
    <w:rsid w:val="00577CEE"/>
    <w:rsid w:val="00581ADB"/>
    <w:rsid w:val="00582173"/>
    <w:rsid w:val="0058281E"/>
    <w:rsid w:val="00586D50"/>
    <w:rsid w:val="00587C12"/>
    <w:rsid w:val="005907E8"/>
    <w:rsid w:val="005911A4"/>
    <w:rsid w:val="0059442E"/>
    <w:rsid w:val="0059513B"/>
    <w:rsid w:val="00595430"/>
    <w:rsid w:val="005976A5"/>
    <w:rsid w:val="00597C45"/>
    <w:rsid w:val="005A02B4"/>
    <w:rsid w:val="005A0D20"/>
    <w:rsid w:val="005A1665"/>
    <w:rsid w:val="005A174A"/>
    <w:rsid w:val="005A1BCE"/>
    <w:rsid w:val="005A1FCE"/>
    <w:rsid w:val="005A2F08"/>
    <w:rsid w:val="005A3452"/>
    <w:rsid w:val="005A57E8"/>
    <w:rsid w:val="005A731F"/>
    <w:rsid w:val="005A74C2"/>
    <w:rsid w:val="005A7914"/>
    <w:rsid w:val="005A7F94"/>
    <w:rsid w:val="005B0364"/>
    <w:rsid w:val="005B1145"/>
    <w:rsid w:val="005B4DBC"/>
    <w:rsid w:val="005B5121"/>
    <w:rsid w:val="005B6F71"/>
    <w:rsid w:val="005C2E52"/>
    <w:rsid w:val="005C46C9"/>
    <w:rsid w:val="005C6C89"/>
    <w:rsid w:val="005D095D"/>
    <w:rsid w:val="005D3283"/>
    <w:rsid w:val="005D5CF2"/>
    <w:rsid w:val="005D6AD5"/>
    <w:rsid w:val="005D78D0"/>
    <w:rsid w:val="005D7F32"/>
    <w:rsid w:val="005E0E09"/>
    <w:rsid w:val="005E1667"/>
    <w:rsid w:val="005E2211"/>
    <w:rsid w:val="005E381E"/>
    <w:rsid w:val="005E48FA"/>
    <w:rsid w:val="005E4AE5"/>
    <w:rsid w:val="005E4AF9"/>
    <w:rsid w:val="005E6ED8"/>
    <w:rsid w:val="005F1FD1"/>
    <w:rsid w:val="005F21F2"/>
    <w:rsid w:val="005F4812"/>
    <w:rsid w:val="005F61BE"/>
    <w:rsid w:val="00604CF7"/>
    <w:rsid w:val="00606E97"/>
    <w:rsid w:val="00612130"/>
    <w:rsid w:val="00613DBC"/>
    <w:rsid w:val="00621065"/>
    <w:rsid w:val="006252CC"/>
    <w:rsid w:val="0062692B"/>
    <w:rsid w:val="00627CC1"/>
    <w:rsid w:val="00630848"/>
    <w:rsid w:val="00633D7F"/>
    <w:rsid w:val="00636910"/>
    <w:rsid w:val="00640132"/>
    <w:rsid w:val="00640625"/>
    <w:rsid w:val="00644FED"/>
    <w:rsid w:val="00645E26"/>
    <w:rsid w:val="0065032F"/>
    <w:rsid w:val="00653EBF"/>
    <w:rsid w:val="006543C1"/>
    <w:rsid w:val="00655686"/>
    <w:rsid w:val="006569B2"/>
    <w:rsid w:val="00657B03"/>
    <w:rsid w:val="006601DF"/>
    <w:rsid w:val="00660332"/>
    <w:rsid w:val="0066038C"/>
    <w:rsid w:val="00662EC6"/>
    <w:rsid w:val="00663793"/>
    <w:rsid w:val="0066572C"/>
    <w:rsid w:val="006657F0"/>
    <w:rsid w:val="006662ED"/>
    <w:rsid w:val="00670E44"/>
    <w:rsid w:val="00671B1C"/>
    <w:rsid w:val="00671E17"/>
    <w:rsid w:val="00674509"/>
    <w:rsid w:val="00680A4A"/>
    <w:rsid w:val="00681F7C"/>
    <w:rsid w:val="00685A25"/>
    <w:rsid w:val="00687112"/>
    <w:rsid w:val="0068722E"/>
    <w:rsid w:val="00687541"/>
    <w:rsid w:val="0069013D"/>
    <w:rsid w:val="0069145C"/>
    <w:rsid w:val="00692691"/>
    <w:rsid w:val="00693DCC"/>
    <w:rsid w:val="00693E03"/>
    <w:rsid w:val="00696A96"/>
    <w:rsid w:val="006A070C"/>
    <w:rsid w:val="006A104C"/>
    <w:rsid w:val="006A1FD3"/>
    <w:rsid w:val="006A2935"/>
    <w:rsid w:val="006A60E4"/>
    <w:rsid w:val="006B052B"/>
    <w:rsid w:val="006B11A0"/>
    <w:rsid w:val="006B3609"/>
    <w:rsid w:val="006B423D"/>
    <w:rsid w:val="006B5532"/>
    <w:rsid w:val="006B59BB"/>
    <w:rsid w:val="006B5CD9"/>
    <w:rsid w:val="006B71B8"/>
    <w:rsid w:val="006C29E7"/>
    <w:rsid w:val="006C4968"/>
    <w:rsid w:val="006C644E"/>
    <w:rsid w:val="006C6737"/>
    <w:rsid w:val="006C71DD"/>
    <w:rsid w:val="006C73A9"/>
    <w:rsid w:val="006D2A34"/>
    <w:rsid w:val="006D2FE8"/>
    <w:rsid w:val="006D6AF8"/>
    <w:rsid w:val="006D6E07"/>
    <w:rsid w:val="006D72D7"/>
    <w:rsid w:val="006D7D4E"/>
    <w:rsid w:val="006E0CC5"/>
    <w:rsid w:val="006E0FE4"/>
    <w:rsid w:val="006E31D7"/>
    <w:rsid w:val="006E3D39"/>
    <w:rsid w:val="006E4D80"/>
    <w:rsid w:val="006E59DB"/>
    <w:rsid w:val="006E6B37"/>
    <w:rsid w:val="006E7512"/>
    <w:rsid w:val="006F06FB"/>
    <w:rsid w:val="006F1C51"/>
    <w:rsid w:val="006F1D1A"/>
    <w:rsid w:val="006F4290"/>
    <w:rsid w:val="006F4C47"/>
    <w:rsid w:val="006F52B6"/>
    <w:rsid w:val="006F53DB"/>
    <w:rsid w:val="006F692F"/>
    <w:rsid w:val="006F739E"/>
    <w:rsid w:val="006F7CC8"/>
    <w:rsid w:val="00700EFE"/>
    <w:rsid w:val="007015AB"/>
    <w:rsid w:val="007027E2"/>
    <w:rsid w:val="00704EDC"/>
    <w:rsid w:val="00711554"/>
    <w:rsid w:val="00711D62"/>
    <w:rsid w:val="00713220"/>
    <w:rsid w:val="007141EC"/>
    <w:rsid w:val="00722774"/>
    <w:rsid w:val="00724540"/>
    <w:rsid w:val="0072613C"/>
    <w:rsid w:val="00730AEE"/>
    <w:rsid w:val="0073338E"/>
    <w:rsid w:val="00733CA4"/>
    <w:rsid w:val="00733D28"/>
    <w:rsid w:val="00735228"/>
    <w:rsid w:val="00735436"/>
    <w:rsid w:val="0073595D"/>
    <w:rsid w:val="0074120C"/>
    <w:rsid w:val="00744B0E"/>
    <w:rsid w:val="007459E4"/>
    <w:rsid w:val="00747F70"/>
    <w:rsid w:val="00750036"/>
    <w:rsid w:val="0075044B"/>
    <w:rsid w:val="007522B3"/>
    <w:rsid w:val="007532A2"/>
    <w:rsid w:val="00761113"/>
    <w:rsid w:val="00761FDD"/>
    <w:rsid w:val="007623ED"/>
    <w:rsid w:val="00765C27"/>
    <w:rsid w:val="00765FFD"/>
    <w:rsid w:val="00766080"/>
    <w:rsid w:val="007668DA"/>
    <w:rsid w:val="00772E69"/>
    <w:rsid w:val="00773B30"/>
    <w:rsid w:val="007811F8"/>
    <w:rsid w:val="00781C06"/>
    <w:rsid w:val="0078206B"/>
    <w:rsid w:val="00782A1A"/>
    <w:rsid w:val="00782FB3"/>
    <w:rsid w:val="0078380D"/>
    <w:rsid w:val="00785B5A"/>
    <w:rsid w:val="00786CDF"/>
    <w:rsid w:val="00795843"/>
    <w:rsid w:val="00797869"/>
    <w:rsid w:val="00797E38"/>
    <w:rsid w:val="007A026D"/>
    <w:rsid w:val="007A1493"/>
    <w:rsid w:val="007A422A"/>
    <w:rsid w:val="007A70B7"/>
    <w:rsid w:val="007A7AC0"/>
    <w:rsid w:val="007B0378"/>
    <w:rsid w:val="007B2788"/>
    <w:rsid w:val="007B65D3"/>
    <w:rsid w:val="007B6E72"/>
    <w:rsid w:val="007C0D46"/>
    <w:rsid w:val="007C1059"/>
    <w:rsid w:val="007C15A2"/>
    <w:rsid w:val="007C6272"/>
    <w:rsid w:val="007C66E7"/>
    <w:rsid w:val="007C72B1"/>
    <w:rsid w:val="007C7909"/>
    <w:rsid w:val="007D1A85"/>
    <w:rsid w:val="007D1DED"/>
    <w:rsid w:val="007D3DFF"/>
    <w:rsid w:val="007D4896"/>
    <w:rsid w:val="007D4CBB"/>
    <w:rsid w:val="007D4E57"/>
    <w:rsid w:val="007E1976"/>
    <w:rsid w:val="007E1BC4"/>
    <w:rsid w:val="007E341E"/>
    <w:rsid w:val="007E57D8"/>
    <w:rsid w:val="007F0A2E"/>
    <w:rsid w:val="007F123C"/>
    <w:rsid w:val="008030D8"/>
    <w:rsid w:val="00803A93"/>
    <w:rsid w:val="00803EA9"/>
    <w:rsid w:val="0080571E"/>
    <w:rsid w:val="008069C2"/>
    <w:rsid w:val="00810A41"/>
    <w:rsid w:val="00811291"/>
    <w:rsid w:val="00812C23"/>
    <w:rsid w:val="00814231"/>
    <w:rsid w:val="00814C83"/>
    <w:rsid w:val="00820B88"/>
    <w:rsid w:val="00821B6B"/>
    <w:rsid w:val="00822E8E"/>
    <w:rsid w:val="00825A31"/>
    <w:rsid w:val="00825AD7"/>
    <w:rsid w:val="00827901"/>
    <w:rsid w:val="008306BD"/>
    <w:rsid w:val="0083166E"/>
    <w:rsid w:val="00834BAD"/>
    <w:rsid w:val="008351D0"/>
    <w:rsid w:val="00837C8A"/>
    <w:rsid w:val="00845A4E"/>
    <w:rsid w:val="008473DA"/>
    <w:rsid w:val="00850DD1"/>
    <w:rsid w:val="00850E35"/>
    <w:rsid w:val="00853894"/>
    <w:rsid w:val="00857385"/>
    <w:rsid w:val="00860550"/>
    <w:rsid w:val="00862705"/>
    <w:rsid w:val="008649A6"/>
    <w:rsid w:val="0086705A"/>
    <w:rsid w:val="00870011"/>
    <w:rsid w:val="00872B66"/>
    <w:rsid w:val="008733F3"/>
    <w:rsid w:val="008739DF"/>
    <w:rsid w:val="00873F27"/>
    <w:rsid w:val="00875038"/>
    <w:rsid w:val="00875FB0"/>
    <w:rsid w:val="008774EB"/>
    <w:rsid w:val="008815DD"/>
    <w:rsid w:val="00881869"/>
    <w:rsid w:val="008844DF"/>
    <w:rsid w:val="00887620"/>
    <w:rsid w:val="00892308"/>
    <w:rsid w:val="00893051"/>
    <w:rsid w:val="008930DD"/>
    <w:rsid w:val="00894202"/>
    <w:rsid w:val="008943AD"/>
    <w:rsid w:val="00895257"/>
    <w:rsid w:val="008960F6"/>
    <w:rsid w:val="008A06B6"/>
    <w:rsid w:val="008A2F4B"/>
    <w:rsid w:val="008B0CEC"/>
    <w:rsid w:val="008B1476"/>
    <w:rsid w:val="008B19AC"/>
    <w:rsid w:val="008B1FBE"/>
    <w:rsid w:val="008B3DEB"/>
    <w:rsid w:val="008B4122"/>
    <w:rsid w:val="008B42B7"/>
    <w:rsid w:val="008B46A0"/>
    <w:rsid w:val="008B5DF4"/>
    <w:rsid w:val="008B7617"/>
    <w:rsid w:val="008C12A2"/>
    <w:rsid w:val="008C2929"/>
    <w:rsid w:val="008C30C4"/>
    <w:rsid w:val="008C3509"/>
    <w:rsid w:val="008C53DF"/>
    <w:rsid w:val="008C7A36"/>
    <w:rsid w:val="008D1669"/>
    <w:rsid w:val="008D545F"/>
    <w:rsid w:val="008D56EB"/>
    <w:rsid w:val="008D6DEB"/>
    <w:rsid w:val="008E1D01"/>
    <w:rsid w:val="008E4271"/>
    <w:rsid w:val="008E4490"/>
    <w:rsid w:val="008E4B5D"/>
    <w:rsid w:val="008E65F3"/>
    <w:rsid w:val="008F1906"/>
    <w:rsid w:val="008F2AD6"/>
    <w:rsid w:val="008F2E77"/>
    <w:rsid w:val="008F3168"/>
    <w:rsid w:val="008F37B9"/>
    <w:rsid w:val="008F4422"/>
    <w:rsid w:val="008F4E1C"/>
    <w:rsid w:val="008F74D2"/>
    <w:rsid w:val="0090119B"/>
    <w:rsid w:val="00901A72"/>
    <w:rsid w:val="00902668"/>
    <w:rsid w:val="0090290C"/>
    <w:rsid w:val="00902992"/>
    <w:rsid w:val="009047E4"/>
    <w:rsid w:val="00905349"/>
    <w:rsid w:val="00905E96"/>
    <w:rsid w:val="00910472"/>
    <w:rsid w:val="00910BAD"/>
    <w:rsid w:val="009127FA"/>
    <w:rsid w:val="00913392"/>
    <w:rsid w:val="0091346F"/>
    <w:rsid w:val="00913B64"/>
    <w:rsid w:val="00914DC0"/>
    <w:rsid w:val="009162E0"/>
    <w:rsid w:val="00917B58"/>
    <w:rsid w:val="009214B5"/>
    <w:rsid w:val="00921614"/>
    <w:rsid w:val="00924086"/>
    <w:rsid w:val="00925A79"/>
    <w:rsid w:val="0093026B"/>
    <w:rsid w:val="00930560"/>
    <w:rsid w:val="00933917"/>
    <w:rsid w:val="009343E8"/>
    <w:rsid w:val="009417C2"/>
    <w:rsid w:val="00944012"/>
    <w:rsid w:val="00944788"/>
    <w:rsid w:val="00946EB8"/>
    <w:rsid w:val="00947ADA"/>
    <w:rsid w:val="00953A8C"/>
    <w:rsid w:val="0095426A"/>
    <w:rsid w:val="00954D19"/>
    <w:rsid w:val="009579C8"/>
    <w:rsid w:val="0096080C"/>
    <w:rsid w:val="009622AC"/>
    <w:rsid w:val="0096238B"/>
    <w:rsid w:val="00964D7C"/>
    <w:rsid w:val="00966B4A"/>
    <w:rsid w:val="009675E8"/>
    <w:rsid w:val="009728D0"/>
    <w:rsid w:val="0098075F"/>
    <w:rsid w:val="00980CF4"/>
    <w:rsid w:val="0098222E"/>
    <w:rsid w:val="00984A36"/>
    <w:rsid w:val="00986003"/>
    <w:rsid w:val="00987E4E"/>
    <w:rsid w:val="00991828"/>
    <w:rsid w:val="00992E49"/>
    <w:rsid w:val="00994CCA"/>
    <w:rsid w:val="009968E9"/>
    <w:rsid w:val="00996FD7"/>
    <w:rsid w:val="009A132E"/>
    <w:rsid w:val="009A1852"/>
    <w:rsid w:val="009A2AA7"/>
    <w:rsid w:val="009A3C8F"/>
    <w:rsid w:val="009B104F"/>
    <w:rsid w:val="009B15C0"/>
    <w:rsid w:val="009B3254"/>
    <w:rsid w:val="009B5286"/>
    <w:rsid w:val="009C0790"/>
    <w:rsid w:val="009C0CB9"/>
    <w:rsid w:val="009C3E13"/>
    <w:rsid w:val="009C7034"/>
    <w:rsid w:val="009D06E8"/>
    <w:rsid w:val="009D3327"/>
    <w:rsid w:val="009D44D8"/>
    <w:rsid w:val="009D4FD9"/>
    <w:rsid w:val="009E0879"/>
    <w:rsid w:val="009E1232"/>
    <w:rsid w:val="009E1BAF"/>
    <w:rsid w:val="009E2662"/>
    <w:rsid w:val="009E2B0D"/>
    <w:rsid w:val="009E32FA"/>
    <w:rsid w:val="009E393A"/>
    <w:rsid w:val="009E5E36"/>
    <w:rsid w:val="009E7426"/>
    <w:rsid w:val="009E7A70"/>
    <w:rsid w:val="009E7C8A"/>
    <w:rsid w:val="009F12AD"/>
    <w:rsid w:val="009F1F86"/>
    <w:rsid w:val="009F3B13"/>
    <w:rsid w:val="009F6F1D"/>
    <w:rsid w:val="00A00D8B"/>
    <w:rsid w:val="00A03405"/>
    <w:rsid w:val="00A0408C"/>
    <w:rsid w:val="00A04AF9"/>
    <w:rsid w:val="00A06C6A"/>
    <w:rsid w:val="00A11678"/>
    <w:rsid w:val="00A11DF7"/>
    <w:rsid w:val="00A139B4"/>
    <w:rsid w:val="00A13DD6"/>
    <w:rsid w:val="00A159F9"/>
    <w:rsid w:val="00A1771A"/>
    <w:rsid w:val="00A20314"/>
    <w:rsid w:val="00A219FA"/>
    <w:rsid w:val="00A22ED4"/>
    <w:rsid w:val="00A2359B"/>
    <w:rsid w:val="00A23C8A"/>
    <w:rsid w:val="00A262E9"/>
    <w:rsid w:val="00A270CB"/>
    <w:rsid w:val="00A315A3"/>
    <w:rsid w:val="00A34475"/>
    <w:rsid w:val="00A34C09"/>
    <w:rsid w:val="00A41D9E"/>
    <w:rsid w:val="00A42E0B"/>
    <w:rsid w:val="00A440EF"/>
    <w:rsid w:val="00A44FFB"/>
    <w:rsid w:val="00A4797C"/>
    <w:rsid w:val="00A513AB"/>
    <w:rsid w:val="00A5178B"/>
    <w:rsid w:val="00A51A24"/>
    <w:rsid w:val="00A53EE4"/>
    <w:rsid w:val="00A5559A"/>
    <w:rsid w:val="00A57407"/>
    <w:rsid w:val="00A6199D"/>
    <w:rsid w:val="00A61E82"/>
    <w:rsid w:val="00A6201A"/>
    <w:rsid w:val="00A622A4"/>
    <w:rsid w:val="00A64038"/>
    <w:rsid w:val="00A64A20"/>
    <w:rsid w:val="00A65709"/>
    <w:rsid w:val="00A657A1"/>
    <w:rsid w:val="00A66617"/>
    <w:rsid w:val="00A70FE1"/>
    <w:rsid w:val="00A712EB"/>
    <w:rsid w:val="00A71A51"/>
    <w:rsid w:val="00A725D5"/>
    <w:rsid w:val="00A72F34"/>
    <w:rsid w:val="00A731FA"/>
    <w:rsid w:val="00A735DA"/>
    <w:rsid w:val="00A74232"/>
    <w:rsid w:val="00A74941"/>
    <w:rsid w:val="00A77FF3"/>
    <w:rsid w:val="00A81009"/>
    <w:rsid w:val="00A8234F"/>
    <w:rsid w:val="00A847C9"/>
    <w:rsid w:val="00A853CE"/>
    <w:rsid w:val="00A859E7"/>
    <w:rsid w:val="00A863DA"/>
    <w:rsid w:val="00A87104"/>
    <w:rsid w:val="00A875E8"/>
    <w:rsid w:val="00A9260A"/>
    <w:rsid w:val="00A92723"/>
    <w:rsid w:val="00A92938"/>
    <w:rsid w:val="00A92D9A"/>
    <w:rsid w:val="00A93753"/>
    <w:rsid w:val="00A93C05"/>
    <w:rsid w:val="00A952D7"/>
    <w:rsid w:val="00A9586F"/>
    <w:rsid w:val="00AA08F1"/>
    <w:rsid w:val="00AA25D1"/>
    <w:rsid w:val="00AA2A73"/>
    <w:rsid w:val="00AA2C16"/>
    <w:rsid w:val="00AA2C76"/>
    <w:rsid w:val="00AA387F"/>
    <w:rsid w:val="00AA55B8"/>
    <w:rsid w:val="00AB05BD"/>
    <w:rsid w:val="00AB33C1"/>
    <w:rsid w:val="00AB54ED"/>
    <w:rsid w:val="00AB5570"/>
    <w:rsid w:val="00AC25F8"/>
    <w:rsid w:val="00AC32B3"/>
    <w:rsid w:val="00AC5DC7"/>
    <w:rsid w:val="00AC6462"/>
    <w:rsid w:val="00AD38C0"/>
    <w:rsid w:val="00AD42C2"/>
    <w:rsid w:val="00AD4A7A"/>
    <w:rsid w:val="00AD6C34"/>
    <w:rsid w:val="00AE2308"/>
    <w:rsid w:val="00AE2916"/>
    <w:rsid w:val="00AE2E78"/>
    <w:rsid w:val="00AE43C6"/>
    <w:rsid w:val="00AF2CC7"/>
    <w:rsid w:val="00AF3FF7"/>
    <w:rsid w:val="00AF445A"/>
    <w:rsid w:val="00AF5215"/>
    <w:rsid w:val="00AF7877"/>
    <w:rsid w:val="00AF7B6B"/>
    <w:rsid w:val="00AF7FF2"/>
    <w:rsid w:val="00B0089B"/>
    <w:rsid w:val="00B01A33"/>
    <w:rsid w:val="00B01F6D"/>
    <w:rsid w:val="00B03D0F"/>
    <w:rsid w:val="00B06ECE"/>
    <w:rsid w:val="00B12245"/>
    <w:rsid w:val="00B1443E"/>
    <w:rsid w:val="00B17535"/>
    <w:rsid w:val="00B21DA4"/>
    <w:rsid w:val="00B225A7"/>
    <w:rsid w:val="00B2489D"/>
    <w:rsid w:val="00B253ED"/>
    <w:rsid w:val="00B2736C"/>
    <w:rsid w:val="00B33359"/>
    <w:rsid w:val="00B36EB7"/>
    <w:rsid w:val="00B36FF2"/>
    <w:rsid w:val="00B37379"/>
    <w:rsid w:val="00B42AAA"/>
    <w:rsid w:val="00B45D21"/>
    <w:rsid w:val="00B45D3F"/>
    <w:rsid w:val="00B4649A"/>
    <w:rsid w:val="00B51A59"/>
    <w:rsid w:val="00B52A26"/>
    <w:rsid w:val="00B54713"/>
    <w:rsid w:val="00B54C68"/>
    <w:rsid w:val="00B55C8C"/>
    <w:rsid w:val="00B604DE"/>
    <w:rsid w:val="00B65E6E"/>
    <w:rsid w:val="00B663B1"/>
    <w:rsid w:val="00B667FD"/>
    <w:rsid w:val="00B704BA"/>
    <w:rsid w:val="00B704F3"/>
    <w:rsid w:val="00B71602"/>
    <w:rsid w:val="00B71DB3"/>
    <w:rsid w:val="00B732E3"/>
    <w:rsid w:val="00B759ED"/>
    <w:rsid w:val="00B80118"/>
    <w:rsid w:val="00B80615"/>
    <w:rsid w:val="00B819CA"/>
    <w:rsid w:val="00B83948"/>
    <w:rsid w:val="00B84C9D"/>
    <w:rsid w:val="00B86842"/>
    <w:rsid w:val="00B87FA5"/>
    <w:rsid w:val="00B9004A"/>
    <w:rsid w:val="00B90954"/>
    <w:rsid w:val="00B9138D"/>
    <w:rsid w:val="00B9282C"/>
    <w:rsid w:val="00B931E1"/>
    <w:rsid w:val="00B95AC3"/>
    <w:rsid w:val="00B9624C"/>
    <w:rsid w:val="00B977FD"/>
    <w:rsid w:val="00BA013F"/>
    <w:rsid w:val="00BA023D"/>
    <w:rsid w:val="00BA05E2"/>
    <w:rsid w:val="00BA4B29"/>
    <w:rsid w:val="00BA4FD3"/>
    <w:rsid w:val="00BA634A"/>
    <w:rsid w:val="00BB1A68"/>
    <w:rsid w:val="00BB2E27"/>
    <w:rsid w:val="00BB2E49"/>
    <w:rsid w:val="00BB5434"/>
    <w:rsid w:val="00BB6BF7"/>
    <w:rsid w:val="00BC0C15"/>
    <w:rsid w:val="00BC0CC9"/>
    <w:rsid w:val="00BC14DC"/>
    <w:rsid w:val="00BC1BB7"/>
    <w:rsid w:val="00BC4313"/>
    <w:rsid w:val="00BC435E"/>
    <w:rsid w:val="00BC5149"/>
    <w:rsid w:val="00BC5C08"/>
    <w:rsid w:val="00BD1EAA"/>
    <w:rsid w:val="00BD36B0"/>
    <w:rsid w:val="00BD42DC"/>
    <w:rsid w:val="00BD4BC1"/>
    <w:rsid w:val="00BD4D13"/>
    <w:rsid w:val="00BE1AED"/>
    <w:rsid w:val="00BE1BD8"/>
    <w:rsid w:val="00BE63E4"/>
    <w:rsid w:val="00BE7D1E"/>
    <w:rsid w:val="00BF1A41"/>
    <w:rsid w:val="00BF3429"/>
    <w:rsid w:val="00BF5E91"/>
    <w:rsid w:val="00BF6C74"/>
    <w:rsid w:val="00C1326D"/>
    <w:rsid w:val="00C16688"/>
    <w:rsid w:val="00C16949"/>
    <w:rsid w:val="00C17541"/>
    <w:rsid w:val="00C220B7"/>
    <w:rsid w:val="00C25C2F"/>
    <w:rsid w:val="00C303FD"/>
    <w:rsid w:val="00C32F46"/>
    <w:rsid w:val="00C335C0"/>
    <w:rsid w:val="00C33E9F"/>
    <w:rsid w:val="00C342AA"/>
    <w:rsid w:val="00C34F8D"/>
    <w:rsid w:val="00C3609F"/>
    <w:rsid w:val="00C36C6F"/>
    <w:rsid w:val="00C3778D"/>
    <w:rsid w:val="00C4052D"/>
    <w:rsid w:val="00C4064A"/>
    <w:rsid w:val="00C426BB"/>
    <w:rsid w:val="00C42711"/>
    <w:rsid w:val="00C431CF"/>
    <w:rsid w:val="00C513D3"/>
    <w:rsid w:val="00C52BDA"/>
    <w:rsid w:val="00C53CA8"/>
    <w:rsid w:val="00C5402D"/>
    <w:rsid w:val="00C55885"/>
    <w:rsid w:val="00C56392"/>
    <w:rsid w:val="00C56F91"/>
    <w:rsid w:val="00C57686"/>
    <w:rsid w:val="00C61866"/>
    <w:rsid w:val="00C62C13"/>
    <w:rsid w:val="00C6363E"/>
    <w:rsid w:val="00C64965"/>
    <w:rsid w:val="00C65625"/>
    <w:rsid w:val="00C67203"/>
    <w:rsid w:val="00C678FC"/>
    <w:rsid w:val="00C72BDD"/>
    <w:rsid w:val="00C7474D"/>
    <w:rsid w:val="00C7590C"/>
    <w:rsid w:val="00C80A43"/>
    <w:rsid w:val="00C84719"/>
    <w:rsid w:val="00C84729"/>
    <w:rsid w:val="00C85E97"/>
    <w:rsid w:val="00C87683"/>
    <w:rsid w:val="00C9079D"/>
    <w:rsid w:val="00C910F1"/>
    <w:rsid w:val="00C911F2"/>
    <w:rsid w:val="00C94110"/>
    <w:rsid w:val="00C954AE"/>
    <w:rsid w:val="00C954EC"/>
    <w:rsid w:val="00C959AF"/>
    <w:rsid w:val="00C962FA"/>
    <w:rsid w:val="00C971C6"/>
    <w:rsid w:val="00CA0985"/>
    <w:rsid w:val="00CA3ABB"/>
    <w:rsid w:val="00CA765B"/>
    <w:rsid w:val="00CB199A"/>
    <w:rsid w:val="00CB39D1"/>
    <w:rsid w:val="00CB432E"/>
    <w:rsid w:val="00CB466F"/>
    <w:rsid w:val="00CB4C5C"/>
    <w:rsid w:val="00CB5254"/>
    <w:rsid w:val="00CB652C"/>
    <w:rsid w:val="00CC041B"/>
    <w:rsid w:val="00CC366E"/>
    <w:rsid w:val="00CC4ED4"/>
    <w:rsid w:val="00CD0B7A"/>
    <w:rsid w:val="00CD0FA4"/>
    <w:rsid w:val="00CD24C5"/>
    <w:rsid w:val="00CD2FB5"/>
    <w:rsid w:val="00CD5605"/>
    <w:rsid w:val="00CD7DD9"/>
    <w:rsid w:val="00CE1C5A"/>
    <w:rsid w:val="00CE3C08"/>
    <w:rsid w:val="00CE464D"/>
    <w:rsid w:val="00CE5348"/>
    <w:rsid w:val="00CE6B78"/>
    <w:rsid w:val="00CE71C2"/>
    <w:rsid w:val="00CF0907"/>
    <w:rsid w:val="00CF2A54"/>
    <w:rsid w:val="00CF60B4"/>
    <w:rsid w:val="00CF6635"/>
    <w:rsid w:val="00D0209E"/>
    <w:rsid w:val="00D042F1"/>
    <w:rsid w:val="00D05BF3"/>
    <w:rsid w:val="00D05EDA"/>
    <w:rsid w:val="00D06500"/>
    <w:rsid w:val="00D0795E"/>
    <w:rsid w:val="00D10171"/>
    <w:rsid w:val="00D115F2"/>
    <w:rsid w:val="00D11944"/>
    <w:rsid w:val="00D1484F"/>
    <w:rsid w:val="00D14F19"/>
    <w:rsid w:val="00D15FC1"/>
    <w:rsid w:val="00D166D0"/>
    <w:rsid w:val="00D177EA"/>
    <w:rsid w:val="00D17B5E"/>
    <w:rsid w:val="00D20A85"/>
    <w:rsid w:val="00D22CD9"/>
    <w:rsid w:val="00D23132"/>
    <w:rsid w:val="00D23AE9"/>
    <w:rsid w:val="00D2462C"/>
    <w:rsid w:val="00D2468C"/>
    <w:rsid w:val="00D24A33"/>
    <w:rsid w:val="00D263D4"/>
    <w:rsid w:val="00D2743A"/>
    <w:rsid w:val="00D32C74"/>
    <w:rsid w:val="00D34CF9"/>
    <w:rsid w:val="00D3712B"/>
    <w:rsid w:val="00D42296"/>
    <w:rsid w:val="00D42CB5"/>
    <w:rsid w:val="00D431CE"/>
    <w:rsid w:val="00D45FD3"/>
    <w:rsid w:val="00D4718A"/>
    <w:rsid w:val="00D47CD1"/>
    <w:rsid w:val="00D52CEE"/>
    <w:rsid w:val="00D541BD"/>
    <w:rsid w:val="00D55AFB"/>
    <w:rsid w:val="00D612E6"/>
    <w:rsid w:val="00D621FC"/>
    <w:rsid w:val="00D631A0"/>
    <w:rsid w:val="00D663C7"/>
    <w:rsid w:val="00D66D16"/>
    <w:rsid w:val="00D72590"/>
    <w:rsid w:val="00D77B64"/>
    <w:rsid w:val="00D8067F"/>
    <w:rsid w:val="00D8093F"/>
    <w:rsid w:val="00D80CDE"/>
    <w:rsid w:val="00D82FEE"/>
    <w:rsid w:val="00D831E6"/>
    <w:rsid w:val="00D84841"/>
    <w:rsid w:val="00D872E3"/>
    <w:rsid w:val="00D87FE8"/>
    <w:rsid w:val="00D902B0"/>
    <w:rsid w:val="00D9066D"/>
    <w:rsid w:val="00D91D15"/>
    <w:rsid w:val="00D93D39"/>
    <w:rsid w:val="00D9404B"/>
    <w:rsid w:val="00D9480E"/>
    <w:rsid w:val="00D95FF7"/>
    <w:rsid w:val="00DA1082"/>
    <w:rsid w:val="00DA17C7"/>
    <w:rsid w:val="00DA353D"/>
    <w:rsid w:val="00DA5255"/>
    <w:rsid w:val="00DA6592"/>
    <w:rsid w:val="00DB2F9A"/>
    <w:rsid w:val="00DB41B4"/>
    <w:rsid w:val="00DB7296"/>
    <w:rsid w:val="00DB7AA8"/>
    <w:rsid w:val="00DC400F"/>
    <w:rsid w:val="00DC46E2"/>
    <w:rsid w:val="00DC4BAF"/>
    <w:rsid w:val="00DD02E9"/>
    <w:rsid w:val="00DD27F7"/>
    <w:rsid w:val="00DD3133"/>
    <w:rsid w:val="00DD4C85"/>
    <w:rsid w:val="00DE2823"/>
    <w:rsid w:val="00DE2BFD"/>
    <w:rsid w:val="00DE48F0"/>
    <w:rsid w:val="00DE4FEC"/>
    <w:rsid w:val="00DE6C73"/>
    <w:rsid w:val="00DE6E1D"/>
    <w:rsid w:val="00DF0A71"/>
    <w:rsid w:val="00DF1370"/>
    <w:rsid w:val="00DF5634"/>
    <w:rsid w:val="00DF6571"/>
    <w:rsid w:val="00DF6F9A"/>
    <w:rsid w:val="00DF7F0A"/>
    <w:rsid w:val="00E068D4"/>
    <w:rsid w:val="00E1014C"/>
    <w:rsid w:val="00E103EB"/>
    <w:rsid w:val="00E11266"/>
    <w:rsid w:val="00E13B5C"/>
    <w:rsid w:val="00E13BFE"/>
    <w:rsid w:val="00E14F33"/>
    <w:rsid w:val="00E17AD2"/>
    <w:rsid w:val="00E21E59"/>
    <w:rsid w:val="00E252A7"/>
    <w:rsid w:val="00E37BD4"/>
    <w:rsid w:val="00E41BD7"/>
    <w:rsid w:val="00E4253A"/>
    <w:rsid w:val="00E4459C"/>
    <w:rsid w:val="00E46EB8"/>
    <w:rsid w:val="00E50F9B"/>
    <w:rsid w:val="00E51477"/>
    <w:rsid w:val="00E5519A"/>
    <w:rsid w:val="00E62223"/>
    <w:rsid w:val="00E6243B"/>
    <w:rsid w:val="00E631AE"/>
    <w:rsid w:val="00E66C34"/>
    <w:rsid w:val="00E67AC0"/>
    <w:rsid w:val="00E73B6B"/>
    <w:rsid w:val="00E75AB1"/>
    <w:rsid w:val="00E764C6"/>
    <w:rsid w:val="00E8001F"/>
    <w:rsid w:val="00E8134F"/>
    <w:rsid w:val="00E8555A"/>
    <w:rsid w:val="00E8696E"/>
    <w:rsid w:val="00E9063A"/>
    <w:rsid w:val="00E915BB"/>
    <w:rsid w:val="00E94540"/>
    <w:rsid w:val="00E9658C"/>
    <w:rsid w:val="00EA2337"/>
    <w:rsid w:val="00EA386C"/>
    <w:rsid w:val="00EA3ABF"/>
    <w:rsid w:val="00EB16D6"/>
    <w:rsid w:val="00EB198B"/>
    <w:rsid w:val="00EB304A"/>
    <w:rsid w:val="00EB363C"/>
    <w:rsid w:val="00EB704B"/>
    <w:rsid w:val="00EC336D"/>
    <w:rsid w:val="00EC7B46"/>
    <w:rsid w:val="00ED148E"/>
    <w:rsid w:val="00ED1737"/>
    <w:rsid w:val="00ED3955"/>
    <w:rsid w:val="00ED401E"/>
    <w:rsid w:val="00EE0563"/>
    <w:rsid w:val="00EE0FF2"/>
    <w:rsid w:val="00EE1264"/>
    <w:rsid w:val="00EE5AAA"/>
    <w:rsid w:val="00EE60DD"/>
    <w:rsid w:val="00EF08A4"/>
    <w:rsid w:val="00EF5534"/>
    <w:rsid w:val="00EF5D1C"/>
    <w:rsid w:val="00F00B0B"/>
    <w:rsid w:val="00F0155A"/>
    <w:rsid w:val="00F02CBD"/>
    <w:rsid w:val="00F067D5"/>
    <w:rsid w:val="00F07EBF"/>
    <w:rsid w:val="00F1225E"/>
    <w:rsid w:val="00F1281A"/>
    <w:rsid w:val="00F1412A"/>
    <w:rsid w:val="00F142EB"/>
    <w:rsid w:val="00F14DD8"/>
    <w:rsid w:val="00F24364"/>
    <w:rsid w:val="00F25548"/>
    <w:rsid w:val="00F2676A"/>
    <w:rsid w:val="00F30729"/>
    <w:rsid w:val="00F309B5"/>
    <w:rsid w:val="00F316BF"/>
    <w:rsid w:val="00F31A25"/>
    <w:rsid w:val="00F335CC"/>
    <w:rsid w:val="00F3367E"/>
    <w:rsid w:val="00F35BCE"/>
    <w:rsid w:val="00F374F2"/>
    <w:rsid w:val="00F37E4B"/>
    <w:rsid w:val="00F4158C"/>
    <w:rsid w:val="00F43002"/>
    <w:rsid w:val="00F44D30"/>
    <w:rsid w:val="00F52FB5"/>
    <w:rsid w:val="00F567EF"/>
    <w:rsid w:val="00F57B86"/>
    <w:rsid w:val="00F70C4D"/>
    <w:rsid w:val="00F713C8"/>
    <w:rsid w:val="00F75A45"/>
    <w:rsid w:val="00F80327"/>
    <w:rsid w:val="00F80E8F"/>
    <w:rsid w:val="00F815BF"/>
    <w:rsid w:val="00F81817"/>
    <w:rsid w:val="00F83F07"/>
    <w:rsid w:val="00F8456F"/>
    <w:rsid w:val="00F84AFC"/>
    <w:rsid w:val="00F87C68"/>
    <w:rsid w:val="00F926E0"/>
    <w:rsid w:val="00F931C0"/>
    <w:rsid w:val="00F934C3"/>
    <w:rsid w:val="00F94B56"/>
    <w:rsid w:val="00F97C9E"/>
    <w:rsid w:val="00FA17BD"/>
    <w:rsid w:val="00FA552D"/>
    <w:rsid w:val="00FA5606"/>
    <w:rsid w:val="00FA5AFC"/>
    <w:rsid w:val="00FB0FEF"/>
    <w:rsid w:val="00FB18A8"/>
    <w:rsid w:val="00FB2019"/>
    <w:rsid w:val="00FB2092"/>
    <w:rsid w:val="00FB34C0"/>
    <w:rsid w:val="00FB38C2"/>
    <w:rsid w:val="00FB4BA9"/>
    <w:rsid w:val="00FB64C1"/>
    <w:rsid w:val="00FC09B6"/>
    <w:rsid w:val="00FC1F9B"/>
    <w:rsid w:val="00FC2F88"/>
    <w:rsid w:val="00FC3F06"/>
    <w:rsid w:val="00FC5AAA"/>
    <w:rsid w:val="00FC7E46"/>
    <w:rsid w:val="00FD13F2"/>
    <w:rsid w:val="00FD18F9"/>
    <w:rsid w:val="00FD1B5F"/>
    <w:rsid w:val="00FD53A0"/>
    <w:rsid w:val="00FD56E4"/>
    <w:rsid w:val="00FE4A79"/>
    <w:rsid w:val="00FF269D"/>
    <w:rsid w:val="00FF3235"/>
    <w:rsid w:val="00FF3933"/>
    <w:rsid w:val="00FF3D7E"/>
    <w:rsid w:val="00FF6808"/>
    <w:rsid w:val="00FF751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5846DAB-0E63-4502-A789-00028CFF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22AC"/>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c">
    <w:name w:val="naisc"/>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f">
    <w:name w:val="naisf"/>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A2935"/>
    <w:pPr>
      <w:tabs>
        <w:tab w:val="left" w:pos="1829"/>
      </w:tabs>
      <w:spacing w:after="120"/>
      <w:jc w:val="both"/>
    </w:pPr>
    <w:rPr>
      <w:rFonts w:ascii="Times New Roman" w:eastAsia="Times New Roman" w:hAnsi="Times New Roman" w:cs="Times New Roman"/>
      <w:sz w:val="28"/>
      <w:szCs w:val="28"/>
    </w:rPr>
  </w:style>
  <w:style w:type="table" w:styleId="TableGrid">
    <w:name w:val="Table Grid"/>
    <w:basedOn w:val="TableNormal"/>
    <w:uiPriority w:val="59"/>
    <w:rsid w:val="0082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10"/>
    <w:rPr>
      <w:sz w:val="16"/>
      <w:szCs w:val="16"/>
    </w:rPr>
  </w:style>
  <w:style w:type="paragraph" w:styleId="CommentText">
    <w:name w:val="annotation text"/>
    <w:basedOn w:val="Normal"/>
    <w:link w:val="CommentTextChar"/>
    <w:uiPriority w:val="99"/>
    <w:semiHidden/>
    <w:unhideWhenUsed/>
    <w:rsid w:val="00336410"/>
    <w:rPr>
      <w:sz w:val="20"/>
      <w:szCs w:val="20"/>
    </w:rPr>
  </w:style>
  <w:style w:type="character" w:customStyle="1" w:styleId="CommentTextChar">
    <w:name w:val="Comment Text Char"/>
    <w:basedOn w:val="DefaultParagraphFont"/>
    <w:link w:val="CommentText"/>
    <w:uiPriority w:val="99"/>
    <w:semiHidden/>
    <w:rsid w:val="00336410"/>
    <w:rPr>
      <w:sz w:val="20"/>
      <w:szCs w:val="20"/>
    </w:rPr>
  </w:style>
  <w:style w:type="paragraph" w:styleId="CommentSubject">
    <w:name w:val="annotation subject"/>
    <w:basedOn w:val="CommentText"/>
    <w:next w:val="CommentText"/>
    <w:link w:val="CommentSubjectChar"/>
    <w:uiPriority w:val="99"/>
    <w:semiHidden/>
    <w:unhideWhenUsed/>
    <w:rsid w:val="00336410"/>
    <w:rPr>
      <w:b/>
      <w:bCs/>
    </w:rPr>
  </w:style>
  <w:style w:type="character" w:customStyle="1" w:styleId="CommentSubjectChar">
    <w:name w:val="Comment Subject Char"/>
    <w:basedOn w:val="CommentTextChar"/>
    <w:link w:val="CommentSubject"/>
    <w:uiPriority w:val="99"/>
    <w:semiHidden/>
    <w:rsid w:val="00336410"/>
    <w:rPr>
      <w:b/>
      <w:bCs/>
      <w:sz w:val="20"/>
      <w:szCs w:val="20"/>
    </w:rPr>
  </w:style>
  <w:style w:type="paragraph" w:styleId="BalloonText">
    <w:name w:val="Balloon Text"/>
    <w:basedOn w:val="Normal"/>
    <w:link w:val="BalloonTextChar"/>
    <w:uiPriority w:val="99"/>
    <w:semiHidden/>
    <w:unhideWhenUsed/>
    <w:rsid w:val="00336410"/>
    <w:rPr>
      <w:rFonts w:ascii="Tahoma" w:hAnsi="Tahoma" w:cs="Tahoma"/>
      <w:sz w:val="16"/>
      <w:szCs w:val="16"/>
    </w:rPr>
  </w:style>
  <w:style w:type="character" w:customStyle="1" w:styleId="BalloonTextChar">
    <w:name w:val="Balloon Text Char"/>
    <w:basedOn w:val="DefaultParagraphFont"/>
    <w:link w:val="BalloonText"/>
    <w:uiPriority w:val="99"/>
    <w:semiHidden/>
    <w:rsid w:val="00336410"/>
    <w:rPr>
      <w:rFonts w:ascii="Tahoma" w:hAnsi="Tahoma" w:cs="Tahoma"/>
      <w:sz w:val="16"/>
      <w:szCs w:val="16"/>
    </w:rPr>
  </w:style>
  <w:style w:type="paragraph" w:styleId="FootnoteText">
    <w:name w:val="footnote text"/>
    <w:basedOn w:val="Normal"/>
    <w:link w:val="FootnoteTextChar"/>
    <w:uiPriority w:val="99"/>
    <w:semiHidden/>
    <w:unhideWhenUsed/>
    <w:rsid w:val="00744B0E"/>
    <w:rPr>
      <w:sz w:val="20"/>
      <w:szCs w:val="20"/>
    </w:rPr>
  </w:style>
  <w:style w:type="character" w:customStyle="1" w:styleId="FootnoteTextChar">
    <w:name w:val="Footnote Text Char"/>
    <w:basedOn w:val="DefaultParagraphFont"/>
    <w:link w:val="FootnoteText"/>
    <w:uiPriority w:val="99"/>
    <w:semiHidden/>
    <w:rsid w:val="00744B0E"/>
    <w:rPr>
      <w:sz w:val="20"/>
      <w:szCs w:val="20"/>
    </w:rPr>
  </w:style>
  <w:style w:type="character" w:styleId="FootnoteReference">
    <w:name w:val="footnote reference"/>
    <w:basedOn w:val="DefaultParagraphFont"/>
    <w:uiPriority w:val="99"/>
    <w:semiHidden/>
    <w:unhideWhenUsed/>
    <w:rsid w:val="00744B0E"/>
    <w:rPr>
      <w:vertAlign w:val="superscript"/>
    </w:rPr>
  </w:style>
  <w:style w:type="paragraph" w:styleId="EndnoteText">
    <w:name w:val="endnote text"/>
    <w:basedOn w:val="Normal"/>
    <w:link w:val="EndnoteTextChar"/>
    <w:uiPriority w:val="99"/>
    <w:semiHidden/>
    <w:unhideWhenUsed/>
    <w:rsid w:val="00744B0E"/>
    <w:rPr>
      <w:sz w:val="20"/>
      <w:szCs w:val="20"/>
    </w:rPr>
  </w:style>
  <w:style w:type="character" w:customStyle="1" w:styleId="EndnoteTextChar">
    <w:name w:val="Endnote Text Char"/>
    <w:basedOn w:val="DefaultParagraphFont"/>
    <w:link w:val="EndnoteText"/>
    <w:uiPriority w:val="99"/>
    <w:semiHidden/>
    <w:rsid w:val="00744B0E"/>
    <w:rPr>
      <w:sz w:val="20"/>
      <w:szCs w:val="20"/>
    </w:rPr>
  </w:style>
  <w:style w:type="character" w:styleId="EndnoteReference">
    <w:name w:val="endnote reference"/>
    <w:basedOn w:val="DefaultParagraphFont"/>
    <w:uiPriority w:val="99"/>
    <w:semiHidden/>
    <w:unhideWhenUsed/>
    <w:rsid w:val="00744B0E"/>
    <w:rPr>
      <w:vertAlign w:val="superscript"/>
    </w:rPr>
  </w:style>
  <w:style w:type="paragraph" w:styleId="Header">
    <w:name w:val="header"/>
    <w:basedOn w:val="Normal"/>
    <w:link w:val="HeaderChar"/>
    <w:uiPriority w:val="99"/>
    <w:unhideWhenUsed/>
    <w:rsid w:val="00D24A33"/>
    <w:pPr>
      <w:tabs>
        <w:tab w:val="center" w:pos="4513"/>
        <w:tab w:val="right" w:pos="9026"/>
      </w:tabs>
    </w:pPr>
  </w:style>
  <w:style w:type="character" w:customStyle="1" w:styleId="HeaderChar">
    <w:name w:val="Header Char"/>
    <w:basedOn w:val="DefaultParagraphFont"/>
    <w:link w:val="Header"/>
    <w:uiPriority w:val="99"/>
    <w:rsid w:val="00D24A33"/>
  </w:style>
  <w:style w:type="paragraph" w:styleId="Footer">
    <w:name w:val="footer"/>
    <w:basedOn w:val="Normal"/>
    <w:link w:val="FooterChar"/>
    <w:uiPriority w:val="99"/>
    <w:unhideWhenUsed/>
    <w:rsid w:val="00D24A33"/>
    <w:pPr>
      <w:tabs>
        <w:tab w:val="center" w:pos="4513"/>
        <w:tab w:val="right" w:pos="9026"/>
      </w:tabs>
    </w:pPr>
  </w:style>
  <w:style w:type="character" w:customStyle="1" w:styleId="FooterChar">
    <w:name w:val="Footer Char"/>
    <w:basedOn w:val="DefaultParagraphFont"/>
    <w:link w:val="Footer"/>
    <w:uiPriority w:val="99"/>
    <w:rsid w:val="00D24A33"/>
  </w:style>
  <w:style w:type="character" w:styleId="Strong">
    <w:name w:val="Strong"/>
    <w:basedOn w:val="DefaultParagraphFont"/>
    <w:uiPriority w:val="22"/>
    <w:qFormat/>
    <w:rsid w:val="00A64A20"/>
    <w:rPr>
      <w:b/>
      <w:bCs/>
    </w:rPr>
  </w:style>
  <w:style w:type="character" w:styleId="Hyperlink">
    <w:name w:val="Hyperlink"/>
    <w:basedOn w:val="DefaultParagraphFont"/>
    <w:uiPriority w:val="99"/>
    <w:unhideWhenUsed/>
    <w:rsid w:val="009E5E36"/>
    <w:rPr>
      <w:color w:val="0000FF" w:themeColor="hyperlink"/>
      <w:u w:val="single"/>
    </w:rPr>
  </w:style>
  <w:style w:type="paragraph" w:styleId="ListParagraph">
    <w:name w:val="List Paragraph"/>
    <w:basedOn w:val="Normal"/>
    <w:uiPriority w:val="34"/>
    <w:qFormat/>
    <w:rsid w:val="009E5E36"/>
    <w:pPr>
      <w:ind w:left="720"/>
      <w:contextualSpacing/>
    </w:pPr>
  </w:style>
  <w:style w:type="character" w:styleId="FollowedHyperlink">
    <w:name w:val="FollowedHyperlink"/>
    <w:basedOn w:val="DefaultParagraphFont"/>
    <w:uiPriority w:val="99"/>
    <w:semiHidden/>
    <w:unhideWhenUsed/>
    <w:rsid w:val="008C30C4"/>
    <w:rPr>
      <w:color w:val="800080" w:themeColor="followedHyperlink"/>
      <w:u w:val="single"/>
    </w:rPr>
  </w:style>
  <w:style w:type="paragraph" w:styleId="PlainText">
    <w:name w:val="Plain Text"/>
    <w:basedOn w:val="Normal"/>
    <w:link w:val="PlainTextChar"/>
    <w:semiHidden/>
    <w:rsid w:val="003C0181"/>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3C0181"/>
    <w:rPr>
      <w:rFonts w:ascii="Courier New" w:eastAsia="Times New Roman" w:hAnsi="Courier New" w:cs="Times New Roman"/>
      <w:sz w:val="20"/>
      <w:szCs w:val="20"/>
      <w:lang w:val="en-GB"/>
    </w:rPr>
  </w:style>
  <w:style w:type="paragraph" w:styleId="NormalWeb">
    <w:name w:val="Normal (Web)"/>
    <w:basedOn w:val="Normal"/>
    <w:uiPriority w:val="99"/>
    <w:unhideWhenUsed/>
    <w:rsid w:val="00B17535"/>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7535"/>
  </w:style>
  <w:style w:type="paragraph" w:customStyle="1" w:styleId="tv213">
    <w:name w:val="tv213"/>
    <w:basedOn w:val="Normal"/>
    <w:rsid w:val="00CD7DD9"/>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253ED"/>
    <w:rPr>
      <w:i/>
      <w:iCs/>
    </w:rPr>
  </w:style>
  <w:style w:type="character" w:customStyle="1" w:styleId="Heading3Char">
    <w:name w:val="Heading 3 Char"/>
    <w:basedOn w:val="DefaultParagraphFont"/>
    <w:link w:val="Heading3"/>
    <w:uiPriority w:val="9"/>
    <w:rsid w:val="009622AC"/>
    <w:rPr>
      <w:rFonts w:ascii="Times New Roman" w:eastAsia="Times New Roman" w:hAnsi="Times New Roman" w:cs="Times New Roman"/>
      <w:b/>
      <w:bCs/>
      <w:sz w:val="27"/>
      <w:szCs w:val="27"/>
      <w:lang w:eastAsia="lv-LV"/>
    </w:rPr>
  </w:style>
  <w:style w:type="paragraph" w:customStyle="1" w:styleId="Committee">
    <w:name w:val="Committee"/>
    <w:basedOn w:val="Normal"/>
    <w:rsid w:val="00A93753"/>
    <w:pPr>
      <w:widowControl w:val="0"/>
      <w:spacing w:before="240" w:after="1200"/>
      <w:jc w:val="center"/>
    </w:pPr>
    <w:rPr>
      <w:rFonts w:ascii="Times New Roman" w:eastAsia="Times New Roman" w:hAnsi="Times New Roman" w:cs="Times New Roman"/>
      <w:i/>
      <w:sz w:val="24"/>
      <w:szCs w:val="20"/>
      <w:lang w:eastAsia="en-GB"/>
    </w:rPr>
  </w:style>
  <w:style w:type="character" w:customStyle="1" w:styleId="UnresolvedMention">
    <w:name w:val="Unresolved Mention"/>
    <w:basedOn w:val="DefaultParagraphFont"/>
    <w:uiPriority w:val="99"/>
    <w:semiHidden/>
    <w:unhideWhenUsed/>
    <w:rsid w:val="00AB54ED"/>
    <w:rPr>
      <w:color w:val="605E5C"/>
      <w:shd w:val="clear" w:color="auto" w:fill="E1DFDD"/>
    </w:rPr>
  </w:style>
  <w:style w:type="paragraph" w:styleId="Revision">
    <w:name w:val="Revision"/>
    <w:hidden/>
    <w:uiPriority w:val="99"/>
    <w:semiHidden/>
    <w:rsid w:val="0065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8AC9D-2EAE-4036-B105-173A7DA5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73515</Words>
  <Characters>41904</Characters>
  <Application>Microsoft Office Word</Application>
  <DocSecurity>0</DocSecurity>
  <Lines>349</Lines>
  <Paragraphs>230</Paragraphs>
  <ScaleCrop>false</ScaleCrop>
  <HeadingPairs>
    <vt:vector size="2" baseType="variant">
      <vt:variant>
        <vt:lpstr>Title</vt:lpstr>
      </vt:variant>
      <vt:variant>
        <vt:i4>1</vt:i4>
      </vt:variant>
    </vt:vector>
  </HeadingPairs>
  <TitlesOfParts>
    <vt:vector size="1" baseType="lpstr">
      <vt:lpstr>EMAnot_070817_statistika; Ministru kabineta noteikumu projekta „Oficiālās statistikas programmas 2018.-2020. gadam noteikumi” sākotnējās ietekmes novērtējuma ziņojums (anotācija)</vt:lpstr>
    </vt:vector>
  </TitlesOfParts>
  <Company/>
  <LinksUpToDate>false</LinksUpToDate>
  <CharactersWithSpaces>115189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EMAnot_070817_statistika; Ministru kabineta noteikumu projekta „Oficiālās statistikas programmas 2018.-2020. gadam noteikumi” sākotnējās ietekmes novērtējuma ziņojums (anotācija)</dc:title>
  <dc:subject>Oficiālās statistikas programma 2018.-2020. gadam anotācija</dc:subject>
  <dc:creator>Ance.Svarupa@csb.gov.lv</dc:creator>
  <cp:lastModifiedBy>Jānis Ušpelis</cp:lastModifiedBy>
  <cp:revision>4</cp:revision>
  <cp:lastPrinted>2016-11-09T07:38:00Z</cp:lastPrinted>
  <dcterms:created xsi:type="dcterms:W3CDTF">2018-08-09T10:30:00Z</dcterms:created>
  <dcterms:modified xsi:type="dcterms:W3CDTF">2018-08-09T12:09:00Z</dcterms:modified>
</cp:coreProperties>
</file>