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2B6A" w14:textId="77777777" w:rsidR="00A32B7A" w:rsidRPr="00274AEC" w:rsidRDefault="00A32B7A" w:rsidP="00274AEC">
      <w:pPr>
        <w:rPr>
          <w:sz w:val="28"/>
          <w:szCs w:val="28"/>
        </w:rPr>
      </w:pPr>
    </w:p>
    <w:p w14:paraId="0DFD2B6B" w14:textId="77777777" w:rsidR="00A32B7A" w:rsidRPr="00274AEC" w:rsidRDefault="00A32B7A" w:rsidP="00274AEC">
      <w:pPr>
        <w:tabs>
          <w:tab w:val="right" w:pos="9000"/>
        </w:tabs>
        <w:jc w:val="both"/>
        <w:rPr>
          <w:sz w:val="28"/>
          <w:szCs w:val="28"/>
        </w:rPr>
      </w:pPr>
    </w:p>
    <w:p w14:paraId="16B1AB4F" w14:textId="12FF31D1" w:rsidR="00274AEC" w:rsidRPr="00274AEC" w:rsidRDefault="00274AEC" w:rsidP="00274AEC">
      <w:pPr>
        <w:tabs>
          <w:tab w:val="left" w:pos="6663"/>
        </w:tabs>
        <w:rPr>
          <w:sz w:val="28"/>
          <w:szCs w:val="28"/>
        </w:rPr>
      </w:pPr>
      <w:r w:rsidRPr="00274AEC">
        <w:rPr>
          <w:sz w:val="28"/>
          <w:szCs w:val="28"/>
        </w:rPr>
        <w:t xml:space="preserve">2018. gada </w:t>
      </w:r>
      <w:r w:rsidR="00BC18C5">
        <w:rPr>
          <w:sz w:val="28"/>
          <w:szCs w:val="28"/>
        </w:rPr>
        <w:t>7. augustā</w:t>
      </w:r>
      <w:r w:rsidRPr="00274AEC">
        <w:rPr>
          <w:sz w:val="28"/>
          <w:szCs w:val="28"/>
        </w:rPr>
        <w:tab/>
        <w:t>Noteikumi Nr.</w:t>
      </w:r>
      <w:r w:rsidR="00BC18C5">
        <w:rPr>
          <w:sz w:val="28"/>
          <w:szCs w:val="28"/>
        </w:rPr>
        <w:t> 475</w:t>
      </w:r>
    </w:p>
    <w:p w14:paraId="3905AD26" w14:textId="3EDDA11A" w:rsidR="00274AEC" w:rsidRPr="00274AEC" w:rsidRDefault="00274AEC" w:rsidP="00274AEC">
      <w:pPr>
        <w:tabs>
          <w:tab w:val="left" w:pos="6663"/>
        </w:tabs>
        <w:rPr>
          <w:sz w:val="28"/>
          <w:szCs w:val="28"/>
        </w:rPr>
      </w:pPr>
      <w:r w:rsidRPr="00274AEC">
        <w:rPr>
          <w:sz w:val="28"/>
          <w:szCs w:val="28"/>
        </w:rPr>
        <w:t>Rīgā</w:t>
      </w:r>
      <w:r w:rsidRPr="00274AEC">
        <w:rPr>
          <w:sz w:val="28"/>
          <w:szCs w:val="28"/>
        </w:rPr>
        <w:tab/>
        <w:t>(prot. Nr. </w:t>
      </w:r>
      <w:r w:rsidR="00BC18C5">
        <w:rPr>
          <w:sz w:val="28"/>
          <w:szCs w:val="28"/>
        </w:rPr>
        <w:t>37</w:t>
      </w:r>
      <w:r w:rsidRPr="00274AEC">
        <w:rPr>
          <w:sz w:val="28"/>
          <w:szCs w:val="28"/>
        </w:rPr>
        <w:t> </w:t>
      </w:r>
      <w:r w:rsidR="00BC18C5">
        <w:rPr>
          <w:sz w:val="28"/>
          <w:szCs w:val="28"/>
        </w:rPr>
        <w:t>26</w:t>
      </w:r>
      <w:bookmarkStart w:id="0" w:name="_GoBack"/>
      <w:bookmarkEnd w:id="0"/>
      <w:r w:rsidRPr="00274AEC">
        <w:rPr>
          <w:sz w:val="28"/>
          <w:szCs w:val="28"/>
        </w:rPr>
        <w:t>. §)</w:t>
      </w:r>
    </w:p>
    <w:p w14:paraId="0DFD2B6D" w14:textId="0CB1A91E" w:rsidR="00A32B7A" w:rsidRPr="00274AEC" w:rsidRDefault="00A32B7A" w:rsidP="00274AEC">
      <w:pPr>
        <w:tabs>
          <w:tab w:val="right" w:pos="9000"/>
        </w:tabs>
        <w:jc w:val="both"/>
        <w:rPr>
          <w:sz w:val="28"/>
          <w:szCs w:val="28"/>
        </w:rPr>
      </w:pPr>
    </w:p>
    <w:p w14:paraId="0DFD2B71" w14:textId="7A84FCD8" w:rsidR="00A32B7A" w:rsidRPr="00274AEC" w:rsidRDefault="00A32B7A" w:rsidP="00274AEC">
      <w:pPr>
        <w:jc w:val="center"/>
        <w:rPr>
          <w:b/>
          <w:bCs/>
          <w:sz w:val="28"/>
          <w:szCs w:val="28"/>
        </w:rPr>
      </w:pPr>
      <w:bookmarkStart w:id="1" w:name="p3"/>
      <w:bookmarkStart w:id="2" w:name="p-539391"/>
      <w:bookmarkEnd w:id="1"/>
      <w:bookmarkEnd w:id="2"/>
      <w:r w:rsidRPr="00274AEC">
        <w:rPr>
          <w:b/>
          <w:bCs/>
          <w:sz w:val="28"/>
          <w:szCs w:val="28"/>
        </w:rPr>
        <w:t>Grozījums Ministru kabineta 2013.</w:t>
      </w:r>
      <w:r w:rsidR="00E435C2" w:rsidRPr="00274AEC">
        <w:rPr>
          <w:b/>
          <w:bCs/>
          <w:sz w:val="28"/>
          <w:szCs w:val="28"/>
        </w:rPr>
        <w:t xml:space="preserve"> </w:t>
      </w:r>
      <w:r w:rsidRPr="00274AEC">
        <w:rPr>
          <w:b/>
          <w:bCs/>
          <w:sz w:val="28"/>
          <w:szCs w:val="28"/>
        </w:rPr>
        <w:t>gada 5.</w:t>
      </w:r>
      <w:r w:rsidR="00E435C2" w:rsidRPr="00274AEC">
        <w:rPr>
          <w:b/>
          <w:bCs/>
          <w:sz w:val="28"/>
          <w:szCs w:val="28"/>
        </w:rPr>
        <w:t xml:space="preserve"> </w:t>
      </w:r>
      <w:r w:rsidRPr="00274AEC">
        <w:rPr>
          <w:b/>
          <w:bCs/>
          <w:sz w:val="28"/>
          <w:szCs w:val="28"/>
        </w:rPr>
        <w:t>februāra noteikumos Nr.</w:t>
      </w:r>
      <w:r w:rsidR="00E435C2" w:rsidRPr="00274AEC">
        <w:rPr>
          <w:b/>
          <w:bCs/>
          <w:sz w:val="28"/>
          <w:szCs w:val="28"/>
        </w:rPr>
        <w:t xml:space="preserve"> </w:t>
      </w:r>
      <w:r w:rsidRPr="00274AEC">
        <w:rPr>
          <w:b/>
          <w:bCs/>
          <w:sz w:val="28"/>
          <w:szCs w:val="28"/>
        </w:rPr>
        <w:t>84 "Noteikumi par atsevišķu ķīmisku vielu lietošanas ierobežojumiem elektriskajās un elektroniskajās iekārtās"</w:t>
      </w:r>
    </w:p>
    <w:p w14:paraId="0DFD2B72" w14:textId="77777777" w:rsidR="00A32B7A" w:rsidRPr="00274AEC" w:rsidRDefault="00A32B7A" w:rsidP="00274AEC">
      <w:pPr>
        <w:jc w:val="center"/>
        <w:rPr>
          <w:b/>
          <w:bCs/>
          <w:sz w:val="28"/>
          <w:szCs w:val="28"/>
        </w:rPr>
      </w:pPr>
    </w:p>
    <w:p w14:paraId="20E6E34E" w14:textId="77777777" w:rsidR="003C152E" w:rsidRDefault="00A32B7A" w:rsidP="00274AEC">
      <w:pPr>
        <w:shd w:val="clear" w:color="auto" w:fill="FFFFFF"/>
        <w:jc w:val="right"/>
        <w:rPr>
          <w:sz w:val="28"/>
          <w:szCs w:val="28"/>
        </w:rPr>
      </w:pPr>
      <w:bookmarkStart w:id="3" w:name="n1"/>
      <w:bookmarkEnd w:id="3"/>
      <w:r w:rsidRPr="00274AEC">
        <w:rPr>
          <w:sz w:val="28"/>
          <w:szCs w:val="28"/>
        </w:rPr>
        <w:t xml:space="preserve">Izdoti saskaņā ar </w:t>
      </w:r>
    </w:p>
    <w:p w14:paraId="3C8A4D5A" w14:textId="77777777" w:rsidR="003C152E" w:rsidRDefault="00A32B7A" w:rsidP="00274AEC">
      <w:pPr>
        <w:shd w:val="clear" w:color="auto" w:fill="FFFFFF"/>
        <w:jc w:val="right"/>
        <w:rPr>
          <w:sz w:val="28"/>
          <w:szCs w:val="28"/>
        </w:rPr>
      </w:pPr>
      <w:r w:rsidRPr="00274AEC">
        <w:rPr>
          <w:sz w:val="28"/>
          <w:szCs w:val="28"/>
        </w:rPr>
        <w:t xml:space="preserve">Ķīmisko vielu likuma </w:t>
      </w:r>
    </w:p>
    <w:p w14:paraId="08770D31" w14:textId="54C41C96" w:rsidR="003C152E" w:rsidRDefault="00A32B7A" w:rsidP="00274AEC">
      <w:pPr>
        <w:shd w:val="clear" w:color="auto" w:fill="FFFFFF"/>
        <w:jc w:val="right"/>
        <w:rPr>
          <w:sz w:val="28"/>
          <w:szCs w:val="28"/>
        </w:rPr>
      </w:pPr>
      <w:r w:rsidRPr="00274AEC">
        <w:rPr>
          <w:sz w:val="28"/>
          <w:szCs w:val="28"/>
        </w:rPr>
        <w:t>16</w:t>
      </w:r>
      <w:r w:rsidR="00274AEC" w:rsidRPr="00274AEC">
        <w:rPr>
          <w:sz w:val="28"/>
          <w:szCs w:val="28"/>
        </w:rPr>
        <w:t>. p</w:t>
      </w:r>
      <w:r w:rsidRPr="00274AEC">
        <w:rPr>
          <w:sz w:val="28"/>
          <w:szCs w:val="28"/>
        </w:rPr>
        <w:t>anta otro daļu un</w:t>
      </w:r>
      <w:r w:rsidR="003C152E" w:rsidRPr="003C152E">
        <w:rPr>
          <w:sz w:val="28"/>
          <w:szCs w:val="28"/>
        </w:rPr>
        <w:t xml:space="preserve"> </w:t>
      </w:r>
      <w:r w:rsidR="003C152E" w:rsidRPr="00274AEC">
        <w:rPr>
          <w:sz w:val="28"/>
          <w:szCs w:val="28"/>
        </w:rPr>
        <w:t>likuma</w:t>
      </w:r>
    </w:p>
    <w:p w14:paraId="7DCBB435" w14:textId="4BEB8592" w:rsidR="003C152E" w:rsidRDefault="00A32B7A" w:rsidP="00274AEC">
      <w:pPr>
        <w:shd w:val="clear" w:color="auto" w:fill="FFFFFF"/>
        <w:jc w:val="right"/>
        <w:rPr>
          <w:sz w:val="28"/>
          <w:szCs w:val="28"/>
        </w:rPr>
      </w:pPr>
      <w:r w:rsidRPr="00274AEC">
        <w:rPr>
          <w:sz w:val="28"/>
          <w:szCs w:val="28"/>
        </w:rPr>
        <w:t>"</w:t>
      </w:r>
      <w:hyperlink r:id="rId6" w:tgtFrame="_blank" w:history="1">
        <w:r w:rsidRPr="00274AEC">
          <w:rPr>
            <w:sz w:val="28"/>
            <w:szCs w:val="28"/>
          </w:rPr>
          <w:t>Par atbilstības novērtēšanu</w:t>
        </w:r>
      </w:hyperlink>
      <w:r w:rsidRPr="00274AEC">
        <w:rPr>
          <w:sz w:val="28"/>
          <w:szCs w:val="28"/>
        </w:rPr>
        <w:t>"</w:t>
      </w:r>
    </w:p>
    <w:p w14:paraId="0DFD2B74" w14:textId="279AEEE6" w:rsidR="00A32B7A" w:rsidRPr="00274AEC" w:rsidRDefault="00A511FC" w:rsidP="00274AEC">
      <w:pPr>
        <w:shd w:val="clear" w:color="auto" w:fill="FFFFFF"/>
        <w:jc w:val="right"/>
        <w:rPr>
          <w:sz w:val="28"/>
          <w:szCs w:val="28"/>
        </w:rPr>
      </w:pPr>
      <w:hyperlink r:id="rId7" w:anchor="p7" w:tgtFrame="_blank" w:history="1">
        <w:r w:rsidR="00A32B7A" w:rsidRPr="00274AEC">
          <w:rPr>
            <w:sz w:val="28"/>
            <w:szCs w:val="28"/>
          </w:rPr>
          <w:t>7</w:t>
        </w:r>
        <w:r w:rsidR="00274AEC" w:rsidRPr="00274AEC">
          <w:rPr>
            <w:sz w:val="28"/>
            <w:szCs w:val="28"/>
          </w:rPr>
          <w:t>. p</w:t>
        </w:r>
        <w:r w:rsidR="00A32B7A" w:rsidRPr="00274AEC">
          <w:rPr>
            <w:sz w:val="28"/>
            <w:szCs w:val="28"/>
          </w:rPr>
          <w:t>anta</w:t>
        </w:r>
      </w:hyperlink>
      <w:r w:rsidR="00A32B7A" w:rsidRPr="00274AEC">
        <w:rPr>
          <w:sz w:val="28"/>
          <w:szCs w:val="28"/>
        </w:rPr>
        <w:t> pirmo daļu</w:t>
      </w:r>
    </w:p>
    <w:p w14:paraId="6EC1F746" w14:textId="77777777" w:rsidR="002B6F0D" w:rsidRPr="00274AEC" w:rsidRDefault="002B6F0D" w:rsidP="00274AEC">
      <w:pPr>
        <w:shd w:val="clear" w:color="auto" w:fill="FFFFFF"/>
        <w:jc w:val="right"/>
        <w:rPr>
          <w:i/>
          <w:sz w:val="28"/>
          <w:szCs w:val="28"/>
        </w:rPr>
      </w:pPr>
    </w:p>
    <w:p w14:paraId="0DFD2B75" w14:textId="1A3E65CF" w:rsidR="00A32B7A" w:rsidRPr="00274AEC" w:rsidRDefault="00A32B7A" w:rsidP="00274AEC">
      <w:pPr>
        <w:pStyle w:val="naislab"/>
        <w:spacing w:before="0" w:after="0"/>
        <w:ind w:firstLine="600"/>
        <w:jc w:val="both"/>
        <w:rPr>
          <w:sz w:val="28"/>
          <w:szCs w:val="28"/>
        </w:rPr>
      </w:pPr>
      <w:r w:rsidRPr="00274AEC">
        <w:rPr>
          <w:sz w:val="28"/>
          <w:szCs w:val="28"/>
        </w:rPr>
        <w:t>Izdarīt Ministru kabineta 2013.</w:t>
      </w:r>
      <w:r w:rsidR="003C152E">
        <w:rPr>
          <w:sz w:val="28"/>
          <w:szCs w:val="28"/>
        </w:rPr>
        <w:t> </w:t>
      </w:r>
      <w:r w:rsidRPr="00274AEC">
        <w:rPr>
          <w:sz w:val="28"/>
          <w:szCs w:val="28"/>
        </w:rPr>
        <w:t>gada 5.</w:t>
      </w:r>
      <w:r w:rsidR="003C152E">
        <w:rPr>
          <w:sz w:val="28"/>
          <w:szCs w:val="28"/>
        </w:rPr>
        <w:t> </w:t>
      </w:r>
      <w:r w:rsidRPr="00274AEC">
        <w:rPr>
          <w:sz w:val="28"/>
          <w:szCs w:val="28"/>
        </w:rPr>
        <w:t>februāra noteikumos Nr.</w:t>
      </w:r>
      <w:r w:rsidR="003C152E">
        <w:rPr>
          <w:sz w:val="28"/>
          <w:szCs w:val="28"/>
        </w:rPr>
        <w:t> </w:t>
      </w:r>
      <w:r w:rsidRPr="00274AEC">
        <w:rPr>
          <w:sz w:val="28"/>
          <w:szCs w:val="28"/>
        </w:rPr>
        <w:t xml:space="preserve">84 "Noteikumi par atsevišķu ķīmisku vielu lietošanas ierobežojumiem elektriskajās un elektroniskajās iekārtās" </w:t>
      </w:r>
      <w:proofErr w:type="gramStart"/>
      <w:r w:rsidRPr="00274AEC">
        <w:rPr>
          <w:sz w:val="28"/>
          <w:szCs w:val="28"/>
        </w:rPr>
        <w:t>(</w:t>
      </w:r>
      <w:proofErr w:type="gramEnd"/>
      <w:r w:rsidRPr="00274AEC">
        <w:rPr>
          <w:sz w:val="28"/>
          <w:szCs w:val="28"/>
        </w:rPr>
        <w:t>Latvijas Vēstnesis, 2013, 47</w:t>
      </w:r>
      <w:r w:rsidR="00E435C2" w:rsidRPr="00274AEC">
        <w:rPr>
          <w:sz w:val="28"/>
          <w:szCs w:val="28"/>
        </w:rPr>
        <w:t>.</w:t>
      </w:r>
      <w:r w:rsidRPr="00274AEC">
        <w:rPr>
          <w:sz w:val="28"/>
          <w:szCs w:val="28"/>
        </w:rPr>
        <w:t xml:space="preserve"> nr.</w:t>
      </w:r>
      <w:r w:rsidR="00E435C2" w:rsidRPr="00274AEC">
        <w:rPr>
          <w:sz w:val="28"/>
          <w:szCs w:val="28"/>
        </w:rPr>
        <w:t>; 2014, 109., 210.</w:t>
      </w:r>
      <w:r w:rsidR="003C152E">
        <w:rPr>
          <w:sz w:val="28"/>
          <w:szCs w:val="28"/>
        </w:rPr>
        <w:t> </w:t>
      </w:r>
      <w:r w:rsidR="00E435C2" w:rsidRPr="00274AEC">
        <w:rPr>
          <w:sz w:val="28"/>
          <w:szCs w:val="28"/>
        </w:rPr>
        <w:t>nr.; 2016, 14. nr.; 2017, 56., 249. nr.</w:t>
      </w:r>
      <w:r w:rsidRPr="00274AEC">
        <w:rPr>
          <w:sz w:val="28"/>
          <w:szCs w:val="28"/>
        </w:rPr>
        <w:t>) grozījumu un izteikt 16. punktu šādā redakcijā:</w:t>
      </w:r>
    </w:p>
    <w:p w14:paraId="0DFD2B76" w14:textId="77777777" w:rsidR="00A32B7A" w:rsidRPr="00274AEC" w:rsidRDefault="00A32B7A" w:rsidP="00274AEC">
      <w:pPr>
        <w:ind w:left="720"/>
        <w:jc w:val="both"/>
        <w:rPr>
          <w:sz w:val="28"/>
          <w:szCs w:val="28"/>
        </w:rPr>
      </w:pPr>
    </w:p>
    <w:p w14:paraId="0DFD2B77" w14:textId="192CBE2C" w:rsidR="00A32B7A" w:rsidRPr="00274AEC" w:rsidRDefault="00A32B7A" w:rsidP="00274AEC">
      <w:pPr>
        <w:ind w:firstLine="600"/>
        <w:jc w:val="both"/>
        <w:rPr>
          <w:sz w:val="28"/>
          <w:szCs w:val="28"/>
        </w:rPr>
      </w:pPr>
      <w:r w:rsidRPr="00274AEC">
        <w:rPr>
          <w:sz w:val="28"/>
          <w:szCs w:val="28"/>
        </w:rPr>
        <w:t>"16.</w:t>
      </w:r>
      <w:r w:rsidR="003C152E">
        <w:rPr>
          <w:sz w:val="28"/>
          <w:szCs w:val="28"/>
        </w:rPr>
        <w:t> </w:t>
      </w:r>
      <w:r w:rsidRPr="00274AEC">
        <w:rPr>
          <w:sz w:val="28"/>
          <w:szCs w:val="28"/>
        </w:rPr>
        <w:t xml:space="preserve">Iekārta, kas atbilst piemērojamo standartu vai to daļu prasībām, uz kuriem atsauces ir publicētas izdevumā </w:t>
      </w:r>
      <w:r w:rsidR="003C152E" w:rsidRPr="00274AEC">
        <w:rPr>
          <w:sz w:val="28"/>
          <w:szCs w:val="28"/>
        </w:rPr>
        <w:t>"</w:t>
      </w:r>
      <w:r w:rsidRPr="00274AEC">
        <w:rPr>
          <w:sz w:val="28"/>
          <w:szCs w:val="28"/>
        </w:rPr>
        <w:t>Eiropas Savienības Oficiāla</w:t>
      </w:r>
      <w:r w:rsidR="00805F14">
        <w:rPr>
          <w:sz w:val="28"/>
          <w:szCs w:val="28"/>
        </w:rPr>
        <w:t>is</w:t>
      </w:r>
      <w:r w:rsidRPr="00274AEC">
        <w:rPr>
          <w:sz w:val="28"/>
          <w:szCs w:val="28"/>
        </w:rPr>
        <w:t xml:space="preserve"> Vēstnesis</w:t>
      </w:r>
      <w:r w:rsidR="003C152E" w:rsidRPr="00274AEC">
        <w:rPr>
          <w:sz w:val="28"/>
          <w:szCs w:val="28"/>
        </w:rPr>
        <w:t>"</w:t>
      </w:r>
      <w:r w:rsidRPr="00274AEC">
        <w:rPr>
          <w:sz w:val="28"/>
          <w:szCs w:val="28"/>
        </w:rPr>
        <w:t>, uzskatāma par atbilstošu tām šajos noteikumos minētajām prasībām, kuras aptver šie standarti. Vides aizsardzības un reģionālās attīstības ministrija iesaka nacionālajai standartizācijas institūcijai šiem noteikumiem piemērojamo standartu sarakstu</w:t>
      </w:r>
      <w:r w:rsidR="003C152E">
        <w:rPr>
          <w:sz w:val="28"/>
          <w:szCs w:val="28"/>
        </w:rPr>
        <w:t>.</w:t>
      </w:r>
      <w:r w:rsidRPr="00274AEC">
        <w:rPr>
          <w:sz w:val="28"/>
          <w:szCs w:val="28"/>
        </w:rPr>
        <w:t xml:space="preserve"> </w:t>
      </w:r>
      <w:r w:rsidR="003C152E" w:rsidRPr="00274AEC">
        <w:rPr>
          <w:sz w:val="28"/>
          <w:szCs w:val="28"/>
        </w:rPr>
        <w:t xml:space="preserve">Nacionālā </w:t>
      </w:r>
      <w:r w:rsidRPr="00274AEC">
        <w:rPr>
          <w:sz w:val="28"/>
          <w:szCs w:val="28"/>
        </w:rPr>
        <w:t xml:space="preserve">standartizācijas </w:t>
      </w:r>
      <w:r w:rsidR="00E435C2" w:rsidRPr="00274AEC">
        <w:rPr>
          <w:sz w:val="28"/>
          <w:szCs w:val="28"/>
        </w:rPr>
        <w:t xml:space="preserve">institūcija publicē </w:t>
      </w:r>
      <w:r w:rsidR="003C152E">
        <w:rPr>
          <w:sz w:val="28"/>
          <w:szCs w:val="28"/>
        </w:rPr>
        <w:t xml:space="preserve">to </w:t>
      </w:r>
      <w:r w:rsidR="00E435C2" w:rsidRPr="00274AEC">
        <w:rPr>
          <w:sz w:val="28"/>
          <w:szCs w:val="28"/>
        </w:rPr>
        <w:t>savā tīmekļ</w:t>
      </w:r>
      <w:r w:rsidRPr="00274AEC">
        <w:rPr>
          <w:sz w:val="28"/>
          <w:szCs w:val="28"/>
        </w:rPr>
        <w:t>vietnē</w:t>
      </w:r>
      <w:r w:rsidR="003C152E">
        <w:rPr>
          <w:sz w:val="28"/>
          <w:szCs w:val="28"/>
        </w:rPr>
        <w:t>.</w:t>
      </w:r>
      <w:r w:rsidRPr="00274AEC">
        <w:rPr>
          <w:sz w:val="28"/>
          <w:szCs w:val="28"/>
        </w:rPr>
        <w:t>"</w:t>
      </w:r>
    </w:p>
    <w:p w14:paraId="60C2C914" w14:textId="77777777" w:rsidR="00274AEC" w:rsidRPr="00274AEC" w:rsidRDefault="00274AEC" w:rsidP="00274AEC">
      <w:pPr>
        <w:rPr>
          <w:sz w:val="28"/>
          <w:szCs w:val="28"/>
        </w:rPr>
      </w:pPr>
    </w:p>
    <w:p w14:paraId="2BA8E66C" w14:textId="77777777" w:rsidR="00274AEC" w:rsidRPr="00274AEC" w:rsidRDefault="00274AEC" w:rsidP="00274AEC">
      <w:pPr>
        <w:contextualSpacing/>
        <w:jc w:val="both"/>
        <w:rPr>
          <w:sz w:val="28"/>
          <w:szCs w:val="28"/>
        </w:rPr>
      </w:pPr>
    </w:p>
    <w:p w14:paraId="099C9521" w14:textId="77777777" w:rsidR="00274AEC" w:rsidRPr="00274AEC" w:rsidRDefault="00274AEC" w:rsidP="00274AEC">
      <w:pPr>
        <w:contextualSpacing/>
        <w:jc w:val="both"/>
        <w:rPr>
          <w:sz w:val="28"/>
          <w:szCs w:val="28"/>
        </w:rPr>
      </w:pPr>
    </w:p>
    <w:p w14:paraId="6F2BE1B2" w14:textId="18682090" w:rsidR="00274AEC" w:rsidRPr="00274AEC" w:rsidRDefault="00274AEC" w:rsidP="00274AE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4AEC">
        <w:rPr>
          <w:sz w:val="28"/>
          <w:szCs w:val="28"/>
        </w:rPr>
        <w:t>Ministru prezidents</w:t>
      </w:r>
      <w:r w:rsidRPr="00274AEC">
        <w:rPr>
          <w:sz w:val="28"/>
          <w:szCs w:val="28"/>
        </w:rPr>
        <w:tab/>
        <w:t xml:space="preserve">Māris Kučinskis </w:t>
      </w:r>
    </w:p>
    <w:p w14:paraId="017E6A9F" w14:textId="77777777" w:rsidR="00274AEC" w:rsidRPr="00274AEC" w:rsidRDefault="00274AEC" w:rsidP="00274A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CCFA1A" w14:textId="77777777" w:rsidR="00274AEC" w:rsidRPr="00274AEC" w:rsidRDefault="00274AEC" w:rsidP="00274A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A394F4" w14:textId="77777777" w:rsidR="00274AEC" w:rsidRPr="00274AEC" w:rsidRDefault="00274AEC" w:rsidP="00274AE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965451" w14:textId="77777777" w:rsidR="00274AEC" w:rsidRPr="00274AEC" w:rsidRDefault="00274AEC" w:rsidP="00274AE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74AEC">
        <w:rPr>
          <w:sz w:val="28"/>
          <w:szCs w:val="28"/>
        </w:rPr>
        <w:t xml:space="preserve">Vides aizsardzības un </w:t>
      </w:r>
    </w:p>
    <w:p w14:paraId="772D950B" w14:textId="77777777" w:rsidR="00274AEC" w:rsidRPr="00274AEC" w:rsidRDefault="00274AEC" w:rsidP="00274AE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74AEC">
        <w:rPr>
          <w:sz w:val="28"/>
          <w:szCs w:val="28"/>
        </w:rPr>
        <w:t>reģionālās attīstības ministrs</w:t>
      </w:r>
      <w:r w:rsidRPr="00274AEC">
        <w:rPr>
          <w:sz w:val="28"/>
          <w:szCs w:val="28"/>
        </w:rPr>
        <w:tab/>
        <w:t>Kaspars Gerhards</w:t>
      </w:r>
    </w:p>
    <w:sectPr w:rsidR="00274AEC" w:rsidRPr="00274AEC" w:rsidSect="00274A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2B96" w14:textId="77777777" w:rsidR="00890540" w:rsidRDefault="009E72F8">
      <w:r>
        <w:separator/>
      </w:r>
    </w:p>
  </w:endnote>
  <w:endnote w:type="continuationSeparator" w:id="0">
    <w:p w14:paraId="0DFD2B98" w14:textId="77777777" w:rsidR="00890540" w:rsidRDefault="009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2B8F" w14:textId="77777777" w:rsidR="00DE0422" w:rsidRPr="00D85F00" w:rsidRDefault="00A32B7A" w:rsidP="00DE0422">
    <w:pPr>
      <w:pStyle w:val="naislab"/>
      <w:ind w:left="-567"/>
      <w:jc w:val="both"/>
      <w:rPr>
        <w:sz w:val="20"/>
        <w:szCs w:val="20"/>
      </w:rPr>
    </w:pPr>
    <w:r w:rsidRPr="00C133E2">
      <w:rPr>
        <w:sz w:val="20"/>
        <w:szCs w:val="20"/>
      </w:rPr>
      <w:t>EMNot_</w:t>
    </w:r>
    <w:r>
      <w:rPr>
        <w:sz w:val="20"/>
        <w:szCs w:val="20"/>
      </w:rPr>
      <w:t>26102017</w:t>
    </w:r>
    <w:r w:rsidRPr="00C133E2">
      <w:rPr>
        <w:sz w:val="20"/>
        <w:szCs w:val="20"/>
      </w:rPr>
      <w:t>_</w:t>
    </w:r>
    <w:r>
      <w:rPr>
        <w:sz w:val="20"/>
        <w:szCs w:val="20"/>
      </w:rPr>
      <w:t>MK1284</w:t>
    </w:r>
    <w:r w:rsidRPr="00C133E2">
      <w:rPr>
        <w:sz w:val="20"/>
        <w:szCs w:val="20"/>
      </w:rPr>
      <w:t>;</w:t>
    </w:r>
    <w:r w:rsidRPr="00A62DDA">
      <w:rPr>
        <w:b/>
        <w:sz w:val="20"/>
        <w:szCs w:val="20"/>
      </w:rPr>
      <w:t xml:space="preserve"> </w:t>
    </w:r>
    <w:r w:rsidRPr="00D85F00">
      <w:rPr>
        <w:sz w:val="20"/>
        <w:szCs w:val="20"/>
      </w:rPr>
      <w:t xml:space="preserve">Grozījumi </w:t>
    </w:r>
    <w:r w:rsidRPr="00DE0422">
      <w:rPr>
        <w:sz w:val="20"/>
        <w:szCs w:val="20"/>
      </w:rPr>
      <w:t xml:space="preserve">Ministru kabineta </w:t>
    </w:r>
    <w:proofErr w:type="gramStart"/>
    <w:r w:rsidRPr="00DE0422">
      <w:rPr>
        <w:sz w:val="20"/>
        <w:szCs w:val="20"/>
      </w:rPr>
      <w:t>2013.gada</w:t>
    </w:r>
    <w:proofErr w:type="gramEnd"/>
    <w:r w:rsidRPr="00DE0422">
      <w:rPr>
        <w:sz w:val="20"/>
        <w:szCs w:val="20"/>
      </w:rPr>
      <w:t xml:space="preserve"> 12.novembra noteikumos</w:t>
    </w:r>
    <w:r>
      <w:rPr>
        <w:sz w:val="20"/>
        <w:szCs w:val="20"/>
      </w:rPr>
      <w:t xml:space="preserve"> </w:t>
    </w:r>
    <w:r w:rsidRPr="00DE0422">
      <w:rPr>
        <w:sz w:val="20"/>
        <w:szCs w:val="20"/>
      </w:rPr>
      <w:t xml:space="preserve"> Nr.1284 “Darbinieku apstarošanas kontroles un uzskaites kārtība"</w:t>
    </w:r>
  </w:p>
  <w:p w14:paraId="0DFD2B90" w14:textId="77777777" w:rsidR="003D54A2" w:rsidRPr="00DE0422" w:rsidRDefault="00A511FC" w:rsidP="00DE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E68C" w14:textId="3902AB6C" w:rsidR="00274AEC" w:rsidRPr="00274AEC" w:rsidRDefault="00274AEC">
    <w:pPr>
      <w:pStyle w:val="Footer"/>
      <w:rPr>
        <w:sz w:val="16"/>
        <w:szCs w:val="16"/>
      </w:rPr>
    </w:pPr>
    <w:r>
      <w:rPr>
        <w:sz w:val="16"/>
        <w:szCs w:val="16"/>
      </w:rPr>
      <w:t>N1476_8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2B92" w14:textId="77777777" w:rsidR="00890540" w:rsidRDefault="009E72F8">
      <w:r>
        <w:separator/>
      </w:r>
    </w:p>
  </w:footnote>
  <w:footnote w:type="continuationSeparator" w:id="0">
    <w:p w14:paraId="0DFD2B94" w14:textId="77777777" w:rsidR="00890540" w:rsidRDefault="009E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2B8B" w14:textId="77777777" w:rsidR="003D54A2" w:rsidRDefault="00A32B7A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D2B8C" w14:textId="77777777" w:rsidR="003D54A2" w:rsidRDefault="00A51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2B8D" w14:textId="77777777" w:rsidR="003D54A2" w:rsidRDefault="00A32B7A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FD2B8E" w14:textId="77777777" w:rsidR="003D54A2" w:rsidRDefault="00A51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006F" w14:textId="68DC52E3" w:rsidR="00274AEC" w:rsidRDefault="00274AEC">
    <w:pPr>
      <w:pStyle w:val="Header"/>
    </w:pPr>
  </w:p>
  <w:p w14:paraId="1D0DFC51" w14:textId="5C1EDEDE" w:rsidR="00274AEC" w:rsidRPr="00A142D0" w:rsidRDefault="00274AEC" w:rsidP="00501350">
    <w:pPr>
      <w:pStyle w:val="Header"/>
    </w:pPr>
    <w:r>
      <w:rPr>
        <w:noProof/>
      </w:rPr>
      <w:drawing>
        <wp:inline distT="0" distB="0" distL="0" distR="0" wp14:anchorId="726EBB22" wp14:editId="27A0BA7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7A"/>
    <w:rsid w:val="00031F21"/>
    <w:rsid w:val="0018464C"/>
    <w:rsid w:val="00274AEC"/>
    <w:rsid w:val="002B6F0D"/>
    <w:rsid w:val="003C152E"/>
    <w:rsid w:val="00805F14"/>
    <w:rsid w:val="00890540"/>
    <w:rsid w:val="009E72F8"/>
    <w:rsid w:val="00A32B7A"/>
    <w:rsid w:val="00BC18C5"/>
    <w:rsid w:val="00E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B66"/>
  <w15:chartTrackingRefBased/>
  <w15:docId w15:val="{D320BF28-2DF7-468C-AAF7-5589CB34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B7A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2B7A"/>
    <w:pPr>
      <w:spacing w:before="75" w:after="75"/>
      <w:jc w:val="right"/>
    </w:pPr>
  </w:style>
  <w:style w:type="paragraph" w:customStyle="1" w:styleId="naisf">
    <w:name w:val="naisf"/>
    <w:basedOn w:val="Normal"/>
    <w:rsid w:val="00A32B7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A32B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B7A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32B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B7A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32B7A"/>
  </w:style>
  <w:style w:type="paragraph" w:styleId="BalloonText">
    <w:name w:val="Balloon Text"/>
    <w:basedOn w:val="Normal"/>
    <w:link w:val="BalloonTextChar"/>
    <w:uiPriority w:val="99"/>
    <w:semiHidden/>
    <w:unhideWhenUsed/>
    <w:rsid w:val="0080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1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3836-par-atbilstibas-novertesan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Hvesko</dc:creator>
  <cp:keywords/>
  <dc:description/>
  <cp:lastModifiedBy>Leontine Babkina</cp:lastModifiedBy>
  <cp:revision>7</cp:revision>
  <cp:lastPrinted>2018-07-23T10:59:00Z</cp:lastPrinted>
  <dcterms:created xsi:type="dcterms:W3CDTF">2018-07-18T14:05:00Z</dcterms:created>
  <dcterms:modified xsi:type="dcterms:W3CDTF">2018-08-08T10:32:00Z</dcterms:modified>
</cp:coreProperties>
</file>