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B28D" w14:textId="77777777" w:rsidR="00BD5588" w:rsidRPr="000B4DC2" w:rsidRDefault="00BD5588" w:rsidP="00E273A1">
      <w:pPr>
        <w:pStyle w:val="Title"/>
        <w:spacing w:before="130" w:line="260" w:lineRule="exact"/>
        <w:ind w:firstLine="539"/>
        <w:jc w:val="both"/>
        <w:rPr>
          <w:b/>
          <w:bCs/>
          <w:sz w:val="24"/>
          <w:szCs w:val="24"/>
          <w:lang w:eastAsia="lv-LV"/>
        </w:rPr>
      </w:pPr>
      <w:bookmarkStart w:id="0" w:name="_GoBack"/>
      <w:bookmarkEnd w:id="0"/>
    </w:p>
    <w:p w14:paraId="0C31848C" w14:textId="17A9B98D" w:rsidR="00C50D47" w:rsidRPr="00A10D65" w:rsidRDefault="00FC006A" w:rsidP="00E273A1">
      <w:pPr>
        <w:pStyle w:val="NormalWeb"/>
        <w:spacing w:before="0" w:beforeAutospacing="0" w:after="0" w:afterAutospacing="0"/>
        <w:jc w:val="center"/>
        <w:rPr>
          <w:rFonts w:ascii="Times New Roman" w:hAnsi="Times New Roman"/>
          <w:b/>
          <w:bCs/>
          <w:sz w:val="24"/>
          <w:szCs w:val="24"/>
          <w:lang w:val="lv-LV" w:eastAsia="lv-LV"/>
        </w:rPr>
      </w:pPr>
      <w:r w:rsidRPr="00A10D65">
        <w:rPr>
          <w:rFonts w:ascii="Times New Roman" w:hAnsi="Times New Roman"/>
          <w:b/>
          <w:bCs/>
          <w:sz w:val="24"/>
          <w:szCs w:val="24"/>
          <w:lang w:val="lv-LV" w:eastAsia="lv-LV"/>
        </w:rPr>
        <w:t>Ministru kabineta noteikumu projekta “</w:t>
      </w:r>
      <w:r w:rsidR="0013344B" w:rsidRPr="000B4DC2">
        <w:rPr>
          <w:rFonts w:ascii="Times New Roman" w:hAnsi="Times New Roman"/>
          <w:b/>
          <w:bCs/>
          <w:sz w:val="24"/>
          <w:szCs w:val="24"/>
          <w:lang w:val="lv-LV" w:eastAsia="lv-LV"/>
        </w:rPr>
        <w:t>Noteikumi par neatkarīgu ekspertu kompetences novērtēšanu un profesionālās darbības uzraudzību ēku energoefektivitātes jom</w:t>
      </w:r>
      <w:r w:rsidR="0013344B" w:rsidRPr="00A10D65">
        <w:rPr>
          <w:rFonts w:ascii="Times New Roman" w:hAnsi="Times New Roman"/>
          <w:b/>
          <w:bCs/>
          <w:sz w:val="24"/>
          <w:szCs w:val="24"/>
          <w:lang w:val="lv-LV" w:eastAsia="lv-LV"/>
        </w:rPr>
        <w:t>ā</w:t>
      </w:r>
      <w:r w:rsidRPr="00A10D65">
        <w:rPr>
          <w:rFonts w:ascii="Times New Roman" w:hAnsi="Times New Roman"/>
          <w:b/>
          <w:bCs/>
          <w:sz w:val="24"/>
          <w:szCs w:val="24"/>
          <w:lang w:val="lv-LV" w:eastAsia="lv-LV"/>
        </w:rPr>
        <w:t>” sākotnējās ietekmes novērtējuma ziņojums (anotācija)</w:t>
      </w:r>
    </w:p>
    <w:p w14:paraId="6CDDC03B" w14:textId="0D418DB7" w:rsidR="004E4DD9" w:rsidRDefault="004E4DD9" w:rsidP="00161647">
      <w:pPr>
        <w:pStyle w:val="Title"/>
        <w:spacing w:before="130" w:line="260" w:lineRule="exact"/>
        <w:jc w:val="both"/>
        <w:rPr>
          <w:sz w:val="24"/>
          <w:szCs w:val="24"/>
        </w:rPr>
      </w:pPr>
    </w:p>
    <w:p w14:paraId="024390AF" w14:textId="7512399A" w:rsidR="00161647" w:rsidRPr="004C5DAC"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5"/>
        <w:gridCol w:w="6200"/>
      </w:tblGrid>
      <w:tr w:rsidR="008673B5" w14:paraId="10E9FCEA" w14:textId="77777777" w:rsidTr="00F54498">
        <w:trPr>
          <w:cantSplit/>
        </w:trPr>
        <w:tc>
          <w:tcPr>
            <w:tcW w:w="9242" w:type="dxa"/>
            <w:gridSpan w:val="2"/>
            <w:shd w:val="clear" w:color="auto" w:fill="FFFFFF"/>
            <w:vAlign w:val="center"/>
            <w:hideMark/>
          </w:tcPr>
          <w:p w14:paraId="133C71E4" w14:textId="77777777" w:rsidR="00BD5588" w:rsidRPr="004C5DAC" w:rsidRDefault="00FC006A" w:rsidP="00E273A1">
            <w:pPr>
              <w:jc w:val="center"/>
              <w:rPr>
                <w:b/>
                <w:iCs/>
                <w:lang w:eastAsia="en-US"/>
              </w:rPr>
            </w:pPr>
            <w:r w:rsidRPr="004C5DAC">
              <w:rPr>
                <w:b/>
                <w:iCs/>
                <w:lang w:eastAsia="en-US"/>
              </w:rPr>
              <w:t>Tiesību akta projekta anotācijas kopsavilkums</w:t>
            </w:r>
          </w:p>
        </w:tc>
      </w:tr>
      <w:tr w:rsidR="008673B5" w14:paraId="035F7F18" w14:textId="77777777" w:rsidTr="00F54498">
        <w:trPr>
          <w:cantSplit/>
        </w:trPr>
        <w:tc>
          <w:tcPr>
            <w:tcW w:w="2996" w:type="dxa"/>
            <w:shd w:val="clear" w:color="auto" w:fill="FFFFFF"/>
            <w:hideMark/>
          </w:tcPr>
          <w:p w14:paraId="7B98629D" w14:textId="77777777" w:rsidR="00BD5588" w:rsidRPr="004C5DAC" w:rsidRDefault="00FC006A" w:rsidP="00E273A1">
            <w:pPr>
              <w:rPr>
                <w:iCs/>
                <w:lang w:eastAsia="en-US"/>
              </w:rPr>
            </w:pPr>
            <w:r w:rsidRPr="004C5DAC">
              <w:rPr>
                <w:iCs/>
                <w:lang w:eastAsia="en-US"/>
              </w:rPr>
              <w:t>Mērķis, risinājums un projekta spēkā stāšanās laiks (500 zīmes bez atstarpēm)</w:t>
            </w:r>
          </w:p>
        </w:tc>
        <w:tc>
          <w:tcPr>
            <w:tcW w:w="6246" w:type="dxa"/>
            <w:shd w:val="clear" w:color="auto" w:fill="FFFFFF"/>
            <w:hideMark/>
          </w:tcPr>
          <w:p w14:paraId="200C176D" w14:textId="7F71D029" w:rsidR="00B670D1" w:rsidRPr="00B670D1" w:rsidRDefault="00FC006A" w:rsidP="00B670D1">
            <w:pPr>
              <w:ind w:firstLine="109"/>
              <w:jc w:val="both"/>
            </w:pPr>
            <w:r w:rsidRPr="00B670D1">
              <w:t>Noteikumu projekta mērķis ir pilnveidot normatīvo aktu prasības, kas saistītas ar Eiropas Parlamenta un Padomes Direktīvas 2010/31/ES (2010.</w:t>
            </w:r>
            <w:r>
              <w:t> </w:t>
            </w:r>
            <w:r w:rsidRPr="00B670D1">
              <w:t>gada 19.</w:t>
            </w:r>
            <w:r>
              <w:t> </w:t>
            </w:r>
            <w:r w:rsidRPr="00B670D1">
              <w:t xml:space="preserve">maijs) par ēku energoefektivitāti prasību nodrošināšanu un izpildīt Ēku energoefektivitātes likuma 12. panta </w:t>
            </w:r>
            <w:r w:rsidR="00D61B2A" w:rsidRPr="000B4DC2">
              <w:t xml:space="preserve">ceturtajā </w:t>
            </w:r>
            <w:r w:rsidRPr="000B4DC2">
              <w:t xml:space="preserve">un sestajā </w:t>
            </w:r>
            <w:r w:rsidRPr="00B670D1">
              <w:t>daļā doto deleģējumu Ministru kabinetam.</w:t>
            </w:r>
          </w:p>
          <w:p w14:paraId="4EFD9F31" w14:textId="07C0CD00" w:rsidR="00C60815" w:rsidRDefault="00FC006A" w:rsidP="00C60815">
            <w:pPr>
              <w:ind w:firstLine="109"/>
              <w:jc w:val="both"/>
            </w:pPr>
            <w:r w:rsidRPr="00B670D1">
              <w:t>Izstrādājot grozījumus Ministru kabineta 2013.</w:t>
            </w:r>
            <w:r>
              <w:t> </w:t>
            </w:r>
            <w:r w:rsidRPr="00B670D1">
              <w:t>gada 9.</w:t>
            </w:r>
            <w:r>
              <w:t> </w:t>
            </w:r>
            <w:r w:rsidRPr="00B670D1">
              <w:t>jūlija noteikumos Nr.</w:t>
            </w:r>
            <w:r>
              <w:t> </w:t>
            </w:r>
            <w:r w:rsidRPr="00B670D1">
              <w:t>382 “Noteikumi par neatkarīgiem ekspertiem ēku energoefektivitātes jomā”, tika konstatēts, ka nepieciešamie grozījumi pārsniedz pusi no spēkā esošo noteikumu Nr.</w:t>
            </w:r>
            <w:r w:rsidR="00C978B3">
              <w:t> </w:t>
            </w:r>
            <w:r w:rsidRPr="00B670D1">
              <w:t>382 normu apjoma, tāpēc izst</w:t>
            </w:r>
            <w:r w:rsidR="003F5EB7">
              <w:t>rādāts jauns noteikumu projekts</w:t>
            </w:r>
            <w:r>
              <w:t>. Noteikumu projekts</w:t>
            </w:r>
            <w:r w:rsidRPr="00B670D1">
              <w:t xml:space="preserve"> stājas </w:t>
            </w:r>
            <w:r w:rsidRPr="00337E7D">
              <w:t xml:space="preserve">spēkā </w:t>
            </w:r>
            <w:r w:rsidR="007E7A19">
              <w:t>2018</w:t>
            </w:r>
            <w:r w:rsidR="002A2D89" w:rsidRPr="00337E7D">
              <w:t>.gada</w:t>
            </w:r>
            <w:r w:rsidR="007E7A19">
              <w:t xml:space="preserve"> 1.decembrī</w:t>
            </w:r>
            <w:r w:rsidR="002A2D89" w:rsidRPr="00337E7D">
              <w:t>.</w:t>
            </w:r>
          </w:p>
          <w:p w14:paraId="0AEB63C7" w14:textId="5BBF250F" w:rsidR="00161647" w:rsidRPr="00430299" w:rsidRDefault="00161647" w:rsidP="00C60815">
            <w:pPr>
              <w:ind w:firstLine="109"/>
              <w:jc w:val="both"/>
              <w:rPr>
                <w:sz w:val="28"/>
              </w:rPr>
            </w:pPr>
          </w:p>
        </w:tc>
      </w:tr>
    </w:tbl>
    <w:p w14:paraId="35452530" w14:textId="38B083B2" w:rsidR="00161647" w:rsidRPr="00161647" w:rsidRDefault="00161647" w:rsidP="00161647">
      <w:pPr>
        <w:pStyle w:val="Title"/>
        <w:spacing w:before="130" w:line="260" w:lineRule="exact"/>
        <w:jc w:val="both"/>
        <w:rPr>
          <w:sz w:val="32"/>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7"/>
        <w:gridCol w:w="6202"/>
      </w:tblGrid>
      <w:tr w:rsidR="008673B5" w14:paraId="792149BB" w14:textId="77777777" w:rsidTr="00F54498">
        <w:tc>
          <w:tcPr>
            <w:tcW w:w="5000" w:type="pct"/>
            <w:gridSpan w:val="3"/>
            <w:vAlign w:val="center"/>
            <w:hideMark/>
          </w:tcPr>
          <w:p w14:paraId="456CC729" w14:textId="77777777" w:rsidR="00BD5588" w:rsidRPr="004C5DAC" w:rsidRDefault="00FC006A" w:rsidP="00793205">
            <w:pPr>
              <w:widowControl w:val="0"/>
              <w:jc w:val="center"/>
              <w:rPr>
                <w:b/>
                <w:bCs/>
              </w:rPr>
            </w:pPr>
            <w:r w:rsidRPr="004C5DAC">
              <w:rPr>
                <w:b/>
                <w:bCs/>
              </w:rPr>
              <w:t>I. Tiesību akta projekta izstrādes nepieciešamība</w:t>
            </w:r>
          </w:p>
        </w:tc>
      </w:tr>
      <w:tr w:rsidR="008673B5" w14:paraId="058E7E1A" w14:textId="77777777" w:rsidTr="00F54498">
        <w:tc>
          <w:tcPr>
            <w:tcW w:w="281" w:type="pct"/>
            <w:hideMark/>
          </w:tcPr>
          <w:p w14:paraId="0D168E70" w14:textId="77777777" w:rsidR="00BD5588" w:rsidRPr="004C5DAC" w:rsidRDefault="00FC006A" w:rsidP="00793205">
            <w:pPr>
              <w:widowControl w:val="0"/>
              <w:jc w:val="center"/>
            </w:pPr>
            <w:r w:rsidRPr="004C5DAC">
              <w:t>1.</w:t>
            </w:r>
          </w:p>
        </w:tc>
        <w:tc>
          <w:tcPr>
            <w:tcW w:w="1339" w:type="pct"/>
            <w:hideMark/>
          </w:tcPr>
          <w:p w14:paraId="356309C6" w14:textId="77777777" w:rsidR="00BD5588" w:rsidRPr="004C5DAC" w:rsidRDefault="00FC006A" w:rsidP="00793205">
            <w:pPr>
              <w:widowControl w:val="0"/>
            </w:pPr>
            <w:r w:rsidRPr="004C5DAC">
              <w:t>Pamatojums</w:t>
            </w:r>
          </w:p>
        </w:tc>
        <w:tc>
          <w:tcPr>
            <w:tcW w:w="3380" w:type="pct"/>
            <w:hideMark/>
          </w:tcPr>
          <w:p w14:paraId="7A868649" w14:textId="564855C9" w:rsidR="00161647" w:rsidRDefault="00FC006A" w:rsidP="00F57BCD">
            <w:pPr>
              <w:widowControl w:val="0"/>
              <w:ind w:firstLine="109"/>
              <w:jc w:val="both"/>
            </w:pPr>
            <w:r w:rsidRPr="002F6CDE">
              <w:t>Ministru kabineta noteikumu projekt</w:t>
            </w:r>
            <w:r>
              <w:t xml:space="preserve">s </w:t>
            </w:r>
            <w:r w:rsidRPr="002F6CDE">
              <w:t>“</w:t>
            </w:r>
            <w:r w:rsidR="003555A6">
              <w:t>Noteikumi par neatkarīgu ekspertu kompetences novērtēšanu un profesionālās darbības uzraudzību ēku energoefektivitātes jomā</w:t>
            </w:r>
            <w:r w:rsidRPr="002F6CDE">
              <w:t xml:space="preserve">” </w:t>
            </w:r>
            <w:r>
              <w:t>(turpmāk-</w:t>
            </w:r>
            <w:r w:rsidR="00C50D47" w:rsidRPr="004C5DAC">
              <w:t>Noteikumu projekts</w:t>
            </w:r>
            <w:r>
              <w:t>)</w:t>
            </w:r>
            <w:r w:rsidR="00C50D47" w:rsidRPr="004C5DAC">
              <w:t xml:space="preserve"> izstrādāts,</w:t>
            </w:r>
            <w:r w:rsidR="00E647BE">
              <w:t xml:space="preserve"> pamatojoties uz Ēku </w:t>
            </w:r>
            <w:r w:rsidR="00C50D47" w:rsidRPr="004C5DAC">
              <w:t xml:space="preserve">energoefektivitātes likuma 12. panta </w:t>
            </w:r>
            <w:r w:rsidR="00F57BCD">
              <w:t>ceturto un sesto daļu.</w:t>
            </w:r>
          </w:p>
          <w:p w14:paraId="337AB56A" w14:textId="4BCC5FDD" w:rsidR="00430299" w:rsidRPr="00430299" w:rsidRDefault="00430299" w:rsidP="00F57BCD">
            <w:pPr>
              <w:widowControl w:val="0"/>
              <w:ind w:firstLine="109"/>
              <w:jc w:val="both"/>
              <w:rPr>
                <w:sz w:val="14"/>
              </w:rPr>
            </w:pPr>
          </w:p>
        </w:tc>
      </w:tr>
      <w:tr w:rsidR="000B4DC2" w:rsidRPr="000B4DC2" w14:paraId="6265A49B" w14:textId="77777777" w:rsidTr="00F54498">
        <w:tc>
          <w:tcPr>
            <w:tcW w:w="281" w:type="pct"/>
            <w:hideMark/>
          </w:tcPr>
          <w:p w14:paraId="46884FB6" w14:textId="77777777" w:rsidR="00BD5588" w:rsidRPr="004C5DAC" w:rsidRDefault="00FC006A" w:rsidP="00793205">
            <w:pPr>
              <w:widowControl w:val="0"/>
            </w:pPr>
            <w:r w:rsidRPr="004C5DAC">
              <w:t>2.</w:t>
            </w:r>
          </w:p>
        </w:tc>
        <w:tc>
          <w:tcPr>
            <w:tcW w:w="1339" w:type="pct"/>
            <w:hideMark/>
          </w:tcPr>
          <w:p w14:paraId="7666CFA8" w14:textId="77777777" w:rsidR="00BD5588" w:rsidRPr="004C5DAC" w:rsidRDefault="00FC006A" w:rsidP="00793205">
            <w:pPr>
              <w:widowControl w:val="0"/>
            </w:pPr>
            <w:r w:rsidRPr="004C5DAC">
              <w:t>Pašreizējā situācija un problēmas, kuru risināšanai tiesību akta projekts izstrādāts, tiesiskā regulējuma mērķis un būtība</w:t>
            </w:r>
          </w:p>
        </w:tc>
        <w:tc>
          <w:tcPr>
            <w:tcW w:w="3380" w:type="pct"/>
            <w:hideMark/>
          </w:tcPr>
          <w:p w14:paraId="6139585D" w14:textId="330B7796" w:rsidR="00E273A1" w:rsidRPr="000B4DC2" w:rsidRDefault="00FC006A" w:rsidP="004330F8">
            <w:pPr>
              <w:widowControl w:val="0"/>
              <w:ind w:firstLine="109"/>
              <w:jc w:val="both"/>
            </w:pPr>
            <w:r w:rsidRPr="000B4DC2">
              <w:t xml:space="preserve">Latvijas Republika </w:t>
            </w:r>
            <w:r w:rsidR="00493A83" w:rsidRPr="000B4DC2">
              <w:t xml:space="preserve">(turpmāk - </w:t>
            </w:r>
            <w:r w:rsidRPr="000B4DC2">
              <w:t>Latvija) 2016. gada 25. jūlijā ir saņēmusi Eiropas Komisijas 2016. gada 22. jūlija formālo paziņojumu pārkāpuma procedūr</w:t>
            </w:r>
            <w:r w:rsidR="00493A83" w:rsidRPr="000B4DC2">
              <w:t xml:space="preserve">as lietā Nr. 2016/2088 (turpmāk - </w:t>
            </w:r>
            <w:r w:rsidRPr="000B4DC2">
              <w:t xml:space="preserve">pārkāpuma procedūra), kurā norādīts, ka Latvija nav izpildījusi visus pienākumus, kas izriet no Eiropas Parlamenta un Padomes Direktīvas 2010/31/ES (2010. gada 19. maijs) par ēku energoefektivitāti un ar ko groza Direktīvu 2002/91/EK (turpmāk- </w:t>
            </w:r>
            <w:r w:rsidR="00493A83" w:rsidRPr="000B4DC2">
              <w:t>direktīva) 4. panta 2. punkta “d”</w:t>
            </w:r>
            <w:r w:rsidRPr="000B4DC2">
              <w:t xml:space="preserve"> ap</w:t>
            </w:r>
            <w:r w:rsidR="00493A83" w:rsidRPr="000B4DC2">
              <w:t>akšpunkta, 4. panta 2. punkta “e”</w:t>
            </w:r>
            <w:r w:rsidRPr="000B4DC2">
              <w:t xml:space="preserve"> apakšpunkta un 12. panta 6. punkta, kā arī 12. panta 1. punkta un 13. panta 1. un 2. punkta, skatot tos kopā ar 27. pantu.</w:t>
            </w:r>
          </w:p>
          <w:p w14:paraId="6FFFDD32" w14:textId="5E8C6F60" w:rsidR="00E273A1" w:rsidRPr="000B4DC2" w:rsidRDefault="00FC006A" w:rsidP="004330F8">
            <w:pPr>
              <w:widowControl w:val="0"/>
              <w:ind w:firstLine="109"/>
              <w:jc w:val="both"/>
            </w:pPr>
            <w:r w:rsidRPr="000B4DC2">
              <w:t>Lai pārņemtu direktīvas prasības pilnā apjomā tika izstrādāts likumprojekts “Grozījumi Ēku energoefektivit</w:t>
            </w:r>
            <w:r w:rsidR="009926C6" w:rsidRPr="000B4DC2">
              <w:t>āte</w:t>
            </w:r>
            <w:r w:rsidRPr="000B4DC2">
              <w:t xml:space="preserve">s likumā” (spēkā stājās 2017. gada </w:t>
            </w:r>
            <w:r w:rsidR="00D61B2A" w:rsidRPr="000B4DC2">
              <w:t>6</w:t>
            </w:r>
            <w:r w:rsidRPr="000B4DC2">
              <w:t xml:space="preserve">. jūlijā) (turpmāk - likuma grozījumi), vienlaikus paredzot, ka neatkarīga eksperta kompetences apliecināšanas pārbaudes un profesionālās darbības uzraudzība tiek deleģēta privātpersonai Valsts pārvaldes iekārtas likumā noteiktajā kārtībā un neatkarīga eksperta kompetences novērtēšanu un profesionālās darbības uzraudzību īsteno </w:t>
            </w:r>
            <w:r w:rsidRPr="000B4DC2">
              <w:lastRenderedPageBreak/>
              <w:t xml:space="preserve">pamatojoties uz Ministru </w:t>
            </w:r>
            <w:r w:rsidR="009926C6" w:rsidRPr="000B4DC2">
              <w:t xml:space="preserve">kabineta </w:t>
            </w:r>
            <w:r w:rsidRPr="000B4DC2">
              <w:t>apstiprinātu maksas pakalpojuma cenrādi.</w:t>
            </w:r>
          </w:p>
          <w:p w14:paraId="45D5B934" w14:textId="131289C9" w:rsidR="00E273A1" w:rsidRPr="000B4DC2" w:rsidRDefault="00FC006A" w:rsidP="00692DC0">
            <w:pPr>
              <w:widowControl w:val="0"/>
              <w:ind w:firstLine="109"/>
              <w:jc w:val="both"/>
            </w:pPr>
            <w:r w:rsidRPr="000B4DC2">
              <w:t xml:space="preserve">Šādi likumu grozījumi nepieciešami, jo šobrīd neatkarīgu ekspertu kompetences novērtēšanu un </w:t>
            </w:r>
            <w:r w:rsidR="003F5EB7" w:rsidRPr="000B4DC2">
              <w:t>profesionālās darbības</w:t>
            </w:r>
            <w:r w:rsidRPr="000B4DC2">
              <w:t xml:space="preserve"> uzraudzības funkciju pilda sabiedrība ar ierobežotu atbildību „Mācību un konsultāciju centrs ABC” sertificēšanas birojs un biedrība „Latvijas Siltuma, gāzes un ūdens tehnoloģijas inženieru savienība”, kas ir saņēmušas akreditācijas apliecības, vienlaikus neparedzot finansējumu noteiktās uzraudzības veikšanai. Lai sekmētu uzraudzības kvalitāti un nepieciešamo pārbaužu apjomu, ir nepieciešams noteikt maksas pakalpojuma cenrādi un ārējā normatīvā aktā noteikt deleģējumu atbilstoši Valsts pārvaldes iekārtas likuma prasībām.</w:t>
            </w:r>
          </w:p>
          <w:p w14:paraId="332EEB6A" w14:textId="77777777" w:rsidR="00BD5588" w:rsidRPr="000B4DC2" w:rsidRDefault="00BD5588" w:rsidP="004330F8">
            <w:pPr>
              <w:widowControl w:val="0"/>
              <w:ind w:firstLine="109"/>
            </w:pPr>
          </w:p>
          <w:p w14:paraId="2A0A0E16" w14:textId="77777777" w:rsidR="005F2C4A" w:rsidRPr="000B4DC2" w:rsidRDefault="00FC006A" w:rsidP="00550F7C">
            <w:pPr>
              <w:widowControl w:val="0"/>
              <w:numPr>
                <w:ilvl w:val="0"/>
                <w:numId w:val="2"/>
              </w:numPr>
              <w:tabs>
                <w:tab w:val="left" w:pos="402"/>
              </w:tabs>
              <w:ind w:left="0" w:firstLine="109"/>
              <w:jc w:val="both"/>
            </w:pPr>
            <w:r w:rsidRPr="000B4DC2">
              <w:t>Jaunu Ministru kabineta noteikumu izstrāde.</w:t>
            </w:r>
          </w:p>
          <w:p w14:paraId="5ECB2DE5" w14:textId="1DD777EF" w:rsidR="00E273A1" w:rsidRPr="000B4DC2" w:rsidRDefault="00FC006A" w:rsidP="005F2C4A">
            <w:pPr>
              <w:widowControl w:val="0"/>
              <w:tabs>
                <w:tab w:val="left" w:pos="794"/>
              </w:tabs>
              <w:ind w:firstLine="251"/>
              <w:jc w:val="both"/>
            </w:pPr>
            <w:r w:rsidRPr="000B4DC2">
              <w:t>Šobrīd ne</w:t>
            </w:r>
            <w:r w:rsidR="0099293D" w:rsidRPr="000B4DC2">
              <w:t xml:space="preserve">atkarīga eksperta kompetences </w:t>
            </w:r>
            <w:r w:rsidRPr="000B4DC2">
              <w:t>prasības un</w:t>
            </w:r>
            <w:r w:rsidR="009926C6" w:rsidRPr="000B4DC2">
              <w:t xml:space="preserve">  </w:t>
            </w:r>
            <w:r w:rsidRPr="000B4DC2">
              <w:t>komp</w:t>
            </w:r>
            <w:r w:rsidR="0099293D" w:rsidRPr="000B4DC2">
              <w:t xml:space="preserve">etences apliecināšanas kārtību, </w:t>
            </w:r>
            <w:r w:rsidRPr="000B4DC2">
              <w:t>neatkarīga eksperta reģistrācijas un uzraudzības kārtību, kā arī neatkarīgu ekspertu reģistra datu saturu</w:t>
            </w:r>
            <w:r w:rsidR="003E71C5" w:rsidRPr="000B4DC2">
              <w:t xml:space="preserve"> un izmantošanas kārtību nosaka</w:t>
            </w:r>
            <w:r w:rsidR="009926C6" w:rsidRPr="000B4DC2">
              <w:t xml:space="preserve"> </w:t>
            </w:r>
            <w:r w:rsidRPr="000B4DC2">
              <w:t>Ministru kabineta 2013. gada 9. jūlija no</w:t>
            </w:r>
            <w:r w:rsidR="003E71C5" w:rsidRPr="000B4DC2">
              <w:t xml:space="preserve">teikumi Nr. 382 </w:t>
            </w:r>
            <w:r w:rsidRPr="000B4DC2">
              <w:t>“Noteikumi par neatkarīgiem ekspertiem ēku ener</w:t>
            </w:r>
            <w:r w:rsidR="003A71C2" w:rsidRPr="000B4DC2">
              <w:t>goefektivitātes jomā” (turpmāk -</w:t>
            </w:r>
            <w:r w:rsidRPr="000B4DC2">
              <w:t xml:space="preserve"> noteikumi Nr. 382).</w:t>
            </w:r>
          </w:p>
          <w:p w14:paraId="33AC841B" w14:textId="3F655E25" w:rsidR="00E273A1" w:rsidRPr="000B4DC2" w:rsidRDefault="00FC006A" w:rsidP="005F2C4A">
            <w:pPr>
              <w:widowControl w:val="0"/>
              <w:ind w:firstLine="251"/>
              <w:jc w:val="both"/>
            </w:pPr>
            <w:r w:rsidRPr="000B4DC2">
              <w:t>Izstrādājo</w:t>
            </w:r>
            <w:r w:rsidR="00337E7D" w:rsidRPr="000B4DC2">
              <w:t>t grozījumus noteikumos Nr. 382</w:t>
            </w:r>
            <w:r w:rsidRPr="000B4DC2">
              <w:t xml:space="preserve"> tika secināts, ka nepieciešamie grozījumi pārsniedz pusi no spēkā esošo noteikumu Nr. 382 normu apjoma, līdz ar to atbilstoši Ministru kabineta 2009. gad</w:t>
            </w:r>
            <w:r w:rsidR="003E71C5" w:rsidRPr="000B4DC2">
              <w:t xml:space="preserve">a 3. februāra noteikumu Nr. 108 </w:t>
            </w:r>
            <w:r w:rsidRPr="000B4DC2">
              <w:t>“Normatīvo aktu projektu sagatavošanas noteikumi” 140. punktam tika izstrādāts jauns noteikumu projekts.</w:t>
            </w:r>
          </w:p>
          <w:p w14:paraId="7C54D872" w14:textId="77777777" w:rsidR="00E273A1" w:rsidRPr="000B4DC2" w:rsidRDefault="00E273A1" w:rsidP="004330F8">
            <w:pPr>
              <w:widowControl w:val="0"/>
              <w:ind w:left="118" w:firstLine="109"/>
              <w:jc w:val="both"/>
            </w:pPr>
          </w:p>
          <w:p w14:paraId="5E00890B" w14:textId="41D9DF92" w:rsidR="00E273A1" w:rsidRPr="000B4DC2" w:rsidRDefault="00FC006A" w:rsidP="00550F7C">
            <w:pPr>
              <w:widowControl w:val="0"/>
              <w:numPr>
                <w:ilvl w:val="0"/>
                <w:numId w:val="2"/>
              </w:numPr>
              <w:tabs>
                <w:tab w:val="left" w:pos="402"/>
              </w:tabs>
              <w:ind w:left="0" w:firstLine="109"/>
              <w:jc w:val="both"/>
            </w:pPr>
            <w:r w:rsidRPr="000B4DC2">
              <w:t>Neatkarīga eksperta kompetences prasības</w:t>
            </w:r>
          </w:p>
          <w:p w14:paraId="5596601C" w14:textId="77777777" w:rsidR="00E273A1" w:rsidRPr="000B4DC2" w:rsidRDefault="00FC006A" w:rsidP="004330F8">
            <w:pPr>
              <w:widowControl w:val="0"/>
              <w:tabs>
                <w:tab w:val="left" w:pos="794"/>
              </w:tabs>
              <w:ind w:firstLine="109"/>
              <w:jc w:val="both"/>
            </w:pPr>
            <w:r w:rsidRPr="000B4DC2">
              <w:t xml:space="preserve">Saskaņā ar Ēku energoefektivitātes likuma 1. panta piekto daļu neatkarīgs eksperts ir </w:t>
            </w:r>
            <w:proofErr w:type="spellStart"/>
            <w:r w:rsidRPr="000B4DC2">
              <w:t>energoauditors</w:t>
            </w:r>
            <w:proofErr w:type="spellEnd"/>
            <w:r w:rsidRPr="000B4DC2">
              <w:t xml:space="preserve"> vai cita persona, kas ir tiesīga veikt </w:t>
            </w:r>
            <w:proofErr w:type="spellStart"/>
            <w:r w:rsidRPr="000B4DC2">
              <w:t>energosertifikāciju</w:t>
            </w:r>
            <w:proofErr w:type="spellEnd"/>
            <w:r w:rsidRPr="000B4DC2">
              <w:t xml:space="preserve"> un pārbaudīt apkures sistēmas un gaisa kondicionēšanas sistēmas. Noteikumi Nr. 382 noteica divas neatkarīgu ekspertu grupas ēku energoefektivitātes jomā: </w:t>
            </w:r>
            <w:proofErr w:type="spellStart"/>
            <w:r w:rsidRPr="000B4DC2">
              <w:t>energoauditorus</w:t>
            </w:r>
            <w:proofErr w:type="spellEnd"/>
            <w:r w:rsidRPr="000B4DC2">
              <w:t xml:space="preserve"> un </w:t>
            </w:r>
            <w:proofErr w:type="spellStart"/>
            <w:r w:rsidRPr="000B4DC2">
              <w:t>būvspeciālistus</w:t>
            </w:r>
            <w:proofErr w:type="spellEnd"/>
            <w:r w:rsidRPr="000B4DC2">
              <w:t>.</w:t>
            </w:r>
          </w:p>
          <w:p w14:paraId="4F6B2719" w14:textId="2EA671E0" w:rsidR="00E273A1" w:rsidRPr="000B4DC2" w:rsidRDefault="00FC006A" w:rsidP="005615CB">
            <w:pPr>
              <w:widowControl w:val="0"/>
              <w:tabs>
                <w:tab w:val="left" w:pos="794"/>
              </w:tabs>
              <w:ind w:firstLine="109"/>
              <w:jc w:val="both"/>
            </w:pPr>
            <w:r w:rsidRPr="000B4DC2">
              <w:t>Būvspeciālistiem, kuri saņēmuši būvprakses sertifikātu ēku konstrukciju projektēšanas jomā, siltumapgādes un ventilācijas sistēmu projektēšanas jomā, siltumapgādes un ventilācijas sistēmu būvniecības jomā vai arhitekta prakses sertifikātu, tika dotas tiesības izsniegt ēkas pagaidu energosertifikātu vai veikt apkures sistēmu un gaisa kondicionēšanas sistēmu pārbaudi, ja tika saņemts sertificēšanas institūcijas lēmums. Tādējādi noteikumi Nr. 382 neparedzēja nekādas papildus prasības (izņemot tās, kas reglamentētas būvniecības normatīvajos aktos) būvspeciālistiem, kuri ir tiesīgi uz lēmuma pamata darboties kā neatkarīgi eksperti, attiecībā uz profesionālo pilnveidi, eksamināciju un profesionālās darbības uzraudzību. Līdz ar to noteikumu projektā tiek</w:t>
            </w:r>
            <w:r w:rsidR="001E1EA0" w:rsidRPr="000B4DC2">
              <w:t xml:space="preserve"> precizēti jautājumi saistībā </w:t>
            </w:r>
            <w:r w:rsidR="00C03938" w:rsidRPr="000B4DC2">
              <w:t xml:space="preserve">ar būvspeciālistu eksamināciju </w:t>
            </w:r>
            <w:r w:rsidR="001E1EA0" w:rsidRPr="000B4DC2">
              <w:t>un uzraudzību, kā arī</w:t>
            </w:r>
            <w:r w:rsidRPr="000B4DC2">
              <w:t xml:space="preserve"> saglabātas </w:t>
            </w:r>
            <w:r w:rsidRPr="000B4DC2">
              <w:lastRenderedPageBreak/>
              <w:t>būvspeciālista tiesības darbo</w:t>
            </w:r>
            <w:r w:rsidR="00E43F2D" w:rsidRPr="000B4DC2">
              <w:t>ties kā neatkarīgiem ekspertiem.</w:t>
            </w:r>
          </w:p>
          <w:p w14:paraId="5CC7CD96" w14:textId="4C2BBB42" w:rsidR="00E273A1" w:rsidRPr="000B4DC2" w:rsidRDefault="00FC006A" w:rsidP="004330F8">
            <w:pPr>
              <w:widowControl w:val="0"/>
              <w:tabs>
                <w:tab w:val="left" w:pos="794"/>
              </w:tabs>
              <w:ind w:firstLine="109"/>
              <w:jc w:val="both"/>
            </w:pPr>
            <w:r w:rsidRPr="000B4DC2">
              <w:t>Papildus skaidrojam, ka</w:t>
            </w:r>
            <w:r w:rsidR="003F5EB7" w:rsidRPr="000B4DC2">
              <w:t xml:space="preserve"> likumā</w:t>
            </w:r>
            <w:r w:rsidRPr="000B4DC2">
              <w:t xml:space="preserve"> </w:t>
            </w:r>
            <w:r w:rsidR="009926C6" w:rsidRPr="000B4DC2">
              <w:t>tika</w:t>
            </w:r>
            <w:r w:rsidRPr="000B4DC2">
              <w:t xml:space="preserve"> palielināts potenciālais ēku un ēku daļu skaits, </w:t>
            </w:r>
            <w:r w:rsidR="009926C6" w:rsidRPr="000B4DC2">
              <w:t xml:space="preserve">kurām </w:t>
            </w:r>
            <w:r w:rsidRPr="000B4DC2">
              <w:t xml:space="preserve">jāveic </w:t>
            </w:r>
            <w:proofErr w:type="spellStart"/>
            <w:r w:rsidRPr="000B4DC2">
              <w:t>energosertifikācija</w:t>
            </w:r>
            <w:proofErr w:type="spellEnd"/>
            <w:r w:rsidRPr="000B4DC2">
              <w:t xml:space="preserve">, tādējādi, atbilstoši Ēku energoefektivitātes likuma 7. panta pirmajai daļai, ēkas </w:t>
            </w:r>
            <w:proofErr w:type="spellStart"/>
            <w:r w:rsidRPr="000B4DC2">
              <w:t>energosertifikāciju</w:t>
            </w:r>
            <w:proofErr w:type="spellEnd"/>
            <w:r w:rsidRPr="000B4DC2">
              <w:t xml:space="preserve"> veic:</w:t>
            </w:r>
          </w:p>
          <w:p w14:paraId="7826D5B8" w14:textId="77777777" w:rsidR="00E273A1" w:rsidRPr="000B4DC2" w:rsidRDefault="00FC006A" w:rsidP="00EA3D31">
            <w:pPr>
              <w:pStyle w:val="ListParagraph"/>
              <w:widowControl w:val="0"/>
              <w:numPr>
                <w:ilvl w:val="0"/>
                <w:numId w:val="6"/>
              </w:numPr>
              <w:tabs>
                <w:tab w:val="left" w:pos="794"/>
              </w:tabs>
              <w:jc w:val="both"/>
            </w:pPr>
            <w:r w:rsidRPr="000B4DC2">
              <w:t>projektējamai, pārbūvējamai vai atjaunojamai ēkai, lai to pieņemtu ekspluatācija vai pārdotu;</w:t>
            </w:r>
          </w:p>
          <w:p w14:paraId="04E1F912" w14:textId="77777777" w:rsidR="00E273A1" w:rsidRPr="000B4DC2" w:rsidRDefault="00FC006A" w:rsidP="00EA3D31">
            <w:pPr>
              <w:pStyle w:val="ListParagraph"/>
              <w:widowControl w:val="0"/>
              <w:numPr>
                <w:ilvl w:val="0"/>
                <w:numId w:val="6"/>
              </w:numPr>
              <w:tabs>
                <w:tab w:val="left" w:pos="794"/>
              </w:tabs>
              <w:jc w:val="both"/>
            </w:pPr>
            <w:r w:rsidRPr="000B4DC2">
              <w:t>ēkas daļai projektējamā, pārbūvējamā vai atjaunojamā ēkā, lai pārdotu šo ēkas daļu, ja tai ir paredzēta individuāla energonesēja vai siltumenerģijas uzskaite;</w:t>
            </w:r>
          </w:p>
          <w:p w14:paraId="6C1CD984" w14:textId="77777777" w:rsidR="00E273A1" w:rsidRPr="000B4DC2" w:rsidRDefault="00FC006A" w:rsidP="00EA3D31">
            <w:pPr>
              <w:pStyle w:val="ListParagraph"/>
              <w:widowControl w:val="0"/>
              <w:numPr>
                <w:ilvl w:val="0"/>
                <w:numId w:val="6"/>
              </w:numPr>
              <w:tabs>
                <w:tab w:val="left" w:pos="794"/>
              </w:tabs>
              <w:jc w:val="both"/>
            </w:pPr>
            <w:r w:rsidRPr="000B4DC2">
              <w:t>ekspluatējamai ēkai, lai to pārdotu, izīrētu vai iznomātu;</w:t>
            </w:r>
          </w:p>
          <w:p w14:paraId="29D17CB7" w14:textId="77777777" w:rsidR="00E273A1" w:rsidRPr="000B4DC2" w:rsidRDefault="00FC006A" w:rsidP="00EA3D31">
            <w:pPr>
              <w:pStyle w:val="ListParagraph"/>
              <w:widowControl w:val="0"/>
              <w:numPr>
                <w:ilvl w:val="0"/>
                <w:numId w:val="6"/>
              </w:numPr>
              <w:tabs>
                <w:tab w:val="left" w:pos="794"/>
              </w:tabs>
              <w:jc w:val="both"/>
            </w:pPr>
            <w:r w:rsidRPr="000B4DC2">
              <w:t>ekspluatējamas ēkas daļas, kuras kopējā telpu platība pārsniedz 50 kvadrātmetrus, lai to pārdotu, izīrētu vai iznomātu, ja šai ēkas daļai ir individuāla energonesēja vai siltumenerģijas uzskaite;</w:t>
            </w:r>
          </w:p>
          <w:p w14:paraId="64AA3159" w14:textId="77777777" w:rsidR="00E273A1" w:rsidRPr="000B4DC2" w:rsidRDefault="00FC006A" w:rsidP="00EA3D31">
            <w:pPr>
              <w:pStyle w:val="ListParagraph"/>
              <w:widowControl w:val="0"/>
              <w:numPr>
                <w:ilvl w:val="0"/>
                <w:numId w:val="6"/>
              </w:numPr>
              <w:tabs>
                <w:tab w:val="left" w:pos="794"/>
              </w:tabs>
              <w:jc w:val="both"/>
            </w:pPr>
            <w:r w:rsidRPr="000B4DC2">
              <w:t>valsts vai pašvaldības īpašumā esošai vai valsts pašvaldības iestādes lietošanā nodotai publiskai ēkai, kuras kopējā telpu platība pārsniedz 250 kvadrātmetrus;</w:t>
            </w:r>
          </w:p>
          <w:p w14:paraId="70341E5D" w14:textId="77777777" w:rsidR="00E273A1" w:rsidRPr="000B4DC2" w:rsidRDefault="00FC006A" w:rsidP="00550F7C">
            <w:pPr>
              <w:pStyle w:val="ListParagraph"/>
              <w:widowControl w:val="0"/>
              <w:numPr>
                <w:ilvl w:val="0"/>
                <w:numId w:val="6"/>
              </w:numPr>
              <w:tabs>
                <w:tab w:val="left" w:pos="794"/>
              </w:tabs>
              <w:jc w:val="both"/>
            </w:pPr>
            <w:r w:rsidRPr="000B4DC2">
              <w:t xml:space="preserve">gadījumos, kad ēkas īpašnieks ir pieņēmis lēmumu par ēkas </w:t>
            </w:r>
            <w:proofErr w:type="spellStart"/>
            <w:r w:rsidRPr="000B4DC2">
              <w:t>energosertifikāciju</w:t>
            </w:r>
            <w:proofErr w:type="spellEnd"/>
            <w:r w:rsidRPr="000B4DC2">
              <w:t>.</w:t>
            </w:r>
          </w:p>
          <w:p w14:paraId="643D0E0F" w14:textId="39F3B112" w:rsidR="00E273A1" w:rsidRPr="000B4DC2" w:rsidRDefault="00FC006A" w:rsidP="0073524A">
            <w:pPr>
              <w:widowControl w:val="0"/>
              <w:tabs>
                <w:tab w:val="left" w:pos="794"/>
              </w:tabs>
              <w:ind w:firstLine="109"/>
              <w:jc w:val="both"/>
            </w:pPr>
            <w:r w:rsidRPr="000B4DC2">
              <w:t xml:space="preserve">Pašlaik kopumā ir 93 sertificēti neatkarīgi eksperti ēku energoefektivitātes jomā. Esošais sertificēto personu skaits pret darījumu skaitu ar nekustamajiem īpašumiem, un likumā noteiktajām prasībām par ēkas </w:t>
            </w:r>
            <w:proofErr w:type="spellStart"/>
            <w:r w:rsidRPr="000B4DC2">
              <w:t>energosertifikāciju</w:t>
            </w:r>
            <w:proofErr w:type="spellEnd"/>
            <w:r w:rsidRPr="000B4DC2">
              <w:t xml:space="preserve"> ir nepietiekams. Tādē</w:t>
            </w:r>
            <w:r w:rsidR="003A71C2" w:rsidRPr="000B4DC2">
              <w:t>jādi</w:t>
            </w:r>
            <w:r w:rsidR="00A53CB3" w:rsidRPr="000B4DC2">
              <w:t>,</w:t>
            </w:r>
            <w:r w:rsidRPr="000B4DC2">
              <w:t xml:space="preserve"> lai nodrošinātu likumā</w:t>
            </w:r>
            <w:r w:rsidR="00806AAC" w:rsidRPr="000B4DC2">
              <w:t xml:space="preserve"> noteiktās prasības ir nozīmīgi turpināt </w:t>
            </w:r>
            <w:r w:rsidR="003A71C2" w:rsidRPr="000B4DC2">
              <w:t>ļaut</w:t>
            </w:r>
            <w:r w:rsidRPr="000B4DC2">
              <w:t xml:space="preserve"> būvspeciālistiem, kuriem ir attiecīgas jomas sertifikāts, darboties kā neatkarīgiem ekspertie</w:t>
            </w:r>
            <w:r w:rsidR="00E43F2D" w:rsidRPr="000B4DC2">
              <w:t>m</w:t>
            </w:r>
            <w:r w:rsidR="008F7CB7" w:rsidRPr="000B4DC2">
              <w:t xml:space="preserve"> ēku energoefektivitātes jomā,</w:t>
            </w:r>
            <w:r w:rsidR="00E43F2D" w:rsidRPr="000B4DC2">
              <w:t xml:space="preserve"> </w:t>
            </w:r>
            <w:r w:rsidR="00806AAC" w:rsidRPr="000B4DC2">
              <w:t>dodot</w:t>
            </w:r>
            <w:r w:rsidR="008F7CB7" w:rsidRPr="000B4DC2">
              <w:t xml:space="preserve"> </w:t>
            </w:r>
            <w:r w:rsidR="00E43F2D" w:rsidRPr="000B4DC2">
              <w:t>tiesības izsniegt ēkas pagaidu energosertifikātu vai veikt apkures sistēmu un gaisa kondicionēšanas sistēmu pārbaudi.</w:t>
            </w:r>
          </w:p>
          <w:p w14:paraId="15513729" w14:textId="5F5F35AB" w:rsidR="00E273A1" w:rsidRPr="000B4DC2" w:rsidRDefault="00FC006A" w:rsidP="004330F8">
            <w:pPr>
              <w:widowControl w:val="0"/>
              <w:tabs>
                <w:tab w:val="left" w:pos="794"/>
              </w:tabs>
              <w:ind w:firstLine="109"/>
              <w:jc w:val="both"/>
            </w:pPr>
            <w:r w:rsidRPr="000B4DC2">
              <w:t>Noteikumu projektā tiek saglabātas noteikumos Nr</w:t>
            </w:r>
            <w:r w:rsidR="00327B93" w:rsidRPr="000B4DC2">
              <w:t>. </w:t>
            </w:r>
            <w:r w:rsidRPr="000B4DC2">
              <w:t>382 noteiktās prasības attiecībā uz nepieciešamo izglītību, praktisko pieredzi un iesniedzamajiem dokumentiem, lai persona pretendētu uz kompetences pārbaudi.</w:t>
            </w:r>
          </w:p>
          <w:p w14:paraId="67BDCDF9" w14:textId="77777777" w:rsidR="00BC5121" w:rsidRPr="000B4DC2" w:rsidRDefault="00BC5121" w:rsidP="004330F8">
            <w:pPr>
              <w:pStyle w:val="ListParagraph"/>
              <w:widowControl w:val="0"/>
              <w:tabs>
                <w:tab w:val="left" w:pos="794"/>
              </w:tabs>
              <w:ind w:left="0" w:firstLine="109"/>
              <w:jc w:val="both"/>
            </w:pPr>
          </w:p>
          <w:p w14:paraId="7793BE7E" w14:textId="273A1B33" w:rsidR="00E273A1" w:rsidRPr="000B4DC2" w:rsidRDefault="00FC006A" w:rsidP="00EA3D31">
            <w:pPr>
              <w:pStyle w:val="ListParagraph"/>
              <w:widowControl w:val="0"/>
              <w:numPr>
                <w:ilvl w:val="0"/>
                <w:numId w:val="2"/>
              </w:numPr>
              <w:tabs>
                <w:tab w:val="left" w:pos="402"/>
              </w:tabs>
              <w:ind w:left="0" w:firstLine="109"/>
              <w:jc w:val="both"/>
            </w:pPr>
            <w:r w:rsidRPr="000B4DC2">
              <w:t>Neatkarīga eksperta</w:t>
            </w:r>
            <w:r w:rsidR="00064AFF" w:rsidRPr="000B4DC2">
              <w:t xml:space="preserve"> kompetences </w:t>
            </w:r>
            <w:r w:rsidRPr="000B4DC2">
              <w:t>apliecināšanas kārtība</w:t>
            </w:r>
            <w:r w:rsidR="00327B93" w:rsidRPr="000B4DC2">
              <w:t>.</w:t>
            </w:r>
          </w:p>
          <w:p w14:paraId="79FFDD55" w14:textId="77777777" w:rsidR="00E273A1" w:rsidRPr="000B4DC2" w:rsidRDefault="00FC006A" w:rsidP="004330F8">
            <w:pPr>
              <w:widowControl w:val="0"/>
              <w:tabs>
                <w:tab w:val="left" w:pos="794"/>
              </w:tabs>
              <w:ind w:firstLine="109"/>
              <w:jc w:val="both"/>
            </w:pPr>
            <w:r w:rsidRPr="000B4DC2">
              <w:t>Noteikumu projektā tiek saglabāta noteikumos Nr.</w:t>
            </w:r>
            <w:r w:rsidR="00327B93" w:rsidRPr="000B4DC2">
              <w:t> </w:t>
            </w:r>
            <w:r w:rsidRPr="000B4DC2">
              <w:t>382 noteiktā kompetences apliecināšanas kārtība, attiecībā uz neatkarīgiem ekspertiem. Nenokārtojot kompetences apliecināšanas pārbaudi, neatkarīgs eksperts ne agrāk kā divus mēnešus pēc lēmuma par kompetences neatbilstību ir tiesīgs iesniegt atkārtoti tajā pašā kompetences pārbaudes iestādē vai citā kompetences pārbaudes iestādē iesniegumu un noteikumu projektā noteiktos dokumentus, ja tie saskaņā ar noteikumu projekta nosacījumiem nav jau kompetences pārbaudes iestādes rīcībā vai pieejami Būvniecības informācijas sistēmā, un kārtot kompetences apliecināšanas pārbaudi. Netiek saglabāts Noteikumu Nr.</w:t>
            </w:r>
            <w:r w:rsidR="00327B93" w:rsidRPr="000B4DC2">
              <w:t> </w:t>
            </w:r>
            <w:r w:rsidRPr="000B4DC2">
              <w:t>382 13.</w:t>
            </w:r>
            <w:r w:rsidR="00327B93" w:rsidRPr="000B4DC2">
              <w:t> </w:t>
            </w:r>
            <w:r w:rsidRPr="000B4DC2">
              <w:t>punktā noteiktais diferencētais termiņš atkārtotas kompetences apliecināšanas pārbaudes kārtošanai.</w:t>
            </w:r>
          </w:p>
          <w:p w14:paraId="6A3C5B47" w14:textId="50A3AFFD" w:rsidR="00F60AC7" w:rsidRPr="000B4DC2" w:rsidRDefault="00FC006A" w:rsidP="00D36737">
            <w:pPr>
              <w:widowControl w:val="0"/>
              <w:tabs>
                <w:tab w:val="left" w:pos="794"/>
              </w:tabs>
              <w:ind w:firstLine="109"/>
              <w:jc w:val="both"/>
            </w:pPr>
            <w:r w:rsidRPr="000B4DC2">
              <w:t>Attiecībā uz būvspeciālistiem, kuriem</w:t>
            </w:r>
            <w:r w:rsidR="009C5AAA" w:rsidRPr="000B4DC2">
              <w:t xml:space="preserve"> noteikumi Nr.382 </w:t>
            </w:r>
            <w:r w:rsidR="009C5AAA" w:rsidRPr="000B4DC2">
              <w:lastRenderedPageBreak/>
              <w:t>paredz</w:t>
            </w:r>
            <w:r w:rsidR="00E43F2D" w:rsidRPr="000B4DC2">
              <w:t>ēja</w:t>
            </w:r>
            <w:r w:rsidR="009C5AAA" w:rsidRPr="000B4DC2">
              <w:t xml:space="preserve"> </w:t>
            </w:r>
            <w:r w:rsidRPr="000B4DC2">
              <w:t>tiesības darboties kā neatkarīgiem ekspertiem un izsniegt ēkas pagaidu energosertifikātu vai veikt apkures sistēmu un gaisa kondicionēšanas sistēmu pārbaudi, noteikumi neparedz</w:t>
            </w:r>
            <w:r w:rsidR="00E43F2D" w:rsidRPr="000B4DC2">
              <w:t>ēja</w:t>
            </w:r>
            <w:r w:rsidRPr="000B4DC2">
              <w:t xml:space="preserve"> nekādas papildus prasības attiecībā uz kompetences pārbaudi. Tādējādi </w:t>
            </w:r>
            <w:r w:rsidR="00B43A40" w:rsidRPr="000B4DC2">
              <w:t xml:space="preserve">noteikumu projektā paredzēts, </w:t>
            </w:r>
            <w:r w:rsidRPr="000B4DC2">
              <w:t xml:space="preserve">lai veiktu kompetences pārbaudi ēku energoefektivitātes vai apkures sistēmu un gaisa kondicionēšanas sistēmu pārbaudes jomā </w:t>
            </w:r>
            <w:r w:rsidR="00E273A1" w:rsidRPr="000B4DC2">
              <w:t>būvspeciālista kompetences pārbaudes eksāmenā iekļaujami</w:t>
            </w:r>
            <w:r w:rsidRPr="000B4DC2">
              <w:t xml:space="preserve"> </w:t>
            </w:r>
            <w:r w:rsidR="00E273A1" w:rsidRPr="000B4DC2">
              <w:t xml:space="preserve"> jautājumi par attiecīgo </w:t>
            </w:r>
            <w:r w:rsidRPr="000B4DC2">
              <w:t>kompetences jomu, nodrošinot</w:t>
            </w:r>
            <w:r w:rsidR="00E273A1" w:rsidRPr="000B4DC2">
              <w:t xml:space="preserve"> ka būvspeciālisti</w:t>
            </w:r>
            <w:r w:rsidRPr="000B4DC2">
              <w:t>em</w:t>
            </w:r>
            <w:r w:rsidR="00E273A1" w:rsidRPr="000B4DC2">
              <w:t>, kuriem ir tiesības darboties kā neatkarīgiem ekspertiem, ir apliecināta kompet</w:t>
            </w:r>
            <w:r w:rsidR="00991E8A" w:rsidRPr="000B4DC2">
              <w:t>ence vienlaikus ar būvspeciālista kompetences pārbaudi.</w:t>
            </w:r>
          </w:p>
          <w:p w14:paraId="26DA416C" w14:textId="44A1BB80" w:rsidR="003B266E" w:rsidRPr="000B4DC2" w:rsidRDefault="00FC006A" w:rsidP="00D36737">
            <w:pPr>
              <w:widowControl w:val="0"/>
              <w:tabs>
                <w:tab w:val="left" w:pos="794"/>
              </w:tabs>
              <w:ind w:firstLine="109"/>
              <w:jc w:val="both"/>
            </w:pPr>
            <w:r w:rsidRPr="000B4DC2">
              <w:t>Lai nodrošinātu, ka nepastāv atšķirīgas vai vieglākas prasības kādā no kompetences pārbaudes iestādēm, lai iegūtu attiecīgas jomas sertifikātu, paredzēts, ka ko</w:t>
            </w:r>
            <w:r w:rsidR="00F60AC7" w:rsidRPr="000B4DC2">
              <w:t xml:space="preserve">mpetences pārbaudes iestādes saskaņo </w:t>
            </w:r>
            <w:r w:rsidRPr="000B4DC2">
              <w:t>ar Ekonomikas ministriju kompetences pārbaudes kārtību un tēmas jautājumus.</w:t>
            </w:r>
          </w:p>
          <w:p w14:paraId="73594B57" w14:textId="4760C369" w:rsidR="00BC5121" w:rsidRPr="000B4DC2" w:rsidRDefault="00BC5121" w:rsidP="00E1102C">
            <w:pPr>
              <w:widowControl w:val="0"/>
              <w:tabs>
                <w:tab w:val="left" w:pos="794"/>
              </w:tabs>
              <w:jc w:val="both"/>
            </w:pPr>
          </w:p>
          <w:p w14:paraId="43AC2DFC" w14:textId="752FBD96" w:rsidR="00E273A1" w:rsidRPr="000B4DC2" w:rsidRDefault="00FC006A" w:rsidP="00E1102C">
            <w:pPr>
              <w:widowControl w:val="0"/>
              <w:tabs>
                <w:tab w:val="left" w:pos="402"/>
              </w:tabs>
              <w:jc w:val="both"/>
            </w:pPr>
            <w:r w:rsidRPr="000B4DC2">
              <w:t xml:space="preserve">   4. Nea</w:t>
            </w:r>
            <w:r w:rsidR="00547C8B" w:rsidRPr="000B4DC2">
              <w:t>tkarīga eksperta</w:t>
            </w:r>
            <w:r w:rsidRPr="000B4DC2">
              <w:t xml:space="preserve"> uzraudzība</w:t>
            </w:r>
            <w:r w:rsidR="00327B93" w:rsidRPr="000B4DC2">
              <w:t>.</w:t>
            </w:r>
          </w:p>
          <w:p w14:paraId="5981FD0D" w14:textId="77777777" w:rsidR="00D808A6" w:rsidRPr="000B4DC2" w:rsidRDefault="00FC006A" w:rsidP="00D808A6">
            <w:pPr>
              <w:widowControl w:val="0"/>
              <w:ind w:firstLine="109"/>
              <w:jc w:val="both"/>
            </w:pPr>
            <w:r w:rsidRPr="000B4DC2">
              <w:t>Noteikumu projektā noteikts, ka neatkarīga eksperta kompetences novērtēšanu un profesionālās darbības uzraudzību veic kompetences pārbaudes iestāde, kura noteikumos minētajā kārtībā ir apliecinājusi neatkarīga eksperta kompetenci, un kurai:</w:t>
            </w:r>
          </w:p>
          <w:p w14:paraId="39DF2357" w14:textId="6BE2A881" w:rsidR="00D808A6" w:rsidRPr="000B4DC2" w:rsidRDefault="00FC006A" w:rsidP="00D808A6">
            <w:pPr>
              <w:pStyle w:val="ListParagraph"/>
              <w:widowControl w:val="0"/>
              <w:numPr>
                <w:ilvl w:val="0"/>
                <w:numId w:val="6"/>
              </w:numPr>
              <w:jc w:val="both"/>
            </w:pPr>
            <w:r w:rsidRPr="000B4DC2">
              <w:t xml:space="preserve">ir spēkā esoša akreditācija </w:t>
            </w:r>
            <w:r w:rsidR="00635638" w:rsidRPr="000B4DC2">
              <w:t xml:space="preserve">valsts aģentūrā “Latvijas Nacionālais akreditācijas birojs” </w:t>
            </w:r>
            <w:r w:rsidRPr="000B4DC2">
              <w:t>kā personu sertificēšanas institūcijai saskaņā ar normatīvajiem aktiem par atbilstības novērtēšanu vai akreditācija citas Eiropas Savienības dalībvalsts akreditācijas institūcijā</w:t>
            </w:r>
            <w:r w:rsidR="009C5AAA" w:rsidRPr="000B4DC2">
              <w:t>;</w:t>
            </w:r>
          </w:p>
          <w:p w14:paraId="716755CB" w14:textId="040F120F" w:rsidR="009C5AAA" w:rsidRPr="000B4DC2" w:rsidRDefault="00FC006A" w:rsidP="00D808A6">
            <w:pPr>
              <w:pStyle w:val="ListParagraph"/>
              <w:widowControl w:val="0"/>
              <w:numPr>
                <w:ilvl w:val="0"/>
                <w:numId w:val="6"/>
              </w:numPr>
              <w:jc w:val="both"/>
            </w:pPr>
            <w:r w:rsidRPr="000B4DC2">
              <w:t>Ekonomikas ministrija ir saskaņojusi kompetences pārbaudes kārtību un tēmas jautājumus.</w:t>
            </w:r>
          </w:p>
          <w:p w14:paraId="36410075" w14:textId="2C95E794" w:rsidR="002C1F32" w:rsidRPr="000B4DC2" w:rsidRDefault="00FC006A" w:rsidP="00D808A6">
            <w:pPr>
              <w:widowControl w:val="0"/>
              <w:jc w:val="both"/>
            </w:pPr>
            <w:r w:rsidRPr="000B4DC2">
              <w:t xml:space="preserve">  </w:t>
            </w:r>
            <w:r w:rsidR="00810B2E" w:rsidRPr="000B4DC2">
              <w:t xml:space="preserve">Savukārt </w:t>
            </w:r>
            <w:r w:rsidRPr="000B4DC2">
              <w:t>Ēku energoefektiv</w:t>
            </w:r>
            <w:r w:rsidR="00DC0120" w:rsidRPr="000B4DC2">
              <w:t>itātes likuma 12.panta piektā daļa</w:t>
            </w:r>
            <w:r w:rsidR="004849F4" w:rsidRPr="000B4DC2">
              <w:t xml:space="preserve"> paredz, ka neatkarīga eksperta</w:t>
            </w:r>
            <w:r w:rsidR="002D066A" w:rsidRPr="000B4DC2">
              <w:t xml:space="preserve"> komp</w:t>
            </w:r>
            <w:r w:rsidR="004849F4" w:rsidRPr="000B4DC2">
              <w:t>etences apliecināšanas pārbaude</w:t>
            </w:r>
            <w:r w:rsidR="002D066A" w:rsidRPr="000B4DC2">
              <w:t xml:space="preserve"> un profesionālās darbības uzraudzība tiek </w:t>
            </w:r>
            <w:r w:rsidR="00BC53D9" w:rsidRPr="000B4DC2">
              <w:t>deleģēta</w:t>
            </w:r>
            <w:r w:rsidRPr="000B4DC2">
              <w:t xml:space="preserve"> privātpersonai Valsts pārvaldes likumā noteiktajā kārtībā. </w:t>
            </w:r>
            <w:r w:rsidR="00B977C6" w:rsidRPr="000B4DC2">
              <w:t xml:space="preserve">Līdz ar to secināms, ka Ēku energoefektivitātes likums paredz Ekonomikas ministrijai uzdevumu deleģēt sertificēšanas pakalpojumu sniegšanu citām personām. Pirms deleģēšanas līguma slēgšanas Ekonomikas ministrija izvērtēs pretendenta pieteikumu, izvērtējot iestādes atbilstību prasībām, kas izvirzītas normatīvajos aktos šādu pakalpojumu sniegšanai, kā arī saskaņā ar Valsts pārvaldes iekārtas likumu izvērtēs iestādes pieredzi, reputāciju, resursus un personāla kvalifikāciju. </w:t>
            </w:r>
            <w:r w:rsidRPr="000B4DC2">
              <w:t>Attiecīgi Va</w:t>
            </w:r>
            <w:r w:rsidR="00B977C6" w:rsidRPr="000B4DC2">
              <w:t>lsts pārvaldes</w:t>
            </w:r>
            <w:r w:rsidR="007F7039" w:rsidRPr="000B4DC2">
              <w:t xml:space="preserve"> iekārtas</w:t>
            </w:r>
            <w:r w:rsidR="00B977C6" w:rsidRPr="000B4DC2">
              <w:t xml:space="preserve"> likuma 46.pantā</w:t>
            </w:r>
            <w:r w:rsidRPr="000B4DC2">
              <w:t xml:space="preserve"> ir noteikts deleģēšanas līguma saturs, nosakot</w:t>
            </w:r>
            <w:r w:rsidR="00B977C6" w:rsidRPr="000B4DC2">
              <w:t>,</w:t>
            </w:r>
            <w:r w:rsidRPr="000B4DC2">
              <w:t xml:space="preserve"> ka deleģēšanas līgumā norāda:</w:t>
            </w:r>
          </w:p>
          <w:p w14:paraId="48E3472A" w14:textId="3DB2A5A6" w:rsidR="002C1F32" w:rsidRPr="000B4DC2" w:rsidRDefault="00FC006A" w:rsidP="002C1F32">
            <w:pPr>
              <w:pStyle w:val="ListParagraph"/>
              <w:widowControl w:val="0"/>
              <w:numPr>
                <w:ilvl w:val="0"/>
                <w:numId w:val="6"/>
              </w:numPr>
              <w:jc w:val="both"/>
            </w:pPr>
            <w:r w:rsidRPr="000B4DC2">
              <w:t>līdzējus</w:t>
            </w:r>
            <w:r w:rsidR="007A3490" w:rsidRPr="000B4DC2">
              <w:t>;</w:t>
            </w:r>
          </w:p>
          <w:p w14:paraId="46EEF1AF" w14:textId="25DD5B67" w:rsidR="002C1F32" w:rsidRPr="000B4DC2" w:rsidRDefault="00FC006A" w:rsidP="002C1F32">
            <w:pPr>
              <w:pStyle w:val="ListParagraph"/>
              <w:widowControl w:val="0"/>
              <w:numPr>
                <w:ilvl w:val="0"/>
                <w:numId w:val="6"/>
              </w:numPr>
              <w:jc w:val="both"/>
            </w:pPr>
            <w:r w:rsidRPr="000B4DC2">
              <w:t>deleģēto pārvaldes uzdevumu un normatīvo aktu, ar kuru attiecīgais uzdevums nodots deleģētāja kompetencē;</w:t>
            </w:r>
          </w:p>
          <w:p w14:paraId="4C782828" w14:textId="77DEF47F" w:rsidR="002C1F32" w:rsidRPr="000B4DC2" w:rsidRDefault="00FC006A" w:rsidP="002C1F32">
            <w:pPr>
              <w:pStyle w:val="ListParagraph"/>
              <w:widowControl w:val="0"/>
              <w:numPr>
                <w:ilvl w:val="0"/>
                <w:numId w:val="6"/>
              </w:numPr>
              <w:jc w:val="both"/>
            </w:pPr>
            <w:r w:rsidRPr="000B4DC2">
              <w:t>deleģētā pārvaldes uzdevuma izpildes termiņu un kārtību;</w:t>
            </w:r>
          </w:p>
          <w:p w14:paraId="0F31F490" w14:textId="67822263" w:rsidR="002C1F32" w:rsidRPr="000B4DC2" w:rsidRDefault="00FC006A" w:rsidP="002C1F32">
            <w:pPr>
              <w:pStyle w:val="ListParagraph"/>
              <w:widowControl w:val="0"/>
              <w:numPr>
                <w:ilvl w:val="0"/>
                <w:numId w:val="6"/>
              </w:numPr>
              <w:jc w:val="both"/>
            </w:pPr>
            <w:r w:rsidRPr="000B4DC2">
              <w:t xml:space="preserve">līdzēju konkrēto atbildību, kā arī iespējamo atbildību </w:t>
            </w:r>
            <w:r w:rsidRPr="000B4DC2">
              <w:lastRenderedPageBreak/>
              <w:t>līguma izbeigšanas gadījumā;</w:t>
            </w:r>
          </w:p>
          <w:p w14:paraId="571940D6" w14:textId="24E6BD1D" w:rsidR="002C1F32" w:rsidRPr="000B4DC2" w:rsidRDefault="00FC006A" w:rsidP="002C1F32">
            <w:pPr>
              <w:pStyle w:val="ListParagraph"/>
              <w:widowControl w:val="0"/>
              <w:numPr>
                <w:ilvl w:val="0"/>
                <w:numId w:val="6"/>
              </w:numPr>
              <w:jc w:val="both"/>
            </w:pPr>
            <w:r w:rsidRPr="000B4DC2">
              <w:t>uzdevuma izpildes kvalitātes novērtējuma kritērijus, bet, ja līguma priekšmets ir vienreizējs uzdevums, - arī sasniedzamos rezultātus;</w:t>
            </w:r>
          </w:p>
          <w:p w14:paraId="69ED283B" w14:textId="1F1677E5" w:rsidR="002C1F32" w:rsidRPr="000B4DC2" w:rsidRDefault="00FC006A" w:rsidP="002C1F32">
            <w:pPr>
              <w:pStyle w:val="ListParagraph"/>
              <w:widowControl w:val="0"/>
              <w:numPr>
                <w:ilvl w:val="0"/>
                <w:numId w:val="6"/>
              </w:numPr>
              <w:jc w:val="both"/>
            </w:pPr>
            <w:r w:rsidRPr="000B4DC2">
              <w:t>savstarpējo norēķinu kārtību, finan</w:t>
            </w:r>
            <w:r w:rsidR="000B4DC2">
              <w:t>š</w:t>
            </w:r>
            <w:r w:rsidRPr="000B4DC2">
              <w:t>u un citu resursu piešķiršanas noteikumus;</w:t>
            </w:r>
          </w:p>
          <w:p w14:paraId="6E8C6611" w14:textId="39613093" w:rsidR="002C1F32" w:rsidRPr="000B4DC2" w:rsidRDefault="00FC006A" w:rsidP="002C1F32">
            <w:pPr>
              <w:pStyle w:val="ListParagraph"/>
              <w:widowControl w:val="0"/>
              <w:numPr>
                <w:ilvl w:val="0"/>
                <w:numId w:val="6"/>
              </w:numPr>
              <w:jc w:val="both"/>
            </w:pPr>
            <w:r w:rsidRPr="000B4DC2">
              <w:t>regulāro pārskatu un ziņojumu sniegšanas kārtību;</w:t>
            </w:r>
          </w:p>
          <w:p w14:paraId="212744E8" w14:textId="523507A4" w:rsidR="002C1F32" w:rsidRPr="000B4DC2" w:rsidRDefault="00FC006A" w:rsidP="002C1F32">
            <w:pPr>
              <w:pStyle w:val="ListParagraph"/>
              <w:widowControl w:val="0"/>
              <w:numPr>
                <w:ilvl w:val="0"/>
                <w:numId w:val="6"/>
              </w:numPr>
              <w:jc w:val="both"/>
            </w:pPr>
            <w:r w:rsidRPr="000B4DC2">
              <w:t>pilnvarotas personas darbības uzraudzības kārtību;</w:t>
            </w:r>
          </w:p>
          <w:p w14:paraId="7BD7DF0B" w14:textId="6A91A250" w:rsidR="002C1F32" w:rsidRPr="000B4DC2" w:rsidRDefault="00FC006A" w:rsidP="002C1F32">
            <w:pPr>
              <w:pStyle w:val="ListParagraph"/>
              <w:widowControl w:val="0"/>
              <w:numPr>
                <w:ilvl w:val="0"/>
                <w:numId w:val="6"/>
              </w:numPr>
              <w:jc w:val="both"/>
            </w:pPr>
            <w:r w:rsidRPr="000B4DC2">
              <w:t>līguma spēkā stāšanās kārtību;</w:t>
            </w:r>
          </w:p>
          <w:p w14:paraId="0EEDD16E" w14:textId="64754C77" w:rsidR="002C1F32" w:rsidRPr="000B4DC2" w:rsidRDefault="00FC006A" w:rsidP="002C1F32">
            <w:pPr>
              <w:pStyle w:val="ListParagraph"/>
              <w:widowControl w:val="0"/>
              <w:numPr>
                <w:ilvl w:val="0"/>
                <w:numId w:val="6"/>
              </w:numPr>
              <w:jc w:val="both"/>
            </w:pPr>
            <w:r w:rsidRPr="000B4DC2">
              <w:t>līguma darbības termiņu;</w:t>
            </w:r>
          </w:p>
          <w:p w14:paraId="715CF2A0" w14:textId="78C90B6E" w:rsidR="00080103" w:rsidRPr="000B4DC2" w:rsidRDefault="00FC006A" w:rsidP="002C1F32">
            <w:pPr>
              <w:pStyle w:val="ListParagraph"/>
              <w:widowControl w:val="0"/>
              <w:numPr>
                <w:ilvl w:val="0"/>
                <w:numId w:val="6"/>
              </w:numPr>
              <w:jc w:val="both"/>
            </w:pPr>
            <w:r w:rsidRPr="000B4DC2">
              <w:t>c</w:t>
            </w:r>
            <w:r w:rsidR="002C1F32" w:rsidRPr="000B4DC2">
              <w:t>itus būtiskus līguma nosacījumus.</w:t>
            </w:r>
          </w:p>
          <w:p w14:paraId="626E502A" w14:textId="41AC2647" w:rsidR="006A3840" w:rsidRPr="000B4DC2" w:rsidRDefault="00FC006A" w:rsidP="006A3840">
            <w:pPr>
              <w:widowControl w:val="0"/>
              <w:jc w:val="both"/>
            </w:pPr>
            <w:r w:rsidRPr="000B4DC2">
              <w:t xml:space="preserve"> Deleģēšanas līgumā, kas tiks slēgts ar kompetences pārbaudes iestādēm, tiks iekļauti principi pēc kādiem jādarbojas iestādēm, kuras pildīs kompetences pārbaudes iestādes funkcijas, </w:t>
            </w:r>
            <w:r w:rsidR="007A3490" w:rsidRPr="000B4DC2">
              <w:t xml:space="preserve">tiks </w:t>
            </w:r>
            <w:r w:rsidR="007F7039" w:rsidRPr="000B4DC2">
              <w:t xml:space="preserve">noteikts </w:t>
            </w:r>
            <w:r w:rsidRPr="000B4DC2">
              <w:t>kā</w:t>
            </w:r>
            <w:r w:rsidR="004B35B2" w:rsidRPr="000B4DC2">
              <w:t xml:space="preserve"> iestādes nodrošinās </w:t>
            </w:r>
            <w:r w:rsidRPr="000B4DC2">
              <w:t>sertificēto personu darbības uzraudzību un kā Ekonomikas ministrija</w:t>
            </w:r>
            <w:r w:rsidR="004B35B2" w:rsidRPr="000B4DC2">
              <w:t xml:space="preserve"> veiks</w:t>
            </w:r>
            <w:r w:rsidRPr="000B4DC2">
              <w:t xml:space="preserve"> kompetences pārbaudes iestāžu uzraudzību. </w:t>
            </w:r>
            <w:r w:rsidR="00827DD6" w:rsidRPr="000B4DC2">
              <w:t>Deleģēšanas līgums noteiks</w:t>
            </w:r>
            <w:r w:rsidRPr="000B4DC2">
              <w:t>, k</w:t>
            </w:r>
            <w:r w:rsidR="00AA64AC" w:rsidRPr="000B4DC2">
              <w:t>a kompetences pārbaudes iestādēm</w:t>
            </w:r>
            <w:r w:rsidRPr="000B4DC2">
              <w:t xml:space="preserve"> katru gadu </w:t>
            </w:r>
            <w:r w:rsidR="00827DD6" w:rsidRPr="000B4DC2">
              <w:t xml:space="preserve">jāiesniedz </w:t>
            </w:r>
            <w:r w:rsidRPr="000B4DC2">
              <w:t>zvērināta revidenta auditētu pārskatu par valsts pārvaldes uzdevumu izpildi un no maksas pakalpoju</w:t>
            </w:r>
            <w:r w:rsidR="00827DD6" w:rsidRPr="000B4DC2">
              <w:t>miem gūto ieņēmumu izlietojums, kā arī jāsaskaņo ar Ekonomikas ministri</w:t>
            </w:r>
            <w:r w:rsidR="00BE1376" w:rsidRPr="000B4DC2">
              <w:t>ju kompetences pārbaudes kārtība</w:t>
            </w:r>
            <w:r w:rsidR="00827DD6" w:rsidRPr="000B4DC2">
              <w:t xml:space="preserve"> un tēmas jautājumi, kuri tiek iekļauti kompetences pārbaudē.</w:t>
            </w:r>
            <w:r w:rsidR="00B977C6" w:rsidRPr="000B4DC2">
              <w:t xml:space="preserve"> </w:t>
            </w:r>
            <w:r w:rsidRPr="000B4DC2">
              <w:t xml:space="preserve">Vienlaikus deleģēšanas līgumā tiks ietverti korupcijas novēršanas principi, </w:t>
            </w:r>
            <w:r w:rsidR="005B0F67" w:rsidRPr="000B4DC2">
              <w:t xml:space="preserve">kas paredz </w:t>
            </w:r>
            <w:r w:rsidR="00803B5A" w:rsidRPr="000B4DC2">
              <w:t xml:space="preserve">pienākumu </w:t>
            </w:r>
            <w:r w:rsidR="005B0F67" w:rsidRPr="000B4DC2">
              <w:t xml:space="preserve">nodrošināt atklātu, caurspīdīgu un izsekojamu lēmumu pieņemšanas procesu, nodrošināt </w:t>
            </w:r>
            <w:r w:rsidRPr="000B4DC2">
              <w:t xml:space="preserve"> </w:t>
            </w:r>
            <w:r w:rsidR="00A5561B" w:rsidRPr="000B4DC2">
              <w:t>“</w:t>
            </w:r>
            <w:r w:rsidR="00A775D1" w:rsidRPr="000B4DC2">
              <w:t>4 acu principa</w:t>
            </w:r>
            <w:r w:rsidR="005B0F67" w:rsidRPr="000B4DC2">
              <w:t>”</w:t>
            </w:r>
            <w:r w:rsidR="00A775D1" w:rsidRPr="000B4DC2">
              <w:t xml:space="preserve"> ievērošanu”</w:t>
            </w:r>
            <w:r w:rsidR="005B0F67" w:rsidRPr="000B4DC2">
              <w:t>,</w:t>
            </w:r>
            <w:r w:rsidR="00A5561B" w:rsidRPr="000B4DC2">
              <w:t xml:space="preserve"> izveidojot komisiju vismaz 3 cilvēku sastāvā,</w:t>
            </w:r>
            <w:r w:rsidR="007F7039" w:rsidRPr="000B4DC2">
              <w:t xml:space="preserve"> </w:t>
            </w:r>
            <w:r w:rsidR="005B0F67" w:rsidRPr="000B4DC2">
              <w:t xml:space="preserve">procesu dokumentāciju un </w:t>
            </w:r>
            <w:r w:rsidR="00994374" w:rsidRPr="000B4DC2">
              <w:t>ētikas normu ievērošanu.</w:t>
            </w:r>
            <w:r w:rsidR="00A775D1" w:rsidRPr="000B4DC2">
              <w:t xml:space="preserve"> </w:t>
            </w:r>
            <w:r w:rsidR="00BC6D1E" w:rsidRPr="000B4DC2">
              <w:t>Atbilstoši deleģēšanas līguma prasībām kompetences pārbaudes iestādēm būs pienākums:</w:t>
            </w:r>
          </w:p>
          <w:p w14:paraId="3C8CB79A" w14:textId="3F342661" w:rsidR="006A3840" w:rsidRPr="000B4DC2" w:rsidRDefault="00FC006A" w:rsidP="006A3840">
            <w:pPr>
              <w:pStyle w:val="ListParagraph"/>
              <w:widowControl w:val="0"/>
              <w:numPr>
                <w:ilvl w:val="0"/>
                <w:numId w:val="6"/>
              </w:numPr>
              <w:jc w:val="both"/>
            </w:pPr>
            <w:r w:rsidRPr="000B4DC2">
              <w:t>nodrošināt savlaicīgu un kvalitatīvu uzdevuma izpildi;</w:t>
            </w:r>
          </w:p>
          <w:p w14:paraId="098A040F" w14:textId="78608102" w:rsidR="00BE7026" w:rsidRPr="000B4DC2" w:rsidRDefault="00FC006A" w:rsidP="00BE7026">
            <w:pPr>
              <w:pStyle w:val="ListParagraph"/>
              <w:widowControl w:val="0"/>
              <w:numPr>
                <w:ilvl w:val="0"/>
                <w:numId w:val="6"/>
              </w:numPr>
              <w:jc w:val="both"/>
            </w:pPr>
            <w:r w:rsidRPr="000B4DC2">
              <w:t>sniegt informāciju pēc Ekonomikas ministrijas vai Būvniecības valsts kontroles biroja pieprasījuma jautājumos, kas attiecas uz neatkarīgu ekspertu kompetences pārbaudi un profesionālās darbības uzraudzību;</w:t>
            </w:r>
          </w:p>
          <w:p w14:paraId="2942170C" w14:textId="35573ED3" w:rsidR="00BE7026" w:rsidRPr="000B4DC2" w:rsidRDefault="00FC006A" w:rsidP="00BE7026">
            <w:pPr>
              <w:pStyle w:val="ListParagraph"/>
              <w:widowControl w:val="0"/>
              <w:numPr>
                <w:ilvl w:val="0"/>
                <w:numId w:val="6"/>
              </w:numPr>
              <w:jc w:val="both"/>
            </w:pPr>
            <w:r w:rsidRPr="000B4DC2">
              <w:t>uzturēt Būvniecības informācijas sistēmā informāciju, kas saistīta ar neatkarīgu ekspertu pārbaužu veikšanu</w:t>
            </w:r>
            <w:r w:rsidR="00803B5A" w:rsidRPr="000B4DC2">
              <w:t>;</w:t>
            </w:r>
          </w:p>
          <w:p w14:paraId="69BE04DB" w14:textId="379BCE84" w:rsidR="007F7039" w:rsidRPr="000B4DC2" w:rsidRDefault="00FC006A" w:rsidP="00BE7026">
            <w:pPr>
              <w:pStyle w:val="ListParagraph"/>
              <w:widowControl w:val="0"/>
              <w:numPr>
                <w:ilvl w:val="0"/>
                <w:numId w:val="6"/>
              </w:numPr>
              <w:jc w:val="both"/>
            </w:pPr>
            <w:r w:rsidRPr="000B4DC2">
              <w:t>izstrādāt ētikas kodeksu, tostarp iekļaujot korupcijas novēršanas pamatprincipus.</w:t>
            </w:r>
          </w:p>
          <w:p w14:paraId="6F4E5FD0" w14:textId="77777777" w:rsidR="007F7039" w:rsidRPr="000B4DC2" w:rsidRDefault="007F7039" w:rsidP="007F7039">
            <w:pPr>
              <w:pStyle w:val="ListParagraph"/>
              <w:widowControl w:val="0"/>
              <w:jc w:val="both"/>
            </w:pPr>
          </w:p>
          <w:p w14:paraId="548935A1" w14:textId="203C687C" w:rsidR="00E41B39" w:rsidRPr="000B4DC2" w:rsidRDefault="00FC006A" w:rsidP="00D808A6">
            <w:pPr>
              <w:widowControl w:val="0"/>
              <w:jc w:val="both"/>
            </w:pPr>
            <w:r w:rsidRPr="000B4DC2">
              <w:t xml:space="preserve"> Vienlaikus, lai slēgtu deleģēšanas līgum</w:t>
            </w:r>
            <w:r w:rsidR="00CA794D" w:rsidRPr="000B4DC2">
              <w:t>u kompetences pārbaudes iestādei (t.sk. būvspeciālistu kompetences pārbaudes iestādei)</w:t>
            </w:r>
            <w:r w:rsidRPr="000B4DC2">
              <w:t xml:space="preserve"> ir jābūt akreditētai nacionālajā akreditācijas institūcijā kā personu sertificēšanas institūcijai saskaņā ar normatīvajiem aktiem par atbilstības novērtēšanu</w:t>
            </w:r>
            <w:r w:rsidR="00CA794D" w:rsidRPr="000B4DC2">
              <w:t>, tai skaitā atbilstoši standartam LVS NE ISO/IEC 17024:2012 “Atbilstības novērtēšana. Vispārīgās prasības personu sertificēšanas institūcijām.”</w:t>
            </w:r>
            <w:r w:rsidRPr="000B4DC2">
              <w:t xml:space="preserve"> Attiecīgi būvspeciālistu kompetences pārbaudes iestādēm, kurām būs tiesības apl</w:t>
            </w:r>
            <w:r w:rsidR="00B95097" w:rsidRPr="000B4DC2">
              <w:t>iecināt būvspeciālista</w:t>
            </w:r>
            <w:r w:rsidRPr="000B4DC2">
              <w:t xml:space="preserve"> </w:t>
            </w:r>
            <w:r w:rsidR="00E43F2D" w:rsidRPr="000B4DC2">
              <w:t xml:space="preserve">tiesības </w:t>
            </w:r>
            <w:r w:rsidR="00E43F2D" w:rsidRPr="000B4DC2">
              <w:lastRenderedPageBreak/>
              <w:t xml:space="preserve">darboties </w:t>
            </w:r>
            <w:r w:rsidR="00704C04" w:rsidRPr="000B4DC2">
              <w:t>ēku energoefektivitātes</w:t>
            </w:r>
            <w:r w:rsidR="00B95097" w:rsidRPr="000B4DC2">
              <w:t xml:space="preserve"> jomā</w:t>
            </w:r>
            <w:r w:rsidRPr="000B4DC2">
              <w:t xml:space="preserve">, akreditācijas dokumentos būs jāiekļauj </w:t>
            </w:r>
            <w:r w:rsidR="00B95097" w:rsidRPr="000B4DC2">
              <w:t>nepieciešamās atsauces uz</w:t>
            </w:r>
            <w:r w:rsidR="006315AD" w:rsidRPr="000B4DC2">
              <w:t xml:space="preserve"> reglamentēto sfēru -  neatkarīgu </w:t>
            </w:r>
            <w:r w:rsidR="00CF4A01" w:rsidRPr="000B4DC2">
              <w:t xml:space="preserve">ēku energoefektivitātes ekspertu </w:t>
            </w:r>
            <w:r w:rsidR="00704C04" w:rsidRPr="000B4DC2">
              <w:t>sertificēšanu</w:t>
            </w:r>
            <w:r w:rsidRPr="000B4DC2">
              <w:t xml:space="preserve">. </w:t>
            </w:r>
          </w:p>
          <w:p w14:paraId="3A15CD37" w14:textId="77777777" w:rsidR="00080103" w:rsidRPr="000B4DC2" w:rsidRDefault="00FC006A" w:rsidP="00D808A6">
            <w:pPr>
              <w:widowControl w:val="0"/>
              <w:jc w:val="both"/>
            </w:pPr>
            <w:r w:rsidRPr="000B4DC2">
              <w:t xml:space="preserve"> </w:t>
            </w:r>
          </w:p>
          <w:p w14:paraId="14C6DD1C" w14:textId="42C8FB05" w:rsidR="006B12C6" w:rsidRPr="000B4DC2" w:rsidRDefault="00FC006A" w:rsidP="006B12C6">
            <w:pPr>
              <w:jc w:val="both"/>
            </w:pPr>
            <w:r w:rsidRPr="000B4DC2">
              <w:t>Tāpat norādāms</w:t>
            </w:r>
            <w:r w:rsidR="0073524A" w:rsidRPr="000B4DC2">
              <w:t>,</w:t>
            </w:r>
            <w:r w:rsidRPr="000B4DC2">
              <w:t xml:space="preserve"> ka kompetences pārbaudes iestādes darbinieki, kuri pieņem lēmumus attiecībā uz ne</w:t>
            </w:r>
            <w:r w:rsidR="00B62713" w:rsidRPr="000B4DC2">
              <w:t>atkarīgu ekspertu, ir uzskatāmi</w:t>
            </w:r>
            <w:r w:rsidRPr="000B4DC2">
              <w:t xml:space="preserve"> par valsts amatpersonām un uz tām ir attiecināms likumā “Par interešu konflikta novēršanu valsts amatpersonu darbībā” (turpmāk – IKNL) noteiktās prasības. IKNL 4.panta pirmajā daļā ir nosaukti valsts amatpersonu konkrēti amati, savukārt šī panta  otrajā  daļā ir noteikts, ka par valsts amatpersonām uzskatāmas arī personas, kurām, pildot amata pienākumus publiskas personas institūcijās, saskaņā ar normatīvajiem aktiem ir tiesības izdot administratīvos aktus, kā arī veikt uzraudzības, kontroles, izziņas vai sodīšanas funkcijas attiecībā uz personām, kas neatrodas to tiešā vai netiešā pakļautībā, vai tiesības rīkoties ar publiskas personas mantu, tai skaitā finanšu līdzekļiem. Šā panta trešajā daļā norādīts, ka par valsts amatpersonām uzskatāmas arī personas, kuras pilda amata pienākumus ārpus publiskas personas institūcijām, ja tām saskaņā ar normatīvajiem aktiem pastāvīgi vai uz laiku valsts vai pašvaldība ir deleģējusi kādu no šā panta otrajā daļā minētajām funkcijām. Attiecīgi noteikumu projekts nosaka, neatkarīga eksperta kompetences apliecināšanas kārtību, neatkarīga eksperta reģistrācijas un uzraudzības kārtību. Noteikumu projektā norādīts, ka  kompetences pārbaudes iestāde lēmumus pieņem un paziņo Administratīvā procesa likumā noteiktajā kārtībā. Tādējādi kompetences pārbaudes iestādes darbinieki, kuri pilda iepriekš minētās funkcijas attiecībā uz neatkarīgu ekspertu sertificēšanu, ir uzskatāmas par valsts amatpersonām.</w:t>
            </w:r>
          </w:p>
          <w:p w14:paraId="3352C5A9" w14:textId="1366A9FE" w:rsidR="006A3840" w:rsidRPr="000B4DC2" w:rsidRDefault="00FC006A" w:rsidP="006B12C6">
            <w:pPr>
              <w:jc w:val="both"/>
            </w:pPr>
            <w:r w:rsidRPr="000B4DC2">
              <w:t>Attiecīgi kompetences pārbaudes iestādes darbiniekiem, kuri uzskatāmi par valsts amatpersonām</w:t>
            </w:r>
            <w:r w:rsidR="00A775D1" w:rsidRPr="000B4DC2">
              <w:t>,</w:t>
            </w:r>
            <w:r w:rsidRPr="000B4DC2">
              <w:t xml:space="preserve"> ir jāievēro IKNL</w:t>
            </w:r>
            <w:r w:rsidR="007F7039" w:rsidRPr="000B4DC2">
              <w:t xml:space="preserve"> noteiktās prasības.</w:t>
            </w:r>
          </w:p>
          <w:p w14:paraId="3C720F56" w14:textId="0DF521F7" w:rsidR="00C320E7" w:rsidRPr="000B4DC2" w:rsidRDefault="00C320E7" w:rsidP="00D808A6">
            <w:pPr>
              <w:widowControl w:val="0"/>
              <w:jc w:val="both"/>
            </w:pPr>
          </w:p>
          <w:p w14:paraId="3F6CED3F" w14:textId="693745D6" w:rsidR="003E71C5" w:rsidRPr="000B4DC2" w:rsidRDefault="00FC006A" w:rsidP="004330F8">
            <w:pPr>
              <w:widowControl w:val="0"/>
              <w:ind w:firstLine="109"/>
              <w:jc w:val="both"/>
            </w:pPr>
            <w:r w:rsidRPr="000B4DC2">
              <w:t>Noteikumu projektā tiek saglabāta noteikumos Nr. 382 noteiktā uzraudzības kārtība, kas paredz, ka Būvniecības valsts kontroles birojs</w:t>
            </w:r>
            <w:r w:rsidR="00C02C98" w:rsidRPr="000B4DC2">
              <w:t xml:space="preserve"> izlases veidā atlasa pārbaudāmos ēku energoefektivitātes dokumentus, ko sagatavojuši neatkarīgi eksperti un uzdod attiecīgajai kompetences pārbaudes iestādei veikt atlasīto dokumentu pārbaudi</w:t>
            </w:r>
            <w:r w:rsidRPr="000B4DC2">
              <w:t>.</w:t>
            </w:r>
          </w:p>
          <w:p w14:paraId="50AE1909" w14:textId="28CAA207" w:rsidR="00662942" w:rsidRPr="000B4DC2" w:rsidRDefault="00FC006A" w:rsidP="00CC0370">
            <w:pPr>
              <w:widowControl w:val="0"/>
              <w:ind w:firstLine="109"/>
              <w:jc w:val="both"/>
            </w:pPr>
            <w:r w:rsidRPr="000B4DC2">
              <w:t>Nepieciešamību veikt regulāras pārbaudes nosaka Eiropas Parlamenta un Padomes Direktīva 2010/31/ES (2010. gada 19. maijs) par ēku energoefektivitāti 18.</w:t>
            </w:r>
            <w:r w:rsidR="00D26CF3" w:rsidRPr="000B4DC2">
              <w:t> </w:t>
            </w:r>
            <w:r w:rsidRPr="000B4DC2">
              <w:t xml:space="preserve">pants, kas paredz ka dalībvalstis nodrošina, ka tiek ieviestas neatkarīgas kontroles sistēmas, ko izmanto, lai pārbaudītu energoefektivitātes sertifikātus un ziņojumus par apkures un gaisa kondicionēšanas sistēmu inspicēšanu. </w:t>
            </w:r>
          </w:p>
          <w:p w14:paraId="33BAE013" w14:textId="08B10C10" w:rsidR="00E273A1" w:rsidRPr="000B4DC2" w:rsidRDefault="00FC006A" w:rsidP="00D26CF3">
            <w:pPr>
              <w:widowControl w:val="0"/>
              <w:ind w:firstLine="109"/>
              <w:jc w:val="both"/>
            </w:pPr>
            <w:r w:rsidRPr="000B4DC2">
              <w:t xml:space="preserve">Vienlaikus tiek paredzēts, ka kompetences pārbaudes iestādes veic pārbaudes gadījumos, ja iestādē ir saņemts iesniegums, vai </w:t>
            </w:r>
            <w:r w:rsidRPr="000B4DC2">
              <w:lastRenderedPageBreak/>
              <w:t>tās rīcībā ir cita informācija par neatkarīga eksperta profesionālās darbības pārkāpumu. Kopumā tiek paredzēts, ka kompetences pārbaudes iestādes īstenotā uzraudzība nodrošina, ka piecu gadu periodā tiek pārbaudīta katra neatkarīgā eksperta profesionālā darbība, pārbaudot neatkarīgu ekspertu izsniegtos ēku energosertifikātus, pagaidu energosertifikātus un apkures sistēmu un gaisa kondicionēšanas sistēmu pārbaudes aktus un citus dokumentus, ko neatkarīgs eksperts ir sagatavojis veicot profesionālo darbību.</w:t>
            </w:r>
          </w:p>
          <w:p w14:paraId="2332F512" w14:textId="77777777" w:rsidR="00E273A1" w:rsidRPr="000B4DC2" w:rsidRDefault="00FC006A" w:rsidP="004330F8">
            <w:pPr>
              <w:widowControl w:val="0"/>
              <w:ind w:firstLine="109"/>
              <w:jc w:val="both"/>
            </w:pPr>
            <w:r w:rsidRPr="000B4DC2">
              <w:t xml:space="preserve">Noteikumu projektā tiek paredzēti gadījumi un kārtība, kādā kompetences pārbaudes iestāde ir tiesīga neatkarīgam ekspertam izteikt brīdinājumu, apturēt vai anulēt neatkarīga eksperta sertifikātu. </w:t>
            </w:r>
          </w:p>
          <w:p w14:paraId="74F087E8" w14:textId="77777777" w:rsidR="00E273A1" w:rsidRPr="000B4DC2" w:rsidRDefault="00FC006A" w:rsidP="004330F8">
            <w:pPr>
              <w:widowControl w:val="0"/>
              <w:ind w:left="118" w:firstLine="109"/>
              <w:jc w:val="both"/>
            </w:pPr>
            <w:r w:rsidRPr="000B4DC2">
              <w:t>Neatkarīga eksperta sertifikāts tiks apturēts ja:</w:t>
            </w:r>
          </w:p>
          <w:p w14:paraId="4A9ABD5A" w14:textId="77777777" w:rsidR="00E273A1" w:rsidRPr="000B4DC2" w:rsidRDefault="00FC006A" w:rsidP="004330F8">
            <w:pPr>
              <w:widowControl w:val="0"/>
              <w:ind w:left="118" w:firstLine="109"/>
              <w:jc w:val="both"/>
            </w:pPr>
            <w:r w:rsidRPr="000B4DC2">
              <w:t>1)</w:t>
            </w:r>
            <w:r w:rsidRPr="000B4DC2">
              <w:tab/>
              <w:t>neatkarīgam ekspertam par pārkāpumiem tiek piešķirti septiņi vai vairāk pārkāpumu uzskaites punkti;</w:t>
            </w:r>
          </w:p>
          <w:p w14:paraId="2F86C791" w14:textId="426AE739" w:rsidR="00E273A1" w:rsidRPr="000B4DC2" w:rsidRDefault="00FC006A" w:rsidP="0031272E">
            <w:pPr>
              <w:widowControl w:val="0"/>
              <w:ind w:left="118" w:firstLine="109"/>
              <w:jc w:val="both"/>
            </w:pPr>
            <w:r w:rsidRPr="000B4DC2">
              <w:t>2)</w:t>
            </w:r>
            <w:r w:rsidRPr="000B4DC2">
              <w:tab/>
              <w:t>neatkarīgs eksperts nav veicis patstāvīgās prakses uzraudzības gada maksu</w:t>
            </w:r>
            <w:r w:rsidR="0031272E" w:rsidRPr="000B4DC2">
              <w:t>.</w:t>
            </w:r>
            <w:r w:rsidRPr="000B4DC2">
              <w:t xml:space="preserve"> </w:t>
            </w:r>
          </w:p>
          <w:p w14:paraId="60A2C1D7" w14:textId="3034964C" w:rsidR="00E273A1" w:rsidRPr="000B4DC2" w:rsidRDefault="00FC006A" w:rsidP="008B53FE">
            <w:pPr>
              <w:widowControl w:val="0"/>
              <w:ind w:firstLine="109"/>
              <w:jc w:val="both"/>
            </w:pPr>
            <w:r w:rsidRPr="000B4DC2">
              <w:t>Savukārt, neatkarīga eksperta sertifikāts tiks anulēts gadījumā, ja</w:t>
            </w:r>
            <w:r w:rsidR="008B53FE" w:rsidRPr="000B4DC2">
              <w:t xml:space="preserve"> saņemts personas iesniegums par profesionālās darbības pārtraukšanu vai </w:t>
            </w:r>
            <w:r w:rsidRPr="000B4DC2">
              <w:t>sertifikāts ir bijis apturēts ilgāk par diviem gadi</w:t>
            </w:r>
            <w:r w:rsidR="008B53FE" w:rsidRPr="000B4DC2">
              <w:t xml:space="preserve">em (summāri) piecu gadu periodā. Tāpat tiek paredzēts ka neatkarīga eksperta sertifikāts tiek anulēts gadījumos ja </w:t>
            </w:r>
            <w:r w:rsidRPr="000B4DC2">
              <w:t>konstatēts, ka neatkarīgs eksperts ir īstenojis patstāvīgo praksi periodā, kamēr tam</w:t>
            </w:r>
            <w:r w:rsidR="00B62713" w:rsidRPr="000B4DC2">
              <w:t xml:space="preserve"> ir bijis apturēts sertifikāts</w:t>
            </w:r>
            <w:r w:rsidR="008B53FE" w:rsidRPr="000B4DC2">
              <w:t xml:space="preserve">. </w:t>
            </w:r>
            <w:r w:rsidRPr="000B4DC2">
              <w:t>Gadījumā, ja neatkarīgam ekspertam ir anulēts sertifikāts, personai būs iespējams iegūt sertifikātu, apliecinot savu kompetenci atkārtoti nokārtojot sertificēšanas prasības.</w:t>
            </w:r>
          </w:p>
          <w:p w14:paraId="6C479DF5" w14:textId="3965DFB2" w:rsidR="00BD6817" w:rsidRPr="000B4DC2" w:rsidRDefault="00FC006A" w:rsidP="004330F8">
            <w:pPr>
              <w:widowControl w:val="0"/>
              <w:ind w:firstLine="109"/>
              <w:jc w:val="both"/>
            </w:pPr>
            <w:r w:rsidRPr="000B4DC2">
              <w:t xml:space="preserve">Noteikumu projektā tiek saglabāta noteikumos Nr.382 noteiktā pārkāpumu punktu sistēma par konstatētajiem pārkāpumiem un nosacījumiem neatkarīga eksperta darbības apturēšanai vai par tiesību sniegt neatkarīga eksperta pakalpojumus ēku energoefektivitātes jomā apturēšanu atkarībā no uzskaitīto punktu skaita. Šāda sistēmas ieviešana tika saistīta ar to, ka iepriekš par pārkāpumu paredzētā sankcija bija sertifikāta darbības apturēšana vai anulēšana, kas visos gadījumos nebija uzskatāma par samērīgu sankciju neatkarīga eksperta izdarītajiem pārkāpumiem. Līdz ar pārkāpumu uzskaites punktu ieviešanu tiek nodrošināti vienoti kritēriji pēc kuriem vērtēt izdarīto pārkāpumu. </w:t>
            </w:r>
            <w:r w:rsidR="009D7005" w:rsidRPr="000B4DC2">
              <w:t>Atbilstoši pārkāpumu punktu sistēmai noteikumi paredz</w:t>
            </w:r>
            <w:r w:rsidR="008762CB" w:rsidRPr="000B4DC2">
              <w:t xml:space="preserve"> neatkarīga eksperta darbības apturēšana uz vienu gadu ar nosacījumu kārtot atkārtotu kompetences pārbaudi pie noteikta pārkāpumu punktu skaita (10 punkti), kas tostarp saņemti par apzinātiem energoefektivitātes jomas normatīvo aktu pārkāpumiem. Par apzinātiem pārkāpumiem</w:t>
            </w:r>
            <w:r w:rsidR="0056020A" w:rsidRPr="000B4DC2">
              <w:t xml:space="preserve">, </w:t>
            </w:r>
            <w:r w:rsidR="00BF73F4" w:rsidRPr="000B4DC2">
              <w:t>tostarp</w:t>
            </w:r>
            <w:r w:rsidR="0056020A" w:rsidRPr="000B4DC2">
              <w:t>,</w:t>
            </w:r>
            <w:r w:rsidR="00BF73F4" w:rsidRPr="000B4DC2">
              <w:t xml:space="preserve"> uzskatāms </w:t>
            </w:r>
            <w:r w:rsidR="008762CB" w:rsidRPr="000B4DC2">
              <w:t xml:space="preserve"> ēku energoefektivitātes novērtējumos izmantoto datu vai aprēķina rezultātu sagrozīšana pasūtītāja vai citas personas interesēs, </w:t>
            </w:r>
            <w:r w:rsidR="00230EC0" w:rsidRPr="000B4DC2">
              <w:t xml:space="preserve">piemēram, </w:t>
            </w:r>
            <w:r w:rsidR="008762CB" w:rsidRPr="000B4DC2">
              <w:t xml:space="preserve">ēkas energoefektivitātes novērtējumā norādot datus par enerģijas patēriņu, kas atšķiras  no datiem, ko var apliecināt siltumapgādes vai energoapgādes uzņēmums, </w:t>
            </w:r>
            <w:r w:rsidR="008762CB" w:rsidRPr="000B4DC2">
              <w:lastRenderedPageBreak/>
              <w:t>aprēķinos izmantojot vērtības par ēku vai tās elementiem, kas nepamatoti atšķiras no faktiskajām, normatīvos aktos vai standartos noteiktām, kā arī nosakot ēkas energoefektivitātes rādītājus bez atbilstošu aprēķinu veikšanas.</w:t>
            </w:r>
          </w:p>
          <w:p w14:paraId="192805E6" w14:textId="1F96D1CC" w:rsidR="003D1F8A" w:rsidRPr="000B4DC2" w:rsidRDefault="00FC006A" w:rsidP="003D1F8A">
            <w:pPr>
              <w:widowControl w:val="0"/>
              <w:ind w:firstLine="109"/>
              <w:jc w:val="both"/>
            </w:pPr>
            <w:r w:rsidRPr="000B4DC2">
              <w:t>Attiecībā uz būvspeciālistiem, kuri</w:t>
            </w:r>
            <w:r w:rsidR="00C02C98" w:rsidRPr="000B4DC2">
              <w:t xml:space="preserve"> savu darbību kā neatkarīgi eksperti</w:t>
            </w:r>
            <w:r w:rsidRPr="000B4DC2">
              <w:t xml:space="preserve"> veiks uz būvspeciālista sertifikāta pamata, to darbība ir saistīta ar būvspeciālista sertifikāta darbību, proti, ja tiek apturēts būvspeciālista sertifikāts, būvspeciālists nedrīkst veikt arī neatkarīga eksperta profesionālo darbību, tādējādi tiek veidots mehānisms kādā nodrošina būvspeciālista darbības kvalitāti. Vienlaikus būvspeciālistu kompetences pārbaudes iestādēm, kuru speciālistiem ir spēkā esošs arhitekta prakses sertifikāts vai sertifikāts ēku konstrukciju projektēšanas, vai siltumapgādes ventilācijas un gaisa kondicionēšanas sistēmu projektēšanas, būvda</w:t>
            </w:r>
            <w:r w:rsidR="00BB5356" w:rsidRPr="000B4DC2">
              <w:t xml:space="preserve">rbu vadīšanas un būvuzraudzības </w:t>
            </w:r>
            <w:r w:rsidRPr="000B4DC2">
              <w:t xml:space="preserve">darbības sfērās, būs nepieciešams nodrošināt, ka piecu gadu periodā tiek pārbaudīts ikviens speciālists, izvērtējot profesionālo darbību, pārbaudot izsniegtos ēku energosertifikātus, pagaidu energosertifikātus un apkures sistēmu un gaisa kondicionēšanas sistēmu pārbaudes aktus un citu dokumentu pareizību, sniegtā novērtējuma objektivitāti un ticamību, ko būvspeciālists ir sagatavojis savā profesionālajā darbībā kā neatkarīgs eksperts. </w:t>
            </w:r>
            <w:r w:rsidR="00C02C98" w:rsidRPr="000B4DC2">
              <w:t xml:space="preserve">Tāpat kompetences pārbaudes iestādēm, kuras sertificējušas attiecīgās jomas </w:t>
            </w:r>
            <w:proofErr w:type="spellStart"/>
            <w:r w:rsidR="00C02C98" w:rsidRPr="000B4DC2">
              <w:t>būvspeciālistus</w:t>
            </w:r>
            <w:proofErr w:type="spellEnd"/>
            <w:r w:rsidR="00C02C98" w:rsidRPr="000B4DC2">
              <w:t>, tiks nodoti pārbaudāmie dokumenti, kurus sagatavojuši to sertificētie speciālisti.</w:t>
            </w:r>
            <w:r w:rsidR="004F429E" w:rsidRPr="000B4DC2">
              <w:t> </w:t>
            </w:r>
            <w:r w:rsidRPr="000B4DC2">
              <w:t>Būvspeciālistiem, kuri darbojas kā neatkarīgi eksperti uz būvspeciālista sertifikāta pamata, brīdinājumu izteikšana, sertifikātu apturēšana un anulēšana, tiek īstenota pamatojoties uz būvspeciālistu kompetences novērtēšanas un patstāvīgās prakses uzraudzības regulējošiem normatīvajiem aktiem.</w:t>
            </w:r>
          </w:p>
          <w:p w14:paraId="61D25341" w14:textId="67B5369A" w:rsidR="00E273A1" w:rsidRPr="000B4DC2" w:rsidRDefault="00E273A1" w:rsidP="003D1F8A">
            <w:pPr>
              <w:widowControl w:val="0"/>
              <w:jc w:val="both"/>
            </w:pPr>
          </w:p>
          <w:p w14:paraId="5CD0DEF8" w14:textId="5F64DDAD" w:rsidR="00E273A1" w:rsidRPr="000B4DC2" w:rsidRDefault="00FC006A" w:rsidP="00E1102C">
            <w:pPr>
              <w:widowControl w:val="0"/>
              <w:tabs>
                <w:tab w:val="left" w:pos="261"/>
              </w:tabs>
              <w:jc w:val="both"/>
            </w:pPr>
            <w:r w:rsidRPr="000B4DC2">
              <w:t xml:space="preserve">   5. </w:t>
            </w:r>
            <w:r w:rsidR="006A2990" w:rsidRPr="000B4DC2">
              <w:t>Neatkarīga eksperta reģistrācija</w:t>
            </w:r>
            <w:r w:rsidR="00BC5121" w:rsidRPr="000B4DC2">
              <w:t xml:space="preserve">, reģistra datu </w:t>
            </w:r>
            <w:r w:rsidRPr="000B4DC2">
              <w:t>satura un izmantošanas kārtība</w:t>
            </w:r>
          </w:p>
          <w:p w14:paraId="5406C1AF" w14:textId="5F9DC30A" w:rsidR="00E273A1" w:rsidRPr="000B4DC2" w:rsidRDefault="00FC006A" w:rsidP="004330F8">
            <w:pPr>
              <w:widowControl w:val="0"/>
              <w:ind w:firstLine="109"/>
              <w:jc w:val="both"/>
            </w:pPr>
            <w:r w:rsidRPr="000B4DC2">
              <w:t>Līdz ar Būvniecības informācijas sistēmas izveidi 2016. gadā, tika nodrošināta neatkarīgu ekspertu ēku energoefektivitātes jomā reģistra pāreja uz elektro</w:t>
            </w:r>
            <w:r w:rsidR="000C4D2D" w:rsidRPr="000B4DC2">
              <w:t>nisko vidi, tomēr noteikumi Nr.</w:t>
            </w:r>
            <w:r w:rsidRPr="000B4DC2">
              <w:t>382 paredzēja, ka kompetences pārbaudes iestāde par personām, kurām apliecināta neatkarīga eksperta kompetence, sniedz informāciju Būvniecības valsts kontroles birojam iekļaušanai neatkarīgu ekspertu reģistrā papīra dokumenta formā vai nosūtot informāciju elektroniski. Tādējādi kompetences pārbaudes iestādēm netika noteikta piekļuve un darbs ar Būvniecības informācijas sistēmas neatkarīgu ekspertu reģistru. Turpmāk, nosakot datu apjomu un ievades kārtību reģistrā, kompetences pārbaudes iestādes uzsāks darbu ar Būvniecības informācijas sistēmu un tām būs iespējams ievadīt informāciju par izsniegtajiem sertifikātiem un neatkarīgu ekspertu pārkāpumiem. Minētā informācija ir nozīmīga, lai veiktu neatkarīgu ekspertu uzraudzību un sankcijas būtu iedarbīgas, samērīgas un atturoša</w:t>
            </w:r>
            <w:r w:rsidR="000C4D2D" w:rsidRPr="000B4DC2">
              <w:t>s, kas izriet no direktīvas 27. </w:t>
            </w:r>
            <w:r w:rsidRPr="000B4DC2">
              <w:t xml:space="preserve">pantā noteiktā </w:t>
            </w:r>
            <w:r w:rsidRPr="000B4DC2">
              <w:lastRenderedPageBreak/>
              <w:t>mērķa.</w:t>
            </w:r>
          </w:p>
          <w:p w14:paraId="3C078BDE" w14:textId="77777777" w:rsidR="00E273A1" w:rsidRPr="000B4DC2" w:rsidRDefault="00E273A1" w:rsidP="004330F8">
            <w:pPr>
              <w:widowControl w:val="0"/>
              <w:ind w:left="118" w:firstLine="109"/>
              <w:jc w:val="both"/>
            </w:pPr>
          </w:p>
          <w:p w14:paraId="088D958C" w14:textId="450D0250" w:rsidR="00E273A1" w:rsidRPr="000B4DC2" w:rsidRDefault="00FC006A" w:rsidP="00E1102C">
            <w:pPr>
              <w:widowControl w:val="0"/>
              <w:tabs>
                <w:tab w:val="left" w:pos="544"/>
              </w:tabs>
              <w:ind w:left="109"/>
              <w:jc w:val="both"/>
            </w:pPr>
            <w:r w:rsidRPr="000B4DC2">
              <w:t xml:space="preserve">6. Sertificēšanas pakalpojumu </w:t>
            </w:r>
            <w:r w:rsidR="00F57BCD" w:rsidRPr="000B4DC2">
              <w:t>samaksas un saņemto līdzekļu izmantošanas kārtība</w:t>
            </w:r>
          </w:p>
          <w:p w14:paraId="753A3853" w14:textId="77777777" w:rsidR="00692DC0" w:rsidRPr="000B4DC2" w:rsidRDefault="00FC006A" w:rsidP="00423E23">
            <w:pPr>
              <w:widowControl w:val="0"/>
              <w:tabs>
                <w:tab w:val="left" w:pos="794"/>
              </w:tabs>
              <w:ind w:firstLine="109"/>
              <w:jc w:val="both"/>
            </w:pPr>
            <w:r w:rsidRPr="000B4DC2">
              <w:t>Likuma grozījumos noteikts, ka turpmāk maksas pakalpojumu cenrādi par neatkarīga eksperta kompetences novērtēšanu un profesionālās darbības uzraudzību, samaksu un saņemto līdzekļu izmantošanas kārtību apstiprina Minis</w:t>
            </w:r>
            <w:r w:rsidR="00F478A2" w:rsidRPr="000B4DC2">
              <w:t>tru kabinets. Ņemot vērā minēto</w:t>
            </w:r>
            <w:r w:rsidR="005C42C4" w:rsidRPr="000B4DC2">
              <w:t>,</w:t>
            </w:r>
            <w:r w:rsidRPr="000B4DC2">
              <w:t xml:space="preserve"> noteikumu projektā tiek noteikta maksāšanas kārtība un saņemto līdzekļu izmantošanas kārtība, lai kompetences pārbaudes iestādes varētu veikt neatkarīgu ekspertu sertifikāciju un uzraudzību.</w:t>
            </w:r>
            <w:r w:rsidR="001F3847" w:rsidRPr="000B4DC2">
              <w:t xml:space="preserve"> </w:t>
            </w:r>
            <w:r w:rsidR="00F478A2" w:rsidRPr="000B4DC2">
              <w:t>Paredzēts</w:t>
            </w:r>
            <w:r w:rsidR="005C42C4" w:rsidRPr="000B4DC2">
              <w:t>,</w:t>
            </w:r>
            <w:r w:rsidR="009C750C" w:rsidRPr="000B4DC2">
              <w:t xml:space="preserve"> ka </w:t>
            </w:r>
            <w:r w:rsidR="00F57BCD" w:rsidRPr="000B4DC2">
              <w:t>maksas apmērs sastāv no maksas par neatkarīga eksperta kompetences novērtēšanu</w:t>
            </w:r>
            <w:r w:rsidR="00F0349F" w:rsidRPr="000B4DC2">
              <w:t xml:space="preserve"> un profesionālās darbības uzraudzības gada maksas. </w:t>
            </w:r>
          </w:p>
          <w:p w14:paraId="552D06D3" w14:textId="6ED4CFF1" w:rsidR="009F734F" w:rsidRPr="000B4DC2" w:rsidRDefault="00FC006A" w:rsidP="00423E23">
            <w:pPr>
              <w:widowControl w:val="0"/>
              <w:tabs>
                <w:tab w:val="left" w:pos="794"/>
              </w:tabs>
              <w:ind w:firstLine="109"/>
              <w:jc w:val="both"/>
            </w:pPr>
            <w:r w:rsidRPr="000B4DC2">
              <w:t>Ņemot vērā, ka</w:t>
            </w:r>
            <w:r w:rsidR="00EA4F58" w:rsidRPr="000B4DC2">
              <w:t xml:space="preserve"> būvspeciālistu kompetences pārbaudes iestādēm ir izstrādāti maksas pakalpojuma cenrāži un</w:t>
            </w:r>
            <w:r w:rsidRPr="000B4DC2">
              <w:t xml:space="preserve"> </w:t>
            </w:r>
            <w:proofErr w:type="spellStart"/>
            <w:r w:rsidRPr="000B4DC2">
              <w:t>būvspeciālisti</w:t>
            </w:r>
            <w:proofErr w:type="spellEnd"/>
            <w:r w:rsidRPr="000B4DC2">
              <w:t xml:space="preserve"> patstāvīgo praksi kā neatkarīgi eksperti</w:t>
            </w:r>
            <w:r w:rsidR="00B77DC8" w:rsidRPr="000B4DC2">
              <w:t xml:space="preserve"> īsteno uz </w:t>
            </w:r>
            <w:r w:rsidRPr="000B4DC2">
              <w:t>būvspeciālista</w:t>
            </w:r>
            <w:r w:rsidR="00B77DC8" w:rsidRPr="000B4DC2">
              <w:t xml:space="preserve"> sertifikāta p</w:t>
            </w:r>
            <w:r w:rsidR="00EA4F58" w:rsidRPr="000B4DC2">
              <w:t>amata</w:t>
            </w:r>
            <w:r w:rsidR="00B77DC8" w:rsidRPr="000B4DC2">
              <w:t>, patstāvīgās p</w:t>
            </w:r>
            <w:r w:rsidR="007E1C44" w:rsidRPr="000B4DC2">
              <w:t>rakses gada maksu būvspeciālists</w:t>
            </w:r>
            <w:r w:rsidR="00B77DC8" w:rsidRPr="000B4DC2">
              <w:t xml:space="preserve"> veic būvspeciālista </w:t>
            </w:r>
            <w:r w:rsidRPr="000B4DC2">
              <w:t xml:space="preserve">patstāvīgās prakses </w:t>
            </w:r>
            <w:r w:rsidR="00B77DC8" w:rsidRPr="000B4DC2">
              <w:t>ietvaros.</w:t>
            </w:r>
            <w:r w:rsidRPr="000B4DC2">
              <w:t xml:space="preserve"> </w:t>
            </w:r>
          </w:p>
          <w:p w14:paraId="1D01EAA5" w14:textId="1BAA281D" w:rsidR="000C44E4" w:rsidRPr="000B4DC2" w:rsidRDefault="000C44E4" w:rsidP="001E1EA0">
            <w:pPr>
              <w:widowControl w:val="0"/>
              <w:tabs>
                <w:tab w:val="left" w:pos="794"/>
              </w:tabs>
              <w:jc w:val="both"/>
            </w:pPr>
          </w:p>
          <w:p w14:paraId="42CE0F1D" w14:textId="6B28E1AC" w:rsidR="00B77DC8" w:rsidRPr="000B4DC2" w:rsidRDefault="00FC006A" w:rsidP="00E1102C">
            <w:pPr>
              <w:widowControl w:val="0"/>
              <w:tabs>
                <w:tab w:val="left" w:pos="544"/>
              </w:tabs>
              <w:jc w:val="both"/>
            </w:pPr>
            <w:r w:rsidRPr="000B4DC2">
              <w:t xml:space="preserve">  7. </w:t>
            </w:r>
            <w:r w:rsidR="003D1F8A" w:rsidRPr="000B4DC2">
              <w:t>Noslēguma jautājumi</w:t>
            </w:r>
          </w:p>
          <w:p w14:paraId="4197C14E" w14:textId="68D5DB18" w:rsidR="00D04E6D" w:rsidRPr="000B4DC2" w:rsidRDefault="00FC006A" w:rsidP="00E1102C">
            <w:pPr>
              <w:widowControl w:val="0"/>
              <w:tabs>
                <w:tab w:val="left" w:pos="794"/>
              </w:tabs>
              <w:ind w:firstLine="108"/>
              <w:jc w:val="both"/>
            </w:pPr>
            <w:r w:rsidRPr="000B4DC2">
              <w:t>Noteikumu projektā noteikts pāreja</w:t>
            </w:r>
            <w:r w:rsidR="00BB73D5" w:rsidRPr="000B4DC2">
              <w:t>s periods, proti būvspeciālists</w:t>
            </w:r>
            <w:r w:rsidRPr="000B4DC2">
              <w:t xml:space="preserve">, kuram ir spēkā esošs </w:t>
            </w:r>
            <w:r w:rsidR="00EE59E4" w:rsidRPr="000B4DC2">
              <w:t xml:space="preserve">attiecīgās jomas </w:t>
            </w:r>
            <w:r w:rsidRPr="000B4DC2">
              <w:t>būvs</w:t>
            </w:r>
            <w:r w:rsidR="004716EC" w:rsidRPr="000B4DC2">
              <w:t>peciālista sertifikāts, pēc 2021</w:t>
            </w:r>
            <w:r w:rsidRPr="000B4DC2">
              <w:t>.</w:t>
            </w:r>
            <w:r w:rsidR="00EE59E4" w:rsidRPr="000B4DC2">
              <w:t> </w:t>
            </w:r>
            <w:r w:rsidRPr="000B4DC2">
              <w:t>gada 1. janvāra būs tiesīgs veikt profesionālo darbību kā neatkarīgs eksperts, ja būs kom</w:t>
            </w:r>
            <w:r w:rsidR="007A07F9" w:rsidRPr="000B4DC2">
              <w:t>petences pārbaudes iestādē, kurā</w:t>
            </w:r>
            <w:r w:rsidRPr="000B4DC2">
              <w:t xml:space="preserve"> </w:t>
            </w:r>
            <w:r w:rsidR="007A07F9" w:rsidRPr="000B4DC2">
              <w:t>piešķirt</w:t>
            </w:r>
            <w:r w:rsidRPr="000B4DC2">
              <w:t>s  būvspeciālista</w:t>
            </w:r>
            <w:r w:rsidR="007A07F9" w:rsidRPr="000B4DC2">
              <w:t xml:space="preserve"> sertifikāts</w:t>
            </w:r>
            <w:r w:rsidRPr="000B4DC2">
              <w:t>, apguvis kompetences pārbaudes iestādes noteiktos pr</w:t>
            </w:r>
            <w:r w:rsidR="004716EC" w:rsidRPr="000B4DC2">
              <w:t>ofesionālās pilnveides kursus vai</w:t>
            </w:r>
            <w:r w:rsidRPr="000B4DC2">
              <w:t xml:space="preserve"> nokārtojis kompetences pārbaudi.</w:t>
            </w:r>
          </w:p>
          <w:p w14:paraId="5F64CD19" w14:textId="347A5338" w:rsidR="00624A24" w:rsidRPr="000B4DC2" w:rsidRDefault="00FC006A" w:rsidP="00624A24">
            <w:pPr>
              <w:widowControl w:val="0"/>
              <w:tabs>
                <w:tab w:val="left" w:pos="794"/>
              </w:tabs>
              <w:ind w:firstLine="108"/>
              <w:jc w:val="both"/>
            </w:pPr>
            <w:r w:rsidRPr="000B4DC2">
              <w:t xml:space="preserve"> </w:t>
            </w:r>
            <w:r w:rsidR="005D70DF" w:rsidRPr="000B4DC2">
              <w:t xml:space="preserve"> Pārejas periods tiek noteikts, lai </w:t>
            </w:r>
            <w:r w:rsidR="00EE59E4" w:rsidRPr="000B4DC2">
              <w:t xml:space="preserve">noteiktajā laika </w:t>
            </w:r>
            <w:r w:rsidR="00F478A2" w:rsidRPr="000B4DC2">
              <w:t>posmā</w:t>
            </w:r>
            <w:r w:rsidR="007A07F9" w:rsidRPr="000B4DC2">
              <w:t xml:space="preserve"> būvspeciālists</w:t>
            </w:r>
            <w:r w:rsidR="005D70DF" w:rsidRPr="000B4DC2">
              <w:t xml:space="preserve"> varētu apgūt kompetences pārbaudes iestādes noteiktos</w:t>
            </w:r>
            <w:r w:rsidR="00F478A2" w:rsidRPr="000B4DC2">
              <w:t xml:space="preserve"> </w:t>
            </w:r>
            <w:r w:rsidRPr="000B4DC2">
              <w:t xml:space="preserve">profesionālās pilnveides kursus </w:t>
            </w:r>
            <w:r w:rsidR="00D61B2A" w:rsidRPr="000B4DC2">
              <w:t xml:space="preserve">vai </w:t>
            </w:r>
            <w:r w:rsidR="00493A83" w:rsidRPr="000B4DC2">
              <w:t>nokārtot kompetences pārbaudi</w:t>
            </w:r>
            <w:r w:rsidRPr="000B4DC2">
              <w:t>.</w:t>
            </w:r>
          </w:p>
          <w:p w14:paraId="4E4A0DC5" w14:textId="6657515D" w:rsidR="00E1102C" w:rsidRPr="000B4DC2" w:rsidRDefault="00FC006A" w:rsidP="00E1102C">
            <w:pPr>
              <w:widowControl w:val="0"/>
              <w:tabs>
                <w:tab w:val="left" w:pos="794"/>
              </w:tabs>
              <w:ind w:firstLine="108"/>
              <w:jc w:val="both"/>
            </w:pPr>
            <w:r w:rsidRPr="000B4DC2">
              <w:t>Vien</w:t>
            </w:r>
            <w:r w:rsidR="00547C8B" w:rsidRPr="000B4DC2">
              <w:t>laikus pārejas periods</w:t>
            </w:r>
            <w:r w:rsidRPr="000B4DC2">
              <w:t xml:space="preserve"> ir nepieciešams Būvniecības informācijas sistēmas funkcionalitātes izstrādāšanai un pielāgošanai.</w:t>
            </w:r>
          </w:p>
          <w:p w14:paraId="1E59732B" w14:textId="77777777" w:rsidR="007D6E49" w:rsidRPr="000B4DC2" w:rsidRDefault="007D6E49" w:rsidP="00E1102C">
            <w:pPr>
              <w:widowControl w:val="0"/>
              <w:tabs>
                <w:tab w:val="left" w:pos="794"/>
              </w:tabs>
              <w:ind w:firstLine="108"/>
              <w:jc w:val="both"/>
            </w:pPr>
          </w:p>
          <w:p w14:paraId="0D9CFD87" w14:textId="452BF640" w:rsidR="00E1102C" w:rsidRPr="000B4DC2" w:rsidRDefault="00FC006A" w:rsidP="00EE59E4">
            <w:pPr>
              <w:widowControl w:val="0"/>
              <w:tabs>
                <w:tab w:val="left" w:pos="794"/>
              </w:tabs>
              <w:ind w:firstLine="108"/>
              <w:jc w:val="both"/>
            </w:pPr>
            <w:r w:rsidRPr="000B4DC2">
              <w:t>Ņemot vērā</w:t>
            </w:r>
            <w:r w:rsidR="00A53CB3" w:rsidRPr="000B4DC2">
              <w:t>,</w:t>
            </w:r>
            <w:r w:rsidR="00EE59E4" w:rsidRPr="000B4DC2">
              <w:t xml:space="preserve"> ka ir speciālisti, kuriem ir derīgs gan neatkarīga eksperta sertifikāts, gan būvspeciālista sertifikāts, un uz šiem speciālistiem</w:t>
            </w:r>
            <w:r w:rsidR="00F478A2" w:rsidRPr="000B4DC2">
              <w:t xml:space="preserve"> turpmāk</w:t>
            </w:r>
            <w:r w:rsidR="00EE59E4" w:rsidRPr="000B4DC2">
              <w:t xml:space="preserve"> attiektos dubulta patstāvīgās prakses uzraudzības gada maksa un uzraudzība, </w:t>
            </w:r>
            <w:r w:rsidR="00F478A2" w:rsidRPr="000B4DC2">
              <w:t xml:space="preserve">noslēguma jautājumos </w:t>
            </w:r>
            <w:r w:rsidR="00EE59E4" w:rsidRPr="000B4DC2">
              <w:t>ir noteikts, ka personām, kurām ir piešķirts gan neatkarīga eksperta sertifikāts, gan būvs</w:t>
            </w:r>
            <w:r w:rsidR="004716EC" w:rsidRPr="000B4DC2">
              <w:t>peciālista sertifikāts, pēc 2021</w:t>
            </w:r>
            <w:r w:rsidR="00EE59E4" w:rsidRPr="000B4DC2">
              <w:t>. gada 1. </w:t>
            </w:r>
            <w:r w:rsidR="00D04E6D" w:rsidRPr="000B4DC2">
              <w:t>janvāra</w:t>
            </w:r>
            <w:r w:rsidR="00EE59E4" w:rsidRPr="000B4DC2">
              <w:t xml:space="preserve"> būs tiesīgs darboties kā neatkarīgs eksperts tikai uz būvspeciālista vai neatkarīga eksperta sertifikāta pamata.</w:t>
            </w:r>
          </w:p>
          <w:p w14:paraId="39183D58" w14:textId="77777777" w:rsidR="007D6E49" w:rsidRPr="000B4DC2" w:rsidRDefault="007D6E49" w:rsidP="00EE59E4">
            <w:pPr>
              <w:widowControl w:val="0"/>
              <w:tabs>
                <w:tab w:val="left" w:pos="794"/>
              </w:tabs>
              <w:ind w:firstLine="108"/>
              <w:jc w:val="both"/>
            </w:pPr>
          </w:p>
          <w:p w14:paraId="50439688" w14:textId="1712AFEF" w:rsidR="00EE59E4" w:rsidRPr="000B4DC2" w:rsidRDefault="00FC006A" w:rsidP="00EE59E4">
            <w:pPr>
              <w:widowControl w:val="0"/>
              <w:tabs>
                <w:tab w:val="left" w:pos="794"/>
              </w:tabs>
              <w:ind w:firstLine="108"/>
              <w:jc w:val="both"/>
            </w:pPr>
            <w:r w:rsidRPr="000B4DC2">
              <w:t xml:space="preserve">Noteikts ka noteikumu projekts stājas spēkā </w:t>
            </w:r>
            <w:r w:rsidR="007D6E49" w:rsidRPr="000B4DC2">
              <w:t>2018</w:t>
            </w:r>
            <w:r w:rsidR="002A2D89" w:rsidRPr="000B4DC2">
              <w:t xml:space="preserve">.gada </w:t>
            </w:r>
            <w:r w:rsidR="004716EC" w:rsidRPr="000B4DC2">
              <w:t>1.decembrī</w:t>
            </w:r>
            <w:r w:rsidRPr="000B4DC2">
              <w:t>. Attiecīgais laika periods i</w:t>
            </w:r>
            <w:r w:rsidR="002A2D89" w:rsidRPr="000B4DC2">
              <w:t>r nepieciešams, lai institūcijas</w:t>
            </w:r>
            <w:r w:rsidRPr="000B4DC2">
              <w:t xml:space="preserve">, kas vēlas veikt neatkarīgu ekspertu kompetences </w:t>
            </w:r>
            <w:r w:rsidRPr="000B4DC2">
              <w:lastRenderedPageBreak/>
              <w:t>novērtēšanu un profesionālās dar</w:t>
            </w:r>
            <w:r w:rsidR="007F3927" w:rsidRPr="000B4DC2">
              <w:t xml:space="preserve">bības uzraudzību, varētu veikt akreditācijas procesu. </w:t>
            </w:r>
            <w:r w:rsidRPr="000B4DC2">
              <w:t xml:space="preserve"> </w:t>
            </w:r>
          </w:p>
          <w:p w14:paraId="3AAEE3CB" w14:textId="3522658F" w:rsidR="00EE59E4" w:rsidRPr="000B4DC2" w:rsidRDefault="00EE59E4" w:rsidP="003D1F8A">
            <w:pPr>
              <w:widowControl w:val="0"/>
              <w:tabs>
                <w:tab w:val="left" w:pos="794"/>
              </w:tabs>
              <w:jc w:val="both"/>
              <w:rPr>
                <w:sz w:val="36"/>
              </w:rPr>
            </w:pPr>
          </w:p>
        </w:tc>
      </w:tr>
      <w:tr w:rsidR="008673B5" w14:paraId="3C32C9BB" w14:textId="77777777" w:rsidTr="00F54498">
        <w:tc>
          <w:tcPr>
            <w:tcW w:w="281" w:type="pct"/>
            <w:hideMark/>
          </w:tcPr>
          <w:p w14:paraId="7068C18C" w14:textId="77777777" w:rsidR="00BD5588" w:rsidRPr="004C5DAC" w:rsidRDefault="00FC006A" w:rsidP="00793205">
            <w:pPr>
              <w:widowControl w:val="0"/>
              <w:jc w:val="center"/>
            </w:pPr>
            <w:r w:rsidRPr="004C5DAC">
              <w:lastRenderedPageBreak/>
              <w:t>3.</w:t>
            </w:r>
          </w:p>
        </w:tc>
        <w:tc>
          <w:tcPr>
            <w:tcW w:w="1339" w:type="pct"/>
            <w:hideMark/>
          </w:tcPr>
          <w:p w14:paraId="7DD5FFA2" w14:textId="77777777" w:rsidR="00BD5588" w:rsidRPr="004C5DAC" w:rsidRDefault="00FC006A" w:rsidP="00793205">
            <w:pPr>
              <w:widowControl w:val="0"/>
            </w:pPr>
            <w:r w:rsidRPr="004C5DAC">
              <w:t>Projekta izstrādē iesaistītās institūcijas un publiskas personas kapitālsabiedrības</w:t>
            </w:r>
          </w:p>
        </w:tc>
        <w:tc>
          <w:tcPr>
            <w:tcW w:w="3380" w:type="pct"/>
            <w:hideMark/>
          </w:tcPr>
          <w:p w14:paraId="15BCD9B9" w14:textId="77777777" w:rsidR="00BD5588" w:rsidRPr="004C5DAC" w:rsidRDefault="00FC006A" w:rsidP="00EA3D31">
            <w:pPr>
              <w:widowControl w:val="0"/>
              <w:ind w:firstLine="108"/>
              <w:jc w:val="both"/>
            </w:pPr>
            <w:r w:rsidRPr="004C5DAC">
              <w:t>Projekta izstrādē iesaistītas neatkarīgu ekspertu un būvspeciālistu kompetences pārbaudes iestādes:</w:t>
            </w:r>
          </w:p>
          <w:p w14:paraId="08F94908" w14:textId="77777777" w:rsidR="00D739E1" w:rsidRPr="004C5DAC" w:rsidRDefault="00FC006A" w:rsidP="009C750C">
            <w:pPr>
              <w:pStyle w:val="ListParagraph"/>
              <w:widowControl w:val="0"/>
              <w:numPr>
                <w:ilvl w:val="0"/>
                <w:numId w:val="6"/>
              </w:numPr>
            </w:pPr>
            <w:r w:rsidRPr="004C5DAC">
              <w:t>Latvijas Siltuma, gāzes un ūdens tehnoloģijas inženieru s</w:t>
            </w:r>
            <w:r w:rsidR="008654CD" w:rsidRPr="004C5DAC">
              <w:t>avienības Sertificēšanas centrs;</w:t>
            </w:r>
          </w:p>
          <w:p w14:paraId="5E735B92" w14:textId="77777777" w:rsidR="008654CD" w:rsidRPr="004C5DAC" w:rsidRDefault="00FC006A" w:rsidP="009C750C">
            <w:pPr>
              <w:pStyle w:val="ListParagraph"/>
              <w:widowControl w:val="0"/>
              <w:numPr>
                <w:ilvl w:val="0"/>
                <w:numId w:val="6"/>
              </w:numPr>
            </w:pPr>
            <w:r w:rsidRPr="004C5DAC">
              <w:t>SIA “Mācību un konsultāciju centrs ABC”;</w:t>
            </w:r>
          </w:p>
          <w:p w14:paraId="0A8CDB91" w14:textId="77777777" w:rsidR="008654CD" w:rsidRPr="004C5DAC" w:rsidRDefault="00FC006A" w:rsidP="009C750C">
            <w:pPr>
              <w:pStyle w:val="ListParagraph"/>
              <w:widowControl w:val="0"/>
              <w:numPr>
                <w:ilvl w:val="0"/>
                <w:numId w:val="6"/>
              </w:numPr>
            </w:pPr>
            <w:r w:rsidRPr="004C5DAC">
              <w:t>Latvijas Arhitektu savienības Sertificēšanas centrs;</w:t>
            </w:r>
          </w:p>
          <w:p w14:paraId="57F22A78" w14:textId="77777777" w:rsidR="009C750C" w:rsidRDefault="00FC006A" w:rsidP="00EF1283">
            <w:pPr>
              <w:pStyle w:val="ListParagraph"/>
              <w:widowControl w:val="0"/>
              <w:numPr>
                <w:ilvl w:val="0"/>
                <w:numId w:val="6"/>
              </w:numPr>
            </w:pPr>
            <w:r w:rsidRPr="004C5DAC">
              <w:t>Latvijas Būvinženieru savienības Būvniecības speciāli</w:t>
            </w:r>
            <w:r>
              <w:t>stu sertifikācijas institūcija;</w:t>
            </w:r>
          </w:p>
          <w:p w14:paraId="58CFEFE3" w14:textId="72D10678" w:rsidR="00161647" w:rsidRPr="00161647" w:rsidRDefault="00161647" w:rsidP="00161647">
            <w:pPr>
              <w:widowControl w:val="0"/>
              <w:rPr>
                <w:sz w:val="14"/>
              </w:rPr>
            </w:pPr>
          </w:p>
        </w:tc>
      </w:tr>
      <w:tr w:rsidR="008673B5" w14:paraId="3C9FB3AC" w14:textId="77777777" w:rsidTr="00F54498">
        <w:tc>
          <w:tcPr>
            <w:tcW w:w="281" w:type="pct"/>
            <w:hideMark/>
          </w:tcPr>
          <w:p w14:paraId="0371E4DA" w14:textId="77777777" w:rsidR="00BD5588" w:rsidRPr="004C5DAC" w:rsidRDefault="00FC006A" w:rsidP="00793205">
            <w:pPr>
              <w:widowControl w:val="0"/>
              <w:jc w:val="center"/>
            </w:pPr>
            <w:r w:rsidRPr="004C5DAC">
              <w:t>4.</w:t>
            </w:r>
          </w:p>
        </w:tc>
        <w:tc>
          <w:tcPr>
            <w:tcW w:w="1339" w:type="pct"/>
            <w:hideMark/>
          </w:tcPr>
          <w:p w14:paraId="43653179" w14:textId="77777777" w:rsidR="00BD5588" w:rsidRPr="004C5DAC" w:rsidRDefault="00FC006A" w:rsidP="00793205">
            <w:pPr>
              <w:widowControl w:val="0"/>
            </w:pPr>
            <w:r w:rsidRPr="004C5DAC">
              <w:t>Cita informācija</w:t>
            </w:r>
          </w:p>
        </w:tc>
        <w:tc>
          <w:tcPr>
            <w:tcW w:w="3380" w:type="pct"/>
            <w:hideMark/>
          </w:tcPr>
          <w:p w14:paraId="1C27C43A" w14:textId="49C0E461" w:rsidR="00BD5588" w:rsidRPr="004C5DAC" w:rsidRDefault="00FC006A" w:rsidP="00EA3D31">
            <w:pPr>
              <w:widowControl w:val="0"/>
              <w:ind w:firstLine="108"/>
            </w:pPr>
            <w:r w:rsidRPr="004C5DAC">
              <w:t>Nav</w:t>
            </w:r>
            <w:r w:rsidR="00EA3D31">
              <w:t>.</w:t>
            </w:r>
          </w:p>
        </w:tc>
      </w:tr>
    </w:tbl>
    <w:p w14:paraId="3760D661" w14:textId="193510FE" w:rsidR="004E4DD9" w:rsidRPr="004C5DAC"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8673B5" w14:paraId="29C5FFBD" w14:textId="77777777" w:rsidTr="00F54498">
        <w:tc>
          <w:tcPr>
            <w:tcW w:w="9244" w:type="dxa"/>
            <w:gridSpan w:val="3"/>
            <w:vAlign w:val="center"/>
            <w:hideMark/>
          </w:tcPr>
          <w:p w14:paraId="3EC86B37" w14:textId="77777777" w:rsidR="00BD5588" w:rsidRPr="004C5DAC" w:rsidRDefault="00FC006A" w:rsidP="00E273A1">
            <w:pPr>
              <w:jc w:val="center"/>
              <w:rPr>
                <w:b/>
                <w:bCs/>
              </w:rPr>
            </w:pPr>
            <w:r w:rsidRPr="004C5DAC">
              <w:rPr>
                <w:b/>
                <w:bCs/>
              </w:rPr>
              <w:t>II. Tiesību akta projekta ietekme uz sabiedrību, tautsaimniecības attīstību un administratīvo slogu</w:t>
            </w:r>
          </w:p>
        </w:tc>
      </w:tr>
      <w:tr w:rsidR="008673B5" w14:paraId="62721522" w14:textId="77777777" w:rsidTr="00F54498">
        <w:tc>
          <w:tcPr>
            <w:tcW w:w="516" w:type="dxa"/>
            <w:hideMark/>
          </w:tcPr>
          <w:p w14:paraId="2BF0B893" w14:textId="77777777" w:rsidR="00BD5588" w:rsidRPr="004C5DAC" w:rsidRDefault="00FC006A" w:rsidP="00E273A1">
            <w:pPr>
              <w:jc w:val="center"/>
            </w:pPr>
            <w:r w:rsidRPr="004C5DAC">
              <w:t>1.</w:t>
            </w:r>
          </w:p>
        </w:tc>
        <w:tc>
          <w:tcPr>
            <w:tcW w:w="2454" w:type="dxa"/>
            <w:hideMark/>
          </w:tcPr>
          <w:p w14:paraId="4CE59ABF" w14:textId="77777777" w:rsidR="00BD5588" w:rsidRPr="004C5DAC" w:rsidRDefault="00FC006A" w:rsidP="00E273A1">
            <w:r w:rsidRPr="004C5DAC">
              <w:t>Sabiedrības mērķgrupas, kuras tiesiskais regulējums ietekmē vai varētu ietekmēt</w:t>
            </w:r>
          </w:p>
        </w:tc>
        <w:tc>
          <w:tcPr>
            <w:tcW w:w="6274" w:type="dxa"/>
            <w:hideMark/>
          </w:tcPr>
          <w:p w14:paraId="1F6E65D5" w14:textId="6D2B88C8" w:rsidR="003D1F6B" w:rsidRPr="004C5DAC" w:rsidRDefault="00FC006A" w:rsidP="00EA3D31">
            <w:pPr>
              <w:pStyle w:val="naiskr"/>
              <w:spacing w:before="0" w:after="0"/>
              <w:ind w:firstLine="108"/>
              <w:jc w:val="both"/>
            </w:pPr>
            <w:r>
              <w:t>Neatkarīgu ēku energoefektivitātes ekspertu</w:t>
            </w:r>
            <w:r w:rsidRPr="004C5DAC">
              <w:t>, ku</w:t>
            </w:r>
            <w:r w:rsidR="00DC55B5">
              <w:t>riem ir derīgs sertifikāts</w:t>
            </w:r>
            <w:r>
              <w:t>, skaits</w:t>
            </w:r>
            <w:r w:rsidR="00DC55B5">
              <w:t xml:space="preserve"> ir 94</w:t>
            </w:r>
            <w:r w:rsidRPr="004C5DAC">
              <w:t xml:space="preserve"> personas (Latvijas Siltuma, gāzes un ūdens tehnoloģijas inženieru savienības</w:t>
            </w:r>
            <w:r w:rsidR="00DC55B5">
              <w:t xml:space="preserve"> sertificēto personu skaits - 68</w:t>
            </w:r>
            <w:r w:rsidRPr="004C5DAC">
              <w:t>, SIA “Mācību un</w:t>
            </w:r>
            <w:r w:rsidR="00DC55B5">
              <w:t xml:space="preserve"> konsultāciju centra “ABC”” – 26</w:t>
            </w:r>
            <w:r w:rsidRPr="004C5DAC">
              <w:t xml:space="preserve">). </w:t>
            </w:r>
          </w:p>
          <w:p w14:paraId="69456B0D" w14:textId="77777777" w:rsidR="003D1F6B" w:rsidRPr="004C5DAC" w:rsidRDefault="00FC006A" w:rsidP="00F05CA2">
            <w:pPr>
              <w:pStyle w:val="naiskr"/>
              <w:spacing w:before="0" w:after="0"/>
              <w:jc w:val="both"/>
            </w:pPr>
            <w:r w:rsidRPr="004C5DAC">
              <w:t>Būvspeciālistu skaits, kuriem ir spēkā esošos sertifikāts ēku konstrukciju projektēšanas jomā vai sfērā, ir 367 personas, siltumapgādes un ventilācijas projektēšanas jomā vai sfērā 232 personas, arhitekta prakses sertifikāts 820 personas.</w:t>
            </w:r>
          </w:p>
          <w:p w14:paraId="7A7CCA60" w14:textId="77777777" w:rsidR="00BD5588" w:rsidRDefault="00FC006A" w:rsidP="00EA3D31">
            <w:pPr>
              <w:pStyle w:val="naiskr"/>
              <w:spacing w:before="0" w:after="0"/>
              <w:ind w:firstLine="108"/>
              <w:jc w:val="both"/>
            </w:pPr>
            <w:r w:rsidRPr="004C5DAC">
              <w:t>Būvspeciālistu skaits, kuriem ir spēkā esošs sertifikāts siltumapgādes un ventilācijas sistēmas būvniecības jomā vai sfērā ir  495 personas.</w:t>
            </w:r>
          </w:p>
          <w:p w14:paraId="2728C749" w14:textId="53F50990" w:rsidR="00161647" w:rsidRPr="00161647" w:rsidRDefault="00161647" w:rsidP="00EA3D31">
            <w:pPr>
              <w:pStyle w:val="naiskr"/>
              <w:spacing w:before="0" w:after="0"/>
              <w:ind w:firstLine="108"/>
              <w:jc w:val="both"/>
              <w:rPr>
                <w:sz w:val="14"/>
              </w:rPr>
            </w:pPr>
          </w:p>
        </w:tc>
      </w:tr>
      <w:tr w:rsidR="008673B5" w14:paraId="4FFE8275" w14:textId="77777777" w:rsidTr="00F54498">
        <w:tc>
          <w:tcPr>
            <w:tcW w:w="516" w:type="dxa"/>
            <w:hideMark/>
          </w:tcPr>
          <w:p w14:paraId="4DA19C7B" w14:textId="77777777" w:rsidR="00BD5588" w:rsidRPr="004C5DAC" w:rsidRDefault="00FC006A" w:rsidP="00E273A1">
            <w:pPr>
              <w:jc w:val="center"/>
            </w:pPr>
            <w:r w:rsidRPr="004C5DAC">
              <w:t>2.</w:t>
            </w:r>
          </w:p>
        </w:tc>
        <w:tc>
          <w:tcPr>
            <w:tcW w:w="2454" w:type="dxa"/>
            <w:hideMark/>
          </w:tcPr>
          <w:p w14:paraId="4BFD0070" w14:textId="77777777" w:rsidR="00BD5588" w:rsidRPr="004C5DAC" w:rsidRDefault="00FC006A" w:rsidP="003D1F6B">
            <w:pPr>
              <w:jc w:val="both"/>
            </w:pPr>
            <w:r w:rsidRPr="004C5DAC">
              <w:t>Tiesiskā regulējuma ietekme uz tautsaimniecību un administratīvo slogu</w:t>
            </w:r>
          </w:p>
        </w:tc>
        <w:tc>
          <w:tcPr>
            <w:tcW w:w="6274" w:type="dxa"/>
            <w:hideMark/>
          </w:tcPr>
          <w:p w14:paraId="440695CA" w14:textId="33A013B8" w:rsidR="003D1F6B" w:rsidRPr="004C5DAC" w:rsidRDefault="00FC006A" w:rsidP="00EA3D31">
            <w:pPr>
              <w:ind w:firstLine="108"/>
              <w:jc w:val="both"/>
            </w:pPr>
            <w:r w:rsidRPr="004C5DAC">
              <w:t>Neatkarīgu ekspertu skaits palielināsies, tādējādi sabiedrībai būs pieejams plašs spektrs speciālistu, lai izvēlētos kvalitatīvāko pakalpojuma sniedzēju. Vienlaikus būs iespējams palielināt neatkarīgu eksperta pakalpojumu pieejamību visā Latvijas teritorijā, jo</w:t>
            </w:r>
            <w:r w:rsidR="00057788">
              <w:t xml:space="preserve"> šobrīd speciālistu skaits ir nepietiekams</w:t>
            </w:r>
            <w:r w:rsidRPr="004C5DAC">
              <w:t>.</w:t>
            </w:r>
          </w:p>
          <w:p w14:paraId="4BAD3CB3" w14:textId="206CC8C0" w:rsidR="00161647" w:rsidRPr="00161647" w:rsidRDefault="00161647" w:rsidP="00D61B2A">
            <w:pPr>
              <w:ind w:firstLine="108"/>
              <w:jc w:val="both"/>
              <w:rPr>
                <w:sz w:val="16"/>
              </w:rPr>
            </w:pPr>
          </w:p>
        </w:tc>
      </w:tr>
      <w:tr w:rsidR="008673B5" w14:paraId="7CE4DD0A" w14:textId="77777777" w:rsidTr="00F54498">
        <w:tc>
          <w:tcPr>
            <w:tcW w:w="516" w:type="dxa"/>
            <w:hideMark/>
          </w:tcPr>
          <w:p w14:paraId="71DF9DC4" w14:textId="77777777" w:rsidR="00BD5588" w:rsidRPr="004C5DAC" w:rsidRDefault="00FC006A" w:rsidP="00E273A1">
            <w:pPr>
              <w:jc w:val="center"/>
            </w:pPr>
            <w:r w:rsidRPr="004C5DAC">
              <w:t>3.</w:t>
            </w:r>
          </w:p>
        </w:tc>
        <w:tc>
          <w:tcPr>
            <w:tcW w:w="2454" w:type="dxa"/>
            <w:hideMark/>
          </w:tcPr>
          <w:p w14:paraId="2AB44B2F" w14:textId="77777777" w:rsidR="00BD5588" w:rsidRPr="004C5DAC" w:rsidRDefault="00FC006A" w:rsidP="00E273A1">
            <w:r w:rsidRPr="004C5DAC">
              <w:t>Administratīvo izmaksu monetārs novērtējums</w:t>
            </w:r>
          </w:p>
        </w:tc>
        <w:tc>
          <w:tcPr>
            <w:tcW w:w="6274" w:type="dxa"/>
            <w:hideMark/>
          </w:tcPr>
          <w:p w14:paraId="61B521F7" w14:textId="63A66899" w:rsidR="00BD5588" w:rsidRPr="004C5DAC" w:rsidRDefault="00FC006A" w:rsidP="00EA3D31">
            <w:pPr>
              <w:ind w:firstLine="108"/>
            </w:pPr>
            <w:r w:rsidRPr="004C5DAC">
              <w:t>Projekts šo jomu neskar</w:t>
            </w:r>
            <w:r w:rsidR="00EA3D31">
              <w:t>.</w:t>
            </w:r>
          </w:p>
        </w:tc>
      </w:tr>
      <w:tr w:rsidR="008673B5" w14:paraId="3F608AE8" w14:textId="77777777" w:rsidTr="00F54498">
        <w:tc>
          <w:tcPr>
            <w:tcW w:w="516" w:type="dxa"/>
            <w:hideMark/>
          </w:tcPr>
          <w:p w14:paraId="7300C071" w14:textId="77777777" w:rsidR="00BD5588" w:rsidRPr="004C5DAC" w:rsidRDefault="00FC006A" w:rsidP="00E273A1">
            <w:pPr>
              <w:jc w:val="center"/>
            </w:pPr>
            <w:r w:rsidRPr="004C5DAC">
              <w:t>4.</w:t>
            </w:r>
          </w:p>
        </w:tc>
        <w:tc>
          <w:tcPr>
            <w:tcW w:w="2454" w:type="dxa"/>
            <w:hideMark/>
          </w:tcPr>
          <w:p w14:paraId="7EE399F8" w14:textId="77777777" w:rsidR="00BD5588" w:rsidRPr="004C5DAC" w:rsidRDefault="00FC006A" w:rsidP="00E273A1">
            <w:r w:rsidRPr="004C5DAC">
              <w:t>Atbilstības izmaksu monetārs novērtējums</w:t>
            </w:r>
          </w:p>
        </w:tc>
        <w:tc>
          <w:tcPr>
            <w:tcW w:w="6274" w:type="dxa"/>
            <w:hideMark/>
          </w:tcPr>
          <w:p w14:paraId="7C96C716" w14:textId="0207B244" w:rsidR="00BD5588" w:rsidRPr="004C5DAC" w:rsidRDefault="00FC006A" w:rsidP="00EA3D31">
            <w:pPr>
              <w:ind w:firstLine="108"/>
            </w:pPr>
            <w:r w:rsidRPr="004C5DAC">
              <w:t>Projekts šo jomu neskar</w:t>
            </w:r>
            <w:r w:rsidR="00EA3D31">
              <w:t>.</w:t>
            </w:r>
          </w:p>
        </w:tc>
      </w:tr>
      <w:tr w:rsidR="008673B5" w14:paraId="2E8CF3F3" w14:textId="77777777" w:rsidTr="00F54498">
        <w:tc>
          <w:tcPr>
            <w:tcW w:w="516" w:type="dxa"/>
            <w:hideMark/>
          </w:tcPr>
          <w:p w14:paraId="75BDC01E" w14:textId="77777777" w:rsidR="00BD5588" w:rsidRPr="004C5DAC" w:rsidRDefault="00FC006A" w:rsidP="00E273A1">
            <w:pPr>
              <w:jc w:val="center"/>
              <w:rPr>
                <w:highlight w:val="yellow"/>
              </w:rPr>
            </w:pPr>
            <w:r w:rsidRPr="004C5DAC">
              <w:t>5.</w:t>
            </w:r>
          </w:p>
        </w:tc>
        <w:tc>
          <w:tcPr>
            <w:tcW w:w="2454" w:type="dxa"/>
            <w:hideMark/>
          </w:tcPr>
          <w:p w14:paraId="0B8036F0" w14:textId="77777777" w:rsidR="00BD5588" w:rsidRPr="004C5DAC" w:rsidRDefault="00FC006A" w:rsidP="00E273A1">
            <w:r w:rsidRPr="004C5DAC">
              <w:t>Cita informācija</w:t>
            </w:r>
          </w:p>
        </w:tc>
        <w:tc>
          <w:tcPr>
            <w:tcW w:w="6274" w:type="dxa"/>
            <w:hideMark/>
          </w:tcPr>
          <w:p w14:paraId="735C0EEC" w14:textId="77777777" w:rsidR="00BD5588" w:rsidRDefault="00FC006A" w:rsidP="00EA3D31">
            <w:pPr>
              <w:ind w:firstLine="108"/>
            </w:pPr>
            <w:r w:rsidRPr="004C5DAC">
              <w:t>Nav</w:t>
            </w:r>
            <w:r w:rsidR="00EA3D31">
              <w:t>.</w:t>
            </w:r>
          </w:p>
          <w:p w14:paraId="50C8485D" w14:textId="22215239" w:rsidR="00161647" w:rsidRPr="00161647" w:rsidRDefault="00161647" w:rsidP="00EA3D31">
            <w:pPr>
              <w:ind w:firstLine="108"/>
              <w:rPr>
                <w:sz w:val="12"/>
              </w:rPr>
            </w:pPr>
          </w:p>
        </w:tc>
      </w:tr>
    </w:tbl>
    <w:p w14:paraId="5839BD9A" w14:textId="4B0EFE0D" w:rsidR="004E4DD9" w:rsidRDefault="004E4DD9" w:rsidP="00E273A1">
      <w:pPr>
        <w:rPr>
          <w:highlight w:val="yellow"/>
        </w:rPr>
      </w:pPr>
    </w:p>
    <w:tbl>
      <w:tblPr>
        <w:tblStyle w:val="TableGridLight"/>
        <w:tblW w:w="5553" w:type="pct"/>
        <w:tblInd w:w="-5" w:type="dxa"/>
        <w:shd w:val="clear" w:color="auto" w:fill="FFFFFF" w:themeFill="background1"/>
        <w:tblLook w:val="04A0" w:firstRow="1" w:lastRow="0" w:firstColumn="1" w:lastColumn="0" w:noHBand="0" w:noVBand="1"/>
      </w:tblPr>
      <w:tblGrid>
        <w:gridCol w:w="1709"/>
        <w:gridCol w:w="1056"/>
        <w:gridCol w:w="1150"/>
        <w:gridCol w:w="963"/>
        <w:gridCol w:w="1150"/>
        <w:gridCol w:w="963"/>
        <w:gridCol w:w="1150"/>
        <w:gridCol w:w="1150"/>
      </w:tblGrid>
      <w:tr w:rsidR="008673B5" w14:paraId="54C7630B" w14:textId="77777777" w:rsidTr="00161647">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113C64" w:rsidRDefault="00FC006A" w:rsidP="00113C64">
            <w:pPr>
              <w:ind w:right="-34"/>
              <w:jc w:val="center"/>
              <w:rPr>
                <w:b/>
              </w:rPr>
            </w:pPr>
            <w:r w:rsidRPr="00113C64">
              <w:rPr>
                <w:b/>
              </w:rPr>
              <w:t>III. Tiesību akta projekta ietekme uz valsts budžetu un pašvaldību budžetiem</w:t>
            </w:r>
          </w:p>
        </w:tc>
      </w:tr>
      <w:tr w:rsidR="008673B5" w14:paraId="0F9CFDAA" w14:textId="77777777" w:rsidTr="00161647">
        <w:tc>
          <w:tcPr>
            <w:tcW w:w="988" w:type="pct"/>
            <w:vMerge w:val="restart"/>
            <w:tcBorders>
              <w:top w:val="single" w:sz="4" w:space="0" w:color="auto"/>
              <w:left w:val="single" w:sz="4" w:space="0" w:color="auto"/>
              <w:right w:val="single" w:sz="4" w:space="0" w:color="auto"/>
            </w:tcBorders>
            <w:shd w:val="clear" w:color="auto" w:fill="FFFFFF" w:themeFill="background1"/>
            <w:hideMark/>
          </w:tcPr>
          <w:p w14:paraId="002F8F0B" w14:textId="77777777" w:rsidR="00F54498" w:rsidRPr="00F54498" w:rsidRDefault="00FC006A" w:rsidP="003F5EB7">
            <w:r w:rsidRPr="00F54498">
              <w:t>Rādītāji</w:t>
            </w:r>
          </w:p>
        </w:tc>
        <w:tc>
          <w:tcPr>
            <w:tcW w:w="1197" w:type="pct"/>
            <w:gridSpan w:val="2"/>
            <w:vMerge w:val="restart"/>
            <w:tcBorders>
              <w:top w:val="single" w:sz="4" w:space="0" w:color="auto"/>
              <w:left w:val="single" w:sz="4" w:space="0" w:color="auto"/>
              <w:right w:val="single" w:sz="4" w:space="0" w:color="auto"/>
            </w:tcBorders>
            <w:shd w:val="clear" w:color="auto" w:fill="FFFFFF" w:themeFill="background1"/>
            <w:hideMark/>
          </w:tcPr>
          <w:p w14:paraId="3B8F37A4" w14:textId="7538FDCC" w:rsidR="00F54498" w:rsidRPr="00F54498" w:rsidRDefault="00FC006A" w:rsidP="00BB1B72">
            <w:pPr>
              <w:jc w:val="center"/>
            </w:pPr>
            <w:r>
              <w:t>2018</w:t>
            </w:r>
          </w:p>
        </w:tc>
        <w:tc>
          <w:tcPr>
            <w:tcW w:w="2815" w:type="pct"/>
            <w:gridSpan w:val="5"/>
            <w:tcBorders>
              <w:top w:val="single" w:sz="4" w:space="0" w:color="auto"/>
              <w:left w:val="single" w:sz="4" w:space="0" w:color="auto"/>
              <w:right w:val="single" w:sz="4" w:space="0" w:color="auto"/>
            </w:tcBorders>
            <w:shd w:val="clear" w:color="auto" w:fill="FFFFFF" w:themeFill="background1"/>
            <w:hideMark/>
          </w:tcPr>
          <w:p w14:paraId="00567396" w14:textId="77777777" w:rsidR="00F54498" w:rsidRPr="00F54498" w:rsidRDefault="00FC006A" w:rsidP="00113C64">
            <w:pPr>
              <w:jc w:val="center"/>
            </w:pPr>
            <w:r w:rsidRPr="00F54498">
              <w:t>Turpmākie trīs gadi (</w:t>
            </w:r>
            <w:proofErr w:type="spellStart"/>
            <w:r w:rsidRPr="00F54498">
              <w:t>euro</w:t>
            </w:r>
            <w:proofErr w:type="spellEnd"/>
            <w:r w:rsidRPr="00F54498">
              <w:t>)</w:t>
            </w:r>
          </w:p>
        </w:tc>
      </w:tr>
      <w:tr w:rsidR="008673B5" w14:paraId="1A698F6E" w14:textId="77777777" w:rsidTr="00161647">
        <w:tc>
          <w:tcPr>
            <w:tcW w:w="988" w:type="pct"/>
            <w:vMerge/>
            <w:tcBorders>
              <w:left w:val="single" w:sz="4" w:space="0" w:color="auto"/>
              <w:right w:val="single" w:sz="4" w:space="0" w:color="auto"/>
            </w:tcBorders>
            <w:shd w:val="clear" w:color="auto" w:fill="FFFFFF" w:themeFill="background1"/>
            <w:hideMark/>
          </w:tcPr>
          <w:p w14:paraId="14BC10C5" w14:textId="77777777" w:rsidR="00F54498" w:rsidRPr="00F54498" w:rsidRDefault="00F54498" w:rsidP="003F5EB7"/>
        </w:tc>
        <w:tc>
          <w:tcPr>
            <w:tcW w:w="0" w:type="auto"/>
            <w:gridSpan w:val="2"/>
            <w:vMerge/>
            <w:tcBorders>
              <w:left w:val="single" w:sz="4" w:space="0" w:color="auto"/>
              <w:right w:val="single" w:sz="4" w:space="0" w:color="auto"/>
            </w:tcBorders>
            <w:shd w:val="clear" w:color="auto" w:fill="FFFFFF" w:themeFill="background1"/>
            <w:hideMark/>
          </w:tcPr>
          <w:p w14:paraId="0DDC0548" w14:textId="77777777" w:rsidR="00F54498" w:rsidRPr="00F54498" w:rsidRDefault="00F54498" w:rsidP="003F5EB7"/>
        </w:tc>
        <w:tc>
          <w:tcPr>
            <w:tcW w:w="1147" w:type="pct"/>
            <w:gridSpan w:val="2"/>
            <w:tcBorders>
              <w:top w:val="single" w:sz="4" w:space="0" w:color="auto"/>
              <w:left w:val="single" w:sz="4" w:space="0" w:color="auto"/>
              <w:right w:val="single" w:sz="4" w:space="0" w:color="auto"/>
            </w:tcBorders>
            <w:shd w:val="clear" w:color="auto" w:fill="FFFFFF" w:themeFill="background1"/>
            <w:hideMark/>
          </w:tcPr>
          <w:p w14:paraId="4CC34B2B" w14:textId="51AF213B" w:rsidR="00F54498" w:rsidRPr="00F54498" w:rsidRDefault="00FC006A" w:rsidP="00BB1B72">
            <w:pPr>
              <w:jc w:val="center"/>
            </w:pPr>
            <w:r>
              <w:t>2019</w:t>
            </w:r>
          </w:p>
        </w:tc>
        <w:tc>
          <w:tcPr>
            <w:tcW w:w="1147" w:type="pct"/>
            <w:gridSpan w:val="2"/>
            <w:tcBorders>
              <w:top w:val="single" w:sz="4" w:space="0" w:color="auto"/>
              <w:left w:val="single" w:sz="4" w:space="0" w:color="auto"/>
              <w:right w:val="single" w:sz="4" w:space="0" w:color="auto"/>
            </w:tcBorders>
            <w:shd w:val="clear" w:color="auto" w:fill="FFFFFF" w:themeFill="background1"/>
            <w:hideMark/>
          </w:tcPr>
          <w:p w14:paraId="7B277C80" w14:textId="5F9A8826" w:rsidR="00F54498" w:rsidRPr="00F54498" w:rsidRDefault="00FC006A" w:rsidP="00BB1B72">
            <w:pPr>
              <w:jc w:val="center"/>
            </w:pPr>
            <w:r>
              <w:t>2020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042A5" w14:textId="19CFF921" w:rsidR="00F54498" w:rsidRPr="00F54498" w:rsidRDefault="00FC006A" w:rsidP="00BB1B72">
            <w:pPr>
              <w:jc w:val="center"/>
            </w:pPr>
            <w:r>
              <w:t>2021</w:t>
            </w:r>
          </w:p>
        </w:tc>
      </w:tr>
      <w:tr w:rsidR="008673B5" w14:paraId="4A52E1DE" w14:textId="77777777" w:rsidTr="00161647">
        <w:tc>
          <w:tcPr>
            <w:tcW w:w="988" w:type="pct"/>
            <w:vMerge/>
            <w:tcBorders>
              <w:left w:val="single" w:sz="4" w:space="0" w:color="auto"/>
              <w:bottom w:val="single" w:sz="4" w:space="0" w:color="auto"/>
              <w:right w:val="single" w:sz="4" w:space="0" w:color="auto"/>
            </w:tcBorders>
            <w:shd w:val="clear" w:color="auto" w:fill="FFFFFF" w:themeFill="background1"/>
            <w:hideMark/>
          </w:tcPr>
          <w:p w14:paraId="5EB0407B" w14:textId="77777777" w:rsidR="00F54498" w:rsidRPr="00F54498" w:rsidRDefault="00F54498" w:rsidP="003F5EB7"/>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A080" w14:textId="77777777" w:rsidR="00F54498" w:rsidRPr="00F54498" w:rsidRDefault="00FC006A" w:rsidP="003F5EB7">
            <w:r w:rsidRPr="00F54498">
              <w:t xml:space="preserve">saskaņā ar valsts budžetu </w:t>
            </w:r>
            <w:r w:rsidRPr="00F54498">
              <w:lastRenderedPageBreak/>
              <w:t>kārtējam gadam</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824F7" w14:textId="77777777" w:rsidR="00F54498" w:rsidRPr="00F54498" w:rsidRDefault="00FC006A" w:rsidP="003F5EB7">
            <w:r w:rsidRPr="00F54498">
              <w:lastRenderedPageBreak/>
              <w:t xml:space="preserve">izmaiņas kārtējā gadā, salīdzinot </w:t>
            </w:r>
            <w:r w:rsidRPr="00F54498">
              <w:lastRenderedPageBreak/>
              <w:t>ar valsts budžetu kārtējam gadam</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F091A" w14:textId="77777777" w:rsidR="00F54498" w:rsidRPr="00F54498" w:rsidRDefault="00FC006A" w:rsidP="00113C64">
            <w:pPr>
              <w:jc w:val="both"/>
            </w:pPr>
            <w:r w:rsidRPr="00F54498">
              <w:lastRenderedPageBreak/>
              <w:t xml:space="preserve">saskaņā ar vidēja termiņa </w:t>
            </w:r>
            <w:r w:rsidRPr="00F54498">
              <w:lastRenderedPageBreak/>
              <w:t>budžeta ietvaru</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CD71B" w14:textId="6227E3AA" w:rsidR="00F54498" w:rsidRPr="00F54498" w:rsidRDefault="00FC006A" w:rsidP="003F5EB7">
            <w:r w:rsidRPr="00F54498">
              <w:lastRenderedPageBreak/>
              <w:t xml:space="preserve">izmaiņas, salīdzinot ar vidēja termiņa </w:t>
            </w:r>
            <w:r w:rsidRPr="00F54498">
              <w:lastRenderedPageBreak/>
              <w:t xml:space="preserve">budžeta ietvaru </w:t>
            </w:r>
            <w:r w:rsidR="00BB1B72">
              <w:t>2019.</w:t>
            </w:r>
            <w:r w:rsidRPr="00F54498">
              <w:t xml:space="preserve"> gadam</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4E42D" w14:textId="77777777" w:rsidR="00F54498" w:rsidRPr="00F54498" w:rsidRDefault="00FC006A" w:rsidP="003F5EB7">
            <w:r w:rsidRPr="00F54498">
              <w:lastRenderedPageBreak/>
              <w:t xml:space="preserve">saskaņā ar vidēja termiņa </w:t>
            </w:r>
            <w:r w:rsidRPr="00F54498">
              <w:lastRenderedPageBreak/>
              <w:t>budžeta ietvaru</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2631E" w14:textId="6647FD5D" w:rsidR="00F54498" w:rsidRPr="00F54498" w:rsidRDefault="00FC006A" w:rsidP="003F5EB7">
            <w:r w:rsidRPr="00F54498">
              <w:lastRenderedPageBreak/>
              <w:t xml:space="preserve">izmaiņas, salīdzinot ar vidēja termiņa </w:t>
            </w:r>
            <w:r w:rsidRPr="00F54498">
              <w:lastRenderedPageBreak/>
              <w:t xml:space="preserve">budžeta ietvaru </w:t>
            </w:r>
            <w:r w:rsidR="00BB1B72">
              <w:t>2020.</w:t>
            </w:r>
            <w:r w:rsidRPr="00F54498">
              <w:t xml:space="preserve"> gadam</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16EC2" w14:textId="362221EC" w:rsidR="00F54498" w:rsidRPr="00F54498" w:rsidRDefault="00FC006A" w:rsidP="003F5EB7">
            <w:r w:rsidRPr="00F54498">
              <w:lastRenderedPageBreak/>
              <w:t xml:space="preserve">izmaiņas, salīdzinot ar vidēja termiņa </w:t>
            </w:r>
            <w:r w:rsidRPr="00F54498">
              <w:lastRenderedPageBreak/>
              <w:t xml:space="preserve">budžeta ietvaru </w:t>
            </w:r>
            <w:r w:rsidR="00BB1B72">
              <w:t>2021.</w:t>
            </w:r>
            <w:r w:rsidRPr="00F54498">
              <w:t xml:space="preserve"> gadam</w:t>
            </w:r>
          </w:p>
        </w:tc>
      </w:tr>
      <w:tr w:rsidR="008673B5" w14:paraId="570B235F"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FCFDF" w14:textId="77777777" w:rsidR="00F54498" w:rsidRPr="00F54498" w:rsidRDefault="00FC006A" w:rsidP="003F5EB7">
            <w:r w:rsidRPr="00F54498">
              <w:lastRenderedPageBreak/>
              <w:t>1</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69021" w14:textId="77777777" w:rsidR="00F54498" w:rsidRPr="00F54498" w:rsidRDefault="00FC006A" w:rsidP="003F5EB7">
            <w:r w:rsidRPr="00F54498">
              <w:t>2</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40DF7" w14:textId="77777777" w:rsidR="00F54498" w:rsidRPr="00F54498" w:rsidRDefault="00FC006A" w:rsidP="003F5EB7">
            <w:r w:rsidRPr="00F54498">
              <w:t>3</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89D9E" w14:textId="77777777" w:rsidR="00F54498" w:rsidRPr="00F54498" w:rsidRDefault="00FC006A" w:rsidP="003F5EB7">
            <w:r w:rsidRPr="00F54498">
              <w:t>4</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3648E" w14:textId="77777777" w:rsidR="00F54498" w:rsidRPr="00F54498" w:rsidRDefault="00FC006A" w:rsidP="003F5EB7">
            <w:r w:rsidRPr="00F54498">
              <w:t>5</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5713C" w14:textId="77777777" w:rsidR="00F54498" w:rsidRPr="00F54498" w:rsidRDefault="00FC006A" w:rsidP="003F5EB7">
            <w:r w:rsidRPr="00F54498">
              <w:t>6</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5AF83" w14:textId="77777777" w:rsidR="00F54498" w:rsidRPr="00F54498" w:rsidRDefault="00FC006A" w:rsidP="003F5EB7">
            <w:r w:rsidRPr="00F54498">
              <w:t>7</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B0E95" w14:textId="77777777" w:rsidR="00F54498" w:rsidRPr="00F54498" w:rsidRDefault="00FC006A" w:rsidP="003F5EB7">
            <w:r w:rsidRPr="00F54498">
              <w:t>8</w:t>
            </w:r>
          </w:p>
        </w:tc>
      </w:tr>
      <w:tr w:rsidR="008673B5" w14:paraId="0E2551F8"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8EB05" w14:textId="77777777" w:rsidR="00F54498" w:rsidRPr="00F54498" w:rsidRDefault="00FC006A" w:rsidP="003F5EB7">
            <w:r w:rsidRPr="00F54498">
              <w:t>1. Budžeta ieņēmumi</w:t>
            </w:r>
          </w:p>
        </w:tc>
        <w:tc>
          <w:tcPr>
            <w:tcW w:w="573" w:type="pct"/>
            <w:tcBorders>
              <w:top w:val="single" w:sz="4" w:space="0" w:color="auto"/>
              <w:left w:val="single" w:sz="4" w:space="0" w:color="auto"/>
              <w:right w:val="single" w:sz="4" w:space="0" w:color="auto"/>
            </w:tcBorders>
            <w:shd w:val="clear" w:color="auto" w:fill="FFFFFF" w:themeFill="background1"/>
            <w:hideMark/>
          </w:tcPr>
          <w:p w14:paraId="2B3D1428" w14:textId="2F00CD12" w:rsidR="00F54498" w:rsidRPr="00F54498" w:rsidRDefault="00FC006A" w:rsidP="008817F9">
            <w:pPr>
              <w:jc w:val="center"/>
            </w:pPr>
            <w:r>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613B073D" w14:textId="4CC7FD49" w:rsidR="00F54498" w:rsidRPr="00F54498" w:rsidRDefault="00FC006A" w:rsidP="008817F9">
            <w:pPr>
              <w:jc w:val="center"/>
            </w:pPr>
            <w:r>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30919EA8" w14:textId="2F4CB9E1" w:rsidR="00F54498" w:rsidRPr="00F54498" w:rsidRDefault="00FC006A" w:rsidP="008817F9">
            <w:pPr>
              <w:jc w:val="center"/>
            </w:pPr>
            <w:r>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5D80514C" w14:textId="2D83B6D8" w:rsidR="00F54498" w:rsidRPr="00F54498" w:rsidRDefault="00FC006A" w:rsidP="008817F9">
            <w:pPr>
              <w:jc w:val="center"/>
            </w:pPr>
            <w:r>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1EBBA847" w14:textId="310A4899" w:rsidR="00F54498" w:rsidRPr="00F54498" w:rsidRDefault="00FC006A" w:rsidP="008817F9">
            <w:pPr>
              <w:jc w:val="center"/>
            </w:pPr>
            <w:r>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20337334" w14:textId="728FDE09" w:rsidR="00F54498" w:rsidRPr="00F54498" w:rsidRDefault="00FC006A" w:rsidP="008817F9">
            <w:pPr>
              <w:jc w:val="center"/>
            </w:pPr>
            <w:r>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70D74956" w14:textId="1445F1EA" w:rsidR="00F54498" w:rsidRPr="00F54498" w:rsidRDefault="00FC006A" w:rsidP="008817F9">
            <w:pPr>
              <w:jc w:val="center"/>
            </w:pPr>
            <w:r>
              <w:t>0</w:t>
            </w:r>
          </w:p>
        </w:tc>
      </w:tr>
      <w:tr w:rsidR="008673B5" w14:paraId="5BFB8E6B"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655F5" w14:textId="77777777" w:rsidR="00F54498" w:rsidRPr="00F54498" w:rsidRDefault="00FC006A" w:rsidP="003F5EB7">
            <w:r w:rsidRPr="00F54498">
              <w:t>1.1. valsts pamatbudžets, tai skaitā ieņēmumi no maksas pakalpojumiem un citi pašu ieņēmumi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C810D" w14:textId="5A5E4E2F"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FC2E3" w14:textId="6EEA5968"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45F58" w14:textId="2F74E00C"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AADDB" w14:textId="31C3EA2D"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C59D8" w14:textId="43FB9491"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F5830" w14:textId="257F5ED0" w:rsidR="00F54498" w:rsidRPr="00F54498" w:rsidRDefault="00FC006A" w:rsidP="008817F9">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6DD10" w14:textId="226506C4" w:rsidR="00F54498" w:rsidRPr="00F54498" w:rsidRDefault="00FC006A" w:rsidP="008817F9">
            <w:pPr>
              <w:jc w:val="center"/>
            </w:pPr>
            <w:r>
              <w:t>0</w:t>
            </w:r>
          </w:p>
        </w:tc>
      </w:tr>
      <w:tr w:rsidR="008673B5" w14:paraId="48E90707"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39661" w14:textId="77777777" w:rsidR="00F54498" w:rsidRPr="00F54498" w:rsidRDefault="00FC006A" w:rsidP="003F5EB7">
            <w:r w:rsidRPr="00F54498">
              <w:t>1.2. valsts speciālais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CFC94" w14:textId="18C13F55"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27E7A" w14:textId="48A76736"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AD772" w14:textId="592F5975"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83B68" w14:textId="0887CB5A"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BDC86" w14:textId="5C90FA1C"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7CF0E" w14:textId="40D7E9C6" w:rsidR="00F54498" w:rsidRPr="00F54498" w:rsidRDefault="00FC006A" w:rsidP="008817F9">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F25C6" w14:textId="36303675" w:rsidR="00F54498" w:rsidRPr="00F54498" w:rsidRDefault="00FC006A" w:rsidP="008817F9">
            <w:pPr>
              <w:jc w:val="center"/>
            </w:pPr>
            <w:r>
              <w:t>0</w:t>
            </w:r>
          </w:p>
        </w:tc>
      </w:tr>
      <w:tr w:rsidR="008673B5" w14:paraId="7DCD644F"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F792D" w14:textId="77777777" w:rsidR="00F54498" w:rsidRPr="00F54498" w:rsidRDefault="00FC006A" w:rsidP="003F5EB7">
            <w:r w:rsidRPr="00F54498">
              <w:t>1.3. pašvaldību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880D4" w14:textId="3BCFBB60"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2F173" w14:textId="72A60510"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5979B" w14:textId="661D197E"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5E316" w14:textId="0567D928"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58B4D" w14:textId="7C0299F6"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DC751" w14:textId="0AD968AF" w:rsidR="00F54498" w:rsidRPr="00F54498" w:rsidRDefault="00FC006A" w:rsidP="008817F9">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426B3" w14:textId="5191ADDB" w:rsidR="00F54498" w:rsidRPr="00F54498" w:rsidRDefault="00FC006A" w:rsidP="008817F9">
            <w:pPr>
              <w:jc w:val="center"/>
            </w:pPr>
            <w:r>
              <w:t>0</w:t>
            </w:r>
          </w:p>
        </w:tc>
      </w:tr>
      <w:tr w:rsidR="008673B5" w14:paraId="085AAEAA"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E2F3F" w14:textId="77777777" w:rsidR="00F54498" w:rsidRPr="00F54498" w:rsidRDefault="00FC006A" w:rsidP="003F5EB7">
            <w:r w:rsidRPr="00F54498">
              <w:t>2. Budžeta izdevumi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76A2A" w14:textId="5CC791CF"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0A4C7" w14:textId="6F319793" w:rsidR="00F54498" w:rsidRPr="00F54498" w:rsidRDefault="00FC006A" w:rsidP="008817F9">
            <w:pPr>
              <w:jc w:val="center"/>
            </w:pPr>
            <w:r>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1FC3" w14:textId="7244F6B3"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561E3" w14:textId="6EDDB83D" w:rsidR="00F54498" w:rsidRPr="00F54498" w:rsidRDefault="00FC006A" w:rsidP="008817F9">
            <w:pPr>
              <w:jc w:val="center"/>
            </w:pPr>
            <w:r w:rsidRPr="003F5F3D">
              <w:t>18 150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950CD" w14:textId="3BF095E3" w:rsidR="00F54498" w:rsidRPr="00F54498"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DB4BF" w14:textId="17B30706" w:rsidR="00F54498" w:rsidRPr="00F54498" w:rsidRDefault="00FC006A" w:rsidP="008817F9">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BC8FE" w14:textId="4A2137B0" w:rsidR="00F54498" w:rsidRPr="00F54498" w:rsidRDefault="00FC006A" w:rsidP="008817F9">
            <w:pPr>
              <w:jc w:val="center"/>
            </w:pPr>
            <w:r>
              <w:t>0</w:t>
            </w:r>
          </w:p>
        </w:tc>
      </w:tr>
      <w:tr w:rsidR="008673B5" w14:paraId="083E503F"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B62F0" w14:textId="77777777" w:rsidR="00F54498" w:rsidRPr="003F5F3D" w:rsidRDefault="00FC006A" w:rsidP="003F5EB7">
            <w:r w:rsidRPr="003F5F3D">
              <w:t>2.1. valsts pamatbudžets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F46FC" w14:textId="776231DA"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31B6B" w14:textId="0D1F6D03"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FCB09" w14:textId="5AB93114" w:rsidR="00F54498" w:rsidRPr="003F5F3D"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F928" w14:textId="67B77E7E" w:rsidR="00F54498" w:rsidRPr="003F5F3D" w:rsidRDefault="00FC006A" w:rsidP="008817F9">
            <w:pPr>
              <w:jc w:val="center"/>
            </w:pPr>
            <w:r w:rsidRPr="003F5F3D">
              <w:t>18 150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F21B0" w14:textId="37BB6373"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C3294" w14:textId="2AE310AA" w:rsidR="00F54498" w:rsidRPr="003F5F3D" w:rsidRDefault="00FC006A" w:rsidP="008817F9">
            <w:pPr>
              <w:jc w:val="center"/>
            </w:pPr>
            <w:r w:rsidRPr="003F5F3D">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D4935" w14:textId="64031416" w:rsidR="00F54498" w:rsidRPr="003F5F3D" w:rsidRDefault="00FC006A" w:rsidP="008817F9">
            <w:pPr>
              <w:jc w:val="center"/>
            </w:pPr>
            <w:r w:rsidRPr="003F5F3D">
              <w:t>0</w:t>
            </w:r>
          </w:p>
        </w:tc>
      </w:tr>
      <w:tr w:rsidR="008673B5" w14:paraId="56D94958"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93A21" w14:textId="77777777" w:rsidR="00F54498" w:rsidRPr="003F5F3D" w:rsidRDefault="00FC006A" w:rsidP="003F5EB7">
            <w:r w:rsidRPr="003F5F3D">
              <w:t>2.2. valsts speciālais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7FB7F" w14:textId="65267106"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82C79" w14:textId="0ECAD5A4"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F0907" w14:textId="0D9CB671" w:rsidR="00F54498" w:rsidRPr="003F5F3D"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A4109" w14:textId="45C8C83A"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DDAE6" w14:textId="42B62C04"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38139" w14:textId="61C37236" w:rsidR="00F54498" w:rsidRPr="003F5F3D" w:rsidRDefault="00FC006A" w:rsidP="008817F9">
            <w:pPr>
              <w:jc w:val="center"/>
            </w:pPr>
            <w:r w:rsidRPr="003F5F3D">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12F1E" w14:textId="22017CE0" w:rsidR="00F54498" w:rsidRPr="003F5F3D" w:rsidRDefault="00FC006A" w:rsidP="008817F9">
            <w:pPr>
              <w:jc w:val="center"/>
            </w:pPr>
            <w:r w:rsidRPr="003F5F3D">
              <w:t>0</w:t>
            </w:r>
          </w:p>
        </w:tc>
      </w:tr>
      <w:tr w:rsidR="008673B5" w14:paraId="670789BF" w14:textId="77777777" w:rsidTr="00161647">
        <w:tc>
          <w:tcPr>
            <w:tcW w:w="988" w:type="pct"/>
            <w:tcBorders>
              <w:top w:val="single" w:sz="4" w:space="0" w:color="auto"/>
              <w:left w:val="single" w:sz="4" w:space="0" w:color="auto"/>
              <w:right w:val="single" w:sz="4" w:space="0" w:color="auto"/>
            </w:tcBorders>
            <w:shd w:val="clear" w:color="auto" w:fill="FFFFFF" w:themeFill="background1"/>
            <w:hideMark/>
          </w:tcPr>
          <w:p w14:paraId="68DF9EB1" w14:textId="77777777" w:rsidR="00F54498" w:rsidRPr="003F5F3D" w:rsidRDefault="00FC006A" w:rsidP="003F5EB7">
            <w:r w:rsidRPr="003F5F3D">
              <w:t>2.3. pašvaldību budžets</w:t>
            </w:r>
          </w:p>
        </w:tc>
        <w:tc>
          <w:tcPr>
            <w:tcW w:w="573" w:type="pct"/>
            <w:tcBorders>
              <w:top w:val="single" w:sz="4" w:space="0" w:color="auto"/>
              <w:left w:val="single" w:sz="4" w:space="0" w:color="auto"/>
              <w:right w:val="single" w:sz="4" w:space="0" w:color="auto"/>
            </w:tcBorders>
            <w:shd w:val="clear" w:color="auto" w:fill="FFFFFF" w:themeFill="background1"/>
            <w:hideMark/>
          </w:tcPr>
          <w:p w14:paraId="65D7D174" w14:textId="2E206F7F" w:rsidR="00F54498" w:rsidRPr="003F5F3D" w:rsidRDefault="00FC006A" w:rsidP="008817F9">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238B3139" w14:textId="2D6237F9" w:rsidR="00F54498" w:rsidRPr="003F5F3D" w:rsidRDefault="00FC006A" w:rsidP="008817F9">
            <w:pPr>
              <w:jc w:val="center"/>
            </w:pPr>
            <w:r w:rsidRPr="003F5F3D">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2DEC28A2" w14:textId="2C0A2752" w:rsidR="00F54498" w:rsidRPr="003F5F3D" w:rsidRDefault="00FC006A" w:rsidP="008817F9">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57DF88EB" w14:textId="1C9342CB" w:rsidR="00F54498" w:rsidRPr="003F5F3D" w:rsidRDefault="00FC006A" w:rsidP="008817F9">
            <w:pPr>
              <w:jc w:val="center"/>
            </w:pPr>
            <w:r w:rsidRPr="003F5F3D">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359496CF" w14:textId="58761C98" w:rsidR="00F54498" w:rsidRPr="003F5F3D" w:rsidRDefault="00FC006A" w:rsidP="008817F9">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206A4B35" w14:textId="4633CB8F" w:rsidR="00F54498" w:rsidRPr="003F5F3D" w:rsidRDefault="00FC006A" w:rsidP="008817F9">
            <w:pPr>
              <w:jc w:val="center"/>
            </w:pPr>
            <w:r w:rsidRPr="003F5F3D">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28D3F916" w14:textId="4C150CB5" w:rsidR="00F54498" w:rsidRPr="003F5F3D" w:rsidRDefault="00FC006A" w:rsidP="008817F9">
            <w:pPr>
              <w:jc w:val="center"/>
            </w:pPr>
            <w:r w:rsidRPr="003F5F3D">
              <w:t>0</w:t>
            </w:r>
          </w:p>
        </w:tc>
      </w:tr>
      <w:tr w:rsidR="008673B5" w14:paraId="4B8C0187"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C4C8A" w14:textId="09D2D9DD" w:rsidR="00F54498" w:rsidRPr="003F5F3D" w:rsidRDefault="00FC006A" w:rsidP="003F5EB7">
            <w:r w:rsidRPr="003F5F3D">
              <w:t>3. Finansiālā ietekme</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1100A" w14:textId="5E955AD6"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13B87" w14:textId="22CAB0D7"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59977" w14:textId="500FCF49" w:rsidR="00F54498" w:rsidRPr="003F5F3D"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D219B" w14:textId="22FEDB70" w:rsidR="00F54498" w:rsidRPr="003F5F3D" w:rsidRDefault="00FC006A" w:rsidP="008817F9">
            <w:pPr>
              <w:jc w:val="center"/>
            </w:pPr>
            <w:r w:rsidRPr="003F5F3D">
              <w:t>-18 150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EF3B3" w14:textId="7CAA3B9E"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8034D" w14:textId="29BE1E40" w:rsidR="00F54498" w:rsidRPr="003F5F3D" w:rsidRDefault="00FC006A" w:rsidP="008817F9">
            <w:pPr>
              <w:jc w:val="center"/>
            </w:pPr>
            <w:r w:rsidRPr="003F5F3D">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382C2" w14:textId="7D9B4ED8" w:rsidR="00F54498" w:rsidRPr="003F5F3D" w:rsidRDefault="00FC006A" w:rsidP="008817F9">
            <w:pPr>
              <w:jc w:val="center"/>
            </w:pPr>
            <w:r w:rsidRPr="003F5F3D">
              <w:t>0</w:t>
            </w:r>
          </w:p>
        </w:tc>
      </w:tr>
      <w:tr w:rsidR="008673B5" w14:paraId="4983C8BB"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36298" w14:textId="2F047C63" w:rsidR="00F54498" w:rsidRPr="003F5F3D" w:rsidRDefault="00FC006A" w:rsidP="003F5EB7">
            <w:r w:rsidRPr="003F5F3D">
              <w:t>3.1. valsts pamatbudžets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A5728" w14:textId="4A2CAD41"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E6F9F" w14:textId="2EFF68F6"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D1BA7" w14:textId="0990133E" w:rsidR="00F54498" w:rsidRPr="003F5F3D"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A96ED" w14:textId="3020F4F1" w:rsidR="00F54498" w:rsidRPr="003F5F3D" w:rsidRDefault="00FC006A" w:rsidP="008817F9">
            <w:pPr>
              <w:jc w:val="center"/>
            </w:pPr>
            <w:r w:rsidRPr="003F5F3D">
              <w:t>-18 150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D0A51" w14:textId="176A70BF"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1A7F4" w14:textId="3DC9AC89" w:rsidR="00F54498" w:rsidRPr="003F5F3D" w:rsidRDefault="00FC006A" w:rsidP="008817F9">
            <w:pPr>
              <w:jc w:val="center"/>
            </w:pPr>
            <w:r w:rsidRPr="003F5F3D">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53660" w14:textId="69741EE2" w:rsidR="00F54498" w:rsidRPr="003F5F3D" w:rsidRDefault="00FC006A" w:rsidP="008817F9">
            <w:pPr>
              <w:jc w:val="center"/>
            </w:pPr>
            <w:r w:rsidRPr="003F5F3D">
              <w:t>0</w:t>
            </w:r>
          </w:p>
        </w:tc>
      </w:tr>
      <w:tr w:rsidR="008673B5" w14:paraId="6F23521E" w14:textId="77777777" w:rsidTr="00161647">
        <w:tc>
          <w:tcPr>
            <w:tcW w:w="988" w:type="pct"/>
            <w:tcBorders>
              <w:top w:val="single" w:sz="4" w:space="0" w:color="auto"/>
              <w:left w:val="single" w:sz="4" w:space="0" w:color="auto"/>
              <w:right w:val="single" w:sz="4" w:space="0" w:color="auto"/>
            </w:tcBorders>
            <w:shd w:val="clear" w:color="auto" w:fill="FFFFFF" w:themeFill="background1"/>
            <w:hideMark/>
          </w:tcPr>
          <w:p w14:paraId="5FB88F30" w14:textId="77777777" w:rsidR="00F54498" w:rsidRPr="003F5F3D" w:rsidRDefault="00FC006A" w:rsidP="003F5EB7">
            <w:r w:rsidRPr="003F5F3D">
              <w:t>3.2. speciālais budžets</w:t>
            </w:r>
          </w:p>
        </w:tc>
        <w:tc>
          <w:tcPr>
            <w:tcW w:w="573" w:type="pct"/>
            <w:tcBorders>
              <w:top w:val="single" w:sz="4" w:space="0" w:color="auto"/>
              <w:left w:val="single" w:sz="4" w:space="0" w:color="auto"/>
              <w:right w:val="single" w:sz="4" w:space="0" w:color="auto"/>
            </w:tcBorders>
            <w:shd w:val="clear" w:color="auto" w:fill="FFFFFF" w:themeFill="background1"/>
            <w:hideMark/>
          </w:tcPr>
          <w:p w14:paraId="465A1BCC" w14:textId="26D1B997" w:rsidR="00F54498" w:rsidRPr="003F5F3D" w:rsidRDefault="00FC006A" w:rsidP="008817F9">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09E94884" w14:textId="56C9A880" w:rsidR="00F54498" w:rsidRPr="003F5F3D" w:rsidRDefault="00FC006A" w:rsidP="008817F9">
            <w:pPr>
              <w:jc w:val="center"/>
            </w:pPr>
            <w:r w:rsidRPr="003F5F3D">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558F968A" w14:textId="11521DC1" w:rsidR="00F54498" w:rsidRPr="003F5F3D" w:rsidRDefault="00FC006A" w:rsidP="008817F9">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008F1AE2" w14:textId="164C3421" w:rsidR="00F54498" w:rsidRPr="003F5F3D" w:rsidRDefault="00FC006A" w:rsidP="008817F9">
            <w:pPr>
              <w:jc w:val="center"/>
            </w:pPr>
            <w:r w:rsidRPr="003F5F3D">
              <w:t>0</w:t>
            </w:r>
          </w:p>
        </w:tc>
        <w:tc>
          <w:tcPr>
            <w:tcW w:w="523" w:type="pct"/>
            <w:tcBorders>
              <w:top w:val="single" w:sz="4" w:space="0" w:color="auto"/>
              <w:left w:val="single" w:sz="4" w:space="0" w:color="auto"/>
              <w:right w:val="single" w:sz="4" w:space="0" w:color="auto"/>
            </w:tcBorders>
            <w:shd w:val="clear" w:color="auto" w:fill="FFFFFF" w:themeFill="background1"/>
            <w:hideMark/>
          </w:tcPr>
          <w:p w14:paraId="0D06EF0D" w14:textId="0478A69D" w:rsidR="00F54498" w:rsidRPr="003F5F3D" w:rsidRDefault="00FC006A" w:rsidP="008817F9">
            <w:pPr>
              <w:jc w:val="center"/>
            </w:pPr>
            <w:r w:rsidRPr="003F5F3D">
              <w:t>0</w:t>
            </w:r>
          </w:p>
        </w:tc>
        <w:tc>
          <w:tcPr>
            <w:tcW w:w="624" w:type="pct"/>
            <w:tcBorders>
              <w:top w:val="single" w:sz="4" w:space="0" w:color="auto"/>
              <w:left w:val="single" w:sz="4" w:space="0" w:color="auto"/>
              <w:right w:val="single" w:sz="4" w:space="0" w:color="auto"/>
            </w:tcBorders>
            <w:shd w:val="clear" w:color="auto" w:fill="FFFFFF" w:themeFill="background1"/>
            <w:hideMark/>
          </w:tcPr>
          <w:p w14:paraId="5E0D79DF" w14:textId="239C9999" w:rsidR="00F54498" w:rsidRPr="003F5F3D" w:rsidRDefault="00FC006A" w:rsidP="008817F9">
            <w:pPr>
              <w:jc w:val="center"/>
            </w:pPr>
            <w:r w:rsidRPr="003F5F3D">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46095589" w14:textId="49BD3DC6" w:rsidR="00F54498" w:rsidRPr="003F5F3D" w:rsidRDefault="00FC006A" w:rsidP="008817F9">
            <w:pPr>
              <w:jc w:val="center"/>
            </w:pPr>
            <w:r w:rsidRPr="003F5F3D">
              <w:t>0</w:t>
            </w:r>
          </w:p>
        </w:tc>
      </w:tr>
      <w:tr w:rsidR="008673B5" w14:paraId="4001558D"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23193" w14:textId="77777777" w:rsidR="00F54498" w:rsidRPr="003F5F3D" w:rsidRDefault="00FC006A" w:rsidP="003F5EB7">
            <w:r w:rsidRPr="003F5F3D">
              <w:t>3.3. pašvaldību budžets</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4A4CE" w14:textId="7BF7C1CC"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3227D" w14:textId="6AD2AC63"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F0355" w14:textId="2F2C46C8"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F9957" w14:textId="50A42106"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A60B2" w14:textId="4393D020" w:rsidR="00F54498" w:rsidRPr="003F5F3D" w:rsidRDefault="00FC006A" w:rsidP="008817F9">
            <w:pPr>
              <w:jc w:val="center"/>
            </w:pPr>
            <w:r w:rsidRPr="003F5F3D">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C4816" w14:textId="18A43983" w:rsidR="00F54498" w:rsidRPr="003F5F3D" w:rsidRDefault="00FC006A" w:rsidP="008817F9">
            <w:pPr>
              <w:jc w:val="center"/>
            </w:pPr>
            <w:r w:rsidRPr="003F5F3D">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6290A" w14:textId="6F3F20EB" w:rsidR="00F54498" w:rsidRPr="003F5F3D" w:rsidRDefault="00FC006A" w:rsidP="008817F9">
            <w:pPr>
              <w:jc w:val="center"/>
            </w:pPr>
            <w:r w:rsidRPr="003F5F3D">
              <w:t>0</w:t>
            </w:r>
          </w:p>
        </w:tc>
      </w:tr>
      <w:tr w:rsidR="008673B5" w14:paraId="4B36B02F"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BD1CD" w14:textId="77777777" w:rsidR="00F54498" w:rsidRPr="003F5F3D" w:rsidRDefault="00FC006A" w:rsidP="003F5EB7">
            <w:r w:rsidRPr="003F5F3D">
              <w:t>4. Finanšu līdzekļi papildu izdevumu finansēšanai (kompensējošu izdevumu samazinājumu norāda ar "+" zīmi)</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C5534" w14:textId="77777777" w:rsidR="00F54498" w:rsidRPr="003F5F3D" w:rsidRDefault="00FC006A" w:rsidP="008817F9">
            <w:pPr>
              <w:jc w:val="center"/>
            </w:pPr>
            <w:r w:rsidRPr="003F5F3D">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D7A6B" w14:textId="00C6D1EE" w:rsidR="00F54498" w:rsidRPr="003F5F3D" w:rsidRDefault="00FC006A" w:rsidP="008817F9">
            <w:pPr>
              <w:jc w:val="center"/>
            </w:pPr>
            <w:r w:rsidRPr="003F5F3D">
              <w:t>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E1C22" w14:textId="773EDE54" w:rsidR="00F54498" w:rsidRPr="003F5F3D" w:rsidRDefault="00FC006A" w:rsidP="008817F9">
            <w:pPr>
              <w:jc w:val="center"/>
            </w:pPr>
            <w:r>
              <w:t>0</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A2635" w14:textId="00925761" w:rsidR="00F54498" w:rsidRPr="003F5F3D" w:rsidRDefault="00FC006A" w:rsidP="008817F9">
            <w:pPr>
              <w:jc w:val="center"/>
            </w:pPr>
            <w:r w:rsidRPr="003F5F3D">
              <w:t>+</w:t>
            </w:r>
            <w:r>
              <w:t>18 150</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8A1A2" w14:textId="77777777" w:rsidR="00F54498" w:rsidRPr="003F5F3D" w:rsidRDefault="00FC006A" w:rsidP="008817F9">
            <w:pPr>
              <w:jc w:val="center"/>
            </w:pPr>
            <w:r w:rsidRPr="003F5F3D">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DB0A5" w14:textId="63DEB867" w:rsidR="00F54498" w:rsidRPr="003F5F3D" w:rsidRDefault="00FC006A" w:rsidP="008817F9">
            <w:pPr>
              <w:jc w:val="center"/>
            </w:pPr>
            <w:r w:rsidRPr="003F5F3D">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EA040" w14:textId="725529F2" w:rsidR="00F54498" w:rsidRPr="003F5F3D" w:rsidRDefault="00FC006A" w:rsidP="008817F9">
            <w:pPr>
              <w:jc w:val="center"/>
            </w:pPr>
            <w:r w:rsidRPr="003F5F3D">
              <w:t>0</w:t>
            </w:r>
          </w:p>
        </w:tc>
      </w:tr>
      <w:tr w:rsidR="008673B5" w14:paraId="177AC9DE"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1DB5C" w14:textId="77777777" w:rsidR="00F54498" w:rsidRPr="000524AB" w:rsidRDefault="00FC006A" w:rsidP="003F5EB7">
            <w:r w:rsidRPr="000524AB">
              <w:lastRenderedPageBreak/>
              <w:t>5. Precizēta finansiālā ietekme</w:t>
            </w:r>
          </w:p>
        </w:tc>
        <w:tc>
          <w:tcPr>
            <w:tcW w:w="573" w:type="pct"/>
            <w:vMerge w:val="restart"/>
            <w:tcBorders>
              <w:top w:val="single" w:sz="4" w:space="0" w:color="auto"/>
              <w:left w:val="single" w:sz="4" w:space="0" w:color="auto"/>
              <w:right w:val="single" w:sz="4" w:space="0" w:color="auto"/>
            </w:tcBorders>
            <w:shd w:val="clear" w:color="auto" w:fill="FFFFFF" w:themeFill="background1"/>
            <w:hideMark/>
          </w:tcPr>
          <w:p w14:paraId="24191B8F" w14:textId="77777777" w:rsidR="00F54498" w:rsidRPr="000524AB" w:rsidRDefault="00F54498" w:rsidP="008817F9">
            <w:pPr>
              <w:jc w:val="center"/>
            </w:pPr>
          </w:p>
          <w:p w14:paraId="72430D32" w14:textId="77777777" w:rsidR="00F54498" w:rsidRPr="000524AB" w:rsidRDefault="00F54498" w:rsidP="008817F9">
            <w:pPr>
              <w:jc w:val="center"/>
            </w:pPr>
          </w:p>
          <w:p w14:paraId="115E259D" w14:textId="77777777" w:rsidR="00F54498" w:rsidRPr="000524AB" w:rsidRDefault="00F54498" w:rsidP="008817F9">
            <w:pPr>
              <w:jc w:val="center"/>
            </w:pPr>
          </w:p>
          <w:p w14:paraId="63D5A19E" w14:textId="77777777" w:rsidR="00F54498" w:rsidRPr="000524AB" w:rsidRDefault="00F54498" w:rsidP="008817F9">
            <w:pPr>
              <w:jc w:val="center"/>
            </w:pPr>
          </w:p>
          <w:p w14:paraId="15A62356" w14:textId="77777777" w:rsidR="00F54498" w:rsidRPr="000524AB" w:rsidRDefault="00F54498" w:rsidP="008817F9">
            <w:pPr>
              <w:jc w:val="center"/>
            </w:pPr>
          </w:p>
          <w:p w14:paraId="21A6542A" w14:textId="77777777" w:rsidR="00F54498" w:rsidRPr="000524AB" w:rsidRDefault="00FC006A" w:rsidP="008817F9">
            <w:pPr>
              <w:jc w:val="center"/>
            </w:pPr>
            <w:r w:rsidRPr="000524AB">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79266" w14:textId="5E60AB21" w:rsidR="00F54498" w:rsidRPr="000524AB" w:rsidRDefault="00FC006A" w:rsidP="008817F9">
            <w:pPr>
              <w:jc w:val="center"/>
            </w:pPr>
            <w:r w:rsidRPr="000524AB">
              <w:t>0</w:t>
            </w:r>
          </w:p>
        </w:tc>
        <w:tc>
          <w:tcPr>
            <w:tcW w:w="523" w:type="pct"/>
            <w:vMerge w:val="restart"/>
            <w:tcBorders>
              <w:top w:val="single" w:sz="4" w:space="0" w:color="auto"/>
              <w:left w:val="single" w:sz="4" w:space="0" w:color="auto"/>
              <w:right w:val="single" w:sz="4" w:space="0" w:color="auto"/>
            </w:tcBorders>
            <w:shd w:val="clear" w:color="auto" w:fill="FFFFFF" w:themeFill="background1"/>
            <w:hideMark/>
          </w:tcPr>
          <w:p w14:paraId="28B7FCF1" w14:textId="77777777" w:rsidR="00F54498" w:rsidRPr="000524AB" w:rsidRDefault="00F54498" w:rsidP="008817F9">
            <w:pPr>
              <w:jc w:val="center"/>
            </w:pPr>
          </w:p>
          <w:p w14:paraId="356F71A2" w14:textId="77777777" w:rsidR="00F54498" w:rsidRPr="000524AB" w:rsidRDefault="00F54498" w:rsidP="008817F9">
            <w:pPr>
              <w:jc w:val="center"/>
            </w:pPr>
          </w:p>
          <w:p w14:paraId="0F6723A7" w14:textId="77777777" w:rsidR="00F54498" w:rsidRPr="000524AB" w:rsidRDefault="00F54498" w:rsidP="008817F9">
            <w:pPr>
              <w:jc w:val="center"/>
            </w:pPr>
          </w:p>
          <w:p w14:paraId="02CF824E" w14:textId="77777777" w:rsidR="00F54498" w:rsidRPr="000524AB" w:rsidRDefault="00F54498" w:rsidP="008817F9">
            <w:pPr>
              <w:jc w:val="center"/>
            </w:pPr>
          </w:p>
          <w:p w14:paraId="6DC6AC7F" w14:textId="77777777" w:rsidR="00F54498" w:rsidRPr="000524AB" w:rsidRDefault="00F54498" w:rsidP="008817F9">
            <w:pPr>
              <w:jc w:val="center"/>
            </w:pPr>
          </w:p>
          <w:p w14:paraId="79D46CE3" w14:textId="19557368" w:rsidR="00F54498" w:rsidRPr="000524AB" w:rsidRDefault="00FC006A" w:rsidP="008817F9">
            <w:pPr>
              <w:jc w:val="center"/>
            </w:pPr>
            <w:r>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22ED5" w14:textId="53B0089B" w:rsidR="00F54498" w:rsidRPr="000524AB" w:rsidRDefault="00FC006A" w:rsidP="008817F9">
            <w:pPr>
              <w:jc w:val="center"/>
            </w:pPr>
            <w:r w:rsidRPr="000524AB">
              <w:t>0</w:t>
            </w:r>
          </w:p>
        </w:tc>
        <w:tc>
          <w:tcPr>
            <w:tcW w:w="523" w:type="pct"/>
            <w:vMerge w:val="restart"/>
            <w:tcBorders>
              <w:top w:val="single" w:sz="4" w:space="0" w:color="auto"/>
              <w:left w:val="single" w:sz="4" w:space="0" w:color="auto"/>
              <w:right w:val="single" w:sz="4" w:space="0" w:color="auto"/>
            </w:tcBorders>
            <w:shd w:val="clear" w:color="auto" w:fill="FFFFFF" w:themeFill="background1"/>
            <w:hideMark/>
          </w:tcPr>
          <w:p w14:paraId="02AB90A7" w14:textId="77777777" w:rsidR="00F54498" w:rsidRPr="000524AB" w:rsidRDefault="00F54498" w:rsidP="008817F9">
            <w:pPr>
              <w:jc w:val="center"/>
            </w:pPr>
          </w:p>
          <w:p w14:paraId="0AD90008" w14:textId="77777777" w:rsidR="00F54498" w:rsidRPr="000524AB" w:rsidRDefault="00F54498" w:rsidP="008817F9">
            <w:pPr>
              <w:jc w:val="center"/>
            </w:pPr>
          </w:p>
          <w:p w14:paraId="41E2F093" w14:textId="77777777" w:rsidR="00F54498" w:rsidRPr="000524AB" w:rsidRDefault="00F54498" w:rsidP="008817F9">
            <w:pPr>
              <w:jc w:val="center"/>
            </w:pPr>
          </w:p>
          <w:p w14:paraId="3A3414AE" w14:textId="77777777" w:rsidR="00F54498" w:rsidRPr="000524AB" w:rsidRDefault="00F54498" w:rsidP="008817F9">
            <w:pPr>
              <w:jc w:val="center"/>
            </w:pPr>
          </w:p>
          <w:p w14:paraId="7B0A273B" w14:textId="77777777" w:rsidR="00F54498" w:rsidRPr="000524AB" w:rsidRDefault="00F54498" w:rsidP="008817F9">
            <w:pPr>
              <w:jc w:val="center"/>
            </w:pPr>
          </w:p>
          <w:p w14:paraId="4F900256" w14:textId="77777777" w:rsidR="00F54498" w:rsidRPr="000524AB" w:rsidRDefault="00FC006A" w:rsidP="008817F9">
            <w:pPr>
              <w:jc w:val="center"/>
            </w:pPr>
            <w:r w:rsidRPr="000524AB">
              <w:t>X</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6797A" w14:textId="483723A5" w:rsidR="00F54498" w:rsidRPr="000524AB" w:rsidRDefault="00FC006A" w:rsidP="008817F9">
            <w:pPr>
              <w:jc w:val="center"/>
            </w:pPr>
            <w:r w:rsidRPr="000524AB">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F2E2A" w14:textId="065F5F2A" w:rsidR="00F54498" w:rsidRPr="000524AB" w:rsidRDefault="00FC006A" w:rsidP="008817F9">
            <w:pPr>
              <w:jc w:val="center"/>
            </w:pPr>
            <w:r w:rsidRPr="000524AB">
              <w:t>0</w:t>
            </w:r>
          </w:p>
        </w:tc>
      </w:tr>
      <w:tr w:rsidR="008673B5" w14:paraId="2D913248"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EFD7F" w14:textId="77777777" w:rsidR="00F54498" w:rsidRPr="00F54498" w:rsidRDefault="00FC006A" w:rsidP="003F5EB7">
            <w:r w:rsidRPr="00F54498">
              <w:t>5.1. valsts pamatbudžets</w:t>
            </w:r>
          </w:p>
        </w:tc>
        <w:tc>
          <w:tcPr>
            <w:tcW w:w="0" w:type="auto"/>
            <w:vMerge/>
            <w:tcBorders>
              <w:left w:val="single" w:sz="4" w:space="0" w:color="auto"/>
              <w:right w:val="single" w:sz="4" w:space="0" w:color="auto"/>
            </w:tcBorders>
            <w:shd w:val="clear" w:color="auto" w:fill="FFFFFF" w:themeFill="background1"/>
            <w:hideMark/>
          </w:tcPr>
          <w:p w14:paraId="5A6FE5A6" w14:textId="77777777" w:rsidR="00F54498" w:rsidRPr="00F54498" w:rsidRDefault="00F54498" w:rsidP="008817F9">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9FC75" w14:textId="13D28928" w:rsidR="00F54498" w:rsidRPr="00F54498" w:rsidRDefault="00FC006A" w:rsidP="008817F9">
            <w:pPr>
              <w:jc w:val="center"/>
            </w:pPr>
            <w:r>
              <w:t>0</w:t>
            </w:r>
          </w:p>
        </w:tc>
        <w:tc>
          <w:tcPr>
            <w:tcW w:w="0" w:type="auto"/>
            <w:vMerge/>
            <w:tcBorders>
              <w:left w:val="single" w:sz="4" w:space="0" w:color="auto"/>
              <w:right w:val="single" w:sz="4" w:space="0" w:color="auto"/>
            </w:tcBorders>
            <w:shd w:val="clear" w:color="auto" w:fill="FFFFFF" w:themeFill="background1"/>
            <w:hideMark/>
          </w:tcPr>
          <w:p w14:paraId="0CE6BE3E" w14:textId="77777777" w:rsidR="00F54498" w:rsidRPr="00F54498" w:rsidRDefault="00F54498" w:rsidP="008817F9">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D0AAC" w14:textId="0EE46E2B" w:rsidR="00F54498" w:rsidRPr="00F54498" w:rsidRDefault="00FC006A" w:rsidP="008817F9">
            <w:pPr>
              <w:jc w:val="center"/>
            </w:pPr>
            <w:r>
              <w:t>0</w:t>
            </w:r>
          </w:p>
        </w:tc>
        <w:tc>
          <w:tcPr>
            <w:tcW w:w="0" w:type="auto"/>
            <w:vMerge/>
            <w:tcBorders>
              <w:left w:val="single" w:sz="4" w:space="0" w:color="auto"/>
              <w:right w:val="single" w:sz="4" w:space="0" w:color="auto"/>
            </w:tcBorders>
            <w:shd w:val="clear" w:color="auto" w:fill="FFFFFF" w:themeFill="background1"/>
            <w:hideMark/>
          </w:tcPr>
          <w:p w14:paraId="742F1A29" w14:textId="77777777" w:rsidR="00F54498" w:rsidRPr="00F54498" w:rsidRDefault="00F54498" w:rsidP="008817F9">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B8124" w14:textId="6C6328A8" w:rsidR="00F54498" w:rsidRPr="00F54498" w:rsidRDefault="00FC006A" w:rsidP="008817F9">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631CC" w14:textId="331BA859" w:rsidR="00F54498" w:rsidRPr="00F54498" w:rsidRDefault="00FC006A" w:rsidP="008817F9">
            <w:pPr>
              <w:jc w:val="center"/>
            </w:pPr>
            <w:r>
              <w:t>0</w:t>
            </w:r>
          </w:p>
        </w:tc>
      </w:tr>
      <w:tr w:rsidR="008673B5" w14:paraId="741E5504"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2BF76" w14:textId="77777777" w:rsidR="00F54498" w:rsidRPr="00F54498" w:rsidRDefault="00FC006A" w:rsidP="003F5EB7">
            <w:r w:rsidRPr="00F54498">
              <w:t>5.2. speciālais budžets</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39B7DA66" w14:textId="77777777" w:rsidR="00F54498" w:rsidRPr="00F54498" w:rsidRDefault="00F54498" w:rsidP="008817F9">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24E4C" w14:textId="471626CA" w:rsidR="00F54498" w:rsidRPr="00F54498" w:rsidRDefault="00FC006A" w:rsidP="008817F9">
            <w:pPr>
              <w:jc w:val="center"/>
            </w:pPr>
            <w:r>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53C2B23E" w14:textId="77777777" w:rsidR="00F54498" w:rsidRPr="00F54498" w:rsidRDefault="00F54498" w:rsidP="008817F9">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CDF4B" w14:textId="37DADFA9" w:rsidR="00F54498" w:rsidRPr="00F54498" w:rsidRDefault="00FC006A" w:rsidP="008817F9">
            <w:pPr>
              <w:jc w:val="center"/>
            </w:pPr>
            <w:r>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0D4F3A3C" w14:textId="77777777" w:rsidR="00F54498" w:rsidRPr="00F54498" w:rsidRDefault="00F54498" w:rsidP="008817F9">
            <w:pPr>
              <w:jc w:val="center"/>
            </w:pP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9B82F" w14:textId="62C32CC9" w:rsidR="00F54498" w:rsidRPr="00F54498" w:rsidRDefault="00FC006A" w:rsidP="008817F9">
            <w:pPr>
              <w:jc w:val="center"/>
            </w:pPr>
            <w:r>
              <w:t>0</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BB93D" w14:textId="749A056A" w:rsidR="00F54498" w:rsidRPr="00F54498" w:rsidRDefault="00FC006A" w:rsidP="008817F9">
            <w:pPr>
              <w:jc w:val="center"/>
            </w:pPr>
            <w:r>
              <w:t>0</w:t>
            </w:r>
          </w:p>
        </w:tc>
      </w:tr>
      <w:tr w:rsidR="008673B5" w14:paraId="68BE6153"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05DF5" w14:textId="77777777" w:rsidR="00F54498" w:rsidRPr="00F54498" w:rsidRDefault="00FC006A" w:rsidP="003F5EB7">
            <w:r w:rsidRPr="00F54498">
              <w:t>5.3. pašvaldību budžets</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6B11623C" w14:textId="77777777" w:rsidR="00F54498" w:rsidRPr="00F54498" w:rsidRDefault="00F54498" w:rsidP="008817F9">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14:paraId="14F276A9" w14:textId="53CEB103" w:rsidR="00F54498" w:rsidRPr="00F54498" w:rsidRDefault="00FC006A" w:rsidP="008817F9">
            <w:pPr>
              <w:jc w:val="center"/>
            </w:pPr>
            <w:r>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34BEE35F" w14:textId="77777777" w:rsidR="00F54498" w:rsidRPr="00F54498" w:rsidRDefault="00F54498" w:rsidP="008817F9">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14:paraId="1A259346" w14:textId="3B69A385" w:rsidR="00F54498" w:rsidRPr="00F54498" w:rsidRDefault="00FC006A" w:rsidP="008817F9">
            <w:pPr>
              <w:jc w:val="center"/>
            </w:pPr>
            <w:r>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2E8F9D27" w14:textId="77777777" w:rsidR="00F54498" w:rsidRPr="00F54498" w:rsidRDefault="00F54498" w:rsidP="008817F9">
            <w:pPr>
              <w:jc w:val="center"/>
            </w:pPr>
          </w:p>
        </w:tc>
        <w:tc>
          <w:tcPr>
            <w:tcW w:w="624" w:type="pct"/>
            <w:tcBorders>
              <w:top w:val="single" w:sz="4" w:space="0" w:color="auto"/>
              <w:left w:val="single" w:sz="4" w:space="0" w:color="auto"/>
              <w:right w:val="single" w:sz="4" w:space="0" w:color="auto"/>
            </w:tcBorders>
            <w:shd w:val="clear" w:color="auto" w:fill="FFFFFF" w:themeFill="background1"/>
            <w:hideMark/>
          </w:tcPr>
          <w:p w14:paraId="568CA7E6" w14:textId="5EB30094" w:rsidR="00F54498" w:rsidRPr="00F54498" w:rsidRDefault="00FC006A" w:rsidP="008817F9">
            <w:pPr>
              <w:jc w:val="center"/>
            </w:pPr>
            <w:r>
              <w:t>0</w:t>
            </w:r>
          </w:p>
        </w:tc>
        <w:tc>
          <w:tcPr>
            <w:tcW w:w="521" w:type="pct"/>
            <w:tcBorders>
              <w:top w:val="single" w:sz="4" w:space="0" w:color="auto"/>
              <w:left w:val="single" w:sz="4" w:space="0" w:color="auto"/>
              <w:right w:val="single" w:sz="4" w:space="0" w:color="auto"/>
            </w:tcBorders>
            <w:shd w:val="clear" w:color="auto" w:fill="FFFFFF" w:themeFill="background1"/>
            <w:hideMark/>
          </w:tcPr>
          <w:p w14:paraId="6D120E60" w14:textId="142A10C0" w:rsidR="00F54498" w:rsidRPr="00F54498" w:rsidRDefault="00FC006A" w:rsidP="008817F9">
            <w:pPr>
              <w:jc w:val="center"/>
            </w:pPr>
            <w:r>
              <w:t>0</w:t>
            </w:r>
          </w:p>
        </w:tc>
      </w:tr>
      <w:tr w:rsidR="008673B5" w14:paraId="3306BC7F"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88F15" w14:textId="77777777" w:rsidR="00F54498" w:rsidRPr="00F54498" w:rsidRDefault="00FC006A" w:rsidP="003F5EB7">
            <w:r w:rsidRPr="00F54498">
              <w:t>6. Detalizēts ieņēmumu un izdevumu aprēķins (ja nepieciešams, detalizētu ieņēmumu un izdevumu aprēķinu var pievienot anotācijas pielikumā)</w:t>
            </w:r>
          </w:p>
        </w:tc>
        <w:tc>
          <w:tcPr>
            <w:tcW w:w="4012" w:type="pct"/>
            <w:gridSpan w:val="7"/>
            <w:vMerge w:val="restart"/>
            <w:tcBorders>
              <w:top w:val="single" w:sz="4" w:space="0" w:color="auto"/>
              <w:left w:val="single" w:sz="4" w:space="0" w:color="auto"/>
              <w:right w:val="single" w:sz="4" w:space="0" w:color="auto"/>
            </w:tcBorders>
            <w:shd w:val="clear" w:color="auto" w:fill="FFFFFF" w:themeFill="background1"/>
            <w:hideMark/>
          </w:tcPr>
          <w:p w14:paraId="5F8601FA" w14:textId="59A67DC6" w:rsidR="00F54498" w:rsidRPr="00F54498" w:rsidRDefault="00FC006A" w:rsidP="00113C64">
            <w:pPr>
              <w:jc w:val="both"/>
            </w:pPr>
            <w:r>
              <w:t xml:space="preserve">Lai nodrošinātu noteikumu projekta īstenošanu, nepieciešams veikt pielāgošanas darbus Būvniecības informācijas sistēmā. Ņemot vērā līdz šim esošās Būvniecības informācijas sistēmas izstrādes un pielāgošanas izmaksas, aprēķināts, ka noteikumu projektā paredzēto grozījumu ieviešanai nepieciešamas 50 cilvēkdienas. Vienas cilvēkdienas </w:t>
            </w:r>
            <w:r w:rsidR="00021788">
              <w:t>izmaksas ir 363</w:t>
            </w:r>
            <w:r w:rsidR="00113C64">
              <w:t xml:space="preserve"> EUR (ieskaitot PVN), līdz ar to pielāgošanas izmaksas varētu sasniegt 18 150 EUR (50 x 363).</w:t>
            </w:r>
          </w:p>
        </w:tc>
      </w:tr>
      <w:tr w:rsidR="008673B5" w14:paraId="284BB00D"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A2476" w14:textId="77777777" w:rsidR="00F54498" w:rsidRPr="00F54498" w:rsidRDefault="00FC006A" w:rsidP="003F5EB7">
            <w:r w:rsidRPr="00F54498">
              <w:t>6.1. detalizēts ieņēmumu aprēķins</w:t>
            </w:r>
          </w:p>
        </w:tc>
        <w:tc>
          <w:tcPr>
            <w:tcW w:w="4012" w:type="pct"/>
            <w:gridSpan w:val="7"/>
            <w:vMerge/>
            <w:tcBorders>
              <w:left w:val="single" w:sz="4" w:space="0" w:color="auto"/>
              <w:right w:val="single" w:sz="4" w:space="0" w:color="auto"/>
            </w:tcBorders>
            <w:shd w:val="clear" w:color="auto" w:fill="FFFFFF" w:themeFill="background1"/>
            <w:hideMark/>
          </w:tcPr>
          <w:p w14:paraId="7CD591EA" w14:textId="77777777" w:rsidR="00F54498" w:rsidRPr="00F54498" w:rsidRDefault="00F54498" w:rsidP="003F5EB7"/>
        </w:tc>
      </w:tr>
      <w:tr w:rsidR="008673B5" w14:paraId="07F9C044"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DA7E1" w14:textId="77777777" w:rsidR="00F54498" w:rsidRPr="00F54498" w:rsidRDefault="00FC006A" w:rsidP="003F5EB7">
            <w:r w:rsidRPr="00F54498">
              <w:t>6.2. detalizēts izdevumu aprēķins</w:t>
            </w:r>
          </w:p>
        </w:tc>
        <w:tc>
          <w:tcPr>
            <w:tcW w:w="4012" w:type="pct"/>
            <w:gridSpan w:val="7"/>
            <w:vMerge/>
            <w:tcBorders>
              <w:left w:val="single" w:sz="4" w:space="0" w:color="auto"/>
              <w:bottom w:val="single" w:sz="4" w:space="0" w:color="auto"/>
              <w:right w:val="single" w:sz="4" w:space="0" w:color="auto"/>
            </w:tcBorders>
            <w:shd w:val="clear" w:color="auto" w:fill="FFFFFF" w:themeFill="background1"/>
            <w:hideMark/>
          </w:tcPr>
          <w:p w14:paraId="730E55AD" w14:textId="77777777" w:rsidR="00F54498" w:rsidRPr="00F54498" w:rsidRDefault="00F54498" w:rsidP="003F5EB7"/>
        </w:tc>
      </w:tr>
      <w:tr w:rsidR="008673B5" w14:paraId="272C2E70"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1B245" w14:textId="77777777" w:rsidR="00F54498" w:rsidRPr="00F54498" w:rsidRDefault="00FC006A" w:rsidP="003F5EB7">
            <w:r w:rsidRPr="00F54498">
              <w:t>7. Amata vietu skaita izmaiņas</w:t>
            </w:r>
          </w:p>
        </w:tc>
        <w:tc>
          <w:tcPr>
            <w:tcW w:w="4012"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0B212" w14:textId="1C0E8132" w:rsidR="00F54498" w:rsidRPr="00F54498" w:rsidRDefault="00FC006A" w:rsidP="003F5EB7">
            <w:r>
              <w:t>Amata vietu skaita izmaiņas nav paredzētas.</w:t>
            </w:r>
          </w:p>
        </w:tc>
      </w:tr>
      <w:tr w:rsidR="008673B5" w14:paraId="24DFDE01" w14:textId="77777777" w:rsidTr="00161647">
        <w:tc>
          <w:tcPr>
            <w:tcW w:w="9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E469E" w14:textId="77777777" w:rsidR="00F54498" w:rsidRPr="00F54498" w:rsidRDefault="00FC006A" w:rsidP="003F5EB7">
            <w:r w:rsidRPr="003F5F3D">
              <w:t>8. Cita informācija</w:t>
            </w:r>
          </w:p>
        </w:tc>
        <w:tc>
          <w:tcPr>
            <w:tcW w:w="4012"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94297" w14:textId="77777777" w:rsidR="009B1327" w:rsidRDefault="00FC006A" w:rsidP="00113C64">
            <w:pPr>
              <w:jc w:val="both"/>
            </w:pPr>
            <w:r w:rsidRPr="00180F5D">
              <w:t>Būvniecības informācijas sistēmas pielāgošanai nepieciešamais finansējums 18 150 EUR apmērā tiks nodrošināts Ekonomikas ministrijas budžeta programmā 20.00.00 “Būvniecība” 2019.gadā piešķirto līdzekļu ietvaros</w:t>
            </w:r>
            <w:r>
              <w:t>.</w:t>
            </w:r>
          </w:p>
          <w:p w14:paraId="09E803A1" w14:textId="478DF1FD" w:rsidR="00430299" w:rsidRPr="00F54498" w:rsidRDefault="00430299" w:rsidP="00113C64">
            <w:pPr>
              <w:jc w:val="both"/>
            </w:pPr>
          </w:p>
        </w:tc>
      </w:tr>
    </w:tbl>
    <w:p w14:paraId="21060955" w14:textId="373017D4" w:rsidR="004E4DD9"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4"/>
        <w:gridCol w:w="6393"/>
      </w:tblGrid>
      <w:tr w:rsidR="008673B5" w14:paraId="746D8DC7" w14:textId="77777777" w:rsidTr="00161647">
        <w:trPr>
          <w:cantSplit/>
        </w:trPr>
        <w:tc>
          <w:tcPr>
            <w:tcW w:w="9353" w:type="dxa"/>
            <w:gridSpan w:val="3"/>
            <w:vAlign w:val="center"/>
            <w:hideMark/>
          </w:tcPr>
          <w:p w14:paraId="30F65026" w14:textId="77777777" w:rsidR="009878D6" w:rsidRPr="00E328B5" w:rsidRDefault="00FC006A" w:rsidP="003F5EB7">
            <w:pPr>
              <w:jc w:val="center"/>
              <w:rPr>
                <w:b/>
                <w:bCs/>
              </w:rPr>
            </w:pPr>
            <w:r w:rsidRPr="00E328B5">
              <w:rPr>
                <w:b/>
                <w:bCs/>
              </w:rPr>
              <w:t>IV. Tiesību akta projekta ietekme uz spēkā esošo tiesību normu sistēmu</w:t>
            </w:r>
          </w:p>
        </w:tc>
      </w:tr>
      <w:tr w:rsidR="008673B5" w14:paraId="2A9A8A08" w14:textId="77777777" w:rsidTr="00E1102C">
        <w:tc>
          <w:tcPr>
            <w:tcW w:w="523" w:type="dxa"/>
            <w:hideMark/>
          </w:tcPr>
          <w:p w14:paraId="29E5128A" w14:textId="77777777" w:rsidR="009878D6" w:rsidRPr="009878D6" w:rsidRDefault="00FC006A" w:rsidP="003F5EB7">
            <w:pPr>
              <w:jc w:val="center"/>
            </w:pPr>
            <w:r w:rsidRPr="009878D6">
              <w:t>1.</w:t>
            </w:r>
          </w:p>
        </w:tc>
        <w:tc>
          <w:tcPr>
            <w:tcW w:w="2442" w:type="dxa"/>
            <w:hideMark/>
          </w:tcPr>
          <w:p w14:paraId="54050CBA" w14:textId="77777777" w:rsidR="009878D6" w:rsidRPr="00E328B5" w:rsidRDefault="00FC006A" w:rsidP="003F5EB7">
            <w:r w:rsidRPr="00E328B5">
              <w:t>Saistītie tiesību aktu projekti</w:t>
            </w:r>
          </w:p>
        </w:tc>
        <w:tc>
          <w:tcPr>
            <w:tcW w:w="6388" w:type="dxa"/>
            <w:hideMark/>
          </w:tcPr>
          <w:p w14:paraId="6A498603" w14:textId="56456790" w:rsidR="004D72C6" w:rsidRPr="004D72C6" w:rsidRDefault="00FC006A" w:rsidP="004D72C6">
            <w:pPr>
              <w:pStyle w:val="tv213"/>
              <w:spacing w:before="0" w:beforeAutospacing="0" w:after="0" w:afterAutospacing="0"/>
              <w:ind w:firstLine="132"/>
              <w:jc w:val="both"/>
              <w:rPr>
                <w:lang w:val="lv-LV"/>
              </w:rPr>
            </w:pPr>
            <w:r w:rsidRPr="00E328B5">
              <w:rPr>
                <w:lang w:val="lv-LV"/>
              </w:rPr>
              <w:t>Ēku energoefektivitātes likuma pārejas noteikumu 10. punkts noteic, ka likuma 12. panta piektā un sestā daļa, kas noteic deleģējumu Ministru kabinetam apstiprināt maksas pakalpojuma cenrādi par neatkarīga eksperta kompetences novērtēšanu un profesionālās darbības uzraudzību, kā arī noteikt samaksas un saņemto līdzekļu izmantošanas kārtību, stājas spēkā 2018. gada 1. janvārī. Ņemot vērā, ka vēl turpinās darbs pie minēto maksas cenrāžu saskaņošanas un noteikumu projekta nosacījumiem</w:t>
            </w:r>
            <w:r w:rsidR="00447527" w:rsidRPr="00E328B5">
              <w:rPr>
                <w:lang w:val="lv-LV"/>
              </w:rPr>
              <w:t>,</w:t>
            </w:r>
            <w:r w:rsidRPr="00E328B5">
              <w:rPr>
                <w:lang w:val="lv-LV"/>
              </w:rPr>
              <w:t xml:space="preserve"> 2018. gada 4. janvāra Valsts sekretāru sanāksmē tika izsludināts likumprojekts „</w:t>
            </w:r>
            <w:r w:rsidR="00857D89" w:rsidRPr="00E328B5">
              <w:rPr>
                <w:lang w:val="lv-LV"/>
              </w:rPr>
              <w:t>Grozījumi Ēku energoefektivitātes likumā</w:t>
            </w:r>
            <w:r w:rsidRPr="00E328B5">
              <w:rPr>
                <w:lang w:val="lv-LV"/>
              </w:rPr>
              <w:t>”</w:t>
            </w:r>
            <w:r w:rsidR="00447527" w:rsidRPr="00E328B5">
              <w:rPr>
                <w:lang w:val="lv-LV"/>
              </w:rPr>
              <w:t xml:space="preserve"> (VSS-6) ar kuru noteikts, ka līdz šā likuma 12.pantā piektajā daļā noteikto deleģēšanas līgumu slēgšanai un sestajā daļā noteikto maksas cenrāžu apstiprināšanai, bet ne vēlāk kā līdz 2018.gada 31.decembrim, neatkarīga eksperta kompetences apliecināšanas </w:t>
            </w:r>
            <w:r w:rsidR="00447527" w:rsidRPr="00E328B5">
              <w:rPr>
                <w:lang w:val="lv-LV"/>
              </w:rPr>
              <w:lastRenderedPageBreak/>
              <w:t>pārbaudes un profesionālās darbības uzraudzības uzdevumu ir tiesīga veikt kompetences apliecināšanas institūcija, kura ir akreditēta nacionālajā akreditācijas institūcijā saskaņā ar normatīvajiem aktiem atbilstības novērtēšanas jomā un atbilstoši standartam LVS NE ISO/IEC 17024:2012 “Atbilstības novērtēšana, Vispārīgās prasības personu sertificēšanas institūcijām” (ISO/IEC 17024:2012)</w:t>
            </w:r>
            <w:r w:rsidR="00857D89" w:rsidRPr="00E328B5">
              <w:rPr>
                <w:lang w:val="lv-LV"/>
              </w:rPr>
              <w:t>.</w:t>
            </w:r>
            <w:r w:rsidR="00447527" w:rsidRPr="00E328B5">
              <w:rPr>
                <w:lang w:val="lv-LV"/>
              </w:rPr>
              <w:t>”</w:t>
            </w:r>
          </w:p>
          <w:p w14:paraId="17AF9FB0" w14:textId="77777777" w:rsidR="00432BF7" w:rsidRDefault="00FC006A" w:rsidP="00430299">
            <w:pPr>
              <w:autoSpaceDE w:val="0"/>
              <w:autoSpaceDN w:val="0"/>
              <w:spacing w:before="40" w:after="40"/>
              <w:jc w:val="both"/>
              <w:rPr>
                <w:lang w:eastAsia="en-US"/>
              </w:rPr>
            </w:pPr>
            <w:r>
              <w:rPr>
                <w:lang w:eastAsia="en-US"/>
              </w:rPr>
              <w:t xml:space="preserve"> </w:t>
            </w:r>
            <w:r w:rsidRPr="004D72C6">
              <w:rPr>
                <w:lang w:eastAsia="en-US"/>
              </w:rPr>
              <w:t xml:space="preserve">Pēc noteikuma projekta izskatīšanas un pieņemšanas Ministru kabinetā, saskaņā ar likuma „Par budžetu un finanšu vadību” 5.panta devīto daļu tiks virzīts apstiprināšanai Ministru kabinetā noteikumu projekts, kas noteikts maksas pakalpojumu apmēru par neatkarīga eksperta kompetences novērtēšanu un profesionālās darbības uzraudzību. </w:t>
            </w:r>
          </w:p>
          <w:p w14:paraId="60C6182E" w14:textId="763CDB22" w:rsidR="00430299" w:rsidRPr="00430299" w:rsidRDefault="00430299" w:rsidP="00430299">
            <w:pPr>
              <w:autoSpaceDE w:val="0"/>
              <w:autoSpaceDN w:val="0"/>
              <w:spacing w:before="40" w:after="40"/>
              <w:jc w:val="both"/>
              <w:rPr>
                <w:sz w:val="18"/>
                <w:lang w:eastAsia="en-US"/>
              </w:rPr>
            </w:pPr>
          </w:p>
        </w:tc>
      </w:tr>
      <w:tr w:rsidR="008673B5" w14:paraId="199C8EC1" w14:textId="77777777" w:rsidTr="00161647">
        <w:trPr>
          <w:cantSplit/>
        </w:trPr>
        <w:tc>
          <w:tcPr>
            <w:tcW w:w="523" w:type="dxa"/>
            <w:hideMark/>
          </w:tcPr>
          <w:p w14:paraId="05AE2F46" w14:textId="77777777" w:rsidR="009878D6" w:rsidRPr="009878D6" w:rsidRDefault="00FC006A" w:rsidP="003F5EB7">
            <w:pPr>
              <w:jc w:val="center"/>
            </w:pPr>
            <w:r w:rsidRPr="009878D6">
              <w:lastRenderedPageBreak/>
              <w:t>2.</w:t>
            </w:r>
          </w:p>
        </w:tc>
        <w:tc>
          <w:tcPr>
            <w:tcW w:w="2442" w:type="dxa"/>
            <w:hideMark/>
          </w:tcPr>
          <w:p w14:paraId="06584628" w14:textId="77777777" w:rsidR="009878D6" w:rsidRPr="009878D6" w:rsidRDefault="00FC006A" w:rsidP="003F5EB7">
            <w:r w:rsidRPr="009878D6">
              <w:t>Atbildīgā institūcija</w:t>
            </w:r>
          </w:p>
        </w:tc>
        <w:tc>
          <w:tcPr>
            <w:tcW w:w="6388" w:type="dxa"/>
            <w:hideMark/>
          </w:tcPr>
          <w:p w14:paraId="2FAD9D48" w14:textId="77777777" w:rsidR="009878D6" w:rsidRDefault="00FC006A" w:rsidP="00493A83">
            <w:pPr>
              <w:ind w:firstLine="108"/>
            </w:pPr>
            <w:r>
              <w:t>Ekonomikas ministrija.</w:t>
            </w:r>
          </w:p>
          <w:p w14:paraId="03882914" w14:textId="18EF4EC5" w:rsidR="00161647" w:rsidRPr="00161647" w:rsidRDefault="00161647" w:rsidP="00493A83">
            <w:pPr>
              <w:ind w:firstLine="108"/>
              <w:rPr>
                <w:sz w:val="16"/>
              </w:rPr>
            </w:pPr>
          </w:p>
        </w:tc>
      </w:tr>
      <w:tr w:rsidR="008673B5" w14:paraId="1594AE8A" w14:textId="77777777" w:rsidTr="00161647">
        <w:trPr>
          <w:cantSplit/>
        </w:trPr>
        <w:tc>
          <w:tcPr>
            <w:tcW w:w="523" w:type="dxa"/>
            <w:hideMark/>
          </w:tcPr>
          <w:p w14:paraId="261D3537" w14:textId="77777777" w:rsidR="009878D6" w:rsidRPr="009878D6" w:rsidRDefault="00FC006A" w:rsidP="003F5EB7">
            <w:pPr>
              <w:jc w:val="center"/>
            </w:pPr>
            <w:r w:rsidRPr="009878D6">
              <w:t>3.</w:t>
            </w:r>
          </w:p>
        </w:tc>
        <w:tc>
          <w:tcPr>
            <w:tcW w:w="2442" w:type="dxa"/>
            <w:hideMark/>
          </w:tcPr>
          <w:p w14:paraId="498F542C" w14:textId="77777777" w:rsidR="009878D6" w:rsidRPr="009878D6" w:rsidRDefault="00FC006A" w:rsidP="003F5EB7">
            <w:r w:rsidRPr="009878D6">
              <w:t>Cita informācija</w:t>
            </w:r>
          </w:p>
        </w:tc>
        <w:tc>
          <w:tcPr>
            <w:tcW w:w="6388" w:type="dxa"/>
            <w:hideMark/>
          </w:tcPr>
          <w:p w14:paraId="302C92BD" w14:textId="77777777" w:rsidR="009878D6" w:rsidRDefault="00FC006A" w:rsidP="00493A83">
            <w:pPr>
              <w:ind w:firstLine="108"/>
            </w:pPr>
            <w:r w:rsidRPr="009878D6">
              <w:t>Nav</w:t>
            </w:r>
            <w:r w:rsidR="00857D89">
              <w:t>.</w:t>
            </w:r>
          </w:p>
          <w:p w14:paraId="1A9D09FB" w14:textId="32779219" w:rsidR="00161647" w:rsidRPr="00161647" w:rsidRDefault="00161647" w:rsidP="00493A83">
            <w:pPr>
              <w:ind w:firstLine="108"/>
              <w:rPr>
                <w:sz w:val="18"/>
              </w:rPr>
            </w:pPr>
          </w:p>
        </w:tc>
      </w:tr>
    </w:tbl>
    <w:p w14:paraId="03F89B22" w14:textId="39062557" w:rsidR="009878D6" w:rsidRDefault="009878D6" w:rsidP="00B96E3C">
      <w:pPr>
        <w:pStyle w:val="Title"/>
        <w:spacing w:before="130" w:line="260" w:lineRule="exact"/>
        <w:jc w:val="both"/>
        <w:rPr>
          <w:sz w:val="24"/>
          <w:szCs w:val="24"/>
          <w:highlight w:val="yellow"/>
        </w:rPr>
      </w:pPr>
    </w:p>
    <w:p w14:paraId="3BD35BCA" w14:textId="77777777" w:rsidR="00161647"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7"/>
        <w:gridCol w:w="6202"/>
      </w:tblGrid>
      <w:tr w:rsidR="008673B5" w14:paraId="64433338" w14:textId="77777777" w:rsidTr="00161647">
        <w:tc>
          <w:tcPr>
            <w:tcW w:w="5000" w:type="pct"/>
            <w:gridSpan w:val="3"/>
            <w:vAlign w:val="center"/>
            <w:hideMark/>
          </w:tcPr>
          <w:p w14:paraId="73642743" w14:textId="77777777" w:rsidR="009878D6" w:rsidRPr="00A86CA4" w:rsidRDefault="00FC006A" w:rsidP="003F5EB7">
            <w:pPr>
              <w:jc w:val="center"/>
              <w:rPr>
                <w:b/>
                <w:bCs/>
              </w:rPr>
            </w:pPr>
            <w:r w:rsidRPr="00A86CA4">
              <w:rPr>
                <w:b/>
                <w:bCs/>
              </w:rPr>
              <w:t>V. Tiesību akta projekta atbilstība Latvijas Republikas starptautiskajām saistībām</w:t>
            </w:r>
          </w:p>
        </w:tc>
      </w:tr>
      <w:tr w:rsidR="008673B5" w14:paraId="77BC0C8A" w14:textId="77777777" w:rsidTr="00161647">
        <w:tc>
          <w:tcPr>
            <w:tcW w:w="281" w:type="pct"/>
            <w:hideMark/>
          </w:tcPr>
          <w:p w14:paraId="0110CB2E" w14:textId="77777777" w:rsidR="009878D6" w:rsidRPr="00A86CA4" w:rsidRDefault="00FC006A" w:rsidP="003F5EB7">
            <w:pPr>
              <w:jc w:val="center"/>
            </w:pPr>
            <w:r w:rsidRPr="00A86CA4">
              <w:t>1.</w:t>
            </w:r>
          </w:p>
        </w:tc>
        <w:tc>
          <w:tcPr>
            <w:tcW w:w="1339" w:type="pct"/>
            <w:hideMark/>
          </w:tcPr>
          <w:p w14:paraId="7C4F6366" w14:textId="77777777" w:rsidR="009878D6" w:rsidRPr="00A86CA4" w:rsidRDefault="00FC006A" w:rsidP="003F5EB7">
            <w:r w:rsidRPr="00A86CA4">
              <w:t>Saistības pret Eiropas Savienību</w:t>
            </w:r>
          </w:p>
        </w:tc>
        <w:tc>
          <w:tcPr>
            <w:tcW w:w="3380" w:type="pct"/>
            <w:hideMark/>
          </w:tcPr>
          <w:p w14:paraId="0CA52909" w14:textId="77777777" w:rsidR="009878D6" w:rsidRDefault="00FC006A" w:rsidP="00EA3D31">
            <w:pPr>
              <w:ind w:left="57" w:firstLine="108"/>
              <w:jc w:val="both"/>
            </w:pPr>
            <w:r>
              <w:t xml:space="preserve">Noteikumu projektā ietvertas normas, ar kurām </w:t>
            </w:r>
            <w:r w:rsidRPr="004C5DAC">
              <w:t>Ministru kabineta 2013. gada 9. jūlija noteikum</w:t>
            </w:r>
            <w:r>
              <w:t>os</w:t>
            </w:r>
            <w:r w:rsidRPr="004C5DAC">
              <w:t xml:space="preserve"> Nr. 382 “Noteikumi par neatkarīgiem ekspertiem ēku energoefektivitātes jomā”</w:t>
            </w:r>
            <w:r>
              <w:t xml:space="preserve"> tika pārņemtas </w:t>
            </w:r>
            <w:r w:rsidRPr="00177449">
              <w:t>Eiropas Parlamenta un Eiropas Padomes 2010. gada 19. maija direktīv</w:t>
            </w:r>
            <w:r>
              <w:t>as</w:t>
            </w:r>
            <w:r w:rsidRPr="00177449">
              <w:t xml:space="preserve"> 2010/31/ES par ēku energoefektivitāti</w:t>
            </w:r>
            <w:r>
              <w:t xml:space="preserve"> </w:t>
            </w:r>
            <w:r>
              <w:rPr>
                <w:iCs/>
              </w:rPr>
              <w:t>17. panta un 18. panta 1. un 2. punkta prasības</w:t>
            </w:r>
            <w:r w:rsidRPr="00177449">
              <w:t>.</w:t>
            </w:r>
          </w:p>
          <w:p w14:paraId="461C8DAB" w14:textId="77777777" w:rsidR="009878D6" w:rsidRDefault="00FC006A" w:rsidP="00EA3D31">
            <w:pPr>
              <w:ind w:left="57" w:firstLine="108"/>
              <w:jc w:val="both"/>
            </w:pPr>
            <w:r w:rsidRPr="00177449">
              <w:t>Direktīvas 2010/31/ES 27. </w:t>
            </w:r>
            <w:r>
              <w:t>p</w:t>
            </w:r>
            <w:r w:rsidRPr="00177449">
              <w:t>ants</w:t>
            </w:r>
            <w:r>
              <w:t xml:space="preserve"> </w:t>
            </w:r>
            <w:r w:rsidRPr="00177449">
              <w:t>nosaka, ka dalībvalstis līdz 2012.</w:t>
            </w:r>
            <w:r>
              <w:t> </w:t>
            </w:r>
            <w:r w:rsidRPr="00177449">
              <w:t>gada 9.</w:t>
            </w:r>
            <w:r>
              <w:t> </w:t>
            </w:r>
            <w:r w:rsidRPr="00177449">
              <w:t>jūlijam pieņem un publicē normatīvos un administratīvos aktus, kas vajadzīgi, lai izpildītu direktīvas prasības.</w:t>
            </w:r>
          </w:p>
          <w:p w14:paraId="3723E95B" w14:textId="36751E6A" w:rsidR="00161647" w:rsidRPr="00161647" w:rsidRDefault="00161647" w:rsidP="00EA3D31">
            <w:pPr>
              <w:ind w:left="57" w:firstLine="108"/>
              <w:jc w:val="both"/>
              <w:rPr>
                <w:sz w:val="14"/>
              </w:rPr>
            </w:pPr>
          </w:p>
        </w:tc>
      </w:tr>
      <w:tr w:rsidR="008673B5" w14:paraId="5F862B32" w14:textId="77777777" w:rsidTr="00161647">
        <w:tc>
          <w:tcPr>
            <w:tcW w:w="281" w:type="pct"/>
            <w:hideMark/>
          </w:tcPr>
          <w:p w14:paraId="043A0B17" w14:textId="77777777" w:rsidR="009878D6" w:rsidRPr="00A86CA4" w:rsidRDefault="00FC006A" w:rsidP="003F5EB7">
            <w:pPr>
              <w:jc w:val="center"/>
            </w:pPr>
            <w:r w:rsidRPr="00A86CA4">
              <w:t>2.</w:t>
            </w:r>
          </w:p>
        </w:tc>
        <w:tc>
          <w:tcPr>
            <w:tcW w:w="1339" w:type="pct"/>
            <w:hideMark/>
          </w:tcPr>
          <w:p w14:paraId="41C815B2" w14:textId="77777777" w:rsidR="009878D6" w:rsidRPr="00A86CA4" w:rsidRDefault="00FC006A" w:rsidP="003F5EB7">
            <w:r w:rsidRPr="00A86CA4">
              <w:t>Citas starptautiskās saistības</w:t>
            </w:r>
          </w:p>
        </w:tc>
        <w:tc>
          <w:tcPr>
            <w:tcW w:w="3380" w:type="pct"/>
            <w:hideMark/>
          </w:tcPr>
          <w:p w14:paraId="33F52B2D" w14:textId="77777777" w:rsidR="009878D6" w:rsidRPr="00A86CA4" w:rsidRDefault="00FC006A" w:rsidP="00EA3D31">
            <w:pPr>
              <w:ind w:firstLine="108"/>
            </w:pPr>
            <w:r w:rsidRPr="00177449">
              <w:t>Projekts šo jomu neskar</w:t>
            </w:r>
            <w:r>
              <w:t>.</w:t>
            </w:r>
          </w:p>
        </w:tc>
      </w:tr>
      <w:tr w:rsidR="008673B5" w14:paraId="769511D8" w14:textId="77777777" w:rsidTr="00161647">
        <w:tc>
          <w:tcPr>
            <w:tcW w:w="281" w:type="pct"/>
            <w:hideMark/>
          </w:tcPr>
          <w:p w14:paraId="393412CD" w14:textId="77777777" w:rsidR="009878D6" w:rsidRPr="00A86CA4" w:rsidRDefault="00FC006A" w:rsidP="003F5EB7">
            <w:pPr>
              <w:jc w:val="center"/>
            </w:pPr>
            <w:r w:rsidRPr="00A86CA4">
              <w:t>3.</w:t>
            </w:r>
          </w:p>
        </w:tc>
        <w:tc>
          <w:tcPr>
            <w:tcW w:w="1339" w:type="pct"/>
            <w:hideMark/>
          </w:tcPr>
          <w:p w14:paraId="1DC2230F" w14:textId="77777777" w:rsidR="009878D6" w:rsidRPr="00A86CA4" w:rsidRDefault="00FC006A" w:rsidP="003F5EB7">
            <w:r w:rsidRPr="00A86CA4">
              <w:t>Cita informācija</w:t>
            </w:r>
          </w:p>
        </w:tc>
        <w:tc>
          <w:tcPr>
            <w:tcW w:w="3380" w:type="pct"/>
            <w:hideMark/>
          </w:tcPr>
          <w:p w14:paraId="3BC7AF18" w14:textId="77777777" w:rsidR="009878D6" w:rsidRPr="00A86CA4" w:rsidRDefault="00FC006A" w:rsidP="00EA3D31">
            <w:pPr>
              <w:ind w:firstLine="108"/>
            </w:pPr>
            <w:r>
              <w:t>Nav.</w:t>
            </w:r>
          </w:p>
        </w:tc>
      </w:tr>
    </w:tbl>
    <w:p w14:paraId="15F33BDE" w14:textId="06A30629" w:rsidR="004E4DD9" w:rsidRPr="004C5DAC"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93"/>
        <w:gridCol w:w="1963"/>
        <w:gridCol w:w="2405"/>
        <w:gridCol w:w="2813"/>
      </w:tblGrid>
      <w:tr w:rsidR="008673B5" w14:paraId="79343063" w14:textId="77777777" w:rsidTr="0057649F">
        <w:trPr>
          <w:cantSplit/>
        </w:trPr>
        <w:tc>
          <w:tcPr>
            <w:tcW w:w="5000" w:type="pct"/>
            <w:gridSpan w:val="4"/>
            <w:vAlign w:val="center"/>
            <w:hideMark/>
          </w:tcPr>
          <w:p w14:paraId="0BBD5360" w14:textId="77777777" w:rsidR="00BD5588" w:rsidRPr="007F42E4" w:rsidRDefault="00FC006A" w:rsidP="00E273A1">
            <w:pPr>
              <w:jc w:val="center"/>
              <w:rPr>
                <w:b/>
                <w:bCs/>
              </w:rPr>
            </w:pPr>
            <w:r w:rsidRPr="007F42E4">
              <w:rPr>
                <w:b/>
                <w:bCs/>
              </w:rPr>
              <w:t>1. tabula</w:t>
            </w:r>
            <w:r w:rsidRPr="007F42E4">
              <w:rPr>
                <w:b/>
                <w:bCs/>
              </w:rPr>
              <w:br/>
              <w:t>Tiesību akta projekta atbilstība ES tiesību aktiem</w:t>
            </w:r>
          </w:p>
        </w:tc>
      </w:tr>
      <w:tr w:rsidR="008673B5" w14:paraId="12BF6B27" w14:textId="77777777" w:rsidTr="0057649F">
        <w:trPr>
          <w:cantSplit/>
        </w:trPr>
        <w:tc>
          <w:tcPr>
            <w:tcW w:w="1086" w:type="pct"/>
            <w:hideMark/>
          </w:tcPr>
          <w:p w14:paraId="62312DBD" w14:textId="77777777" w:rsidR="00BD5588" w:rsidRPr="007F42E4" w:rsidRDefault="00FC006A" w:rsidP="00E273A1">
            <w:r w:rsidRPr="007F42E4">
              <w:t>Attiecīgā ES tiesību akta datums, numurs un nosaukums</w:t>
            </w:r>
          </w:p>
        </w:tc>
        <w:tc>
          <w:tcPr>
            <w:tcW w:w="3914" w:type="pct"/>
            <w:gridSpan w:val="3"/>
            <w:hideMark/>
          </w:tcPr>
          <w:p w14:paraId="0F5EC9B7" w14:textId="77777777" w:rsidR="00BD5588" w:rsidRDefault="00FC006A" w:rsidP="00E273A1">
            <w:r w:rsidRPr="007F42E4">
              <w:t>Eiropas Parlamenta un Eiropas Padomes 2010. gada 19. maija direktīva 2010/31/ES par ēku energoefektivitāti.</w:t>
            </w:r>
          </w:p>
          <w:p w14:paraId="7140B063" w14:textId="77777777" w:rsidR="004E4DD9" w:rsidRDefault="004E4DD9" w:rsidP="00E273A1"/>
          <w:p w14:paraId="13B49B88" w14:textId="426D2C13" w:rsidR="004E4DD9" w:rsidRPr="004E4DD9" w:rsidRDefault="004E4DD9" w:rsidP="00E273A1">
            <w:pPr>
              <w:rPr>
                <w:sz w:val="32"/>
              </w:rPr>
            </w:pPr>
          </w:p>
        </w:tc>
      </w:tr>
      <w:tr w:rsidR="008673B5" w14:paraId="7A40BF27" w14:textId="77777777" w:rsidTr="00687679">
        <w:trPr>
          <w:cantSplit/>
        </w:trPr>
        <w:tc>
          <w:tcPr>
            <w:tcW w:w="1086" w:type="pct"/>
            <w:vAlign w:val="center"/>
            <w:hideMark/>
          </w:tcPr>
          <w:p w14:paraId="547E7A3A" w14:textId="77777777" w:rsidR="00BD5588" w:rsidRPr="007F42E4" w:rsidRDefault="00FC006A" w:rsidP="00E273A1">
            <w:pPr>
              <w:jc w:val="center"/>
            </w:pPr>
            <w:r w:rsidRPr="007F42E4">
              <w:t>A</w:t>
            </w:r>
          </w:p>
        </w:tc>
        <w:tc>
          <w:tcPr>
            <w:tcW w:w="1070" w:type="pct"/>
            <w:vAlign w:val="center"/>
            <w:hideMark/>
          </w:tcPr>
          <w:p w14:paraId="1323F2B7" w14:textId="77777777" w:rsidR="00BD5588" w:rsidRPr="007F42E4" w:rsidRDefault="00FC006A" w:rsidP="00E273A1">
            <w:pPr>
              <w:jc w:val="center"/>
            </w:pPr>
            <w:r w:rsidRPr="007F42E4">
              <w:t>B</w:t>
            </w:r>
          </w:p>
        </w:tc>
        <w:tc>
          <w:tcPr>
            <w:tcW w:w="1311" w:type="pct"/>
            <w:vAlign w:val="center"/>
            <w:hideMark/>
          </w:tcPr>
          <w:p w14:paraId="652322AE" w14:textId="77777777" w:rsidR="00BD5588" w:rsidRPr="007F42E4" w:rsidRDefault="00FC006A" w:rsidP="00E273A1">
            <w:pPr>
              <w:jc w:val="center"/>
            </w:pPr>
            <w:r w:rsidRPr="007F42E4">
              <w:t>C</w:t>
            </w:r>
          </w:p>
        </w:tc>
        <w:tc>
          <w:tcPr>
            <w:tcW w:w="1533" w:type="pct"/>
            <w:vAlign w:val="center"/>
            <w:hideMark/>
          </w:tcPr>
          <w:p w14:paraId="0FF66300" w14:textId="77777777" w:rsidR="00BD5588" w:rsidRPr="007F42E4" w:rsidRDefault="00FC006A" w:rsidP="00E273A1">
            <w:pPr>
              <w:jc w:val="center"/>
            </w:pPr>
            <w:r w:rsidRPr="007F42E4">
              <w:t>D</w:t>
            </w:r>
          </w:p>
        </w:tc>
      </w:tr>
      <w:tr w:rsidR="008673B5" w14:paraId="76302288" w14:textId="77777777" w:rsidTr="00687679">
        <w:tc>
          <w:tcPr>
            <w:tcW w:w="1086" w:type="pct"/>
            <w:hideMark/>
          </w:tcPr>
          <w:p w14:paraId="20F2384D" w14:textId="77777777" w:rsidR="00BD5588" w:rsidRPr="007F42E4" w:rsidRDefault="00FC006A" w:rsidP="00E273A1">
            <w:r w:rsidRPr="007F42E4">
              <w:t xml:space="preserve">Attiecīgā ES tiesību akta panta numurs (uzskaitot katru </w:t>
            </w:r>
            <w:r w:rsidRPr="007F42E4">
              <w:lastRenderedPageBreak/>
              <w:t>tiesību akta vienību – pantu, daļu, punktu, apakšpunktu)</w:t>
            </w:r>
          </w:p>
        </w:tc>
        <w:tc>
          <w:tcPr>
            <w:tcW w:w="1070" w:type="pct"/>
            <w:hideMark/>
          </w:tcPr>
          <w:p w14:paraId="0766A2A4" w14:textId="77777777" w:rsidR="00BD5588" w:rsidRPr="007F42E4" w:rsidRDefault="00FC006A" w:rsidP="00E273A1">
            <w:r w:rsidRPr="007F42E4">
              <w:lastRenderedPageBreak/>
              <w:t xml:space="preserve">Projekta vienība, kas pārņem vai ievieš katru šīs </w:t>
            </w:r>
            <w:r w:rsidRPr="007F42E4">
              <w:lastRenderedPageBreak/>
              <w:t>tabulas A ailē minēto ES tiesību akta vienību, vai tiesību akts, kur attiecīgā ES tiesību akta vienība pārņemta vai ieviesta</w:t>
            </w:r>
          </w:p>
        </w:tc>
        <w:tc>
          <w:tcPr>
            <w:tcW w:w="1311" w:type="pct"/>
            <w:hideMark/>
          </w:tcPr>
          <w:p w14:paraId="077A17B1" w14:textId="77777777" w:rsidR="00BD5588" w:rsidRPr="007F42E4" w:rsidRDefault="00FC006A" w:rsidP="00E273A1">
            <w:r w:rsidRPr="007F42E4">
              <w:lastRenderedPageBreak/>
              <w:t xml:space="preserve">Informācija par to, vai šīs tabulas A ailē minētās ES tiesību akta </w:t>
            </w:r>
            <w:r w:rsidRPr="007F42E4">
              <w:lastRenderedPageBreak/>
              <w:t>vienības tiek pārņemtas vai ieviestas pilnībā vai daļēji.</w:t>
            </w:r>
            <w:r w:rsidRPr="007F42E4">
              <w:br/>
              <w:t>Ja attiecīgā ES tiesību akta vienība tiek pārņemta vai ieviesta daļēji, sniedz attiecīgu skaidrojumu, kā arī precīzi norāda, kad un kādā veidā ES tiesību akta vienība tiks pārņemta vai ieviesta pilnībā.</w:t>
            </w:r>
            <w:r w:rsidRPr="007F42E4">
              <w:br/>
              <w:t>Norāda institūciju, kas ir atbildīga par šo saistību izpildi pilnībā</w:t>
            </w:r>
          </w:p>
        </w:tc>
        <w:tc>
          <w:tcPr>
            <w:tcW w:w="1533" w:type="pct"/>
            <w:hideMark/>
          </w:tcPr>
          <w:p w14:paraId="71EB97EC" w14:textId="77777777" w:rsidR="00BD5588" w:rsidRPr="007F42E4" w:rsidRDefault="00FC006A" w:rsidP="00E273A1">
            <w:r w:rsidRPr="007F42E4">
              <w:lastRenderedPageBreak/>
              <w:t xml:space="preserve">Informācija par to, vai šīs tabulas B ailē minētās projekta vienības paredz </w:t>
            </w:r>
            <w:r w:rsidRPr="007F42E4">
              <w:lastRenderedPageBreak/>
              <w:t>stingrākas prasības nekā šīs tabulas A ailē minētās ES tiesību akta vienības.</w:t>
            </w:r>
            <w:r w:rsidRPr="007F42E4">
              <w:br/>
              <w:t>Ja projekts satur stingrākas prasības nekā attiecīgais ES tiesību akts, norāda pamatojumu un samērīgumu.</w:t>
            </w:r>
            <w:r w:rsidRPr="007F42E4">
              <w:br/>
              <w:t>Norāda iespējamās alternatīvas (t. sk. alternatīvas, kas neparedz tiesiskā regulējuma izstrādi) – kādos gadījumos būtu iespējams izvairīties no stingrāku prasību noteikšanas, nekā paredzēts attiecīgajos ES tiesību aktos</w:t>
            </w:r>
          </w:p>
        </w:tc>
      </w:tr>
      <w:tr w:rsidR="008673B5" w14:paraId="7EE000DE" w14:textId="77777777" w:rsidTr="00687679">
        <w:trPr>
          <w:cantSplit/>
        </w:trPr>
        <w:tc>
          <w:tcPr>
            <w:tcW w:w="1086" w:type="pct"/>
            <w:hideMark/>
          </w:tcPr>
          <w:p w14:paraId="2FA9A787" w14:textId="77777777" w:rsidR="007F42E4" w:rsidRPr="00446DAB" w:rsidRDefault="00FC006A" w:rsidP="003F5EB7">
            <w:r w:rsidRPr="00446DAB">
              <w:lastRenderedPageBreak/>
              <w:t xml:space="preserve">17. pants </w:t>
            </w:r>
          </w:p>
        </w:tc>
        <w:tc>
          <w:tcPr>
            <w:tcW w:w="1070" w:type="pct"/>
            <w:hideMark/>
          </w:tcPr>
          <w:p w14:paraId="1A8CC415" w14:textId="70832736" w:rsidR="007F42E4" w:rsidRPr="008406CB" w:rsidRDefault="00FC006A" w:rsidP="003F5EB7">
            <w:pPr>
              <w:ind w:left="57"/>
              <w:rPr>
                <w:spacing w:val="-2"/>
              </w:rPr>
            </w:pPr>
            <w:r>
              <w:rPr>
                <w:spacing w:val="-2"/>
              </w:rPr>
              <w:t>2., 3. un 33.</w:t>
            </w:r>
            <w:r w:rsidRPr="008406CB">
              <w:rPr>
                <w:spacing w:val="-2"/>
              </w:rPr>
              <w:t xml:space="preserve"> punkts, </w:t>
            </w:r>
          </w:p>
          <w:p w14:paraId="254B0B88" w14:textId="77777777" w:rsidR="007F42E4" w:rsidRPr="008406CB" w:rsidRDefault="00FC006A" w:rsidP="007F42E4">
            <w:pPr>
              <w:ind w:left="57"/>
              <w:rPr>
                <w:spacing w:val="-2"/>
              </w:rPr>
            </w:pPr>
            <w:r>
              <w:rPr>
                <w:spacing w:val="-2"/>
              </w:rPr>
              <w:t xml:space="preserve">Ēku energoefektivitātes likuma </w:t>
            </w:r>
            <w:r w:rsidRPr="008406CB">
              <w:rPr>
                <w:spacing w:val="-2"/>
              </w:rPr>
              <w:t>12. pants</w:t>
            </w:r>
          </w:p>
        </w:tc>
        <w:tc>
          <w:tcPr>
            <w:tcW w:w="1311" w:type="pct"/>
            <w:hideMark/>
          </w:tcPr>
          <w:p w14:paraId="4B063932" w14:textId="77777777" w:rsidR="007F42E4" w:rsidRPr="008406CB" w:rsidRDefault="00FC006A" w:rsidP="003F5EB7">
            <w:pPr>
              <w:ind w:left="57"/>
              <w:rPr>
                <w:spacing w:val="-2"/>
              </w:rPr>
            </w:pPr>
            <w:r w:rsidRPr="008406CB">
              <w:rPr>
                <w:spacing w:val="-2"/>
              </w:rPr>
              <w:t>Pārņemta pilnībā</w:t>
            </w:r>
          </w:p>
        </w:tc>
        <w:tc>
          <w:tcPr>
            <w:tcW w:w="1533" w:type="pct"/>
            <w:hideMark/>
          </w:tcPr>
          <w:p w14:paraId="48CD165E" w14:textId="77777777" w:rsidR="007F42E4" w:rsidRPr="00087451" w:rsidRDefault="00FC006A" w:rsidP="003F5EB7">
            <w:pPr>
              <w:ind w:left="57"/>
              <w:rPr>
                <w:spacing w:val="-2"/>
              </w:rPr>
            </w:pPr>
            <w:r w:rsidRPr="00087451">
              <w:t>Projekts nenosaka stingrākas prasības nekā attiecīgais ES tiesību akts</w:t>
            </w:r>
          </w:p>
        </w:tc>
      </w:tr>
      <w:tr w:rsidR="008673B5" w14:paraId="7DEFFAF1" w14:textId="77777777" w:rsidTr="00687679">
        <w:trPr>
          <w:cantSplit/>
        </w:trPr>
        <w:tc>
          <w:tcPr>
            <w:tcW w:w="1086" w:type="pct"/>
            <w:hideMark/>
          </w:tcPr>
          <w:p w14:paraId="728E33FD" w14:textId="77777777" w:rsidR="007F42E4" w:rsidRPr="00446DAB" w:rsidRDefault="00FC006A" w:rsidP="003F5EB7">
            <w:r w:rsidRPr="00446DAB">
              <w:t>18. panta 1</w:t>
            </w:r>
            <w:r>
              <w:t>. punkts</w:t>
            </w:r>
          </w:p>
        </w:tc>
        <w:tc>
          <w:tcPr>
            <w:tcW w:w="1070" w:type="pct"/>
            <w:hideMark/>
          </w:tcPr>
          <w:p w14:paraId="546D6E1D" w14:textId="0C38B7BC" w:rsidR="007F42E4" w:rsidRPr="008406CB" w:rsidRDefault="00FC006A" w:rsidP="003F5EB7">
            <w:pPr>
              <w:ind w:left="57"/>
              <w:rPr>
                <w:spacing w:val="-2"/>
              </w:rPr>
            </w:pPr>
            <w:r w:rsidRPr="00FC2F84">
              <w:rPr>
                <w:spacing w:val="-2"/>
              </w:rPr>
              <w:t>16., 19.,</w:t>
            </w:r>
            <w:r w:rsidR="00FC2F84" w:rsidRPr="00FC2F84">
              <w:rPr>
                <w:spacing w:val="-2"/>
              </w:rPr>
              <w:t xml:space="preserve"> 20</w:t>
            </w:r>
            <w:r w:rsidR="009A2CF5" w:rsidRPr="00FC2F84">
              <w:rPr>
                <w:spacing w:val="-2"/>
              </w:rPr>
              <w:t>.</w:t>
            </w:r>
            <w:r w:rsidR="00FC2F84" w:rsidRPr="00FC2F84">
              <w:rPr>
                <w:spacing w:val="-2"/>
              </w:rPr>
              <w:t>, 21., 22., 23., 24., 26.,27. un 32.punkts</w:t>
            </w:r>
          </w:p>
        </w:tc>
        <w:tc>
          <w:tcPr>
            <w:tcW w:w="1311" w:type="pct"/>
            <w:hideMark/>
          </w:tcPr>
          <w:p w14:paraId="05263C75" w14:textId="77777777" w:rsidR="007F42E4" w:rsidRPr="008406CB" w:rsidRDefault="00FC006A" w:rsidP="003F5EB7">
            <w:pPr>
              <w:ind w:left="57"/>
              <w:rPr>
                <w:spacing w:val="-2"/>
              </w:rPr>
            </w:pPr>
            <w:r w:rsidRPr="008406CB">
              <w:rPr>
                <w:spacing w:val="-2"/>
              </w:rPr>
              <w:t>Pārņemta pilnībā</w:t>
            </w:r>
          </w:p>
        </w:tc>
        <w:tc>
          <w:tcPr>
            <w:tcW w:w="1533" w:type="pct"/>
            <w:hideMark/>
          </w:tcPr>
          <w:p w14:paraId="26EA19E4" w14:textId="77777777" w:rsidR="007F42E4" w:rsidRPr="00087451" w:rsidRDefault="00FC006A" w:rsidP="003F5EB7">
            <w:pPr>
              <w:ind w:left="57"/>
              <w:rPr>
                <w:spacing w:val="-2"/>
              </w:rPr>
            </w:pPr>
            <w:r w:rsidRPr="00087451">
              <w:t>Projekts nenosaka stingrākas prasības nekā attiecīgais ES tiesību akts</w:t>
            </w:r>
          </w:p>
        </w:tc>
      </w:tr>
      <w:tr w:rsidR="008673B5" w14:paraId="0B080AD3" w14:textId="77777777" w:rsidTr="00687679">
        <w:trPr>
          <w:cantSplit/>
        </w:trPr>
        <w:tc>
          <w:tcPr>
            <w:tcW w:w="1086" w:type="pct"/>
            <w:hideMark/>
          </w:tcPr>
          <w:p w14:paraId="7A7AFBD0" w14:textId="77777777" w:rsidR="007F42E4" w:rsidRPr="009D6904" w:rsidRDefault="00FC006A" w:rsidP="003F5EB7">
            <w:r w:rsidRPr="009D6904">
              <w:t>18. panta 2. punkts</w:t>
            </w:r>
          </w:p>
        </w:tc>
        <w:tc>
          <w:tcPr>
            <w:tcW w:w="1070" w:type="pct"/>
            <w:hideMark/>
          </w:tcPr>
          <w:p w14:paraId="5B1B5BF6" w14:textId="0C808E88" w:rsidR="007F42E4" w:rsidRPr="009D6904" w:rsidRDefault="00FC006A" w:rsidP="003F5EB7">
            <w:pPr>
              <w:ind w:left="57"/>
              <w:rPr>
                <w:spacing w:val="-2"/>
              </w:rPr>
            </w:pPr>
            <w:r w:rsidRPr="009D6904">
              <w:rPr>
                <w:spacing w:val="-2"/>
              </w:rPr>
              <w:t>16. punkts,</w:t>
            </w:r>
          </w:p>
          <w:p w14:paraId="43A3E0E1" w14:textId="77777777" w:rsidR="007F42E4" w:rsidRPr="009D6904" w:rsidRDefault="00FC006A" w:rsidP="003F5EB7">
            <w:pPr>
              <w:ind w:left="57"/>
              <w:rPr>
                <w:spacing w:val="-2"/>
              </w:rPr>
            </w:pPr>
            <w:r w:rsidRPr="009D6904">
              <w:rPr>
                <w:spacing w:val="-2"/>
              </w:rPr>
              <w:t>Likums par atbilstības novērtēšanu</w:t>
            </w:r>
          </w:p>
        </w:tc>
        <w:tc>
          <w:tcPr>
            <w:tcW w:w="1311" w:type="pct"/>
            <w:hideMark/>
          </w:tcPr>
          <w:p w14:paraId="00F702E4" w14:textId="77777777" w:rsidR="007F42E4" w:rsidRPr="008406CB" w:rsidRDefault="00FC006A" w:rsidP="003F5EB7">
            <w:pPr>
              <w:ind w:left="57"/>
              <w:rPr>
                <w:spacing w:val="-2"/>
              </w:rPr>
            </w:pPr>
            <w:r w:rsidRPr="008406CB">
              <w:rPr>
                <w:spacing w:val="-2"/>
              </w:rPr>
              <w:t>Pārņemta pilnībā</w:t>
            </w:r>
          </w:p>
        </w:tc>
        <w:tc>
          <w:tcPr>
            <w:tcW w:w="1533" w:type="pct"/>
            <w:hideMark/>
          </w:tcPr>
          <w:p w14:paraId="7B602E9C" w14:textId="77777777" w:rsidR="007F42E4" w:rsidRDefault="00FC006A" w:rsidP="003F5EB7">
            <w:pPr>
              <w:ind w:left="57"/>
            </w:pPr>
            <w:r w:rsidRPr="00087451">
              <w:t>Projekts nenosaka stingrākas prasības nekā attiecīgais ES tiesību akts</w:t>
            </w:r>
          </w:p>
          <w:p w14:paraId="1F368E91" w14:textId="18D696B4" w:rsidR="004E4DD9" w:rsidRPr="004E4DD9" w:rsidRDefault="004E4DD9" w:rsidP="003F5EB7">
            <w:pPr>
              <w:ind w:left="57"/>
              <w:rPr>
                <w:spacing w:val="-2"/>
                <w:sz w:val="36"/>
              </w:rPr>
            </w:pPr>
          </w:p>
        </w:tc>
      </w:tr>
      <w:tr w:rsidR="008673B5" w14:paraId="6F7477C9" w14:textId="77777777" w:rsidTr="0057649F">
        <w:tc>
          <w:tcPr>
            <w:tcW w:w="1086" w:type="pct"/>
            <w:hideMark/>
          </w:tcPr>
          <w:p w14:paraId="4E93FDD5" w14:textId="77777777" w:rsidR="00BD5588" w:rsidRPr="004C5DAC" w:rsidRDefault="00FC006A" w:rsidP="00E273A1">
            <w:pPr>
              <w:rPr>
                <w:highlight w:val="lightGray"/>
              </w:rPr>
            </w:pPr>
            <w:r w:rsidRPr="00156487">
              <w:t>Kā ir izmantota ES tiesību aktā paredzētā rīcības brīvība dalībvalstij pārņemt vai ieviest noteiktas ES tiesību akta normas? Kādēļ?</w:t>
            </w:r>
          </w:p>
        </w:tc>
        <w:tc>
          <w:tcPr>
            <w:tcW w:w="3914" w:type="pct"/>
            <w:gridSpan w:val="3"/>
            <w:hideMark/>
          </w:tcPr>
          <w:p w14:paraId="1E7DA6EA" w14:textId="77777777" w:rsidR="00156487" w:rsidRPr="00C32F8D" w:rsidRDefault="00FC006A" w:rsidP="00156487">
            <w:pPr>
              <w:ind w:firstLine="261"/>
              <w:jc w:val="both"/>
            </w:pPr>
            <w:r w:rsidRPr="00C32F8D">
              <w:t>Direktīvas 17.</w:t>
            </w:r>
            <w:r>
              <w:t> </w:t>
            </w:r>
            <w:r w:rsidRPr="00C32F8D">
              <w:t xml:space="preserve">pantā (Neatkarīgi eksperti) paredzēta iespēja dalībvalstīm izvēlēties, ka „ēku </w:t>
            </w:r>
            <w:proofErr w:type="spellStart"/>
            <w:r w:rsidRPr="00C32F8D">
              <w:t>energosertificēšanu</w:t>
            </w:r>
            <w:proofErr w:type="spellEnd"/>
            <w:r w:rsidRPr="00C32F8D">
              <w:t xml:space="preserve">, kā arī apkures sistēmu un gaisa kondicionēšanas sistēmu inspicēšanu veiktu neatkarīgi, kvalificēti </w:t>
            </w:r>
            <w:r w:rsidRPr="00C32F8D">
              <w:rPr>
                <w:u w:val="single"/>
              </w:rPr>
              <w:t>un/vai</w:t>
            </w:r>
            <w:r w:rsidRPr="00C32F8D">
              <w:t xml:space="preserve"> akreditēti eksperti neatkarīgi no tā, vai viņi darbojas kā pašnodarbinātie vai arī viņus nodarbina publiskas struktūras </w:t>
            </w:r>
            <w:r w:rsidRPr="00C32F8D">
              <w:rPr>
                <w:u w:val="single"/>
              </w:rPr>
              <w:t>vai</w:t>
            </w:r>
            <w:r w:rsidRPr="00C32F8D">
              <w:t xml:space="preserve"> privātuzņēmumi.”</w:t>
            </w:r>
          </w:p>
          <w:p w14:paraId="55792896" w14:textId="77777777" w:rsidR="00156487" w:rsidRPr="00C32F8D" w:rsidRDefault="00FC006A" w:rsidP="00EA3D31">
            <w:pPr>
              <w:ind w:firstLine="108"/>
              <w:jc w:val="both"/>
            </w:pPr>
            <w:r w:rsidRPr="00C32F8D">
              <w:t xml:space="preserve">Ņemot vērā, ka ēku </w:t>
            </w:r>
            <w:proofErr w:type="spellStart"/>
            <w:r w:rsidRPr="00C32F8D">
              <w:t>energosertificēšanai</w:t>
            </w:r>
            <w:proofErr w:type="spellEnd"/>
            <w:r w:rsidRPr="00C32F8D">
              <w:t>, kā arī apkures sistēmu un gaisa kondicionēšanas sistēmu pārbaudei ir nepieciešamas profesionālas zināšanas un iemaņas, Latvija direktīvas 17.</w:t>
            </w:r>
            <w:r>
              <w:t> </w:t>
            </w:r>
            <w:r w:rsidRPr="00C32F8D">
              <w:t>pantu pārņemšanai nav paredzējusi veidot publiskas struktūras (iestādes), līdz ar to neatkarīgi eksperti profesionālos pakalpojumus sniedz pārstāvot uzņēmumu vai kā pašnodarbināta persona.</w:t>
            </w:r>
          </w:p>
          <w:p w14:paraId="1E31A1FB" w14:textId="02EC9151" w:rsidR="00156487" w:rsidRPr="00C32F8D" w:rsidRDefault="00FC006A" w:rsidP="002B0DB4">
            <w:pPr>
              <w:ind w:firstLine="108"/>
              <w:jc w:val="both"/>
            </w:pPr>
            <w:r w:rsidRPr="00C32F8D">
              <w:t>Direktīvas 18.</w:t>
            </w:r>
            <w:r>
              <w:t> </w:t>
            </w:r>
            <w:r w:rsidRPr="00C32F8D">
              <w:t>pants (Neatkarīga kontroles sistēma) nosaka dalībvalstīm ieviest neatkarīgas kontroles sistēmas, ko izmanto, lai pārbaudītu energoefektivitātes sertifikātus un ziņojumus par apkures un gaisa kondicionēšanas sistēmu inspicēšanu.</w:t>
            </w:r>
            <w:r w:rsidR="002B0DB4">
              <w:t xml:space="preserve"> </w:t>
            </w:r>
            <w:r w:rsidRPr="002B0DB4">
              <w:t>Dalībvalstis var deleģēt pienākumus neatkarīgo kontroles sistēmu ieviešanai.</w:t>
            </w:r>
          </w:p>
          <w:p w14:paraId="70C42664" w14:textId="49B61AD1" w:rsidR="00A42C26" w:rsidRDefault="00FC006A" w:rsidP="002B0DB4">
            <w:pPr>
              <w:ind w:firstLine="108"/>
              <w:jc w:val="both"/>
            </w:pPr>
            <w:r w:rsidRPr="00C32F8D">
              <w:t xml:space="preserve">Ņemot vērā, ka noteikumu projektā neatkarīgu ekspertu kompetences atzīšanu veiks akreditētas sertificēšanas institūcijas, noteikumu projektā </w:t>
            </w:r>
            <w:r w:rsidRPr="00C32F8D">
              <w:lastRenderedPageBreak/>
              <w:t>paredzēts, ka attiecīgās institūcijas veiks arī neatkarīgu ekspertu kontroli (uzraudzību).</w:t>
            </w:r>
            <w:r w:rsidR="002B0DB4">
              <w:t xml:space="preserve"> </w:t>
            </w:r>
            <w:r w:rsidR="005818E0">
              <w:t xml:space="preserve">Attiecībā uz uzraudzību tiek saglabāta noteikumos Nr.382 noteiktā kontroles sistēma, kas paredz ka </w:t>
            </w:r>
            <w:r>
              <w:t>Būvniecības valsts kontroles birojs izlases veidā atlasa pārbaudāmos dokumentus, ko s</w:t>
            </w:r>
            <w:r w:rsidR="00337E7D">
              <w:t>agatavojuši neatkarīgi eksperti</w:t>
            </w:r>
            <w:r>
              <w:t xml:space="preserve"> un uzdod attiecīgajai kompetences pārbaudes iestādei veikt dokumentu pārbaudi (20.punkts). Būvniecības valsts kontroles birojs dokumentu atlasi veic </w:t>
            </w:r>
            <w:r w:rsidR="002B0DB4">
              <w:t xml:space="preserve">nejaušas izlases veidā </w:t>
            </w:r>
            <w:r>
              <w:t xml:space="preserve">Būvniecības informācijas sistēmā. Dokumentu atlases biežums tiks noteikts deleģēšanas līgumā, kas tiks slēgts ar kompetences pārbaudes iestādēm par neatkarīga eksperta uzraudzību. </w:t>
            </w:r>
          </w:p>
          <w:p w14:paraId="711FE3D6" w14:textId="5073A5B2" w:rsidR="00161647" w:rsidRPr="00161647" w:rsidRDefault="00161647" w:rsidP="00EA3D31">
            <w:pPr>
              <w:ind w:firstLine="108"/>
              <w:jc w:val="both"/>
              <w:rPr>
                <w:sz w:val="14"/>
                <w:highlight w:val="lightGray"/>
              </w:rPr>
            </w:pPr>
          </w:p>
        </w:tc>
      </w:tr>
      <w:tr w:rsidR="008673B5" w14:paraId="2F32ED8C" w14:textId="77777777" w:rsidTr="00F544AD">
        <w:tc>
          <w:tcPr>
            <w:tcW w:w="1086" w:type="pct"/>
            <w:hideMark/>
          </w:tcPr>
          <w:p w14:paraId="62243B5A" w14:textId="77777777" w:rsidR="00BD5588" w:rsidRPr="00712191" w:rsidRDefault="00FC006A" w:rsidP="00E273A1">
            <w:r w:rsidRPr="00712191">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3"/>
            <w:hideMark/>
          </w:tcPr>
          <w:p w14:paraId="3C18A980" w14:textId="77777777" w:rsidR="00BD5588" w:rsidRDefault="00FC006A" w:rsidP="00EA3D31">
            <w:pPr>
              <w:ind w:firstLine="108"/>
            </w:pPr>
            <w:r w:rsidRPr="00712191">
              <w:t>Projekts šo jomu neskar.</w:t>
            </w:r>
          </w:p>
          <w:p w14:paraId="32844EFA" w14:textId="77777777" w:rsidR="004E4DD9" w:rsidRDefault="004E4DD9" w:rsidP="00EA3D31">
            <w:pPr>
              <w:ind w:firstLine="108"/>
            </w:pPr>
          </w:p>
          <w:p w14:paraId="2305C3BD" w14:textId="192B706A" w:rsidR="004E4DD9" w:rsidRPr="004E4DD9" w:rsidRDefault="004E4DD9" w:rsidP="00EA3D31">
            <w:pPr>
              <w:ind w:firstLine="108"/>
              <w:rPr>
                <w:sz w:val="48"/>
              </w:rPr>
            </w:pPr>
          </w:p>
        </w:tc>
      </w:tr>
      <w:tr w:rsidR="008673B5" w14:paraId="391081B1" w14:textId="77777777" w:rsidTr="0057649F">
        <w:trPr>
          <w:cantSplit/>
        </w:trPr>
        <w:tc>
          <w:tcPr>
            <w:tcW w:w="1086" w:type="pct"/>
            <w:hideMark/>
          </w:tcPr>
          <w:p w14:paraId="4FCFDD10" w14:textId="77777777" w:rsidR="00BD5588" w:rsidRPr="00712191" w:rsidRDefault="00FC006A" w:rsidP="00E273A1">
            <w:r w:rsidRPr="00712191">
              <w:t>Cita informācija</w:t>
            </w:r>
          </w:p>
        </w:tc>
        <w:tc>
          <w:tcPr>
            <w:tcW w:w="3914" w:type="pct"/>
            <w:gridSpan w:val="3"/>
            <w:hideMark/>
          </w:tcPr>
          <w:p w14:paraId="74609A68" w14:textId="77777777" w:rsidR="00BD5588" w:rsidRPr="00712191" w:rsidRDefault="00FC006A" w:rsidP="00EA3D31">
            <w:pPr>
              <w:ind w:firstLine="108"/>
            </w:pPr>
            <w:r w:rsidRPr="00712191">
              <w:t>Nav</w:t>
            </w:r>
            <w:r w:rsidR="00712191">
              <w:t>.</w:t>
            </w:r>
          </w:p>
        </w:tc>
      </w:tr>
      <w:tr w:rsidR="008673B5" w14:paraId="0A207ECB" w14:textId="77777777" w:rsidTr="0057649F">
        <w:trPr>
          <w:cantSplit/>
        </w:trPr>
        <w:tc>
          <w:tcPr>
            <w:tcW w:w="5000" w:type="pct"/>
            <w:gridSpan w:val="4"/>
            <w:vAlign w:val="center"/>
            <w:hideMark/>
          </w:tcPr>
          <w:p w14:paraId="494C2B28" w14:textId="77777777" w:rsidR="00BD5588" w:rsidRPr="002A234A" w:rsidRDefault="00FC006A" w:rsidP="00E273A1">
            <w:pPr>
              <w:jc w:val="center"/>
              <w:rPr>
                <w:b/>
                <w:bCs/>
                <w:highlight w:val="lightGray"/>
              </w:rPr>
            </w:pPr>
            <w:r w:rsidRPr="002A234A">
              <w:rPr>
                <w:b/>
                <w:bCs/>
              </w:rPr>
              <w:t>2. tabula</w:t>
            </w:r>
            <w:r w:rsidRPr="002A234A">
              <w:rPr>
                <w:b/>
                <w:bCs/>
              </w:rPr>
              <w:br/>
              <w:t>Ar tiesību akta projektu izpildītās vai uzņemtās saistības, kas izriet no starptautiskajiem tiesību aktiem vai starptautiskas institūcijas vai organizācijas dokumentiem.</w:t>
            </w:r>
            <w:r w:rsidRPr="002A234A">
              <w:rPr>
                <w:b/>
                <w:bCs/>
              </w:rPr>
              <w:br/>
              <w:t>Pasākumi šo saistību izpildei</w:t>
            </w:r>
          </w:p>
        </w:tc>
      </w:tr>
      <w:tr w:rsidR="008673B5" w14:paraId="518F5CA3" w14:textId="77777777" w:rsidTr="0057649F">
        <w:trPr>
          <w:cantSplit/>
        </w:trPr>
        <w:tc>
          <w:tcPr>
            <w:tcW w:w="5000" w:type="pct"/>
            <w:gridSpan w:val="4"/>
            <w:vAlign w:val="center"/>
            <w:hideMark/>
          </w:tcPr>
          <w:p w14:paraId="0D3E7685" w14:textId="77777777" w:rsidR="00161647" w:rsidRDefault="00FC006A" w:rsidP="00161647">
            <w:pPr>
              <w:jc w:val="center"/>
            </w:pPr>
            <w:r w:rsidRPr="00177449">
              <w:t>Projekts šo jomu neskar</w:t>
            </w:r>
            <w:r>
              <w:t>.</w:t>
            </w:r>
          </w:p>
          <w:p w14:paraId="1BACDC62" w14:textId="00A67761" w:rsidR="00161647" w:rsidRPr="00161647" w:rsidRDefault="00161647" w:rsidP="00161647">
            <w:pPr>
              <w:jc w:val="center"/>
              <w:rPr>
                <w:sz w:val="14"/>
              </w:rPr>
            </w:pPr>
          </w:p>
        </w:tc>
      </w:tr>
    </w:tbl>
    <w:p w14:paraId="05320356" w14:textId="3F795E1C" w:rsidR="00161647" w:rsidRPr="00161647" w:rsidRDefault="00161647" w:rsidP="00161647">
      <w:pPr>
        <w:pStyle w:val="Title"/>
        <w:spacing w:before="130" w:line="260" w:lineRule="exact"/>
        <w:jc w:val="both"/>
        <w:rPr>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7"/>
        <w:gridCol w:w="6202"/>
      </w:tblGrid>
      <w:tr w:rsidR="008673B5" w14:paraId="56321BB1" w14:textId="77777777" w:rsidTr="0057649F">
        <w:trPr>
          <w:cantSplit/>
        </w:trPr>
        <w:tc>
          <w:tcPr>
            <w:tcW w:w="5000" w:type="pct"/>
            <w:gridSpan w:val="3"/>
            <w:vAlign w:val="center"/>
            <w:hideMark/>
          </w:tcPr>
          <w:p w14:paraId="087045CA" w14:textId="77777777" w:rsidR="00BD5588" w:rsidRPr="00502F05" w:rsidRDefault="00FC006A" w:rsidP="00E273A1">
            <w:pPr>
              <w:jc w:val="center"/>
              <w:rPr>
                <w:b/>
                <w:bCs/>
              </w:rPr>
            </w:pPr>
            <w:r w:rsidRPr="00502F05">
              <w:rPr>
                <w:b/>
                <w:bCs/>
              </w:rPr>
              <w:t>VI. Sabiedrības līdzdalība un komunikācijas aktivitātes</w:t>
            </w:r>
          </w:p>
        </w:tc>
      </w:tr>
      <w:tr w:rsidR="008673B5" w14:paraId="4786D969" w14:textId="77777777" w:rsidTr="0057649F">
        <w:tc>
          <w:tcPr>
            <w:tcW w:w="281" w:type="pct"/>
            <w:hideMark/>
          </w:tcPr>
          <w:p w14:paraId="5B5D2FD0" w14:textId="77777777" w:rsidR="00BD5588" w:rsidRPr="00502F05" w:rsidRDefault="00FC006A" w:rsidP="00E273A1">
            <w:pPr>
              <w:jc w:val="center"/>
            </w:pPr>
            <w:r w:rsidRPr="00502F05">
              <w:t>1.</w:t>
            </w:r>
          </w:p>
        </w:tc>
        <w:tc>
          <w:tcPr>
            <w:tcW w:w="1339" w:type="pct"/>
            <w:hideMark/>
          </w:tcPr>
          <w:p w14:paraId="21002897" w14:textId="77777777" w:rsidR="00BD5588" w:rsidRPr="00502F05" w:rsidRDefault="00FC006A" w:rsidP="00E273A1">
            <w:r w:rsidRPr="00502F05">
              <w:t>Plānotās sabiedrības līdzdalības un komunikācijas aktivitātes saistībā ar projektu</w:t>
            </w:r>
          </w:p>
        </w:tc>
        <w:tc>
          <w:tcPr>
            <w:tcW w:w="3380" w:type="pct"/>
            <w:hideMark/>
          </w:tcPr>
          <w:p w14:paraId="0D3D8791" w14:textId="5D28A9E2" w:rsidR="00AD7B2D" w:rsidRPr="00AD7B2D" w:rsidRDefault="00FC006A" w:rsidP="00AD7B2D">
            <w:pPr>
              <w:ind w:firstLine="108"/>
              <w:jc w:val="both"/>
            </w:pPr>
            <w:r>
              <w:t>Atbilstoši Ministru kabineta 2009.</w:t>
            </w:r>
            <w:r w:rsidR="007067FA">
              <w:t xml:space="preserve"> </w:t>
            </w:r>
            <w:r>
              <w:t>gada 25.</w:t>
            </w:r>
            <w:r w:rsidR="007067FA">
              <w:t xml:space="preserve"> </w:t>
            </w:r>
            <w:r>
              <w:t>augusta noteikumu Nr.970 “Sabiedrības līdzdalības kārtība attīstības plānošanas procesā” 7.4.</w:t>
            </w:r>
            <w:r w:rsidRPr="00AD7B2D">
              <w:rPr>
                <w:vertAlign w:val="superscript"/>
              </w:rPr>
              <w:t>1</w:t>
            </w:r>
            <w:r>
              <w:rPr>
                <w:vertAlign w:val="superscript"/>
              </w:rPr>
              <w:t xml:space="preserve"> </w:t>
            </w:r>
            <w:r>
              <w:t>apakšpunktam sabiedrībai tiek dota iespēja rakstiski sniegt viedokli par noteikumu projektu tā saskaņošanas stadijā.</w:t>
            </w:r>
          </w:p>
          <w:p w14:paraId="1C61702C" w14:textId="77777777" w:rsidR="00AD7B2D" w:rsidRDefault="00AD7B2D" w:rsidP="00AD7B2D">
            <w:pPr>
              <w:jc w:val="both"/>
            </w:pPr>
          </w:p>
          <w:p w14:paraId="5A6513CF" w14:textId="77777777" w:rsidR="004E4DD9" w:rsidRDefault="00FC006A" w:rsidP="007067FA">
            <w:pPr>
              <w:ind w:firstLine="108"/>
              <w:jc w:val="both"/>
            </w:pPr>
            <w:r w:rsidRPr="00AB7F20">
              <w:t xml:space="preserve">2017. gada </w:t>
            </w:r>
            <w:r w:rsidR="00AB7F20" w:rsidRPr="00AB7F20">
              <w:t>26. </w:t>
            </w:r>
            <w:r w:rsidR="00511426" w:rsidRPr="00AB7F20">
              <w:t xml:space="preserve">oktobrī </w:t>
            </w:r>
            <w:r w:rsidRPr="00AB7F20">
              <w:t>noteikumu projekts elektroniski nosūtīts nozari pārstāvošajām nevalstiskajām organizācijām</w:t>
            </w:r>
            <w:r w:rsidR="00EF1283">
              <w:t xml:space="preserve"> un  </w:t>
            </w:r>
            <w:r w:rsidR="00AB7F20" w:rsidRPr="00AB7F20">
              <w:t>2017. gadā 6. decembrī</w:t>
            </w:r>
            <w:r w:rsidRPr="00AB7F20">
              <w:t xml:space="preserve"> notika </w:t>
            </w:r>
            <w:r w:rsidR="00EF1283">
              <w:t>diskusija</w:t>
            </w:r>
            <w:r w:rsidRPr="00AB7F20">
              <w:t xml:space="preserve"> par noteikumu projektā piedāvātājām tiesību normu redakcijām.</w:t>
            </w:r>
          </w:p>
          <w:p w14:paraId="142E1922" w14:textId="30557B39" w:rsidR="00161647" w:rsidRPr="007067FA" w:rsidRDefault="00161647" w:rsidP="007067FA">
            <w:pPr>
              <w:ind w:firstLine="108"/>
              <w:jc w:val="both"/>
            </w:pPr>
          </w:p>
        </w:tc>
      </w:tr>
      <w:tr w:rsidR="008673B5" w14:paraId="4E93E920" w14:textId="77777777" w:rsidTr="0057649F">
        <w:trPr>
          <w:cantSplit/>
        </w:trPr>
        <w:tc>
          <w:tcPr>
            <w:tcW w:w="281" w:type="pct"/>
            <w:hideMark/>
          </w:tcPr>
          <w:p w14:paraId="1B4F637E" w14:textId="77777777" w:rsidR="00BD5588" w:rsidRPr="00502F05" w:rsidRDefault="00FC006A" w:rsidP="00E273A1">
            <w:pPr>
              <w:jc w:val="center"/>
            </w:pPr>
            <w:r w:rsidRPr="00502F05">
              <w:lastRenderedPageBreak/>
              <w:t>2.</w:t>
            </w:r>
          </w:p>
        </w:tc>
        <w:tc>
          <w:tcPr>
            <w:tcW w:w="1339" w:type="pct"/>
            <w:hideMark/>
          </w:tcPr>
          <w:p w14:paraId="4FA8A427" w14:textId="77777777" w:rsidR="00BD5588" w:rsidRPr="00502F05" w:rsidRDefault="00FC006A" w:rsidP="00E273A1">
            <w:r w:rsidRPr="00502F05">
              <w:t>Sabiedrības līdzdalība projekta izstrādē</w:t>
            </w:r>
          </w:p>
        </w:tc>
        <w:tc>
          <w:tcPr>
            <w:tcW w:w="3380" w:type="pct"/>
            <w:hideMark/>
          </w:tcPr>
          <w:p w14:paraId="3EDEC21D" w14:textId="6E6C259A" w:rsidR="00C30DD8" w:rsidRDefault="00FC006A" w:rsidP="00C30DD8">
            <w:pPr>
              <w:pStyle w:val="naisnod"/>
              <w:spacing w:before="0" w:after="0"/>
              <w:ind w:right="57" w:firstLine="108"/>
              <w:jc w:val="both"/>
              <w:rPr>
                <w:b w:val="0"/>
                <w:bCs w:val="0"/>
              </w:rPr>
            </w:pPr>
            <w:r w:rsidRPr="00AD7B2D">
              <w:rPr>
                <w:b w:val="0"/>
                <w:bCs w:val="0"/>
              </w:rPr>
              <w:t>Paziņojums par līdzdalības iespējām tiesību akta saskaņošanas procesā ievietots Ekonomikas ministrijas tīmekļa vietnē 2018.</w:t>
            </w:r>
            <w:r w:rsidR="007067FA">
              <w:rPr>
                <w:b w:val="0"/>
                <w:bCs w:val="0"/>
              </w:rPr>
              <w:t xml:space="preserve"> </w:t>
            </w:r>
            <w:r w:rsidRPr="00AD7B2D">
              <w:rPr>
                <w:b w:val="0"/>
                <w:bCs w:val="0"/>
              </w:rPr>
              <w:t>gada 28.</w:t>
            </w:r>
            <w:r w:rsidR="007067FA">
              <w:rPr>
                <w:b w:val="0"/>
                <w:bCs w:val="0"/>
              </w:rPr>
              <w:t xml:space="preserve"> </w:t>
            </w:r>
            <w:r w:rsidRPr="00AD7B2D">
              <w:rPr>
                <w:b w:val="0"/>
                <w:bCs w:val="0"/>
              </w:rPr>
              <w:t>februārī.</w:t>
            </w:r>
          </w:p>
          <w:p w14:paraId="7C14B18C" w14:textId="7C20100B" w:rsidR="00C30DD8" w:rsidRPr="00C30DD8" w:rsidRDefault="00073938" w:rsidP="00C30DD8">
            <w:pPr>
              <w:rPr>
                <w:color w:val="4F81BD" w:themeColor="accent1"/>
              </w:rPr>
            </w:pPr>
            <w:hyperlink r:id="rId8" w:history="1">
              <w:r w:rsidR="00FC006A" w:rsidRPr="00C30DD8">
                <w:rPr>
                  <w:rStyle w:val="Hyperlink"/>
                  <w:color w:val="4F81BD" w:themeColor="accent1"/>
                  <w:u w:val="none"/>
                </w:rPr>
                <w:t>https://em.gov.lv/lv/par_ministriju/sabiedribas_lidzdaliba/</w:t>
              </w:r>
            </w:hyperlink>
          </w:p>
          <w:p w14:paraId="7E5F2858" w14:textId="4FD6BCC5" w:rsidR="00C30DD8" w:rsidRPr="00C30DD8" w:rsidRDefault="00FC006A" w:rsidP="00C30DD8">
            <w:pPr>
              <w:rPr>
                <w:color w:val="4F81BD" w:themeColor="accent1"/>
              </w:rPr>
            </w:pPr>
            <w:proofErr w:type="spellStart"/>
            <w:r w:rsidRPr="00C30DD8">
              <w:rPr>
                <w:color w:val="4F81BD" w:themeColor="accent1"/>
              </w:rPr>
              <w:t>diskusiju_dokumenti</w:t>
            </w:r>
            <w:proofErr w:type="spellEnd"/>
            <w:r w:rsidRPr="00C30DD8">
              <w:rPr>
                <w:color w:val="4F81BD" w:themeColor="accent1"/>
              </w:rPr>
              <w:t>/</w:t>
            </w:r>
            <w:proofErr w:type="spellStart"/>
            <w:r w:rsidRPr="00C30DD8">
              <w:rPr>
                <w:color w:val="4F81BD" w:themeColor="accent1"/>
              </w:rPr>
              <w:t>majoklu_politika</w:t>
            </w:r>
            <w:proofErr w:type="spellEnd"/>
            <w:r w:rsidRPr="00C30DD8">
              <w:rPr>
                <w:color w:val="4F81BD" w:themeColor="accent1"/>
              </w:rPr>
              <w:t>/</w:t>
            </w:r>
          </w:p>
          <w:p w14:paraId="45EB8632" w14:textId="77777777" w:rsidR="00C30DD8" w:rsidRDefault="00C30DD8" w:rsidP="00C30DD8">
            <w:pPr>
              <w:pStyle w:val="naisnod"/>
              <w:spacing w:before="0" w:after="0"/>
              <w:ind w:right="57" w:firstLine="108"/>
              <w:jc w:val="both"/>
              <w:rPr>
                <w:b w:val="0"/>
                <w:bCs w:val="0"/>
              </w:rPr>
            </w:pPr>
          </w:p>
          <w:p w14:paraId="62BA5ABA" w14:textId="77777777" w:rsidR="00C30DD8" w:rsidRDefault="00C30DD8" w:rsidP="00AD7B2D">
            <w:pPr>
              <w:pStyle w:val="naisnod"/>
              <w:spacing w:before="0" w:after="0"/>
              <w:ind w:right="57" w:firstLine="108"/>
              <w:jc w:val="both"/>
              <w:rPr>
                <w:b w:val="0"/>
                <w:bCs w:val="0"/>
              </w:rPr>
            </w:pPr>
          </w:p>
          <w:p w14:paraId="21582BC5" w14:textId="72B5C313" w:rsidR="00161647" w:rsidRPr="004E4DD9" w:rsidRDefault="00161647" w:rsidP="00AD7B2D">
            <w:pPr>
              <w:pStyle w:val="naisnod"/>
              <w:spacing w:before="0" w:after="0"/>
              <w:ind w:right="57" w:firstLine="108"/>
              <w:jc w:val="both"/>
              <w:rPr>
                <w:b w:val="0"/>
                <w:sz w:val="14"/>
              </w:rPr>
            </w:pPr>
          </w:p>
        </w:tc>
      </w:tr>
      <w:tr w:rsidR="008673B5" w14:paraId="3913ECCF" w14:textId="77777777" w:rsidTr="0057649F">
        <w:trPr>
          <w:cantSplit/>
        </w:trPr>
        <w:tc>
          <w:tcPr>
            <w:tcW w:w="281" w:type="pct"/>
            <w:hideMark/>
          </w:tcPr>
          <w:p w14:paraId="1B63522F" w14:textId="77777777" w:rsidR="00BD5588" w:rsidRPr="00933EC4" w:rsidRDefault="00FC006A" w:rsidP="00E273A1">
            <w:pPr>
              <w:jc w:val="center"/>
            </w:pPr>
            <w:r w:rsidRPr="00933EC4">
              <w:t>3.</w:t>
            </w:r>
          </w:p>
        </w:tc>
        <w:tc>
          <w:tcPr>
            <w:tcW w:w="1339" w:type="pct"/>
            <w:hideMark/>
          </w:tcPr>
          <w:p w14:paraId="4C549B95" w14:textId="77777777" w:rsidR="00BD5588" w:rsidRPr="00933EC4" w:rsidRDefault="00FC006A" w:rsidP="00E273A1">
            <w:r w:rsidRPr="00933EC4">
              <w:t>Sabiedrības līdzdalības rezultāti</w:t>
            </w:r>
          </w:p>
        </w:tc>
        <w:tc>
          <w:tcPr>
            <w:tcW w:w="3380" w:type="pct"/>
            <w:hideMark/>
          </w:tcPr>
          <w:p w14:paraId="4F4654D7" w14:textId="77777777" w:rsidR="00BD5588" w:rsidRDefault="00FC006A" w:rsidP="007067FA">
            <w:pPr>
              <w:ind w:firstLine="108"/>
              <w:jc w:val="both"/>
            </w:pPr>
            <w:r w:rsidRPr="00AB7F20">
              <w:t>Ņemti vērā nevals</w:t>
            </w:r>
            <w:r w:rsidR="007067FA">
              <w:t xml:space="preserve">tisko organizāciju argumentētie </w:t>
            </w:r>
            <w:r w:rsidRPr="00AB7F20">
              <w:t>priekšlikumi.</w:t>
            </w:r>
          </w:p>
          <w:p w14:paraId="64E17A0B" w14:textId="0959A61D" w:rsidR="00161647" w:rsidRPr="00161647" w:rsidRDefault="00161647" w:rsidP="007067FA">
            <w:pPr>
              <w:ind w:firstLine="108"/>
              <w:jc w:val="both"/>
              <w:rPr>
                <w:sz w:val="16"/>
              </w:rPr>
            </w:pPr>
          </w:p>
        </w:tc>
      </w:tr>
      <w:tr w:rsidR="008673B5" w14:paraId="3ADE953F" w14:textId="77777777" w:rsidTr="0057649F">
        <w:trPr>
          <w:cantSplit/>
        </w:trPr>
        <w:tc>
          <w:tcPr>
            <w:tcW w:w="281" w:type="pct"/>
            <w:hideMark/>
          </w:tcPr>
          <w:p w14:paraId="4C70A1DB" w14:textId="77777777" w:rsidR="00BD5588" w:rsidRPr="00933EC4" w:rsidRDefault="00FC006A" w:rsidP="00E273A1">
            <w:pPr>
              <w:jc w:val="center"/>
            </w:pPr>
            <w:r w:rsidRPr="00933EC4">
              <w:t>4.</w:t>
            </w:r>
          </w:p>
        </w:tc>
        <w:tc>
          <w:tcPr>
            <w:tcW w:w="1339" w:type="pct"/>
            <w:hideMark/>
          </w:tcPr>
          <w:p w14:paraId="17FE348A" w14:textId="77777777" w:rsidR="00BD5588" w:rsidRPr="00933EC4" w:rsidRDefault="00FC006A" w:rsidP="00E273A1">
            <w:r w:rsidRPr="00933EC4">
              <w:t>Cita informācija</w:t>
            </w:r>
          </w:p>
        </w:tc>
        <w:tc>
          <w:tcPr>
            <w:tcW w:w="3380" w:type="pct"/>
            <w:hideMark/>
          </w:tcPr>
          <w:p w14:paraId="02C7E5C7" w14:textId="77777777" w:rsidR="00BD5588" w:rsidRDefault="00FC006A" w:rsidP="00EA3D31">
            <w:pPr>
              <w:ind w:firstLine="108"/>
            </w:pPr>
            <w:r w:rsidRPr="00933EC4">
              <w:t>Nav</w:t>
            </w:r>
            <w:r w:rsidR="00EA3D31">
              <w:t>.</w:t>
            </w:r>
          </w:p>
          <w:p w14:paraId="0E324DC7" w14:textId="58319FAF" w:rsidR="00161647" w:rsidRPr="00161647" w:rsidRDefault="00161647" w:rsidP="00EA3D31">
            <w:pPr>
              <w:ind w:firstLine="108"/>
              <w:rPr>
                <w:sz w:val="12"/>
              </w:rPr>
            </w:pPr>
          </w:p>
        </w:tc>
      </w:tr>
    </w:tbl>
    <w:p w14:paraId="036AD620" w14:textId="34A54E1C" w:rsidR="00430299" w:rsidRPr="00161647" w:rsidRDefault="00430299" w:rsidP="001E1EA0">
      <w:pPr>
        <w:pStyle w:val="Title"/>
        <w:spacing w:before="130" w:line="260" w:lineRule="exact"/>
        <w:jc w:val="both"/>
        <w:rPr>
          <w:sz w:val="14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7"/>
        <w:gridCol w:w="6202"/>
      </w:tblGrid>
      <w:tr w:rsidR="008673B5" w14:paraId="2C97733B" w14:textId="77777777" w:rsidTr="0057649F">
        <w:trPr>
          <w:cantSplit/>
          <w:trHeight w:val="669"/>
        </w:trPr>
        <w:tc>
          <w:tcPr>
            <w:tcW w:w="5000" w:type="pct"/>
            <w:gridSpan w:val="3"/>
            <w:vAlign w:val="center"/>
            <w:hideMark/>
          </w:tcPr>
          <w:p w14:paraId="7A9C9DBF" w14:textId="77777777" w:rsidR="00D21A8A" w:rsidRPr="004C5DAC" w:rsidRDefault="00FC006A" w:rsidP="00B76031">
            <w:pPr>
              <w:jc w:val="center"/>
              <w:rPr>
                <w:b/>
                <w:bCs/>
              </w:rPr>
            </w:pPr>
            <w:r w:rsidRPr="004C5DAC">
              <w:rPr>
                <w:b/>
                <w:bCs/>
              </w:rPr>
              <w:t>VII. Tiesību akta projekta izpildes nodrošināšan</w:t>
            </w:r>
            <w:r w:rsidR="00B76031" w:rsidRPr="004C5DAC">
              <w:rPr>
                <w:b/>
                <w:bCs/>
              </w:rPr>
              <w:t>a un tās ietekme uz institūcijām</w:t>
            </w:r>
          </w:p>
          <w:p w14:paraId="655C9A47" w14:textId="77777777" w:rsidR="00BD5588" w:rsidRPr="004C5DAC" w:rsidRDefault="00BD5588" w:rsidP="00D21A8A"/>
        </w:tc>
      </w:tr>
      <w:tr w:rsidR="008673B5" w14:paraId="294901AB" w14:textId="77777777" w:rsidTr="0057649F">
        <w:trPr>
          <w:cantSplit/>
        </w:trPr>
        <w:tc>
          <w:tcPr>
            <w:tcW w:w="281" w:type="pct"/>
            <w:hideMark/>
          </w:tcPr>
          <w:p w14:paraId="492C6551" w14:textId="77777777" w:rsidR="00BD5588" w:rsidRPr="004C5DAC" w:rsidRDefault="00FC006A" w:rsidP="00E273A1">
            <w:pPr>
              <w:jc w:val="center"/>
            </w:pPr>
            <w:r w:rsidRPr="004C5DAC">
              <w:t>1.</w:t>
            </w:r>
          </w:p>
        </w:tc>
        <w:tc>
          <w:tcPr>
            <w:tcW w:w="1339" w:type="pct"/>
            <w:hideMark/>
          </w:tcPr>
          <w:p w14:paraId="4737A7D2" w14:textId="77777777" w:rsidR="00BD5588" w:rsidRPr="004C5DAC" w:rsidRDefault="00FC006A" w:rsidP="00E273A1">
            <w:r w:rsidRPr="004C5DAC">
              <w:t>Projekta izpildē iesaistītās institūcijas</w:t>
            </w:r>
          </w:p>
        </w:tc>
        <w:tc>
          <w:tcPr>
            <w:tcW w:w="3380" w:type="pct"/>
            <w:hideMark/>
          </w:tcPr>
          <w:p w14:paraId="6780F3B0" w14:textId="77777777" w:rsidR="00BD5588" w:rsidRDefault="00FC006A" w:rsidP="00EA3D31">
            <w:pPr>
              <w:ind w:firstLine="108"/>
              <w:jc w:val="both"/>
            </w:pPr>
            <w:r w:rsidRPr="004C5DAC">
              <w:t>Būvniecības valsts kontroles birojs, Biedrība  “Latvijas Siltuma, gāzes un ūdens tehnoloģiju inženieru savienība”, SIA “Mācību un konsultāciju centrs ABC”, Latvijas Arhitektu savienības Sertificēšanas centrs, Latvijas Būvinženieru savienības Būvniecības speciālistu sertifikācijas institūcija.</w:t>
            </w:r>
          </w:p>
          <w:p w14:paraId="3D2E037F" w14:textId="49C6B7AB" w:rsidR="00161647" w:rsidRPr="00161647" w:rsidRDefault="00161647" w:rsidP="00EA3D31">
            <w:pPr>
              <w:ind w:firstLine="108"/>
              <w:jc w:val="both"/>
              <w:rPr>
                <w:sz w:val="18"/>
              </w:rPr>
            </w:pPr>
          </w:p>
        </w:tc>
      </w:tr>
      <w:tr w:rsidR="008673B5" w14:paraId="3E389F79" w14:textId="77777777" w:rsidTr="004E4DD9">
        <w:tc>
          <w:tcPr>
            <w:tcW w:w="281" w:type="pct"/>
            <w:hideMark/>
          </w:tcPr>
          <w:p w14:paraId="70D1D17D" w14:textId="77777777" w:rsidR="00BD5588" w:rsidRPr="004C5DAC" w:rsidRDefault="00FC006A" w:rsidP="00E273A1">
            <w:pPr>
              <w:jc w:val="center"/>
            </w:pPr>
            <w:r w:rsidRPr="004C5DAC">
              <w:t>2.</w:t>
            </w:r>
          </w:p>
        </w:tc>
        <w:tc>
          <w:tcPr>
            <w:tcW w:w="1339" w:type="pct"/>
            <w:hideMark/>
          </w:tcPr>
          <w:p w14:paraId="3C5E967B" w14:textId="77777777" w:rsidR="00BD5588" w:rsidRPr="004C5DAC" w:rsidRDefault="00FC006A" w:rsidP="00E273A1">
            <w:r w:rsidRPr="004C5DAC">
              <w:t>Projekta izpildes ietekme uz pārvaldes funkcijām un institucionālo struktūru.</w:t>
            </w:r>
            <w:r w:rsidRPr="004C5DAC">
              <w:br/>
              <w:t>Jaunu institūciju izveide, esošu institūciju likvidācija vai reorganizācija, to ietekme uz institūcijas cilvēkresursiem</w:t>
            </w:r>
          </w:p>
        </w:tc>
        <w:tc>
          <w:tcPr>
            <w:tcW w:w="3380" w:type="pct"/>
            <w:hideMark/>
          </w:tcPr>
          <w:p w14:paraId="13BFC015" w14:textId="577C5CBE" w:rsidR="00CE664B" w:rsidRPr="004C5DAC" w:rsidRDefault="00FC006A" w:rsidP="00EA3D31">
            <w:pPr>
              <w:ind w:firstLine="108"/>
            </w:pPr>
            <w:r>
              <w:t>Projekts neparedz jaunu institūciju izveidi, esošo institūciju likvidāciju vai reorganizāciju.</w:t>
            </w:r>
          </w:p>
        </w:tc>
      </w:tr>
      <w:tr w:rsidR="008673B5" w14:paraId="1E6AAD1C" w14:textId="77777777" w:rsidTr="0057649F">
        <w:trPr>
          <w:cantSplit/>
        </w:trPr>
        <w:tc>
          <w:tcPr>
            <w:tcW w:w="281" w:type="pct"/>
            <w:hideMark/>
          </w:tcPr>
          <w:p w14:paraId="1D4AC77D" w14:textId="77777777" w:rsidR="00BD5588" w:rsidRPr="004C5DAC" w:rsidRDefault="00FC006A" w:rsidP="00E273A1">
            <w:pPr>
              <w:jc w:val="center"/>
              <w:rPr>
                <w:highlight w:val="yellow"/>
              </w:rPr>
            </w:pPr>
            <w:r w:rsidRPr="004C5DAC">
              <w:t>3.</w:t>
            </w:r>
          </w:p>
        </w:tc>
        <w:tc>
          <w:tcPr>
            <w:tcW w:w="1339" w:type="pct"/>
            <w:hideMark/>
          </w:tcPr>
          <w:p w14:paraId="58D3DAC7" w14:textId="77777777" w:rsidR="00BD5588" w:rsidRPr="004C5DAC" w:rsidRDefault="00FC006A" w:rsidP="00E273A1">
            <w:r w:rsidRPr="004C5DAC">
              <w:t>Cita informācija</w:t>
            </w:r>
          </w:p>
        </w:tc>
        <w:tc>
          <w:tcPr>
            <w:tcW w:w="3380" w:type="pct"/>
            <w:hideMark/>
          </w:tcPr>
          <w:p w14:paraId="0A839D79" w14:textId="77777777" w:rsidR="00BD5588" w:rsidRDefault="00FC006A" w:rsidP="00EA3D31">
            <w:pPr>
              <w:ind w:firstLine="108"/>
            </w:pPr>
            <w:r w:rsidRPr="004C5DAC">
              <w:t>Nav</w:t>
            </w:r>
            <w:r w:rsidR="00EA3D31">
              <w:t>.</w:t>
            </w:r>
          </w:p>
          <w:p w14:paraId="527CF25D" w14:textId="44B262C3" w:rsidR="00430299" w:rsidRPr="00430299" w:rsidRDefault="00430299" w:rsidP="00EA3D31">
            <w:pPr>
              <w:ind w:firstLine="108"/>
              <w:rPr>
                <w:sz w:val="16"/>
              </w:rPr>
            </w:pPr>
          </w:p>
        </w:tc>
      </w:tr>
    </w:tbl>
    <w:p w14:paraId="28AAB903" w14:textId="6B294B7F" w:rsidR="00D21A8A" w:rsidRDefault="00D21A8A" w:rsidP="00D21A8A">
      <w:pPr>
        <w:tabs>
          <w:tab w:val="left" w:pos="6804"/>
        </w:tabs>
        <w:rPr>
          <w:lang w:eastAsia="ru-RU"/>
        </w:rPr>
      </w:pPr>
    </w:p>
    <w:p w14:paraId="277CABD7" w14:textId="0E44FAE8" w:rsidR="004E4DD9" w:rsidRDefault="004E4DD9" w:rsidP="00D21A8A">
      <w:pPr>
        <w:tabs>
          <w:tab w:val="left" w:pos="6804"/>
        </w:tabs>
        <w:rPr>
          <w:lang w:eastAsia="ru-RU"/>
        </w:rPr>
      </w:pPr>
    </w:p>
    <w:p w14:paraId="38887C3C" w14:textId="1C028388" w:rsidR="00D21A8A" w:rsidRPr="00156750" w:rsidRDefault="00FC006A" w:rsidP="00D21A8A">
      <w:pPr>
        <w:tabs>
          <w:tab w:val="left" w:pos="6804"/>
        </w:tabs>
        <w:rPr>
          <w:lang w:eastAsia="ru-RU"/>
        </w:rPr>
      </w:pPr>
      <w:r w:rsidRPr="00156750">
        <w:rPr>
          <w:lang w:eastAsia="ru-RU"/>
        </w:rPr>
        <w:t>Ministru prezidenta biedrs,</w:t>
      </w:r>
    </w:p>
    <w:p w14:paraId="6712E2F6" w14:textId="08298625" w:rsidR="00D21A8A" w:rsidRPr="00156750" w:rsidRDefault="00FC006A" w:rsidP="00466C3A">
      <w:pPr>
        <w:tabs>
          <w:tab w:val="left" w:pos="6946"/>
        </w:tabs>
        <w:rPr>
          <w:lang w:eastAsia="ru-RU"/>
        </w:rPr>
      </w:pPr>
      <w:r>
        <w:rPr>
          <w:lang w:eastAsia="ru-RU"/>
        </w:rPr>
        <w:t>e</w:t>
      </w:r>
      <w:r w:rsidR="00466C3A">
        <w:rPr>
          <w:lang w:eastAsia="ru-RU"/>
        </w:rPr>
        <w:t>konomika</w:t>
      </w:r>
      <w:r>
        <w:rPr>
          <w:lang w:eastAsia="ru-RU"/>
        </w:rPr>
        <w:t>s</w:t>
      </w:r>
      <w:r w:rsidR="00466C3A">
        <w:rPr>
          <w:lang w:eastAsia="ru-RU"/>
        </w:rPr>
        <w:t xml:space="preserve"> ministrs</w:t>
      </w:r>
      <w:r w:rsidR="00466C3A">
        <w:rPr>
          <w:lang w:eastAsia="ru-RU"/>
        </w:rPr>
        <w:tab/>
      </w:r>
      <w:r w:rsidRPr="00156750">
        <w:rPr>
          <w:lang w:eastAsia="ru-RU"/>
        </w:rPr>
        <w:t>A. Ašeradens</w:t>
      </w:r>
    </w:p>
    <w:p w14:paraId="5ADBE5D6" w14:textId="6006315D" w:rsidR="00D21A8A" w:rsidRPr="00156750" w:rsidRDefault="00D21A8A" w:rsidP="00D21A8A">
      <w:pPr>
        <w:rPr>
          <w:lang w:eastAsia="ru-RU"/>
        </w:rPr>
      </w:pPr>
    </w:p>
    <w:p w14:paraId="410D33F6" w14:textId="77777777" w:rsidR="00D21A8A" w:rsidRPr="00156750" w:rsidRDefault="00FC006A" w:rsidP="00D21A8A">
      <w:pPr>
        <w:rPr>
          <w:lang w:eastAsia="ru-RU"/>
        </w:rPr>
      </w:pPr>
      <w:r w:rsidRPr="00156750">
        <w:rPr>
          <w:lang w:eastAsia="ru-RU"/>
        </w:rPr>
        <w:t xml:space="preserve">Vīza: </w:t>
      </w:r>
    </w:p>
    <w:p w14:paraId="328F2974" w14:textId="13E48849" w:rsidR="00D21A8A" w:rsidRPr="00156750" w:rsidRDefault="00FC006A" w:rsidP="00466C3A">
      <w:pPr>
        <w:tabs>
          <w:tab w:val="left" w:pos="7371"/>
        </w:tabs>
        <w:rPr>
          <w:lang w:eastAsia="ru-RU"/>
        </w:rPr>
      </w:pPr>
      <w:r w:rsidRPr="00156750">
        <w:rPr>
          <w:lang w:eastAsia="ru-RU"/>
        </w:rPr>
        <w:t>Valsts sekretār</w:t>
      </w:r>
      <w:r w:rsidR="00746B37">
        <w:rPr>
          <w:lang w:eastAsia="ru-RU"/>
        </w:rPr>
        <w:t>s</w:t>
      </w:r>
      <w:r w:rsidR="00466C3A">
        <w:rPr>
          <w:lang w:eastAsia="ru-RU"/>
        </w:rPr>
        <w:tab/>
      </w:r>
      <w:r w:rsidR="00D763D5">
        <w:rPr>
          <w:lang w:eastAsia="ru-RU"/>
        </w:rPr>
        <w:t>Ē.</w:t>
      </w:r>
      <w:r w:rsidR="00D71ED3">
        <w:rPr>
          <w:lang w:eastAsia="ru-RU"/>
        </w:rPr>
        <w:t> </w:t>
      </w:r>
      <w:r w:rsidR="00D763D5">
        <w:rPr>
          <w:lang w:eastAsia="ru-RU"/>
        </w:rPr>
        <w:t>Eglītis</w:t>
      </w:r>
    </w:p>
    <w:p w14:paraId="6993F1C5" w14:textId="480E9083" w:rsidR="00D21A8A" w:rsidRDefault="00D21A8A" w:rsidP="00D21A8A">
      <w:pPr>
        <w:suppressAutoHyphens/>
        <w:rPr>
          <w:sz w:val="18"/>
          <w:szCs w:val="18"/>
          <w:lang w:eastAsia="ru-RU"/>
        </w:rPr>
      </w:pPr>
    </w:p>
    <w:p w14:paraId="1397B230" w14:textId="77777777" w:rsidR="00CB018C" w:rsidRDefault="00CB018C" w:rsidP="001E1EA0">
      <w:pPr>
        <w:tabs>
          <w:tab w:val="left" w:pos="0"/>
        </w:tabs>
        <w:jc w:val="both"/>
        <w:rPr>
          <w:sz w:val="16"/>
          <w:szCs w:val="16"/>
          <w:lang w:eastAsia="ru-RU"/>
        </w:rPr>
      </w:pPr>
    </w:p>
    <w:p w14:paraId="1797CCB6" w14:textId="77777777" w:rsidR="00CB018C" w:rsidRDefault="00CB018C" w:rsidP="001E1EA0">
      <w:pPr>
        <w:tabs>
          <w:tab w:val="left" w:pos="0"/>
        </w:tabs>
        <w:jc w:val="both"/>
        <w:rPr>
          <w:sz w:val="16"/>
          <w:szCs w:val="16"/>
          <w:lang w:eastAsia="ru-RU"/>
        </w:rPr>
      </w:pPr>
    </w:p>
    <w:p w14:paraId="36165B1D" w14:textId="77777777" w:rsidR="00CB018C" w:rsidRDefault="00CB018C" w:rsidP="001E1EA0">
      <w:pPr>
        <w:tabs>
          <w:tab w:val="left" w:pos="0"/>
        </w:tabs>
        <w:jc w:val="both"/>
        <w:rPr>
          <w:sz w:val="16"/>
          <w:szCs w:val="16"/>
          <w:lang w:eastAsia="ru-RU"/>
        </w:rPr>
      </w:pPr>
    </w:p>
    <w:p w14:paraId="32DE9A64" w14:textId="3595276D" w:rsidR="005B4660" w:rsidRPr="00CB018C" w:rsidRDefault="00FC006A" w:rsidP="001E1EA0">
      <w:pPr>
        <w:tabs>
          <w:tab w:val="left" w:pos="0"/>
        </w:tabs>
        <w:jc w:val="both"/>
        <w:rPr>
          <w:sz w:val="16"/>
          <w:szCs w:val="16"/>
          <w:lang w:eastAsia="ru-RU"/>
        </w:rPr>
      </w:pPr>
      <w:r w:rsidRPr="00CB018C">
        <w:rPr>
          <w:sz w:val="16"/>
          <w:szCs w:val="16"/>
          <w:lang w:eastAsia="ru-RU"/>
        </w:rPr>
        <w:t>Ozoliņa, 67013030</w:t>
      </w:r>
      <w:r w:rsidR="001E1EA0" w:rsidRPr="00CB018C">
        <w:rPr>
          <w:sz w:val="16"/>
          <w:szCs w:val="16"/>
          <w:lang w:eastAsia="ru-RU"/>
        </w:rPr>
        <w:t xml:space="preserve"> </w:t>
      </w:r>
    </w:p>
    <w:p w14:paraId="010F3B36" w14:textId="1A5E750B" w:rsidR="009959EC" w:rsidRPr="00CB018C" w:rsidRDefault="00073938" w:rsidP="009959EC">
      <w:pPr>
        <w:tabs>
          <w:tab w:val="left" w:pos="0"/>
        </w:tabs>
        <w:jc w:val="both"/>
        <w:rPr>
          <w:sz w:val="16"/>
          <w:szCs w:val="16"/>
          <w:lang w:eastAsia="ru-RU"/>
        </w:rPr>
      </w:pPr>
      <w:hyperlink r:id="rId9" w:history="1">
        <w:r w:rsidR="00FC006A" w:rsidRPr="00CB018C">
          <w:rPr>
            <w:rStyle w:val="Hyperlink"/>
            <w:sz w:val="16"/>
            <w:szCs w:val="16"/>
            <w:lang w:eastAsia="ru-RU"/>
          </w:rPr>
          <w:t>Patricija.Ozolina@em.gov.lv</w:t>
        </w:r>
      </w:hyperlink>
    </w:p>
    <w:p w14:paraId="7CC20A0F" w14:textId="03383665" w:rsidR="009959EC" w:rsidRPr="00CB018C" w:rsidRDefault="00FC006A" w:rsidP="009959EC">
      <w:pPr>
        <w:tabs>
          <w:tab w:val="left" w:pos="0"/>
        </w:tabs>
        <w:jc w:val="both"/>
        <w:rPr>
          <w:sz w:val="16"/>
          <w:szCs w:val="16"/>
          <w:lang w:eastAsia="ru-RU"/>
        </w:rPr>
      </w:pPr>
      <w:r w:rsidRPr="00CB018C">
        <w:rPr>
          <w:sz w:val="16"/>
          <w:szCs w:val="16"/>
          <w:lang w:eastAsia="ru-RU"/>
        </w:rPr>
        <w:t>Zaļaiskalne, 67013242</w:t>
      </w:r>
    </w:p>
    <w:p w14:paraId="5E760060" w14:textId="1C650B30" w:rsidR="00E44472" w:rsidRPr="00221188" w:rsidRDefault="00FC006A" w:rsidP="001E1EA0">
      <w:pPr>
        <w:tabs>
          <w:tab w:val="left" w:pos="0"/>
        </w:tabs>
        <w:jc w:val="both"/>
        <w:rPr>
          <w:sz w:val="16"/>
          <w:szCs w:val="16"/>
          <w:lang w:eastAsia="ru-RU"/>
        </w:rPr>
      </w:pPr>
      <w:r w:rsidRPr="00CB018C">
        <w:rPr>
          <w:sz w:val="16"/>
          <w:szCs w:val="16"/>
          <w:lang w:eastAsia="ru-RU"/>
        </w:rPr>
        <w:t xml:space="preserve">Zane.Zalaiskalne@em.gov.lv </w:t>
      </w:r>
    </w:p>
    <w:sectPr w:rsidR="00E44472" w:rsidRPr="00221188" w:rsidSect="000B4DC2">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D84F8" w14:textId="77777777" w:rsidR="00073938" w:rsidRDefault="00073938">
      <w:r>
        <w:separator/>
      </w:r>
    </w:p>
  </w:endnote>
  <w:endnote w:type="continuationSeparator" w:id="0">
    <w:p w14:paraId="06D08501" w14:textId="77777777" w:rsidR="00073938" w:rsidRDefault="0007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19383"/>
      <w:docPartObj>
        <w:docPartGallery w:val="Page Numbers (Bottom of Page)"/>
        <w:docPartUnique/>
      </w:docPartObj>
    </w:sdtPr>
    <w:sdtEndPr/>
    <w:sdtContent>
      <w:p w14:paraId="6AB89C8D" w14:textId="29F34677" w:rsidR="003F5EB7" w:rsidRDefault="000B4DC2" w:rsidP="00D10449">
        <w:pPr>
          <w:pStyle w:val="Footer"/>
        </w:pPr>
        <w:r>
          <w:t>EManot_090818_eksp.doc</w:t>
        </w:r>
        <w:r w:rsidR="00FC006A" w:rsidRPr="004E4DD9">
          <w:rPr>
            <w:sz w:val="20"/>
            <w:szCs w:val="20"/>
          </w:rPr>
          <w:fldChar w:fldCharType="begin"/>
        </w:r>
        <w:r w:rsidR="00FC006A" w:rsidRPr="004E4DD9">
          <w:rPr>
            <w:sz w:val="20"/>
            <w:szCs w:val="20"/>
          </w:rPr>
          <w:instrText xml:space="preserve"> FILENAME   \* MERGEFORMAT </w:instrText>
        </w:r>
        <w:r w:rsidR="00FC006A" w:rsidRPr="004E4DD9">
          <w:rPr>
            <w:sz w:val="20"/>
            <w:szCs w:val="20"/>
          </w:rPr>
          <w:fldChar w:fldCharType="end"/>
        </w:r>
      </w:p>
    </w:sdtContent>
  </w:sdt>
  <w:p w14:paraId="479A4663" w14:textId="168AED27" w:rsidR="003F5EB7" w:rsidRDefault="003F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262C" w14:textId="77777777" w:rsidR="00073938" w:rsidRDefault="00073938">
      <w:r>
        <w:separator/>
      </w:r>
    </w:p>
  </w:footnote>
  <w:footnote w:type="continuationSeparator" w:id="0">
    <w:p w14:paraId="240D07B0" w14:textId="77777777" w:rsidR="00073938" w:rsidRDefault="00073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6008A9"/>
    <w:multiLevelType w:val="hybridMultilevel"/>
    <w:tmpl w:val="1A8CE766"/>
    <w:lvl w:ilvl="0" w:tplc="DCD8DC8E">
      <w:start w:val="5"/>
      <w:numFmt w:val="decimal"/>
      <w:lvlText w:val="%1."/>
      <w:lvlJc w:val="left"/>
      <w:pPr>
        <w:ind w:left="720" w:hanging="360"/>
      </w:pPr>
      <w:rPr>
        <w:rFonts w:hint="default"/>
      </w:rPr>
    </w:lvl>
    <w:lvl w:ilvl="1" w:tplc="CF30F76E" w:tentative="1">
      <w:start w:val="1"/>
      <w:numFmt w:val="lowerLetter"/>
      <w:lvlText w:val="%2."/>
      <w:lvlJc w:val="left"/>
      <w:pPr>
        <w:ind w:left="1440" w:hanging="360"/>
      </w:pPr>
    </w:lvl>
    <w:lvl w:ilvl="2" w:tplc="EB0CD044" w:tentative="1">
      <w:start w:val="1"/>
      <w:numFmt w:val="lowerRoman"/>
      <w:lvlText w:val="%3."/>
      <w:lvlJc w:val="right"/>
      <w:pPr>
        <w:ind w:left="2160" w:hanging="180"/>
      </w:pPr>
    </w:lvl>
    <w:lvl w:ilvl="3" w:tplc="4ACA7EA4" w:tentative="1">
      <w:start w:val="1"/>
      <w:numFmt w:val="decimal"/>
      <w:lvlText w:val="%4."/>
      <w:lvlJc w:val="left"/>
      <w:pPr>
        <w:ind w:left="2880" w:hanging="360"/>
      </w:pPr>
    </w:lvl>
    <w:lvl w:ilvl="4" w:tplc="FC668B1C" w:tentative="1">
      <w:start w:val="1"/>
      <w:numFmt w:val="lowerLetter"/>
      <w:lvlText w:val="%5."/>
      <w:lvlJc w:val="left"/>
      <w:pPr>
        <w:ind w:left="3600" w:hanging="360"/>
      </w:pPr>
    </w:lvl>
    <w:lvl w:ilvl="5" w:tplc="5CEC4BC8" w:tentative="1">
      <w:start w:val="1"/>
      <w:numFmt w:val="lowerRoman"/>
      <w:lvlText w:val="%6."/>
      <w:lvlJc w:val="right"/>
      <w:pPr>
        <w:ind w:left="4320" w:hanging="180"/>
      </w:pPr>
    </w:lvl>
    <w:lvl w:ilvl="6" w:tplc="9EEC584C" w:tentative="1">
      <w:start w:val="1"/>
      <w:numFmt w:val="decimal"/>
      <w:lvlText w:val="%7."/>
      <w:lvlJc w:val="left"/>
      <w:pPr>
        <w:ind w:left="5040" w:hanging="360"/>
      </w:pPr>
    </w:lvl>
    <w:lvl w:ilvl="7" w:tplc="E2349AEE" w:tentative="1">
      <w:start w:val="1"/>
      <w:numFmt w:val="lowerLetter"/>
      <w:lvlText w:val="%8."/>
      <w:lvlJc w:val="left"/>
      <w:pPr>
        <w:ind w:left="5760" w:hanging="360"/>
      </w:pPr>
    </w:lvl>
    <w:lvl w:ilvl="8" w:tplc="105298C0" w:tentative="1">
      <w:start w:val="1"/>
      <w:numFmt w:val="lowerRoman"/>
      <w:lvlText w:val="%9."/>
      <w:lvlJc w:val="right"/>
      <w:pPr>
        <w:ind w:left="6480" w:hanging="180"/>
      </w:pPr>
    </w:lvl>
  </w:abstractNum>
  <w:abstractNum w:abstractNumId="1" w15:restartNumberingAfterBreak="1">
    <w:nsid w:val="05B52C5C"/>
    <w:multiLevelType w:val="hybridMultilevel"/>
    <w:tmpl w:val="11B244F0"/>
    <w:lvl w:ilvl="0" w:tplc="16566532">
      <w:start w:val="2017"/>
      <w:numFmt w:val="bullet"/>
      <w:lvlText w:val="-"/>
      <w:lvlJc w:val="left"/>
      <w:pPr>
        <w:ind w:left="720" w:hanging="360"/>
      </w:pPr>
      <w:rPr>
        <w:rFonts w:ascii="Times New Roman" w:eastAsia="Calibri" w:hAnsi="Times New Roman" w:cs="Times New Roman" w:hint="default"/>
      </w:rPr>
    </w:lvl>
    <w:lvl w:ilvl="1" w:tplc="C194FCFA" w:tentative="1">
      <w:start w:val="1"/>
      <w:numFmt w:val="bullet"/>
      <w:lvlText w:val="o"/>
      <w:lvlJc w:val="left"/>
      <w:pPr>
        <w:ind w:left="1440" w:hanging="360"/>
      </w:pPr>
      <w:rPr>
        <w:rFonts w:ascii="Courier New" w:hAnsi="Courier New" w:cs="Courier New" w:hint="default"/>
      </w:rPr>
    </w:lvl>
    <w:lvl w:ilvl="2" w:tplc="95C4EEE4" w:tentative="1">
      <w:start w:val="1"/>
      <w:numFmt w:val="bullet"/>
      <w:lvlText w:val=""/>
      <w:lvlJc w:val="left"/>
      <w:pPr>
        <w:ind w:left="2160" w:hanging="360"/>
      </w:pPr>
      <w:rPr>
        <w:rFonts w:ascii="Wingdings" w:hAnsi="Wingdings" w:hint="default"/>
      </w:rPr>
    </w:lvl>
    <w:lvl w:ilvl="3" w:tplc="2C3AFAF2" w:tentative="1">
      <w:start w:val="1"/>
      <w:numFmt w:val="bullet"/>
      <w:lvlText w:val=""/>
      <w:lvlJc w:val="left"/>
      <w:pPr>
        <w:ind w:left="2880" w:hanging="360"/>
      </w:pPr>
      <w:rPr>
        <w:rFonts w:ascii="Symbol" w:hAnsi="Symbol" w:hint="default"/>
      </w:rPr>
    </w:lvl>
    <w:lvl w:ilvl="4" w:tplc="AEBA807E" w:tentative="1">
      <w:start w:val="1"/>
      <w:numFmt w:val="bullet"/>
      <w:lvlText w:val="o"/>
      <w:lvlJc w:val="left"/>
      <w:pPr>
        <w:ind w:left="3600" w:hanging="360"/>
      </w:pPr>
      <w:rPr>
        <w:rFonts w:ascii="Courier New" w:hAnsi="Courier New" w:cs="Courier New" w:hint="default"/>
      </w:rPr>
    </w:lvl>
    <w:lvl w:ilvl="5" w:tplc="C5DAC88A" w:tentative="1">
      <w:start w:val="1"/>
      <w:numFmt w:val="bullet"/>
      <w:lvlText w:val=""/>
      <w:lvlJc w:val="left"/>
      <w:pPr>
        <w:ind w:left="4320" w:hanging="360"/>
      </w:pPr>
      <w:rPr>
        <w:rFonts w:ascii="Wingdings" w:hAnsi="Wingdings" w:hint="default"/>
      </w:rPr>
    </w:lvl>
    <w:lvl w:ilvl="6" w:tplc="CAC6C5F4" w:tentative="1">
      <w:start w:val="1"/>
      <w:numFmt w:val="bullet"/>
      <w:lvlText w:val=""/>
      <w:lvlJc w:val="left"/>
      <w:pPr>
        <w:ind w:left="5040" w:hanging="360"/>
      </w:pPr>
      <w:rPr>
        <w:rFonts w:ascii="Symbol" w:hAnsi="Symbol" w:hint="default"/>
      </w:rPr>
    </w:lvl>
    <w:lvl w:ilvl="7" w:tplc="C8B6859A" w:tentative="1">
      <w:start w:val="1"/>
      <w:numFmt w:val="bullet"/>
      <w:lvlText w:val="o"/>
      <w:lvlJc w:val="left"/>
      <w:pPr>
        <w:ind w:left="5760" w:hanging="360"/>
      </w:pPr>
      <w:rPr>
        <w:rFonts w:ascii="Courier New" w:hAnsi="Courier New" w:cs="Courier New" w:hint="default"/>
      </w:rPr>
    </w:lvl>
    <w:lvl w:ilvl="8" w:tplc="CD48D566" w:tentative="1">
      <w:start w:val="1"/>
      <w:numFmt w:val="bullet"/>
      <w:lvlText w:val=""/>
      <w:lvlJc w:val="left"/>
      <w:pPr>
        <w:ind w:left="6480" w:hanging="360"/>
      </w:pPr>
      <w:rPr>
        <w:rFonts w:ascii="Wingdings" w:hAnsi="Wingdings" w:hint="default"/>
      </w:rPr>
    </w:lvl>
  </w:abstractNum>
  <w:abstractNum w:abstractNumId="2" w15:restartNumberingAfterBreak="1">
    <w:nsid w:val="07882B2E"/>
    <w:multiLevelType w:val="hybridMultilevel"/>
    <w:tmpl w:val="CAFE16A0"/>
    <w:lvl w:ilvl="0" w:tplc="FB3EFC1E">
      <w:start w:val="5"/>
      <w:numFmt w:val="decimal"/>
      <w:lvlText w:val="%1."/>
      <w:lvlJc w:val="left"/>
      <w:pPr>
        <w:ind w:left="1085" w:hanging="360"/>
      </w:pPr>
      <w:rPr>
        <w:rFonts w:hint="default"/>
      </w:rPr>
    </w:lvl>
    <w:lvl w:ilvl="1" w:tplc="B344D342" w:tentative="1">
      <w:start w:val="1"/>
      <w:numFmt w:val="lowerLetter"/>
      <w:lvlText w:val="%2."/>
      <w:lvlJc w:val="left"/>
      <w:pPr>
        <w:ind w:left="1805" w:hanging="360"/>
      </w:pPr>
    </w:lvl>
    <w:lvl w:ilvl="2" w:tplc="07EA0B32" w:tentative="1">
      <w:start w:val="1"/>
      <w:numFmt w:val="lowerRoman"/>
      <w:lvlText w:val="%3."/>
      <w:lvlJc w:val="right"/>
      <w:pPr>
        <w:ind w:left="2525" w:hanging="180"/>
      </w:pPr>
    </w:lvl>
    <w:lvl w:ilvl="3" w:tplc="F4C848FE" w:tentative="1">
      <w:start w:val="1"/>
      <w:numFmt w:val="decimal"/>
      <w:lvlText w:val="%4."/>
      <w:lvlJc w:val="left"/>
      <w:pPr>
        <w:ind w:left="3245" w:hanging="360"/>
      </w:pPr>
    </w:lvl>
    <w:lvl w:ilvl="4" w:tplc="9ECEDF78" w:tentative="1">
      <w:start w:val="1"/>
      <w:numFmt w:val="lowerLetter"/>
      <w:lvlText w:val="%5."/>
      <w:lvlJc w:val="left"/>
      <w:pPr>
        <w:ind w:left="3965" w:hanging="360"/>
      </w:pPr>
    </w:lvl>
    <w:lvl w:ilvl="5" w:tplc="A094E02A" w:tentative="1">
      <w:start w:val="1"/>
      <w:numFmt w:val="lowerRoman"/>
      <w:lvlText w:val="%6."/>
      <w:lvlJc w:val="right"/>
      <w:pPr>
        <w:ind w:left="4685" w:hanging="180"/>
      </w:pPr>
    </w:lvl>
    <w:lvl w:ilvl="6" w:tplc="55C6031E" w:tentative="1">
      <w:start w:val="1"/>
      <w:numFmt w:val="decimal"/>
      <w:lvlText w:val="%7."/>
      <w:lvlJc w:val="left"/>
      <w:pPr>
        <w:ind w:left="5405" w:hanging="360"/>
      </w:pPr>
    </w:lvl>
    <w:lvl w:ilvl="7" w:tplc="F19484C2" w:tentative="1">
      <w:start w:val="1"/>
      <w:numFmt w:val="lowerLetter"/>
      <w:lvlText w:val="%8."/>
      <w:lvlJc w:val="left"/>
      <w:pPr>
        <w:ind w:left="6125" w:hanging="360"/>
      </w:pPr>
    </w:lvl>
    <w:lvl w:ilvl="8" w:tplc="A5F08D46" w:tentative="1">
      <w:start w:val="1"/>
      <w:numFmt w:val="lowerRoman"/>
      <w:lvlText w:val="%9."/>
      <w:lvlJc w:val="right"/>
      <w:pPr>
        <w:ind w:left="6845" w:hanging="180"/>
      </w:pPr>
    </w:lvl>
  </w:abstractNum>
  <w:abstractNum w:abstractNumId="3" w15:restartNumberingAfterBreak="1">
    <w:nsid w:val="12B26261"/>
    <w:multiLevelType w:val="hybridMultilevel"/>
    <w:tmpl w:val="6AF601F8"/>
    <w:lvl w:ilvl="0" w:tplc="1444BE2E">
      <w:start w:val="1"/>
      <w:numFmt w:val="decimal"/>
      <w:lvlText w:val="%1)"/>
      <w:lvlJc w:val="left"/>
      <w:pPr>
        <w:ind w:left="469" w:hanging="360"/>
      </w:pPr>
      <w:rPr>
        <w:rFonts w:hint="default"/>
      </w:rPr>
    </w:lvl>
    <w:lvl w:ilvl="1" w:tplc="8E2495AC" w:tentative="1">
      <w:start w:val="1"/>
      <w:numFmt w:val="lowerLetter"/>
      <w:lvlText w:val="%2."/>
      <w:lvlJc w:val="left"/>
      <w:pPr>
        <w:ind w:left="1189" w:hanging="360"/>
      </w:pPr>
    </w:lvl>
    <w:lvl w:ilvl="2" w:tplc="927ACBF8" w:tentative="1">
      <w:start w:val="1"/>
      <w:numFmt w:val="lowerRoman"/>
      <w:lvlText w:val="%3."/>
      <w:lvlJc w:val="right"/>
      <w:pPr>
        <w:ind w:left="1909" w:hanging="180"/>
      </w:pPr>
    </w:lvl>
    <w:lvl w:ilvl="3" w:tplc="7F32070A" w:tentative="1">
      <w:start w:val="1"/>
      <w:numFmt w:val="decimal"/>
      <w:lvlText w:val="%4."/>
      <w:lvlJc w:val="left"/>
      <w:pPr>
        <w:ind w:left="2629" w:hanging="360"/>
      </w:pPr>
    </w:lvl>
    <w:lvl w:ilvl="4" w:tplc="7ADCB72C" w:tentative="1">
      <w:start w:val="1"/>
      <w:numFmt w:val="lowerLetter"/>
      <w:lvlText w:val="%5."/>
      <w:lvlJc w:val="left"/>
      <w:pPr>
        <w:ind w:left="3349" w:hanging="360"/>
      </w:pPr>
    </w:lvl>
    <w:lvl w:ilvl="5" w:tplc="93465572" w:tentative="1">
      <w:start w:val="1"/>
      <w:numFmt w:val="lowerRoman"/>
      <w:lvlText w:val="%6."/>
      <w:lvlJc w:val="right"/>
      <w:pPr>
        <w:ind w:left="4069" w:hanging="180"/>
      </w:pPr>
    </w:lvl>
    <w:lvl w:ilvl="6" w:tplc="7828F740" w:tentative="1">
      <w:start w:val="1"/>
      <w:numFmt w:val="decimal"/>
      <w:lvlText w:val="%7."/>
      <w:lvlJc w:val="left"/>
      <w:pPr>
        <w:ind w:left="4789" w:hanging="360"/>
      </w:pPr>
    </w:lvl>
    <w:lvl w:ilvl="7" w:tplc="DA3CDFFA" w:tentative="1">
      <w:start w:val="1"/>
      <w:numFmt w:val="lowerLetter"/>
      <w:lvlText w:val="%8."/>
      <w:lvlJc w:val="left"/>
      <w:pPr>
        <w:ind w:left="5509" w:hanging="360"/>
      </w:pPr>
    </w:lvl>
    <w:lvl w:ilvl="8" w:tplc="F990A36C" w:tentative="1">
      <w:start w:val="1"/>
      <w:numFmt w:val="lowerRoman"/>
      <w:lvlText w:val="%9."/>
      <w:lvlJc w:val="right"/>
      <w:pPr>
        <w:ind w:left="6229" w:hanging="180"/>
      </w:pPr>
    </w:lvl>
  </w:abstractNum>
  <w:abstractNum w:abstractNumId="4" w15:restartNumberingAfterBreak="1">
    <w:nsid w:val="26400F92"/>
    <w:multiLevelType w:val="hybridMultilevel"/>
    <w:tmpl w:val="E7EA9052"/>
    <w:lvl w:ilvl="0" w:tplc="EB38676C">
      <w:start w:val="1"/>
      <w:numFmt w:val="bullet"/>
      <w:lvlText w:val=""/>
      <w:lvlJc w:val="left"/>
      <w:pPr>
        <w:ind w:left="1123" w:hanging="360"/>
      </w:pPr>
      <w:rPr>
        <w:rFonts w:ascii="Symbol" w:hAnsi="Symbol" w:hint="default"/>
      </w:rPr>
    </w:lvl>
    <w:lvl w:ilvl="1" w:tplc="0688037C" w:tentative="1">
      <w:start w:val="1"/>
      <w:numFmt w:val="bullet"/>
      <w:lvlText w:val="o"/>
      <w:lvlJc w:val="left"/>
      <w:pPr>
        <w:ind w:left="1843" w:hanging="360"/>
      </w:pPr>
      <w:rPr>
        <w:rFonts w:ascii="Courier New" w:hAnsi="Courier New" w:cs="Courier New" w:hint="default"/>
      </w:rPr>
    </w:lvl>
    <w:lvl w:ilvl="2" w:tplc="1ADA7152" w:tentative="1">
      <w:start w:val="1"/>
      <w:numFmt w:val="bullet"/>
      <w:lvlText w:val=""/>
      <w:lvlJc w:val="left"/>
      <w:pPr>
        <w:ind w:left="2563" w:hanging="360"/>
      </w:pPr>
      <w:rPr>
        <w:rFonts w:ascii="Wingdings" w:hAnsi="Wingdings" w:hint="default"/>
      </w:rPr>
    </w:lvl>
    <w:lvl w:ilvl="3" w:tplc="ED08D048" w:tentative="1">
      <w:start w:val="1"/>
      <w:numFmt w:val="bullet"/>
      <w:lvlText w:val=""/>
      <w:lvlJc w:val="left"/>
      <w:pPr>
        <w:ind w:left="3283" w:hanging="360"/>
      </w:pPr>
      <w:rPr>
        <w:rFonts w:ascii="Symbol" w:hAnsi="Symbol" w:hint="default"/>
      </w:rPr>
    </w:lvl>
    <w:lvl w:ilvl="4" w:tplc="0ACC8F5A" w:tentative="1">
      <w:start w:val="1"/>
      <w:numFmt w:val="bullet"/>
      <w:lvlText w:val="o"/>
      <w:lvlJc w:val="left"/>
      <w:pPr>
        <w:ind w:left="4003" w:hanging="360"/>
      </w:pPr>
      <w:rPr>
        <w:rFonts w:ascii="Courier New" w:hAnsi="Courier New" w:cs="Courier New" w:hint="default"/>
      </w:rPr>
    </w:lvl>
    <w:lvl w:ilvl="5" w:tplc="F5A2F5A2" w:tentative="1">
      <w:start w:val="1"/>
      <w:numFmt w:val="bullet"/>
      <w:lvlText w:val=""/>
      <w:lvlJc w:val="left"/>
      <w:pPr>
        <w:ind w:left="4723" w:hanging="360"/>
      </w:pPr>
      <w:rPr>
        <w:rFonts w:ascii="Wingdings" w:hAnsi="Wingdings" w:hint="default"/>
      </w:rPr>
    </w:lvl>
    <w:lvl w:ilvl="6" w:tplc="DBE0E49A" w:tentative="1">
      <w:start w:val="1"/>
      <w:numFmt w:val="bullet"/>
      <w:lvlText w:val=""/>
      <w:lvlJc w:val="left"/>
      <w:pPr>
        <w:ind w:left="5443" w:hanging="360"/>
      </w:pPr>
      <w:rPr>
        <w:rFonts w:ascii="Symbol" w:hAnsi="Symbol" w:hint="default"/>
      </w:rPr>
    </w:lvl>
    <w:lvl w:ilvl="7" w:tplc="912258D8" w:tentative="1">
      <w:start w:val="1"/>
      <w:numFmt w:val="bullet"/>
      <w:lvlText w:val="o"/>
      <w:lvlJc w:val="left"/>
      <w:pPr>
        <w:ind w:left="6163" w:hanging="360"/>
      </w:pPr>
      <w:rPr>
        <w:rFonts w:ascii="Courier New" w:hAnsi="Courier New" w:cs="Courier New" w:hint="default"/>
      </w:rPr>
    </w:lvl>
    <w:lvl w:ilvl="8" w:tplc="CFB6001C"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8814CAE8">
      <w:start w:val="5"/>
      <w:numFmt w:val="decimal"/>
      <w:lvlText w:val="%1."/>
      <w:lvlJc w:val="left"/>
      <w:pPr>
        <w:ind w:left="1445" w:hanging="360"/>
      </w:pPr>
      <w:rPr>
        <w:rFonts w:hint="default"/>
      </w:rPr>
    </w:lvl>
    <w:lvl w:ilvl="1" w:tplc="BA7E29EA" w:tentative="1">
      <w:start w:val="1"/>
      <w:numFmt w:val="lowerLetter"/>
      <w:lvlText w:val="%2."/>
      <w:lvlJc w:val="left"/>
      <w:pPr>
        <w:ind w:left="2165" w:hanging="360"/>
      </w:pPr>
    </w:lvl>
    <w:lvl w:ilvl="2" w:tplc="7A32679E" w:tentative="1">
      <w:start w:val="1"/>
      <w:numFmt w:val="lowerRoman"/>
      <w:lvlText w:val="%3."/>
      <w:lvlJc w:val="right"/>
      <w:pPr>
        <w:ind w:left="2885" w:hanging="180"/>
      </w:pPr>
    </w:lvl>
    <w:lvl w:ilvl="3" w:tplc="72EAE432" w:tentative="1">
      <w:start w:val="1"/>
      <w:numFmt w:val="decimal"/>
      <w:lvlText w:val="%4."/>
      <w:lvlJc w:val="left"/>
      <w:pPr>
        <w:ind w:left="3605" w:hanging="360"/>
      </w:pPr>
    </w:lvl>
    <w:lvl w:ilvl="4" w:tplc="0C8E07FE" w:tentative="1">
      <w:start w:val="1"/>
      <w:numFmt w:val="lowerLetter"/>
      <w:lvlText w:val="%5."/>
      <w:lvlJc w:val="left"/>
      <w:pPr>
        <w:ind w:left="4325" w:hanging="360"/>
      </w:pPr>
    </w:lvl>
    <w:lvl w:ilvl="5" w:tplc="DE38A7FA" w:tentative="1">
      <w:start w:val="1"/>
      <w:numFmt w:val="lowerRoman"/>
      <w:lvlText w:val="%6."/>
      <w:lvlJc w:val="right"/>
      <w:pPr>
        <w:ind w:left="5045" w:hanging="180"/>
      </w:pPr>
    </w:lvl>
    <w:lvl w:ilvl="6" w:tplc="C136BF74" w:tentative="1">
      <w:start w:val="1"/>
      <w:numFmt w:val="decimal"/>
      <w:lvlText w:val="%7."/>
      <w:lvlJc w:val="left"/>
      <w:pPr>
        <w:ind w:left="5765" w:hanging="360"/>
      </w:pPr>
    </w:lvl>
    <w:lvl w:ilvl="7" w:tplc="7F045C4A" w:tentative="1">
      <w:start w:val="1"/>
      <w:numFmt w:val="lowerLetter"/>
      <w:lvlText w:val="%8."/>
      <w:lvlJc w:val="left"/>
      <w:pPr>
        <w:ind w:left="6485" w:hanging="360"/>
      </w:pPr>
    </w:lvl>
    <w:lvl w:ilvl="8" w:tplc="FBD232D4"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E7EAB910">
      <w:start w:val="1"/>
      <w:numFmt w:val="decimal"/>
      <w:lvlText w:val="%1)"/>
      <w:lvlJc w:val="left"/>
      <w:pPr>
        <w:ind w:left="792" w:hanging="564"/>
      </w:pPr>
      <w:rPr>
        <w:rFonts w:ascii="Times New Roman" w:eastAsia="Times New Roman" w:hAnsi="Times New Roman" w:cs="Times New Roman"/>
      </w:rPr>
    </w:lvl>
    <w:lvl w:ilvl="1" w:tplc="364420CA" w:tentative="1">
      <w:start w:val="1"/>
      <w:numFmt w:val="lowerLetter"/>
      <w:lvlText w:val="%2."/>
      <w:lvlJc w:val="left"/>
      <w:pPr>
        <w:ind w:left="1308" w:hanging="360"/>
      </w:pPr>
    </w:lvl>
    <w:lvl w:ilvl="2" w:tplc="4D0C2A14" w:tentative="1">
      <w:start w:val="1"/>
      <w:numFmt w:val="lowerRoman"/>
      <w:lvlText w:val="%3."/>
      <w:lvlJc w:val="right"/>
      <w:pPr>
        <w:ind w:left="2028" w:hanging="180"/>
      </w:pPr>
    </w:lvl>
    <w:lvl w:ilvl="3" w:tplc="A5621EB6" w:tentative="1">
      <w:start w:val="1"/>
      <w:numFmt w:val="decimal"/>
      <w:lvlText w:val="%4."/>
      <w:lvlJc w:val="left"/>
      <w:pPr>
        <w:ind w:left="2748" w:hanging="360"/>
      </w:pPr>
    </w:lvl>
    <w:lvl w:ilvl="4" w:tplc="7F6A6846" w:tentative="1">
      <w:start w:val="1"/>
      <w:numFmt w:val="lowerLetter"/>
      <w:lvlText w:val="%5."/>
      <w:lvlJc w:val="left"/>
      <w:pPr>
        <w:ind w:left="3468" w:hanging="360"/>
      </w:pPr>
    </w:lvl>
    <w:lvl w:ilvl="5" w:tplc="B9F0DAA0" w:tentative="1">
      <w:start w:val="1"/>
      <w:numFmt w:val="lowerRoman"/>
      <w:lvlText w:val="%6."/>
      <w:lvlJc w:val="right"/>
      <w:pPr>
        <w:ind w:left="4188" w:hanging="180"/>
      </w:pPr>
    </w:lvl>
    <w:lvl w:ilvl="6" w:tplc="E132012A" w:tentative="1">
      <w:start w:val="1"/>
      <w:numFmt w:val="decimal"/>
      <w:lvlText w:val="%7."/>
      <w:lvlJc w:val="left"/>
      <w:pPr>
        <w:ind w:left="4908" w:hanging="360"/>
      </w:pPr>
    </w:lvl>
    <w:lvl w:ilvl="7" w:tplc="F18C2382" w:tentative="1">
      <w:start w:val="1"/>
      <w:numFmt w:val="lowerLetter"/>
      <w:lvlText w:val="%8."/>
      <w:lvlJc w:val="left"/>
      <w:pPr>
        <w:ind w:left="5628" w:hanging="360"/>
      </w:pPr>
    </w:lvl>
    <w:lvl w:ilvl="8" w:tplc="B7A6CBD0"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DE223830">
      <w:numFmt w:val="bullet"/>
      <w:lvlText w:val="-"/>
      <w:lvlJc w:val="left"/>
      <w:pPr>
        <w:ind w:left="720" w:hanging="360"/>
      </w:pPr>
      <w:rPr>
        <w:rFonts w:ascii="Cambria" w:eastAsia="Times New Roman" w:hAnsi="Cambria" w:cs="Times New Roman" w:hint="default"/>
      </w:rPr>
    </w:lvl>
    <w:lvl w:ilvl="1" w:tplc="E57ECF7A" w:tentative="1">
      <w:start w:val="1"/>
      <w:numFmt w:val="bullet"/>
      <w:lvlText w:val="o"/>
      <w:lvlJc w:val="left"/>
      <w:pPr>
        <w:ind w:left="1440" w:hanging="360"/>
      </w:pPr>
      <w:rPr>
        <w:rFonts w:ascii="Courier New" w:hAnsi="Courier New" w:cs="Courier New" w:hint="default"/>
      </w:rPr>
    </w:lvl>
    <w:lvl w:ilvl="2" w:tplc="0D747734" w:tentative="1">
      <w:start w:val="1"/>
      <w:numFmt w:val="bullet"/>
      <w:lvlText w:val=""/>
      <w:lvlJc w:val="left"/>
      <w:pPr>
        <w:ind w:left="2160" w:hanging="360"/>
      </w:pPr>
      <w:rPr>
        <w:rFonts w:ascii="Wingdings" w:hAnsi="Wingdings" w:hint="default"/>
      </w:rPr>
    </w:lvl>
    <w:lvl w:ilvl="3" w:tplc="64F69D8C" w:tentative="1">
      <w:start w:val="1"/>
      <w:numFmt w:val="bullet"/>
      <w:lvlText w:val=""/>
      <w:lvlJc w:val="left"/>
      <w:pPr>
        <w:ind w:left="2880" w:hanging="360"/>
      </w:pPr>
      <w:rPr>
        <w:rFonts w:ascii="Symbol" w:hAnsi="Symbol" w:hint="default"/>
      </w:rPr>
    </w:lvl>
    <w:lvl w:ilvl="4" w:tplc="88BC0D9E" w:tentative="1">
      <w:start w:val="1"/>
      <w:numFmt w:val="bullet"/>
      <w:lvlText w:val="o"/>
      <w:lvlJc w:val="left"/>
      <w:pPr>
        <w:ind w:left="3600" w:hanging="360"/>
      </w:pPr>
      <w:rPr>
        <w:rFonts w:ascii="Courier New" w:hAnsi="Courier New" w:cs="Courier New" w:hint="default"/>
      </w:rPr>
    </w:lvl>
    <w:lvl w:ilvl="5" w:tplc="BA68D8BA" w:tentative="1">
      <w:start w:val="1"/>
      <w:numFmt w:val="bullet"/>
      <w:lvlText w:val=""/>
      <w:lvlJc w:val="left"/>
      <w:pPr>
        <w:ind w:left="4320" w:hanging="360"/>
      </w:pPr>
      <w:rPr>
        <w:rFonts w:ascii="Wingdings" w:hAnsi="Wingdings" w:hint="default"/>
      </w:rPr>
    </w:lvl>
    <w:lvl w:ilvl="6" w:tplc="D990FDCA" w:tentative="1">
      <w:start w:val="1"/>
      <w:numFmt w:val="bullet"/>
      <w:lvlText w:val=""/>
      <w:lvlJc w:val="left"/>
      <w:pPr>
        <w:ind w:left="5040" w:hanging="360"/>
      </w:pPr>
      <w:rPr>
        <w:rFonts w:ascii="Symbol" w:hAnsi="Symbol" w:hint="default"/>
      </w:rPr>
    </w:lvl>
    <w:lvl w:ilvl="7" w:tplc="BE5C5772" w:tentative="1">
      <w:start w:val="1"/>
      <w:numFmt w:val="bullet"/>
      <w:lvlText w:val="o"/>
      <w:lvlJc w:val="left"/>
      <w:pPr>
        <w:ind w:left="5760" w:hanging="360"/>
      </w:pPr>
      <w:rPr>
        <w:rFonts w:ascii="Courier New" w:hAnsi="Courier New" w:cs="Courier New" w:hint="default"/>
      </w:rPr>
    </w:lvl>
    <w:lvl w:ilvl="8" w:tplc="2D1AAD2A"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9E8604FE">
      <w:start w:val="1"/>
      <w:numFmt w:val="decimal"/>
      <w:lvlText w:val="%1)"/>
      <w:lvlJc w:val="left"/>
      <w:pPr>
        <w:ind w:left="620" w:hanging="360"/>
      </w:pPr>
      <w:rPr>
        <w:rFonts w:hint="default"/>
      </w:rPr>
    </w:lvl>
    <w:lvl w:ilvl="1" w:tplc="BC82751A" w:tentative="1">
      <w:start w:val="1"/>
      <w:numFmt w:val="lowerLetter"/>
      <w:lvlText w:val="%2."/>
      <w:lvlJc w:val="left"/>
      <w:pPr>
        <w:ind w:left="1340" w:hanging="360"/>
      </w:pPr>
    </w:lvl>
    <w:lvl w:ilvl="2" w:tplc="DD800E0E" w:tentative="1">
      <w:start w:val="1"/>
      <w:numFmt w:val="lowerRoman"/>
      <w:lvlText w:val="%3."/>
      <w:lvlJc w:val="right"/>
      <w:pPr>
        <w:ind w:left="2060" w:hanging="180"/>
      </w:pPr>
    </w:lvl>
    <w:lvl w:ilvl="3" w:tplc="B34847F6" w:tentative="1">
      <w:start w:val="1"/>
      <w:numFmt w:val="decimal"/>
      <w:lvlText w:val="%4."/>
      <w:lvlJc w:val="left"/>
      <w:pPr>
        <w:ind w:left="2780" w:hanging="360"/>
      </w:pPr>
    </w:lvl>
    <w:lvl w:ilvl="4" w:tplc="337A35EE" w:tentative="1">
      <w:start w:val="1"/>
      <w:numFmt w:val="lowerLetter"/>
      <w:lvlText w:val="%5."/>
      <w:lvlJc w:val="left"/>
      <w:pPr>
        <w:ind w:left="3500" w:hanging="360"/>
      </w:pPr>
    </w:lvl>
    <w:lvl w:ilvl="5" w:tplc="5888DFC6" w:tentative="1">
      <w:start w:val="1"/>
      <w:numFmt w:val="lowerRoman"/>
      <w:lvlText w:val="%6."/>
      <w:lvlJc w:val="right"/>
      <w:pPr>
        <w:ind w:left="4220" w:hanging="180"/>
      </w:pPr>
    </w:lvl>
    <w:lvl w:ilvl="6" w:tplc="4168A504" w:tentative="1">
      <w:start w:val="1"/>
      <w:numFmt w:val="decimal"/>
      <w:lvlText w:val="%7."/>
      <w:lvlJc w:val="left"/>
      <w:pPr>
        <w:ind w:left="4940" w:hanging="360"/>
      </w:pPr>
    </w:lvl>
    <w:lvl w:ilvl="7" w:tplc="277C4792" w:tentative="1">
      <w:start w:val="1"/>
      <w:numFmt w:val="lowerLetter"/>
      <w:lvlText w:val="%8."/>
      <w:lvlJc w:val="left"/>
      <w:pPr>
        <w:ind w:left="5660" w:hanging="360"/>
      </w:pPr>
    </w:lvl>
    <w:lvl w:ilvl="8" w:tplc="3BBC0CCA"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A1C80592">
      <w:start w:val="1"/>
      <w:numFmt w:val="decimal"/>
      <w:lvlText w:val="%1)"/>
      <w:lvlJc w:val="left"/>
      <w:pPr>
        <w:ind w:left="720" w:hanging="360"/>
      </w:pPr>
      <w:rPr>
        <w:rFonts w:hint="default"/>
      </w:rPr>
    </w:lvl>
    <w:lvl w:ilvl="1" w:tplc="16D40DDC" w:tentative="1">
      <w:start w:val="1"/>
      <w:numFmt w:val="lowerLetter"/>
      <w:lvlText w:val="%2."/>
      <w:lvlJc w:val="left"/>
      <w:pPr>
        <w:ind w:left="1440" w:hanging="360"/>
      </w:pPr>
    </w:lvl>
    <w:lvl w:ilvl="2" w:tplc="31AE6376" w:tentative="1">
      <w:start w:val="1"/>
      <w:numFmt w:val="lowerRoman"/>
      <w:lvlText w:val="%3."/>
      <w:lvlJc w:val="right"/>
      <w:pPr>
        <w:ind w:left="2160" w:hanging="180"/>
      </w:pPr>
    </w:lvl>
    <w:lvl w:ilvl="3" w:tplc="0E5ADA5A" w:tentative="1">
      <w:start w:val="1"/>
      <w:numFmt w:val="decimal"/>
      <w:lvlText w:val="%4."/>
      <w:lvlJc w:val="left"/>
      <w:pPr>
        <w:ind w:left="2880" w:hanging="360"/>
      </w:pPr>
    </w:lvl>
    <w:lvl w:ilvl="4" w:tplc="29C6ED5C" w:tentative="1">
      <w:start w:val="1"/>
      <w:numFmt w:val="lowerLetter"/>
      <w:lvlText w:val="%5."/>
      <w:lvlJc w:val="left"/>
      <w:pPr>
        <w:ind w:left="3600" w:hanging="360"/>
      </w:pPr>
    </w:lvl>
    <w:lvl w:ilvl="5" w:tplc="7D3E3F18" w:tentative="1">
      <w:start w:val="1"/>
      <w:numFmt w:val="lowerRoman"/>
      <w:lvlText w:val="%6."/>
      <w:lvlJc w:val="right"/>
      <w:pPr>
        <w:ind w:left="4320" w:hanging="180"/>
      </w:pPr>
    </w:lvl>
    <w:lvl w:ilvl="6" w:tplc="C79C66CA" w:tentative="1">
      <w:start w:val="1"/>
      <w:numFmt w:val="decimal"/>
      <w:lvlText w:val="%7."/>
      <w:lvlJc w:val="left"/>
      <w:pPr>
        <w:ind w:left="5040" w:hanging="360"/>
      </w:pPr>
    </w:lvl>
    <w:lvl w:ilvl="7" w:tplc="AB9859A2" w:tentative="1">
      <w:start w:val="1"/>
      <w:numFmt w:val="lowerLetter"/>
      <w:lvlText w:val="%8."/>
      <w:lvlJc w:val="left"/>
      <w:pPr>
        <w:ind w:left="5760" w:hanging="360"/>
      </w:pPr>
    </w:lvl>
    <w:lvl w:ilvl="8" w:tplc="17FEE868" w:tentative="1">
      <w:start w:val="1"/>
      <w:numFmt w:val="lowerRoman"/>
      <w:lvlText w:val="%9."/>
      <w:lvlJc w:val="right"/>
      <w:pPr>
        <w:ind w:left="6480" w:hanging="180"/>
      </w:pPr>
    </w:lvl>
  </w:abstractNum>
  <w:abstractNum w:abstractNumId="10" w15:restartNumberingAfterBreak="1">
    <w:nsid w:val="66447E4B"/>
    <w:multiLevelType w:val="hybridMultilevel"/>
    <w:tmpl w:val="9CCCD376"/>
    <w:lvl w:ilvl="0" w:tplc="7F485E08">
      <w:start w:val="3"/>
      <w:numFmt w:val="bullet"/>
      <w:lvlText w:val="-"/>
      <w:lvlJc w:val="left"/>
      <w:pPr>
        <w:ind w:left="720" w:hanging="360"/>
      </w:pPr>
      <w:rPr>
        <w:rFonts w:ascii="Times New Roman" w:eastAsia="Times New Roman" w:hAnsi="Times New Roman" w:cs="Times New Roman" w:hint="default"/>
      </w:rPr>
    </w:lvl>
    <w:lvl w:ilvl="1" w:tplc="DEF4B1E8" w:tentative="1">
      <w:start w:val="1"/>
      <w:numFmt w:val="bullet"/>
      <w:lvlText w:val="o"/>
      <w:lvlJc w:val="left"/>
      <w:pPr>
        <w:ind w:left="1440" w:hanging="360"/>
      </w:pPr>
      <w:rPr>
        <w:rFonts w:ascii="Courier New" w:hAnsi="Courier New" w:cs="Courier New" w:hint="default"/>
      </w:rPr>
    </w:lvl>
    <w:lvl w:ilvl="2" w:tplc="ACC8252A" w:tentative="1">
      <w:start w:val="1"/>
      <w:numFmt w:val="bullet"/>
      <w:lvlText w:val=""/>
      <w:lvlJc w:val="left"/>
      <w:pPr>
        <w:ind w:left="2160" w:hanging="360"/>
      </w:pPr>
      <w:rPr>
        <w:rFonts w:ascii="Wingdings" w:hAnsi="Wingdings" w:hint="default"/>
      </w:rPr>
    </w:lvl>
    <w:lvl w:ilvl="3" w:tplc="FF18C2E2" w:tentative="1">
      <w:start w:val="1"/>
      <w:numFmt w:val="bullet"/>
      <w:lvlText w:val=""/>
      <w:lvlJc w:val="left"/>
      <w:pPr>
        <w:ind w:left="2880" w:hanging="360"/>
      </w:pPr>
      <w:rPr>
        <w:rFonts w:ascii="Symbol" w:hAnsi="Symbol" w:hint="default"/>
      </w:rPr>
    </w:lvl>
    <w:lvl w:ilvl="4" w:tplc="E7B8043E" w:tentative="1">
      <w:start w:val="1"/>
      <w:numFmt w:val="bullet"/>
      <w:lvlText w:val="o"/>
      <w:lvlJc w:val="left"/>
      <w:pPr>
        <w:ind w:left="3600" w:hanging="360"/>
      </w:pPr>
      <w:rPr>
        <w:rFonts w:ascii="Courier New" w:hAnsi="Courier New" w:cs="Courier New" w:hint="default"/>
      </w:rPr>
    </w:lvl>
    <w:lvl w:ilvl="5" w:tplc="3600F986" w:tentative="1">
      <w:start w:val="1"/>
      <w:numFmt w:val="bullet"/>
      <w:lvlText w:val=""/>
      <w:lvlJc w:val="left"/>
      <w:pPr>
        <w:ind w:left="4320" w:hanging="360"/>
      </w:pPr>
      <w:rPr>
        <w:rFonts w:ascii="Wingdings" w:hAnsi="Wingdings" w:hint="default"/>
      </w:rPr>
    </w:lvl>
    <w:lvl w:ilvl="6" w:tplc="3DC2BC76" w:tentative="1">
      <w:start w:val="1"/>
      <w:numFmt w:val="bullet"/>
      <w:lvlText w:val=""/>
      <w:lvlJc w:val="left"/>
      <w:pPr>
        <w:ind w:left="5040" w:hanging="360"/>
      </w:pPr>
      <w:rPr>
        <w:rFonts w:ascii="Symbol" w:hAnsi="Symbol" w:hint="default"/>
      </w:rPr>
    </w:lvl>
    <w:lvl w:ilvl="7" w:tplc="ADEA9DB0" w:tentative="1">
      <w:start w:val="1"/>
      <w:numFmt w:val="bullet"/>
      <w:lvlText w:val="o"/>
      <w:lvlJc w:val="left"/>
      <w:pPr>
        <w:ind w:left="5760" w:hanging="360"/>
      </w:pPr>
      <w:rPr>
        <w:rFonts w:ascii="Courier New" w:hAnsi="Courier New" w:cs="Courier New" w:hint="default"/>
      </w:rPr>
    </w:lvl>
    <w:lvl w:ilvl="8" w:tplc="F11A1180" w:tentative="1">
      <w:start w:val="1"/>
      <w:numFmt w:val="bullet"/>
      <w:lvlText w:val=""/>
      <w:lvlJc w:val="left"/>
      <w:pPr>
        <w:ind w:left="6480" w:hanging="360"/>
      </w:pPr>
      <w:rPr>
        <w:rFonts w:ascii="Wingdings" w:hAnsi="Wingdings" w:hint="default"/>
      </w:rPr>
    </w:lvl>
  </w:abstractNum>
  <w:abstractNum w:abstractNumId="11" w15:restartNumberingAfterBreak="1">
    <w:nsid w:val="6A633696"/>
    <w:multiLevelType w:val="hybridMultilevel"/>
    <w:tmpl w:val="258AA82C"/>
    <w:lvl w:ilvl="0" w:tplc="129C3742">
      <w:start w:val="5"/>
      <w:numFmt w:val="decimal"/>
      <w:lvlText w:val="%1."/>
      <w:lvlJc w:val="left"/>
      <w:pPr>
        <w:ind w:left="1445" w:hanging="360"/>
      </w:pPr>
      <w:rPr>
        <w:rFonts w:hint="default"/>
      </w:rPr>
    </w:lvl>
    <w:lvl w:ilvl="1" w:tplc="280CB278" w:tentative="1">
      <w:start w:val="1"/>
      <w:numFmt w:val="lowerLetter"/>
      <w:lvlText w:val="%2."/>
      <w:lvlJc w:val="left"/>
      <w:pPr>
        <w:ind w:left="2165" w:hanging="360"/>
      </w:pPr>
    </w:lvl>
    <w:lvl w:ilvl="2" w:tplc="44E20F22" w:tentative="1">
      <w:start w:val="1"/>
      <w:numFmt w:val="lowerRoman"/>
      <w:lvlText w:val="%3."/>
      <w:lvlJc w:val="right"/>
      <w:pPr>
        <w:ind w:left="2885" w:hanging="180"/>
      </w:pPr>
    </w:lvl>
    <w:lvl w:ilvl="3" w:tplc="DBA255C8" w:tentative="1">
      <w:start w:val="1"/>
      <w:numFmt w:val="decimal"/>
      <w:lvlText w:val="%4."/>
      <w:lvlJc w:val="left"/>
      <w:pPr>
        <w:ind w:left="3605" w:hanging="360"/>
      </w:pPr>
    </w:lvl>
    <w:lvl w:ilvl="4" w:tplc="5DC02122" w:tentative="1">
      <w:start w:val="1"/>
      <w:numFmt w:val="lowerLetter"/>
      <w:lvlText w:val="%5."/>
      <w:lvlJc w:val="left"/>
      <w:pPr>
        <w:ind w:left="4325" w:hanging="360"/>
      </w:pPr>
    </w:lvl>
    <w:lvl w:ilvl="5" w:tplc="6C1CCE32" w:tentative="1">
      <w:start w:val="1"/>
      <w:numFmt w:val="lowerRoman"/>
      <w:lvlText w:val="%6."/>
      <w:lvlJc w:val="right"/>
      <w:pPr>
        <w:ind w:left="5045" w:hanging="180"/>
      </w:pPr>
    </w:lvl>
    <w:lvl w:ilvl="6" w:tplc="EADEF950" w:tentative="1">
      <w:start w:val="1"/>
      <w:numFmt w:val="decimal"/>
      <w:lvlText w:val="%7."/>
      <w:lvlJc w:val="left"/>
      <w:pPr>
        <w:ind w:left="5765" w:hanging="360"/>
      </w:pPr>
    </w:lvl>
    <w:lvl w:ilvl="7" w:tplc="38489008" w:tentative="1">
      <w:start w:val="1"/>
      <w:numFmt w:val="lowerLetter"/>
      <w:lvlText w:val="%8."/>
      <w:lvlJc w:val="left"/>
      <w:pPr>
        <w:ind w:left="6485" w:hanging="360"/>
      </w:pPr>
    </w:lvl>
    <w:lvl w:ilvl="8" w:tplc="262A6496" w:tentative="1">
      <w:start w:val="1"/>
      <w:numFmt w:val="lowerRoman"/>
      <w:lvlText w:val="%9."/>
      <w:lvlJc w:val="right"/>
      <w:pPr>
        <w:ind w:left="7205" w:hanging="180"/>
      </w:pPr>
    </w:lvl>
  </w:abstractNum>
  <w:abstractNum w:abstractNumId="12" w15:restartNumberingAfterBreak="1">
    <w:nsid w:val="6EAE4CDB"/>
    <w:multiLevelType w:val="hybridMultilevel"/>
    <w:tmpl w:val="BCFED5A0"/>
    <w:lvl w:ilvl="0" w:tplc="C4081E92">
      <w:start w:val="1"/>
      <w:numFmt w:val="decimal"/>
      <w:lvlText w:val="%1)"/>
      <w:lvlJc w:val="left"/>
      <w:pPr>
        <w:ind w:left="620" w:hanging="360"/>
      </w:pPr>
      <w:rPr>
        <w:rFonts w:hint="default"/>
      </w:rPr>
    </w:lvl>
    <w:lvl w:ilvl="1" w:tplc="282CA1EA" w:tentative="1">
      <w:start w:val="1"/>
      <w:numFmt w:val="lowerLetter"/>
      <w:lvlText w:val="%2."/>
      <w:lvlJc w:val="left"/>
      <w:pPr>
        <w:ind w:left="1340" w:hanging="360"/>
      </w:pPr>
    </w:lvl>
    <w:lvl w:ilvl="2" w:tplc="10D04E92" w:tentative="1">
      <w:start w:val="1"/>
      <w:numFmt w:val="lowerRoman"/>
      <w:lvlText w:val="%3."/>
      <w:lvlJc w:val="right"/>
      <w:pPr>
        <w:ind w:left="2060" w:hanging="180"/>
      </w:pPr>
    </w:lvl>
    <w:lvl w:ilvl="3" w:tplc="A7DE67A6" w:tentative="1">
      <w:start w:val="1"/>
      <w:numFmt w:val="decimal"/>
      <w:lvlText w:val="%4."/>
      <w:lvlJc w:val="left"/>
      <w:pPr>
        <w:ind w:left="2780" w:hanging="360"/>
      </w:pPr>
    </w:lvl>
    <w:lvl w:ilvl="4" w:tplc="DD5A5D86" w:tentative="1">
      <w:start w:val="1"/>
      <w:numFmt w:val="lowerLetter"/>
      <w:lvlText w:val="%5."/>
      <w:lvlJc w:val="left"/>
      <w:pPr>
        <w:ind w:left="3500" w:hanging="360"/>
      </w:pPr>
    </w:lvl>
    <w:lvl w:ilvl="5" w:tplc="778CC3AC" w:tentative="1">
      <w:start w:val="1"/>
      <w:numFmt w:val="lowerRoman"/>
      <w:lvlText w:val="%6."/>
      <w:lvlJc w:val="right"/>
      <w:pPr>
        <w:ind w:left="4220" w:hanging="180"/>
      </w:pPr>
    </w:lvl>
    <w:lvl w:ilvl="6" w:tplc="4140A588" w:tentative="1">
      <w:start w:val="1"/>
      <w:numFmt w:val="decimal"/>
      <w:lvlText w:val="%7."/>
      <w:lvlJc w:val="left"/>
      <w:pPr>
        <w:ind w:left="4940" w:hanging="360"/>
      </w:pPr>
    </w:lvl>
    <w:lvl w:ilvl="7" w:tplc="D416029C" w:tentative="1">
      <w:start w:val="1"/>
      <w:numFmt w:val="lowerLetter"/>
      <w:lvlText w:val="%8."/>
      <w:lvlJc w:val="left"/>
      <w:pPr>
        <w:ind w:left="5660" w:hanging="360"/>
      </w:pPr>
    </w:lvl>
    <w:lvl w:ilvl="8" w:tplc="8CD8CE66" w:tentative="1">
      <w:start w:val="1"/>
      <w:numFmt w:val="lowerRoman"/>
      <w:lvlText w:val="%9."/>
      <w:lvlJc w:val="right"/>
      <w:pPr>
        <w:ind w:left="6380" w:hanging="180"/>
      </w:pPr>
    </w:lvl>
  </w:abstractNum>
  <w:abstractNum w:abstractNumId="13" w15:restartNumberingAfterBreak="1">
    <w:nsid w:val="72D94001"/>
    <w:multiLevelType w:val="hybridMultilevel"/>
    <w:tmpl w:val="2EACC2A8"/>
    <w:lvl w:ilvl="0" w:tplc="8B48EB2A">
      <w:start w:val="1"/>
      <w:numFmt w:val="decimal"/>
      <w:lvlText w:val="%1."/>
      <w:lvlJc w:val="left"/>
      <w:pPr>
        <w:ind w:left="1085" w:hanging="360"/>
      </w:pPr>
      <w:rPr>
        <w:rFonts w:hint="default"/>
      </w:rPr>
    </w:lvl>
    <w:lvl w:ilvl="1" w:tplc="3A9A8CCC" w:tentative="1">
      <w:start w:val="1"/>
      <w:numFmt w:val="lowerLetter"/>
      <w:lvlText w:val="%2."/>
      <w:lvlJc w:val="left"/>
      <w:pPr>
        <w:ind w:left="1805" w:hanging="360"/>
      </w:pPr>
    </w:lvl>
    <w:lvl w:ilvl="2" w:tplc="D79877EA" w:tentative="1">
      <w:start w:val="1"/>
      <w:numFmt w:val="lowerRoman"/>
      <w:lvlText w:val="%3."/>
      <w:lvlJc w:val="right"/>
      <w:pPr>
        <w:ind w:left="2525" w:hanging="180"/>
      </w:pPr>
    </w:lvl>
    <w:lvl w:ilvl="3" w:tplc="DF681A80" w:tentative="1">
      <w:start w:val="1"/>
      <w:numFmt w:val="decimal"/>
      <w:lvlText w:val="%4."/>
      <w:lvlJc w:val="left"/>
      <w:pPr>
        <w:ind w:left="3245" w:hanging="360"/>
      </w:pPr>
    </w:lvl>
    <w:lvl w:ilvl="4" w:tplc="EF96D19E" w:tentative="1">
      <w:start w:val="1"/>
      <w:numFmt w:val="lowerLetter"/>
      <w:lvlText w:val="%5."/>
      <w:lvlJc w:val="left"/>
      <w:pPr>
        <w:ind w:left="3965" w:hanging="360"/>
      </w:pPr>
    </w:lvl>
    <w:lvl w:ilvl="5" w:tplc="26C6EC0C" w:tentative="1">
      <w:start w:val="1"/>
      <w:numFmt w:val="lowerRoman"/>
      <w:lvlText w:val="%6."/>
      <w:lvlJc w:val="right"/>
      <w:pPr>
        <w:ind w:left="4685" w:hanging="180"/>
      </w:pPr>
    </w:lvl>
    <w:lvl w:ilvl="6" w:tplc="38EE7C98" w:tentative="1">
      <w:start w:val="1"/>
      <w:numFmt w:val="decimal"/>
      <w:lvlText w:val="%7."/>
      <w:lvlJc w:val="left"/>
      <w:pPr>
        <w:ind w:left="5405" w:hanging="360"/>
      </w:pPr>
    </w:lvl>
    <w:lvl w:ilvl="7" w:tplc="39AA7C7E" w:tentative="1">
      <w:start w:val="1"/>
      <w:numFmt w:val="lowerLetter"/>
      <w:lvlText w:val="%8."/>
      <w:lvlJc w:val="left"/>
      <w:pPr>
        <w:ind w:left="6125" w:hanging="360"/>
      </w:pPr>
    </w:lvl>
    <w:lvl w:ilvl="8" w:tplc="705E5C9E" w:tentative="1">
      <w:start w:val="1"/>
      <w:numFmt w:val="lowerRoman"/>
      <w:lvlText w:val="%9."/>
      <w:lvlJc w:val="right"/>
      <w:pPr>
        <w:ind w:left="6845" w:hanging="180"/>
      </w:pPr>
    </w:lvl>
  </w:abstractNum>
  <w:num w:numId="1">
    <w:abstractNumId w:val="1"/>
  </w:num>
  <w:num w:numId="2">
    <w:abstractNumId w:val="13"/>
  </w:num>
  <w:num w:numId="3">
    <w:abstractNumId w:val="8"/>
  </w:num>
  <w:num w:numId="4">
    <w:abstractNumId w:val="12"/>
  </w:num>
  <w:num w:numId="5">
    <w:abstractNumId w:val="4"/>
  </w:num>
  <w:num w:numId="6">
    <w:abstractNumId w:val="7"/>
  </w:num>
  <w:num w:numId="7">
    <w:abstractNumId w:val="2"/>
  </w:num>
  <w:num w:numId="8">
    <w:abstractNumId w:val="0"/>
  </w:num>
  <w:num w:numId="9">
    <w:abstractNumId w:val="11"/>
  </w:num>
  <w:num w:numId="10">
    <w:abstractNumId w:val="5"/>
  </w:num>
  <w:num w:numId="11">
    <w:abstractNumId w:val="1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7DD6"/>
    <w:rsid w:val="00021788"/>
    <w:rsid w:val="00026B5B"/>
    <w:rsid w:val="0003391E"/>
    <w:rsid w:val="00047406"/>
    <w:rsid w:val="000524AB"/>
    <w:rsid w:val="00052657"/>
    <w:rsid w:val="00057788"/>
    <w:rsid w:val="00064AFF"/>
    <w:rsid w:val="0006618A"/>
    <w:rsid w:val="00073938"/>
    <w:rsid w:val="00077369"/>
    <w:rsid w:val="00080103"/>
    <w:rsid w:val="00087451"/>
    <w:rsid w:val="00087AE9"/>
    <w:rsid w:val="0009085E"/>
    <w:rsid w:val="000B44FA"/>
    <w:rsid w:val="000B4DC2"/>
    <w:rsid w:val="000C44E4"/>
    <w:rsid w:val="000C4D2D"/>
    <w:rsid w:val="000E7589"/>
    <w:rsid w:val="0010356A"/>
    <w:rsid w:val="00111311"/>
    <w:rsid w:val="001127BF"/>
    <w:rsid w:val="00113C64"/>
    <w:rsid w:val="0013344B"/>
    <w:rsid w:val="00150F0A"/>
    <w:rsid w:val="00155D7A"/>
    <w:rsid w:val="00156487"/>
    <w:rsid w:val="00156750"/>
    <w:rsid w:val="0016015E"/>
    <w:rsid w:val="00161647"/>
    <w:rsid w:val="00177449"/>
    <w:rsid w:val="001807BB"/>
    <w:rsid w:val="00180F5D"/>
    <w:rsid w:val="001A3153"/>
    <w:rsid w:val="001A6D30"/>
    <w:rsid w:val="001B0F45"/>
    <w:rsid w:val="001E1EA0"/>
    <w:rsid w:val="001F3847"/>
    <w:rsid w:val="0020255C"/>
    <w:rsid w:val="002160E3"/>
    <w:rsid w:val="00221188"/>
    <w:rsid w:val="00224FF8"/>
    <w:rsid w:val="00230EC0"/>
    <w:rsid w:val="00247D4A"/>
    <w:rsid w:val="00262845"/>
    <w:rsid w:val="002925FA"/>
    <w:rsid w:val="002A2143"/>
    <w:rsid w:val="002A234A"/>
    <w:rsid w:val="002A2D89"/>
    <w:rsid w:val="002B0DB4"/>
    <w:rsid w:val="002C1F32"/>
    <w:rsid w:val="002C43A6"/>
    <w:rsid w:val="002C56BC"/>
    <w:rsid w:val="002D066A"/>
    <w:rsid w:val="002D67D8"/>
    <w:rsid w:val="002D7166"/>
    <w:rsid w:val="002E13B4"/>
    <w:rsid w:val="002E20DA"/>
    <w:rsid w:val="002E264C"/>
    <w:rsid w:val="002F4B13"/>
    <w:rsid w:val="002F6CDE"/>
    <w:rsid w:val="00301726"/>
    <w:rsid w:val="00305FDF"/>
    <w:rsid w:val="0031272E"/>
    <w:rsid w:val="00323A8A"/>
    <w:rsid w:val="00327B93"/>
    <w:rsid w:val="00330B03"/>
    <w:rsid w:val="00335099"/>
    <w:rsid w:val="00336C2B"/>
    <w:rsid w:val="00337E7D"/>
    <w:rsid w:val="0035178F"/>
    <w:rsid w:val="00354149"/>
    <w:rsid w:val="003555A6"/>
    <w:rsid w:val="00367545"/>
    <w:rsid w:val="00371795"/>
    <w:rsid w:val="00371D14"/>
    <w:rsid w:val="00374CAD"/>
    <w:rsid w:val="003A50DC"/>
    <w:rsid w:val="003A71C2"/>
    <w:rsid w:val="003B266E"/>
    <w:rsid w:val="003C3CD9"/>
    <w:rsid w:val="003D1F6B"/>
    <w:rsid w:val="003D1F8A"/>
    <w:rsid w:val="003E71C5"/>
    <w:rsid w:val="003F06C0"/>
    <w:rsid w:val="003F5EB7"/>
    <w:rsid w:val="003F5F3D"/>
    <w:rsid w:val="00414D7F"/>
    <w:rsid w:val="00423E23"/>
    <w:rsid w:val="00430299"/>
    <w:rsid w:val="00432BF7"/>
    <w:rsid w:val="004330F8"/>
    <w:rsid w:val="00442B8C"/>
    <w:rsid w:val="00446DAB"/>
    <w:rsid w:val="00447527"/>
    <w:rsid w:val="00466C3A"/>
    <w:rsid w:val="004716EC"/>
    <w:rsid w:val="00472865"/>
    <w:rsid w:val="00473568"/>
    <w:rsid w:val="00475786"/>
    <w:rsid w:val="004849F4"/>
    <w:rsid w:val="00485616"/>
    <w:rsid w:val="00493A83"/>
    <w:rsid w:val="004B35B2"/>
    <w:rsid w:val="004C5DAC"/>
    <w:rsid w:val="004D72C6"/>
    <w:rsid w:val="004E1F8F"/>
    <w:rsid w:val="004E4DD9"/>
    <w:rsid w:val="004F429E"/>
    <w:rsid w:val="00502F05"/>
    <w:rsid w:val="00511426"/>
    <w:rsid w:val="00511F5D"/>
    <w:rsid w:val="00526EAD"/>
    <w:rsid w:val="00545C52"/>
    <w:rsid w:val="00546D22"/>
    <w:rsid w:val="00546E75"/>
    <w:rsid w:val="00547C8B"/>
    <w:rsid w:val="00550F7C"/>
    <w:rsid w:val="00555D79"/>
    <w:rsid w:val="0056020A"/>
    <w:rsid w:val="005609A5"/>
    <w:rsid w:val="005615CB"/>
    <w:rsid w:val="00575020"/>
    <w:rsid w:val="0057649F"/>
    <w:rsid w:val="005818E0"/>
    <w:rsid w:val="00593679"/>
    <w:rsid w:val="005B0F67"/>
    <w:rsid w:val="005B4660"/>
    <w:rsid w:val="005B49CC"/>
    <w:rsid w:val="005B6140"/>
    <w:rsid w:val="005C42C4"/>
    <w:rsid w:val="005C6D85"/>
    <w:rsid w:val="005D1C00"/>
    <w:rsid w:val="005D70DF"/>
    <w:rsid w:val="005F1B3A"/>
    <w:rsid w:val="005F2A58"/>
    <w:rsid w:val="005F2C4A"/>
    <w:rsid w:val="005F3E1A"/>
    <w:rsid w:val="00624A24"/>
    <w:rsid w:val="006315AD"/>
    <w:rsid w:val="00635638"/>
    <w:rsid w:val="00653E56"/>
    <w:rsid w:val="00656A1A"/>
    <w:rsid w:val="00662942"/>
    <w:rsid w:val="006725A1"/>
    <w:rsid w:val="00675275"/>
    <w:rsid w:val="00687679"/>
    <w:rsid w:val="006910CD"/>
    <w:rsid w:val="00692DC0"/>
    <w:rsid w:val="006A2990"/>
    <w:rsid w:val="006A3533"/>
    <w:rsid w:val="006A3840"/>
    <w:rsid w:val="006B12C6"/>
    <w:rsid w:val="006B1C47"/>
    <w:rsid w:val="006B7580"/>
    <w:rsid w:val="006C24B0"/>
    <w:rsid w:val="006E7A69"/>
    <w:rsid w:val="00704C04"/>
    <w:rsid w:val="007067FA"/>
    <w:rsid w:val="00706906"/>
    <w:rsid w:val="00712191"/>
    <w:rsid w:val="0073524A"/>
    <w:rsid w:val="00746B37"/>
    <w:rsid w:val="00746B81"/>
    <w:rsid w:val="00764ED1"/>
    <w:rsid w:val="00775D2F"/>
    <w:rsid w:val="00793205"/>
    <w:rsid w:val="007A009D"/>
    <w:rsid w:val="007A07F9"/>
    <w:rsid w:val="007A3490"/>
    <w:rsid w:val="007B5DA3"/>
    <w:rsid w:val="007C0208"/>
    <w:rsid w:val="007C115F"/>
    <w:rsid w:val="007D0AB5"/>
    <w:rsid w:val="007D6E49"/>
    <w:rsid w:val="007E1B0F"/>
    <w:rsid w:val="007E1C44"/>
    <w:rsid w:val="007E7A19"/>
    <w:rsid w:val="007F3927"/>
    <w:rsid w:val="007F42E4"/>
    <w:rsid w:val="007F7039"/>
    <w:rsid w:val="00803B5A"/>
    <w:rsid w:val="00806A79"/>
    <w:rsid w:val="00806AAC"/>
    <w:rsid w:val="00810B2E"/>
    <w:rsid w:val="00827DD6"/>
    <w:rsid w:val="00830160"/>
    <w:rsid w:val="0083235D"/>
    <w:rsid w:val="008406CB"/>
    <w:rsid w:val="0085037C"/>
    <w:rsid w:val="0085447F"/>
    <w:rsid w:val="00857D89"/>
    <w:rsid w:val="008654CD"/>
    <w:rsid w:val="008673B5"/>
    <w:rsid w:val="0087237C"/>
    <w:rsid w:val="008762CB"/>
    <w:rsid w:val="008817F9"/>
    <w:rsid w:val="00882AC7"/>
    <w:rsid w:val="008910D5"/>
    <w:rsid w:val="008A6B92"/>
    <w:rsid w:val="008B0E89"/>
    <w:rsid w:val="008B53FE"/>
    <w:rsid w:val="008C2770"/>
    <w:rsid w:val="008D0E8C"/>
    <w:rsid w:val="008F7CB7"/>
    <w:rsid w:val="00921539"/>
    <w:rsid w:val="00933EC4"/>
    <w:rsid w:val="00945599"/>
    <w:rsid w:val="00963AD9"/>
    <w:rsid w:val="00967A53"/>
    <w:rsid w:val="009878D6"/>
    <w:rsid w:val="00991E8A"/>
    <w:rsid w:val="0099240B"/>
    <w:rsid w:val="009926C6"/>
    <w:rsid w:val="0099293D"/>
    <w:rsid w:val="0099420E"/>
    <w:rsid w:val="00994374"/>
    <w:rsid w:val="009959EC"/>
    <w:rsid w:val="009A2CF5"/>
    <w:rsid w:val="009B1327"/>
    <w:rsid w:val="009B6C25"/>
    <w:rsid w:val="009C250A"/>
    <w:rsid w:val="009C4E53"/>
    <w:rsid w:val="009C5AAA"/>
    <w:rsid w:val="009C750C"/>
    <w:rsid w:val="009D1400"/>
    <w:rsid w:val="009D5BBB"/>
    <w:rsid w:val="009D6904"/>
    <w:rsid w:val="009D7005"/>
    <w:rsid w:val="009F0B72"/>
    <w:rsid w:val="009F734F"/>
    <w:rsid w:val="00A00CBC"/>
    <w:rsid w:val="00A10D65"/>
    <w:rsid w:val="00A25225"/>
    <w:rsid w:val="00A25262"/>
    <w:rsid w:val="00A305ED"/>
    <w:rsid w:val="00A3410C"/>
    <w:rsid w:val="00A42C26"/>
    <w:rsid w:val="00A43300"/>
    <w:rsid w:val="00A53CB3"/>
    <w:rsid w:val="00A5561B"/>
    <w:rsid w:val="00A7594E"/>
    <w:rsid w:val="00A775D1"/>
    <w:rsid w:val="00A8435B"/>
    <w:rsid w:val="00A86CA4"/>
    <w:rsid w:val="00AA2B92"/>
    <w:rsid w:val="00AA64AC"/>
    <w:rsid w:val="00AB7F20"/>
    <w:rsid w:val="00AD4D6A"/>
    <w:rsid w:val="00AD7B2D"/>
    <w:rsid w:val="00B02150"/>
    <w:rsid w:val="00B079A1"/>
    <w:rsid w:val="00B16A6C"/>
    <w:rsid w:val="00B20D7D"/>
    <w:rsid w:val="00B26B4A"/>
    <w:rsid w:val="00B2748E"/>
    <w:rsid w:val="00B27F75"/>
    <w:rsid w:val="00B3287C"/>
    <w:rsid w:val="00B43A40"/>
    <w:rsid w:val="00B62713"/>
    <w:rsid w:val="00B649CB"/>
    <w:rsid w:val="00B6540C"/>
    <w:rsid w:val="00B670D1"/>
    <w:rsid w:val="00B76031"/>
    <w:rsid w:val="00B76386"/>
    <w:rsid w:val="00B77DC8"/>
    <w:rsid w:val="00B94112"/>
    <w:rsid w:val="00B9422A"/>
    <w:rsid w:val="00B95097"/>
    <w:rsid w:val="00B95D8F"/>
    <w:rsid w:val="00B96E3C"/>
    <w:rsid w:val="00B977C6"/>
    <w:rsid w:val="00BB0AE1"/>
    <w:rsid w:val="00BB1B72"/>
    <w:rsid w:val="00BB5356"/>
    <w:rsid w:val="00BB73D5"/>
    <w:rsid w:val="00BC5121"/>
    <w:rsid w:val="00BC53D9"/>
    <w:rsid w:val="00BC6D1E"/>
    <w:rsid w:val="00BD1F3B"/>
    <w:rsid w:val="00BD5588"/>
    <w:rsid w:val="00BD6817"/>
    <w:rsid w:val="00BE0DF6"/>
    <w:rsid w:val="00BE1376"/>
    <w:rsid w:val="00BE7026"/>
    <w:rsid w:val="00BF29F3"/>
    <w:rsid w:val="00BF73F4"/>
    <w:rsid w:val="00C02C98"/>
    <w:rsid w:val="00C03938"/>
    <w:rsid w:val="00C30DD8"/>
    <w:rsid w:val="00C320E7"/>
    <w:rsid w:val="00C32F8D"/>
    <w:rsid w:val="00C50D47"/>
    <w:rsid w:val="00C60815"/>
    <w:rsid w:val="00C83EB5"/>
    <w:rsid w:val="00C9092B"/>
    <w:rsid w:val="00C978B3"/>
    <w:rsid w:val="00CA794D"/>
    <w:rsid w:val="00CB018C"/>
    <w:rsid w:val="00CC0370"/>
    <w:rsid w:val="00CE664B"/>
    <w:rsid w:val="00CF157D"/>
    <w:rsid w:val="00CF4A01"/>
    <w:rsid w:val="00D04E6D"/>
    <w:rsid w:val="00D10449"/>
    <w:rsid w:val="00D21A8A"/>
    <w:rsid w:val="00D26CF3"/>
    <w:rsid w:val="00D36737"/>
    <w:rsid w:val="00D61B2A"/>
    <w:rsid w:val="00D70DBF"/>
    <w:rsid w:val="00D71ED3"/>
    <w:rsid w:val="00D739E1"/>
    <w:rsid w:val="00D763D5"/>
    <w:rsid w:val="00D808A6"/>
    <w:rsid w:val="00DA1F9E"/>
    <w:rsid w:val="00DC0120"/>
    <w:rsid w:val="00DC55B5"/>
    <w:rsid w:val="00DF2DA5"/>
    <w:rsid w:val="00DF3E09"/>
    <w:rsid w:val="00E072D8"/>
    <w:rsid w:val="00E1102C"/>
    <w:rsid w:val="00E13684"/>
    <w:rsid w:val="00E20A90"/>
    <w:rsid w:val="00E226C5"/>
    <w:rsid w:val="00E273A1"/>
    <w:rsid w:val="00E328B5"/>
    <w:rsid w:val="00E37CCB"/>
    <w:rsid w:val="00E40162"/>
    <w:rsid w:val="00E41B39"/>
    <w:rsid w:val="00E43F2D"/>
    <w:rsid w:val="00E44472"/>
    <w:rsid w:val="00E538DD"/>
    <w:rsid w:val="00E647BE"/>
    <w:rsid w:val="00E92FFC"/>
    <w:rsid w:val="00E961BD"/>
    <w:rsid w:val="00EA3D31"/>
    <w:rsid w:val="00EA4F58"/>
    <w:rsid w:val="00EB3AA8"/>
    <w:rsid w:val="00EB7CF8"/>
    <w:rsid w:val="00ED0D55"/>
    <w:rsid w:val="00EE59E4"/>
    <w:rsid w:val="00EF1283"/>
    <w:rsid w:val="00EF1EE3"/>
    <w:rsid w:val="00F0349F"/>
    <w:rsid w:val="00F05CA2"/>
    <w:rsid w:val="00F12693"/>
    <w:rsid w:val="00F14102"/>
    <w:rsid w:val="00F213DD"/>
    <w:rsid w:val="00F353DB"/>
    <w:rsid w:val="00F360B5"/>
    <w:rsid w:val="00F36B3E"/>
    <w:rsid w:val="00F478A2"/>
    <w:rsid w:val="00F54498"/>
    <w:rsid w:val="00F544AD"/>
    <w:rsid w:val="00F57BCD"/>
    <w:rsid w:val="00F60AC7"/>
    <w:rsid w:val="00F74209"/>
    <w:rsid w:val="00F82680"/>
    <w:rsid w:val="00FC006A"/>
    <w:rsid w:val="00FC2F84"/>
    <w:rsid w:val="00FC48AB"/>
    <w:rsid w:val="00FC7146"/>
    <w:rsid w:val="00FE3D24"/>
    <w:rsid w:val="00FF172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CB7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cija.Ozol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B313-2029-4F0D-B6DC-477E5F9E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23859</Words>
  <Characters>13600</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Neatkarīgu ēku energoefektivitātes ekspertu kompetences novērtēšanas un profesionālās darbības uzraudzības noteikumi</vt:lpstr>
      <vt:lpstr>projekta “Neatkarīgu ekspertu ēku energoefektivitātes jomā kompetences novērtēšanas un profesionālās darbības uzraudzības noteikumi” sākotnējās ietekmes novērtējuma ziņojums (anotācija)</vt:lpstr>
    </vt:vector>
  </TitlesOfParts>
  <Company>Ekonomikas ministrija</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Neatkarīgu ēku energoefektivitātes ekspertu kompetences novērtēšanas un profesionālās darbības uzraudzības noteikumi</dc:title>
  <dc:subject>Anotācija</dc:subject>
  <dc:creator>Zane Zaļaiskalne;Patricija Ozoliņa</dc:creator>
  <dc:description>Zaļaisklane, 67013242_x000d_
Zane.Zalaiskalne@em.gov.lv _x000d_
Ozoliņa, 67013030_x000d_
Patricija.Ozolina@em.gov.lv</dc:description>
  <cp:lastModifiedBy>Laimdota Adlere</cp:lastModifiedBy>
  <cp:revision>6</cp:revision>
  <cp:lastPrinted>2018-06-27T11:51:00Z</cp:lastPrinted>
  <dcterms:created xsi:type="dcterms:W3CDTF">2018-08-08T14:17:00Z</dcterms:created>
  <dcterms:modified xsi:type="dcterms:W3CDTF">2018-08-14T07:59:00Z</dcterms:modified>
</cp:coreProperties>
</file>