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5B2F" w14:textId="77777777" w:rsidR="000E159E" w:rsidRPr="00D274C7" w:rsidRDefault="00446F37" w:rsidP="000E159E">
      <w:pPr>
        <w:widowControl w:val="0"/>
        <w:tabs>
          <w:tab w:val="left" w:pos="6379"/>
        </w:tabs>
        <w:spacing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D274C7">
        <w:rPr>
          <w:rFonts w:eastAsia="Times New Roman" w:cs="Times New Roman"/>
          <w:i/>
          <w:sz w:val="24"/>
          <w:szCs w:val="24"/>
        </w:rPr>
        <w:t>Projekts</w:t>
      </w:r>
    </w:p>
    <w:p w14:paraId="761CEF7D" w14:textId="77777777" w:rsidR="00352FA5" w:rsidRPr="00D274C7" w:rsidRDefault="00352FA5" w:rsidP="000E159E">
      <w:pPr>
        <w:widowControl w:val="0"/>
        <w:tabs>
          <w:tab w:val="left" w:pos="6379"/>
        </w:tabs>
        <w:spacing w:line="276" w:lineRule="auto"/>
        <w:jc w:val="right"/>
        <w:rPr>
          <w:rFonts w:eastAsia="Times New Roman" w:cs="Times New Roman"/>
          <w:i/>
          <w:sz w:val="24"/>
          <w:szCs w:val="24"/>
        </w:rPr>
      </w:pPr>
    </w:p>
    <w:p w14:paraId="4F1C914F" w14:textId="77777777" w:rsidR="000E159E" w:rsidRPr="00D274C7" w:rsidRDefault="00446F37" w:rsidP="000E159E">
      <w:pPr>
        <w:widowControl w:val="0"/>
        <w:spacing w:line="276" w:lineRule="auto"/>
        <w:jc w:val="center"/>
        <w:rPr>
          <w:rFonts w:eastAsia="Times New Roman" w:cs="Times New Roman"/>
          <w:sz w:val="24"/>
          <w:szCs w:val="24"/>
        </w:rPr>
      </w:pPr>
      <w:r w:rsidRPr="00D274C7">
        <w:rPr>
          <w:rFonts w:eastAsia="Times New Roman" w:cs="Times New Roman"/>
          <w:sz w:val="24"/>
          <w:szCs w:val="24"/>
        </w:rPr>
        <w:t>LATVIJAS REPUBLIKAS MINISTRU KABINETS</w:t>
      </w:r>
    </w:p>
    <w:p w14:paraId="15FF6A21" w14:textId="77777777" w:rsidR="00352FA5" w:rsidRPr="00D274C7" w:rsidRDefault="00352FA5" w:rsidP="000E159E">
      <w:pPr>
        <w:widowControl w:val="0"/>
        <w:spacing w:line="276" w:lineRule="auto"/>
        <w:jc w:val="center"/>
        <w:rPr>
          <w:rFonts w:eastAsia="Times New Roman" w:cs="Times New Roman"/>
          <w:sz w:val="24"/>
          <w:szCs w:val="24"/>
        </w:rPr>
      </w:pPr>
    </w:p>
    <w:p w14:paraId="02973315" w14:textId="77777777" w:rsidR="000E159E" w:rsidRPr="00D274C7" w:rsidRDefault="00446F37" w:rsidP="000E159E">
      <w:pPr>
        <w:widowControl w:val="0"/>
        <w:jc w:val="center"/>
        <w:rPr>
          <w:rFonts w:eastAsia="Times New Roman" w:cs="Times New Roman"/>
          <w:sz w:val="24"/>
          <w:szCs w:val="24"/>
        </w:rPr>
      </w:pPr>
      <w:r w:rsidRPr="00D274C7">
        <w:rPr>
          <w:rFonts w:eastAsia="Times New Roman" w:cs="Times New Roman"/>
          <w:sz w:val="24"/>
          <w:szCs w:val="24"/>
        </w:rPr>
        <w:t xml:space="preserve">2018. gada__________ </w:t>
      </w:r>
      <w:r w:rsidRPr="00D274C7">
        <w:rPr>
          <w:rFonts w:eastAsia="Times New Roman" w:cs="Times New Roman"/>
          <w:sz w:val="24"/>
          <w:szCs w:val="24"/>
        </w:rPr>
        <w:tab/>
      </w:r>
      <w:r w:rsidRPr="00D274C7">
        <w:rPr>
          <w:rFonts w:eastAsia="Times New Roman" w:cs="Times New Roman"/>
          <w:sz w:val="24"/>
          <w:szCs w:val="24"/>
        </w:rPr>
        <w:tab/>
      </w:r>
      <w:r w:rsidRPr="00D274C7">
        <w:rPr>
          <w:rFonts w:eastAsia="Times New Roman" w:cs="Times New Roman"/>
          <w:sz w:val="24"/>
          <w:szCs w:val="24"/>
        </w:rPr>
        <w:tab/>
      </w:r>
      <w:r w:rsidRPr="00D274C7">
        <w:rPr>
          <w:rFonts w:eastAsia="Times New Roman" w:cs="Times New Roman"/>
          <w:sz w:val="24"/>
          <w:szCs w:val="24"/>
        </w:rPr>
        <w:tab/>
      </w:r>
      <w:r w:rsidRPr="00D274C7">
        <w:rPr>
          <w:rFonts w:eastAsia="Times New Roman" w:cs="Times New Roman"/>
          <w:sz w:val="24"/>
          <w:szCs w:val="24"/>
        </w:rPr>
        <w:tab/>
      </w:r>
      <w:r w:rsidRPr="00D274C7">
        <w:rPr>
          <w:rFonts w:eastAsia="Times New Roman" w:cs="Times New Roman"/>
          <w:sz w:val="24"/>
          <w:szCs w:val="24"/>
        </w:rPr>
        <w:tab/>
        <w:t>Noteikumi Nr.___</w:t>
      </w:r>
    </w:p>
    <w:p w14:paraId="7D8F5DDA" w14:textId="77777777" w:rsidR="000E159E" w:rsidRPr="00D274C7" w:rsidRDefault="00446F37" w:rsidP="000E159E">
      <w:pPr>
        <w:widowControl w:val="0"/>
        <w:tabs>
          <w:tab w:val="left" w:pos="426"/>
          <w:tab w:val="left" w:pos="6946"/>
        </w:tabs>
        <w:rPr>
          <w:rFonts w:eastAsia="Times New Roman" w:cs="Times New Roman"/>
          <w:sz w:val="24"/>
          <w:szCs w:val="24"/>
        </w:rPr>
      </w:pPr>
      <w:r w:rsidRPr="00D274C7">
        <w:rPr>
          <w:rFonts w:eastAsia="Times New Roman" w:cs="Times New Roman"/>
          <w:sz w:val="24"/>
          <w:szCs w:val="24"/>
        </w:rPr>
        <w:tab/>
        <w:t>Rīga</w:t>
      </w:r>
      <w:r w:rsidRPr="00D274C7">
        <w:rPr>
          <w:rFonts w:eastAsia="Times New Roman" w:cs="Times New Roman"/>
          <w:sz w:val="24"/>
          <w:szCs w:val="24"/>
        </w:rPr>
        <w:tab/>
        <w:t>(prot. Nr.__</w:t>
      </w:r>
      <w:r w:rsidRPr="00D274C7">
        <w:rPr>
          <w:rFonts w:eastAsia="Calibri" w:cs="Times New Roman"/>
          <w:sz w:val="24"/>
          <w:szCs w:val="24"/>
        </w:rPr>
        <w:t xml:space="preserve"> </w:t>
      </w:r>
      <w:r w:rsidRPr="00D274C7">
        <w:rPr>
          <w:rFonts w:eastAsia="Times New Roman" w:cs="Times New Roman"/>
          <w:sz w:val="24"/>
          <w:szCs w:val="24"/>
        </w:rPr>
        <w:t xml:space="preserve"> __.§)</w:t>
      </w:r>
    </w:p>
    <w:p w14:paraId="0010815E" w14:textId="77777777" w:rsidR="000E159E" w:rsidRPr="00D274C7" w:rsidRDefault="000E159E" w:rsidP="000E159E">
      <w:pPr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</w:p>
    <w:p w14:paraId="143F9F6F" w14:textId="77777777" w:rsidR="000E159E" w:rsidRPr="00D274C7" w:rsidRDefault="000E159E" w:rsidP="000E159E">
      <w:pPr>
        <w:jc w:val="center"/>
        <w:rPr>
          <w:b/>
          <w:sz w:val="24"/>
          <w:szCs w:val="24"/>
        </w:rPr>
      </w:pPr>
    </w:p>
    <w:p w14:paraId="67D42636" w14:textId="77777777" w:rsidR="000E159E" w:rsidRPr="00D274C7" w:rsidRDefault="00446F37" w:rsidP="000E159E">
      <w:pPr>
        <w:jc w:val="center"/>
        <w:rPr>
          <w:rFonts w:cs="Times New Roman"/>
          <w:b/>
          <w:sz w:val="24"/>
          <w:szCs w:val="24"/>
        </w:rPr>
      </w:pPr>
      <w:r w:rsidRPr="00D274C7">
        <w:rPr>
          <w:rFonts w:cs="Times New Roman"/>
          <w:b/>
          <w:sz w:val="24"/>
          <w:szCs w:val="24"/>
        </w:rPr>
        <w:t xml:space="preserve">Grozījumi Ministru kabineta 2010. gada 28. septembra noteikumos Nr. 907 „Noteikumi par dzīvojamās mājas apsekošanu, tehnisko apkopi, </w:t>
      </w:r>
      <w:r w:rsidRPr="00D274C7">
        <w:rPr>
          <w:rFonts w:cs="Times New Roman"/>
          <w:b/>
          <w:sz w:val="24"/>
          <w:szCs w:val="24"/>
        </w:rPr>
        <w:t>kārtējo remontu un energoefektivitātes minimālajām prasībām”</w:t>
      </w:r>
    </w:p>
    <w:p w14:paraId="50CAD8A6" w14:textId="77777777" w:rsidR="00352FA5" w:rsidRPr="00D274C7" w:rsidRDefault="00352FA5" w:rsidP="000E159E">
      <w:pPr>
        <w:jc w:val="center"/>
        <w:rPr>
          <w:rFonts w:cs="Times New Roman"/>
          <w:sz w:val="24"/>
          <w:szCs w:val="24"/>
        </w:rPr>
      </w:pPr>
    </w:p>
    <w:p w14:paraId="6DA51E81" w14:textId="0332E6C0" w:rsidR="000E159E" w:rsidRPr="00D274C7" w:rsidRDefault="00446F37" w:rsidP="00204D4F">
      <w:pPr>
        <w:jc w:val="right"/>
        <w:rPr>
          <w:rFonts w:cs="Times New Roman"/>
          <w:i/>
          <w:sz w:val="24"/>
          <w:szCs w:val="24"/>
        </w:rPr>
      </w:pPr>
      <w:r w:rsidRPr="00C57AB0">
        <w:rPr>
          <w:rFonts w:cs="Times New Roman"/>
          <w:i/>
          <w:sz w:val="24"/>
          <w:szCs w:val="24"/>
        </w:rPr>
        <w:t xml:space="preserve">Izdoti saskaņā ar </w:t>
      </w:r>
      <w:r w:rsidRPr="00204D4F">
        <w:rPr>
          <w:rFonts w:cs="Times New Roman"/>
          <w:i/>
          <w:sz w:val="24"/>
          <w:szCs w:val="24"/>
        </w:rPr>
        <w:t>Dzīvojamo māju</w:t>
      </w:r>
      <w:r w:rsidR="00C57AB0" w:rsidRPr="00204D4F">
        <w:rPr>
          <w:rFonts w:cs="Times New Roman"/>
          <w:i/>
          <w:sz w:val="24"/>
          <w:szCs w:val="24"/>
        </w:rPr>
        <w:t xml:space="preserve"> </w:t>
      </w:r>
      <w:r w:rsidRPr="00204D4F">
        <w:rPr>
          <w:rFonts w:cs="Times New Roman"/>
          <w:i/>
          <w:sz w:val="24"/>
          <w:szCs w:val="24"/>
        </w:rPr>
        <w:t xml:space="preserve">pārvaldīšanas likuma  </w:t>
      </w:r>
      <w:r w:rsidRPr="00204D4F">
        <w:rPr>
          <w:rFonts w:cs="Times New Roman"/>
          <w:i/>
          <w:sz w:val="24"/>
          <w:szCs w:val="24"/>
        </w:rPr>
        <w:br/>
        <w:t>6.</w:t>
      </w:r>
      <w:r w:rsidR="00D10883" w:rsidRPr="00204D4F">
        <w:rPr>
          <w:rFonts w:cs="Times New Roman"/>
          <w:i/>
          <w:sz w:val="24"/>
          <w:szCs w:val="24"/>
        </w:rPr>
        <w:t> </w:t>
      </w:r>
      <w:r w:rsidRPr="00204D4F">
        <w:rPr>
          <w:rFonts w:cs="Times New Roman"/>
          <w:i/>
          <w:sz w:val="24"/>
          <w:szCs w:val="24"/>
        </w:rPr>
        <w:t xml:space="preserve">panta </w:t>
      </w:r>
      <w:r w:rsidRPr="00F20345">
        <w:rPr>
          <w:rFonts w:cs="Times New Roman"/>
          <w:i/>
          <w:sz w:val="24"/>
          <w:szCs w:val="24"/>
        </w:rPr>
        <w:t>piekto daļu</w:t>
      </w:r>
    </w:p>
    <w:p w14:paraId="1DF27E12" w14:textId="77777777" w:rsidR="00352FA5" w:rsidRPr="00D274C7" w:rsidRDefault="00352FA5" w:rsidP="00204D4F">
      <w:pPr>
        <w:pStyle w:val="BodyText"/>
        <w:spacing w:after="0"/>
        <w:ind w:firstLine="0"/>
        <w:rPr>
          <w:rFonts w:ascii="Times New Roman" w:eastAsiaTheme="minorHAnsi" w:hAnsi="Times New Roman"/>
          <w:sz w:val="24"/>
        </w:rPr>
      </w:pPr>
    </w:p>
    <w:p w14:paraId="7ADB2BB6" w14:textId="77777777" w:rsidR="000E159E" w:rsidRPr="00D274C7" w:rsidRDefault="00446F37" w:rsidP="008257DF">
      <w:pPr>
        <w:pStyle w:val="BodyText"/>
        <w:spacing w:after="0"/>
        <w:rPr>
          <w:rFonts w:ascii="Times New Roman" w:eastAsiaTheme="minorHAnsi" w:hAnsi="Times New Roman"/>
          <w:sz w:val="24"/>
        </w:rPr>
      </w:pPr>
      <w:r w:rsidRPr="00D274C7">
        <w:rPr>
          <w:rFonts w:ascii="Times New Roman" w:eastAsiaTheme="minorHAnsi" w:hAnsi="Times New Roman"/>
          <w:sz w:val="24"/>
        </w:rPr>
        <w:t xml:space="preserve">Izdarīt Ministru kabineta 2010. gada 28. septembra noteikumos Nr. 907 </w:t>
      </w:r>
      <w:r w:rsidRPr="00D274C7">
        <w:rPr>
          <w:rFonts w:ascii="Times New Roman" w:hAnsi="Times New Roman"/>
          <w:sz w:val="24"/>
        </w:rPr>
        <w:t>„</w:t>
      </w:r>
      <w:r w:rsidRPr="00D274C7">
        <w:rPr>
          <w:rFonts w:ascii="Times New Roman" w:eastAsiaTheme="minorHAnsi" w:hAnsi="Times New Roman"/>
          <w:sz w:val="24"/>
        </w:rPr>
        <w:t xml:space="preserve">Noteikumi par dzīvojamās mājas apsekošanu, </w:t>
      </w:r>
      <w:r w:rsidRPr="00D274C7">
        <w:rPr>
          <w:rFonts w:ascii="Times New Roman" w:eastAsiaTheme="minorHAnsi" w:hAnsi="Times New Roman"/>
          <w:sz w:val="24"/>
        </w:rPr>
        <w:t>tehnisko apkopi, kārtējo remontu un energoefektivitātes minimālajām prasībām” (Latvijas Vēstnesis, 2010, 156.nr.; 2011, 154.nr.; 2014, 6.nr.) šādus grozījumus:</w:t>
      </w:r>
    </w:p>
    <w:p w14:paraId="4528E7A4" w14:textId="77777777" w:rsidR="000E159E" w:rsidRPr="00D274C7" w:rsidRDefault="000E159E" w:rsidP="000E159E">
      <w:pPr>
        <w:spacing w:line="293" w:lineRule="atLeast"/>
        <w:ind w:firstLine="60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D4B689A" w14:textId="77777777" w:rsidR="001D12AC" w:rsidRPr="00D274C7" w:rsidRDefault="00446F37" w:rsidP="000E159E">
      <w:pPr>
        <w:spacing w:line="293" w:lineRule="atLeast"/>
        <w:ind w:firstLine="6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</w:t>
      </w:r>
      <w:r w:rsidR="000E159E" w:rsidRPr="00D274C7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Pr="00D274C7">
        <w:rPr>
          <w:rFonts w:cs="Times New Roman"/>
          <w:sz w:val="24"/>
          <w:szCs w:val="24"/>
          <w:shd w:val="clear" w:color="auto" w:fill="FFFFFF"/>
        </w:rPr>
        <w:t>Aizstāt noteikumu tekstā vārdu “</w:t>
      </w:r>
      <w:r w:rsidRPr="00D274C7">
        <w:rPr>
          <w:rFonts w:cs="Times New Roman"/>
          <w:sz w:val="24"/>
          <w:szCs w:val="24"/>
        </w:rPr>
        <w:t xml:space="preserve">inženierkomunikācijas” </w:t>
      </w:r>
      <w:r w:rsidR="00EB0601" w:rsidRPr="00D274C7">
        <w:rPr>
          <w:rFonts w:cs="Times New Roman"/>
          <w:sz w:val="24"/>
          <w:szCs w:val="24"/>
        </w:rPr>
        <w:t>(</w:t>
      </w:r>
      <w:r w:rsidR="00EB0601" w:rsidRPr="00D274C7">
        <w:rPr>
          <w:rFonts w:cs="Times New Roman"/>
          <w:sz w:val="24"/>
          <w:szCs w:val="24"/>
          <w:shd w:val="clear" w:color="auto" w:fill="FFFFFF"/>
        </w:rPr>
        <w:t>attiecīgā locījumā)</w:t>
      </w:r>
      <w:r w:rsidR="00EB0601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D274C7">
        <w:rPr>
          <w:rFonts w:cs="Times New Roman"/>
          <w:sz w:val="24"/>
          <w:szCs w:val="24"/>
        </w:rPr>
        <w:t xml:space="preserve">ar vārdu </w:t>
      </w:r>
      <w:r w:rsidRPr="00D274C7">
        <w:rPr>
          <w:rFonts w:cs="Times New Roman"/>
          <w:sz w:val="24"/>
          <w:szCs w:val="24"/>
        </w:rPr>
        <w:t>“inženiertīkli” (</w:t>
      </w:r>
      <w:r w:rsidRPr="00D274C7">
        <w:rPr>
          <w:rFonts w:cs="Times New Roman"/>
          <w:sz w:val="24"/>
          <w:szCs w:val="24"/>
          <w:shd w:val="clear" w:color="auto" w:fill="FFFFFF"/>
        </w:rPr>
        <w:t>attiecīgā locījumā).</w:t>
      </w:r>
    </w:p>
    <w:p w14:paraId="60F8B69B" w14:textId="77777777" w:rsidR="001D12AC" w:rsidRPr="00D274C7" w:rsidRDefault="001D12AC" w:rsidP="000E159E">
      <w:pPr>
        <w:spacing w:line="293" w:lineRule="atLeast"/>
        <w:ind w:firstLine="60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0825045" w14:textId="6150D7DC" w:rsidR="000E159E" w:rsidRPr="00D274C7" w:rsidRDefault="00446F37" w:rsidP="000E159E">
      <w:pPr>
        <w:spacing w:line="293" w:lineRule="atLeast"/>
        <w:ind w:firstLine="6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2. Izteikt 3.</w:t>
      </w:r>
      <w:r w:rsidR="000376B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D274C7">
        <w:rPr>
          <w:rFonts w:eastAsia="Times New Roman" w:cs="Times New Roman"/>
          <w:sz w:val="24"/>
          <w:szCs w:val="24"/>
          <w:lang w:eastAsia="lv-LV"/>
        </w:rPr>
        <w:t>punktu</w:t>
      </w:r>
      <w:r w:rsidR="006579D0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6579D0" w:rsidRPr="00D274C7">
        <w:rPr>
          <w:rFonts w:eastAsia="Times New Roman" w:cs="Times New Roman"/>
          <w:sz w:val="24"/>
          <w:szCs w:val="24"/>
          <w:lang w:eastAsia="lv-LV"/>
        </w:rPr>
        <w:t>3.</w:t>
      </w:r>
      <w:r w:rsidR="006579D0" w:rsidRPr="00D274C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579D0" w:rsidRPr="00D274C7">
        <w:rPr>
          <w:rFonts w:eastAsia="Times New Roman" w:cs="Times New Roman"/>
          <w:sz w:val="24"/>
          <w:szCs w:val="24"/>
          <w:lang w:eastAsia="lv-LV"/>
        </w:rPr>
        <w:t xml:space="preserve"> punktu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šādā redakcijā:</w:t>
      </w:r>
    </w:p>
    <w:p w14:paraId="6E0042C1" w14:textId="7C54A7B0" w:rsidR="000E159E" w:rsidRDefault="00446F37" w:rsidP="00F20345">
      <w:pPr>
        <w:spacing w:line="293" w:lineRule="atLeast"/>
        <w:ind w:firstLine="6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“3. Dzīvojamās mājas, tās konstrukciju, kā arī tajā esošo iekārtu un </w:t>
      </w:r>
      <w:r w:rsidR="007059A3" w:rsidRPr="00D274C7">
        <w:rPr>
          <w:rFonts w:cs="Times New Roman"/>
          <w:sz w:val="24"/>
          <w:szCs w:val="24"/>
        </w:rPr>
        <w:t>inženiertīklu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tehnisko stāvokli no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>saka vizuālajā pārbaudē. Vizuāli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>nepārbauda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 xml:space="preserve">dzīvojamās mājas 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>tās</w:t>
      </w:r>
      <w:r w:rsidR="004C3705" w:rsidRPr="00D274C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>konstrukcij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>as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>, kā arī iekārtu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un </w:t>
      </w:r>
      <w:r w:rsidR="007059A3" w:rsidRPr="00D274C7">
        <w:rPr>
          <w:rFonts w:cs="Times New Roman"/>
          <w:sz w:val="24"/>
          <w:szCs w:val="24"/>
        </w:rPr>
        <w:t>inženiertīklu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 xml:space="preserve"> daļas, kurām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būves tehniskā risinājuma dēļ nevar piekļūt. Pārbaudes faktu fiksē dzīvojamās mājas apsekošanas reģistrācijas žurnālā, </w:t>
      </w:r>
      <w:r w:rsidR="000C1AC5">
        <w:rPr>
          <w:rFonts w:eastAsia="Times New Roman" w:cs="Times New Roman"/>
          <w:sz w:val="24"/>
          <w:szCs w:val="24"/>
          <w:lang w:eastAsia="lv-LV"/>
        </w:rPr>
        <w:t>kas ir mājas lietas sastāvdaļa.</w:t>
      </w:r>
    </w:p>
    <w:p w14:paraId="54F0F8B8" w14:textId="77777777" w:rsidR="000C1AC5" w:rsidRPr="00D274C7" w:rsidRDefault="000C1AC5" w:rsidP="00F20345">
      <w:pPr>
        <w:spacing w:line="293" w:lineRule="atLeast"/>
        <w:ind w:firstLine="60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D1EBC34" w14:textId="4BBC0851" w:rsidR="000E159E" w:rsidRPr="00D274C7" w:rsidRDefault="00446F37" w:rsidP="00FA185F">
      <w:pPr>
        <w:spacing w:line="293" w:lineRule="atLeast"/>
        <w:ind w:firstLine="6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3.</w:t>
      </w:r>
      <w:r w:rsidRPr="00D274C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274C7">
        <w:rPr>
          <w:rFonts w:eastAsia="Times New Roman" w:cs="Times New Roman"/>
          <w:sz w:val="24"/>
          <w:szCs w:val="24"/>
          <w:lang w:eastAsia="lv-LV"/>
        </w:rPr>
        <w:t> 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 xml:space="preserve">Dzīvojamās mājas 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>konstrukcijas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 xml:space="preserve">koplietošanas iekārtas 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 xml:space="preserve">un </w:t>
      </w:r>
      <w:r w:rsidR="007059A3" w:rsidRPr="00D274C7">
        <w:rPr>
          <w:rFonts w:cs="Times New Roman"/>
          <w:sz w:val="24"/>
          <w:szCs w:val="24"/>
        </w:rPr>
        <w:t>inženiertīklu</w:t>
      </w:r>
      <w:r w:rsidR="00AE7A96" w:rsidRPr="00D274C7">
        <w:rPr>
          <w:rFonts w:eastAsia="Times New Roman" w:cs="Times New Roman"/>
          <w:sz w:val="24"/>
          <w:szCs w:val="24"/>
          <w:lang w:eastAsia="lv-LV"/>
        </w:rPr>
        <w:t xml:space="preserve"> daļas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>, kas atrodas</w:t>
      </w:r>
      <w:r w:rsidR="007059A3" w:rsidRPr="00D274C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FA185F" w:rsidRPr="00D274C7">
        <w:rPr>
          <w:rFonts w:eastAsia="Times New Roman" w:cs="Times New Roman"/>
          <w:sz w:val="24"/>
          <w:szCs w:val="24"/>
          <w:lang w:eastAsia="lv-LV"/>
        </w:rPr>
        <w:t xml:space="preserve">ārpus koplietošanas </w:t>
      </w:r>
      <w:r w:rsidR="004C3705" w:rsidRPr="00D274C7">
        <w:rPr>
          <w:rFonts w:eastAsia="Times New Roman" w:cs="Times New Roman"/>
          <w:sz w:val="24"/>
          <w:szCs w:val="24"/>
          <w:lang w:eastAsia="lv-LV"/>
        </w:rPr>
        <w:t xml:space="preserve">telpu grupām 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>(</w:t>
      </w:r>
      <w:r w:rsidR="00FA185F" w:rsidRPr="00D274C7">
        <w:rPr>
          <w:rFonts w:eastAsia="Times New Roman" w:cs="Times New Roman"/>
          <w:sz w:val="24"/>
          <w:szCs w:val="24"/>
          <w:lang w:eastAsia="lv-LV"/>
        </w:rPr>
        <w:t>dzīvojamās un nedzīvojamās telpu grupās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>)</w:t>
      </w:r>
      <w:r w:rsidR="00FA185F" w:rsidRPr="00D274C7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Pr="00D274C7">
        <w:rPr>
          <w:rFonts w:eastAsia="Times New Roman" w:cs="Times New Roman"/>
          <w:sz w:val="24"/>
          <w:szCs w:val="24"/>
          <w:lang w:eastAsia="lv-LV"/>
        </w:rPr>
        <w:t>vizuāli pārbauda</w:t>
      </w:r>
      <w:r w:rsidR="00F13A1F" w:rsidRPr="00D274C7">
        <w:rPr>
          <w:rFonts w:eastAsia="Times New Roman" w:cs="Times New Roman"/>
          <w:sz w:val="24"/>
          <w:szCs w:val="24"/>
          <w:lang w:eastAsia="lv-LV"/>
        </w:rPr>
        <w:t xml:space="preserve"> reizi gadā izlases kārtībā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, ja </w:t>
      </w:r>
      <w:r w:rsidR="00FA185F" w:rsidRPr="00D274C7">
        <w:rPr>
          <w:rFonts w:eastAsia="Times New Roman" w:cs="Times New Roman"/>
          <w:sz w:val="24"/>
          <w:szCs w:val="24"/>
          <w:lang w:eastAsia="lv-LV"/>
        </w:rPr>
        <w:t>dzīvojamās mājas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īpašnieks nodrošinājis </w:t>
      </w:r>
      <w:r w:rsidR="00DB5FBC" w:rsidRPr="00D274C7">
        <w:rPr>
          <w:rFonts w:eastAsia="Times New Roman" w:cs="Times New Roman"/>
          <w:sz w:val="24"/>
          <w:szCs w:val="24"/>
          <w:lang w:eastAsia="lv-LV"/>
        </w:rPr>
        <w:t xml:space="preserve">iespēju </w:t>
      </w:r>
      <w:r w:rsidR="00FA185F" w:rsidRPr="00D274C7">
        <w:rPr>
          <w:rFonts w:eastAsia="Times New Roman" w:cs="Times New Roman"/>
          <w:sz w:val="24"/>
          <w:szCs w:val="24"/>
          <w:lang w:eastAsia="lv-LV"/>
        </w:rPr>
        <w:t xml:space="preserve">tās </w:t>
      </w:r>
      <w:r w:rsidR="0064277E" w:rsidRPr="00D274C7">
        <w:rPr>
          <w:rFonts w:eastAsia="Times New Roman" w:cs="Times New Roman"/>
          <w:sz w:val="24"/>
          <w:szCs w:val="24"/>
          <w:lang w:eastAsia="lv-LV"/>
        </w:rPr>
        <w:t>apsekot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. Ja </w:t>
      </w:r>
      <w:r w:rsidR="00FA185F" w:rsidRPr="00D274C7">
        <w:rPr>
          <w:rFonts w:eastAsia="Times New Roman" w:cs="Times New Roman"/>
          <w:sz w:val="24"/>
          <w:szCs w:val="24"/>
          <w:lang w:eastAsia="lv-LV"/>
        </w:rPr>
        <w:t>dzīvojamās mājas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īpašnieks </w:t>
      </w:r>
      <w:r w:rsidR="00FA185F" w:rsidRPr="00D274C7">
        <w:rPr>
          <w:rFonts w:eastAsia="Times New Roman" w:cs="Times New Roman"/>
          <w:sz w:val="24"/>
          <w:szCs w:val="24"/>
          <w:lang w:eastAsia="lv-LV"/>
        </w:rPr>
        <w:t>pārvaldītājam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nenodrošina iespēju </w:t>
      </w:r>
      <w:r w:rsidR="00D72654" w:rsidRPr="00D274C7">
        <w:rPr>
          <w:rFonts w:eastAsia="Times New Roman" w:cs="Times New Roman"/>
          <w:sz w:val="24"/>
          <w:szCs w:val="24"/>
          <w:lang w:eastAsia="lv-LV"/>
        </w:rPr>
        <w:t>veikt vizuālo pārbaudi</w:t>
      </w:r>
      <w:r w:rsidRPr="00D274C7">
        <w:rPr>
          <w:rFonts w:eastAsia="Times New Roman" w:cs="Times New Roman"/>
          <w:sz w:val="24"/>
          <w:szCs w:val="24"/>
          <w:lang w:eastAsia="lv-LV"/>
        </w:rPr>
        <w:t>, minēto faktu fiksē dzīvojamās mājas apsekošanas reģistrācijas žurnālā.”</w:t>
      </w:r>
    </w:p>
    <w:p w14:paraId="1F271A51" w14:textId="77777777" w:rsidR="000E159E" w:rsidRPr="00D274C7" w:rsidRDefault="000E159E" w:rsidP="001406A9">
      <w:pPr>
        <w:spacing w:line="293" w:lineRule="atLeast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A295FFB" w14:textId="019CE3A3" w:rsidR="000E159E" w:rsidRPr="00D274C7" w:rsidRDefault="00446F37" w:rsidP="003D3CE7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3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="003D3CE7" w:rsidRPr="00F20345">
        <w:rPr>
          <w:rFonts w:eastAsia="Times New Roman" w:cs="Times New Roman"/>
          <w:sz w:val="24"/>
          <w:szCs w:val="24"/>
          <w:lang w:eastAsia="lv-LV"/>
        </w:rPr>
        <w:t>Aizstāt 10.3.</w:t>
      </w:r>
      <w:r w:rsidR="002601AC" w:rsidRPr="00F20345">
        <w:rPr>
          <w:rFonts w:eastAsia="Times New Roman" w:cs="Times New Roman"/>
          <w:sz w:val="24"/>
          <w:szCs w:val="24"/>
          <w:lang w:eastAsia="lv-LV"/>
        </w:rPr>
        <w:t> </w:t>
      </w:r>
      <w:r w:rsidR="003D3CE7" w:rsidRPr="00E54D5E">
        <w:rPr>
          <w:rFonts w:eastAsia="Times New Roman" w:cs="Times New Roman"/>
          <w:sz w:val="24"/>
          <w:szCs w:val="24"/>
          <w:lang w:eastAsia="lv-LV"/>
        </w:rPr>
        <w:t>apakšpunkt</w:t>
      </w:r>
      <w:r w:rsidR="005313DD" w:rsidRPr="00AD16A5">
        <w:rPr>
          <w:rFonts w:eastAsia="Times New Roman" w:cs="Times New Roman"/>
          <w:sz w:val="24"/>
          <w:szCs w:val="24"/>
          <w:lang w:eastAsia="lv-LV"/>
        </w:rPr>
        <w:t>ā</w:t>
      </w:r>
      <w:r w:rsidR="003D3CE7" w:rsidRPr="00F20345">
        <w:rPr>
          <w:rFonts w:eastAsia="Times New Roman" w:cs="Times New Roman"/>
          <w:sz w:val="24"/>
          <w:szCs w:val="24"/>
          <w:lang w:eastAsia="lv-LV"/>
        </w:rPr>
        <w:t xml:space="preserve"> vārdus “</w:t>
      </w:r>
      <w:r w:rsidR="003D3CE7" w:rsidRPr="00F20345">
        <w:rPr>
          <w:rFonts w:cs="Times New Roman"/>
          <w:sz w:val="24"/>
          <w:szCs w:val="24"/>
        </w:rPr>
        <w:t>divas reizes”</w:t>
      </w:r>
      <w:r w:rsidR="00D53F21" w:rsidRPr="00F20345">
        <w:rPr>
          <w:rFonts w:cs="Times New Roman"/>
          <w:sz w:val="24"/>
          <w:szCs w:val="24"/>
        </w:rPr>
        <w:t xml:space="preserve"> ar</w:t>
      </w:r>
      <w:r w:rsidR="003D3CE7" w:rsidRPr="00F20345">
        <w:rPr>
          <w:rFonts w:cs="Times New Roman"/>
          <w:sz w:val="24"/>
          <w:szCs w:val="24"/>
        </w:rPr>
        <w:t xml:space="preserve"> vārdiem “</w:t>
      </w:r>
      <w:r w:rsidR="003D3CE7" w:rsidRPr="00F20345">
        <w:rPr>
          <w:rFonts w:eastAsia="Times New Roman" w:cs="Times New Roman"/>
          <w:sz w:val="24"/>
          <w:szCs w:val="24"/>
          <w:lang w:eastAsia="lv-LV"/>
        </w:rPr>
        <w:t>vienu</w:t>
      </w:r>
      <w:r w:rsidR="003D3CE7" w:rsidRPr="00D274C7">
        <w:rPr>
          <w:rFonts w:eastAsia="Times New Roman" w:cs="Times New Roman"/>
          <w:sz w:val="24"/>
          <w:szCs w:val="24"/>
          <w:lang w:eastAsia="lv-LV"/>
        </w:rPr>
        <w:t xml:space="preserve"> reizi”.</w:t>
      </w:r>
    </w:p>
    <w:p w14:paraId="6053EFC1" w14:textId="77777777" w:rsidR="003D3CE7" w:rsidRPr="00D274C7" w:rsidRDefault="003D3CE7" w:rsidP="003D3CE7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0F21BB93" w14:textId="7AD5A28D" w:rsidR="002120AF" w:rsidRPr="00D274C7" w:rsidRDefault="00446F37" w:rsidP="002120A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D274C7">
        <w:rPr>
          <w:rFonts w:eastAsia="Times New Roman" w:cs="Times New Roman"/>
          <w:sz w:val="24"/>
          <w:szCs w:val="24"/>
          <w:lang w:eastAsia="lv-LV"/>
        </w:rPr>
        <w:t>. Izteikt 11.</w:t>
      </w:r>
      <w:r w:rsidR="005313DD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punktu šādā </w:t>
      </w:r>
      <w:r w:rsidRPr="00D274C7">
        <w:rPr>
          <w:rFonts w:eastAsia="Times New Roman" w:cs="Times New Roman"/>
          <w:sz w:val="24"/>
          <w:szCs w:val="24"/>
          <w:lang w:eastAsia="lv-LV"/>
        </w:rPr>
        <w:t>redakcijā:</w:t>
      </w:r>
    </w:p>
    <w:p w14:paraId="1C259E91" w14:textId="77777777" w:rsidR="002120AF" w:rsidRPr="00D274C7" w:rsidRDefault="00446F37" w:rsidP="002120A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“11. Dzīvojamās mājas un tai piederīgo ēku pamatkonstrukciju profilaktiskās apsekošan</w:t>
      </w:r>
      <w:r w:rsidR="00460470" w:rsidRPr="00D274C7">
        <w:rPr>
          <w:rFonts w:eastAsia="Times New Roman" w:cs="Times New Roman"/>
          <w:sz w:val="24"/>
          <w:szCs w:val="24"/>
          <w:lang w:eastAsia="lv-LV"/>
        </w:rPr>
        <w:t>as ietvaros reizi gadā, ja šajā noteikumu punktā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nav noteikts cits intervāls, tiek veiktas šādas darbības:</w:t>
      </w:r>
    </w:p>
    <w:p w14:paraId="6A40E1F0" w14:textId="77777777" w:rsidR="002120AF" w:rsidRPr="00D274C7" w:rsidRDefault="00446F37" w:rsidP="005313DD">
      <w:pPr>
        <w:spacing w:line="293" w:lineRule="atLeast"/>
        <w:ind w:firstLine="851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11.1. pamatu vizuālā pārbaude, lai konstatētu, vai:</w:t>
      </w:r>
    </w:p>
    <w:p w14:paraId="2A3AD353" w14:textId="70CA0038" w:rsidR="005313DD" w:rsidRPr="00D274C7" w:rsidRDefault="00446F37" w:rsidP="00204D4F">
      <w:pPr>
        <w:spacing w:line="293" w:lineRule="atLeast"/>
        <w:ind w:left="720" w:firstLine="414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11.1.1. nav notikusi nosēšanās;</w:t>
      </w:r>
    </w:p>
    <w:p w14:paraId="66162C44" w14:textId="1077599C" w:rsidR="005313DD" w:rsidRDefault="00446F37" w:rsidP="00204D4F">
      <w:pPr>
        <w:spacing w:line="293" w:lineRule="atLeast"/>
        <w:ind w:firstLine="1134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11.1.2. nav radušās plaisas;</w:t>
      </w:r>
    </w:p>
    <w:p w14:paraId="3425360D" w14:textId="4DB5737D" w:rsidR="005313DD" w:rsidRPr="00D274C7" w:rsidRDefault="00446F37" w:rsidP="00204D4F">
      <w:pPr>
        <w:spacing w:line="293" w:lineRule="atLeast"/>
        <w:ind w:left="1134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11.1.3. nav notikusi šuvju atvēršanās starp mājas elementiem (piemēram, pamata blokiem, paneļiem);</w:t>
      </w:r>
    </w:p>
    <w:p w14:paraId="7A2F17E4" w14:textId="77777777" w:rsidR="002120AF" w:rsidRPr="00D274C7" w:rsidRDefault="00446F37" w:rsidP="00204D4F">
      <w:pPr>
        <w:spacing w:line="293" w:lineRule="atLeast"/>
        <w:ind w:left="1134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11.1.4. nav atlobījies apmetums;</w:t>
      </w:r>
    </w:p>
    <w:p w14:paraId="7BB48C9F" w14:textId="77777777" w:rsidR="002120AF" w:rsidRPr="00D274C7" w:rsidRDefault="00446F37" w:rsidP="00A67EE5">
      <w:pPr>
        <w:spacing w:line="293" w:lineRule="atLeast"/>
        <w:ind w:left="414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11.1.5. aukstums un mitrums nav nodarījis bojājumus;</w:t>
      </w:r>
    </w:p>
    <w:p w14:paraId="5883A745" w14:textId="77777777" w:rsidR="002120AF" w:rsidRPr="00D274C7" w:rsidRDefault="00446F37" w:rsidP="002120AF">
      <w:pPr>
        <w:spacing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lastRenderedPageBreak/>
        <w:t xml:space="preserve">11.2. </w:t>
      </w:r>
      <w:r w:rsidRPr="00D274C7">
        <w:rPr>
          <w:rFonts w:eastAsia="Times New Roman" w:cs="Times New Roman"/>
          <w:sz w:val="24"/>
          <w:szCs w:val="24"/>
          <w:lang w:eastAsia="lv-LV"/>
        </w:rPr>
        <w:t>nesošo sienu, pārsegumu un kāpņu vizuālā pārbaude, lai konstatētu, vai:</w:t>
      </w:r>
    </w:p>
    <w:p w14:paraId="531A140B" w14:textId="451C56A1" w:rsidR="004771FD" w:rsidRPr="00D274C7" w:rsidRDefault="00446F37" w:rsidP="00204D4F">
      <w:pPr>
        <w:spacing w:line="293" w:lineRule="atLeast"/>
        <w:ind w:left="720" w:firstLine="55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11.2.1. nav notikusi nosēšanās;</w:t>
      </w:r>
    </w:p>
    <w:p w14:paraId="04859806" w14:textId="6B343E9E" w:rsidR="004771FD" w:rsidRPr="00D274C7" w:rsidRDefault="00446F37" w:rsidP="00204D4F">
      <w:pPr>
        <w:spacing w:line="293" w:lineRule="atLeast"/>
        <w:ind w:left="127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11.2.2. nav notikusi šuvju atvēršanās starp mājas elementiem (piemēram, pamata blokiem, paneļiem);</w:t>
      </w:r>
    </w:p>
    <w:p w14:paraId="6FD99791" w14:textId="4E533553" w:rsidR="004771FD" w:rsidRPr="00D274C7" w:rsidRDefault="00446F37" w:rsidP="00204D4F">
      <w:pPr>
        <w:spacing w:line="293" w:lineRule="atLeast"/>
        <w:ind w:left="127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11.2.3. nav radušās deformācijas (piemēram, nosvērumi</w:t>
      </w:r>
      <w:r w:rsidRPr="00D274C7">
        <w:rPr>
          <w:rFonts w:eastAsia="Times New Roman" w:cs="Times New Roman"/>
          <w:sz w:val="24"/>
          <w:szCs w:val="24"/>
          <w:lang w:eastAsia="lv-LV"/>
        </w:rPr>
        <w:t>, izliekumi);</w:t>
      </w:r>
    </w:p>
    <w:p w14:paraId="046E11C1" w14:textId="693189CA" w:rsidR="002120AF" w:rsidRPr="00D274C7" w:rsidRDefault="00446F37" w:rsidP="00204D4F">
      <w:pPr>
        <w:spacing w:line="293" w:lineRule="atLeast"/>
        <w:ind w:left="127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11.2.4. nav radušies mitruma vai pelējuma plankumi, kondensāta radīti bojājumi,</w:t>
      </w:r>
      <w:r w:rsidR="00335E85">
        <w:rPr>
          <w:rFonts w:eastAsia="Times New Roman" w:cs="Times New Roman"/>
          <w:sz w:val="24"/>
          <w:szCs w:val="24"/>
          <w:lang w:eastAsia="lv-LV"/>
        </w:rPr>
        <w:t xml:space="preserve">  </w:t>
      </w:r>
      <w:r w:rsidRPr="00D274C7">
        <w:rPr>
          <w:rFonts w:eastAsia="Times New Roman" w:cs="Times New Roman"/>
          <w:sz w:val="24"/>
          <w:szCs w:val="24"/>
          <w:lang w:eastAsia="lv-LV"/>
        </w:rPr>
        <w:t>krāsojuma bojājumi;</w:t>
      </w:r>
    </w:p>
    <w:p w14:paraId="0DABC6E6" w14:textId="77777777" w:rsidR="002120AF" w:rsidRPr="00D274C7" w:rsidRDefault="00446F37" w:rsidP="002120AF">
      <w:pPr>
        <w:spacing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11.3. jumta un jumta pārkares vizuālā pārbaude divas reizes gadā:</w:t>
      </w:r>
    </w:p>
    <w:p w14:paraId="11FA185C" w14:textId="77777777" w:rsidR="002120AF" w:rsidRPr="00D274C7" w:rsidRDefault="00446F37" w:rsidP="00204D4F">
      <w:pPr>
        <w:spacing w:line="293" w:lineRule="atLeast"/>
        <w:ind w:left="720" w:firstLine="55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11.3.1. jumta nesošajām konstrukcijām;</w:t>
      </w:r>
    </w:p>
    <w:p w14:paraId="42853ABE" w14:textId="77777777" w:rsidR="002120AF" w:rsidRPr="00D274C7" w:rsidRDefault="00446F37" w:rsidP="00204D4F">
      <w:pPr>
        <w:spacing w:line="293" w:lineRule="atLeast"/>
        <w:ind w:left="556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11.3.2. jumta segumam;</w:t>
      </w:r>
    </w:p>
    <w:p w14:paraId="0C2B6325" w14:textId="77777777" w:rsidR="002120AF" w:rsidRPr="00D274C7" w:rsidRDefault="00446F37" w:rsidP="00204D4F">
      <w:pPr>
        <w:spacing w:line="293" w:lineRule="atLeast"/>
        <w:ind w:left="556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11.3.3. jumta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šuvēm;</w:t>
      </w:r>
    </w:p>
    <w:p w14:paraId="778726EE" w14:textId="77777777" w:rsidR="002120AF" w:rsidRPr="00D274C7" w:rsidRDefault="00446F37" w:rsidP="00204D4F">
      <w:pPr>
        <w:spacing w:line="293" w:lineRule="atLeast"/>
        <w:ind w:left="556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11.3.4. jumta lūkām un savienojumiem;</w:t>
      </w:r>
    </w:p>
    <w:p w14:paraId="16ED63E9" w14:textId="77777777" w:rsidR="002120AF" w:rsidRPr="00D274C7" w:rsidRDefault="00446F37" w:rsidP="00204D4F">
      <w:pPr>
        <w:spacing w:line="293" w:lineRule="atLeast"/>
        <w:ind w:left="556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11.3.5. ūdensnoteku tīrībai;</w:t>
      </w:r>
    </w:p>
    <w:p w14:paraId="2C1EA768" w14:textId="77777777" w:rsidR="002120AF" w:rsidRPr="00D274C7" w:rsidRDefault="00446F37" w:rsidP="00204D4F">
      <w:pPr>
        <w:spacing w:line="293" w:lineRule="atLeast"/>
        <w:ind w:left="127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11.3.6. ūdensnoteku sistēmai, lai konstatētu, vai nav radusies sistēmas daļu deformācija, </w:t>
      </w:r>
      <w:proofErr w:type="spellStart"/>
      <w:r w:rsidRPr="00D274C7">
        <w:rPr>
          <w:rFonts w:eastAsia="Times New Roman" w:cs="Times New Roman"/>
          <w:sz w:val="24"/>
          <w:szCs w:val="24"/>
          <w:lang w:eastAsia="lv-LV"/>
        </w:rPr>
        <w:t>caurrūsējumi</w:t>
      </w:r>
      <w:proofErr w:type="spellEnd"/>
      <w:r w:rsidRPr="00D274C7">
        <w:rPr>
          <w:rFonts w:eastAsia="Times New Roman" w:cs="Times New Roman"/>
          <w:sz w:val="24"/>
          <w:szCs w:val="24"/>
          <w:lang w:eastAsia="lv-LV"/>
        </w:rPr>
        <w:t>, detaļu neesamība, citi bojājumi;</w:t>
      </w:r>
      <w:r w:rsidR="00B7560A" w:rsidRPr="00D274C7">
        <w:rPr>
          <w:rFonts w:eastAsia="Times New Roman" w:cs="Times New Roman"/>
          <w:sz w:val="24"/>
          <w:szCs w:val="24"/>
          <w:lang w:eastAsia="lv-LV"/>
        </w:rPr>
        <w:t xml:space="preserve">                       </w:t>
      </w:r>
    </w:p>
    <w:p w14:paraId="2F08F861" w14:textId="77777777" w:rsidR="002120AF" w:rsidRPr="00D274C7" w:rsidRDefault="00446F37" w:rsidP="002120AF">
      <w:pPr>
        <w:spacing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11.4. fasādes element</w:t>
      </w:r>
      <w:r w:rsidRPr="00D274C7">
        <w:rPr>
          <w:rFonts w:eastAsia="Times New Roman" w:cs="Times New Roman"/>
          <w:sz w:val="24"/>
          <w:szCs w:val="24"/>
          <w:lang w:eastAsia="lv-LV"/>
        </w:rPr>
        <w:t>u vizuālā pārbaude:</w:t>
      </w:r>
    </w:p>
    <w:p w14:paraId="062D728A" w14:textId="77777777" w:rsidR="002120AF" w:rsidRPr="00D274C7" w:rsidRDefault="00446F37" w:rsidP="00204D4F">
      <w:pPr>
        <w:spacing w:line="293" w:lineRule="atLeast"/>
        <w:ind w:left="720" w:firstLine="55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11.4.1. fasādēm, balkoniem, cokoliem un karnīzēm;</w:t>
      </w:r>
    </w:p>
    <w:p w14:paraId="188FCEAF" w14:textId="77777777" w:rsidR="002120AF" w:rsidRPr="00D274C7" w:rsidRDefault="00446F37" w:rsidP="00204D4F">
      <w:pPr>
        <w:spacing w:line="293" w:lineRule="atLeast"/>
        <w:ind w:left="556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11.4.2. logiem un durvīm, to rāmjiem, blīvēm;</w:t>
      </w:r>
    </w:p>
    <w:p w14:paraId="5FF8CC0A" w14:textId="77777777" w:rsidR="002120AF" w:rsidRPr="00D274C7" w:rsidRDefault="00446F37" w:rsidP="00204D4F">
      <w:pPr>
        <w:spacing w:line="293" w:lineRule="atLeast"/>
        <w:ind w:left="556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11.4.3. slēdzenēm, eņģēm – reizi sešos mēnešos;</w:t>
      </w:r>
    </w:p>
    <w:p w14:paraId="66B88BE0" w14:textId="77777777" w:rsidR="002120AF" w:rsidRPr="00D274C7" w:rsidRDefault="00446F37" w:rsidP="00204D4F">
      <w:pPr>
        <w:spacing w:line="293" w:lineRule="atLeast"/>
        <w:ind w:left="556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11.4.4. stiklojumam vai virsmai, kā arī koka logu un durvju rāmju pārklājumiem;</w:t>
      </w:r>
    </w:p>
    <w:p w14:paraId="50DAEDF6" w14:textId="77777777" w:rsidR="002120AF" w:rsidRPr="00D274C7" w:rsidRDefault="00446F37" w:rsidP="00204D4F">
      <w:pPr>
        <w:spacing w:line="293" w:lineRule="atLeast"/>
        <w:ind w:left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11.5. </w:t>
      </w:r>
      <w:r w:rsidRPr="00D274C7">
        <w:rPr>
          <w:rFonts w:eastAsia="Times New Roman" w:cs="Times New Roman"/>
          <w:sz w:val="24"/>
          <w:szCs w:val="24"/>
          <w:lang w:eastAsia="lv-LV"/>
        </w:rPr>
        <w:t>skursteņu un dūmvadu vizuālā pārbaude, lai konstatētu, vai nav radušās plaisas un mitruma radīti bojājumi;</w:t>
      </w:r>
    </w:p>
    <w:p w14:paraId="79E7CB2F" w14:textId="77777777" w:rsidR="002120AF" w:rsidRPr="00D274C7" w:rsidRDefault="00446F37" w:rsidP="002120AF">
      <w:pPr>
        <w:spacing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11.6. pagraba telpu vizuālā pārbaude:</w:t>
      </w:r>
    </w:p>
    <w:p w14:paraId="62AD7995" w14:textId="2C800604" w:rsidR="00335E85" w:rsidRPr="00D274C7" w:rsidRDefault="00446F37" w:rsidP="00204D4F">
      <w:pPr>
        <w:spacing w:line="293" w:lineRule="atLeast"/>
        <w:ind w:left="127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11.6.1. sienām, grīdām un griestiem, lai konstatētu, vai nav parādījušies mitruma vai pelējuma plankumi vai </w:t>
      </w:r>
      <w:r w:rsidRPr="00D274C7">
        <w:rPr>
          <w:rFonts w:eastAsia="Times New Roman" w:cs="Times New Roman"/>
          <w:sz w:val="24"/>
          <w:szCs w:val="24"/>
          <w:lang w:eastAsia="lv-LV"/>
        </w:rPr>
        <w:t>kondensāts;</w:t>
      </w:r>
    </w:p>
    <w:p w14:paraId="1DFD3888" w14:textId="4673960E" w:rsidR="00335E85" w:rsidRPr="00D274C7" w:rsidRDefault="00446F37" w:rsidP="00204D4F">
      <w:pPr>
        <w:spacing w:line="293" w:lineRule="atLeast"/>
        <w:ind w:left="127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11.6.2. lai konstatētu, vai nav radies kondensāts uz ūdensvada caurulēm vai citām konstrukcijām pagraba telpās;</w:t>
      </w:r>
    </w:p>
    <w:p w14:paraId="0D1696ED" w14:textId="5B505F51" w:rsidR="000E159E" w:rsidRPr="00D274C7" w:rsidRDefault="00446F37" w:rsidP="00204D4F">
      <w:pPr>
        <w:spacing w:line="293" w:lineRule="atLeast"/>
        <w:ind w:left="1276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11.6.3. lai konstatētu, vai neiesūcas ūdens.”</w:t>
      </w:r>
    </w:p>
    <w:p w14:paraId="36A8A923" w14:textId="77777777" w:rsidR="00D166BF" w:rsidRPr="00D274C7" w:rsidRDefault="00D166BF" w:rsidP="00D166BF">
      <w:pPr>
        <w:spacing w:line="293" w:lineRule="atLeast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F6D6F8A" w14:textId="35658429" w:rsidR="00122037" w:rsidRPr="00D274C7" w:rsidRDefault="00446F37" w:rsidP="00D166B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5</w:t>
      </w:r>
      <w:r w:rsidR="00D166BF" w:rsidRPr="00D274C7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Pr="00D274C7">
        <w:rPr>
          <w:rFonts w:eastAsia="Times New Roman" w:cs="Times New Roman"/>
          <w:sz w:val="24"/>
          <w:szCs w:val="24"/>
          <w:lang w:eastAsia="lv-LV"/>
        </w:rPr>
        <w:t>Izteikt</w:t>
      </w:r>
      <w:r w:rsidR="00D166BF" w:rsidRPr="00D274C7">
        <w:rPr>
          <w:rFonts w:eastAsia="Times New Roman" w:cs="Times New Roman"/>
          <w:sz w:val="24"/>
          <w:szCs w:val="24"/>
          <w:lang w:eastAsia="lv-LV"/>
        </w:rPr>
        <w:t xml:space="preserve"> 13. punkt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u šādā redakcijā: </w:t>
      </w:r>
      <w:r w:rsidR="00D166BF" w:rsidRPr="00D274C7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245CFA72" w14:textId="77777777" w:rsidR="00122037" w:rsidRPr="00D274C7" w:rsidRDefault="00446F37" w:rsidP="00204D4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“13. </w:t>
      </w:r>
      <w:r w:rsidR="00552B9C" w:rsidRPr="00D274C7">
        <w:rPr>
          <w:rFonts w:eastAsia="Times New Roman" w:cs="Times New Roman"/>
          <w:sz w:val="24"/>
          <w:szCs w:val="24"/>
          <w:lang w:eastAsia="lv-LV"/>
        </w:rPr>
        <w:t>Divas reizes gadā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9C49DC" w:rsidRPr="00D274C7">
        <w:rPr>
          <w:rFonts w:eastAsia="Times New Roman" w:cs="Times New Roman"/>
          <w:sz w:val="24"/>
          <w:szCs w:val="24"/>
          <w:lang w:eastAsia="lv-LV"/>
        </w:rPr>
        <w:t xml:space="preserve">dzīvojamās mājas </w:t>
      </w:r>
      <w:r w:rsidRPr="00D274C7">
        <w:rPr>
          <w:rFonts w:eastAsia="Times New Roman" w:cs="Times New Roman"/>
          <w:sz w:val="24"/>
          <w:szCs w:val="24"/>
          <w:lang w:eastAsia="lv-LV"/>
        </w:rPr>
        <w:t>kopli</w:t>
      </w:r>
      <w:r w:rsidRPr="00D274C7">
        <w:rPr>
          <w:rFonts w:eastAsia="Times New Roman" w:cs="Times New Roman"/>
          <w:sz w:val="24"/>
          <w:szCs w:val="24"/>
          <w:lang w:eastAsia="lv-LV"/>
        </w:rPr>
        <w:t>etošanas</w:t>
      </w:r>
      <w:r w:rsidR="00A75D08" w:rsidRPr="00D274C7">
        <w:rPr>
          <w:rFonts w:eastAsia="Times New Roman" w:cs="Times New Roman"/>
          <w:sz w:val="24"/>
          <w:szCs w:val="24"/>
          <w:lang w:eastAsia="lv-LV"/>
        </w:rPr>
        <w:t xml:space="preserve"> telpu grupās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veicama </w:t>
      </w:r>
      <w:r w:rsidR="007059A3" w:rsidRPr="00D274C7">
        <w:rPr>
          <w:rFonts w:cs="Times New Roman"/>
          <w:sz w:val="24"/>
          <w:szCs w:val="24"/>
        </w:rPr>
        <w:t>inženiertīklu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vizuālā pārbaude saskaņā ar šo noteikumu 3. </w:t>
      </w:r>
      <w:r w:rsidR="00CC3FB8" w:rsidRPr="00D274C7">
        <w:rPr>
          <w:rFonts w:eastAsia="Times New Roman" w:cs="Times New Roman"/>
          <w:sz w:val="24"/>
          <w:szCs w:val="24"/>
          <w:lang w:eastAsia="lv-LV"/>
        </w:rPr>
        <w:t>punktu</w:t>
      </w:r>
      <w:r w:rsidRPr="00D274C7">
        <w:rPr>
          <w:rFonts w:eastAsia="Times New Roman" w:cs="Times New Roman"/>
          <w:sz w:val="24"/>
          <w:szCs w:val="24"/>
          <w:lang w:eastAsia="lv-LV"/>
        </w:rPr>
        <w:t>:</w:t>
      </w:r>
    </w:p>
    <w:p w14:paraId="1E009DE4" w14:textId="77777777" w:rsidR="00122037" w:rsidRPr="00D274C7" w:rsidRDefault="00446F37" w:rsidP="00122037">
      <w:pPr>
        <w:spacing w:line="293" w:lineRule="atLeast"/>
        <w:ind w:left="600" w:firstLine="3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13.1. apkures sistēmai;</w:t>
      </w:r>
    </w:p>
    <w:p w14:paraId="18B5E954" w14:textId="77777777" w:rsidR="00122037" w:rsidRPr="00D274C7" w:rsidRDefault="00446F37" w:rsidP="00122037">
      <w:pPr>
        <w:spacing w:line="293" w:lineRule="atLeast"/>
        <w:ind w:left="600" w:firstLine="3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13.2. ūdensapgādes sistēmai;</w:t>
      </w:r>
    </w:p>
    <w:p w14:paraId="15C50985" w14:textId="77777777" w:rsidR="00122037" w:rsidRPr="00D274C7" w:rsidRDefault="00446F37" w:rsidP="00122037">
      <w:pPr>
        <w:spacing w:line="293" w:lineRule="atLeast"/>
        <w:ind w:left="600" w:firstLine="3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13.3. kanalizācijas sistēmai;</w:t>
      </w:r>
    </w:p>
    <w:p w14:paraId="430AEA2A" w14:textId="77777777" w:rsidR="00122037" w:rsidRPr="00D274C7" w:rsidRDefault="00446F37" w:rsidP="00122037">
      <w:pPr>
        <w:spacing w:line="293" w:lineRule="atLeast"/>
        <w:ind w:left="600" w:firstLine="3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13.4. ventilācijas sistēmai un klimata iekārtām;</w:t>
      </w:r>
    </w:p>
    <w:p w14:paraId="14C6259A" w14:textId="77777777" w:rsidR="00122037" w:rsidRPr="00D274C7" w:rsidRDefault="00446F37" w:rsidP="00122037">
      <w:pPr>
        <w:spacing w:line="293" w:lineRule="atLeast"/>
        <w:ind w:left="600" w:firstLine="30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13.5. </w:t>
      </w:r>
      <w:proofErr w:type="spellStart"/>
      <w:r w:rsidRPr="00D274C7">
        <w:rPr>
          <w:rFonts w:eastAsia="Times New Roman" w:cs="Times New Roman"/>
          <w:sz w:val="24"/>
          <w:szCs w:val="24"/>
          <w:lang w:eastAsia="lv-LV"/>
        </w:rPr>
        <w:t>gāzesapgādes</w:t>
      </w:r>
      <w:proofErr w:type="spellEnd"/>
      <w:r w:rsidRPr="00D274C7">
        <w:rPr>
          <w:rFonts w:eastAsia="Times New Roman" w:cs="Times New Roman"/>
          <w:sz w:val="24"/>
          <w:szCs w:val="24"/>
          <w:lang w:eastAsia="lv-LV"/>
        </w:rPr>
        <w:t xml:space="preserve"> sistēmai;</w:t>
      </w:r>
    </w:p>
    <w:p w14:paraId="109D3E58" w14:textId="128BFBA7" w:rsidR="00D166BF" w:rsidRPr="00D274C7" w:rsidRDefault="00446F37" w:rsidP="00122037">
      <w:pPr>
        <w:spacing w:line="293" w:lineRule="atLeast"/>
        <w:ind w:left="18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13.6. </w:t>
      </w:r>
      <w:r w:rsidRPr="00D274C7">
        <w:rPr>
          <w:rFonts w:cs="Times New Roman"/>
          <w:sz w:val="24"/>
          <w:szCs w:val="24"/>
        </w:rPr>
        <w:t>elektroapgādes tīkliem</w:t>
      </w:r>
      <w:r w:rsidRPr="00D274C7">
        <w:rPr>
          <w:rFonts w:eastAsia="Times New Roman" w:cs="Times New Roman"/>
          <w:sz w:val="24"/>
          <w:szCs w:val="24"/>
          <w:lang w:eastAsia="lv-LV"/>
        </w:rPr>
        <w:t>.”</w:t>
      </w:r>
    </w:p>
    <w:p w14:paraId="7B6D6EB0" w14:textId="77777777" w:rsidR="00FD31D7" w:rsidRPr="00D274C7" w:rsidRDefault="00FD31D7" w:rsidP="00122037">
      <w:pPr>
        <w:spacing w:line="293" w:lineRule="atLeast"/>
        <w:ind w:left="180" w:firstLine="720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03C4309" w14:textId="1F41F895" w:rsidR="00FD31D7" w:rsidRPr="00D274C7" w:rsidRDefault="00446F37" w:rsidP="00FD31D7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6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. Aizstāt </w:t>
      </w:r>
      <w:r w:rsidRPr="00D274C7">
        <w:rPr>
          <w:rFonts w:cs="Times New Roman"/>
          <w:sz w:val="24"/>
          <w:szCs w:val="24"/>
        </w:rPr>
        <w:t>13.</w:t>
      </w:r>
      <w:r w:rsidRPr="00D274C7">
        <w:rPr>
          <w:rFonts w:cs="Times New Roman"/>
          <w:sz w:val="24"/>
          <w:szCs w:val="24"/>
          <w:vertAlign w:val="superscript"/>
        </w:rPr>
        <w:t xml:space="preserve">1 </w:t>
      </w:r>
      <w:r w:rsidRPr="00D274C7">
        <w:rPr>
          <w:rFonts w:eastAsia="Times New Roman" w:cs="Times New Roman"/>
          <w:sz w:val="24"/>
          <w:szCs w:val="24"/>
          <w:lang w:eastAsia="lv-LV"/>
        </w:rPr>
        <w:t>punktā vārdu “telpās” ar vārdiem “telpu grupās”.</w:t>
      </w:r>
    </w:p>
    <w:p w14:paraId="12E475BB" w14:textId="77777777" w:rsidR="000E159E" w:rsidRPr="00D274C7" w:rsidRDefault="00446F37" w:rsidP="000E159E">
      <w:pPr>
        <w:spacing w:line="293" w:lineRule="atLeast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 </w:t>
      </w:r>
    </w:p>
    <w:p w14:paraId="61854905" w14:textId="40EA2779" w:rsidR="000E159E" w:rsidRPr="00D274C7" w:rsidRDefault="00446F37" w:rsidP="00D166B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7</w:t>
      </w:r>
      <w:r w:rsidR="00D166BF" w:rsidRPr="00D274C7">
        <w:rPr>
          <w:rFonts w:eastAsia="Times New Roman" w:cs="Times New Roman"/>
          <w:sz w:val="24"/>
          <w:szCs w:val="24"/>
          <w:lang w:eastAsia="lv-LV"/>
        </w:rPr>
        <w:t xml:space="preserve">. </w:t>
      </w:r>
      <w:r w:rsidRPr="00D274C7">
        <w:rPr>
          <w:rFonts w:eastAsia="Times New Roman" w:cs="Times New Roman"/>
          <w:sz w:val="24"/>
          <w:szCs w:val="24"/>
          <w:lang w:eastAsia="lv-LV"/>
        </w:rPr>
        <w:t>Papildināt 17.</w:t>
      </w:r>
      <w:r w:rsidR="00C54631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D274C7">
        <w:rPr>
          <w:rFonts w:eastAsia="Times New Roman" w:cs="Times New Roman"/>
          <w:sz w:val="24"/>
          <w:szCs w:val="24"/>
          <w:lang w:eastAsia="lv-LV"/>
        </w:rPr>
        <w:t>punktu ar 17.17. un 17.18.</w:t>
      </w:r>
      <w:r w:rsidR="00D166BF" w:rsidRPr="00D274C7">
        <w:rPr>
          <w:rFonts w:eastAsia="Times New Roman" w:cs="Times New Roman"/>
          <w:sz w:val="24"/>
          <w:szCs w:val="24"/>
          <w:lang w:eastAsia="lv-LV"/>
        </w:rPr>
        <w:t> </w:t>
      </w:r>
      <w:r w:rsidRPr="00D274C7">
        <w:rPr>
          <w:rFonts w:eastAsia="Times New Roman" w:cs="Times New Roman"/>
          <w:sz w:val="24"/>
          <w:szCs w:val="24"/>
          <w:lang w:eastAsia="lv-LV"/>
        </w:rPr>
        <w:t>apakšpunktu šādā redakcijā:</w:t>
      </w:r>
    </w:p>
    <w:p w14:paraId="514F2699" w14:textId="77777777" w:rsidR="000E159E" w:rsidRPr="00D274C7" w:rsidRDefault="00446F37" w:rsidP="00204D4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“17.17. ugunsdrošībai nozīmīgo inženiertehnisko sistēmu bojājumi;</w:t>
      </w:r>
    </w:p>
    <w:p w14:paraId="648896FE" w14:textId="71F92166" w:rsidR="000E159E" w:rsidRPr="00D274C7" w:rsidRDefault="00446F37" w:rsidP="00204D4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 xml:space="preserve">17.18. bīstamo </w:t>
      </w:r>
      <w:r w:rsidRPr="00D274C7">
        <w:rPr>
          <w:rFonts w:eastAsia="Times New Roman" w:cs="Times New Roman"/>
          <w:sz w:val="24"/>
          <w:szCs w:val="24"/>
          <w:lang w:eastAsia="lv-LV"/>
        </w:rPr>
        <w:t>iekārtu (liftu) atsevišķu elementu bojājumi.</w:t>
      </w:r>
      <w:r w:rsidR="00D166BF" w:rsidRPr="00D274C7">
        <w:rPr>
          <w:rFonts w:eastAsia="Times New Roman" w:cs="Times New Roman"/>
          <w:sz w:val="24"/>
          <w:szCs w:val="24"/>
          <w:lang w:eastAsia="lv-LV"/>
        </w:rPr>
        <w:t>”</w:t>
      </w:r>
    </w:p>
    <w:p w14:paraId="67157F30" w14:textId="77777777" w:rsidR="000E159E" w:rsidRPr="00D274C7" w:rsidRDefault="000E159E" w:rsidP="000E159E">
      <w:pPr>
        <w:spacing w:line="293" w:lineRule="atLeast"/>
        <w:ind w:left="567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EBD4A60" w14:textId="7D833B17" w:rsidR="000E159E" w:rsidRPr="00D274C7" w:rsidRDefault="00446F37" w:rsidP="00D166B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8</w:t>
      </w:r>
      <w:r w:rsidRPr="00D274C7">
        <w:rPr>
          <w:rFonts w:eastAsia="Times New Roman" w:cs="Times New Roman"/>
          <w:sz w:val="24"/>
          <w:szCs w:val="24"/>
          <w:lang w:eastAsia="lv-LV"/>
        </w:rPr>
        <w:t>. Izteikt 23.3.</w:t>
      </w:r>
      <w:r w:rsidR="00C76E54">
        <w:rPr>
          <w:rFonts w:eastAsia="Times New Roman" w:cs="Times New Roman"/>
          <w:sz w:val="24"/>
          <w:szCs w:val="24"/>
          <w:lang w:eastAsia="lv-LV"/>
        </w:rPr>
        <w:t> </w:t>
      </w:r>
      <w:r w:rsidRPr="00D274C7">
        <w:rPr>
          <w:rFonts w:eastAsia="Times New Roman" w:cs="Times New Roman"/>
          <w:sz w:val="24"/>
          <w:szCs w:val="24"/>
          <w:lang w:eastAsia="lv-LV"/>
        </w:rPr>
        <w:t>apakšpunktu šādā redakcijā:</w:t>
      </w:r>
    </w:p>
    <w:p w14:paraId="7EDB1AF7" w14:textId="2E7ED712" w:rsidR="000E159E" w:rsidRPr="00D274C7" w:rsidRDefault="00446F37" w:rsidP="00204D4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D274C7">
        <w:rPr>
          <w:rFonts w:eastAsia="Times New Roman" w:cs="Times New Roman"/>
          <w:sz w:val="24"/>
          <w:szCs w:val="24"/>
          <w:lang w:eastAsia="lv-LV"/>
        </w:rPr>
        <w:t>“23.3. nodrošina ar blīvējumu logus un durvis vai veic to nomaiņu.”</w:t>
      </w:r>
    </w:p>
    <w:p w14:paraId="36A66A9F" w14:textId="77777777" w:rsidR="000E159E" w:rsidRPr="00D274C7" w:rsidRDefault="000E159E" w:rsidP="000E159E">
      <w:pPr>
        <w:spacing w:line="293" w:lineRule="atLeast"/>
        <w:ind w:left="567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9551707" w14:textId="530D8ECD" w:rsidR="000E159E" w:rsidRPr="00D274C7" w:rsidRDefault="00446F37" w:rsidP="00D166BF">
      <w:pPr>
        <w:spacing w:line="293" w:lineRule="atLeast"/>
        <w:ind w:firstLine="567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lastRenderedPageBreak/>
        <w:t>9</w:t>
      </w:r>
      <w:r w:rsidRPr="00D274C7">
        <w:rPr>
          <w:rFonts w:eastAsia="Times New Roman" w:cs="Times New Roman"/>
          <w:sz w:val="24"/>
          <w:szCs w:val="24"/>
          <w:lang w:eastAsia="lv-LV"/>
        </w:rPr>
        <w:t>. Izteikt</w:t>
      </w:r>
      <w:r w:rsidR="00E1586E" w:rsidRPr="00D274C7">
        <w:rPr>
          <w:rFonts w:eastAsia="Times New Roman" w:cs="Times New Roman"/>
          <w:sz w:val="24"/>
          <w:szCs w:val="24"/>
          <w:lang w:eastAsia="lv-LV"/>
        </w:rPr>
        <w:t xml:space="preserve"> noteikumu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 2.</w:t>
      </w:r>
      <w:r w:rsidR="001D12AC" w:rsidRPr="00D274C7">
        <w:rPr>
          <w:rFonts w:eastAsia="Times New Roman" w:cs="Times New Roman"/>
          <w:sz w:val="24"/>
          <w:szCs w:val="24"/>
          <w:lang w:eastAsia="lv-LV"/>
        </w:rPr>
        <w:t> </w:t>
      </w:r>
      <w:r w:rsidR="00E872B3">
        <w:rPr>
          <w:rFonts w:eastAsia="Times New Roman" w:cs="Times New Roman"/>
          <w:sz w:val="24"/>
          <w:szCs w:val="24"/>
          <w:lang w:eastAsia="lv-LV"/>
        </w:rPr>
        <w:t>pielikuma 1.7.4. </w:t>
      </w:r>
      <w:r w:rsidR="001D12AC" w:rsidRPr="00D274C7">
        <w:rPr>
          <w:rFonts w:eastAsia="Times New Roman" w:cs="Times New Roman"/>
          <w:sz w:val="24"/>
          <w:szCs w:val="24"/>
          <w:lang w:eastAsia="lv-LV"/>
        </w:rPr>
        <w:t>apakš</w:t>
      </w:r>
      <w:r w:rsidRPr="00D274C7">
        <w:rPr>
          <w:rFonts w:eastAsia="Times New Roman" w:cs="Times New Roman"/>
          <w:sz w:val="24"/>
          <w:szCs w:val="24"/>
          <w:lang w:eastAsia="lv-LV"/>
        </w:rPr>
        <w:t>punktu šādā redakcijā:</w:t>
      </w:r>
    </w:p>
    <w:p w14:paraId="40612309" w14:textId="77777777" w:rsidR="000E159E" w:rsidRPr="00D274C7" w:rsidRDefault="000E159E" w:rsidP="000E159E">
      <w:pPr>
        <w:spacing w:line="293" w:lineRule="atLeast"/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4709"/>
        <w:gridCol w:w="634"/>
        <w:gridCol w:w="634"/>
        <w:gridCol w:w="634"/>
        <w:gridCol w:w="634"/>
        <w:gridCol w:w="634"/>
        <w:gridCol w:w="543"/>
      </w:tblGrid>
      <w:tr w:rsidR="00AE6D48" w14:paraId="14CF37E5" w14:textId="77777777" w:rsidTr="00581F23">
        <w:trPr>
          <w:trHeight w:val="1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89F2A6" w14:textId="77777777" w:rsidR="000E159E" w:rsidRPr="00D274C7" w:rsidRDefault="00446F37" w:rsidP="00581F2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1.7.4.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2EB719" w14:textId="77777777" w:rsidR="000E159E" w:rsidRPr="00D274C7" w:rsidRDefault="00446F37" w:rsidP="00581F2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iekšējās </w:t>
            </w:r>
            <w:proofErr w:type="spellStart"/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ķeta</w:t>
            </w:r>
            <w:proofErr w:type="spellEnd"/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nova</w:t>
            </w: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dcaurules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333065" w14:textId="77777777" w:rsidR="000E159E" w:rsidRPr="00D274C7" w:rsidRDefault="00446F37" w:rsidP="00581F23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D46556" w14:textId="77777777" w:rsidR="000E159E" w:rsidRPr="00D274C7" w:rsidRDefault="00446F37" w:rsidP="00581F23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407B7F" w14:textId="77777777" w:rsidR="000E159E" w:rsidRPr="00D274C7" w:rsidRDefault="00446F37" w:rsidP="00581F23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CE7627" w14:textId="77777777" w:rsidR="000E159E" w:rsidRPr="00D274C7" w:rsidRDefault="00446F37" w:rsidP="00581F23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9786CA" w14:textId="77777777" w:rsidR="000E159E" w:rsidRPr="00D274C7" w:rsidRDefault="00446F37" w:rsidP="00581F23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1ADE4F" w14:textId="77777777" w:rsidR="000E159E" w:rsidRPr="00D274C7" w:rsidRDefault="00446F37" w:rsidP="00581F23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</w:tbl>
    <w:p w14:paraId="6CA012B2" w14:textId="77777777" w:rsidR="001D12AC" w:rsidRDefault="001D12AC" w:rsidP="00F17851">
      <w:pPr>
        <w:tabs>
          <w:tab w:val="left" w:pos="1620"/>
        </w:tabs>
        <w:jc w:val="both"/>
        <w:rPr>
          <w:rFonts w:cs="Times New Roman"/>
          <w:sz w:val="24"/>
          <w:szCs w:val="24"/>
        </w:rPr>
      </w:pPr>
    </w:p>
    <w:p w14:paraId="53FA33F1" w14:textId="4A2C3054" w:rsidR="00E872B3" w:rsidRDefault="00446F37" w:rsidP="00E872B3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cs="Times New Roman"/>
          <w:sz w:val="24"/>
          <w:szCs w:val="24"/>
        </w:rPr>
        <w:tab/>
        <w:t>1</w:t>
      </w:r>
      <w:r w:rsidR="00B12466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. </w:t>
      </w:r>
      <w:r w:rsidRPr="00D274C7">
        <w:rPr>
          <w:rFonts w:eastAsia="Times New Roman" w:cs="Times New Roman"/>
          <w:sz w:val="24"/>
          <w:szCs w:val="24"/>
          <w:lang w:eastAsia="lv-LV"/>
        </w:rPr>
        <w:t>Izteikt noteikumu 2. pielikuma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D274C7">
        <w:rPr>
          <w:rFonts w:eastAsia="Times New Roman" w:cs="Times New Roman"/>
          <w:sz w:val="24"/>
          <w:szCs w:val="24"/>
          <w:lang w:eastAsia="lv-LV"/>
        </w:rPr>
        <w:t>2.1.3. apakšpunktu šādā redakcijā:</w:t>
      </w:r>
    </w:p>
    <w:p w14:paraId="40A7995D" w14:textId="77777777" w:rsidR="00E872B3" w:rsidRDefault="00E872B3" w:rsidP="00E872B3">
      <w:p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4709"/>
        <w:gridCol w:w="634"/>
        <w:gridCol w:w="634"/>
        <w:gridCol w:w="634"/>
        <w:gridCol w:w="634"/>
        <w:gridCol w:w="634"/>
        <w:gridCol w:w="543"/>
      </w:tblGrid>
      <w:tr w:rsidR="00AE6D48" w14:paraId="1BB70703" w14:textId="77777777" w:rsidTr="00E46472">
        <w:trPr>
          <w:trHeight w:val="15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36571" w14:textId="77777777" w:rsidR="00E872B3" w:rsidRPr="00D274C7" w:rsidRDefault="00446F37" w:rsidP="00E4647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2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78608" w14:textId="77777777" w:rsidR="00E872B3" w:rsidRPr="00D274C7" w:rsidRDefault="00446F37" w:rsidP="00E4647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kanalizācijas cauruļvadi ar </w:t>
            </w:r>
            <w:proofErr w:type="spellStart"/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ķeta</w:t>
            </w:r>
            <w:proofErr w:type="spellEnd"/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cauruļu veidgabaliem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ED9C9F" w14:textId="77777777" w:rsidR="00E872B3" w:rsidRPr="00D274C7" w:rsidRDefault="00446F37" w:rsidP="00E46472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E770B" w14:textId="77777777" w:rsidR="00E872B3" w:rsidRPr="00D274C7" w:rsidRDefault="00446F37" w:rsidP="00E46472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49E7CB" w14:textId="77777777" w:rsidR="00E872B3" w:rsidRPr="00D274C7" w:rsidRDefault="00446F37" w:rsidP="00E46472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E27E6" w14:textId="77777777" w:rsidR="00E872B3" w:rsidRPr="00D274C7" w:rsidRDefault="00446F37" w:rsidP="00E46472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D4B2B" w14:textId="77777777" w:rsidR="00E872B3" w:rsidRPr="00D274C7" w:rsidRDefault="00446F37" w:rsidP="00E46472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197554" w14:textId="77777777" w:rsidR="00E872B3" w:rsidRPr="00D274C7" w:rsidRDefault="00446F37" w:rsidP="00E46472">
            <w:pPr>
              <w:spacing w:before="100" w:beforeAutospacing="1" w:after="100" w:afterAutospacing="1" w:line="315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7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</w:tbl>
    <w:p w14:paraId="5794BC5B" w14:textId="77777777" w:rsidR="00E872B3" w:rsidRPr="00D274C7" w:rsidRDefault="00E872B3" w:rsidP="00F17851">
      <w:pPr>
        <w:tabs>
          <w:tab w:val="left" w:pos="1620"/>
        </w:tabs>
        <w:jc w:val="both"/>
        <w:rPr>
          <w:rFonts w:cs="Times New Roman"/>
          <w:sz w:val="24"/>
          <w:szCs w:val="24"/>
        </w:rPr>
      </w:pPr>
    </w:p>
    <w:p w14:paraId="000AC6BB" w14:textId="1C46E8E6" w:rsidR="000E159E" w:rsidRPr="00D274C7" w:rsidRDefault="00446F37" w:rsidP="001D12AC">
      <w:pPr>
        <w:tabs>
          <w:tab w:val="left" w:pos="567"/>
        </w:tabs>
        <w:jc w:val="both"/>
        <w:rPr>
          <w:rFonts w:cs="Times New Roman"/>
          <w:sz w:val="24"/>
          <w:szCs w:val="24"/>
        </w:rPr>
      </w:pPr>
      <w:r w:rsidRPr="00D274C7">
        <w:rPr>
          <w:rFonts w:cs="Times New Roman"/>
          <w:sz w:val="24"/>
          <w:szCs w:val="24"/>
        </w:rPr>
        <w:tab/>
      </w:r>
      <w:r w:rsidR="00E872B3">
        <w:rPr>
          <w:rFonts w:cs="Times New Roman"/>
          <w:sz w:val="24"/>
          <w:szCs w:val="24"/>
        </w:rPr>
        <w:t>1</w:t>
      </w:r>
      <w:r w:rsidR="00B12466">
        <w:rPr>
          <w:rFonts w:cs="Times New Roman"/>
          <w:sz w:val="24"/>
          <w:szCs w:val="24"/>
        </w:rPr>
        <w:t>1</w:t>
      </w:r>
      <w:r w:rsidRPr="00D274C7">
        <w:rPr>
          <w:rFonts w:cs="Times New Roman"/>
          <w:sz w:val="24"/>
          <w:szCs w:val="24"/>
        </w:rPr>
        <w:t xml:space="preserve">. 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Aizstāt noteikumu </w:t>
      </w:r>
      <w:r w:rsidRPr="00D274C7">
        <w:rPr>
          <w:rFonts w:cs="Times New Roman"/>
          <w:sz w:val="24"/>
          <w:szCs w:val="24"/>
        </w:rPr>
        <w:t>2. pielikuma 2.7.4. apakš</w:t>
      </w:r>
      <w:r w:rsidRPr="00D274C7">
        <w:rPr>
          <w:rFonts w:eastAsia="Times New Roman" w:cs="Times New Roman"/>
          <w:sz w:val="24"/>
          <w:szCs w:val="24"/>
          <w:lang w:eastAsia="lv-LV"/>
        </w:rPr>
        <w:t>punktā vārdu “</w:t>
      </w:r>
      <w:r w:rsidRPr="00D274C7">
        <w:rPr>
          <w:rFonts w:cs="Times New Roman"/>
          <w:sz w:val="24"/>
          <w:szCs w:val="24"/>
        </w:rPr>
        <w:t>telpu</w:t>
      </w:r>
      <w:r w:rsidRPr="00D274C7">
        <w:rPr>
          <w:rFonts w:eastAsia="Times New Roman" w:cs="Times New Roman"/>
          <w:sz w:val="24"/>
          <w:szCs w:val="24"/>
          <w:lang w:eastAsia="lv-LV"/>
        </w:rPr>
        <w:t xml:space="preserve">” ar </w:t>
      </w:r>
      <w:r w:rsidRPr="00D274C7">
        <w:rPr>
          <w:rFonts w:eastAsia="Times New Roman" w:cs="Times New Roman"/>
          <w:sz w:val="24"/>
          <w:szCs w:val="24"/>
          <w:lang w:eastAsia="lv-LV"/>
        </w:rPr>
        <w:t>vārdiem “telpu grupu”.</w:t>
      </w:r>
    </w:p>
    <w:p w14:paraId="387694FA" w14:textId="77777777" w:rsidR="000E159E" w:rsidRPr="00D274C7" w:rsidRDefault="000E159E" w:rsidP="000E159E">
      <w:pPr>
        <w:tabs>
          <w:tab w:val="left" w:pos="1620"/>
        </w:tabs>
        <w:rPr>
          <w:rFonts w:cs="Times New Roman"/>
          <w:sz w:val="24"/>
          <w:szCs w:val="24"/>
        </w:rPr>
      </w:pPr>
    </w:p>
    <w:p w14:paraId="383E18A2" w14:textId="77777777" w:rsidR="001D12AC" w:rsidRPr="00D274C7" w:rsidRDefault="001D12AC" w:rsidP="000E159E">
      <w:pPr>
        <w:tabs>
          <w:tab w:val="left" w:pos="1620"/>
        </w:tabs>
        <w:rPr>
          <w:rFonts w:cs="Times New Roman"/>
          <w:sz w:val="24"/>
          <w:szCs w:val="24"/>
        </w:rPr>
      </w:pPr>
    </w:p>
    <w:p w14:paraId="4143CFD9" w14:textId="77777777" w:rsidR="000E159E" w:rsidRPr="00D274C7" w:rsidRDefault="000E159E" w:rsidP="000E159E">
      <w:pPr>
        <w:tabs>
          <w:tab w:val="left" w:pos="7513"/>
        </w:tabs>
        <w:rPr>
          <w:rFonts w:cs="Times New Roman"/>
          <w:sz w:val="24"/>
          <w:szCs w:val="24"/>
        </w:rPr>
      </w:pPr>
    </w:p>
    <w:p w14:paraId="61899F3B" w14:textId="77777777" w:rsidR="000E159E" w:rsidRPr="00D274C7" w:rsidRDefault="00446F37" w:rsidP="000E159E">
      <w:pPr>
        <w:tabs>
          <w:tab w:val="left" w:pos="7513"/>
        </w:tabs>
        <w:rPr>
          <w:rFonts w:cs="Times New Roman"/>
          <w:sz w:val="24"/>
          <w:szCs w:val="24"/>
        </w:rPr>
      </w:pPr>
      <w:r w:rsidRPr="00D274C7">
        <w:rPr>
          <w:rFonts w:cs="Times New Roman"/>
          <w:sz w:val="24"/>
          <w:szCs w:val="24"/>
        </w:rPr>
        <w:t>Ministru prezidents</w:t>
      </w:r>
      <w:r w:rsidRPr="00D274C7">
        <w:rPr>
          <w:rFonts w:cs="Times New Roman"/>
          <w:sz w:val="24"/>
          <w:szCs w:val="24"/>
        </w:rPr>
        <w:tab/>
        <w:t>M. Kučinskis</w:t>
      </w:r>
    </w:p>
    <w:p w14:paraId="77AE8DBF" w14:textId="77777777" w:rsidR="000E159E" w:rsidRPr="00D274C7" w:rsidRDefault="000E159E" w:rsidP="000E159E">
      <w:pPr>
        <w:tabs>
          <w:tab w:val="left" w:pos="6720"/>
        </w:tabs>
        <w:rPr>
          <w:rFonts w:cs="Times New Roman"/>
          <w:sz w:val="24"/>
          <w:szCs w:val="24"/>
        </w:rPr>
      </w:pPr>
    </w:p>
    <w:p w14:paraId="7E80C721" w14:textId="77777777" w:rsidR="000E159E" w:rsidRPr="00D274C7" w:rsidRDefault="00446F37" w:rsidP="000E159E">
      <w:pPr>
        <w:tabs>
          <w:tab w:val="left" w:pos="6720"/>
        </w:tabs>
        <w:rPr>
          <w:rFonts w:cs="Times New Roman"/>
          <w:sz w:val="24"/>
          <w:szCs w:val="24"/>
        </w:rPr>
      </w:pPr>
      <w:r w:rsidRPr="00D274C7">
        <w:rPr>
          <w:rFonts w:cs="Times New Roman"/>
          <w:sz w:val="24"/>
          <w:szCs w:val="24"/>
        </w:rPr>
        <w:t>Ministru prezidenta biedrs,</w:t>
      </w:r>
    </w:p>
    <w:p w14:paraId="2D6428D0" w14:textId="77777777" w:rsidR="000E159E" w:rsidRPr="00D274C7" w:rsidRDefault="00446F37" w:rsidP="000E159E">
      <w:pPr>
        <w:tabs>
          <w:tab w:val="left" w:pos="7513"/>
        </w:tabs>
        <w:rPr>
          <w:rFonts w:cs="Times New Roman"/>
          <w:sz w:val="24"/>
          <w:szCs w:val="24"/>
        </w:rPr>
      </w:pPr>
      <w:r w:rsidRPr="00D274C7">
        <w:rPr>
          <w:rFonts w:cs="Times New Roman"/>
          <w:sz w:val="24"/>
          <w:szCs w:val="24"/>
        </w:rPr>
        <w:t>ekonomikas ministrs</w:t>
      </w:r>
      <w:r w:rsidRPr="00D274C7">
        <w:rPr>
          <w:rFonts w:cs="Times New Roman"/>
          <w:sz w:val="24"/>
          <w:szCs w:val="24"/>
        </w:rPr>
        <w:tab/>
        <w:t xml:space="preserve">A. </w:t>
      </w:r>
      <w:proofErr w:type="spellStart"/>
      <w:r w:rsidRPr="00D274C7">
        <w:rPr>
          <w:rFonts w:cs="Times New Roman"/>
          <w:sz w:val="24"/>
          <w:szCs w:val="24"/>
        </w:rPr>
        <w:t>Ašeradens</w:t>
      </w:r>
      <w:proofErr w:type="spellEnd"/>
    </w:p>
    <w:p w14:paraId="767E75B9" w14:textId="77777777" w:rsidR="000E159E" w:rsidRPr="00D274C7" w:rsidRDefault="000E159E" w:rsidP="000E159E">
      <w:pPr>
        <w:tabs>
          <w:tab w:val="left" w:pos="6720"/>
        </w:tabs>
        <w:rPr>
          <w:rFonts w:cs="Times New Roman"/>
          <w:sz w:val="24"/>
          <w:szCs w:val="24"/>
        </w:rPr>
      </w:pPr>
    </w:p>
    <w:p w14:paraId="6C7722F4" w14:textId="77777777" w:rsidR="000E159E" w:rsidRPr="00D274C7" w:rsidRDefault="00446F37" w:rsidP="000E159E">
      <w:pPr>
        <w:tabs>
          <w:tab w:val="left" w:pos="6720"/>
        </w:tabs>
        <w:rPr>
          <w:rFonts w:cs="Times New Roman"/>
          <w:sz w:val="24"/>
          <w:szCs w:val="24"/>
        </w:rPr>
      </w:pPr>
      <w:r w:rsidRPr="00D274C7">
        <w:rPr>
          <w:rFonts w:cs="Times New Roman"/>
          <w:sz w:val="24"/>
          <w:szCs w:val="24"/>
        </w:rPr>
        <w:t>Iesniedzējs:</w:t>
      </w:r>
    </w:p>
    <w:p w14:paraId="3184E872" w14:textId="77777777" w:rsidR="000E159E" w:rsidRPr="00D274C7" w:rsidRDefault="00446F37" w:rsidP="000E159E">
      <w:pPr>
        <w:tabs>
          <w:tab w:val="left" w:pos="7230"/>
        </w:tabs>
        <w:jc w:val="both"/>
        <w:rPr>
          <w:rFonts w:eastAsia="Calibri" w:cs="Times New Roman"/>
          <w:sz w:val="24"/>
          <w:szCs w:val="24"/>
        </w:rPr>
      </w:pPr>
      <w:r w:rsidRPr="00D274C7">
        <w:rPr>
          <w:rFonts w:eastAsia="Calibri" w:cs="Times New Roman"/>
          <w:sz w:val="24"/>
          <w:szCs w:val="24"/>
        </w:rPr>
        <w:t>Ministru prezidenta biedrs,</w:t>
      </w:r>
    </w:p>
    <w:p w14:paraId="52D6365A" w14:textId="77777777" w:rsidR="000E159E" w:rsidRPr="00D274C7" w:rsidRDefault="00446F37" w:rsidP="000E159E">
      <w:pPr>
        <w:tabs>
          <w:tab w:val="left" w:pos="7513"/>
        </w:tabs>
        <w:rPr>
          <w:rFonts w:cs="Times New Roman"/>
          <w:sz w:val="24"/>
          <w:szCs w:val="24"/>
        </w:rPr>
      </w:pPr>
      <w:r w:rsidRPr="00D274C7">
        <w:rPr>
          <w:rFonts w:eastAsia="Calibri" w:cs="Times New Roman"/>
          <w:sz w:val="24"/>
          <w:szCs w:val="24"/>
        </w:rPr>
        <w:t>ekonomikas ministrs</w:t>
      </w:r>
      <w:r w:rsidRPr="00D274C7">
        <w:rPr>
          <w:rFonts w:eastAsia="Calibri" w:cs="Times New Roman"/>
          <w:sz w:val="24"/>
          <w:szCs w:val="24"/>
        </w:rPr>
        <w:tab/>
        <w:t xml:space="preserve">A. </w:t>
      </w:r>
      <w:proofErr w:type="spellStart"/>
      <w:r w:rsidRPr="00D274C7">
        <w:rPr>
          <w:rFonts w:eastAsia="Calibri" w:cs="Times New Roman"/>
          <w:sz w:val="24"/>
          <w:szCs w:val="24"/>
        </w:rPr>
        <w:t>Ašeradens</w:t>
      </w:r>
      <w:proofErr w:type="spellEnd"/>
    </w:p>
    <w:p w14:paraId="7EF00BD5" w14:textId="77777777" w:rsidR="000E159E" w:rsidRPr="00D274C7" w:rsidRDefault="000E159E" w:rsidP="000E159E">
      <w:pPr>
        <w:tabs>
          <w:tab w:val="left" w:pos="6720"/>
        </w:tabs>
        <w:rPr>
          <w:rFonts w:cs="Times New Roman"/>
          <w:sz w:val="24"/>
          <w:szCs w:val="24"/>
        </w:rPr>
      </w:pPr>
    </w:p>
    <w:p w14:paraId="5A02F538" w14:textId="77777777" w:rsidR="000E159E" w:rsidRPr="00D274C7" w:rsidRDefault="00446F37" w:rsidP="000E159E">
      <w:pPr>
        <w:rPr>
          <w:rFonts w:cs="Times New Roman"/>
          <w:bCs/>
          <w:sz w:val="24"/>
          <w:szCs w:val="24"/>
        </w:rPr>
      </w:pPr>
      <w:r w:rsidRPr="00D274C7">
        <w:rPr>
          <w:rFonts w:cs="Times New Roman"/>
          <w:bCs/>
          <w:sz w:val="24"/>
          <w:szCs w:val="24"/>
        </w:rPr>
        <w:t xml:space="preserve">Vīza: </w:t>
      </w:r>
    </w:p>
    <w:p w14:paraId="3E865583" w14:textId="77777777" w:rsidR="000E159E" w:rsidRPr="00D274C7" w:rsidRDefault="00446F37" w:rsidP="000E159E">
      <w:pPr>
        <w:rPr>
          <w:rFonts w:cs="Times New Roman"/>
          <w:sz w:val="24"/>
          <w:szCs w:val="24"/>
        </w:rPr>
      </w:pPr>
      <w:r w:rsidRPr="00D274C7">
        <w:rPr>
          <w:rFonts w:cs="Times New Roman"/>
          <w:bCs/>
          <w:sz w:val="24"/>
          <w:szCs w:val="24"/>
        </w:rPr>
        <w:t xml:space="preserve">Valsts sekretārs </w:t>
      </w:r>
      <w:r w:rsidRPr="00D274C7">
        <w:rPr>
          <w:rFonts w:cs="Times New Roman"/>
          <w:bCs/>
          <w:sz w:val="24"/>
          <w:szCs w:val="24"/>
        </w:rPr>
        <w:tab/>
      </w:r>
      <w:r w:rsidRPr="00D274C7">
        <w:rPr>
          <w:rFonts w:cs="Times New Roman"/>
          <w:bCs/>
          <w:sz w:val="24"/>
          <w:szCs w:val="24"/>
        </w:rPr>
        <w:tab/>
      </w:r>
      <w:r w:rsidRPr="00D274C7">
        <w:rPr>
          <w:rFonts w:cs="Times New Roman"/>
          <w:bCs/>
          <w:sz w:val="24"/>
          <w:szCs w:val="24"/>
        </w:rPr>
        <w:tab/>
      </w:r>
      <w:r w:rsidRPr="00D274C7">
        <w:rPr>
          <w:rFonts w:cs="Times New Roman"/>
          <w:bCs/>
          <w:sz w:val="24"/>
          <w:szCs w:val="24"/>
        </w:rPr>
        <w:tab/>
      </w:r>
      <w:r w:rsidRPr="00D274C7">
        <w:rPr>
          <w:rFonts w:cs="Times New Roman"/>
          <w:bCs/>
          <w:sz w:val="24"/>
          <w:szCs w:val="24"/>
        </w:rPr>
        <w:tab/>
      </w:r>
      <w:r w:rsidRPr="00D274C7">
        <w:rPr>
          <w:rFonts w:cs="Times New Roman"/>
          <w:bCs/>
          <w:sz w:val="24"/>
          <w:szCs w:val="24"/>
        </w:rPr>
        <w:tab/>
      </w:r>
      <w:r w:rsidRPr="00D274C7">
        <w:rPr>
          <w:rFonts w:cs="Times New Roman"/>
          <w:bCs/>
          <w:sz w:val="24"/>
          <w:szCs w:val="24"/>
        </w:rPr>
        <w:tab/>
      </w:r>
      <w:r w:rsidRPr="00D274C7">
        <w:rPr>
          <w:rFonts w:cs="Times New Roman"/>
          <w:bCs/>
          <w:sz w:val="24"/>
          <w:szCs w:val="24"/>
        </w:rPr>
        <w:tab/>
        <w:t xml:space="preserve">     Ē. Eglītis</w:t>
      </w:r>
    </w:p>
    <w:p w14:paraId="428B5935" w14:textId="77777777" w:rsidR="000E159E" w:rsidRPr="00D274C7" w:rsidRDefault="000E159E" w:rsidP="000E159E">
      <w:pPr>
        <w:rPr>
          <w:sz w:val="20"/>
        </w:rPr>
      </w:pPr>
    </w:p>
    <w:p w14:paraId="76EA1F31" w14:textId="77777777" w:rsidR="000A6E2A" w:rsidRPr="00D274C7" w:rsidRDefault="000A6E2A" w:rsidP="000E159E"/>
    <w:p w14:paraId="0EBB8BF2" w14:textId="77777777" w:rsidR="000A6E2A" w:rsidRPr="00D274C7" w:rsidRDefault="000A6E2A" w:rsidP="000A6E2A"/>
    <w:p w14:paraId="4BF4812E" w14:textId="77777777" w:rsidR="000A6E2A" w:rsidRPr="00D274C7" w:rsidRDefault="000A6E2A" w:rsidP="000A6E2A"/>
    <w:p w14:paraId="7E0C9960" w14:textId="77777777" w:rsidR="000A6E2A" w:rsidRPr="00D274C7" w:rsidRDefault="000A6E2A" w:rsidP="000A6E2A"/>
    <w:p w14:paraId="4464E5A5" w14:textId="77777777" w:rsidR="000A6E2A" w:rsidRPr="00D274C7" w:rsidRDefault="000A6E2A" w:rsidP="000A6E2A"/>
    <w:p w14:paraId="6DCAC8D3" w14:textId="77777777" w:rsidR="000A6E2A" w:rsidRPr="00D274C7" w:rsidRDefault="000A6E2A" w:rsidP="000A6E2A"/>
    <w:p w14:paraId="17873759" w14:textId="77777777" w:rsidR="000A6E2A" w:rsidRPr="00D274C7" w:rsidRDefault="000A6E2A" w:rsidP="000A6E2A"/>
    <w:p w14:paraId="39630C00" w14:textId="77777777" w:rsidR="000A6E2A" w:rsidRPr="00D274C7" w:rsidRDefault="000A6E2A" w:rsidP="000A6E2A"/>
    <w:p w14:paraId="27D03E75" w14:textId="77777777" w:rsidR="000A6E2A" w:rsidRPr="00D274C7" w:rsidRDefault="000A6E2A" w:rsidP="000A6E2A"/>
    <w:p w14:paraId="7AF8DBE7" w14:textId="77777777" w:rsidR="000A6E2A" w:rsidRPr="00D274C7" w:rsidRDefault="000A6E2A" w:rsidP="000A6E2A"/>
    <w:p w14:paraId="38191F1C" w14:textId="77777777" w:rsidR="000A6E2A" w:rsidRPr="00D274C7" w:rsidRDefault="000A6E2A" w:rsidP="000A6E2A"/>
    <w:p w14:paraId="36CB481E" w14:textId="77777777" w:rsidR="000A6E2A" w:rsidRPr="00D274C7" w:rsidRDefault="000A6E2A" w:rsidP="000A6E2A"/>
    <w:p w14:paraId="2F9A83A9" w14:textId="77777777" w:rsidR="000A6E2A" w:rsidRPr="00D274C7" w:rsidRDefault="000A6E2A" w:rsidP="000A6E2A"/>
    <w:p w14:paraId="55B9BF4A" w14:textId="77777777" w:rsidR="000A6E2A" w:rsidRPr="00D274C7" w:rsidRDefault="000A6E2A" w:rsidP="000A6E2A"/>
    <w:p w14:paraId="51EC4C01" w14:textId="77777777" w:rsidR="000A6E2A" w:rsidRPr="00D274C7" w:rsidRDefault="000A6E2A" w:rsidP="000A6E2A"/>
    <w:p w14:paraId="712C9F32" w14:textId="77777777" w:rsidR="000A6E2A" w:rsidRPr="00D274C7" w:rsidRDefault="000A6E2A" w:rsidP="000A6E2A"/>
    <w:p w14:paraId="57E44363" w14:textId="77777777" w:rsidR="001F739B" w:rsidRPr="00D274C7" w:rsidRDefault="001F739B" w:rsidP="000A6E2A">
      <w:pPr>
        <w:ind w:firstLine="720"/>
      </w:pPr>
    </w:p>
    <w:sectPr w:rsidR="001F739B" w:rsidRPr="00D274C7" w:rsidSect="008A71B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80EC" w14:textId="77777777" w:rsidR="00446F37" w:rsidRDefault="00446F37">
      <w:r>
        <w:separator/>
      </w:r>
    </w:p>
  </w:endnote>
  <w:endnote w:type="continuationSeparator" w:id="0">
    <w:p w14:paraId="0C7E530B" w14:textId="77777777" w:rsidR="00446F37" w:rsidRDefault="0044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D04D" w14:textId="4EBB613D" w:rsidR="00A47918" w:rsidRPr="00E12645" w:rsidRDefault="00446F37" w:rsidP="00A47918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EMnot_0607</w:t>
    </w:r>
    <w:r w:rsidR="004B20E5" w:rsidRPr="004B20E5">
      <w:rPr>
        <w:sz w:val="20"/>
        <w:szCs w:val="20"/>
      </w:rPr>
      <w:t>18_groz_MKNr.907</w:t>
    </w:r>
  </w:p>
  <w:p w14:paraId="6C7CE25A" w14:textId="77777777" w:rsidR="00A47918" w:rsidRDefault="00A47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2ABC" w14:textId="00A7E716" w:rsidR="004A2EB5" w:rsidRPr="00E12645" w:rsidRDefault="00446F37" w:rsidP="004A2EB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EMnot_</w:t>
    </w:r>
    <w:r w:rsidR="00204D4F">
      <w:rPr>
        <w:sz w:val="20"/>
        <w:szCs w:val="20"/>
      </w:rPr>
      <w:t>06</w:t>
    </w:r>
    <w:r w:rsidR="004B20E5" w:rsidRPr="004B20E5">
      <w:rPr>
        <w:sz w:val="20"/>
        <w:szCs w:val="20"/>
      </w:rPr>
      <w:t>0</w:t>
    </w:r>
    <w:r w:rsidR="00204D4F">
      <w:rPr>
        <w:sz w:val="20"/>
        <w:szCs w:val="20"/>
      </w:rPr>
      <w:t>7</w:t>
    </w:r>
    <w:r w:rsidR="004B20E5" w:rsidRPr="004B20E5">
      <w:rPr>
        <w:sz w:val="20"/>
        <w:szCs w:val="20"/>
      </w:rPr>
      <w:t>18_groz_MKNr.907</w:t>
    </w:r>
  </w:p>
  <w:p w14:paraId="47165F4A" w14:textId="77777777" w:rsidR="008A71BC" w:rsidRPr="004A2EB5" w:rsidRDefault="008A71BC" w:rsidP="004A2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6604" w14:textId="77777777" w:rsidR="00446F37" w:rsidRDefault="00446F37">
      <w:r>
        <w:separator/>
      </w:r>
    </w:p>
  </w:footnote>
  <w:footnote w:type="continuationSeparator" w:id="0">
    <w:p w14:paraId="456E7BF4" w14:textId="77777777" w:rsidR="00446F37" w:rsidRDefault="0044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5509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C7578C" w14:textId="20BFA9D7" w:rsidR="008A71BC" w:rsidRDefault="00446F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76407E" w14:textId="77777777" w:rsidR="008A71BC" w:rsidRDefault="008A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81319D"/>
    <w:multiLevelType w:val="hybridMultilevel"/>
    <w:tmpl w:val="D700BEF0"/>
    <w:lvl w:ilvl="0" w:tplc="B5203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C769FE0" w:tentative="1">
      <w:start w:val="1"/>
      <w:numFmt w:val="lowerLetter"/>
      <w:lvlText w:val="%2."/>
      <w:lvlJc w:val="left"/>
      <w:pPr>
        <w:ind w:left="1647" w:hanging="360"/>
      </w:pPr>
    </w:lvl>
    <w:lvl w:ilvl="2" w:tplc="C504BFEC" w:tentative="1">
      <w:start w:val="1"/>
      <w:numFmt w:val="lowerRoman"/>
      <w:lvlText w:val="%3."/>
      <w:lvlJc w:val="right"/>
      <w:pPr>
        <w:ind w:left="2367" w:hanging="180"/>
      </w:pPr>
    </w:lvl>
    <w:lvl w:ilvl="3" w:tplc="79FC2368" w:tentative="1">
      <w:start w:val="1"/>
      <w:numFmt w:val="decimal"/>
      <w:lvlText w:val="%4."/>
      <w:lvlJc w:val="left"/>
      <w:pPr>
        <w:ind w:left="3087" w:hanging="360"/>
      </w:pPr>
    </w:lvl>
    <w:lvl w:ilvl="4" w:tplc="D0F266DE" w:tentative="1">
      <w:start w:val="1"/>
      <w:numFmt w:val="lowerLetter"/>
      <w:lvlText w:val="%5."/>
      <w:lvlJc w:val="left"/>
      <w:pPr>
        <w:ind w:left="3807" w:hanging="360"/>
      </w:pPr>
    </w:lvl>
    <w:lvl w:ilvl="5" w:tplc="D5C203CE" w:tentative="1">
      <w:start w:val="1"/>
      <w:numFmt w:val="lowerRoman"/>
      <w:lvlText w:val="%6."/>
      <w:lvlJc w:val="right"/>
      <w:pPr>
        <w:ind w:left="4527" w:hanging="180"/>
      </w:pPr>
    </w:lvl>
    <w:lvl w:ilvl="6" w:tplc="6B0408A2" w:tentative="1">
      <w:start w:val="1"/>
      <w:numFmt w:val="decimal"/>
      <w:lvlText w:val="%7."/>
      <w:lvlJc w:val="left"/>
      <w:pPr>
        <w:ind w:left="5247" w:hanging="360"/>
      </w:pPr>
    </w:lvl>
    <w:lvl w:ilvl="7" w:tplc="AA04E1F4" w:tentative="1">
      <w:start w:val="1"/>
      <w:numFmt w:val="lowerLetter"/>
      <w:lvlText w:val="%8."/>
      <w:lvlJc w:val="left"/>
      <w:pPr>
        <w:ind w:left="5967" w:hanging="360"/>
      </w:pPr>
    </w:lvl>
    <w:lvl w:ilvl="8" w:tplc="EDA6A3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27E07A8F"/>
    <w:multiLevelType w:val="hybridMultilevel"/>
    <w:tmpl w:val="EE420712"/>
    <w:lvl w:ilvl="0" w:tplc="486CDB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A1C35B4" w:tentative="1">
      <w:start w:val="1"/>
      <w:numFmt w:val="lowerLetter"/>
      <w:lvlText w:val="%2."/>
      <w:lvlJc w:val="left"/>
      <w:pPr>
        <w:ind w:left="1680" w:hanging="360"/>
      </w:pPr>
    </w:lvl>
    <w:lvl w:ilvl="2" w:tplc="A0846F98" w:tentative="1">
      <w:start w:val="1"/>
      <w:numFmt w:val="lowerRoman"/>
      <w:lvlText w:val="%3."/>
      <w:lvlJc w:val="right"/>
      <w:pPr>
        <w:ind w:left="2400" w:hanging="180"/>
      </w:pPr>
    </w:lvl>
    <w:lvl w:ilvl="3" w:tplc="AD2AD21E" w:tentative="1">
      <w:start w:val="1"/>
      <w:numFmt w:val="decimal"/>
      <w:lvlText w:val="%4."/>
      <w:lvlJc w:val="left"/>
      <w:pPr>
        <w:ind w:left="3120" w:hanging="360"/>
      </w:pPr>
    </w:lvl>
    <w:lvl w:ilvl="4" w:tplc="50BCBE7E" w:tentative="1">
      <w:start w:val="1"/>
      <w:numFmt w:val="lowerLetter"/>
      <w:lvlText w:val="%5."/>
      <w:lvlJc w:val="left"/>
      <w:pPr>
        <w:ind w:left="3840" w:hanging="360"/>
      </w:pPr>
    </w:lvl>
    <w:lvl w:ilvl="5" w:tplc="771862EA" w:tentative="1">
      <w:start w:val="1"/>
      <w:numFmt w:val="lowerRoman"/>
      <w:lvlText w:val="%6."/>
      <w:lvlJc w:val="right"/>
      <w:pPr>
        <w:ind w:left="4560" w:hanging="180"/>
      </w:pPr>
    </w:lvl>
    <w:lvl w:ilvl="6" w:tplc="36CEFA9E" w:tentative="1">
      <w:start w:val="1"/>
      <w:numFmt w:val="decimal"/>
      <w:lvlText w:val="%7."/>
      <w:lvlJc w:val="left"/>
      <w:pPr>
        <w:ind w:left="5280" w:hanging="360"/>
      </w:pPr>
    </w:lvl>
    <w:lvl w:ilvl="7" w:tplc="3696979E" w:tentative="1">
      <w:start w:val="1"/>
      <w:numFmt w:val="lowerLetter"/>
      <w:lvlText w:val="%8."/>
      <w:lvlJc w:val="left"/>
      <w:pPr>
        <w:ind w:left="6000" w:hanging="360"/>
      </w:pPr>
    </w:lvl>
    <w:lvl w:ilvl="8" w:tplc="1C705A76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1">
    <w:nsid w:val="2D00091B"/>
    <w:multiLevelType w:val="hybridMultilevel"/>
    <w:tmpl w:val="5832DEA8"/>
    <w:lvl w:ilvl="0" w:tplc="FBDA8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FA9B1C" w:tentative="1">
      <w:start w:val="1"/>
      <w:numFmt w:val="lowerLetter"/>
      <w:lvlText w:val="%2."/>
      <w:lvlJc w:val="left"/>
      <w:pPr>
        <w:ind w:left="1440" w:hanging="360"/>
      </w:pPr>
    </w:lvl>
    <w:lvl w:ilvl="2" w:tplc="022CA5CA" w:tentative="1">
      <w:start w:val="1"/>
      <w:numFmt w:val="lowerRoman"/>
      <w:lvlText w:val="%3."/>
      <w:lvlJc w:val="right"/>
      <w:pPr>
        <w:ind w:left="2160" w:hanging="180"/>
      </w:pPr>
    </w:lvl>
    <w:lvl w:ilvl="3" w:tplc="D25226EE" w:tentative="1">
      <w:start w:val="1"/>
      <w:numFmt w:val="decimal"/>
      <w:lvlText w:val="%4."/>
      <w:lvlJc w:val="left"/>
      <w:pPr>
        <w:ind w:left="2880" w:hanging="360"/>
      </w:pPr>
    </w:lvl>
    <w:lvl w:ilvl="4" w:tplc="D248CB38" w:tentative="1">
      <w:start w:val="1"/>
      <w:numFmt w:val="lowerLetter"/>
      <w:lvlText w:val="%5."/>
      <w:lvlJc w:val="left"/>
      <w:pPr>
        <w:ind w:left="3600" w:hanging="360"/>
      </w:pPr>
    </w:lvl>
    <w:lvl w:ilvl="5" w:tplc="9998C556" w:tentative="1">
      <w:start w:val="1"/>
      <w:numFmt w:val="lowerRoman"/>
      <w:lvlText w:val="%6."/>
      <w:lvlJc w:val="right"/>
      <w:pPr>
        <w:ind w:left="4320" w:hanging="180"/>
      </w:pPr>
    </w:lvl>
    <w:lvl w:ilvl="6" w:tplc="19041468" w:tentative="1">
      <w:start w:val="1"/>
      <w:numFmt w:val="decimal"/>
      <w:lvlText w:val="%7."/>
      <w:lvlJc w:val="left"/>
      <w:pPr>
        <w:ind w:left="5040" w:hanging="360"/>
      </w:pPr>
    </w:lvl>
    <w:lvl w:ilvl="7" w:tplc="59A816A4" w:tentative="1">
      <w:start w:val="1"/>
      <w:numFmt w:val="lowerLetter"/>
      <w:lvlText w:val="%8."/>
      <w:lvlJc w:val="left"/>
      <w:pPr>
        <w:ind w:left="5760" w:hanging="360"/>
      </w:pPr>
    </w:lvl>
    <w:lvl w:ilvl="8" w:tplc="F0F44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 w15:restartNumberingAfterBreak="1">
    <w:nsid w:val="57395B43"/>
    <w:multiLevelType w:val="hybridMultilevel"/>
    <w:tmpl w:val="C33693FA"/>
    <w:lvl w:ilvl="0" w:tplc="27E6FC6C">
      <w:start w:val="1"/>
      <w:numFmt w:val="decimal"/>
      <w:lvlText w:val="%1."/>
      <w:lvlJc w:val="left"/>
      <w:pPr>
        <w:ind w:left="1320" w:hanging="360"/>
      </w:pPr>
    </w:lvl>
    <w:lvl w:ilvl="1" w:tplc="66C4C8DC" w:tentative="1">
      <w:start w:val="1"/>
      <w:numFmt w:val="lowerLetter"/>
      <w:lvlText w:val="%2."/>
      <w:lvlJc w:val="left"/>
      <w:pPr>
        <w:ind w:left="2040" w:hanging="360"/>
      </w:pPr>
    </w:lvl>
    <w:lvl w:ilvl="2" w:tplc="4F70ED04" w:tentative="1">
      <w:start w:val="1"/>
      <w:numFmt w:val="lowerRoman"/>
      <w:lvlText w:val="%3."/>
      <w:lvlJc w:val="right"/>
      <w:pPr>
        <w:ind w:left="2760" w:hanging="180"/>
      </w:pPr>
    </w:lvl>
    <w:lvl w:ilvl="3" w:tplc="3260F744" w:tentative="1">
      <w:start w:val="1"/>
      <w:numFmt w:val="decimal"/>
      <w:lvlText w:val="%4."/>
      <w:lvlJc w:val="left"/>
      <w:pPr>
        <w:ind w:left="3480" w:hanging="360"/>
      </w:pPr>
    </w:lvl>
    <w:lvl w:ilvl="4" w:tplc="9F086268" w:tentative="1">
      <w:start w:val="1"/>
      <w:numFmt w:val="lowerLetter"/>
      <w:lvlText w:val="%5."/>
      <w:lvlJc w:val="left"/>
      <w:pPr>
        <w:ind w:left="4200" w:hanging="360"/>
      </w:pPr>
    </w:lvl>
    <w:lvl w:ilvl="5" w:tplc="B55637F2" w:tentative="1">
      <w:start w:val="1"/>
      <w:numFmt w:val="lowerRoman"/>
      <w:lvlText w:val="%6."/>
      <w:lvlJc w:val="right"/>
      <w:pPr>
        <w:ind w:left="4920" w:hanging="180"/>
      </w:pPr>
    </w:lvl>
    <w:lvl w:ilvl="6" w:tplc="88F24308" w:tentative="1">
      <w:start w:val="1"/>
      <w:numFmt w:val="decimal"/>
      <w:lvlText w:val="%7."/>
      <w:lvlJc w:val="left"/>
      <w:pPr>
        <w:ind w:left="5640" w:hanging="360"/>
      </w:pPr>
    </w:lvl>
    <w:lvl w:ilvl="7" w:tplc="D65AF33C" w:tentative="1">
      <w:start w:val="1"/>
      <w:numFmt w:val="lowerLetter"/>
      <w:lvlText w:val="%8."/>
      <w:lvlJc w:val="left"/>
      <w:pPr>
        <w:ind w:left="6360" w:hanging="360"/>
      </w:pPr>
    </w:lvl>
    <w:lvl w:ilvl="8" w:tplc="C44E8D0C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A0"/>
    <w:rsid w:val="000157AB"/>
    <w:rsid w:val="0001692E"/>
    <w:rsid w:val="000247D7"/>
    <w:rsid w:val="000274FD"/>
    <w:rsid w:val="0002770A"/>
    <w:rsid w:val="000376BC"/>
    <w:rsid w:val="0004357F"/>
    <w:rsid w:val="00044391"/>
    <w:rsid w:val="00051D98"/>
    <w:rsid w:val="00065471"/>
    <w:rsid w:val="00070E47"/>
    <w:rsid w:val="00072705"/>
    <w:rsid w:val="000763E7"/>
    <w:rsid w:val="000803CE"/>
    <w:rsid w:val="000831C8"/>
    <w:rsid w:val="000850DF"/>
    <w:rsid w:val="00085DE1"/>
    <w:rsid w:val="0008754B"/>
    <w:rsid w:val="00097D21"/>
    <w:rsid w:val="000A1202"/>
    <w:rsid w:val="000A6E2A"/>
    <w:rsid w:val="000B4BA0"/>
    <w:rsid w:val="000C1AC5"/>
    <w:rsid w:val="000C2359"/>
    <w:rsid w:val="000D6AC9"/>
    <w:rsid w:val="000E0D1E"/>
    <w:rsid w:val="000E159E"/>
    <w:rsid w:val="000E7545"/>
    <w:rsid w:val="000F6C35"/>
    <w:rsid w:val="00103895"/>
    <w:rsid w:val="001074AC"/>
    <w:rsid w:val="001148D2"/>
    <w:rsid w:val="00122037"/>
    <w:rsid w:val="00126E04"/>
    <w:rsid w:val="00131D39"/>
    <w:rsid w:val="001406A9"/>
    <w:rsid w:val="00145350"/>
    <w:rsid w:val="001473E0"/>
    <w:rsid w:val="00161A55"/>
    <w:rsid w:val="00165558"/>
    <w:rsid w:val="00167FF4"/>
    <w:rsid w:val="0017029B"/>
    <w:rsid w:val="00174CBC"/>
    <w:rsid w:val="00176710"/>
    <w:rsid w:val="00180F56"/>
    <w:rsid w:val="0018196A"/>
    <w:rsid w:val="00192AF3"/>
    <w:rsid w:val="00193554"/>
    <w:rsid w:val="001952A9"/>
    <w:rsid w:val="0019641C"/>
    <w:rsid w:val="001972E6"/>
    <w:rsid w:val="00197E7B"/>
    <w:rsid w:val="001A220F"/>
    <w:rsid w:val="001A3E2E"/>
    <w:rsid w:val="001B135F"/>
    <w:rsid w:val="001B2269"/>
    <w:rsid w:val="001B5AA9"/>
    <w:rsid w:val="001B7DC7"/>
    <w:rsid w:val="001C09FC"/>
    <w:rsid w:val="001C4A9D"/>
    <w:rsid w:val="001C7A4D"/>
    <w:rsid w:val="001D12AC"/>
    <w:rsid w:val="001D3462"/>
    <w:rsid w:val="001D7B0D"/>
    <w:rsid w:val="001E0646"/>
    <w:rsid w:val="001E0F41"/>
    <w:rsid w:val="001E3354"/>
    <w:rsid w:val="001F020D"/>
    <w:rsid w:val="001F4928"/>
    <w:rsid w:val="001F5250"/>
    <w:rsid w:val="001F739B"/>
    <w:rsid w:val="00204D4F"/>
    <w:rsid w:val="002120AF"/>
    <w:rsid w:val="00214048"/>
    <w:rsid w:val="0021784A"/>
    <w:rsid w:val="002352B8"/>
    <w:rsid w:val="002378EC"/>
    <w:rsid w:val="002411EE"/>
    <w:rsid w:val="00243A70"/>
    <w:rsid w:val="002440FC"/>
    <w:rsid w:val="00247789"/>
    <w:rsid w:val="00253E33"/>
    <w:rsid w:val="0025400D"/>
    <w:rsid w:val="00256A0C"/>
    <w:rsid w:val="002601AC"/>
    <w:rsid w:val="00264A1D"/>
    <w:rsid w:val="00264CA1"/>
    <w:rsid w:val="00274B20"/>
    <w:rsid w:val="00274D8D"/>
    <w:rsid w:val="00282093"/>
    <w:rsid w:val="00282BD7"/>
    <w:rsid w:val="00283B2B"/>
    <w:rsid w:val="00287B01"/>
    <w:rsid w:val="002A03CD"/>
    <w:rsid w:val="002A3410"/>
    <w:rsid w:val="002B1C31"/>
    <w:rsid w:val="002B2766"/>
    <w:rsid w:val="002B398C"/>
    <w:rsid w:val="002B716F"/>
    <w:rsid w:val="002B74F1"/>
    <w:rsid w:val="002C3C1D"/>
    <w:rsid w:val="002C5D86"/>
    <w:rsid w:val="002E4B93"/>
    <w:rsid w:val="002F6A9C"/>
    <w:rsid w:val="00317594"/>
    <w:rsid w:val="00322893"/>
    <w:rsid w:val="003254C0"/>
    <w:rsid w:val="00331656"/>
    <w:rsid w:val="00335E85"/>
    <w:rsid w:val="003361A8"/>
    <w:rsid w:val="00341EB2"/>
    <w:rsid w:val="003467FF"/>
    <w:rsid w:val="00352FA5"/>
    <w:rsid w:val="00356CAD"/>
    <w:rsid w:val="0035710D"/>
    <w:rsid w:val="0036039E"/>
    <w:rsid w:val="00361BE1"/>
    <w:rsid w:val="00361E57"/>
    <w:rsid w:val="003644B4"/>
    <w:rsid w:val="003659DC"/>
    <w:rsid w:val="003706A3"/>
    <w:rsid w:val="00370A61"/>
    <w:rsid w:val="00370F74"/>
    <w:rsid w:val="00372B05"/>
    <w:rsid w:val="00372EB2"/>
    <w:rsid w:val="00380A6E"/>
    <w:rsid w:val="00383C1A"/>
    <w:rsid w:val="0038797C"/>
    <w:rsid w:val="00387A48"/>
    <w:rsid w:val="003A1C97"/>
    <w:rsid w:val="003A34AF"/>
    <w:rsid w:val="003B55A4"/>
    <w:rsid w:val="003C45E7"/>
    <w:rsid w:val="003D29F7"/>
    <w:rsid w:val="003D3CE7"/>
    <w:rsid w:val="003D3FAE"/>
    <w:rsid w:val="003E50FB"/>
    <w:rsid w:val="003F1633"/>
    <w:rsid w:val="003F585A"/>
    <w:rsid w:val="003F6F9C"/>
    <w:rsid w:val="004009FF"/>
    <w:rsid w:val="004022D7"/>
    <w:rsid w:val="00402627"/>
    <w:rsid w:val="00403B7C"/>
    <w:rsid w:val="00405F33"/>
    <w:rsid w:val="00407405"/>
    <w:rsid w:val="00411B50"/>
    <w:rsid w:val="004148E8"/>
    <w:rsid w:val="004271AF"/>
    <w:rsid w:val="004305AF"/>
    <w:rsid w:val="00431C97"/>
    <w:rsid w:val="00435B41"/>
    <w:rsid w:val="00443549"/>
    <w:rsid w:val="00445CD0"/>
    <w:rsid w:val="00446F37"/>
    <w:rsid w:val="00460470"/>
    <w:rsid w:val="00463BCA"/>
    <w:rsid w:val="0046485B"/>
    <w:rsid w:val="00472ADF"/>
    <w:rsid w:val="00472DA0"/>
    <w:rsid w:val="00474A3D"/>
    <w:rsid w:val="004771FD"/>
    <w:rsid w:val="00494872"/>
    <w:rsid w:val="004A2EB5"/>
    <w:rsid w:val="004A2FDD"/>
    <w:rsid w:val="004A4ECD"/>
    <w:rsid w:val="004A51D1"/>
    <w:rsid w:val="004A5DA5"/>
    <w:rsid w:val="004B20E5"/>
    <w:rsid w:val="004C07A3"/>
    <w:rsid w:val="004C3705"/>
    <w:rsid w:val="004E0002"/>
    <w:rsid w:val="004F0F0F"/>
    <w:rsid w:val="00507C77"/>
    <w:rsid w:val="0051300E"/>
    <w:rsid w:val="00522DEE"/>
    <w:rsid w:val="005313DD"/>
    <w:rsid w:val="00542B21"/>
    <w:rsid w:val="00547AF2"/>
    <w:rsid w:val="00552B9C"/>
    <w:rsid w:val="00562AE2"/>
    <w:rsid w:val="00574353"/>
    <w:rsid w:val="0058117E"/>
    <w:rsid w:val="00581F23"/>
    <w:rsid w:val="00582254"/>
    <w:rsid w:val="00582A22"/>
    <w:rsid w:val="00587013"/>
    <w:rsid w:val="00595CFE"/>
    <w:rsid w:val="00596EC8"/>
    <w:rsid w:val="005A3C0B"/>
    <w:rsid w:val="005A5564"/>
    <w:rsid w:val="005A70F7"/>
    <w:rsid w:val="005A7DE1"/>
    <w:rsid w:val="005C1BD0"/>
    <w:rsid w:val="005C6D76"/>
    <w:rsid w:val="005E0F15"/>
    <w:rsid w:val="005E260A"/>
    <w:rsid w:val="005F4332"/>
    <w:rsid w:val="005F6CF7"/>
    <w:rsid w:val="00600D21"/>
    <w:rsid w:val="006017C9"/>
    <w:rsid w:val="006041A1"/>
    <w:rsid w:val="006123C8"/>
    <w:rsid w:val="006141EE"/>
    <w:rsid w:val="006157AC"/>
    <w:rsid w:val="006221AD"/>
    <w:rsid w:val="00631FB8"/>
    <w:rsid w:val="00634DFA"/>
    <w:rsid w:val="0064277E"/>
    <w:rsid w:val="00646935"/>
    <w:rsid w:val="006509D7"/>
    <w:rsid w:val="006579D0"/>
    <w:rsid w:val="0066229D"/>
    <w:rsid w:val="00673862"/>
    <w:rsid w:val="00676C1E"/>
    <w:rsid w:val="00681703"/>
    <w:rsid w:val="006829E7"/>
    <w:rsid w:val="006A3B4A"/>
    <w:rsid w:val="006B3CA2"/>
    <w:rsid w:val="006B3F3A"/>
    <w:rsid w:val="006B7CAC"/>
    <w:rsid w:val="006C1FFD"/>
    <w:rsid w:val="006C5477"/>
    <w:rsid w:val="006D0167"/>
    <w:rsid w:val="006D63FF"/>
    <w:rsid w:val="006D77A2"/>
    <w:rsid w:val="006E253B"/>
    <w:rsid w:val="006F6E45"/>
    <w:rsid w:val="006F6F44"/>
    <w:rsid w:val="00702725"/>
    <w:rsid w:val="007059A3"/>
    <w:rsid w:val="00707850"/>
    <w:rsid w:val="007237D8"/>
    <w:rsid w:val="00725951"/>
    <w:rsid w:val="00726F34"/>
    <w:rsid w:val="00733358"/>
    <w:rsid w:val="007335A1"/>
    <w:rsid w:val="007407E3"/>
    <w:rsid w:val="00742086"/>
    <w:rsid w:val="00743A6D"/>
    <w:rsid w:val="00746CF6"/>
    <w:rsid w:val="00755109"/>
    <w:rsid w:val="007577F1"/>
    <w:rsid w:val="00761682"/>
    <w:rsid w:val="0076368F"/>
    <w:rsid w:val="0076580C"/>
    <w:rsid w:val="0076761F"/>
    <w:rsid w:val="007802A2"/>
    <w:rsid w:val="007874A0"/>
    <w:rsid w:val="00792AD7"/>
    <w:rsid w:val="0079358C"/>
    <w:rsid w:val="007977FF"/>
    <w:rsid w:val="007A1279"/>
    <w:rsid w:val="007A4DF6"/>
    <w:rsid w:val="007A55C8"/>
    <w:rsid w:val="007B7A99"/>
    <w:rsid w:val="007C20F9"/>
    <w:rsid w:val="007C4B14"/>
    <w:rsid w:val="007C67B8"/>
    <w:rsid w:val="007C729A"/>
    <w:rsid w:val="007C773B"/>
    <w:rsid w:val="007F4A2A"/>
    <w:rsid w:val="00805C6A"/>
    <w:rsid w:val="00810FC0"/>
    <w:rsid w:val="00812922"/>
    <w:rsid w:val="0081584E"/>
    <w:rsid w:val="00822599"/>
    <w:rsid w:val="008257DF"/>
    <w:rsid w:val="0082588E"/>
    <w:rsid w:val="00827505"/>
    <w:rsid w:val="00827D96"/>
    <w:rsid w:val="0083041A"/>
    <w:rsid w:val="008310E9"/>
    <w:rsid w:val="00834DC8"/>
    <w:rsid w:val="00843071"/>
    <w:rsid w:val="0084453F"/>
    <w:rsid w:val="008452A6"/>
    <w:rsid w:val="00853E14"/>
    <w:rsid w:val="008556F6"/>
    <w:rsid w:val="00861B7E"/>
    <w:rsid w:val="00863929"/>
    <w:rsid w:val="008641C2"/>
    <w:rsid w:val="008673CF"/>
    <w:rsid w:val="0087141E"/>
    <w:rsid w:val="0089208A"/>
    <w:rsid w:val="008939F6"/>
    <w:rsid w:val="008A71BC"/>
    <w:rsid w:val="008C006A"/>
    <w:rsid w:val="008D1A36"/>
    <w:rsid w:val="008D3324"/>
    <w:rsid w:val="009050A8"/>
    <w:rsid w:val="00907552"/>
    <w:rsid w:val="00914CCF"/>
    <w:rsid w:val="009273E2"/>
    <w:rsid w:val="00930448"/>
    <w:rsid w:val="00933A9D"/>
    <w:rsid w:val="00940CE4"/>
    <w:rsid w:val="00944295"/>
    <w:rsid w:val="009473B2"/>
    <w:rsid w:val="00951B95"/>
    <w:rsid w:val="0095211E"/>
    <w:rsid w:val="0095374F"/>
    <w:rsid w:val="0095526A"/>
    <w:rsid w:val="009612D9"/>
    <w:rsid w:val="00962147"/>
    <w:rsid w:val="0098103D"/>
    <w:rsid w:val="009836C7"/>
    <w:rsid w:val="00992569"/>
    <w:rsid w:val="00994F41"/>
    <w:rsid w:val="009A35DF"/>
    <w:rsid w:val="009C3F8C"/>
    <w:rsid w:val="009C49DC"/>
    <w:rsid w:val="009D0C2A"/>
    <w:rsid w:val="009E0C61"/>
    <w:rsid w:val="009E38D2"/>
    <w:rsid w:val="009E5510"/>
    <w:rsid w:val="009E6136"/>
    <w:rsid w:val="009F11DB"/>
    <w:rsid w:val="00A0304C"/>
    <w:rsid w:val="00A10550"/>
    <w:rsid w:val="00A10C1F"/>
    <w:rsid w:val="00A16A5E"/>
    <w:rsid w:val="00A22E42"/>
    <w:rsid w:val="00A270D5"/>
    <w:rsid w:val="00A41956"/>
    <w:rsid w:val="00A42325"/>
    <w:rsid w:val="00A437FC"/>
    <w:rsid w:val="00A45CAE"/>
    <w:rsid w:val="00A47918"/>
    <w:rsid w:val="00A47A38"/>
    <w:rsid w:val="00A67359"/>
    <w:rsid w:val="00A67EE5"/>
    <w:rsid w:val="00A75D08"/>
    <w:rsid w:val="00A82A3B"/>
    <w:rsid w:val="00A834CA"/>
    <w:rsid w:val="00A956A2"/>
    <w:rsid w:val="00A9640C"/>
    <w:rsid w:val="00A971A8"/>
    <w:rsid w:val="00A97825"/>
    <w:rsid w:val="00AA36D4"/>
    <w:rsid w:val="00AA60C2"/>
    <w:rsid w:val="00AA66A1"/>
    <w:rsid w:val="00AB3BCD"/>
    <w:rsid w:val="00AC0B33"/>
    <w:rsid w:val="00AC2543"/>
    <w:rsid w:val="00AC7324"/>
    <w:rsid w:val="00AC79D2"/>
    <w:rsid w:val="00AD16A5"/>
    <w:rsid w:val="00AD3F7C"/>
    <w:rsid w:val="00AD6891"/>
    <w:rsid w:val="00AE1D65"/>
    <w:rsid w:val="00AE6D48"/>
    <w:rsid w:val="00AE7A96"/>
    <w:rsid w:val="00B12466"/>
    <w:rsid w:val="00B150F9"/>
    <w:rsid w:val="00B20B4F"/>
    <w:rsid w:val="00B31848"/>
    <w:rsid w:val="00B32AA5"/>
    <w:rsid w:val="00B34BA8"/>
    <w:rsid w:val="00B3617C"/>
    <w:rsid w:val="00B4233C"/>
    <w:rsid w:val="00B43F77"/>
    <w:rsid w:val="00B4422D"/>
    <w:rsid w:val="00B51413"/>
    <w:rsid w:val="00B536B2"/>
    <w:rsid w:val="00B53C5B"/>
    <w:rsid w:val="00B54A5F"/>
    <w:rsid w:val="00B56947"/>
    <w:rsid w:val="00B579A1"/>
    <w:rsid w:val="00B6091D"/>
    <w:rsid w:val="00B65DEB"/>
    <w:rsid w:val="00B65FF6"/>
    <w:rsid w:val="00B675FB"/>
    <w:rsid w:val="00B71A10"/>
    <w:rsid w:val="00B7560A"/>
    <w:rsid w:val="00B8018E"/>
    <w:rsid w:val="00B84B42"/>
    <w:rsid w:val="00B92030"/>
    <w:rsid w:val="00BA59B6"/>
    <w:rsid w:val="00BB1354"/>
    <w:rsid w:val="00BB32C8"/>
    <w:rsid w:val="00BB4A2D"/>
    <w:rsid w:val="00BC1A16"/>
    <w:rsid w:val="00BC648A"/>
    <w:rsid w:val="00BC781D"/>
    <w:rsid w:val="00BD6E64"/>
    <w:rsid w:val="00BE7897"/>
    <w:rsid w:val="00BF0063"/>
    <w:rsid w:val="00C001EE"/>
    <w:rsid w:val="00C2700F"/>
    <w:rsid w:val="00C43824"/>
    <w:rsid w:val="00C44EB2"/>
    <w:rsid w:val="00C45BC1"/>
    <w:rsid w:val="00C54631"/>
    <w:rsid w:val="00C550D9"/>
    <w:rsid w:val="00C57AB0"/>
    <w:rsid w:val="00C64146"/>
    <w:rsid w:val="00C66ED0"/>
    <w:rsid w:val="00C67897"/>
    <w:rsid w:val="00C7520E"/>
    <w:rsid w:val="00C76E54"/>
    <w:rsid w:val="00C81911"/>
    <w:rsid w:val="00C82CB8"/>
    <w:rsid w:val="00C82F99"/>
    <w:rsid w:val="00C86727"/>
    <w:rsid w:val="00C86AED"/>
    <w:rsid w:val="00C93886"/>
    <w:rsid w:val="00C94B7E"/>
    <w:rsid w:val="00C963A1"/>
    <w:rsid w:val="00CA1248"/>
    <w:rsid w:val="00CB2839"/>
    <w:rsid w:val="00CC3FB8"/>
    <w:rsid w:val="00CD3130"/>
    <w:rsid w:val="00CD7773"/>
    <w:rsid w:val="00CE1547"/>
    <w:rsid w:val="00CF176A"/>
    <w:rsid w:val="00D10883"/>
    <w:rsid w:val="00D13DAF"/>
    <w:rsid w:val="00D166BF"/>
    <w:rsid w:val="00D17130"/>
    <w:rsid w:val="00D17582"/>
    <w:rsid w:val="00D17B78"/>
    <w:rsid w:val="00D226E6"/>
    <w:rsid w:val="00D230F0"/>
    <w:rsid w:val="00D274C7"/>
    <w:rsid w:val="00D374F7"/>
    <w:rsid w:val="00D40244"/>
    <w:rsid w:val="00D51826"/>
    <w:rsid w:val="00D53F21"/>
    <w:rsid w:val="00D55F8E"/>
    <w:rsid w:val="00D6009D"/>
    <w:rsid w:val="00D64E76"/>
    <w:rsid w:val="00D72654"/>
    <w:rsid w:val="00D739A2"/>
    <w:rsid w:val="00D817B9"/>
    <w:rsid w:val="00D92A7E"/>
    <w:rsid w:val="00DB0B6E"/>
    <w:rsid w:val="00DB3AFD"/>
    <w:rsid w:val="00DB5FBC"/>
    <w:rsid w:val="00DC0AF2"/>
    <w:rsid w:val="00DD7D2F"/>
    <w:rsid w:val="00DE0C6D"/>
    <w:rsid w:val="00DE199E"/>
    <w:rsid w:val="00DE7F4B"/>
    <w:rsid w:val="00DF3A59"/>
    <w:rsid w:val="00E05571"/>
    <w:rsid w:val="00E11DFF"/>
    <w:rsid w:val="00E12645"/>
    <w:rsid w:val="00E1585B"/>
    <w:rsid w:val="00E1586E"/>
    <w:rsid w:val="00E2317C"/>
    <w:rsid w:val="00E319F6"/>
    <w:rsid w:val="00E36DE2"/>
    <w:rsid w:val="00E42670"/>
    <w:rsid w:val="00E46472"/>
    <w:rsid w:val="00E47A8C"/>
    <w:rsid w:val="00E502AC"/>
    <w:rsid w:val="00E505F2"/>
    <w:rsid w:val="00E54D5E"/>
    <w:rsid w:val="00E70517"/>
    <w:rsid w:val="00E824A8"/>
    <w:rsid w:val="00E83A0C"/>
    <w:rsid w:val="00E84152"/>
    <w:rsid w:val="00E872B3"/>
    <w:rsid w:val="00E9196F"/>
    <w:rsid w:val="00E963D3"/>
    <w:rsid w:val="00EA1D2E"/>
    <w:rsid w:val="00EA5625"/>
    <w:rsid w:val="00EA6AEE"/>
    <w:rsid w:val="00EB0601"/>
    <w:rsid w:val="00ED0572"/>
    <w:rsid w:val="00ED7A27"/>
    <w:rsid w:val="00EF0331"/>
    <w:rsid w:val="00EF73F4"/>
    <w:rsid w:val="00F029CB"/>
    <w:rsid w:val="00F13A1F"/>
    <w:rsid w:val="00F1648E"/>
    <w:rsid w:val="00F17851"/>
    <w:rsid w:val="00F20345"/>
    <w:rsid w:val="00F25381"/>
    <w:rsid w:val="00F26B10"/>
    <w:rsid w:val="00F27652"/>
    <w:rsid w:val="00F33CB9"/>
    <w:rsid w:val="00F412A5"/>
    <w:rsid w:val="00F4216A"/>
    <w:rsid w:val="00F476BB"/>
    <w:rsid w:val="00F52AE1"/>
    <w:rsid w:val="00F67EEB"/>
    <w:rsid w:val="00F70DCC"/>
    <w:rsid w:val="00F818ED"/>
    <w:rsid w:val="00F920DF"/>
    <w:rsid w:val="00FA185F"/>
    <w:rsid w:val="00FA6B9F"/>
    <w:rsid w:val="00FB1D39"/>
    <w:rsid w:val="00FB5EEC"/>
    <w:rsid w:val="00FC1CD3"/>
    <w:rsid w:val="00FC4A16"/>
    <w:rsid w:val="00FD31D7"/>
    <w:rsid w:val="00FD68EB"/>
    <w:rsid w:val="00FE5660"/>
    <w:rsid w:val="00FE68B2"/>
    <w:rsid w:val="00FE72E0"/>
    <w:rsid w:val="00FE7702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6573-E725-4482-B8C5-C8355AC2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0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BC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C1A16"/>
  </w:style>
  <w:style w:type="paragraph" w:styleId="NormalWeb">
    <w:name w:val="Normal (Web)"/>
    <w:basedOn w:val="Normal"/>
    <w:uiPriority w:val="99"/>
    <w:semiHidden/>
    <w:unhideWhenUsed/>
    <w:rsid w:val="00843071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FE8C-760B-406B-9742-3159774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 gada 28. septembra noteikumos Nr. 907 „Noteikumi par dzīvojamās mājas apsekošanu, tehnisko apkopi, kārtējo remontu un energoefektivitātes minimālajām prasībām”</vt:lpstr>
    </vt:vector>
  </TitlesOfParts>
  <Company>Ekonomikas ministrija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28. septembra noteikumos Nr. 907 „Noteikumi par dzīvojamās mājas apsekošanu, tehnisko apkopi, kārtējo remontu un energoefektivitātes minimālajām prasībām”</dc:title>
  <dc:subject>Noteikumu projekts</dc:subject>
  <dc:creator>Madara Možeika</dc:creator>
  <dc:description>67013038, Madara.Mozeika@em.gov.lv</dc:description>
  <cp:lastModifiedBy>Jekaterina Borovika</cp:lastModifiedBy>
  <cp:revision>2</cp:revision>
  <cp:lastPrinted>2018-06-28T06:45:00Z</cp:lastPrinted>
  <dcterms:created xsi:type="dcterms:W3CDTF">2018-08-14T09:08:00Z</dcterms:created>
  <dcterms:modified xsi:type="dcterms:W3CDTF">2018-08-14T09:08:00Z</dcterms:modified>
</cp:coreProperties>
</file>