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D4515" w14:textId="77777777" w:rsidR="009A5D4B" w:rsidRPr="00C71000" w:rsidRDefault="009D737D" w:rsidP="00C662D4">
      <w:pPr>
        <w:jc w:val="center"/>
        <w:rPr>
          <w:b/>
          <w:sz w:val="28"/>
          <w:szCs w:val="28"/>
        </w:rPr>
      </w:pPr>
      <w:r w:rsidRPr="00C71000">
        <w:rPr>
          <w:b/>
          <w:sz w:val="28"/>
          <w:szCs w:val="28"/>
        </w:rPr>
        <w:t>Informatīvais ziņojums</w:t>
      </w:r>
    </w:p>
    <w:p w14:paraId="113FE53D" w14:textId="4A9CED73" w:rsidR="009D737D" w:rsidRPr="00C71000" w:rsidRDefault="00C71000" w:rsidP="00C662D4">
      <w:pPr>
        <w:jc w:val="center"/>
        <w:rPr>
          <w:b/>
          <w:sz w:val="28"/>
          <w:szCs w:val="28"/>
        </w:rPr>
      </w:pPr>
      <w:r>
        <w:rPr>
          <w:b/>
          <w:sz w:val="28"/>
          <w:szCs w:val="28"/>
        </w:rPr>
        <w:t>“P</w:t>
      </w:r>
      <w:r w:rsidR="009D737D" w:rsidRPr="00C71000">
        <w:rPr>
          <w:b/>
          <w:sz w:val="28"/>
          <w:szCs w:val="28"/>
        </w:rPr>
        <w:t xml:space="preserve">ar </w:t>
      </w:r>
      <w:r w:rsidRPr="001E4F34">
        <w:rPr>
          <w:b/>
          <w:sz w:val="28"/>
          <w:szCs w:val="28"/>
        </w:rPr>
        <w:t>papildu val</w:t>
      </w:r>
      <w:r>
        <w:rPr>
          <w:b/>
          <w:sz w:val="28"/>
          <w:szCs w:val="28"/>
        </w:rPr>
        <w:t xml:space="preserve">sts budžeta saistību uzņemšanos </w:t>
      </w:r>
      <w:r w:rsidR="009D737D" w:rsidRPr="00C71000">
        <w:rPr>
          <w:b/>
          <w:sz w:val="28"/>
          <w:szCs w:val="28"/>
        </w:rPr>
        <w:t>Globālās izglītības tīkla</w:t>
      </w:r>
      <w:r>
        <w:rPr>
          <w:b/>
          <w:sz w:val="28"/>
          <w:szCs w:val="28"/>
        </w:rPr>
        <w:t xml:space="preserve"> Eiropā </w:t>
      </w:r>
      <w:r w:rsidR="00824BCC" w:rsidRPr="00824BCC">
        <w:rPr>
          <w:b/>
          <w:sz w:val="28"/>
          <w:szCs w:val="28"/>
        </w:rPr>
        <w:t xml:space="preserve">Globālās izglītības palielināšanas un inovāciju programmas </w:t>
      </w:r>
      <w:r w:rsidR="00522499">
        <w:rPr>
          <w:b/>
          <w:sz w:val="28"/>
          <w:szCs w:val="28"/>
        </w:rPr>
        <w:t>finanšu instrumenta</w:t>
      </w:r>
      <w:r>
        <w:rPr>
          <w:b/>
          <w:sz w:val="28"/>
          <w:szCs w:val="28"/>
        </w:rPr>
        <w:t xml:space="preserve"> īstenošanai Latvijā”</w:t>
      </w:r>
    </w:p>
    <w:p w14:paraId="5B4A07E3" w14:textId="77777777" w:rsidR="009D737D" w:rsidRPr="00C71000" w:rsidRDefault="009D737D" w:rsidP="00C662D4">
      <w:pPr>
        <w:rPr>
          <w:sz w:val="28"/>
          <w:szCs w:val="28"/>
        </w:rPr>
      </w:pPr>
    </w:p>
    <w:p w14:paraId="32D813F4" w14:textId="7C58EED4" w:rsidR="00522499" w:rsidRDefault="00C662D4" w:rsidP="00CE70C7">
      <w:pPr>
        <w:ind w:firstLine="720"/>
        <w:rPr>
          <w:rFonts w:eastAsia="Times New Roman"/>
          <w:sz w:val="28"/>
          <w:szCs w:val="28"/>
          <w:lang w:eastAsia="en-GB"/>
        </w:rPr>
      </w:pPr>
      <w:r>
        <w:rPr>
          <w:sz w:val="28"/>
          <w:szCs w:val="28"/>
        </w:rPr>
        <w:t xml:space="preserve">No </w:t>
      </w:r>
      <w:r w:rsidRPr="00C662D4">
        <w:rPr>
          <w:sz w:val="28"/>
          <w:szCs w:val="28"/>
        </w:rPr>
        <w:t>Globālās izglītības tīkla Eiropā</w:t>
      </w:r>
      <w:r>
        <w:rPr>
          <w:sz w:val="28"/>
          <w:szCs w:val="28"/>
        </w:rPr>
        <w:t xml:space="preserve"> (turpmāk – GENE; </w:t>
      </w:r>
      <w:proofErr w:type="spellStart"/>
      <w:r w:rsidRPr="00C662D4">
        <w:rPr>
          <w:i/>
          <w:sz w:val="28"/>
          <w:szCs w:val="28"/>
        </w:rPr>
        <w:t>Global</w:t>
      </w:r>
      <w:proofErr w:type="spellEnd"/>
      <w:r w:rsidRPr="00C662D4">
        <w:rPr>
          <w:i/>
          <w:sz w:val="28"/>
          <w:szCs w:val="28"/>
        </w:rPr>
        <w:t xml:space="preserve"> </w:t>
      </w:r>
      <w:proofErr w:type="spellStart"/>
      <w:r w:rsidRPr="00C662D4">
        <w:rPr>
          <w:i/>
          <w:sz w:val="28"/>
          <w:szCs w:val="28"/>
        </w:rPr>
        <w:t>Education</w:t>
      </w:r>
      <w:proofErr w:type="spellEnd"/>
      <w:r w:rsidRPr="00C662D4">
        <w:rPr>
          <w:i/>
          <w:sz w:val="28"/>
          <w:szCs w:val="28"/>
        </w:rPr>
        <w:t xml:space="preserve"> </w:t>
      </w:r>
      <w:proofErr w:type="spellStart"/>
      <w:r w:rsidRPr="00C662D4">
        <w:rPr>
          <w:i/>
          <w:sz w:val="28"/>
          <w:szCs w:val="28"/>
        </w:rPr>
        <w:t>Network</w:t>
      </w:r>
      <w:proofErr w:type="spellEnd"/>
      <w:r w:rsidRPr="00C662D4">
        <w:rPr>
          <w:i/>
          <w:sz w:val="28"/>
          <w:szCs w:val="28"/>
        </w:rPr>
        <w:t xml:space="preserve"> </w:t>
      </w:r>
      <w:proofErr w:type="spellStart"/>
      <w:r w:rsidRPr="00C662D4">
        <w:rPr>
          <w:i/>
          <w:sz w:val="28"/>
          <w:szCs w:val="28"/>
        </w:rPr>
        <w:t>Europe</w:t>
      </w:r>
      <w:proofErr w:type="spellEnd"/>
      <w:r>
        <w:rPr>
          <w:sz w:val="28"/>
          <w:szCs w:val="28"/>
        </w:rPr>
        <w:t xml:space="preserve">) ir </w:t>
      </w:r>
      <w:r w:rsidR="00590FCA">
        <w:rPr>
          <w:sz w:val="28"/>
          <w:szCs w:val="28"/>
        </w:rPr>
        <w:t xml:space="preserve">saņemts </w:t>
      </w:r>
      <w:r>
        <w:rPr>
          <w:sz w:val="28"/>
          <w:szCs w:val="28"/>
        </w:rPr>
        <w:t>piedāvāj</w:t>
      </w:r>
      <w:r w:rsidR="00590FCA">
        <w:rPr>
          <w:sz w:val="28"/>
          <w:szCs w:val="28"/>
        </w:rPr>
        <w:t>ums</w:t>
      </w:r>
      <w:r>
        <w:rPr>
          <w:sz w:val="28"/>
          <w:szCs w:val="28"/>
        </w:rPr>
        <w:t xml:space="preserve"> Latvijai </w:t>
      </w:r>
      <w:r w:rsidR="00522499">
        <w:rPr>
          <w:sz w:val="28"/>
          <w:szCs w:val="28"/>
        </w:rPr>
        <w:t>piedalīties</w:t>
      </w:r>
      <w:r>
        <w:rPr>
          <w:sz w:val="28"/>
          <w:szCs w:val="28"/>
        </w:rPr>
        <w:t xml:space="preserve"> </w:t>
      </w:r>
      <w:r w:rsidR="00522499">
        <w:rPr>
          <w:sz w:val="28"/>
          <w:szCs w:val="28"/>
        </w:rPr>
        <w:t>GENE</w:t>
      </w:r>
      <w:r>
        <w:rPr>
          <w:sz w:val="28"/>
          <w:szCs w:val="28"/>
        </w:rPr>
        <w:t xml:space="preserve"> </w:t>
      </w:r>
      <w:r w:rsidR="00824BCC" w:rsidRPr="00824BCC">
        <w:rPr>
          <w:sz w:val="28"/>
          <w:szCs w:val="28"/>
        </w:rPr>
        <w:t>Globālās izglītības palielināšanas un inovāciju programmas</w:t>
      </w:r>
      <w:r>
        <w:rPr>
          <w:sz w:val="28"/>
          <w:szCs w:val="28"/>
        </w:rPr>
        <w:t xml:space="preserve"> (</w:t>
      </w:r>
      <w:proofErr w:type="spellStart"/>
      <w:r w:rsidR="00824BCC" w:rsidRPr="00824BCC">
        <w:rPr>
          <w:i/>
          <w:sz w:val="28"/>
          <w:szCs w:val="28"/>
        </w:rPr>
        <w:t>Global</w:t>
      </w:r>
      <w:proofErr w:type="spellEnd"/>
      <w:r w:rsidR="00824BCC" w:rsidRPr="00824BCC">
        <w:rPr>
          <w:i/>
          <w:sz w:val="28"/>
          <w:szCs w:val="28"/>
        </w:rPr>
        <w:t xml:space="preserve"> </w:t>
      </w:r>
      <w:proofErr w:type="spellStart"/>
      <w:r w:rsidR="00824BCC" w:rsidRPr="00824BCC">
        <w:rPr>
          <w:i/>
          <w:sz w:val="28"/>
          <w:szCs w:val="28"/>
        </w:rPr>
        <w:t>Education</w:t>
      </w:r>
      <w:proofErr w:type="spellEnd"/>
      <w:r w:rsidR="00824BCC">
        <w:rPr>
          <w:sz w:val="28"/>
          <w:szCs w:val="28"/>
        </w:rPr>
        <w:t xml:space="preserve"> </w:t>
      </w:r>
      <w:proofErr w:type="spellStart"/>
      <w:r>
        <w:rPr>
          <w:i/>
          <w:sz w:val="28"/>
          <w:szCs w:val="28"/>
        </w:rPr>
        <w:t>Increase</w:t>
      </w:r>
      <w:proofErr w:type="spellEnd"/>
      <w:r>
        <w:rPr>
          <w:i/>
          <w:sz w:val="28"/>
          <w:szCs w:val="28"/>
        </w:rPr>
        <w:t xml:space="preserve"> </w:t>
      </w:r>
      <w:proofErr w:type="spellStart"/>
      <w:r w:rsidR="00824BCC">
        <w:rPr>
          <w:i/>
          <w:sz w:val="28"/>
          <w:szCs w:val="28"/>
        </w:rPr>
        <w:t>and</w:t>
      </w:r>
      <w:proofErr w:type="spellEnd"/>
      <w:r w:rsidR="00824BCC">
        <w:rPr>
          <w:i/>
          <w:sz w:val="28"/>
          <w:szCs w:val="28"/>
        </w:rPr>
        <w:t xml:space="preserve"> </w:t>
      </w:r>
      <w:proofErr w:type="spellStart"/>
      <w:r w:rsidR="00824BCC">
        <w:rPr>
          <w:i/>
          <w:sz w:val="28"/>
          <w:szCs w:val="28"/>
        </w:rPr>
        <w:t>Innovation</w:t>
      </w:r>
      <w:proofErr w:type="spellEnd"/>
      <w:r w:rsidR="00824BCC">
        <w:rPr>
          <w:i/>
          <w:sz w:val="28"/>
          <w:szCs w:val="28"/>
        </w:rPr>
        <w:t xml:space="preserve"> </w:t>
      </w:r>
      <w:proofErr w:type="spellStart"/>
      <w:r>
        <w:rPr>
          <w:i/>
          <w:sz w:val="28"/>
          <w:szCs w:val="28"/>
        </w:rPr>
        <w:t>Programme</w:t>
      </w:r>
      <w:proofErr w:type="spellEnd"/>
      <w:r w:rsidR="00590FCA">
        <w:rPr>
          <w:sz w:val="28"/>
          <w:szCs w:val="28"/>
        </w:rPr>
        <w:t>) (turpmāk – programma)</w:t>
      </w:r>
      <w:r w:rsidR="00522499">
        <w:rPr>
          <w:sz w:val="28"/>
          <w:szCs w:val="28"/>
        </w:rPr>
        <w:t xml:space="preserve"> uz līdzfinansējuma pamata veidotā finanšu instrumentā (turpmāk – finanšu instruments)</w:t>
      </w:r>
      <w:r w:rsidR="00590FCA">
        <w:rPr>
          <w:sz w:val="28"/>
          <w:szCs w:val="28"/>
        </w:rPr>
        <w:t xml:space="preserve">. Programmas mērķis ir </w:t>
      </w:r>
      <w:r w:rsidR="00590FCA" w:rsidRPr="00590FCA">
        <w:rPr>
          <w:sz w:val="28"/>
          <w:szCs w:val="28"/>
        </w:rPr>
        <w:t xml:space="preserve">veicināt </w:t>
      </w:r>
      <w:r w:rsidR="003E6E5B">
        <w:rPr>
          <w:sz w:val="28"/>
          <w:szCs w:val="28"/>
        </w:rPr>
        <w:t xml:space="preserve">plašāku </w:t>
      </w:r>
      <w:r w:rsidR="00590FCA">
        <w:rPr>
          <w:sz w:val="28"/>
          <w:szCs w:val="28"/>
        </w:rPr>
        <w:t>globālās izglītības</w:t>
      </w:r>
      <w:r w:rsidR="00590FCA" w:rsidRPr="00590FCA">
        <w:rPr>
          <w:sz w:val="28"/>
          <w:szCs w:val="28"/>
        </w:rPr>
        <w:t xml:space="preserve"> un </w:t>
      </w:r>
      <w:r w:rsidR="00590FCA">
        <w:rPr>
          <w:sz w:val="28"/>
          <w:szCs w:val="28"/>
        </w:rPr>
        <w:t>p</w:t>
      </w:r>
      <w:r w:rsidR="00590FCA" w:rsidRPr="00590FCA">
        <w:rPr>
          <w:sz w:val="28"/>
          <w:szCs w:val="28"/>
        </w:rPr>
        <w:t>rogramma</w:t>
      </w:r>
      <w:r w:rsidR="00590FCA">
        <w:rPr>
          <w:sz w:val="28"/>
          <w:szCs w:val="28"/>
        </w:rPr>
        <w:t>s</w:t>
      </w:r>
      <w:r w:rsidR="00590FCA" w:rsidRPr="00590FCA">
        <w:rPr>
          <w:sz w:val="28"/>
          <w:szCs w:val="28"/>
        </w:rPr>
        <w:t xml:space="preserve"> “Izglītības un izpratne</w:t>
      </w:r>
      <w:r w:rsidR="006C5DED">
        <w:rPr>
          <w:sz w:val="28"/>
          <w:szCs w:val="28"/>
        </w:rPr>
        <w:t xml:space="preserve">s veicināšana attīstības jomā” jeb </w:t>
      </w:r>
      <w:r w:rsidR="00590FCA" w:rsidRPr="006C5DED">
        <w:rPr>
          <w:i/>
          <w:sz w:val="28"/>
          <w:szCs w:val="28"/>
        </w:rPr>
        <w:t>DEAR</w:t>
      </w:r>
      <w:r w:rsidR="00590FCA">
        <w:rPr>
          <w:sz w:val="28"/>
          <w:szCs w:val="28"/>
        </w:rPr>
        <w:t xml:space="preserve"> atpazīstamību un </w:t>
      </w:r>
      <w:r w:rsidR="00590FCA" w:rsidRPr="00590FCA">
        <w:rPr>
          <w:sz w:val="28"/>
          <w:szCs w:val="28"/>
        </w:rPr>
        <w:t xml:space="preserve">kvalitāti </w:t>
      </w:r>
      <w:r w:rsidR="003E6E5B">
        <w:rPr>
          <w:sz w:val="28"/>
          <w:szCs w:val="28"/>
        </w:rPr>
        <w:t>Eiropas valstīs</w:t>
      </w:r>
      <w:r w:rsidR="00590FCA">
        <w:rPr>
          <w:sz w:val="28"/>
          <w:szCs w:val="28"/>
        </w:rPr>
        <w:t xml:space="preserve">. </w:t>
      </w:r>
      <w:r w:rsidR="00DC5045">
        <w:rPr>
          <w:sz w:val="28"/>
          <w:szCs w:val="28"/>
        </w:rPr>
        <w:t>Atbalsts tiek sniegts</w:t>
      </w:r>
      <w:r w:rsidR="00590FCA">
        <w:rPr>
          <w:sz w:val="28"/>
          <w:szCs w:val="28"/>
        </w:rPr>
        <w:t xml:space="preserve"> ārlietu</w:t>
      </w:r>
      <w:r w:rsidR="00590FCA" w:rsidRPr="00590FCA">
        <w:rPr>
          <w:sz w:val="28"/>
          <w:szCs w:val="28"/>
        </w:rPr>
        <w:t xml:space="preserve"> </w:t>
      </w:r>
      <w:r w:rsidR="00590FCA">
        <w:rPr>
          <w:sz w:val="28"/>
          <w:szCs w:val="28"/>
        </w:rPr>
        <w:t>un</w:t>
      </w:r>
      <w:r w:rsidR="00590FCA" w:rsidRPr="00590FCA">
        <w:rPr>
          <w:sz w:val="28"/>
          <w:szCs w:val="28"/>
        </w:rPr>
        <w:t xml:space="preserve"> </w:t>
      </w:r>
      <w:r w:rsidR="00590FCA">
        <w:rPr>
          <w:sz w:val="28"/>
          <w:szCs w:val="28"/>
        </w:rPr>
        <w:t>i</w:t>
      </w:r>
      <w:r w:rsidR="00590FCA" w:rsidRPr="00590FCA">
        <w:rPr>
          <w:sz w:val="28"/>
          <w:szCs w:val="28"/>
        </w:rPr>
        <w:t xml:space="preserve">zglītības ministriju un to attiecīgo aģentūru </w:t>
      </w:r>
      <w:r w:rsidR="00590FCA">
        <w:rPr>
          <w:sz w:val="28"/>
          <w:szCs w:val="28"/>
        </w:rPr>
        <w:t>resursu un kapacitātes palielināšanai</w:t>
      </w:r>
      <w:r w:rsidR="00590FCA" w:rsidRPr="00590FCA">
        <w:rPr>
          <w:sz w:val="28"/>
          <w:szCs w:val="28"/>
        </w:rPr>
        <w:t xml:space="preserve"> un</w:t>
      </w:r>
      <w:r w:rsidR="00590FCA">
        <w:rPr>
          <w:sz w:val="28"/>
          <w:szCs w:val="28"/>
        </w:rPr>
        <w:t xml:space="preserve"> cita veida </w:t>
      </w:r>
      <w:r w:rsidR="00DC5045">
        <w:rPr>
          <w:sz w:val="28"/>
          <w:szCs w:val="28"/>
        </w:rPr>
        <w:t>aktivitātēm</w:t>
      </w:r>
      <w:r w:rsidR="00590FCA">
        <w:rPr>
          <w:sz w:val="28"/>
          <w:szCs w:val="28"/>
        </w:rPr>
        <w:t xml:space="preserve"> valstīs</w:t>
      </w:r>
      <w:r w:rsidR="00590FCA" w:rsidRPr="00590FCA">
        <w:rPr>
          <w:sz w:val="28"/>
          <w:szCs w:val="28"/>
        </w:rPr>
        <w:t>, kur</w:t>
      </w:r>
      <w:r w:rsidR="00590FCA">
        <w:rPr>
          <w:sz w:val="28"/>
          <w:szCs w:val="28"/>
        </w:rPr>
        <w:t xml:space="preserve"> šāds fokusēts atbalsts globālajai izglītībai ir ne</w:t>
      </w:r>
      <w:r w:rsidR="00522499">
        <w:rPr>
          <w:sz w:val="28"/>
          <w:szCs w:val="28"/>
        </w:rPr>
        <w:t>pietiekams</w:t>
      </w:r>
      <w:r w:rsidR="00590FCA" w:rsidRPr="00590FCA">
        <w:rPr>
          <w:sz w:val="28"/>
          <w:szCs w:val="28"/>
        </w:rPr>
        <w:t xml:space="preserve"> vai neeksistē</w:t>
      </w:r>
      <w:r w:rsidR="00590FCA">
        <w:rPr>
          <w:sz w:val="28"/>
          <w:szCs w:val="28"/>
        </w:rPr>
        <w:t xml:space="preserve"> vispār</w:t>
      </w:r>
      <w:r w:rsidR="00590FCA" w:rsidRPr="00590FCA">
        <w:rPr>
          <w:sz w:val="28"/>
          <w:szCs w:val="28"/>
        </w:rPr>
        <w:t>.</w:t>
      </w:r>
      <w:r w:rsidR="00522499">
        <w:rPr>
          <w:sz w:val="28"/>
          <w:szCs w:val="28"/>
        </w:rPr>
        <w:t xml:space="preserve"> </w:t>
      </w:r>
      <w:r w:rsidR="002B0526">
        <w:rPr>
          <w:sz w:val="28"/>
          <w:szCs w:val="28"/>
        </w:rPr>
        <w:t xml:space="preserve">Programmas mērķis Latvijā ir </w:t>
      </w:r>
      <w:r w:rsidR="00D51666" w:rsidRPr="00D51666">
        <w:rPr>
          <w:sz w:val="28"/>
          <w:szCs w:val="28"/>
        </w:rPr>
        <w:t>veicināt pilsonisko atbildību, izpratni par globālajiem procesiem un aktīvu līdzdarbošanos taisnīgas, iekļaujošas un ilgtspējīgas sabiedrības veidošanā.</w:t>
      </w:r>
      <w:r w:rsidR="00D51666" w:rsidRPr="00D51666">
        <w:rPr>
          <w:rFonts w:eastAsia="Times New Roman"/>
          <w:sz w:val="28"/>
          <w:szCs w:val="28"/>
          <w:lang w:eastAsia="en-GB"/>
        </w:rPr>
        <w:t xml:space="preserve"> </w:t>
      </w:r>
    </w:p>
    <w:p w14:paraId="505AECE2" w14:textId="77777777" w:rsidR="00C10B24" w:rsidRDefault="00522499" w:rsidP="006D3136">
      <w:pPr>
        <w:ind w:firstLine="720"/>
        <w:rPr>
          <w:rFonts w:eastAsia="Times New Roman"/>
          <w:sz w:val="28"/>
          <w:szCs w:val="28"/>
          <w:lang w:eastAsia="en-GB"/>
        </w:rPr>
      </w:pPr>
      <w:r>
        <w:rPr>
          <w:sz w:val="28"/>
          <w:szCs w:val="28"/>
        </w:rPr>
        <w:t>Finanšu instrumenta īstenošana</w:t>
      </w:r>
      <w:r w:rsidR="002B0526" w:rsidRPr="00B0511F">
        <w:rPr>
          <w:sz w:val="28"/>
          <w:szCs w:val="28"/>
        </w:rPr>
        <w:t xml:space="preserve"> Latvij</w:t>
      </w:r>
      <w:r>
        <w:rPr>
          <w:sz w:val="28"/>
          <w:szCs w:val="28"/>
        </w:rPr>
        <w:t>ā</w:t>
      </w:r>
      <w:r w:rsidR="002B0526" w:rsidRPr="00B0511F">
        <w:rPr>
          <w:sz w:val="28"/>
          <w:szCs w:val="28"/>
        </w:rPr>
        <w:t xml:space="preserve"> ir svarīga, </w:t>
      </w:r>
      <w:r w:rsidR="002B0526" w:rsidRPr="00B0511F">
        <w:rPr>
          <w:color w:val="000000"/>
          <w:sz w:val="28"/>
          <w:szCs w:val="28"/>
        </w:rPr>
        <w:t xml:space="preserve">jo šobrīd valstī tiek realizēta nozīmīga mācību satura reforma, kuras mērķis ir </w:t>
      </w:r>
      <w:r w:rsidR="002B0526" w:rsidRPr="00B0511F">
        <w:rPr>
          <w:rFonts w:eastAsia="Times New Roman"/>
          <w:sz w:val="28"/>
          <w:szCs w:val="28"/>
          <w:lang w:eastAsia="en-GB"/>
        </w:rPr>
        <w:t>nodrošināt kompetenču pieejā balstīta vispārējās izglītības satura aprobāciju un mācību satura pakāpenisku ieviešanu pirmsskolas izglītības, pamatizglītības un vid</w:t>
      </w:r>
      <w:r w:rsidR="00163308">
        <w:rPr>
          <w:rFonts w:eastAsia="Times New Roman"/>
          <w:sz w:val="28"/>
          <w:szCs w:val="28"/>
          <w:lang w:eastAsia="en-GB"/>
        </w:rPr>
        <w:t xml:space="preserve">ējās izglītības pakāpē. </w:t>
      </w:r>
      <w:r>
        <w:rPr>
          <w:rFonts w:eastAsia="Times New Roman"/>
          <w:sz w:val="28"/>
          <w:szCs w:val="28"/>
          <w:lang w:eastAsia="en-GB"/>
        </w:rPr>
        <w:t>Finanšu instruments</w:t>
      </w:r>
      <w:r w:rsidRPr="00B0511F">
        <w:rPr>
          <w:rFonts w:eastAsia="Times New Roman"/>
          <w:sz w:val="28"/>
          <w:szCs w:val="28"/>
          <w:lang w:eastAsia="en-GB"/>
        </w:rPr>
        <w:t xml:space="preserve"> </w:t>
      </w:r>
      <w:r w:rsidRPr="00B0511F">
        <w:rPr>
          <w:bCs/>
          <w:sz w:val="28"/>
          <w:szCs w:val="28"/>
        </w:rPr>
        <w:t>spēs sniegt nozīmīgu pienesumu mācību satura reformas procesā</w:t>
      </w:r>
      <w:r>
        <w:rPr>
          <w:bCs/>
          <w:sz w:val="28"/>
          <w:szCs w:val="28"/>
        </w:rPr>
        <w:t>.</w:t>
      </w:r>
      <w:r w:rsidR="00C10B24">
        <w:rPr>
          <w:bCs/>
          <w:sz w:val="28"/>
          <w:szCs w:val="28"/>
        </w:rPr>
        <w:t xml:space="preserve"> </w:t>
      </w:r>
      <w:r w:rsidR="00163308" w:rsidRPr="00F47C22">
        <w:rPr>
          <w:rFonts w:eastAsia="Times New Roman"/>
          <w:sz w:val="28"/>
          <w:szCs w:val="28"/>
          <w:lang w:eastAsia="en-GB"/>
        </w:rPr>
        <w:t>Sociālā kompetence un ar to saistītā</w:t>
      </w:r>
      <w:r w:rsidR="002B0526" w:rsidRPr="00F47C22">
        <w:rPr>
          <w:rFonts w:eastAsia="Times New Roman"/>
          <w:sz w:val="28"/>
          <w:szCs w:val="28"/>
          <w:lang w:eastAsia="en-GB"/>
        </w:rPr>
        <w:t xml:space="preserve"> </w:t>
      </w:r>
      <w:r w:rsidR="00163308" w:rsidRPr="00F47C22">
        <w:rPr>
          <w:sz w:val="28"/>
          <w:szCs w:val="28"/>
        </w:rPr>
        <w:t>solidaritāte, vienlīdzība, iekļaušana un sadarbība</w:t>
      </w:r>
      <w:r w:rsidR="002B0526" w:rsidRPr="00F47C22">
        <w:rPr>
          <w:rFonts w:eastAsia="Times New Roman"/>
          <w:sz w:val="28"/>
          <w:szCs w:val="28"/>
          <w:lang w:eastAsia="en-GB"/>
        </w:rPr>
        <w:t xml:space="preserve">, ir dažas no ļoti nozīmīgajām </w:t>
      </w:r>
      <w:r w:rsidR="00163308" w:rsidRPr="00F47C22">
        <w:rPr>
          <w:rFonts w:eastAsia="Times New Roman"/>
          <w:sz w:val="28"/>
          <w:szCs w:val="28"/>
          <w:lang w:eastAsia="en-GB"/>
        </w:rPr>
        <w:t>vērtībām</w:t>
      </w:r>
      <w:r w:rsidR="002B0526" w:rsidRPr="00F47C22">
        <w:rPr>
          <w:rFonts w:eastAsia="Times New Roman"/>
          <w:sz w:val="28"/>
          <w:szCs w:val="28"/>
          <w:lang w:eastAsia="en-GB"/>
        </w:rPr>
        <w:t>, kas ir jā</w:t>
      </w:r>
      <w:r w:rsidR="00163308" w:rsidRPr="00F47C22">
        <w:rPr>
          <w:rFonts w:eastAsia="Times New Roman"/>
          <w:sz w:val="28"/>
          <w:szCs w:val="28"/>
          <w:lang w:eastAsia="en-GB"/>
        </w:rPr>
        <w:t xml:space="preserve">atspoguļo </w:t>
      </w:r>
      <w:r w:rsidR="002B0526" w:rsidRPr="00F47C22">
        <w:rPr>
          <w:rFonts w:eastAsia="Times New Roman"/>
          <w:sz w:val="28"/>
          <w:szCs w:val="28"/>
          <w:lang w:eastAsia="en-GB"/>
        </w:rPr>
        <w:t xml:space="preserve">jaunajā mācību saturā. </w:t>
      </w:r>
    </w:p>
    <w:p w14:paraId="5B356C1B" w14:textId="5D8709C1" w:rsidR="00BC7CD7" w:rsidRPr="005C5F5D" w:rsidRDefault="00BC7CD7" w:rsidP="00BC7CD7">
      <w:pPr>
        <w:ind w:firstLine="720"/>
        <w:rPr>
          <w:sz w:val="28"/>
          <w:szCs w:val="28"/>
          <w:lang w:eastAsia="en-GB"/>
        </w:rPr>
      </w:pPr>
      <w:r w:rsidRPr="005C5F5D">
        <w:rPr>
          <w:sz w:val="28"/>
          <w:szCs w:val="28"/>
          <w:lang w:eastAsia="en-GB"/>
        </w:rPr>
        <w:t xml:space="preserve">Finanšu instrumenta ietvaros Izglītības un zinātnes ministrija (turpmāk – ministrija) īstenos atklātu projektu konkursu vispārējās izglītības iestādēm sadarbībā ar nevalstiskajām organizācijām. </w:t>
      </w:r>
      <w:r>
        <w:rPr>
          <w:sz w:val="28"/>
          <w:szCs w:val="28"/>
          <w:lang w:eastAsia="en-GB"/>
        </w:rPr>
        <w:t>Projektu ietvaros</w:t>
      </w:r>
      <w:r w:rsidRPr="005C5F5D">
        <w:rPr>
          <w:sz w:val="28"/>
          <w:szCs w:val="28"/>
          <w:lang w:eastAsia="en-GB"/>
        </w:rPr>
        <w:t xml:space="preserve"> vispārējās izglītības iestādes varēs </w:t>
      </w:r>
      <w:r>
        <w:rPr>
          <w:sz w:val="28"/>
          <w:szCs w:val="28"/>
          <w:lang w:eastAsia="en-GB"/>
        </w:rPr>
        <w:t>sadarboties</w:t>
      </w:r>
      <w:r w:rsidRPr="005C5F5D">
        <w:rPr>
          <w:sz w:val="28"/>
          <w:szCs w:val="28"/>
          <w:lang w:eastAsia="en-GB"/>
        </w:rPr>
        <w:t xml:space="preserve"> arī</w:t>
      </w:r>
      <w:r>
        <w:rPr>
          <w:sz w:val="28"/>
          <w:szCs w:val="28"/>
          <w:lang w:eastAsia="en-GB"/>
        </w:rPr>
        <w:t xml:space="preserve"> ar</w:t>
      </w:r>
      <w:r w:rsidRPr="005C5F5D">
        <w:rPr>
          <w:sz w:val="28"/>
          <w:szCs w:val="28"/>
          <w:lang w:eastAsia="en-GB"/>
        </w:rPr>
        <w:t xml:space="preserve"> valsts un pašvaldību institūcij</w:t>
      </w:r>
      <w:r>
        <w:rPr>
          <w:sz w:val="28"/>
          <w:szCs w:val="28"/>
          <w:lang w:eastAsia="en-GB"/>
        </w:rPr>
        <w:t>ām</w:t>
      </w:r>
      <w:r w:rsidRPr="005C5F5D">
        <w:rPr>
          <w:sz w:val="28"/>
          <w:szCs w:val="28"/>
          <w:lang w:eastAsia="en-GB"/>
        </w:rPr>
        <w:t xml:space="preserve"> (piemēram, bibliotēk</w:t>
      </w:r>
      <w:r>
        <w:rPr>
          <w:sz w:val="28"/>
          <w:szCs w:val="28"/>
          <w:lang w:eastAsia="en-GB"/>
        </w:rPr>
        <w:t>ām</w:t>
      </w:r>
      <w:r w:rsidRPr="005C5F5D">
        <w:rPr>
          <w:sz w:val="28"/>
          <w:szCs w:val="28"/>
          <w:lang w:eastAsia="en-GB"/>
        </w:rPr>
        <w:t>, muzej</w:t>
      </w:r>
      <w:r>
        <w:rPr>
          <w:sz w:val="28"/>
          <w:szCs w:val="28"/>
          <w:lang w:eastAsia="en-GB"/>
        </w:rPr>
        <w:t>iem</w:t>
      </w:r>
      <w:r w:rsidRPr="005C5F5D">
        <w:rPr>
          <w:sz w:val="28"/>
          <w:szCs w:val="28"/>
          <w:lang w:eastAsia="en-GB"/>
        </w:rPr>
        <w:t>) un augstskol</w:t>
      </w:r>
      <w:r>
        <w:rPr>
          <w:sz w:val="28"/>
          <w:szCs w:val="28"/>
          <w:lang w:eastAsia="en-GB"/>
        </w:rPr>
        <w:t>ām</w:t>
      </w:r>
      <w:r w:rsidRPr="005C5F5D">
        <w:rPr>
          <w:sz w:val="28"/>
          <w:szCs w:val="28"/>
          <w:lang w:eastAsia="en-GB"/>
        </w:rPr>
        <w:t xml:space="preserve">. Projektu konkursa mērķa grupa ir pedagogi, skolēni </w:t>
      </w:r>
      <w:r>
        <w:rPr>
          <w:sz w:val="28"/>
          <w:szCs w:val="28"/>
          <w:lang w:eastAsia="en-GB"/>
        </w:rPr>
        <w:t>(no pirmsskolas vecuma līdz 12. </w:t>
      </w:r>
      <w:r w:rsidRPr="005C5F5D">
        <w:rPr>
          <w:sz w:val="28"/>
          <w:szCs w:val="28"/>
          <w:lang w:eastAsia="en-GB"/>
        </w:rPr>
        <w:t xml:space="preserve">klasei) un, ja iespējams un projekta specifika atļauj, arī plašāka sabiedrība, jo īpaši jaunatnes organizācijas. Vienam projektam kopējais pieejamais finansējums ir 5 000 – 20 000 </w:t>
      </w:r>
      <w:r w:rsidRPr="005C5F5D">
        <w:rPr>
          <w:i/>
          <w:iCs/>
          <w:sz w:val="28"/>
          <w:szCs w:val="28"/>
          <w:lang w:eastAsia="en-GB"/>
        </w:rPr>
        <w:t>euro</w:t>
      </w:r>
      <w:r w:rsidRPr="005C5F5D">
        <w:rPr>
          <w:sz w:val="28"/>
          <w:szCs w:val="28"/>
          <w:lang w:eastAsia="en-GB"/>
        </w:rPr>
        <w:t xml:space="preserve"> apmērā, </w:t>
      </w:r>
      <w:r>
        <w:rPr>
          <w:sz w:val="28"/>
          <w:szCs w:val="28"/>
          <w:lang w:eastAsia="en-GB"/>
        </w:rPr>
        <w:t xml:space="preserve">kas paredzēts </w:t>
      </w:r>
      <w:r w:rsidRPr="005C5F5D">
        <w:rPr>
          <w:sz w:val="28"/>
          <w:szCs w:val="28"/>
          <w:lang w:eastAsia="en-GB"/>
        </w:rPr>
        <w:t xml:space="preserve">tādu darbību īstenošanai, kas visefektīvāk sekmētu izpratni par globālo izglītību un būtu saskaņā ar ANO Ilgtspējīgas attīstības mērķiem. Projekti paredzēti partnerību veicināšanai, un to ietvaros īstenotās aktivitātes ietvers: </w:t>
      </w:r>
    </w:p>
    <w:p w14:paraId="2B812792" w14:textId="0C2FEAC1" w:rsidR="00BC7CD7" w:rsidRPr="005C5F5D" w:rsidRDefault="00BC7CD7" w:rsidP="00BC7CD7">
      <w:pPr>
        <w:pStyle w:val="ListParagraph"/>
        <w:numPr>
          <w:ilvl w:val="0"/>
          <w:numId w:val="10"/>
        </w:numPr>
        <w:ind w:left="1080"/>
        <w:jc w:val="both"/>
        <w:rPr>
          <w:sz w:val="28"/>
          <w:szCs w:val="28"/>
          <w:lang w:eastAsia="en-GB"/>
        </w:rPr>
      </w:pPr>
      <w:r w:rsidRPr="005C5F5D">
        <w:rPr>
          <w:sz w:val="28"/>
          <w:szCs w:val="28"/>
          <w:lang w:eastAsia="en-GB"/>
        </w:rPr>
        <w:t xml:space="preserve">tādu inovatīvu un integrētu mācību materiālu izstrādi, kas sekmē sabiedrības izpratni par attīstības procesiem pasaulē un sasaisti ar Latvijā notiekošo, veicina indivīdu un organizāciju līdzdalību aktuālu vietējo un globālo jautājumu risināšanā; </w:t>
      </w:r>
      <w:r w:rsidR="00507E8D" w:rsidRPr="005C5F5D">
        <w:rPr>
          <w:sz w:val="28"/>
          <w:szCs w:val="28"/>
          <w:lang w:eastAsia="en-GB"/>
        </w:rPr>
        <w:t xml:space="preserve">mācību materiālu tulkošanu no svešvalodām latviešu valodā, to pielāgošanu nacionālajam, lokālajam </w:t>
      </w:r>
      <w:r w:rsidR="00507E8D" w:rsidRPr="005C5F5D">
        <w:rPr>
          <w:sz w:val="28"/>
          <w:szCs w:val="28"/>
          <w:lang w:eastAsia="en-GB"/>
        </w:rPr>
        <w:lastRenderedPageBreak/>
        <w:t>(vietējo kopienu) un personīgajam kontekstam</w:t>
      </w:r>
      <w:r w:rsidR="00507E8D">
        <w:rPr>
          <w:sz w:val="28"/>
          <w:szCs w:val="28"/>
          <w:lang w:eastAsia="en-GB"/>
        </w:rPr>
        <w:t>;</w:t>
      </w:r>
      <w:r w:rsidR="00507E8D" w:rsidRPr="005C5F5D">
        <w:rPr>
          <w:sz w:val="28"/>
          <w:szCs w:val="28"/>
          <w:lang w:eastAsia="en-GB"/>
        </w:rPr>
        <w:t xml:space="preserve"> </w:t>
      </w:r>
      <w:r w:rsidRPr="005C5F5D">
        <w:rPr>
          <w:sz w:val="28"/>
          <w:szCs w:val="28"/>
          <w:lang w:eastAsia="en-GB"/>
        </w:rPr>
        <w:t xml:space="preserve">materiālu aprobēšanu un </w:t>
      </w:r>
      <w:r w:rsidR="00507E8D" w:rsidRPr="005C5F5D">
        <w:rPr>
          <w:sz w:val="28"/>
          <w:szCs w:val="28"/>
          <w:lang w:eastAsia="en-GB"/>
        </w:rPr>
        <w:t>maketēšanu</w:t>
      </w:r>
      <w:r w:rsidRPr="005C5F5D">
        <w:rPr>
          <w:sz w:val="28"/>
          <w:szCs w:val="28"/>
          <w:lang w:eastAsia="en-GB"/>
        </w:rPr>
        <w:t>;</w:t>
      </w:r>
    </w:p>
    <w:p w14:paraId="7B9F22F0" w14:textId="375161C0" w:rsidR="00507E8D" w:rsidRPr="00DE45A5" w:rsidRDefault="00507E8D" w:rsidP="00507E8D">
      <w:pPr>
        <w:pStyle w:val="ListParagraph"/>
        <w:numPr>
          <w:ilvl w:val="0"/>
          <w:numId w:val="10"/>
        </w:numPr>
        <w:ind w:left="1080"/>
        <w:jc w:val="both"/>
        <w:rPr>
          <w:sz w:val="28"/>
          <w:szCs w:val="28"/>
          <w:lang w:eastAsia="en-GB"/>
        </w:rPr>
      </w:pPr>
      <w:r w:rsidRPr="00DE45A5">
        <w:rPr>
          <w:sz w:val="28"/>
          <w:szCs w:val="28"/>
          <w:lang w:eastAsia="en-GB"/>
        </w:rPr>
        <w:t>pasākumus ar mērķi veicināt izpratni par globāliem izaicinājumiem no lokāla skatupunkta, to integrēšanu formālajā un neformālajā izglītībā, tostarp, pasākumus pedagogu profe</w:t>
      </w:r>
      <w:r>
        <w:rPr>
          <w:sz w:val="28"/>
          <w:szCs w:val="28"/>
          <w:lang w:eastAsia="en-GB"/>
        </w:rPr>
        <w:t>sionālās kompetences pilnveidei.</w:t>
      </w:r>
    </w:p>
    <w:p w14:paraId="262F6FB3" w14:textId="77777777" w:rsidR="00D51666" w:rsidRDefault="00D51666" w:rsidP="00C662D4">
      <w:pPr>
        <w:ind w:firstLine="720"/>
        <w:rPr>
          <w:sz w:val="28"/>
          <w:szCs w:val="28"/>
        </w:rPr>
      </w:pPr>
    </w:p>
    <w:p w14:paraId="04DCDD54" w14:textId="77777777" w:rsidR="009D737D" w:rsidRPr="00C662D4" w:rsidRDefault="009D737D" w:rsidP="00C662D4">
      <w:pPr>
        <w:ind w:firstLine="720"/>
        <w:rPr>
          <w:sz w:val="28"/>
          <w:szCs w:val="28"/>
        </w:rPr>
      </w:pPr>
      <w:r w:rsidRPr="00C71000">
        <w:rPr>
          <w:sz w:val="28"/>
          <w:szCs w:val="28"/>
        </w:rPr>
        <w:t xml:space="preserve">Latvijas Nacionālā attīstības plāna 2014.–2020. gadam </w:t>
      </w:r>
      <w:r w:rsidRPr="00C662D4">
        <w:rPr>
          <w:sz w:val="28"/>
          <w:szCs w:val="28"/>
        </w:rPr>
        <w:t xml:space="preserve">prioritāte “Cilvēka </w:t>
      </w:r>
      <w:proofErr w:type="spellStart"/>
      <w:r w:rsidRPr="00C662D4">
        <w:rPr>
          <w:sz w:val="28"/>
          <w:szCs w:val="28"/>
        </w:rPr>
        <w:t>drošumspēja</w:t>
      </w:r>
      <w:proofErr w:type="spellEnd"/>
      <w:r w:rsidRPr="00C662D4">
        <w:rPr>
          <w:sz w:val="28"/>
          <w:szCs w:val="28"/>
        </w:rPr>
        <w:t xml:space="preserve">” nosaka šādu rīcību </w:t>
      </w:r>
      <w:r w:rsidR="00C65B07">
        <w:rPr>
          <w:sz w:val="28"/>
          <w:szCs w:val="28"/>
        </w:rPr>
        <w:t>–</w:t>
      </w:r>
      <w:r w:rsidRPr="00C662D4">
        <w:rPr>
          <w:sz w:val="28"/>
          <w:szCs w:val="28"/>
        </w:rPr>
        <w:t xml:space="preserve"> A</w:t>
      </w:r>
      <w:r w:rsidR="00C65B07">
        <w:rPr>
          <w:sz w:val="28"/>
          <w:szCs w:val="28"/>
        </w:rPr>
        <w:t>t</w:t>
      </w:r>
      <w:r w:rsidRPr="00C662D4">
        <w:rPr>
          <w:sz w:val="28"/>
          <w:szCs w:val="28"/>
        </w:rPr>
        <w:t xml:space="preserve">tīstības sadarbības un globālās izglītības projektu un projektu līdzfinansējuma konkurss </w:t>
      </w:r>
      <w:r w:rsidR="008C046E" w:rsidRPr="008C046E">
        <w:rPr>
          <w:sz w:val="28"/>
          <w:szCs w:val="28"/>
        </w:rPr>
        <w:t>pilsoniskās sabiedrības organizācij</w:t>
      </w:r>
      <w:r w:rsidR="008C046E">
        <w:rPr>
          <w:sz w:val="28"/>
          <w:szCs w:val="28"/>
        </w:rPr>
        <w:t>ām</w:t>
      </w:r>
      <w:r w:rsidRPr="00C662D4">
        <w:rPr>
          <w:sz w:val="28"/>
          <w:szCs w:val="28"/>
        </w:rPr>
        <w:t>.</w:t>
      </w:r>
    </w:p>
    <w:p w14:paraId="282394F1" w14:textId="77777777" w:rsidR="009D737D" w:rsidRPr="00C71000" w:rsidRDefault="009D737D" w:rsidP="00C662D4">
      <w:pPr>
        <w:ind w:firstLine="720"/>
        <w:rPr>
          <w:sz w:val="28"/>
          <w:szCs w:val="28"/>
        </w:rPr>
      </w:pPr>
      <w:r w:rsidRPr="00C662D4">
        <w:rPr>
          <w:sz w:val="28"/>
          <w:szCs w:val="28"/>
        </w:rPr>
        <w:t xml:space="preserve">Attīstības sadarbības politikas pamatnostādnes 2016.–2020. gadam </w:t>
      </w:r>
      <w:r w:rsidR="00C662D4">
        <w:rPr>
          <w:sz w:val="28"/>
          <w:szCs w:val="28"/>
        </w:rPr>
        <w:t xml:space="preserve">(turpmāk – pamatnostādnes) </w:t>
      </w:r>
      <w:r w:rsidRPr="00C662D4">
        <w:rPr>
          <w:sz w:val="28"/>
          <w:szCs w:val="28"/>
        </w:rPr>
        <w:t xml:space="preserve">kontekstā ar sabiedrības izpratnes veicināšanu par attīstības sadarbības nozīmību, līdzdalību un atbalstu politikas īstenošanai ietver uzdevumu “Integrēt ilgtspējīgas attīstības un globālās izglītības </w:t>
      </w:r>
      <w:r w:rsidRPr="00C71000">
        <w:rPr>
          <w:sz w:val="28"/>
          <w:szCs w:val="28"/>
        </w:rPr>
        <w:t xml:space="preserve">aspektus izglītībā visās vecuma grupās”. </w:t>
      </w:r>
      <w:r w:rsidR="00D90F36">
        <w:rPr>
          <w:sz w:val="28"/>
          <w:szCs w:val="28"/>
        </w:rPr>
        <w:t>Pamatnostādnes</w:t>
      </w:r>
      <w:r w:rsidRPr="00C71000">
        <w:rPr>
          <w:sz w:val="28"/>
          <w:szCs w:val="28"/>
        </w:rPr>
        <w:t xml:space="preserve"> arī iekļ</w:t>
      </w:r>
      <w:r w:rsidR="00C662D4">
        <w:rPr>
          <w:sz w:val="28"/>
          <w:szCs w:val="28"/>
        </w:rPr>
        <w:t>auj</w:t>
      </w:r>
      <w:r w:rsidRPr="00C71000">
        <w:rPr>
          <w:sz w:val="28"/>
          <w:szCs w:val="28"/>
        </w:rPr>
        <w:t xml:space="preserve"> globālās izglītības definīciju – aktīvs mācīšanās process, kas, balstoties uz solidaritātes, vienlīdzības, iekļaušanas un sadarbības principiem, veido sabiedrības izpratni par attīstības procesiem pasaulē un veicina indivīdu un organizāciju līdzdalību aktuālu vietējo un globālo jautājumu risināšanā.</w:t>
      </w:r>
    </w:p>
    <w:p w14:paraId="71F13D75" w14:textId="77777777" w:rsidR="009D737D" w:rsidRDefault="00C662D4" w:rsidP="00C662D4">
      <w:pPr>
        <w:ind w:firstLine="720"/>
        <w:rPr>
          <w:sz w:val="28"/>
          <w:szCs w:val="28"/>
        </w:rPr>
      </w:pPr>
      <w:r>
        <w:rPr>
          <w:sz w:val="28"/>
          <w:szCs w:val="28"/>
        </w:rPr>
        <w:t>Pamatnostādnēs iekļautās i</w:t>
      </w:r>
      <w:r w:rsidR="009D737D" w:rsidRPr="00C71000">
        <w:rPr>
          <w:sz w:val="28"/>
          <w:szCs w:val="28"/>
        </w:rPr>
        <w:t>ndikatīvās darb</w:t>
      </w:r>
      <w:r>
        <w:rPr>
          <w:sz w:val="28"/>
          <w:szCs w:val="28"/>
        </w:rPr>
        <w:t>ības no 2016. līdz 2020. gadam paredz, ka</w:t>
      </w:r>
      <w:r w:rsidRPr="00C662D4">
        <w:rPr>
          <w:sz w:val="28"/>
          <w:szCs w:val="28"/>
        </w:rPr>
        <w:t xml:space="preserve"> g</w:t>
      </w:r>
      <w:r w:rsidR="009D737D" w:rsidRPr="00C662D4">
        <w:rPr>
          <w:sz w:val="28"/>
          <w:szCs w:val="28"/>
        </w:rPr>
        <w:t>lobālās izglītības un sabiedrības informēšanas projekti nākotnē noteikti ir turpināmi un atbalstāmi. Svarīga loma ir atbildīgajām nozaru ministrijām, kā arī budžeta palielinājumam, lai varētu nodrošināt nepieciešamo līdzfinansējumu šādu aktivitāšu īstenošanai Latvijā.</w:t>
      </w:r>
    </w:p>
    <w:p w14:paraId="4ECFAFE8" w14:textId="4B5F3732" w:rsidR="006C5DED" w:rsidRDefault="0082403E" w:rsidP="00C662D4">
      <w:pPr>
        <w:ind w:firstLine="720"/>
        <w:rPr>
          <w:sz w:val="28"/>
          <w:szCs w:val="28"/>
        </w:rPr>
      </w:pPr>
      <w:r w:rsidRPr="007F22B7">
        <w:rPr>
          <w:sz w:val="28"/>
          <w:szCs w:val="28"/>
        </w:rPr>
        <w:t>Apvienoto N</w:t>
      </w:r>
      <w:r w:rsidR="006C5DED" w:rsidRPr="007F22B7">
        <w:rPr>
          <w:sz w:val="28"/>
          <w:szCs w:val="28"/>
        </w:rPr>
        <w:t xml:space="preserve">āciju </w:t>
      </w:r>
      <w:r w:rsidRPr="007F22B7">
        <w:rPr>
          <w:sz w:val="28"/>
          <w:szCs w:val="28"/>
        </w:rPr>
        <w:t>Izglītības, zinātnes un kultūras organizācijas (UNESCO)</w:t>
      </w:r>
      <w:r w:rsidR="006C5DED" w:rsidRPr="007F22B7">
        <w:rPr>
          <w:sz w:val="28"/>
          <w:szCs w:val="28"/>
        </w:rPr>
        <w:t xml:space="preserve"> dalībvalstis </w:t>
      </w:r>
      <w:r w:rsidRPr="007F22B7">
        <w:rPr>
          <w:sz w:val="28"/>
          <w:szCs w:val="28"/>
        </w:rPr>
        <w:t>2014. gadā</w:t>
      </w:r>
      <w:r w:rsidR="006C5DED" w:rsidRPr="007F22B7">
        <w:rPr>
          <w:sz w:val="28"/>
          <w:szCs w:val="28"/>
        </w:rPr>
        <w:t xml:space="preserve"> pieņēma globālo rīcības programmu “Izglītība ilgtspējīgai attīstībai”, izvirzot vienotu mērķi: pārorientēt izglītību un mācīšanos, lai ikvienam būtu iespēja </w:t>
      </w:r>
      <w:r w:rsidR="00DC5045">
        <w:rPr>
          <w:sz w:val="28"/>
          <w:szCs w:val="28"/>
        </w:rPr>
        <w:t>ie</w:t>
      </w:r>
      <w:r w:rsidR="006C5DED" w:rsidRPr="007F22B7">
        <w:rPr>
          <w:sz w:val="28"/>
          <w:szCs w:val="28"/>
        </w:rPr>
        <w:t xml:space="preserve">gūt zināšanas, prasmes, vērtības un attieksmes, kas ļauj veicināt ilgtspējīgu attīstību. Lai šo </w:t>
      </w:r>
      <w:r w:rsidR="006C5DED" w:rsidRPr="00D224B7">
        <w:rPr>
          <w:sz w:val="28"/>
          <w:szCs w:val="28"/>
        </w:rPr>
        <w:t>programmu īstenotu Latvijā, 2017. gada septembrī UNESCO Latvijas Nacionālā komisija, Izglītības un zinātnes ministrija</w:t>
      </w:r>
      <w:r w:rsidR="00E272A1">
        <w:rPr>
          <w:sz w:val="28"/>
          <w:szCs w:val="28"/>
        </w:rPr>
        <w:t xml:space="preserve"> </w:t>
      </w:r>
      <w:r w:rsidR="006C5DED" w:rsidRPr="00D224B7">
        <w:rPr>
          <w:sz w:val="28"/>
          <w:szCs w:val="28"/>
        </w:rPr>
        <w:t>un Vides aizsardzības un reģionālās attīstības ministrija parakstī</w:t>
      </w:r>
      <w:r w:rsidR="00D224B7" w:rsidRPr="00D224B7">
        <w:rPr>
          <w:sz w:val="28"/>
          <w:szCs w:val="28"/>
        </w:rPr>
        <w:t>ja</w:t>
      </w:r>
      <w:r w:rsidRPr="00D224B7">
        <w:rPr>
          <w:sz w:val="28"/>
          <w:szCs w:val="28"/>
        </w:rPr>
        <w:t xml:space="preserve"> sadarbības līgumu.</w:t>
      </w:r>
      <w:r>
        <w:rPr>
          <w:sz w:val="28"/>
          <w:szCs w:val="28"/>
        </w:rPr>
        <w:t xml:space="preserve"> Līguma puses apņemas </w:t>
      </w:r>
      <w:r w:rsidR="006C5DED" w:rsidRPr="006C5DED">
        <w:rPr>
          <w:sz w:val="28"/>
          <w:szCs w:val="28"/>
        </w:rPr>
        <w:t xml:space="preserve">īstenot globālās rīcības programmas </w:t>
      </w:r>
      <w:r w:rsidR="006C5DED">
        <w:rPr>
          <w:sz w:val="28"/>
          <w:szCs w:val="28"/>
        </w:rPr>
        <w:t>“</w:t>
      </w:r>
      <w:r w:rsidR="006C5DED" w:rsidRPr="006C5DED">
        <w:rPr>
          <w:sz w:val="28"/>
          <w:szCs w:val="28"/>
        </w:rPr>
        <w:t>Izglītība ilgtspējīgai attīstībai</w:t>
      </w:r>
      <w:r w:rsidR="006C5DED">
        <w:rPr>
          <w:sz w:val="28"/>
          <w:szCs w:val="28"/>
        </w:rPr>
        <w:t>”</w:t>
      </w:r>
      <w:r w:rsidR="006C5DED" w:rsidRPr="006C5DED">
        <w:rPr>
          <w:sz w:val="28"/>
          <w:szCs w:val="28"/>
        </w:rPr>
        <w:t xml:space="preserve"> principus, mērķus un uzdevumus prioritārajās darbības jomās, tostarp mācību vides pārveidē un ilgtspējīgu risinājumu meklēšanā un sadarbības tīklu stiprināšanā vietējās kopienās.</w:t>
      </w:r>
      <w:r w:rsidR="006C5DED">
        <w:rPr>
          <w:sz w:val="28"/>
          <w:szCs w:val="28"/>
        </w:rPr>
        <w:t xml:space="preserve"> Dalība Programmā sniegtu atbalstu arī </w:t>
      </w:r>
      <w:r w:rsidR="006C5DED" w:rsidRPr="006C5DED">
        <w:rPr>
          <w:sz w:val="28"/>
          <w:szCs w:val="28"/>
        </w:rPr>
        <w:t>globāl</w:t>
      </w:r>
      <w:r w:rsidR="006C5DED">
        <w:rPr>
          <w:sz w:val="28"/>
          <w:szCs w:val="28"/>
        </w:rPr>
        <w:t>ās</w:t>
      </w:r>
      <w:r w:rsidR="006C5DED" w:rsidRPr="006C5DED">
        <w:rPr>
          <w:sz w:val="28"/>
          <w:szCs w:val="28"/>
        </w:rPr>
        <w:t xml:space="preserve"> rīcības programm</w:t>
      </w:r>
      <w:r w:rsidR="006C5DED">
        <w:rPr>
          <w:sz w:val="28"/>
          <w:szCs w:val="28"/>
        </w:rPr>
        <w:t>as</w:t>
      </w:r>
      <w:r w:rsidR="006C5DED" w:rsidRPr="006C5DED">
        <w:rPr>
          <w:sz w:val="28"/>
          <w:szCs w:val="28"/>
        </w:rPr>
        <w:t xml:space="preserve"> “Izglītība ilgtspējīgai attīstībai”</w:t>
      </w:r>
      <w:r w:rsidR="006C5DED">
        <w:rPr>
          <w:sz w:val="28"/>
          <w:szCs w:val="28"/>
        </w:rPr>
        <w:t xml:space="preserve"> īstenošanai Latvijā.</w:t>
      </w:r>
    </w:p>
    <w:p w14:paraId="109C419C" w14:textId="6AE39500" w:rsidR="00045E4A" w:rsidRPr="00045E4A" w:rsidRDefault="006C5DED" w:rsidP="00045E4A">
      <w:pPr>
        <w:ind w:firstLine="720"/>
        <w:rPr>
          <w:color w:val="000000"/>
          <w:sz w:val="28"/>
          <w:szCs w:val="28"/>
        </w:rPr>
      </w:pPr>
      <w:r>
        <w:rPr>
          <w:color w:val="000000"/>
          <w:sz w:val="28"/>
          <w:szCs w:val="28"/>
        </w:rPr>
        <w:t>Latvija kopš 1998. gada</w:t>
      </w:r>
      <w:r w:rsidRPr="00045E4A">
        <w:rPr>
          <w:color w:val="000000"/>
          <w:sz w:val="28"/>
          <w:szCs w:val="28"/>
        </w:rPr>
        <w:t xml:space="preserve"> </w:t>
      </w:r>
      <w:r>
        <w:rPr>
          <w:color w:val="000000"/>
          <w:sz w:val="28"/>
          <w:szCs w:val="28"/>
        </w:rPr>
        <w:t xml:space="preserve">piedalās </w:t>
      </w:r>
      <w:r w:rsidR="00045E4A" w:rsidRPr="00045E4A">
        <w:rPr>
          <w:color w:val="000000"/>
          <w:sz w:val="28"/>
          <w:szCs w:val="28"/>
        </w:rPr>
        <w:t>Ekonomiskās sadarbības un attīstības organizācijas (OECD) Starptautiskās skolēnu novērtēšanas programmas (</w:t>
      </w:r>
      <w:r>
        <w:rPr>
          <w:color w:val="000000"/>
          <w:sz w:val="28"/>
          <w:szCs w:val="28"/>
        </w:rPr>
        <w:t>turpmāk </w:t>
      </w:r>
      <w:r w:rsidR="00045E4A" w:rsidRPr="00045E4A">
        <w:rPr>
          <w:color w:val="000000"/>
          <w:sz w:val="28"/>
          <w:szCs w:val="28"/>
        </w:rPr>
        <w:t>– PISA)</w:t>
      </w:r>
      <w:r>
        <w:rPr>
          <w:color w:val="000000"/>
          <w:sz w:val="28"/>
          <w:szCs w:val="28"/>
        </w:rPr>
        <w:t xml:space="preserve"> pētījum</w:t>
      </w:r>
      <w:r w:rsidR="00045E4A">
        <w:rPr>
          <w:color w:val="000000"/>
          <w:sz w:val="28"/>
          <w:szCs w:val="28"/>
        </w:rPr>
        <w:t>os,</w:t>
      </w:r>
      <w:r w:rsidR="00045E4A" w:rsidRPr="00045E4A">
        <w:rPr>
          <w:color w:val="000000"/>
          <w:sz w:val="28"/>
          <w:szCs w:val="28"/>
        </w:rPr>
        <w:t xml:space="preserve"> </w:t>
      </w:r>
      <w:r>
        <w:rPr>
          <w:color w:val="000000"/>
          <w:sz w:val="28"/>
          <w:szCs w:val="28"/>
        </w:rPr>
        <w:t xml:space="preserve">kas </w:t>
      </w:r>
      <w:r w:rsidR="00045E4A" w:rsidRPr="00045E4A">
        <w:rPr>
          <w:color w:val="000000"/>
          <w:sz w:val="28"/>
          <w:szCs w:val="28"/>
        </w:rPr>
        <w:t xml:space="preserve">dod iespēju noteikt matemātikas, </w:t>
      </w:r>
      <w:proofErr w:type="spellStart"/>
      <w:r w:rsidR="00045E4A" w:rsidRPr="00045E4A">
        <w:rPr>
          <w:color w:val="000000"/>
          <w:sz w:val="28"/>
          <w:szCs w:val="28"/>
        </w:rPr>
        <w:t>lasītpratības</w:t>
      </w:r>
      <w:proofErr w:type="spellEnd"/>
      <w:r w:rsidR="00045E4A" w:rsidRPr="00045E4A">
        <w:rPr>
          <w:color w:val="000000"/>
          <w:sz w:val="28"/>
          <w:szCs w:val="28"/>
        </w:rPr>
        <w:t xml:space="preserve"> un dabaszinātņu izglītības kvalitātes līmeni 15 gadīgo skolēnu vidū, salīdzinājumā ar citām pasaules valstīm</w:t>
      </w:r>
      <w:r w:rsidR="00045E4A">
        <w:rPr>
          <w:color w:val="000000"/>
          <w:sz w:val="28"/>
          <w:szCs w:val="28"/>
        </w:rPr>
        <w:t xml:space="preserve">. Šobrīd PISA pētījumi </w:t>
      </w:r>
      <w:r w:rsidR="00045E4A" w:rsidRPr="00045E4A">
        <w:rPr>
          <w:color w:val="000000"/>
          <w:sz w:val="28"/>
          <w:szCs w:val="28"/>
        </w:rPr>
        <w:t xml:space="preserve">piedāvā arvien lielākas iespējas novērtēt arī citus faktorus, kas veicina skolēnu iekļautību, pilsoniskumu un kritisko domāšanu, </w:t>
      </w:r>
      <w:r w:rsidR="00045E4A">
        <w:rPr>
          <w:color w:val="000000"/>
          <w:sz w:val="28"/>
          <w:szCs w:val="28"/>
        </w:rPr>
        <w:t>un PISA 2018</w:t>
      </w:r>
      <w:r>
        <w:rPr>
          <w:color w:val="000000"/>
          <w:sz w:val="28"/>
          <w:szCs w:val="28"/>
        </w:rPr>
        <w:t>. gada pētījumā</w:t>
      </w:r>
      <w:r w:rsidR="00045E4A">
        <w:rPr>
          <w:color w:val="000000"/>
          <w:sz w:val="28"/>
          <w:szCs w:val="28"/>
        </w:rPr>
        <w:t xml:space="preserve"> vērtē</w:t>
      </w:r>
      <w:r w:rsidR="00E272A1">
        <w:rPr>
          <w:color w:val="000000"/>
          <w:sz w:val="28"/>
          <w:szCs w:val="28"/>
        </w:rPr>
        <w:t xml:space="preserve"> arī</w:t>
      </w:r>
      <w:r w:rsidR="00045E4A">
        <w:rPr>
          <w:color w:val="000000"/>
          <w:sz w:val="28"/>
          <w:szCs w:val="28"/>
        </w:rPr>
        <w:t xml:space="preserve"> skolēnu</w:t>
      </w:r>
      <w:r w:rsidR="00045E4A" w:rsidRPr="00045E4A">
        <w:rPr>
          <w:color w:val="000000"/>
          <w:sz w:val="28"/>
          <w:szCs w:val="28"/>
        </w:rPr>
        <w:t xml:space="preserve"> globālo kompetenci.</w:t>
      </w:r>
      <w:r w:rsidR="00045E4A">
        <w:rPr>
          <w:color w:val="000000"/>
          <w:sz w:val="28"/>
          <w:szCs w:val="28"/>
        </w:rPr>
        <w:t xml:space="preserve"> </w:t>
      </w:r>
      <w:r w:rsidR="00045E4A" w:rsidRPr="00045E4A">
        <w:rPr>
          <w:color w:val="000000"/>
          <w:sz w:val="28"/>
          <w:szCs w:val="28"/>
        </w:rPr>
        <w:t xml:space="preserve">PISA ietvaros globālā kompetence tiek definēta </w:t>
      </w:r>
      <w:r w:rsidR="00045E4A">
        <w:rPr>
          <w:color w:val="000000"/>
          <w:sz w:val="28"/>
          <w:szCs w:val="28"/>
        </w:rPr>
        <w:t xml:space="preserve">kā </w:t>
      </w:r>
      <w:r w:rsidR="00045E4A" w:rsidRPr="00045E4A">
        <w:rPr>
          <w:color w:val="000000"/>
          <w:sz w:val="28"/>
          <w:szCs w:val="28"/>
        </w:rPr>
        <w:t>spēj</w:t>
      </w:r>
      <w:r w:rsidR="00045E4A">
        <w:rPr>
          <w:color w:val="000000"/>
          <w:sz w:val="28"/>
          <w:szCs w:val="28"/>
        </w:rPr>
        <w:t>u</w:t>
      </w:r>
      <w:r w:rsidR="00045E4A" w:rsidRPr="00045E4A">
        <w:rPr>
          <w:color w:val="000000"/>
          <w:sz w:val="28"/>
          <w:szCs w:val="28"/>
        </w:rPr>
        <w:t xml:space="preserve"> izpētīt </w:t>
      </w:r>
      <w:r w:rsidR="00045E4A" w:rsidRPr="00045E4A">
        <w:rPr>
          <w:color w:val="000000"/>
          <w:sz w:val="28"/>
          <w:szCs w:val="28"/>
        </w:rPr>
        <w:lastRenderedPageBreak/>
        <w:t xml:space="preserve">globālos un starpkultūru jautājumus, </w:t>
      </w:r>
      <w:r w:rsidR="00045E4A">
        <w:rPr>
          <w:color w:val="000000"/>
          <w:sz w:val="28"/>
          <w:szCs w:val="28"/>
        </w:rPr>
        <w:t>pieņemt</w:t>
      </w:r>
      <w:r w:rsidR="00045E4A" w:rsidRPr="00045E4A">
        <w:rPr>
          <w:color w:val="000000"/>
          <w:sz w:val="28"/>
          <w:szCs w:val="28"/>
        </w:rPr>
        <w:t xml:space="preserve"> vairākas perspektīvas, iesaistīties atklātā, atbilstošā un efektīvā mijiedarbībā ar cilvēkiem no dažādām kultūrām un darboties kolektīvās labklājības un ilgtspējīgas attīstības labā</w:t>
      </w:r>
      <w:r w:rsidR="00045E4A">
        <w:rPr>
          <w:color w:val="000000"/>
          <w:sz w:val="28"/>
          <w:szCs w:val="28"/>
        </w:rPr>
        <w:t>.</w:t>
      </w:r>
    </w:p>
    <w:p w14:paraId="558DA77B" w14:textId="77777777" w:rsidR="00F47C22" w:rsidRDefault="00F47C22" w:rsidP="002B0526">
      <w:pPr>
        <w:ind w:firstLine="720"/>
        <w:rPr>
          <w:color w:val="000000"/>
          <w:sz w:val="28"/>
          <w:szCs w:val="28"/>
        </w:rPr>
      </w:pPr>
    </w:p>
    <w:p w14:paraId="365F0129" w14:textId="5200A75C" w:rsidR="00F47C22" w:rsidRDefault="00522499" w:rsidP="002B0526">
      <w:pPr>
        <w:ind w:firstLine="720"/>
        <w:rPr>
          <w:color w:val="000000"/>
          <w:sz w:val="28"/>
          <w:szCs w:val="28"/>
        </w:rPr>
      </w:pPr>
      <w:r>
        <w:rPr>
          <w:color w:val="000000"/>
          <w:sz w:val="28"/>
          <w:szCs w:val="28"/>
        </w:rPr>
        <w:t>Finanšu instrumenta</w:t>
      </w:r>
      <w:r w:rsidR="002B0526" w:rsidRPr="00B0511F">
        <w:rPr>
          <w:color w:val="000000"/>
          <w:sz w:val="28"/>
          <w:szCs w:val="28"/>
        </w:rPr>
        <w:t xml:space="preserve"> īstenošan</w:t>
      </w:r>
      <w:r w:rsidR="002B0526">
        <w:rPr>
          <w:color w:val="000000"/>
          <w:sz w:val="28"/>
          <w:szCs w:val="28"/>
        </w:rPr>
        <w:t>a</w:t>
      </w:r>
      <w:r w:rsidR="002B0526" w:rsidRPr="00B0511F">
        <w:rPr>
          <w:color w:val="000000"/>
          <w:sz w:val="28"/>
          <w:szCs w:val="28"/>
        </w:rPr>
        <w:t xml:space="preserve"> Latvij</w:t>
      </w:r>
      <w:r w:rsidR="002B0526">
        <w:rPr>
          <w:color w:val="000000"/>
          <w:sz w:val="28"/>
          <w:szCs w:val="28"/>
        </w:rPr>
        <w:t xml:space="preserve">ā </w:t>
      </w:r>
      <w:r w:rsidR="002B0526" w:rsidRPr="00B0511F">
        <w:rPr>
          <w:color w:val="000000"/>
          <w:sz w:val="28"/>
          <w:szCs w:val="28"/>
        </w:rPr>
        <w:t>ir nozīmīga</w:t>
      </w:r>
      <w:r w:rsidR="00F47C22">
        <w:rPr>
          <w:color w:val="000000"/>
          <w:sz w:val="28"/>
          <w:szCs w:val="28"/>
        </w:rPr>
        <w:t>, jo</w:t>
      </w:r>
      <w:r w:rsidR="002B0526" w:rsidRPr="00B0511F">
        <w:rPr>
          <w:color w:val="000000"/>
          <w:sz w:val="28"/>
          <w:szCs w:val="28"/>
        </w:rPr>
        <w:t xml:space="preserve">: </w:t>
      </w:r>
    </w:p>
    <w:p w14:paraId="75BC55D0" w14:textId="3565090D" w:rsidR="00F47C22" w:rsidRPr="00F47C22" w:rsidRDefault="00522499" w:rsidP="00F47C22">
      <w:pPr>
        <w:pStyle w:val="ListParagraph"/>
        <w:numPr>
          <w:ilvl w:val="0"/>
          <w:numId w:val="8"/>
        </w:numPr>
        <w:jc w:val="both"/>
        <w:rPr>
          <w:color w:val="000000"/>
          <w:sz w:val="28"/>
          <w:szCs w:val="28"/>
        </w:rPr>
      </w:pPr>
      <w:r>
        <w:rPr>
          <w:color w:val="000000"/>
          <w:sz w:val="28"/>
          <w:szCs w:val="28"/>
        </w:rPr>
        <w:t xml:space="preserve">īstenoto </w:t>
      </w:r>
      <w:r w:rsidR="00F47C22">
        <w:rPr>
          <w:color w:val="000000"/>
          <w:sz w:val="28"/>
          <w:szCs w:val="28"/>
        </w:rPr>
        <w:t>p</w:t>
      </w:r>
      <w:r w:rsidR="00F47C22" w:rsidRPr="00F47C22">
        <w:rPr>
          <w:color w:val="000000"/>
          <w:sz w:val="28"/>
          <w:szCs w:val="28"/>
        </w:rPr>
        <w:t>rojekt</w:t>
      </w:r>
      <w:r>
        <w:rPr>
          <w:color w:val="000000"/>
          <w:sz w:val="28"/>
          <w:szCs w:val="28"/>
        </w:rPr>
        <w:t>u</w:t>
      </w:r>
      <w:r w:rsidR="00F47C22" w:rsidRPr="00F47C22">
        <w:rPr>
          <w:color w:val="000000"/>
          <w:sz w:val="28"/>
          <w:szCs w:val="28"/>
        </w:rPr>
        <w:t xml:space="preserve"> rezultātā gūtā pieredze, izstrādātie dokumenti, mācīšanas instrumentu kopums, kā arī metodes </w:t>
      </w:r>
      <w:r>
        <w:rPr>
          <w:color w:val="000000"/>
          <w:sz w:val="28"/>
          <w:szCs w:val="28"/>
        </w:rPr>
        <w:t xml:space="preserve">atbalstīs </w:t>
      </w:r>
      <w:r w:rsidR="00F47C22" w:rsidRPr="00F47C22">
        <w:rPr>
          <w:color w:val="000000"/>
          <w:sz w:val="28"/>
          <w:szCs w:val="28"/>
        </w:rPr>
        <w:t>projekt</w:t>
      </w:r>
      <w:r>
        <w:rPr>
          <w:color w:val="000000"/>
          <w:sz w:val="28"/>
          <w:szCs w:val="28"/>
        </w:rPr>
        <w:t>a</w:t>
      </w:r>
      <w:r w:rsidR="00F47C22" w:rsidRPr="00F47C22">
        <w:rPr>
          <w:color w:val="000000"/>
          <w:sz w:val="28"/>
          <w:szCs w:val="28"/>
        </w:rPr>
        <w:t xml:space="preserve"> “Kompetenču pieeja mācību saturā”, kuru </w:t>
      </w:r>
      <w:r w:rsidR="00F47C22">
        <w:rPr>
          <w:color w:val="000000"/>
          <w:sz w:val="28"/>
          <w:szCs w:val="28"/>
        </w:rPr>
        <w:t xml:space="preserve">Valsts izglītības satura centrs </w:t>
      </w:r>
      <w:r w:rsidR="00F47C22" w:rsidRPr="00F47C22">
        <w:rPr>
          <w:color w:val="000000"/>
          <w:sz w:val="28"/>
          <w:szCs w:val="28"/>
        </w:rPr>
        <w:t xml:space="preserve">īsteno ar Eiropas Sociālā fonda atbalstu, </w:t>
      </w:r>
      <w:r>
        <w:rPr>
          <w:color w:val="000000"/>
          <w:sz w:val="28"/>
          <w:szCs w:val="28"/>
        </w:rPr>
        <w:t xml:space="preserve">praktisku ieviešanu, </w:t>
      </w:r>
      <w:r w:rsidR="00F47C22" w:rsidRPr="00F47C22">
        <w:rPr>
          <w:color w:val="000000"/>
          <w:sz w:val="28"/>
          <w:szCs w:val="28"/>
        </w:rPr>
        <w:t xml:space="preserve">nodrošinot rezultātu ilgtspēju un praktisku </w:t>
      </w:r>
      <w:proofErr w:type="spellStart"/>
      <w:r w:rsidR="00F47C22" w:rsidRPr="00F47C22">
        <w:rPr>
          <w:color w:val="000000"/>
          <w:sz w:val="28"/>
          <w:szCs w:val="28"/>
        </w:rPr>
        <w:t>pielietojamību</w:t>
      </w:r>
      <w:proofErr w:type="spellEnd"/>
      <w:r w:rsidR="00F47C22" w:rsidRPr="00F47C22">
        <w:rPr>
          <w:color w:val="000000"/>
          <w:sz w:val="28"/>
          <w:szCs w:val="28"/>
        </w:rPr>
        <w:t xml:space="preserve">; </w:t>
      </w:r>
    </w:p>
    <w:p w14:paraId="5534F72F" w14:textId="11B11B6E" w:rsidR="002B0526" w:rsidRPr="00F47C22" w:rsidRDefault="005E3434" w:rsidP="00F47C22">
      <w:pPr>
        <w:pStyle w:val="ListParagraph"/>
        <w:numPr>
          <w:ilvl w:val="0"/>
          <w:numId w:val="8"/>
        </w:numPr>
        <w:jc w:val="both"/>
        <w:rPr>
          <w:color w:val="000000"/>
          <w:sz w:val="28"/>
          <w:szCs w:val="28"/>
        </w:rPr>
      </w:pPr>
      <w:r>
        <w:rPr>
          <w:color w:val="000000"/>
          <w:sz w:val="28"/>
          <w:szCs w:val="28"/>
        </w:rPr>
        <w:t>finanšu instrumenta īstenošana</w:t>
      </w:r>
      <w:r w:rsidR="00786319" w:rsidRPr="00F47C22">
        <w:rPr>
          <w:color w:val="000000"/>
          <w:sz w:val="28"/>
          <w:szCs w:val="28"/>
        </w:rPr>
        <w:t xml:space="preserve"> ļau</w:t>
      </w:r>
      <w:r>
        <w:rPr>
          <w:color w:val="000000"/>
          <w:sz w:val="28"/>
          <w:szCs w:val="28"/>
        </w:rPr>
        <w:t>s</w:t>
      </w:r>
      <w:r w:rsidR="00786319" w:rsidRPr="00F47C22">
        <w:rPr>
          <w:color w:val="000000"/>
          <w:sz w:val="28"/>
          <w:szCs w:val="28"/>
        </w:rPr>
        <w:t xml:space="preserve"> būtiski uzlabot skolēnu</w:t>
      </w:r>
      <w:r w:rsidR="00786319">
        <w:rPr>
          <w:color w:val="000000"/>
          <w:sz w:val="28"/>
          <w:szCs w:val="28"/>
        </w:rPr>
        <w:t xml:space="preserve">, pedagogu, kā arī </w:t>
      </w:r>
      <w:r w:rsidR="00786319" w:rsidRPr="00F47C22">
        <w:rPr>
          <w:rFonts w:eastAsia="Times New Roman"/>
          <w:sz w:val="28"/>
          <w:szCs w:val="28"/>
          <w:lang w:eastAsia="en-GB"/>
        </w:rPr>
        <w:t>plašāka</w:t>
      </w:r>
      <w:r w:rsidR="00786319">
        <w:rPr>
          <w:rFonts w:eastAsia="Times New Roman"/>
          <w:sz w:val="28"/>
          <w:szCs w:val="28"/>
          <w:lang w:eastAsia="en-GB"/>
        </w:rPr>
        <w:t>s</w:t>
      </w:r>
      <w:r w:rsidR="00786319" w:rsidRPr="00F47C22">
        <w:rPr>
          <w:rFonts w:eastAsia="Times New Roman"/>
          <w:sz w:val="28"/>
          <w:szCs w:val="28"/>
          <w:lang w:eastAsia="en-GB"/>
        </w:rPr>
        <w:t xml:space="preserve"> sabiedrība</w:t>
      </w:r>
      <w:r w:rsidR="00786319">
        <w:rPr>
          <w:rFonts w:eastAsia="Times New Roman"/>
          <w:sz w:val="28"/>
          <w:szCs w:val="28"/>
          <w:lang w:eastAsia="en-GB"/>
        </w:rPr>
        <w:t>s</w:t>
      </w:r>
      <w:r w:rsidR="00786319" w:rsidRPr="00F47C22">
        <w:rPr>
          <w:rFonts w:eastAsia="Times New Roman"/>
          <w:sz w:val="28"/>
          <w:szCs w:val="28"/>
          <w:lang w:eastAsia="en-GB"/>
        </w:rPr>
        <w:t xml:space="preserve"> (īpaši jaunieš</w:t>
      </w:r>
      <w:r w:rsidR="00786319">
        <w:rPr>
          <w:rFonts w:eastAsia="Times New Roman"/>
          <w:sz w:val="28"/>
          <w:szCs w:val="28"/>
          <w:lang w:eastAsia="en-GB"/>
        </w:rPr>
        <w:t>u</w:t>
      </w:r>
      <w:r w:rsidR="00786319" w:rsidRPr="00F47C22">
        <w:rPr>
          <w:rFonts w:eastAsia="Times New Roman"/>
          <w:sz w:val="28"/>
          <w:szCs w:val="28"/>
          <w:lang w:eastAsia="en-GB"/>
        </w:rPr>
        <w:t>)</w:t>
      </w:r>
      <w:r w:rsidR="00786319">
        <w:rPr>
          <w:rFonts w:eastAsia="Times New Roman"/>
          <w:sz w:val="28"/>
          <w:szCs w:val="28"/>
          <w:lang w:eastAsia="en-GB"/>
        </w:rPr>
        <w:t>,</w:t>
      </w:r>
      <w:r w:rsidR="00786319" w:rsidRPr="00F47C22">
        <w:rPr>
          <w:color w:val="000000"/>
          <w:sz w:val="28"/>
          <w:szCs w:val="28"/>
        </w:rPr>
        <w:t xml:space="preserve"> izpratni par </w:t>
      </w:r>
      <w:r w:rsidR="00786319" w:rsidRPr="00F47C22">
        <w:rPr>
          <w:sz w:val="28"/>
          <w:szCs w:val="28"/>
        </w:rPr>
        <w:t>attīstības procesiem pasaulē</w:t>
      </w:r>
      <w:r w:rsidR="00786319">
        <w:rPr>
          <w:sz w:val="28"/>
          <w:szCs w:val="28"/>
        </w:rPr>
        <w:t xml:space="preserve">, tādējādi </w:t>
      </w:r>
      <w:r w:rsidR="00786319" w:rsidRPr="00D51666">
        <w:rPr>
          <w:rFonts w:eastAsia="Times New Roman"/>
          <w:sz w:val="28"/>
          <w:szCs w:val="28"/>
          <w:lang w:eastAsia="en-GB"/>
        </w:rPr>
        <w:t>veicin</w:t>
      </w:r>
      <w:r w:rsidR="00786319">
        <w:rPr>
          <w:rFonts w:eastAsia="Times New Roman"/>
          <w:sz w:val="28"/>
          <w:szCs w:val="28"/>
          <w:lang w:eastAsia="en-GB"/>
        </w:rPr>
        <w:t>ot</w:t>
      </w:r>
      <w:r w:rsidR="00786319" w:rsidRPr="00D51666">
        <w:rPr>
          <w:rFonts w:eastAsia="Times New Roman"/>
          <w:sz w:val="28"/>
          <w:szCs w:val="28"/>
          <w:lang w:eastAsia="en-GB"/>
        </w:rPr>
        <w:t xml:space="preserve"> līdzdalību aktuālu vietējo un globālo jautājumu risināšanā</w:t>
      </w:r>
      <w:r w:rsidR="00786319">
        <w:rPr>
          <w:rFonts w:eastAsia="Times New Roman"/>
          <w:sz w:val="28"/>
          <w:szCs w:val="28"/>
          <w:lang w:eastAsia="en-GB"/>
        </w:rPr>
        <w:t>.</w:t>
      </w:r>
      <w:r w:rsidR="00786319" w:rsidRPr="00F47C22">
        <w:rPr>
          <w:color w:val="000000"/>
          <w:sz w:val="28"/>
          <w:szCs w:val="28"/>
        </w:rPr>
        <w:t xml:space="preserve"> </w:t>
      </w:r>
      <w:r w:rsidR="002B0526" w:rsidRPr="00F47C22">
        <w:rPr>
          <w:color w:val="000000"/>
          <w:sz w:val="28"/>
          <w:szCs w:val="28"/>
        </w:rPr>
        <w:t xml:space="preserve">Latvijas iedzīvotāji </w:t>
      </w:r>
      <w:r w:rsidR="00CE70C7" w:rsidRPr="00F47C22">
        <w:rPr>
          <w:color w:val="000000"/>
          <w:sz w:val="28"/>
          <w:szCs w:val="28"/>
        </w:rPr>
        <w:t>visretāk no visiem eiropiešiem uzskata, ka ir svarīgi palīdzēt cilvēkiem jaunattīstības valstīs (67% salīdzinājumā ar 89% ES vidēji un šis rādītājs 2015. gadā, salīdzinot ar 2014. gadu, ir samazinājies) un ka palīdzība jaunattīstības valstīm ir efektīvs nelikumīgas migrācijas novēršanas veids (57%). Latvijas respondenti nedaudz retāk nekā eiropieši kopumā (34% salīdzinājumā ar 36%) ir dzirdējuši par ilgtspējīgas attīstības mērķiem, bet daudz biežāk nekā vidēji Eiropā ir informēti par to, ka 2015. gads ir bijis Eiropas gads attīstībai (27% salīdzinājumā ar 18% ES vidēji).</w:t>
      </w:r>
      <w:r w:rsidR="002B0526">
        <w:rPr>
          <w:rStyle w:val="FootnoteReference"/>
          <w:color w:val="000000"/>
          <w:sz w:val="28"/>
          <w:szCs w:val="28"/>
        </w:rPr>
        <w:footnoteReference w:id="1"/>
      </w:r>
      <w:r w:rsidR="00F47C22" w:rsidRPr="00F47C22">
        <w:rPr>
          <w:color w:val="000000"/>
          <w:sz w:val="28"/>
          <w:szCs w:val="28"/>
        </w:rPr>
        <w:t>.</w:t>
      </w:r>
    </w:p>
    <w:p w14:paraId="6BFBB232" w14:textId="77777777" w:rsidR="00F47C22" w:rsidRDefault="00F47C22" w:rsidP="002B0526">
      <w:pPr>
        <w:ind w:firstLine="720"/>
        <w:rPr>
          <w:sz w:val="28"/>
          <w:szCs w:val="28"/>
        </w:rPr>
      </w:pPr>
    </w:p>
    <w:p w14:paraId="7DD026C3" w14:textId="17983B26" w:rsidR="007F774E" w:rsidRDefault="00DE45A5" w:rsidP="002B0526">
      <w:pPr>
        <w:ind w:firstLine="720"/>
        <w:rPr>
          <w:sz w:val="28"/>
          <w:szCs w:val="28"/>
        </w:rPr>
      </w:pPr>
      <w:r w:rsidRPr="00DE45A5">
        <w:rPr>
          <w:sz w:val="28"/>
          <w:szCs w:val="28"/>
        </w:rPr>
        <w:t>Finanšu instrumenta ietvaros plānotais atklātu projektu konkurss būs atvērts trīs nedēļas projektu pieteikumiem, ko īstenos vispārējās izglītības iestādes sadarbībā ar nevalstiskajām organizācijām. Pēc konkursa noslēgšanās, saņemtajiem projektu pieteikumiem tiks veikta administratīvā vērtēšana, kam sekos projektu saturiska izvērtēšana, ko nodrošinās šim nolūkam izveidota komisija. Komisijā plānoti pārstāvji no ministrijas, Valsts izglītības satura centra, UNESCO Latvijas Nacionālās komisijas un nevalstiskā sektora, kas tiks deleģēts no Nevalstisko organizāciju un Ministru kabineta sadarbības memoranda īstenošanas padomes.</w:t>
      </w:r>
      <w:r>
        <w:rPr>
          <w:sz w:val="28"/>
          <w:szCs w:val="28"/>
        </w:rPr>
        <w:t xml:space="preserve"> </w:t>
      </w:r>
      <w:r w:rsidR="00C41868">
        <w:rPr>
          <w:sz w:val="28"/>
          <w:szCs w:val="28"/>
        </w:rPr>
        <w:t>L</w:t>
      </w:r>
      <w:r w:rsidR="000B0843" w:rsidRPr="00DC5582">
        <w:rPr>
          <w:sz w:val="28"/>
          <w:szCs w:val="28"/>
        </w:rPr>
        <w:t>ēmumu par apstiprinātajiem projektiem pieņems</w:t>
      </w:r>
      <w:r w:rsidR="00DC5582" w:rsidRPr="00DC5582">
        <w:rPr>
          <w:sz w:val="28"/>
          <w:szCs w:val="28"/>
        </w:rPr>
        <w:t xml:space="preserve"> ministrijas valsts sekretāra vietnieks – Politikas iniciatīvu un attīstības departamenta direktors</w:t>
      </w:r>
      <w:r w:rsidR="000B0843" w:rsidRPr="00DC5582">
        <w:rPr>
          <w:sz w:val="28"/>
          <w:szCs w:val="28"/>
        </w:rPr>
        <w:t>.</w:t>
      </w:r>
    </w:p>
    <w:p w14:paraId="7D83F57D" w14:textId="0222A716" w:rsidR="007F774E" w:rsidRDefault="007F774E" w:rsidP="002B0526">
      <w:pPr>
        <w:ind w:firstLine="720"/>
        <w:rPr>
          <w:sz w:val="28"/>
          <w:szCs w:val="28"/>
        </w:rPr>
      </w:pPr>
      <w:r>
        <w:rPr>
          <w:sz w:val="28"/>
          <w:szCs w:val="28"/>
        </w:rPr>
        <w:t>Ievērojot to, ka nav ārējā normatīvā akta, kas konkretizē konkursa organizēšanu, ministrija konkursa nolikumu izdos kā ministrijas iekšējo normatīvo aktu. Minētais pamatojams ar Administratīvā procesa likuma 15.</w:t>
      </w:r>
      <w:r w:rsidR="00AD5299">
        <w:rPr>
          <w:sz w:val="28"/>
          <w:szCs w:val="28"/>
        </w:rPr>
        <w:t xml:space="preserve"> </w:t>
      </w:r>
      <w:r>
        <w:rPr>
          <w:sz w:val="28"/>
          <w:szCs w:val="28"/>
        </w:rPr>
        <w:t xml:space="preserve">pantā  divpadsmitajā daļā ietverto </w:t>
      </w:r>
      <w:r w:rsidRPr="00AF7145">
        <w:rPr>
          <w:sz w:val="28"/>
          <w:szCs w:val="28"/>
        </w:rPr>
        <w:t>juridiskās obstrukcijas aizliegum</w:t>
      </w:r>
      <w:r>
        <w:rPr>
          <w:sz w:val="28"/>
          <w:szCs w:val="28"/>
        </w:rPr>
        <w:t>a</w:t>
      </w:r>
      <w:r w:rsidRPr="00AF7145">
        <w:rPr>
          <w:sz w:val="28"/>
          <w:szCs w:val="28"/>
        </w:rPr>
        <w:t xml:space="preserve"> principa ievērošanu</w:t>
      </w:r>
      <w:r>
        <w:rPr>
          <w:sz w:val="28"/>
          <w:szCs w:val="28"/>
        </w:rPr>
        <w:t>, proti, i</w:t>
      </w:r>
      <w:r w:rsidRPr="00AF7145">
        <w:rPr>
          <w:sz w:val="28"/>
          <w:szCs w:val="28"/>
        </w:rPr>
        <w:t>estāde un tiesa nedrīkst atteikties izlemt jautājumu, pamatojoties uz to, ka šis jautājums nav noregulēts ar likumu vai citu ārējo normatīvo aktu</w:t>
      </w:r>
      <w:r>
        <w:rPr>
          <w:sz w:val="28"/>
          <w:szCs w:val="28"/>
        </w:rPr>
        <w:t xml:space="preserve">.  Lēmums par  finansējuma piešķiršanu konkursa kārtībā būs vai nu labvēlīgs administratīvais akts vai arī atteikums izdot labvēlīgu administratīvo </w:t>
      </w:r>
      <w:r>
        <w:rPr>
          <w:sz w:val="28"/>
          <w:szCs w:val="28"/>
        </w:rPr>
        <w:lastRenderedPageBreak/>
        <w:t>aktu. Administratīvā procesa likumā noteiktā administratīvā akta pamatojuma principa ievērošana tiks nodrošināta, ievērojot Augstākās tiesas Administratīvo lietu departamenta 2017.</w:t>
      </w:r>
      <w:r w:rsidR="00AD5299">
        <w:rPr>
          <w:sz w:val="28"/>
          <w:szCs w:val="28"/>
        </w:rPr>
        <w:t xml:space="preserve"> </w:t>
      </w:r>
      <w:r>
        <w:rPr>
          <w:sz w:val="28"/>
          <w:szCs w:val="28"/>
        </w:rPr>
        <w:t>gada 21.</w:t>
      </w:r>
      <w:r w:rsidR="00AD5299">
        <w:rPr>
          <w:sz w:val="28"/>
          <w:szCs w:val="28"/>
        </w:rPr>
        <w:t xml:space="preserve"> </w:t>
      </w:r>
      <w:r>
        <w:rPr>
          <w:sz w:val="28"/>
          <w:szCs w:val="28"/>
        </w:rPr>
        <w:t>marta spriedumā lietā Nr.</w:t>
      </w:r>
      <w:r w:rsidR="00AD5299">
        <w:rPr>
          <w:sz w:val="28"/>
          <w:szCs w:val="28"/>
        </w:rPr>
        <w:t xml:space="preserve"> </w:t>
      </w:r>
      <w:r>
        <w:rPr>
          <w:sz w:val="28"/>
          <w:szCs w:val="28"/>
        </w:rPr>
        <w:t xml:space="preserve">A420327613 (SKA-213/2017) secināto, ka iestāde var rīkoties uz iekšēju normatīvo aktu pamata gadījumos, kad izdodams privātpersonai labvēlīgs administratīvais aktu, kas neregulē demokrātiskai sabiedrībai un valsts iekārtai būtiski svarīgus jautājumus (vārda un preses brīvība, domas, apziņas un reliģiskās pārliecības brīvība, pulcēšanās un biedrošanās brīvība, kā arī politiskā sistēma). Konkursa rezultātā veicamās darbības nebūs valsts iekārtai vai demokrātiskai sabiedrībai īpaši būtisks jautājums, tādēļ to veicināšana piešķirot finansējumu konkursa kārtībā var būt atzīstama par tādu, kuru valsts pārvalde var pati noregulēt. </w:t>
      </w:r>
      <w:r w:rsidRPr="00326B51">
        <w:rPr>
          <w:sz w:val="28"/>
          <w:szCs w:val="28"/>
        </w:rPr>
        <w:t>Augstākās tiesas Administratīvo lietu departaments 2017.</w:t>
      </w:r>
      <w:r w:rsidR="00AD5299">
        <w:rPr>
          <w:sz w:val="28"/>
          <w:szCs w:val="28"/>
        </w:rPr>
        <w:t xml:space="preserve"> </w:t>
      </w:r>
      <w:r w:rsidRPr="00326B51">
        <w:rPr>
          <w:sz w:val="28"/>
          <w:szCs w:val="28"/>
        </w:rPr>
        <w:t>gada 21.</w:t>
      </w:r>
      <w:r w:rsidR="00AD5299">
        <w:rPr>
          <w:sz w:val="28"/>
          <w:szCs w:val="28"/>
        </w:rPr>
        <w:t xml:space="preserve"> </w:t>
      </w:r>
      <w:r w:rsidRPr="00326B51">
        <w:rPr>
          <w:sz w:val="28"/>
          <w:szCs w:val="28"/>
        </w:rPr>
        <w:t>marta spriedumā lietā Nr.</w:t>
      </w:r>
      <w:r w:rsidR="00AD5299">
        <w:rPr>
          <w:sz w:val="28"/>
          <w:szCs w:val="28"/>
        </w:rPr>
        <w:t> </w:t>
      </w:r>
      <w:r w:rsidRPr="00326B51">
        <w:rPr>
          <w:sz w:val="28"/>
          <w:szCs w:val="28"/>
        </w:rPr>
        <w:t>A420327613 (SKA-213/2017)</w:t>
      </w:r>
      <w:r>
        <w:rPr>
          <w:sz w:val="28"/>
          <w:szCs w:val="28"/>
        </w:rPr>
        <w:t xml:space="preserve"> arī atzinis, ka šādos gadījumos iestādei ir precīzi jāatklāj administratīvā akta pamatojumā izmantotās tiesības, lai privātpersona varētu tālāk pārbaudīt, vai iestāde ir pareizi piemērojusi tiesību normas. Savukārt to, kādas tiesību normas izmantojamas administratīvajā aktā, noteic vadoties no likuma atrunas un likuma prioritātes principa. Šī norma neierobežo vispārējo tiesību principu piemērošanu, tādēļ atbilstoši likuma prioritātes principam var būt situācijas, kurās labvēlīga administratīvā akta izdošanas atteikums būs pamatots arī ar iekšēju normatīvo aktu.</w:t>
      </w:r>
    </w:p>
    <w:p w14:paraId="3809DAFA" w14:textId="18B2BDC2" w:rsidR="00E90F60" w:rsidRDefault="00E90F60" w:rsidP="002B0526">
      <w:pPr>
        <w:ind w:firstLine="720"/>
        <w:rPr>
          <w:sz w:val="28"/>
          <w:szCs w:val="28"/>
        </w:rPr>
      </w:pPr>
      <w:r>
        <w:rPr>
          <w:sz w:val="28"/>
          <w:szCs w:val="28"/>
        </w:rPr>
        <w:t xml:space="preserve">Projektu ietvaros izveidotos un </w:t>
      </w:r>
      <w:r w:rsidR="006052CD">
        <w:rPr>
          <w:sz w:val="28"/>
          <w:szCs w:val="28"/>
        </w:rPr>
        <w:t>pielāgotos</w:t>
      </w:r>
      <w:r>
        <w:rPr>
          <w:sz w:val="28"/>
          <w:szCs w:val="28"/>
        </w:rPr>
        <w:t xml:space="preserve"> mācību un metodoloģiskos materiālus plānots izvietot Valsts izglītības satura centra mācību resursu krātuvē, kas tiek veidota d</w:t>
      </w:r>
      <w:r w:rsidRPr="00E90F60">
        <w:rPr>
          <w:sz w:val="28"/>
          <w:szCs w:val="28"/>
        </w:rPr>
        <w:t xml:space="preserve">arbības programmas </w:t>
      </w:r>
      <w:r>
        <w:rPr>
          <w:sz w:val="28"/>
          <w:szCs w:val="28"/>
        </w:rPr>
        <w:t>“</w:t>
      </w:r>
      <w:r w:rsidRPr="00E90F60">
        <w:rPr>
          <w:sz w:val="28"/>
          <w:szCs w:val="28"/>
        </w:rPr>
        <w:t>Izaugsme un nodarbinātība</w:t>
      </w:r>
      <w:r>
        <w:rPr>
          <w:sz w:val="28"/>
          <w:szCs w:val="28"/>
        </w:rPr>
        <w:t>”</w:t>
      </w:r>
      <w:r w:rsidR="00DC5582">
        <w:rPr>
          <w:sz w:val="28"/>
          <w:szCs w:val="28"/>
        </w:rPr>
        <w:t xml:space="preserve"> 8.3.1. </w:t>
      </w:r>
      <w:r w:rsidRPr="00E90F60">
        <w:rPr>
          <w:sz w:val="28"/>
          <w:szCs w:val="28"/>
        </w:rPr>
        <w:t xml:space="preserve">specifiskā atbalsta mērķa </w:t>
      </w:r>
      <w:r>
        <w:rPr>
          <w:sz w:val="28"/>
          <w:szCs w:val="28"/>
        </w:rPr>
        <w:t>“</w:t>
      </w:r>
      <w:r w:rsidRPr="00E90F60">
        <w:rPr>
          <w:sz w:val="28"/>
          <w:szCs w:val="28"/>
        </w:rPr>
        <w:t>Attīstīt kompetenču pieejā balstītu vispārējās izglītības saturu</w:t>
      </w:r>
      <w:r>
        <w:rPr>
          <w:sz w:val="28"/>
          <w:szCs w:val="28"/>
        </w:rPr>
        <w:t>”</w:t>
      </w:r>
      <w:r w:rsidRPr="00E90F60">
        <w:rPr>
          <w:sz w:val="28"/>
          <w:szCs w:val="28"/>
        </w:rPr>
        <w:t xml:space="preserve"> 8.3.1.1. pasākuma </w:t>
      </w:r>
      <w:r>
        <w:rPr>
          <w:sz w:val="28"/>
          <w:szCs w:val="28"/>
        </w:rPr>
        <w:t>“</w:t>
      </w:r>
      <w:r w:rsidRPr="00E90F60">
        <w:rPr>
          <w:sz w:val="28"/>
          <w:szCs w:val="28"/>
        </w:rPr>
        <w:t>Kompetenču pieejā balstīta vispārējās izglītības satura aprobācija un ieviešana</w:t>
      </w:r>
      <w:r>
        <w:rPr>
          <w:sz w:val="28"/>
          <w:szCs w:val="28"/>
        </w:rPr>
        <w:t>”</w:t>
      </w:r>
      <w:r w:rsidRPr="00E90F60">
        <w:rPr>
          <w:sz w:val="28"/>
          <w:szCs w:val="28"/>
        </w:rPr>
        <w:t xml:space="preserve"> ietvaros.</w:t>
      </w:r>
    </w:p>
    <w:p w14:paraId="31F00620" w14:textId="29783306" w:rsidR="002B0526" w:rsidRPr="00B0511F" w:rsidRDefault="002B0526" w:rsidP="002B0526">
      <w:pPr>
        <w:ind w:firstLine="720"/>
        <w:rPr>
          <w:color w:val="000000" w:themeColor="text1"/>
          <w:sz w:val="28"/>
          <w:szCs w:val="28"/>
        </w:rPr>
      </w:pPr>
      <w:r w:rsidRPr="00B0511F">
        <w:rPr>
          <w:sz w:val="28"/>
          <w:szCs w:val="28"/>
        </w:rPr>
        <w:t>Ievērojot nacionālā regulējumā</w:t>
      </w:r>
      <w:r w:rsidRPr="00B0511F">
        <w:rPr>
          <w:rStyle w:val="FootnoteReference"/>
          <w:sz w:val="28"/>
          <w:szCs w:val="28"/>
        </w:rPr>
        <w:footnoteReference w:id="2"/>
      </w:r>
      <w:r w:rsidRPr="00B0511F">
        <w:rPr>
          <w:sz w:val="28"/>
          <w:szCs w:val="28"/>
        </w:rPr>
        <w:t xml:space="preserve"> noteikto kārtību, kādā budžeta iestādes var uzņemties papildu saistības ārvalstu finanšu palīdzības līdzfinansētos projektos un pasākumos, </w:t>
      </w:r>
      <w:r w:rsidRPr="00B0511F">
        <w:rPr>
          <w:sz w:val="28"/>
          <w:szCs w:val="28"/>
          <w:lang w:eastAsia="lv-LV"/>
        </w:rPr>
        <w:t xml:space="preserve">ministrija </w:t>
      </w:r>
      <w:r w:rsidR="0082403E">
        <w:rPr>
          <w:sz w:val="28"/>
          <w:szCs w:val="28"/>
        </w:rPr>
        <w:t>ir sagatavojusi</w:t>
      </w:r>
      <w:r w:rsidRPr="00B0511F">
        <w:rPr>
          <w:sz w:val="28"/>
          <w:szCs w:val="28"/>
        </w:rPr>
        <w:t xml:space="preserve"> informatīvo ziņojumu, lai tiktu pieņemts Ministru kabineta lēmums par atļauju uzņemties valsts budžeta saistības </w:t>
      </w:r>
      <w:r w:rsidR="005E3434">
        <w:rPr>
          <w:bCs/>
          <w:sz w:val="28"/>
          <w:szCs w:val="28"/>
        </w:rPr>
        <w:t>finanšu instrumenta</w:t>
      </w:r>
      <w:r w:rsidRPr="00B0511F">
        <w:rPr>
          <w:bCs/>
          <w:sz w:val="28"/>
          <w:szCs w:val="28"/>
        </w:rPr>
        <w:t xml:space="preserve"> </w:t>
      </w:r>
      <w:r w:rsidRPr="00B0511F">
        <w:rPr>
          <w:sz w:val="28"/>
          <w:szCs w:val="28"/>
        </w:rPr>
        <w:t xml:space="preserve">īstenošanai un Ministru kabineta lēmums par papildu finansējuma piešķiršanu </w:t>
      </w:r>
      <w:r w:rsidR="005E3434">
        <w:rPr>
          <w:bCs/>
          <w:sz w:val="28"/>
          <w:szCs w:val="28"/>
        </w:rPr>
        <w:t>finanšu instrumenta</w:t>
      </w:r>
      <w:r w:rsidRPr="00B0511F">
        <w:rPr>
          <w:sz w:val="28"/>
          <w:szCs w:val="28"/>
        </w:rPr>
        <w:t xml:space="preserve"> īstenošanai no 74.resora „Gadskārtējā valsts budžeta izpildes procesā pārdalāmais finansējums” 80.00.00 programmas „Nesadalītais finansējums Eiropas Savienības politiku instrumentu un pārējās ārvalstu finanšu palīdzības projektu un pasākumu īstenošanai” valsts līdzfinansējuma </w:t>
      </w:r>
      <w:r w:rsidRPr="00280CD5">
        <w:rPr>
          <w:sz w:val="28"/>
          <w:szCs w:val="28"/>
        </w:rPr>
        <w:t xml:space="preserve">nodrošināšanai  </w:t>
      </w:r>
      <w:r w:rsidRPr="00280CD5">
        <w:rPr>
          <w:color w:val="000000" w:themeColor="text1"/>
          <w:sz w:val="28"/>
          <w:szCs w:val="28"/>
        </w:rPr>
        <w:t>20</w:t>
      </w:r>
      <w:r w:rsidR="00CE70C7" w:rsidRPr="00280CD5">
        <w:rPr>
          <w:color w:val="000000" w:themeColor="text1"/>
          <w:sz w:val="28"/>
          <w:szCs w:val="28"/>
        </w:rPr>
        <w:t>18</w:t>
      </w:r>
      <w:r w:rsidRPr="00280CD5">
        <w:rPr>
          <w:color w:val="000000" w:themeColor="text1"/>
          <w:sz w:val="28"/>
          <w:szCs w:val="28"/>
        </w:rPr>
        <w:t>.</w:t>
      </w:r>
      <w:r w:rsidR="00CE70C7" w:rsidRPr="00280CD5">
        <w:rPr>
          <w:color w:val="000000" w:themeColor="text1"/>
          <w:sz w:val="28"/>
          <w:szCs w:val="28"/>
        </w:rPr>
        <w:t> </w:t>
      </w:r>
      <w:r w:rsidR="00AB2BF2" w:rsidRPr="00280CD5">
        <w:rPr>
          <w:color w:val="000000" w:themeColor="text1"/>
          <w:sz w:val="28"/>
          <w:szCs w:val="28"/>
        </w:rPr>
        <w:t xml:space="preserve">un 2019. </w:t>
      </w:r>
      <w:r w:rsidRPr="00280CD5">
        <w:rPr>
          <w:color w:val="000000" w:themeColor="text1"/>
          <w:sz w:val="28"/>
          <w:szCs w:val="28"/>
        </w:rPr>
        <w:t>gadā.</w:t>
      </w:r>
    </w:p>
    <w:p w14:paraId="55F7F190" w14:textId="034A3138" w:rsidR="00280CD5" w:rsidRDefault="00046C17" w:rsidP="00046C17">
      <w:pPr>
        <w:ind w:right="13" w:firstLine="720"/>
        <w:rPr>
          <w:sz w:val="28"/>
          <w:szCs w:val="28"/>
          <w:lang w:eastAsia="lv-LV"/>
        </w:rPr>
      </w:pPr>
      <w:r>
        <w:rPr>
          <w:rFonts w:eastAsia="Times New Roman"/>
          <w:bCs/>
          <w:sz w:val="28"/>
          <w:szCs w:val="28"/>
        </w:rPr>
        <w:lastRenderedPageBreak/>
        <w:t>Īstenojot projektu konkursu, atbalstu</w:t>
      </w:r>
      <w:r w:rsidR="008201FB">
        <w:rPr>
          <w:sz w:val="28"/>
          <w:szCs w:val="28"/>
        </w:rPr>
        <w:t xml:space="preserve"> </w:t>
      </w:r>
      <w:r>
        <w:rPr>
          <w:rFonts w:eastAsia="Times New Roman"/>
          <w:bCs/>
          <w:sz w:val="28"/>
          <w:szCs w:val="28"/>
        </w:rPr>
        <w:t>no GENE</w:t>
      </w:r>
      <w:r w:rsidR="008201FB">
        <w:rPr>
          <w:rFonts w:eastAsia="Times New Roman"/>
          <w:bCs/>
          <w:sz w:val="28"/>
          <w:szCs w:val="28"/>
        </w:rPr>
        <w:t xml:space="preserve"> (arī finansiālu)</w:t>
      </w:r>
      <w:r>
        <w:rPr>
          <w:rFonts w:eastAsia="Times New Roman"/>
          <w:bCs/>
          <w:sz w:val="28"/>
          <w:szCs w:val="28"/>
        </w:rPr>
        <w:t xml:space="preserve"> var saņemt papildinošu aktivitāšu īstenošanai</w:t>
      </w:r>
      <w:r w:rsidR="00280CD5">
        <w:rPr>
          <w:rFonts w:eastAsia="Times New Roman"/>
          <w:bCs/>
          <w:sz w:val="28"/>
          <w:szCs w:val="28"/>
        </w:rPr>
        <w:t xml:space="preserve">. Tādēļ </w:t>
      </w:r>
      <w:r w:rsidR="00280CD5" w:rsidRPr="00B0511F">
        <w:rPr>
          <w:sz w:val="28"/>
          <w:szCs w:val="28"/>
          <w:lang w:eastAsia="lv-LV"/>
        </w:rPr>
        <w:t>ministrija</w:t>
      </w:r>
      <w:r w:rsidR="00280CD5">
        <w:rPr>
          <w:sz w:val="28"/>
          <w:szCs w:val="28"/>
          <w:lang w:eastAsia="lv-LV"/>
        </w:rPr>
        <w:t xml:space="preserve"> sagatavoja priekšlikumu par šādu papildus aktivitāšu īstenošanu, izmantojot GENE finansējumu: </w:t>
      </w:r>
    </w:p>
    <w:p w14:paraId="7064C31C" w14:textId="77777777" w:rsidR="00280CD5" w:rsidRDefault="008201FB" w:rsidP="00280CD5">
      <w:pPr>
        <w:ind w:left="720" w:right="13"/>
        <w:rPr>
          <w:rFonts w:eastAsia="Times New Roman"/>
          <w:bCs/>
          <w:sz w:val="28"/>
          <w:szCs w:val="28"/>
        </w:rPr>
      </w:pPr>
      <w:r>
        <w:rPr>
          <w:rFonts w:eastAsia="Times New Roman"/>
          <w:bCs/>
          <w:sz w:val="28"/>
          <w:szCs w:val="28"/>
        </w:rPr>
        <w:t xml:space="preserve">1) </w:t>
      </w:r>
      <w:r w:rsidR="00280CD5">
        <w:rPr>
          <w:rFonts w:eastAsia="Times New Roman"/>
          <w:bCs/>
          <w:sz w:val="28"/>
          <w:szCs w:val="28"/>
        </w:rPr>
        <w:t xml:space="preserve">projektu konkursa ietvaros saņemto </w:t>
      </w:r>
      <w:r w:rsidR="00046C17">
        <w:rPr>
          <w:rFonts w:eastAsia="Times New Roman"/>
          <w:bCs/>
          <w:sz w:val="28"/>
          <w:szCs w:val="28"/>
        </w:rPr>
        <w:t>projektu</w:t>
      </w:r>
      <w:r w:rsidR="00280CD5">
        <w:rPr>
          <w:rFonts w:eastAsia="Times New Roman"/>
          <w:bCs/>
          <w:sz w:val="28"/>
          <w:szCs w:val="28"/>
        </w:rPr>
        <w:t xml:space="preserve"> pieteikumu</w:t>
      </w:r>
      <w:r w:rsidR="00046C17">
        <w:rPr>
          <w:rFonts w:eastAsia="Times New Roman"/>
          <w:bCs/>
          <w:sz w:val="28"/>
          <w:szCs w:val="28"/>
        </w:rPr>
        <w:t xml:space="preserve"> vērtētāj</w:t>
      </w:r>
      <w:r w:rsidR="00280CD5">
        <w:rPr>
          <w:rFonts w:eastAsia="Times New Roman"/>
          <w:bCs/>
          <w:sz w:val="28"/>
          <w:szCs w:val="28"/>
        </w:rPr>
        <w:t>u piesaistīšanu;</w:t>
      </w:r>
      <w:r w:rsidR="00046C17">
        <w:rPr>
          <w:rFonts w:eastAsia="Times New Roman"/>
          <w:bCs/>
          <w:sz w:val="28"/>
          <w:szCs w:val="28"/>
        </w:rPr>
        <w:t xml:space="preserve"> </w:t>
      </w:r>
    </w:p>
    <w:p w14:paraId="1D843D81" w14:textId="77777777" w:rsidR="00280CD5" w:rsidRDefault="008201FB" w:rsidP="00280CD5">
      <w:pPr>
        <w:ind w:left="720" w:right="13"/>
        <w:rPr>
          <w:rFonts w:eastAsia="Times New Roman"/>
          <w:bCs/>
          <w:sz w:val="28"/>
          <w:szCs w:val="28"/>
        </w:rPr>
      </w:pPr>
      <w:r>
        <w:rPr>
          <w:rFonts w:eastAsia="Times New Roman"/>
          <w:bCs/>
          <w:sz w:val="28"/>
          <w:szCs w:val="28"/>
        </w:rPr>
        <w:t xml:space="preserve">2) </w:t>
      </w:r>
      <w:r w:rsidR="00046C17">
        <w:rPr>
          <w:rFonts w:eastAsia="Times New Roman"/>
          <w:bCs/>
          <w:sz w:val="28"/>
          <w:szCs w:val="28"/>
        </w:rPr>
        <w:t xml:space="preserve">semināra </w:t>
      </w:r>
      <w:r w:rsidR="00280CD5">
        <w:rPr>
          <w:rFonts w:eastAsia="Times New Roman"/>
          <w:bCs/>
          <w:sz w:val="28"/>
          <w:szCs w:val="28"/>
        </w:rPr>
        <w:t>organizēšanu</w:t>
      </w:r>
      <w:r w:rsidR="00046C17">
        <w:rPr>
          <w:rFonts w:eastAsia="Times New Roman"/>
          <w:bCs/>
          <w:sz w:val="28"/>
          <w:szCs w:val="28"/>
        </w:rPr>
        <w:t>, kura ietvaros izplatīt informāciju par projektu konkursu</w:t>
      </w:r>
      <w:r w:rsidR="00280CD5">
        <w:rPr>
          <w:rFonts w:eastAsia="Times New Roman"/>
          <w:bCs/>
          <w:sz w:val="28"/>
          <w:szCs w:val="28"/>
        </w:rPr>
        <w:t>;</w:t>
      </w:r>
      <w:r w:rsidR="00046C17">
        <w:rPr>
          <w:rFonts w:eastAsia="Times New Roman"/>
          <w:bCs/>
          <w:sz w:val="28"/>
          <w:szCs w:val="28"/>
        </w:rPr>
        <w:t xml:space="preserve"> </w:t>
      </w:r>
    </w:p>
    <w:p w14:paraId="0A0B6E49" w14:textId="77777777" w:rsidR="00280CD5" w:rsidRDefault="008201FB" w:rsidP="00280CD5">
      <w:pPr>
        <w:ind w:left="720" w:right="13"/>
        <w:rPr>
          <w:rFonts w:eastAsia="Times New Roman"/>
          <w:bCs/>
          <w:sz w:val="28"/>
          <w:szCs w:val="28"/>
        </w:rPr>
      </w:pPr>
      <w:r>
        <w:rPr>
          <w:rFonts w:eastAsia="Times New Roman"/>
          <w:bCs/>
          <w:sz w:val="28"/>
          <w:szCs w:val="28"/>
        </w:rPr>
        <w:t xml:space="preserve">3) </w:t>
      </w:r>
      <w:r w:rsidR="00280CD5">
        <w:rPr>
          <w:rFonts w:eastAsia="Times New Roman"/>
          <w:bCs/>
          <w:sz w:val="28"/>
          <w:szCs w:val="28"/>
        </w:rPr>
        <w:t>piecu</w:t>
      </w:r>
      <w:r w:rsidR="00046C17">
        <w:rPr>
          <w:rFonts w:eastAsia="Times New Roman"/>
          <w:bCs/>
          <w:sz w:val="28"/>
          <w:szCs w:val="28"/>
        </w:rPr>
        <w:t xml:space="preserve"> pedagogu un pavadošā pārstāvja mācību braucien</w:t>
      </w:r>
      <w:r w:rsidR="00280CD5">
        <w:rPr>
          <w:rFonts w:eastAsia="Times New Roman"/>
          <w:bCs/>
          <w:sz w:val="28"/>
          <w:szCs w:val="28"/>
        </w:rPr>
        <w:t>u;</w:t>
      </w:r>
      <w:r w:rsidR="00046C17">
        <w:rPr>
          <w:rFonts w:eastAsia="Times New Roman"/>
          <w:bCs/>
          <w:sz w:val="28"/>
          <w:szCs w:val="28"/>
        </w:rPr>
        <w:t xml:space="preserve"> </w:t>
      </w:r>
    </w:p>
    <w:p w14:paraId="5C7502ED" w14:textId="154AAD68" w:rsidR="00280CD5" w:rsidRDefault="008201FB" w:rsidP="00280CD5">
      <w:pPr>
        <w:ind w:left="720" w:right="13"/>
        <w:rPr>
          <w:rFonts w:eastAsia="Times New Roman"/>
          <w:bCs/>
          <w:sz w:val="28"/>
          <w:szCs w:val="28"/>
        </w:rPr>
      </w:pPr>
      <w:r>
        <w:rPr>
          <w:rFonts w:eastAsia="Times New Roman"/>
          <w:bCs/>
          <w:sz w:val="28"/>
          <w:szCs w:val="28"/>
        </w:rPr>
        <w:t xml:space="preserve">4) </w:t>
      </w:r>
      <w:r w:rsidR="00046C17">
        <w:rPr>
          <w:rFonts w:eastAsia="Times New Roman"/>
          <w:bCs/>
          <w:sz w:val="28"/>
          <w:szCs w:val="28"/>
        </w:rPr>
        <w:t>ar globālo izglītību saistītu publikāciju tulkošan</w:t>
      </w:r>
      <w:r w:rsidR="00280CD5">
        <w:rPr>
          <w:rFonts w:eastAsia="Times New Roman"/>
          <w:bCs/>
          <w:sz w:val="28"/>
          <w:szCs w:val="28"/>
        </w:rPr>
        <w:t>u</w:t>
      </w:r>
      <w:r w:rsidR="00046C17">
        <w:rPr>
          <w:rFonts w:eastAsia="Times New Roman"/>
          <w:bCs/>
          <w:sz w:val="28"/>
          <w:szCs w:val="28"/>
        </w:rPr>
        <w:t xml:space="preserve"> latviešu valodā un </w:t>
      </w:r>
    </w:p>
    <w:p w14:paraId="225C1EB0" w14:textId="490E218D" w:rsidR="00280CD5" w:rsidRDefault="008201FB" w:rsidP="00280CD5">
      <w:pPr>
        <w:ind w:left="720" w:right="13"/>
        <w:rPr>
          <w:rFonts w:eastAsia="Times New Roman"/>
          <w:bCs/>
          <w:sz w:val="28"/>
          <w:szCs w:val="28"/>
        </w:rPr>
      </w:pPr>
      <w:r>
        <w:rPr>
          <w:rFonts w:eastAsia="Times New Roman"/>
          <w:bCs/>
          <w:sz w:val="28"/>
          <w:szCs w:val="28"/>
        </w:rPr>
        <w:t>5) </w:t>
      </w:r>
      <w:r w:rsidR="00046C17">
        <w:rPr>
          <w:rFonts w:eastAsia="Times New Roman"/>
          <w:bCs/>
          <w:sz w:val="28"/>
          <w:szCs w:val="28"/>
        </w:rPr>
        <w:t>konferenc</w:t>
      </w:r>
      <w:r w:rsidR="00280CD5">
        <w:rPr>
          <w:rFonts w:eastAsia="Times New Roman"/>
          <w:bCs/>
          <w:sz w:val="28"/>
          <w:szCs w:val="28"/>
        </w:rPr>
        <w:t>es organizēšanu</w:t>
      </w:r>
      <w:r w:rsidR="00046C17">
        <w:rPr>
          <w:rFonts w:eastAsia="Times New Roman"/>
          <w:bCs/>
          <w:sz w:val="28"/>
          <w:szCs w:val="28"/>
        </w:rPr>
        <w:t xml:space="preserve"> 2018. gada rudenī, kuras ietvaros veicināt izpratni par globālās izglītības jautājumiem, izplatīt informāciju par notikušo pedagogu mācību vizīti un uzsāktajiem projektiem</w:t>
      </w:r>
      <w:r w:rsidR="00391147">
        <w:rPr>
          <w:rFonts w:eastAsia="Times New Roman"/>
          <w:bCs/>
          <w:sz w:val="28"/>
          <w:szCs w:val="28"/>
        </w:rPr>
        <w:t xml:space="preserve">, kā arī apstiprināt </w:t>
      </w:r>
      <w:r w:rsidR="00391147" w:rsidRPr="00391147">
        <w:rPr>
          <w:rFonts w:eastAsia="Times New Roman"/>
          <w:bCs/>
          <w:sz w:val="28"/>
          <w:szCs w:val="28"/>
        </w:rPr>
        <w:t>rekomendāciju globālās izglītības jomas attīstībai</w:t>
      </w:r>
      <w:r w:rsidR="00046C17">
        <w:rPr>
          <w:rFonts w:eastAsia="Times New Roman"/>
          <w:bCs/>
          <w:sz w:val="28"/>
          <w:szCs w:val="28"/>
        </w:rPr>
        <w:t xml:space="preserve">. </w:t>
      </w:r>
    </w:p>
    <w:p w14:paraId="067D65E6" w14:textId="359E3905" w:rsidR="00046C17" w:rsidRPr="00B0511F" w:rsidRDefault="00046C17" w:rsidP="00280CD5">
      <w:pPr>
        <w:ind w:right="13" w:firstLine="720"/>
        <w:rPr>
          <w:rFonts w:eastAsia="Times New Roman"/>
          <w:bCs/>
          <w:sz w:val="28"/>
          <w:szCs w:val="28"/>
        </w:rPr>
      </w:pPr>
      <w:r>
        <w:rPr>
          <w:rFonts w:eastAsia="Times New Roman"/>
          <w:bCs/>
          <w:sz w:val="28"/>
          <w:szCs w:val="28"/>
        </w:rPr>
        <w:t>Papildus aktivitātes un plānotie izdevumi 2</w:t>
      </w:r>
      <w:r w:rsidR="00280CD5">
        <w:rPr>
          <w:rFonts w:eastAsia="Times New Roman"/>
          <w:bCs/>
          <w:sz w:val="28"/>
          <w:szCs w:val="28"/>
        </w:rPr>
        <w:t>6</w:t>
      </w:r>
      <w:r>
        <w:rPr>
          <w:rFonts w:eastAsia="Times New Roman"/>
          <w:bCs/>
          <w:sz w:val="28"/>
          <w:szCs w:val="28"/>
        </w:rPr>
        <w:t> </w:t>
      </w:r>
      <w:r w:rsidR="00280CD5">
        <w:rPr>
          <w:rFonts w:eastAsia="Times New Roman"/>
          <w:bCs/>
          <w:sz w:val="28"/>
          <w:szCs w:val="28"/>
        </w:rPr>
        <w:t>00</w:t>
      </w:r>
      <w:r>
        <w:rPr>
          <w:rFonts w:eastAsia="Times New Roman"/>
          <w:bCs/>
          <w:sz w:val="28"/>
          <w:szCs w:val="28"/>
        </w:rPr>
        <w:t xml:space="preserve">0 </w:t>
      </w:r>
      <w:r>
        <w:rPr>
          <w:rFonts w:eastAsia="Times New Roman"/>
          <w:bCs/>
          <w:i/>
          <w:sz w:val="28"/>
          <w:szCs w:val="28"/>
        </w:rPr>
        <w:t xml:space="preserve">euro </w:t>
      </w:r>
      <w:r>
        <w:rPr>
          <w:rFonts w:eastAsia="Times New Roman"/>
          <w:bCs/>
          <w:sz w:val="28"/>
          <w:szCs w:val="28"/>
        </w:rPr>
        <w:t>apmērā konceptuāli saskaņoti ar GENE.</w:t>
      </w:r>
    </w:p>
    <w:p w14:paraId="6027CB12" w14:textId="5E23A2A3" w:rsidR="002B0526" w:rsidRDefault="002B0526" w:rsidP="002B0526">
      <w:pPr>
        <w:ind w:right="13" w:firstLine="720"/>
        <w:rPr>
          <w:rFonts w:eastAsia="Times New Roman"/>
          <w:bCs/>
          <w:sz w:val="28"/>
          <w:szCs w:val="28"/>
        </w:rPr>
      </w:pPr>
      <w:r w:rsidRPr="00B0511F">
        <w:rPr>
          <w:rFonts w:eastAsia="Times New Roman"/>
          <w:bCs/>
          <w:sz w:val="28"/>
          <w:szCs w:val="28"/>
        </w:rPr>
        <w:t xml:space="preserve">Atbilstoši </w:t>
      </w:r>
      <w:r w:rsidR="005E3434">
        <w:rPr>
          <w:bCs/>
          <w:sz w:val="28"/>
          <w:szCs w:val="28"/>
        </w:rPr>
        <w:t>finanšu instrumenta</w:t>
      </w:r>
      <w:r w:rsidRPr="00B0511F">
        <w:rPr>
          <w:rFonts w:eastAsia="Times New Roman"/>
          <w:bCs/>
          <w:sz w:val="28"/>
          <w:szCs w:val="28"/>
        </w:rPr>
        <w:t xml:space="preserve"> budžetam, kopējās izmaksas ir </w:t>
      </w:r>
      <w:r w:rsidR="00851305">
        <w:rPr>
          <w:rFonts w:eastAsia="Times New Roman"/>
          <w:b/>
          <w:bCs/>
          <w:color w:val="000000"/>
          <w:sz w:val="28"/>
          <w:szCs w:val="28"/>
          <w:lang w:eastAsia="en-GB"/>
        </w:rPr>
        <w:t xml:space="preserve">132 550 </w:t>
      </w:r>
      <w:r w:rsidRPr="00B0511F">
        <w:rPr>
          <w:i/>
          <w:sz w:val="28"/>
          <w:szCs w:val="28"/>
          <w:lang w:eastAsia="lv-LV"/>
        </w:rPr>
        <w:t>euro</w:t>
      </w:r>
      <w:r w:rsidRPr="00B0511F">
        <w:rPr>
          <w:rFonts w:eastAsia="Times New Roman"/>
          <w:bCs/>
          <w:i/>
          <w:sz w:val="28"/>
          <w:szCs w:val="28"/>
        </w:rPr>
        <w:t xml:space="preserve">. </w:t>
      </w:r>
      <w:r w:rsidR="00CE70C7">
        <w:rPr>
          <w:rFonts w:eastAsia="Times New Roman"/>
          <w:bCs/>
          <w:sz w:val="28"/>
          <w:szCs w:val="28"/>
        </w:rPr>
        <w:t>GENE</w:t>
      </w:r>
      <w:r w:rsidRPr="00B0511F">
        <w:rPr>
          <w:rFonts w:eastAsia="Times New Roman"/>
          <w:bCs/>
          <w:sz w:val="28"/>
          <w:szCs w:val="28"/>
        </w:rPr>
        <w:t xml:space="preserve"> piešķir </w:t>
      </w:r>
      <w:r w:rsidR="00CE70C7">
        <w:rPr>
          <w:rFonts w:eastAsia="Times New Roman"/>
          <w:bCs/>
          <w:sz w:val="28"/>
          <w:szCs w:val="28"/>
        </w:rPr>
        <w:t xml:space="preserve">līdzfinansējumu </w:t>
      </w:r>
      <w:r w:rsidR="00046C17">
        <w:rPr>
          <w:rFonts w:eastAsia="Times New Roman"/>
          <w:color w:val="000000"/>
          <w:sz w:val="28"/>
          <w:szCs w:val="28"/>
          <w:lang w:eastAsia="en-GB"/>
        </w:rPr>
        <w:t>~57</w:t>
      </w:r>
      <w:r w:rsidR="00046C17" w:rsidRPr="00C71000">
        <w:rPr>
          <w:rFonts w:eastAsia="Times New Roman"/>
          <w:color w:val="000000"/>
          <w:sz w:val="28"/>
          <w:szCs w:val="28"/>
          <w:lang w:eastAsia="en-GB"/>
        </w:rPr>
        <w:t>%</w:t>
      </w:r>
      <w:r w:rsidRPr="00B0511F">
        <w:rPr>
          <w:rFonts w:eastAsia="Times New Roman"/>
          <w:bCs/>
          <w:sz w:val="28"/>
          <w:szCs w:val="28"/>
        </w:rPr>
        <w:t xml:space="preserve"> apmērā jeb </w:t>
      </w:r>
      <w:r w:rsidR="00046C17" w:rsidRPr="00046C17">
        <w:rPr>
          <w:rFonts w:eastAsia="Times New Roman"/>
          <w:b/>
          <w:bCs/>
          <w:sz w:val="28"/>
          <w:szCs w:val="28"/>
        </w:rPr>
        <w:t>76</w:t>
      </w:r>
      <w:r w:rsidR="00851305">
        <w:rPr>
          <w:rFonts w:eastAsia="Times New Roman"/>
          <w:b/>
          <w:bCs/>
          <w:sz w:val="28"/>
          <w:szCs w:val="28"/>
        </w:rPr>
        <w:t xml:space="preserve"> 00</w:t>
      </w:r>
      <w:r w:rsidR="00046C17" w:rsidRPr="00046C17">
        <w:rPr>
          <w:rFonts w:eastAsia="Times New Roman"/>
          <w:b/>
          <w:bCs/>
          <w:sz w:val="28"/>
          <w:szCs w:val="28"/>
        </w:rPr>
        <w:t>0</w:t>
      </w:r>
      <w:r w:rsidR="00046C17">
        <w:rPr>
          <w:rFonts w:eastAsia="Times New Roman"/>
          <w:b/>
          <w:bCs/>
          <w:sz w:val="28"/>
          <w:szCs w:val="28"/>
        </w:rPr>
        <w:t xml:space="preserve"> </w:t>
      </w:r>
      <w:r w:rsidRPr="00B0511F">
        <w:rPr>
          <w:i/>
          <w:sz w:val="28"/>
          <w:szCs w:val="28"/>
          <w:lang w:eastAsia="lv-LV"/>
        </w:rPr>
        <w:t>euro</w:t>
      </w:r>
      <w:r w:rsidR="00CE70C7">
        <w:rPr>
          <w:i/>
          <w:sz w:val="28"/>
          <w:szCs w:val="28"/>
          <w:lang w:eastAsia="lv-LV"/>
        </w:rPr>
        <w:t>,</w:t>
      </w:r>
      <w:r w:rsidR="00CE70C7">
        <w:rPr>
          <w:rFonts w:eastAsia="Times New Roman"/>
          <w:bCs/>
          <w:sz w:val="28"/>
          <w:szCs w:val="28"/>
        </w:rPr>
        <w:t xml:space="preserve"> un</w:t>
      </w:r>
      <w:r w:rsidRPr="00B0511F">
        <w:rPr>
          <w:rFonts w:eastAsia="Times New Roman"/>
          <w:bCs/>
          <w:sz w:val="28"/>
          <w:szCs w:val="28"/>
        </w:rPr>
        <w:t xml:space="preserve"> valsts līdzfinansējums ir nepieciešams </w:t>
      </w:r>
      <w:r w:rsidR="00046C17">
        <w:rPr>
          <w:rFonts w:eastAsia="Times New Roman"/>
          <w:color w:val="000000"/>
          <w:sz w:val="28"/>
          <w:szCs w:val="28"/>
          <w:lang w:eastAsia="en-GB"/>
        </w:rPr>
        <w:t>~43</w:t>
      </w:r>
      <w:r w:rsidR="00046C17" w:rsidRPr="00C71000">
        <w:rPr>
          <w:rFonts w:eastAsia="Times New Roman"/>
          <w:color w:val="000000"/>
          <w:sz w:val="28"/>
          <w:szCs w:val="28"/>
          <w:lang w:eastAsia="en-GB"/>
        </w:rPr>
        <w:t>%</w:t>
      </w:r>
      <w:r w:rsidRPr="00B0511F">
        <w:rPr>
          <w:rFonts w:eastAsia="Times New Roman"/>
          <w:bCs/>
          <w:sz w:val="28"/>
          <w:szCs w:val="28"/>
        </w:rPr>
        <w:t xml:space="preserve"> apmērā jeb </w:t>
      </w:r>
      <w:r w:rsidR="00CE70C7">
        <w:rPr>
          <w:rFonts w:eastAsia="Times New Roman"/>
          <w:b/>
          <w:bCs/>
          <w:sz w:val="28"/>
          <w:szCs w:val="28"/>
        </w:rPr>
        <w:t>5</w:t>
      </w:r>
      <w:r w:rsidR="00851305">
        <w:rPr>
          <w:rFonts w:eastAsia="Times New Roman"/>
          <w:b/>
          <w:bCs/>
          <w:sz w:val="28"/>
          <w:szCs w:val="28"/>
        </w:rPr>
        <w:t>6</w:t>
      </w:r>
      <w:r w:rsidR="00046C17">
        <w:rPr>
          <w:rFonts w:eastAsia="Times New Roman"/>
          <w:b/>
          <w:bCs/>
          <w:sz w:val="28"/>
          <w:szCs w:val="28"/>
        </w:rPr>
        <w:t xml:space="preserve"> </w:t>
      </w:r>
      <w:r w:rsidR="00851305">
        <w:rPr>
          <w:rFonts w:eastAsia="Times New Roman"/>
          <w:b/>
          <w:bCs/>
          <w:sz w:val="28"/>
          <w:szCs w:val="28"/>
        </w:rPr>
        <w:t>55</w:t>
      </w:r>
      <w:r w:rsidR="00CE70C7">
        <w:rPr>
          <w:rFonts w:eastAsia="Times New Roman"/>
          <w:b/>
          <w:bCs/>
          <w:sz w:val="28"/>
          <w:szCs w:val="28"/>
        </w:rPr>
        <w:t>0</w:t>
      </w:r>
      <w:r w:rsidRPr="00B0511F">
        <w:rPr>
          <w:rFonts w:eastAsia="Times New Roman"/>
          <w:b/>
          <w:bCs/>
          <w:sz w:val="28"/>
          <w:szCs w:val="28"/>
        </w:rPr>
        <w:t xml:space="preserve"> </w:t>
      </w:r>
      <w:r w:rsidRPr="00B0511F">
        <w:rPr>
          <w:i/>
          <w:sz w:val="28"/>
          <w:szCs w:val="28"/>
          <w:lang w:eastAsia="lv-LV"/>
        </w:rPr>
        <w:t>euro</w:t>
      </w:r>
      <w:r w:rsidRPr="00B0511F">
        <w:rPr>
          <w:rFonts w:eastAsia="Times New Roman"/>
          <w:bCs/>
          <w:sz w:val="28"/>
          <w:szCs w:val="28"/>
        </w:rPr>
        <w:t>.</w:t>
      </w:r>
    </w:p>
    <w:p w14:paraId="71A65C62" w14:textId="57B0C94B" w:rsidR="002B0526" w:rsidRPr="00B0511F" w:rsidRDefault="00CE70C7" w:rsidP="002B0526">
      <w:pPr>
        <w:ind w:firstLine="720"/>
        <w:rPr>
          <w:sz w:val="28"/>
          <w:szCs w:val="28"/>
        </w:rPr>
      </w:pPr>
      <w:r>
        <w:rPr>
          <w:sz w:val="28"/>
          <w:szCs w:val="28"/>
        </w:rPr>
        <w:t>GENE</w:t>
      </w:r>
      <w:r w:rsidR="002B0526" w:rsidRPr="00B0511F">
        <w:rPr>
          <w:sz w:val="28"/>
          <w:szCs w:val="28"/>
        </w:rPr>
        <w:t xml:space="preserve"> maksājumi 201</w:t>
      </w:r>
      <w:r>
        <w:rPr>
          <w:sz w:val="28"/>
          <w:szCs w:val="28"/>
        </w:rPr>
        <w:t>8</w:t>
      </w:r>
      <w:r w:rsidR="002B0526" w:rsidRPr="00B0511F">
        <w:rPr>
          <w:sz w:val="28"/>
          <w:szCs w:val="28"/>
        </w:rPr>
        <w:t>.</w:t>
      </w:r>
      <w:r w:rsidR="00046C17">
        <w:rPr>
          <w:sz w:val="28"/>
          <w:szCs w:val="28"/>
        </w:rPr>
        <w:t xml:space="preserve"> </w:t>
      </w:r>
      <w:r w:rsidR="002B0526" w:rsidRPr="00B0511F">
        <w:rPr>
          <w:sz w:val="28"/>
          <w:szCs w:val="28"/>
        </w:rPr>
        <w:t xml:space="preserve">gadā ir paredzēti </w:t>
      </w:r>
      <w:r w:rsidR="00924B58">
        <w:rPr>
          <w:sz w:val="28"/>
          <w:szCs w:val="28"/>
        </w:rPr>
        <w:t>pilnā</w:t>
      </w:r>
      <w:r w:rsidR="002B0526" w:rsidRPr="00B0511F">
        <w:rPr>
          <w:sz w:val="28"/>
          <w:szCs w:val="28"/>
        </w:rPr>
        <w:t xml:space="preserve"> apmērā</w:t>
      </w:r>
      <w:r>
        <w:rPr>
          <w:sz w:val="28"/>
          <w:szCs w:val="28"/>
        </w:rPr>
        <w:t xml:space="preserve">: </w:t>
      </w:r>
      <w:r w:rsidR="00220FAD">
        <w:rPr>
          <w:sz w:val="28"/>
          <w:szCs w:val="28"/>
        </w:rPr>
        <w:t>100</w:t>
      </w:r>
      <w:r>
        <w:rPr>
          <w:sz w:val="28"/>
          <w:szCs w:val="28"/>
        </w:rPr>
        <w:t xml:space="preserve">% apmērā </w:t>
      </w:r>
      <w:r w:rsidR="00220FAD">
        <w:rPr>
          <w:sz w:val="28"/>
          <w:szCs w:val="28"/>
        </w:rPr>
        <w:t xml:space="preserve">mēneša laikā pēc </w:t>
      </w:r>
      <w:r w:rsidR="008F41B1" w:rsidRPr="008F41B1">
        <w:rPr>
          <w:sz w:val="28"/>
          <w:szCs w:val="28"/>
        </w:rPr>
        <w:t xml:space="preserve">Globālās izglītības tīkla Eiropā – GENE un Latvijas Republikas Izglītības un zinātnes ministrijas saprašanās memoranda </w:t>
      </w:r>
      <w:r w:rsidR="00220FAD">
        <w:rPr>
          <w:sz w:val="28"/>
          <w:szCs w:val="28"/>
        </w:rPr>
        <w:t xml:space="preserve">parakstīšanas. </w:t>
      </w:r>
    </w:p>
    <w:p w14:paraId="16331C8E" w14:textId="6E5CB4FA" w:rsidR="002B0526" w:rsidRDefault="002B0526" w:rsidP="002B0526">
      <w:pPr>
        <w:ind w:firstLine="720"/>
        <w:rPr>
          <w:rFonts w:eastAsia="Times New Roman"/>
          <w:bCs/>
          <w:sz w:val="28"/>
          <w:szCs w:val="28"/>
        </w:rPr>
      </w:pPr>
      <w:r>
        <w:rPr>
          <w:rFonts w:eastAsia="Times New Roman"/>
          <w:bCs/>
          <w:sz w:val="28"/>
          <w:szCs w:val="28"/>
        </w:rPr>
        <w:t>Ņemot vērā</w:t>
      </w:r>
      <w:r w:rsidRPr="00B0511F">
        <w:rPr>
          <w:rFonts w:eastAsia="Times New Roman"/>
          <w:bCs/>
          <w:sz w:val="28"/>
          <w:szCs w:val="28"/>
        </w:rPr>
        <w:t xml:space="preserve">, ka </w:t>
      </w:r>
      <w:r w:rsidR="00D224B7" w:rsidRPr="00D224B7">
        <w:rPr>
          <w:rFonts w:eastAsia="Times New Roman"/>
          <w:bCs/>
          <w:sz w:val="28"/>
          <w:szCs w:val="28"/>
        </w:rPr>
        <w:t>ministrija</w:t>
      </w:r>
      <w:r w:rsidRPr="00D224B7">
        <w:rPr>
          <w:rFonts w:eastAsia="Times New Roman"/>
          <w:bCs/>
          <w:sz w:val="28"/>
          <w:szCs w:val="28"/>
        </w:rPr>
        <w:t xml:space="preserve"> ir valsts budžeta iestāde, kura darbojas apstiprinātā</w:t>
      </w:r>
      <w:r w:rsidRPr="00B0511F">
        <w:rPr>
          <w:sz w:val="28"/>
          <w:szCs w:val="28"/>
        </w:rPr>
        <w:t xml:space="preserve"> budžeta ietvaros, </w:t>
      </w:r>
      <w:r w:rsidRPr="00B0511F">
        <w:rPr>
          <w:rFonts w:eastAsia="Times New Roman"/>
          <w:bCs/>
          <w:sz w:val="28"/>
          <w:szCs w:val="28"/>
        </w:rPr>
        <w:t xml:space="preserve">lūdzam </w:t>
      </w:r>
      <w:r w:rsidR="005E3434">
        <w:rPr>
          <w:bCs/>
          <w:sz w:val="28"/>
          <w:szCs w:val="28"/>
        </w:rPr>
        <w:t>finanšu instrumenta</w:t>
      </w:r>
      <w:r w:rsidRPr="00B0511F">
        <w:rPr>
          <w:rFonts w:eastAsia="Times New Roman"/>
          <w:bCs/>
          <w:sz w:val="28"/>
          <w:szCs w:val="28"/>
        </w:rPr>
        <w:t xml:space="preserve"> īstenošanai piešķirt </w:t>
      </w:r>
      <w:r w:rsidR="00D224B7" w:rsidRPr="00D224B7">
        <w:rPr>
          <w:rFonts w:eastAsia="Times New Roman"/>
          <w:bCs/>
          <w:sz w:val="28"/>
          <w:szCs w:val="28"/>
        </w:rPr>
        <w:t>ministrija</w:t>
      </w:r>
      <w:r w:rsidR="00D224B7">
        <w:rPr>
          <w:rFonts w:eastAsia="Times New Roman"/>
          <w:bCs/>
          <w:sz w:val="28"/>
          <w:szCs w:val="28"/>
        </w:rPr>
        <w:t>i</w:t>
      </w:r>
      <w:r w:rsidRPr="00B0511F">
        <w:rPr>
          <w:rFonts w:eastAsia="Times New Roman"/>
          <w:bCs/>
          <w:sz w:val="28"/>
          <w:szCs w:val="28"/>
        </w:rPr>
        <w:t xml:space="preserve"> valsts līdzfinansējumu </w:t>
      </w:r>
      <w:r w:rsidR="00CE70C7">
        <w:rPr>
          <w:rFonts w:eastAsia="Times New Roman"/>
          <w:bCs/>
          <w:sz w:val="28"/>
          <w:szCs w:val="28"/>
        </w:rPr>
        <w:t>5</w:t>
      </w:r>
      <w:r w:rsidR="00851305">
        <w:rPr>
          <w:rFonts w:eastAsia="Times New Roman"/>
          <w:bCs/>
          <w:sz w:val="28"/>
          <w:szCs w:val="28"/>
        </w:rPr>
        <w:t>6</w:t>
      </w:r>
      <w:r w:rsidR="008201FB">
        <w:rPr>
          <w:rFonts w:eastAsia="Times New Roman"/>
          <w:bCs/>
          <w:sz w:val="28"/>
          <w:szCs w:val="28"/>
        </w:rPr>
        <w:t> </w:t>
      </w:r>
      <w:r w:rsidR="00851305">
        <w:rPr>
          <w:rFonts w:eastAsia="Times New Roman"/>
          <w:bCs/>
          <w:sz w:val="28"/>
          <w:szCs w:val="28"/>
        </w:rPr>
        <w:t>55</w:t>
      </w:r>
      <w:r w:rsidR="00CE70C7">
        <w:rPr>
          <w:rFonts w:eastAsia="Times New Roman"/>
          <w:bCs/>
          <w:sz w:val="28"/>
          <w:szCs w:val="28"/>
        </w:rPr>
        <w:t>0</w:t>
      </w:r>
      <w:r w:rsidRPr="00B0511F">
        <w:rPr>
          <w:rFonts w:eastAsia="Times New Roman"/>
          <w:bCs/>
          <w:sz w:val="28"/>
          <w:szCs w:val="28"/>
        </w:rPr>
        <w:t xml:space="preserve"> </w:t>
      </w:r>
      <w:r w:rsidRPr="00B0511F">
        <w:rPr>
          <w:i/>
          <w:sz w:val="28"/>
          <w:szCs w:val="28"/>
          <w:lang w:eastAsia="lv-LV"/>
        </w:rPr>
        <w:t>euro</w:t>
      </w:r>
      <w:r w:rsidRPr="00B0511F">
        <w:rPr>
          <w:rFonts w:eastAsia="Times New Roman"/>
          <w:bCs/>
          <w:sz w:val="28"/>
          <w:szCs w:val="28"/>
        </w:rPr>
        <w:t xml:space="preserve">, pārdalot to no 74.resora „Gadskārtējā valsts budžeta izpildes procesā pārdalāmais finansējums” programmas 80.00.00 „Nesadalītais finansējums Eiropas Savienības politiku instrumentu un pārējās ārvalstu finanšu palīdzības līdzfinansēto projektu un pasākumu īstenošanai”. </w:t>
      </w:r>
      <w:r w:rsidRPr="00B0511F">
        <w:rPr>
          <w:sz w:val="28"/>
          <w:szCs w:val="28"/>
        </w:rPr>
        <w:t xml:space="preserve">No </w:t>
      </w:r>
      <w:r w:rsidR="005E3434">
        <w:rPr>
          <w:bCs/>
          <w:sz w:val="28"/>
          <w:szCs w:val="28"/>
        </w:rPr>
        <w:t>finanšu instrumenta</w:t>
      </w:r>
      <w:r w:rsidRPr="00CE70C7">
        <w:rPr>
          <w:sz w:val="28"/>
          <w:szCs w:val="28"/>
        </w:rPr>
        <w:t xml:space="preserve"> </w:t>
      </w:r>
      <w:r w:rsidRPr="00B0511F">
        <w:rPr>
          <w:sz w:val="28"/>
          <w:szCs w:val="28"/>
        </w:rPr>
        <w:t xml:space="preserve">līdzekļiem tiks segtas tikai attiecināmās izmaksas. </w:t>
      </w:r>
      <w:r w:rsidRPr="00D224B7">
        <w:rPr>
          <w:rFonts w:eastAsia="Times New Roman"/>
          <w:bCs/>
          <w:sz w:val="28"/>
          <w:szCs w:val="28"/>
        </w:rPr>
        <w:t xml:space="preserve">Neattiecināmās izmaksas, ja tādas radīsies, ir jāsedz </w:t>
      </w:r>
      <w:r w:rsidR="00D224B7" w:rsidRPr="00D224B7">
        <w:rPr>
          <w:rFonts w:eastAsia="Times New Roman"/>
          <w:bCs/>
          <w:sz w:val="28"/>
          <w:szCs w:val="28"/>
        </w:rPr>
        <w:t>ministrija</w:t>
      </w:r>
      <w:r w:rsidR="00D224B7">
        <w:rPr>
          <w:rFonts w:eastAsia="Times New Roman"/>
          <w:bCs/>
          <w:sz w:val="28"/>
          <w:szCs w:val="28"/>
        </w:rPr>
        <w:t>i</w:t>
      </w:r>
      <w:r w:rsidRPr="00D224B7">
        <w:rPr>
          <w:rFonts w:eastAsia="Times New Roman"/>
          <w:bCs/>
          <w:sz w:val="28"/>
          <w:szCs w:val="28"/>
        </w:rPr>
        <w:t xml:space="preserve"> no saviem līdzekļiem.</w:t>
      </w:r>
    </w:p>
    <w:p w14:paraId="6A953AF8" w14:textId="70A441EC" w:rsidR="00AB6019" w:rsidRPr="00D224B7" w:rsidRDefault="00AB6019" w:rsidP="002B0526">
      <w:pPr>
        <w:ind w:firstLine="720"/>
        <w:rPr>
          <w:rFonts w:eastAsia="Times New Roman"/>
          <w:bCs/>
          <w:sz w:val="28"/>
          <w:szCs w:val="28"/>
        </w:rPr>
      </w:pPr>
      <w:r w:rsidRPr="00AB6019">
        <w:rPr>
          <w:rFonts w:eastAsia="Times New Roman"/>
          <w:bCs/>
          <w:sz w:val="28"/>
          <w:szCs w:val="28"/>
        </w:rPr>
        <w:t>Ministrija nodrošinā</w:t>
      </w:r>
      <w:r>
        <w:rPr>
          <w:rFonts w:eastAsia="Times New Roman"/>
          <w:bCs/>
          <w:sz w:val="28"/>
          <w:szCs w:val="28"/>
        </w:rPr>
        <w:t>s</w:t>
      </w:r>
      <w:r w:rsidRPr="00AB6019">
        <w:rPr>
          <w:rFonts w:eastAsia="Times New Roman"/>
          <w:bCs/>
          <w:sz w:val="28"/>
          <w:szCs w:val="28"/>
        </w:rPr>
        <w:t xml:space="preserve"> memorandā minēto darbību īstenošanai paredzētā finansējuma piešķiršanas procedūras un kārtības noteikšanu.</w:t>
      </w:r>
    </w:p>
    <w:p w14:paraId="41DB3E4A" w14:textId="77777777" w:rsidR="002B0526" w:rsidRPr="00C71000" w:rsidRDefault="002B0526" w:rsidP="00C662D4">
      <w:pPr>
        <w:rPr>
          <w:sz w:val="28"/>
          <w:szCs w:val="28"/>
        </w:rPr>
      </w:pPr>
    </w:p>
    <w:p w14:paraId="12F17A65" w14:textId="1D8DF32E" w:rsidR="006D2931" w:rsidRPr="00C71000" w:rsidRDefault="006D2931" w:rsidP="00C662D4">
      <w:pPr>
        <w:tabs>
          <w:tab w:val="left" w:pos="709"/>
        </w:tabs>
        <w:rPr>
          <w:sz w:val="28"/>
          <w:szCs w:val="28"/>
        </w:rPr>
      </w:pPr>
      <w:r w:rsidRPr="00C71000">
        <w:rPr>
          <w:sz w:val="28"/>
          <w:szCs w:val="28"/>
        </w:rPr>
        <w:tab/>
      </w:r>
      <w:r w:rsidR="00590FCA">
        <w:rPr>
          <w:sz w:val="28"/>
          <w:szCs w:val="28"/>
        </w:rPr>
        <w:t>GENE</w:t>
      </w:r>
      <w:r w:rsidR="00664CC7">
        <w:rPr>
          <w:sz w:val="28"/>
          <w:szCs w:val="28"/>
        </w:rPr>
        <w:t xml:space="preserve"> </w:t>
      </w:r>
      <w:r w:rsidR="00DC5045">
        <w:rPr>
          <w:sz w:val="28"/>
          <w:szCs w:val="28"/>
        </w:rPr>
        <w:t>līdz</w:t>
      </w:r>
      <w:r w:rsidR="00664CC7">
        <w:rPr>
          <w:sz w:val="28"/>
          <w:szCs w:val="28"/>
        </w:rPr>
        <w:t>finansējum</w:t>
      </w:r>
      <w:r w:rsidR="00DC5045">
        <w:rPr>
          <w:sz w:val="28"/>
          <w:szCs w:val="28"/>
        </w:rPr>
        <w:t>s</w:t>
      </w:r>
      <w:r w:rsidR="00664CC7">
        <w:rPr>
          <w:sz w:val="28"/>
          <w:szCs w:val="28"/>
        </w:rPr>
        <w:t xml:space="preserve"> un</w:t>
      </w:r>
      <w:r w:rsidRPr="00C71000">
        <w:rPr>
          <w:sz w:val="28"/>
          <w:szCs w:val="28"/>
        </w:rPr>
        <w:t xml:space="preserve"> valsts līdzfinansējum</w:t>
      </w:r>
      <w:r w:rsidR="00DC5045">
        <w:rPr>
          <w:sz w:val="28"/>
          <w:szCs w:val="28"/>
        </w:rPr>
        <w:t>s un plānotie izdevumi</w:t>
      </w:r>
      <w:r w:rsidRPr="00C71000">
        <w:rPr>
          <w:sz w:val="28"/>
          <w:szCs w:val="28"/>
        </w:rPr>
        <w:t xml:space="preserve"> sadalījumā</w:t>
      </w:r>
      <w:r w:rsidR="00DC5045">
        <w:rPr>
          <w:sz w:val="28"/>
          <w:szCs w:val="28"/>
        </w:rPr>
        <w:t xml:space="preserve"> pa gadiem norādīti</w:t>
      </w:r>
      <w:r w:rsidRPr="00C71000">
        <w:rPr>
          <w:sz w:val="28"/>
          <w:szCs w:val="28"/>
        </w:rPr>
        <w:t xml:space="preserve"> tabulā Nr.</w:t>
      </w:r>
      <w:r w:rsidR="005E3434">
        <w:rPr>
          <w:sz w:val="28"/>
          <w:szCs w:val="28"/>
        </w:rPr>
        <w:t xml:space="preserve"> </w:t>
      </w:r>
      <w:r w:rsidRPr="00C71000">
        <w:rPr>
          <w:sz w:val="28"/>
          <w:szCs w:val="28"/>
        </w:rPr>
        <w:t xml:space="preserve">1. </w:t>
      </w:r>
    </w:p>
    <w:p w14:paraId="54F1428A" w14:textId="77777777" w:rsidR="006D2931" w:rsidRPr="00C71000" w:rsidRDefault="006D2931" w:rsidP="00C662D4">
      <w:pPr>
        <w:jc w:val="center"/>
        <w:rPr>
          <w:sz w:val="28"/>
          <w:szCs w:val="28"/>
        </w:rPr>
      </w:pPr>
    </w:p>
    <w:p w14:paraId="46929DC5" w14:textId="69B6DEBC" w:rsidR="006D2931" w:rsidRPr="00C71000" w:rsidRDefault="006D2931" w:rsidP="00BB0032">
      <w:pPr>
        <w:rPr>
          <w:sz w:val="28"/>
          <w:szCs w:val="28"/>
        </w:rPr>
      </w:pPr>
      <w:r w:rsidRPr="00C71000">
        <w:rPr>
          <w:sz w:val="28"/>
          <w:szCs w:val="28"/>
        </w:rPr>
        <w:t>Tabula Nr.</w:t>
      </w:r>
      <w:r w:rsidR="005E3434">
        <w:rPr>
          <w:sz w:val="28"/>
          <w:szCs w:val="28"/>
        </w:rPr>
        <w:t xml:space="preserve"> </w:t>
      </w:r>
      <w:r w:rsidRPr="00C71000">
        <w:rPr>
          <w:sz w:val="28"/>
          <w:szCs w:val="28"/>
        </w:rPr>
        <w:t>1 “</w:t>
      </w:r>
      <w:r w:rsidR="005E3434">
        <w:rPr>
          <w:bCs/>
          <w:sz w:val="28"/>
          <w:szCs w:val="28"/>
        </w:rPr>
        <w:t>Finanšu instrumenta</w:t>
      </w:r>
      <w:r w:rsidRPr="00C71000">
        <w:rPr>
          <w:sz w:val="28"/>
          <w:szCs w:val="28"/>
        </w:rPr>
        <w:t xml:space="preserve"> īstenošanai plānotais finansējums</w:t>
      </w:r>
      <w:r w:rsidR="00DC5045">
        <w:rPr>
          <w:sz w:val="28"/>
          <w:szCs w:val="28"/>
        </w:rPr>
        <w:t xml:space="preserve"> un izdevumi</w:t>
      </w:r>
      <w:r w:rsidRPr="00C71000">
        <w:rPr>
          <w:sz w:val="28"/>
          <w:szCs w:val="28"/>
        </w:rPr>
        <w:t xml:space="preserve"> pa gadiem, </w:t>
      </w:r>
      <w:r w:rsidRPr="00C71000">
        <w:rPr>
          <w:i/>
          <w:sz w:val="28"/>
          <w:szCs w:val="28"/>
          <w:lang w:eastAsia="lv-LV"/>
        </w:rPr>
        <w:t>euro</w:t>
      </w:r>
      <w:r w:rsidRPr="00C71000">
        <w:rPr>
          <w:sz w:val="28"/>
          <w:szCs w:val="28"/>
        </w:rPr>
        <w:t>”</w:t>
      </w:r>
    </w:p>
    <w:tbl>
      <w:tblPr>
        <w:tblW w:w="5000" w:type="pct"/>
        <w:tblLayout w:type="fixed"/>
        <w:tblLook w:val="04A0" w:firstRow="1" w:lastRow="0" w:firstColumn="1" w:lastColumn="0" w:noHBand="0" w:noVBand="1"/>
      </w:tblPr>
      <w:tblGrid>
        <w:gridCol w:w="3392"/>
        <w:gridCol w:w="1984"/>
        <w:gridCol w:w="1845"/>
        <w:gridCol w:w="1830"/>
      </w:tblGrid>
      <w:tr w:rsidR="0024721D" w:rsidRPr="00C71000" w14:paraId="73CC768D" w14:textId="77777777" w:rsidTr="00495BF3">
        <w:trPr>
          <w:trHeight w:val="499"/>
          <w:tblHeader/>
        </w:trPr>
        <w:tc>
          <w:tcPr>
            <w:tcW w:w="1874" w:type="pc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01BB6F27" w14:textId="77777777" w:rsidR="0024721D" w:rsidRPr="00C71000" w:rsidRDefault="0024721D" w:rsidP="00E6659A">
            <w:pPr>
              <w:rPr>
                <w:rFonts w:eastAsia="Times New Roman"/>
                <w:b/>
                <w:bCs/>
                <w:color w:val="000000"/>
                <w:sz w:val="28"/>
                <w:szCs w:val="28"/>
                <w:lang w:eastAsia="en-GB"/>
              </w:rPr>
            </w:pPr>
            <w:r w:rsidRPr="00C71000">
              <w:rPr>
                <w:rFonts w:eastAsia="Times New Roman"/>
                <w:b/>
                <w:bCs/>
                <w:color w:val="000000"/>
                <w:sz w:val="28"/>
                <w:szCs w:val="28"/>
                <w:lang w:eastAsia="en-GB"/>
              </w:rPr>
              <w:t> </w:t>
            </w:r>
          </w:p>
        </w:tc>
        <w:tc>
          <w:tcPr>
            <w:tcW w:w="1096" w:type="pc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06788B1" w14:textId="480ECB97" w:rsidR="0024721D" w:rsidRPr="00C71000" w:rsidRDefault="0024721D" w:rsidP="0024721D">
            <w:pPr>
              <w:jc w:val="center"/>
              <w:rPr>
                <w:rFonts w:eastAsia="Times New Roman"/>
                <w:b/>
                <w:color w:val="000000"/>
                <w:sz w:val="28"/>
                <w:szCs w:val="28"/>
                <w:lang w:eastAsia="en-GB"/>
              </w:rPr>
            </w:pPr>
            <w:r w:rsidRPr="00C71000">
              <w:rPr>
                <w:rFonts w:eastAsia="Times New Roman"/>
                <w:b/>
                <w:color w:val="000000"/>
                <w:sz w:val="28"/>
                <w:szCs w:val="28"/>
                <w:lang w:eastAsia="en-GB"/>
              </w:rPr>
              <w:t>2018. gads</w:t>
            </w:r>
          </w:p>
        </w:tc>
        <w:tc>
          <w:tcPr>
            <w:tcW w:w="10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0C355" w14:textId="3345B24E" w:rsidR="0024721D" w:rsidRPr="00C71000" w:rsidRDefault="0024721D" w:rsidP="0024721D">
            <w:pPr>
              <w:jc w:val="center"/>
              <w:rPr>
                <w:rFonts w:eastAsia="Times New Roman"/>
                <w:b/>
                <w:color w:val="000000"/>
                <w:sz w:val="28"/>
                <w:szCs w:val="28"/>
                <w:lang w:eastAsia="en-GB"/>
              </w:rPr>
            </w:pPr>
            <w:r>
              <w:rPr>
                <w:rFonts w:eastAsia="Times New Roman"/>
                <w:b/>
                <w:color w:val="000000"/>
                <w:sz w:val="28"/>
                <w:szCs w:val="28"/>
                <w:lang w:eastAsia="en-GB"/>
              </w:rPr>
              <w:t>2019. gads</w:t>
            </w:r>
          </w:p>
        </w:tc>
        <w:tc>
          <w:tcPr>
            <w:tcW w:w="1011" w:type="pct"/>
            <w:tcBorders>
              <w:top w:val="single" w:sz="8" w:space="0" w:color="auto"/>
              <w:left w:val="single" w:sz="4" w:space="0" w:color="auto"/>
              <w:bottom w:val="single" w:sz="8" w:space="0" w:color="000000"/>
              <w:right w:val="single" w:sz="8" w:space="0" w:color="auto"/>
            </w:tcBorders>
            <w:shd w:val="clear" w:color="auto" w:fill="F2F2F2" w:themeFill="background1" w:themeFillShade="F2"/>
            <w:vAlign w:val="center"/>
            <w:hideMark/>
          </w:tcPr>
          <w:p w14:paraId="299C7F4D" w14:textId="2C630C6F" w:rsidR="0024721D" w:rsidRPr="00C71000" w:rsidRDefault="0024721D" w:rsidP="00664CC7">
            <w:pPr>
              <w:jc w:val="center"/>
              <w:rPr>
                <w:rFonts w:eastAsia="Times New Roman"/>
                <w:b/>
                <w:color w:val="000000"/>
                <w:sz w:val="28"/>
                <w:szCs w:val="28"/>
                <w:lang w:eastAsia="en-GB"/>
              </w:rPr>
            </w:pPr>
            <w:r w:rsidRPr="00C71000">
              <w:rPr>
                <w:rFonts w:eastAsia="Times New Roman"/>
                <w:b/>
                <w:color w:val="000000"/>
                <w:sz w:val="28"/>
                <w:szCs w:val="28"/>
                <w:lang w:eastAsia="en-GB"/>
              </w:rPr>
              <w:t>Kopā</w:t>
            </w:r>
          </w:p>
        </w:tc>
      </w:tr>
      <w:tr w:rsidR="0024721D" w:rsidRPr="00C71000" w14:paraId="613ABC85" w14:textId="77777777" w:rsidTr="00495BF3">
        <w:trPr>
          <w:trHeight w:val="420"/>
        </w:trPr>
        <w:tc>
          <w:tcPr>
            <w:tcW w:w="1874" w:type="pct"/>
            <w:tcBorders>
              <w:top w:val="nil"/>
              <w:left w:val="single" w:sz="8" w:space="0" w:color="auto"/>
              <w:bottom w:val="single" w:sz="8" w:space="0" w:color="auto"/>
              <w:right w:val="single" w:sz="8" w:space="0" w:color="auto"/>
            </w:tcBorders>
            <w:shd w:val="clear" w:color="auto" w:fill="auto"/>
            <w:vAlign w:val="center"/>
            <w:hideMark/>
          </w:tcPr>
          <w:p w14:paraId="24720848" w14:textId="77777777" w:rsidR="0024721D" w:rsidRPr="00C71000" w:rsidRDefault="0024721D" w:rsidP="0024721D">
            <w:pPr>
              <w:rPr>
                <w:rFonts w:eastAsia="Times New Roman"/>
                <w:b/>
                <w:bCs/>
                <w:color w:val="000000"/>
                <w:sz w:val="28"/>
                <w:szCs w:val="28"/>
                <w:lang w:eastAsia="en-GB"/>
              </w:rPr>
            </w:pPr>
            <w:r w:rsidRPr="00C71000">
              <w:rPr>
                <w:rFonts w:eastAsia="Times New Roman"/>
                <w:b/>
                <w:bCs/>
                <w:color w:val="000000"/>
                <w:sz w:val="28"/>
                <w:szCs w:val="28"/>
                <w:lang w:eastAsia="en-GB"/>
              </w:rPr>
              <w:t>Ieņēmumi, t.sk.:</w:t>
            </w:r>
          </w:p>
        </w:tc>
        <w:tc>
          <w:tcPr>
            <w:tcW w:w="1096" w:type="pct"/>
            <w:tcBorders>
              <w:top w:val="nil"/>
              <w:left w:val="nil"/>
              <w:bottom w:val="single" w:sz="8" w:space="0" w:color="auto"/>
              <w:right w:val="single" w:sz="8" w:space="0" w:color="auto"/>
            </w:tcBorders>
            <w:shd w:val="clear" w:color="auto" w:fill="auto"/>
            <w:vAlign w:val="center"/>
            <w:hideMark/>
          </w:tcPr>
          <w:p w14:paraId="45B484F4" w14:textId="43FE1C63" w:rsidR="0024721D" w:rsidRPr="00AD5299" w:rsidRDefault="00A22075" w:rsidP="00556639">
            <w:pPr>
              <w:jc w:val="center"/>
              <w:rPr>
                <w:rFonts w:eastAsia="Times New Roman"/>
                <w:b/>
                <w:bCs/>
                <w:sz w:val="28"/>
                <w:szCs w:val="28"/>
                <w:highlight w:val="yellow"/>
                <w:lang w:eastAsia="en-GB"/>
              </w:rPr>
            </w:pPr>
            <w:r w:rsidRPr="00AD5299">
              <w:rPr>
                <w:rFonts w:eastAsia="Times New Roman"/>
                <w:b/>
                <w:bCs/>
                <w:sz w:val="28"/>
                <w:szCs w:val="28"/>
                <w:lang w:eastAsia="en-GB"/>
              </w:rPr>
              <w:t>10</w:t>
            </w:r>
            <w:r w:rsidR="00556639" w:rsidRPr="00AD5299">
              <w:rPr>
                <w:rFonts w:eastAsia="Times New Roman"/>
                <w:b/>
                <w:bCs/>
                <w:sz w:val="28"/>
                <w:szCs w:val="28"/>
                <w:lang w:eastAsia="en-GB"/>
              </w:rPr>
              <w:t>8</w:t>
            </w:r>
            <w:r w:rsidR="003E6E5B" w:rsidRPr="00AD5299">
              <w:rPr>
                <w:rFonts w:eastAsia="Times New Roman"/>
                <w:b/>
                <w:bCs/>
                <w:sz w:val="28"/>
                <w:szCs w:val="28"/>
                <w:lang w:eastAsia="en-GB"/>
              </w:rPr>
              <w:t xml:space="preserve"> 8</w:t>
            </w:r>
            <w:r w:rsidR="00556639" w:rsidRPr="00AD5299">
              <w:rPr>
                <w:rFonts w:eastAsia="Times New Roman"/>
                <w:b/>
                <w:bCs/>
                <w:sz w:val="28"/>
                <w:szCs w:val="28"/>
                <w:lang w:eastAsia="en-GB"/>
              </w:rPr>
              <w:t>0</w:t>
            </w:r>
            <w:r w:rsidR="003E6E5B" w:rsidRPr="00AD5299">
              <w:rPr>
                <w:rFonts w:eastAsia="Times New Roman"/>
                <w:b/>
                <w:bCs/>
                <w:sz w:val="28"/>
                <w:szCs w:val="28"/>
                <w:lang w:eastAsia="en-GB"/>
              </w:rPr>
              <w:t>0</w:t>
            </w:r>
          </w:p>
        </w:tc>
        <w:tc>
          <w:tcPr>
            <w:tcW w:w="1019" w:type="pct"/>
            <w:tcBorders>
              <w:top w:val="single" w:sz="4" w:space="0" w:color="auto"/>
              <w:left w:val="single" w:sz="4" w:space="0" w:color="auto"/>
              <w:bottom w:val="single" w:sz="4" w:space="0" w:color="auto"/>
              <w:right w:val="single" w:sz="4" w:space="0" w:color="auto"/>
            </w:tcBorders>
            <w:vAlign w:val="center"/>
          </w:tcPr>
          <w:p w14:paraId="7473CE67" w14:textId="0A1FC789" w:rsidR="0024721D" w:rsidRPr="00AD5299" w:rsidRDefault="0024721D" w:rsidP="00556639">
            <w:pPr>
              <w:jc w:val="center"/>
              <w:rPr>
                <w:rFonts w:eastAsia="Times New Roman"/>
                <w:b/>
                <w:bCs/>
                <w:sz w:val="28"/>
                <w:szCs w:val="28"/>
                <w:highlight w:val="yellow"/>
                <w:lang w:eastAsia="en-GB"/>
              </w:rPr>
            </w:pPr>
            <w:r w:rsidRPr="00AD5299">
              <w:rPr>
                <w:rFonts w:eastAsia="Times New Roman"/>
                <w:b/>
                <w:bCs/>
                <w:sz w:val="28"/>
                <w:szCs w:val="28"/>
                <w:lang w:eastAsia="en-GB"/>
              </w:rPr>
              <w:t>2</w:t>
            </w:r>
            <w:r w:rsidR="00556639" w:rsidRPr="00AD5299">
              <w:rPr>
                <w:rFonts w:eastAsia="Times New Roman"/>
                <w:b/>
                <w:bCs/>
                <w:sz w:val="28"/>
                <w:szCs w:val="28"/>
                <w:lang w:eastAsia="en-GB"/>
              </w:rPr>
              <w:t>3</w:t>
            </w:r>
            <w:r w:rsidR="003E6E5B" w:rsidRPr="00AD5299">
              <w:rPr>
                <w:rFonts w:eastAsia="Times New Roman"/>
                <w:b/>
                <w:bCs/>
                <w:sz w:val="28"/>
                <w:szCs w:val="28"/>
                <w:lang w:eastAsia="en-GB"/>
              </w:rPr>
              <w:t xml:space="preserve"> 7</w:t>
            </w:r>
            <w:r w:rsidR="00556639" w:rsidRPr="00AD5299">
              <w:rPr>
                <w:rFonts w:eastAsia="Times New Roman"/>
                <w:b/>
                <w:bCs/>
                <w:sz w:val="28"/>
                <w:szCs w:val="28"/>
                <w:lang w:eastAsia="en-GB"/>
              </w:rPr>
              <w:t>5</w:t>
            </w:r>
            <w:r w:rsidR="003E6E5B" w:rsidRPr="00AD5299">
              <w:rPr>
                <w:rFonts w:eastAsia="Times New Roman"/>
                <w:b/>
                <w:bCs/>
                <w:sz w:val="28"/>
                <w:szCs w:val="28"/>
                <w:lang w:eastAsia="en-GB"/>
              </w:rPr>
              <w:t>0</w:t>
            </w:r>
          </w:p>
        </w:tc>
        <w:tc>
          <w:tcPr>
            <w:tcW w:w="1011" w:type="pct"/>
            <w:tcBorders>
              <w:top w:val="nil"/>
              <w:left w:val="single" w:sz="4" w:space="0" w:color="auto"/>
              <w:bottom w:val="single" w:sz="8" w:space="0" w:color="auto"/>
              <w:right w:val="single" w:sz="8" w:space="0" w:color="auto"/>
            </w:tcBorders>
            <w:shd w:val="clear" w:color="auto" w:fill="auto"/>
            <w:vAlign w:val="center"/>
            <w:hideMark/>
          </w:tcPr>
          <w:p w14:paraId="4C57D95E" w14:textId="0DFBB149" w:rsidR="0024721D" w:rsidRPr="00C71000" w:rsidRDefault="00A22075" w:rsidP="003E6E5B">
            <w:pPr>
              <w:jc w:val="center"/>
              <w:rPr>
                <w:rFonts w:eastAsia="Times New Roman"/>
                <w:b/>
                <w:bCs/>
                <w:color w:val="000000"/>
                <w:sz w:val="28"/>
                <w:szCs w:val="28"/>
                <w:lang w:eastAsia="en-GB"/>
              </w:rPr>
            </w:pPr>
            <w:r>
              <w:rPr>
                <w:rFonts w:eastAsia="Times New Roman"/>
                <w:b/>
                <w:bCs/>
                <w:color w:val="000000"/>
                <w:sz w:val="28"/>
                <w:szCs w:val="28"/>
                <w:lang w:eastAsia="en-GB"/>
              </w:rPr>
              <w:t>1</w:t>
            </w:r>
            <w:r w:rsidR="003E6E5B">
              <w:rPr>
                <w:rFonts w:eastAsia="Times New Roman"/>
                <w:b/>
                <w:bCs/>
                <w:color w:val="000000"/>
                <w:sz w:val="28"/>
                <w:szCs w:val="28"/>
                <w:lang w:eastAsia="en-GB"/>
              </w:rPr>
              <w:t>32 550</w:t>
            </w:r>
          </w:p>
        </w:tc>
      </w:tr>
      <w:tr w:rsidR="0024721D" w:rsidRPr="00C71000" w14:paraId="0829B063" w14:textId="77777777" w:rsidTr="00495BF3">
        <w:trPr>
          <w:trHeight w:val="267"/>
        </w:trPr>
        <w:tc>
          <w:tcPr>
            <w:tcW w:w="1874" w:type="pct"/>
            <w:tcBorders>
              <w:top w:val="nil"/>
              <w:left w:val="single" w:sz="8" w:space="0" w:color="auto"/>
              <w:bottom w:val="single" w:sz="8" w:space="0" w:color="auto"/>
              <w:right w:val="single" w:sz="8" w:space="0" w:color="auto"/>
            </w:tcBorders>
            <w:shd w:val="clear" w:color="auto" w:fill="auto"/>
            <w:vAlign w:val="center"/>
          </w:tcPr>
          <w:p w14:paraId="255F1E33" w14:textId="7FCAB207" w:rsidR="0024721D" w:rsidRPr="00C71000" w:rsidRDefault="0024721D" w:rsidP="00F329A3">
            <w:pPr>
              <w:ind w:firstLine="480"/>
              <w:jc w:val="right"/>
              <w:rPr>
                <w:rFonts w:eastAsia="Times New Roman"/>
                <w:color w:val="000000"/>
                <w:sz w:val="28"/>
                <w:szCs w:val="28"/>
                <w:lang w:eastAsia="en-GB"/>
              </w:rPr>
            </w:pPr>
            <w:r w:rsidRPr="00C71000">
              <w:rPr>
                <w:rFonts w:eastAsia="Times New Roman"/>
                <w:color w:val="000000"/>
                <w:sz w:val="28"/>
                <w:szCs w:val="28"/>
                <w:lang w:eastAsia="en-GB"/>
              </w:rPr>
              <w:t xml:space="preserve">GENE </w:t>
            </w:r>
            <w:r w:rsidR="00AA7111">
              <w:rPr>
                <w:rFonts w:eastAsia="Times New Roman"/>
                <w:color w:val="000000"/>
                <w:sz w:val="28"/>
                <w:szCs w:val="28"/>
                <w:lang w:eastAsia="en-GB"/>
              </w:rPr>
              <w:t>līdz</w:t>
            </w:r>
            <w:r w:rsidRPr="00C71000">
              <w:rPr>
                <w:rFonts w:eastAsia="Times New Roman"/>
                <w:color w:val="000000"/>
                <w:sz w:val="28"/>
                <w:szCs w:val="28"/>
                <w:lang w:eastAsia="en-GB"/>
              </w:rPr>
              <w:t>finansējums</w:t>
            </w:r>
            <w:r>
              <w:rPr>
                <w:rFonts w:eastAsia="Times New Roman"/>
                <w:color w:val="000000"/>
                <w:sz w:val="28"/>
                <w:szCs w:val="28"/>
                <w:lang w:eastAsia="en-GB"/>
              </w:rPr>
              <w:t xml:space="preserve"> </w:t>
            </w:r>
            <w:r w:rsidRPr="00C71000">
              <w:rPr>
                <w:rFonts w:eastAsia="Times New Roman"/>
                <w:color w:val="000000"/>
                <w:sz w:val="28"/>
                <w:szCs w:val="28"/>
                <w:lang w:eastAsia="en-GB"/>
              </w:rPr>
              <w:t>(</w:t>
            </w:r>
            <w:r w:rsidR="00F329A3">
              <w:rPr>
                <w:rFonts w:eastAsia="Times New Roman"/>
                <w:color w:val="000000"/>
                <w:sz w:val="28"/>
                <w:szCs w:val="28"/>
                <w:lang w:eastAsia="en-GB"/>
              </w:rPr>
              <w:t>57</w:t>
            </w:r>
            <w:r w:rsidRPr="00C71000">
              <w:rPr>
                <w:rFonts w:eastAsia="Times New Roman"/>
                <w:color w:val="000000"/>
                <w:sz w:val="28"/>
                <w:szCs w:val="28"/>
                <w:lang w:eastAsia="en-GB"/>
              </w:rPr>
              <w:t>%)</w:t>
            </w:r>
          </w:p>
        </w:tc>
        <w:tc>
          <w:tcPr>
            <w:tcW w:w="1096" w:type="pct"/>
            <w:tcBorders>
              <w:top w:val="nil"/>
              <w:left w:val="nil"/>
              <w:bottom w:val="single" w:sz="8" w:space="0" w:color="auto"/>
              <w:right w:val="single" w:sz="8" w:space="0" w:color="auto"/>
            </w:tcBorders>
            <w:shd w:val="clear" w:color="auto" w:fill="auto"/>
            <w:noWrap/>
            <w:vAlign w:val="center"/>
          </w:tcPr>
          <w:p w14:paraId="4D1642DF" w14:textId="2D4036B0" w:rsidR="0024721D" w:rsidRPr="00AD5299" w:rsidRDefault="00A22075" w:rsidP="0024721D">
            <w:pPr>
              <w:jc w:val="center"/>
              <w:rPr>
                <w:rFonts w:eastAsia="Times New Roman"/>
                <w:sz w:val="28"/>
                <w:szCs w:val="28"/>
                <w:lang w:eastAsia="en-GB"/>
              </w:rPr>
            </w:pPr>
            <w:r w:rsidRPr="00AD5299">
              <w:rPr>
                <w:rFonts w:eastAsia="Times New Roman"/>
                <w:sz w:val="28"/>
                <w:szCs w:val="28"/>
                <w:lang w:eastAsia="en-GB"/>
              </w:rPr>
              <w:t>7</w:t>
            </w:r>
            <w:r w:rsidR="00AA7111" w:rsidRPr="00AD5299">
              <w:rPr>
                <w:rFonts w:eastAsia="Times New Roman"/>
                <w:sz w:val="28"/>
                <w:szCs w:val="28"/>
                <w:lang w:eastAsia="en-GB"/>
              </w:rPr>
              <w:t>6</w:t>
            </w:r>
            <w:r w:rsidR="00F329A3" w:rsidRPr="00AD5299">
              <w:rPr>
                <w:rFonts w:eastAsia="Times New Roman"/>
                <w:sz w:val="28"/>
                <w:szCs w:val="28"/>
                <w:lang w:eastAsia="en-GB"/>
              </w:rPr>
              <w:t xml:space="preserve"> </w:t>
            </w:r>
            <w:r w:rsidR="00AA7111" w:rsidRPr="00AD5299">
              <w:rPr>
                <w:rFonts w:eastAsia="Times New Roman"/>
                <w:sz w:val="28"/>
                <w:szCs w:val="28"/>
                <w:lang w:eastAsia="en-GB"/>
              </w:rPr>
              <w:t>00</w:t>
            </w:r>
            <w:r w:rsidRPr="00AD5299">
              <w:rPr>
                <w:rFonts w:eastAsia="Times New Roman"/>
                <w:sz w:val="28"/>
                <w:szCs w:val="28"/>
                <w:lang w:eastAsia="en-GB"/>
              </w:rPr>
              <w:t>0</w:t>
            </w:r>
          </w:p>
          <w:p w14:paraId="6A1055A0" w14:textId="311EC23E" w:rsidR="0024721D" w:rsidRPr="00AD5299" w:rsidRDefault="0024721D" w:rsidP="0024721D">
            <w:pPr>
              <w:jc w:val="center"/>
              <w:rPr>
                <w:rFonts w:eastAsia="Times New Roman"/>
                <w:sz w:val="28"/>
                <w:szCs w:val="28"/>
                <w:lang w:eastAsia="en-GB"/>
              </w:rPr>
            </w:pPr>
            <w:r w:rsidRPr="00AD5299">
              <w:rPr>
                <w:rFonts w:eastAsia="Times New Roman"/>
                <w:sz w:val="28"/>
                <w:szCs w:val="28"/>
                <w:lang w:eastAsia="en-GB"/>
              </w:rPr>
              <w:t>100%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4CB39968" w14:textId="1CEA5265" w:rsidR="0024721D" w:rsidRPr="00AD5299" w:rsidRDefault="0024721D" w:rsidP="0024721D">
            <w:pPr>
              <w:jc w:val="center"/>
              <w:rPr>
                <w:rFonts w:eastAsia="Times New Roman"/>
                <w:sz w:val="28"/>
                <w:szCs w:val="28"/>
                <w:lang w:eastAsia="en-GB"/>
              </w:rPr>
            </w:pPr>
            <w:r w:rsidRPr="00AD5299">
              <w:rPr>
                <w:rFonts w:eastAsia="Times New Roman"/>
                <w:b/>
                <w:sz w:val="28"/>
                <w:szCs w:val="28"/>
                <w:lang w:eastAsia="en-GB"/>
              </w:rPr>
              <w:t>-</w:t>
            </w:r>
          </w:p>
        </w:tc>
        <w:tc>
          <w:tcPr>
            <w:tcW w:w="1011" w:type="pct"/>
            <w:tcBorders>
              <w:top w:val="nil"/>
              <w:left w:val="single" w:sz="4" w:space="0" w:color="auto"/>
              <w:bottom w:val="single" w:sz="8" w:space="0" w:color="auto"/>
              <w:right w:val="single" w:sz="8" w:space="0" w:color="auto"/>
            </w:tcBorders>
            <w:shd w:val="clear" w:color="auto" w:fill="auto"/>
            <w:noWrap/>
            <w:vAlign w:val="center"/>
          </w:tcPr>
          <w:p w14:paraId="582114D9" w14:textId="1A706F00" w:rsidR="0024721D" w:rsidRPr="00C71000" w:rsidRDefault="00A22075" w:rsidP="00AA7111">
            <w:pPr>
              <w:jc w:val="center"/>
              <w:rPr>
                <w:rFonts w:eastAsia="Times New Roman"/>
                <w:color w:val="000000"/>
                <w:sz w:val="28"/>
                <w:szCs w:val="28"/>
                <w:lang w:eastAsia="en-GB"/>
              </w:rPr>
            </w:pPr>
            <w:r>
              <w:rPr>
                <w:rFonts w:eastAsia="Times New Roman"/>
                <w:color w:val="000000"/>
                <w:sz w:val="28"/>
                <w:szCs w:val="28"/>
                <w:lang w:eastAsia="en-GB"/>
              </w:rPr>
              <w:t>7</w:t>
            </w:r>
            <w:r w:rsidR="00AA7111">
              <w:rPr>
                <w:rFonts w:eastAsia="Times New Roman"/>
                <w:color w:val="000000"/>
                <w:sz w:val="28"/>
                <w:szCs w:val="28"/>
                <w:lang w:eastAsia="en-GB"/>
              </w:rPr>
              <w:t>6</w:t>
            </w:r>
            <w:r w:rsidR="00F329A3">
              <w:rPr>
                <w:rFonts w:eastAsia="Times New Roman"/>
                <w:color w:val="000000"/>
                <w:sz w:val="28"/>
                <w:szCs w:val="28"/>
                <w:lang w:eastAsia="en-GB"/>
              </w:rPr>
              <w:t xml:space="preserve"> </w:t>
            </w:r>
            <w:r w:rsidR="00AA7111">
              <w:rPr>
                <w:rFonts w:eastAsia="Times New Roman"/>
                <w:color w:val="000000"/>
                <w:sz w:val="28"/>
                <w:szCs w:val="28"/>
                <w:lang w:eastAsia="en-GB"/>
              </w:rPr>
              <w:t>00</w:t>
            </w:r>
            <w:r>
              <w:rPr>
                <w:rFonts w:eastAsia="Times New Roman"/>
                <w:color w:val="000000"/>
                <w:sz w:val="28"/>
                <w:szCs w:val="28"/>
                <w:lang w:eastAsia="en-GB"/>
              </w:rPr>
              <w:t>0</w:t>
            </w:r>
          </w:p>
        </w:tc>
      </w:tr>
      <w:tr w:rsidR="0024721D" w:rsidRPr="00C71000" w14:paraId="7D5FB21D" w14:textId="77777777" w:rsidTr="00495BF3">
        <w:trPr>
          <w:trHeight w:val="735"/>
        </w:trPr>
        <w:tc>
          <w:tcPr>
            <w:tcW w:w="18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607A7D" w14:textId="1E1CB4CD" w:rsidR="0024721D" w:rsidRPr="00C71000" w:rsidRDefault="0024721D" w:rsidP="00F329A3">
            <w:pPr>
              <w:ind w:firstLine="480"/>
              <w:jc w:val="right"/>
              <w:rPr>
                <w:rFonts w:eastAsia="Times New Roman"/>
                <w:color w:val="000000"/>
                <w:sz w:val="28"/>
                <w:szCs w:val="28"/>
                <w:lang w:eastAsia="en-GB"/>
              </w:rPr>
            </w:pPr>
            <w:r w:rsidRPr="00C71000">
              <w:rPr>
                <w:rFonts w:eastAsia="Times New Roman"/>
                <w:color w:val="000000"/>
                <w:sz w:val="28"/>
                <w:szCs w:val="28"/>
                <w:lang w:eastAsia="en-GB"/>
              </w:rPr>
              <w:lastRenderedPageBreak/>
              <w:t xml:space="preserve"> Valsts</w:t>
            </w:r>
            <w:r w:rsidR="00F329A3">
              <w:rPr>
                <w:rFonts w:eastAsia="Times New Roman"/>
                <w:color w:val="000000"/>
                <w:sz w:val="28"/>
                <w:szCs w:val="28"/>
                <w:lang w:eastAsia="en-GB"/>
              </w:rPr>
              <w:t xml:space="preserve"> </w:t>
            </w:r>
            <w:r w:rsidRPr="00C71000">
              <w:rPr>
                <w:rFonts w:eastAsia="Times New Roman"/>
                <w:color w:val="000000"/>
                <w:sz w:val="28"/>
                <w:szCs w:val="28"/>
                <w:lang w:eastAsia="en-GB"/>
              </w:rPr>
              <w:t>līdzfinansējums (</w:t>
            </w:r>
            <w:r w:rsidR="00F329A3">
              <w:rPr>
                <w:rFonts w:eastAsia="Times New Roman"/>
                <w:color w:val="000000"/>
                <w:sz w:val="28"/>
                <w:szCs w:val="28"/>
                <w:lang w:eastAsia="en-GB"/>
              </w:rPr>
              <w:t>43</w:t>
            </w:r>
            <w:r w:rsidRPr="00C71000">
              <w:rPr>
                <w:rFonts w:eastAsia="Times New Roman"/>
                <w:color w:val="000000"/>
                <w:sz w:val="28"/>
                <w:szCs w:val="28"/>
                <w:lang w:eastAsia="en-GB"/>
              </w:rPr>
              <w:t>%)</w:t>
            </w:r>
          </w:p>
        </w:tc>
        <w:tc>
          <w:tcPr>
            <w:tcW w:w="1096" w:type="pct"/>
            <w:tcBorders>
              <w:top w:val="single" w:sz="8" w:space="0" w:color="auto"/>
              <w:left w:val="nil"/>
              <w:bottom w:val="single" w:sz="8" w:space="0" w:color="auto"/>
              <w:right w:val="single" w:sz="8" w:space="0" w:color="auto"/>
            </w:tcBorders>
            <w:shd w:val="clear" w:color="auto" w:fill="auto"/>
            <w:noWrap/>
            <w:vAlign w:val="center"/>
            <w:hideMark/>
          </w:tcPr>
          <w:p w14:paraId="5F99D546" w14:textId="23EFCF26" w:rsidR="0024721D" w:rsidRPr="00AD5299" w:rsidRDefault="0024721D" w:rsidP="0024721D">
            <w:pPr>
              <w:jc w:val="center"/>
              <w:rPr>
                <w:rFonts w:eastAsia="Times New Roman"/>
                <w:sz w:val="28"/>
                <w:szCs w:val="28"/>
                <w:lang w:eastAsia="en-GB"/>
              </w:rPr>
            </w:pPr>
            <w:r w:rsidRPr="00AD5299">
              <w:rPr>
                <w:rFonts w:eastAsia="Times New Roman"/>
                <w:sz w:val="28"/>
                <w:szCs w:val="28"/>
                <w:lang w:eastAsia="en-GB"/>
              </w:rPr>
              <w:t>3</w:t>
            </w:r>
            <w:r w:rsidR="00556639" w:rsidRPr="00AD5299">
              <w:rPr>
                <w:rFonts w:eastAsia="Times New Roman"/>
                <w:sz w:val="28"/>
                <w:szCs w:val="28"/>
                <w:lang w:eastAsia="en-GB"/>
              </w:rPr>
              <w:t>2</w:t>
            </w:r>
            <w:r w:rsidR="003E6E5B" w:rsidRPr="00AD5299">
              <w:rPr>
                <w:rFonts w:eastAsia="Times New Roman"/>
                <w:sz w:val="28"/>
                <w:szCs w:val="28"/>
                <w:lang w:eastAsia="en-GB"/>
              </w:rPr>
              <w:t xml:space="preserve"> 8</w:t>
            </w:r>
            <w:r w:rsidR="00556639" w:rsidRPr="00AD5299">
              <w:rPr>
                <w:rFonts w:eastAsia="Times New Roman"/>
                <w:sz w:val="28"/>
                <w:szCs w:val="28"/>
                <w:lang w:eastAsia="en-GB"/>
              </w:rPr>
              <w:t>0</w:t>
            </w:r>
            <w:r w:rsidR="003E6E5B" w:rsidRPr="00AD5299">
              <w:rPr>
                <w:rFonts w:eastAsia="Times New Roman"/>
                <w:sz w:val="28"/>
                <w:szCs w:val="28"/>
                <w:lang w:eastAsia="en-GB"/>
              </w:rPr>
              <w:t>0</w:t>
            </w:r>
          </w:p>
          <w:p w14:paraId="0A47F3EA" w14:textId="665B4D7D" w:rsidR="00A22075" w:rsidRPr="00AD5299" w:rsidRDefault="00556639" w:rsidP="005C665D">
            <w:pPr>
              <w:jc w:val="center"/>
              <w:rPr>
                <w:rFonts w:eastAsia="Times New Roman"/>
                <w:sz w:val="28"/>
                <w:szCs w:val="28"/>
                <w:highlight w:val="yellow"/>
                <w:lang w:eastAsia="en-GB"/>
              </w:rPr>
            </w:pPr>
            <w:r w:rsidRPr="00AD5299">
              <w:rPr>
                <w:rFonts w:eastAsia="Times New Roman"/>
                <w:sz w:val="28"/>
                <w:szCs w:val="28"/>
                <w:lang w:eastAsia="en-GB"/>
              </w:rPr>
              <w:t>58</w:t>
            </w:r>
            <w:r w:rsidR="00A22075" w:rsidRPr="00AD5299">
              <w:rPr>
                <w:rFonts w:eastAsia="Times New Roman"/>
                <w:sz w:val="28"/>
                <w:szCs w:val="28"/>
                <w:lang w:eastAsia="en-GB"/>
              </w:rPr>
              <w:t>%</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24A6F3EC" w14:textId="1577E68F" w:rsidR="0024721D" w:rsidRPr="00AD5299" w:rsidRDefault="0024721D" w:rsidP="0024721D">
            <w:pPr>
              <w:jc w:val="center"/>
              <w:rPr>
                <w:rFonts w:eastAsia="Times New Roman"/>
                <w:sz w:val="28"/>
                <w:szCs w:val="28"/>
                <w:lang w:eastAsia="en-GB"/>
              </w:rPr>
            </w:pPr>
            <w:r w:rsidRPr="00AD5299">
              <w:rPr>
                <w:rFonts w:eastAsia="Times New Roman"/>
                <w:sz w:val="28"/>
                <w:szCs w:val="28"/>
                <w:lang w:eastAsia="en-GB"/>
              </w:rPr>
              <w:t>2</w:t>
            </w:r>
            <w:r w:rsidR="00556639" w:rsidRPr="00AD5299">
              <w:rPr>
                <w:rFonts w:eastAsia="Times New Roman"/>
                <w:sz w:val="28"/>
                <w:szCs w:val="28"/>
                <w:lang w:eastAsia="en-GB"/>
              </w:rPr>
              <w:t>3</w:t>
            </w:r>
            <w:r w:rsidR="003E6E5B" w:rsidRPr="00AD5299">
              <w:rPr>
                <w:rFonts w:eastAsia="Times New Roman"/>
                <w:sz w:val="28"/>
                <w:szCs w:val="28"/>
                <w:lang w:eastAsia="en-GB"/>
              </w:rPr>
              <w:t xml:space="preserve"> 7</w:t>
            </w:r>
            <w:r w:rsidR="00556639" w:rsidRPr="00AD5299">
              <w:rPr>
                <w:rFonts w:eastAsia="Times New Roman"/>
                <w:sz w:val="28"/>
                <w:szCs w:val="28"/>
                <w:lang w:eastAsia="en-GB"/>
              </w:rPr>
              <w:t>5</w:t>
            </w:r>
            <w:r w:rsidR="003E6E5B" w:rsidRPr="00AD5299">
              <w:rPr>
                <w:rFonts w:eastAsia="Times New Roman"/>
                <w:sz w:val="28"/>
                <w:szCs w:val="28"/>
                <w:lang w:eastAsia="en-GB"/>
              </w:rPr>
              <w:t>0</w:t>
            </w:r>
          </w:p>
          <w:p w14:paraId="278E9B0B" w14:textId="6406FBEE" w:rsidR="00A22075" w:rsidRPr="00AD5299" w:rsidRDefault="005C665D" w:rsidP="00556639">
            <w:pPr>
              <w:jc w:val="center"/>
              <w:rPr>
                <w:rFonts w:eastAsia="Times New Roman"/>
                <w:sz w:val="28"/>
                <w:szCs w:val="28"/>
                <w:highlight w:val="yellow"/>
                <w:lang w:eastAsia="en-GB"/>
              </w:rPr>
            </w:pPr>
            <w:r w:rsidRPr="00AD5299">
              <w:rPr>
                <w:rFonts w:eastAsia="Times New Roman"/>
                <w:sz w:val="28"/>
                <w:szCs w:val="28"/>
                <w:lang w:eastAsia="en-GB"/>
              </w:rPr>
              <w:t>4</w:t>
            </w:r>
            <w:r w:rsidR="00556639" w:rsidRPr="00AD5299">
              <w:rPr>
                <w:rFonts w:eastAsia="Times New Roman"/>
                <w:sz w:val="28"/>
                <w:szCs w:val="28"/>
                <w:lang w:eastAsia="en-GB"/>
              </w:rPr>
              <w:t>2</w:t>
            </w:r>
            <w:r w:rsidR="00A22075" w:rsidRPr="00AD5299">
              <w:rPr>
                <w:rFonts w:eastAsia="Times New Roman"/>
                <w:sz w:val="28"/>
                <w:szCs w:val="28"/>
                <w:lang w:eastAsia="en-GB"/>
              </w:rPr>
              <w:t>%</w:t>
            </w:r>
          </w:p>
        </w:tc>
        <w:tc>
          <w:tcPr>
            <w:tcW w:w="1011"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33F45A6" w14:textId="3D0B0675" w:rsidR="00A22075" w:rsidRPr="00C71000" w:rsidRDefault="0024721D" w:rsidP="003E6E5B">
            <w:pPr>
              <w:jc w:val="center"/>
              <w:rPr>
                <w:rFonts w:eastAsia="Times New Roman"/>
                <w:color w:val="000000"/>
                <w:sz w:val="28"/>
                <w:szCs w:val="28"/>
                <w:lang w:eastAsia="en-GB"/>
              </w:rPr>
            </w:pPr>
            <w:r w:rsidRPr="00C71000">
              <w:rPr>
                <w:rFonts w:eastAsia="Times New Roman"/>
                <w:color w:val="000000"/>
                <w:sz w:val="28"/>
                <w:szCs w:val="28"/>
                <w:lang w:eastAsia="en-GB"/>
              </w:rPr>
              <w:t>5</w:t>
            </w:r>
            <w:r w:rsidR="003E6E5B">
              <w:rPr>
                <w:rFonts w:eastAsia="Times New Roman"/>
                <w:color w:val="000000"/>
                <w:sz w:val="28"/>
                <w:szCs w:val="28"/>
                <w:lang w:eastAsia="en-GB"/>
              </w:rPr>
              <w:t>6 550</w:t>
            </w:r>
          </w:p>
        </w:tc>
      </w:tr>
      <w:tr w:rsidR="003E6E5B" w:rsidRPr="00C71000" w14:paraId="6B21DEF1" w14:textId="77777777" w:rsidTr="00495BF3">
        <w:trPr>
          <w:trHeight w:val="127"/>
        </w:trPr>
        <w:tc>
          <w:tcPr>
            <w:tcW w:w="1874" w:type="pct"/>
            <w:tcBorders>
              <w:top w:val="nil"/>
              <w:left w:val="single" w:sz="8" w:space="0" w:color="auto"/>
              <w:bottom w:val="single" w:sz="8" w:space="0" w:color="auto"/>
              <w:right w:val="single" w:sz="8" w:space="0" w:color="auto"/>
            </w:tcBorders>
            <w:shd w:val="clear" w:color="auto" w:fill="auto"/>
            <w:vAlign w:val="center"/>
            <w:hideMark/>
          </w:tcPr>
          <w:p w14:paraId="30651B24" w14:textId="77777777" w:rsidR="003E6E5B" w:rsidRPr="00C71000" w:rsidRDefault="003E6E5B" w:rsidP="003E6E5B">
            <w:pPr>
              <w:rPr>
                <w:rFonts w:eastAsia="Times New Roman"/>
                <w:b/>
                <w:bCs/>
                <w:color w:val="000000"/>
                <w:sz w:val="28"/>
                <w:szCs w:val="28"/>
                <w:lang w:eastAsia="en-GB"/>
              </w:rPr>
            </w:pPr>
            <w:r w:rsidRPr="00C71000">
              <w:rPr>
                <w:rFonts w:eastAsia="Times New Roman"/>
                <w:b/>
                <w:bCs/>
                <w:color w:val="000000"/>
                <w:sz w:val="28"/>
                <w:szCs w:val="28"/>
                <w:lang w:eastAsia="en-GB"/>
              </w:rPr>
              <w:t>Izdevumi, t.sk.:</w:t>
            </w:r>
          </w:p>
        </w:tc>
        <w:tc>
          <w:tcPr>
            <w:tcW w:w="1096" w:type="pct"/>
            <w:tcBorders>
              <w:top w:val="nil"/>
              <w:left w:val="nil"/>
              <w:bottom w:val="single" w:sz="8" w:space="0" w:color="auto"/>
              <w:right w:val="single" w:sz="8" w:space="0" w:color="auto"/>
            </w:tcBorders>
            <w:shd w:val="clear" w:color="auto" w:fill="auto"/>
            <w:vAlign w:val="center"/>
            <w:hideMark/>
          </w:tcPr>
          <w:p w14:paraId="31CF1004" w14:textId="3090B304" w:rsidR="003E6E5B" w:rsidRPr="00AD5299" w:rsidRDefault="003E6E5B" w:rsidP="00556639">
            <w:pPr>
              <w:jc w:val="center"/>
              <w:rPr>
                <w:rFonts w:eastAsia="Times New Roman"/>
                <w:b/>
                <w:bCs/>
                <w:sz w:val="28"/>
                <w:szCs w:val="28"/>
                <w:lang w:eastAsia="en-GB"/>
              </w:rPr>
            </w:pPr>
            <w:r w:rsidRPr="00AD5299">
              <w:rPr>
                <w:rFonts w:eastAsia="Times New Roman"/>
                <w:b/>
                <w:bCs/>
                <w:sz w:val="28"/>
                <w:szCs w:val="28"/>
                <w:lang w:eastAsia="en-GB"/>
              </w:rPr>
              <w:t>10</w:t>
            </w:r>
            <w:r w:rsidR="00556639" w:rsidRPr="00AD5299">
              <w:rPr>
                <w:rFonts w:eastAsia="Times New Roman"/>
                <w:b/>
                <w:bCs/>
                <w:sz w:val="28"/>
                <w:szCs w:val="28"/>
                <w:lang w:eastAsia="en-GB"/>
              </w:rPr>
              <w:t>8</w:t>
            </w:r>
            <w:r w:rsidRPr="00AD5299">
              <w:rPr>
                <w:rFonts w:eastAsia="Times New Roman"/>
                <w:b/>
                <w:bCs/>
                <w:sz w:val="28"/>
                <w:szCs w:val="28"/>
                <w:lang w:eastAsia="en-GB"/>
              </w:rPr>
              <w:t xml:space="preserve"> 8</w:t>
            </w:r>
            <w:r w:rsidR="00556639" w:rsidRPr="00AD5299">
              <w:rPr>
                <w:rFonts w:eastAsia="Times New Roman"/>
                <w:b/>
                <w:bCs/>
                <w:sz w:val="28"/>
                <w:szCs w:val="28"/>
                <w:lang w:eastAsia="en-GB"/>
              </w:rPr>
              <w:t>0</w:t>
            </w:r>
            <w:r w:rsidRPr="00AD5299">
              <w:rPr>
                <w:rFonts w:eastAsia="Times New Roman"/>
                <w:b/>
                <w:bCs/>
                <w:sz w:val="28"/>
                <w:szCs w:val="28"/>
                <w:lang w:eastAsia="en-GB"/>
              </w:rPr>
              <w:t>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1392A5C" w14:textId="264BD8B1" w:rsidR="003E6E5B" w:rsidRPr="00AD5299" w:rsidRDefault="003E6E5B" w:rsidP="00556639">
            <w:pPr>
              <w:jc w:val="center"/>
              <w:rPr>
                <w:rFonts w:eastAsia="Times New Roman"/>
                <w:b/>
                <w:bCs/>
                <w:sz w:val="28"/>
                <w:szCs w:val="28"/>
                <w:lang w:eastAsia="en-GB"/>
              </w:rPr>
            </w:pPr>
            <w:r w:rsidRPr="00AD5299">
              <w:rPr>
                <w:rFonts w:eastAsia="Times New Roman"/>
                <w:b/>
                <w:bCs/>
                <w:sz w:val="28"/>
                <w:szCs w:val="28"/>
                <w:lang w:eastAsia="en-GB"/>
              </w:rPr>
              <w:t>2</w:t>
            </w:r>
            <w:r w:rsidR="00556639" w:rsidRPr="00AD5299">
              <w:rPr>
                <w:rFonts w:eastAsia="Times New Roman"/>
                <w:b/>
                <w:bCs/>
                <w:sz w:val="28"/>
                <w:szCs w:val="28"/>
                <w:lang w:eastAsia="en-GB"/>
              </w:rPr>
              <w:t>3</w:t>
            </w:r>
            <w:r w:rsidRPr="00AD5299">
              <w:rPr>
                <w:rFonts w:eastAsia="Times New Roman"/>
                <w:b/>
                <w:bCs/>
                <w:sz w:val="28"/>
                <w:szCs w:val="28"/>
                <w:lang w:eastAsia="en-GB"/>
              </w:rPr>
              <w:t xml:space="preserve"> 7</w:t>
            </w:r>
            <w:r w:rsidR="00556639" w:rsidRPr="00AD5299">
              <w:rPr>
                <w:rFonts w:eastAsia="Times New Roman"/>
                <w:b/>
                <w:bCs/>
                <w:sz w:val="28"/>
                <w:szCs w:val="28"/>
                <w:lang w:eastAsia="en-GB"/>
              </w:rPr>
              <w:t>5</w:t>
            </w:r>
            <w:r w:rsidRPr="00AD5299">
              <w:rPr>
                <w:rFonts w:eastAsia="Times New Roman"/>
                <w:b/>
                <w:bCs/>
                <w:sz w:val="28"/>
                <w:szCs w:val="28"/>
                <w:lang w:eastAsia="en-GB"/>
              </w:rPr>
              <w:t>0</w:t>
            </w:r>
          </w:p>
        </w:tc>
        <w:tc>
          <w:tcPr>
            <w:tcW w:w="1011" w:type="pct"/>
            <w:tcBorders>
              <w:top w:val="nil"/>
              <w:left w:val="single" w:sz="4" w:space="0" w:color="auto"/>
              <w:bottom w:val="single" w:sz="8" w:space="0" w:color="auto"/>
              <w:right w:val="single" w:sz="8" w:space="0" w:color="auto"/>
            </w:tcBorders>
            <w:shd w:val="clear" w:color="auto" w:fill="auto"/>
            <w:vAlign w:val="center"/>
            <w:hideMark/>
          </w:tcPr>
          <w:p w14:paraId="57B58E53" w14:textId="56749EE3" w:rsidR="003E6E5B" w:rsidRPr="00C71000" w:rsidRDefault="003E6E5B" w:rsidP="003E6E5B">
            <w:pPr>
              <w:jc w:val="center"/>
              <w:rPr>
                <w:rFonts w:eastAsia="Times New Roman"/>
                <w:b/>
                <w:bCs/>
                <w:color w:val="000000"/>
                <w:sz w:val="28"/>
                <w:szCs w:val="28"/>
                <w:lang w:eastAsia="en-GB"/>
              </w:rPr>
            </w:pPr>
            <w:r>
              <w:rPr>
                <w:rFonts w:eastAsia="Times New Roman"/>
                <w:b/>
                <w:bCs/>
                <w:color w:val="000000"/>
                <w:sz w:val="28"/>
                <w:szCs w:val="28"/>
                <w:lang w:eastAsia="en-GB"/>
              </w:rPr>
              <w:t>132 550</w:t>
            </w:r>
          </w:p>
        </w:tc>
      </w:tr>
      <w:tr w:rsidR="0024721D" w:rsidRPr="00C71000" w14:paraId="33C9A235" w14:textId="77777777" w:rsidTr="00495BF3">
        <w:trPr>
          <w:trHeight w:val="85"/>
        </w:trPr>
        <w:tc>
          <w:tcPr>
            <w:tcW w:w="1874" w:type="pct"/>
            <w:tcBorders>
              <w:top w:val="nil"/>
              <w:left w:val="single" w:sz="8" w:space="0" w:color="auto"/>
              <w:right w:val="single" w:sz="8" w:space="0" w:color="auto"/>
            </w:tcBorders>
            <w:shd w:val="clear" w:color="auto" w:fill="auto"/>
            <w:vAlign w:val="center"/>
            <w:hideMark/>
          </w:tcPr>
          <w:p w14:paraId="37663E30" w14:textId="004079E8" w:rsidR="00AA7111" w:rsidRPr="00C71000" w:rsidRDefault="00280CD5" w:rsidP="00AA7111">
            <w:pPr>
              <w:jc w:val="left"/>
              <w:rPr>
                <w:rFonts w:eastAsia="Times New Roman"/>
                <w:color w:val="000000"/>
                <w:sz w:val="28"/>
                <w:szCs w:val="28"/>
                <w:lang w:eastAsia="en-GB"/>
              </w:rPr>
            </w:pPr>
            <w:r>
              <w:rPr>
                <w:rFonts w:eastAsia="Times New Roman"/>
                <w:color w:val="000000"/>
                <w:sz w:val="28"/>
                <w:szCs w:val="28"/>
                <w:lang w:eastAsia="en-GB"/>
              </w:rPr>
              <w:t>Atklāts projektu konkurss</w:t>
            </w:r>
          </w:p>
        </w:tc>
        <w:tc>
          <w:tcPr>
            <w:tcW w:w="1096" w:type="pct"/>
            <w:tcBorders>
              <w:top w:val="nil"/>
              <w:left w:val="nil"/>
              <w:right w:val="single" w:sz="8" w:space="0" w:color="auto"/>
            </w:tcBorders>
            <w:shd w:val="clear" w:color="auto" w:fill="auto"/>
            <w:noWrap/>
            <w:vAlign w:val="center"/>
            <w:hideMark/>
          </w:tcPr>
          <w:p w14:paraId="686C76C0" w14:textId="0DD552E9" w:rsidR="00AA7111" w:rsidRPr="00AD5299" w:rsidRDefault="00AA7111" w:rsidP="00AA7111">
            <w:pPr>
              <w:jc w:val="center"/>
              <w:rPr>
                <w:rFonts w:eastAsia="Times New Roman"/>
                <w:sz w:val="28"/>
                <w:szCs w:val="28"/>
                <w:lang w:eastAsia="en-GB"/>
              </w:rPr>
            </w:pPr>
            <w:r w:rsidRPr="00AD5299">
              <w:rPr>
                <w:rFonts w:eastAsia="Times New Roman"/>
                <w:sz w:val="28"/>
                <w:szCs w:val="28"/>
                <w:lang w:eastAsia="en-GB"/>
              </w:rPr>
              <w:t>80 000</w:t>
            </w:r>
          </w:p>
        </w:tc>
        <w:tc>
          <w:tcPr>
            <w:tcW w:w="1019" w:type="pct"/>
            <w:tcBorders>
              <w:top w:val="single" w:sz="4" w:space="0" w:color="auto"/>
              <w:left w:val="single" w:sz="4" w:space="0" w:color="auto"/>
              <w:right w:val="single" w:sz="4" w:space="0" w:color="auto"/>
            </w:tcBorders>
            <w:shd w:val="clear" w:color="auto" w:fill="auto"/>
            <w:vAlign w:val="center"/>
          </w:tcPr>
          <w:p w14:paraId="72736B37" w14:textId="57A0D5C4" w:rsidR="0024721D" w:rsidRPr="00AD5299" w:rsidRDefault="0024721D" w:rsidP="0024721D">
            <w:pPr>
              <w:jc w:val="center"/>
              <w:rPr>
                <w:rFonts w:eastAsia="Times New Roman"/>
                <w:sz w:val="28"/>
                <w:szCs w:val="28"/>
                <w:lang w:eastAsia="en-GB"/>
              </w:rPr>
            </w:pPr>
            <w:r w:rsidRPr="00AD5299">
              <w:rPr>
                <w:rFonts w:eastAsia="Times New Roman"/>
                <w:sz w:val="28"/>
                <w:szCs w:val="28"/>
                <w:lang w:eastAsia="en-GB"/>
              </w:rPr>
              <w:t>20 000</w:t>
            </w:r>
          </w:p>
        </w:tc>
        <w:tc>
          <w:tcPr>
            <w:tcW w:w="1011" w:type="pct"/>
            <w:tcBorders>
              <w:top w:val="nil"/>
              <w:left w:val="single" w:sz="4" w:space="0" w:color="auto"/>
              <w:right w:val="single" w:sz="8" w:space="0" w:color="auto"/>
            </w:tcBorders>
            <w:shd w:val="clear" w:color="auto" w:fill="auto"/>
            <w:noWrap/>
            <w:vAlign w:val="center"/>
            <w:hideMark/>
          </w:tcPr>
          <w:p w14:paraId="43EE9B53" w14:textId="43C15FC3" w:rsidR="0024721D" w:rsidRPr="00C71000" w:rsidRDefault="0024721D" w:rsidP="00AA7111">
            <w:pPr>
              <w:jc w:val="center"/>
              <w:rPr>
                <w:rFonts w:eastAsia="Times New Roman"/>
                <w:color w:val="000000"/>
                <w:sz w:val="28"/>
                <w:szCs w:val="28"/>
                <w:lang w:eastAsia="en-GB"/>
              </w:rPr>
            </w:pPr>
            <w:r>
              <w:rPr>
                <w:rFonts w:eastAsia="Times New Roman"/>
                <w:color w:val="000000"/>
                <w:sz w:val="28"/>
                <w:szCs w:val="28"/>
                <w:lang w:eastAsia="en-GB"/>
              </w:rPr>
              <w:t>1</w:t>
            </w:r>
            <w:r w:rsidR="00AA7111">
              <w:rPr>
                <w:rFonts w:eastAsia="Times New Roman"/>
                <w:color w:val="000000"/>
                <w:sz w:val="28"/>
                <w:szCs w:val="28"/>
                <w:lang w:eastAsia="en-GB"/>
              </w:rPr>
              <w:t>00</w:t>
            </w:r>
            <w:r w:rsidR="00E419D2">
              <w:rPr>
                <w:rFonts w:eastAsia="Times New Roman"/>
                <w:color w:val="000000"/>
                <w:sz w:val="28"/>
                <w:szCs w:val="28"/>
                <w:lang w:eastAsia="en-GB"/>
              </w:rPr>
              <w:t> </w:t>
            </w:r>
            <w:r w:rsidR="00AA7111">
              <w:rPr>
                <w:rFonts w:eastAsia="Times New Roman"/>
                <w:color w:val="000000"/>
                <w:sz w:val="28"/>
                <w:szCs w:val="28"/>
                <w:lang w:eastAsia="en-GB"/>
              </w:rPr>
              <w:t>00</w:t>
            </w:r>
            <w:r w:rsidR="00E419D2">
              <w:rPr>
                <w:rFonts w:eastAsia="Times New Roman"/>
                <w:color w:val="000000"/>
                <w:sz w:val="28"/>
                <w:szCs w:val="28"/>
                <w:lang w:eastAsia="en-GB"/>
              </w:rPr>
              <w:t>0</w:t>
            </w:r>
          </w:p>
        </w:tc>
      </w:tr>
      <w:tr w:rsidR="00AA7111" w:rsidRPr="00AA7111" w14:paraId="0B907C6B" w14:textId="77777777" w:rsidTr="00495BF3">
        <w:trPr>
          <w:trHeight w:val="85"/>
        </w:trPr>
        <w:tc>
          <w:tcPr>
            <w:tcW w:w="1874" w:type="pct"/>
            <w:tcBorders>
              <w:left w:val="single" w:sz="8" w:space="0" w:color="auto"/>
              <w:bottom w:val="single" w:sz="4" w:space="0" w:color="auto"/>
              <w:right w:val="single" w:sz="8" w:space="0" w:color="auto"/>
            </w:tcBorders>
            <w:shd w:val="clear" w:color="auto" w:fill="auto"/>
            <w:vAlign w:val="center"/>
          </w:tcPr>
          <w:p w14:paraId="3E518F68" w14:textId="77777777" w:rsidR="00AA7111" w:rsidRPr="00AA7111" w:rsidRDefault="00AA7111" w:rsidP="00AA7111">
            <w:pPr>
              <w:jc w:val="right"/>
              <w:rPr>
                <w:rFonts w:eastAsia="Times New Roman"/>
                <w:color w:val="000000"/>
                <w:lang w:eastAsia="en-GB"/>
              </w:rPr>
            </w:pPr>
            <w:r w:rsidRPr="00AA7111">
              <w:rPr>
                <w:rFonts w:eastAsia="Times New Roman"/>
                <w:color w:val="000000"/>
                <w:lang w:eastAsia="en-GB"/>
              </w:rPr>
              <w:t>t.sk.</w:t>
            </w:r>
          </w:p>
          <w:p w14:paraId="59F75BCD" w14:textId="77777777" w:rsidR="00AA7111" w:rsidRPr="00AA7111" w:rsidRDefault="00AA7111" w:rsidP="00AA7111">
            <w:pPr>
              <w:jc w:val="right"/>
              <w:rPr>
                <w:rFonts w:eastAsia="Times New Roman"/>
                <w:color w:val="000000"/>
                <w:lang w:eastAsia="en-GB"/>
              </w:rPr>
            </w:pPr>
            <w:r w:rsidRPr="00AA7111">
              <w:rPr>
                <w:rFonts w:eastAsia="Times New Roman"/>
                <w:color w:val="000000"/>
                <w:lang w:eastAsia="en-GB"/>
              </w:rPr>
              <w:t>GENE līdzfinansējums</w:t>
            </w:r>
          </w:p>
          <w:p w14:paraId="1E026722" w14:textId="0189AB35" w:rsidR="00AA7111" w:rsidRPr="00AA7111" w:rsidRDefault="00AA7111" w:rsidP="00AA7111">
            <w:pPr>
              <w:jc w:val="right"/>
              <w:rPr>
                <w:rFonts w:eastAsia="Times New Roman"/>
                <w:color w:val="000000"/>
                <w:lang w:eastAsia="en-GB"/>
              </w:rPr>
            </w:pPr>
            <w:r w:rsidRPr="00AA7111">
              <w:rPr>
                <w:rFonts w:eastAsia="Times New Roman"/>
                <w:color w:val="000000"/>
                <w:lang w:eastAsia="en-GB"/>
              </w:rPr>
              <w:t>Valsts līdzfinansējums</w:t>
            </w:r>
          </w:p>
        </w:tc>
        <w:tc>
          <w:tcPr>
            <w:tcW w:w="1096" w:type="pct"/>
            <w:tcBorders>
              <w:left w:val="nil"/>
              <w:bottom w:val="single" w:sz="4" w:space="0" w:color="auto"/>
              <w:right w:val="single" w:sz="8" w:space="0" w:color="auto"/>
            </w:tcBorders>
            <w:shd w:val="clear" w:color="auto" w:fill="auto"/>
            <w:noWrap/>
            <w:vAlign w:val="center"/>
          </w:tcPr>
          <w:p w14:paraId="69D75AE6" w14:textId="77777777" w:rsidR="00AA7111" w:rsidRPr="00AA7111" w:rsidRDefault="00AA7111" w:rsidP="00AA7111">
            <w:pPr>
              <w:jc w:val="right"/>
              <w:rPr>
                <w:rFonts w:eastAsia="Times New Roman"/>
                <w:color w:val="000000"/>
                <w:lang w:eastAsia="en-GB"/>
              </w:rPr>
            </w:pPr>
          </w:p>
          <w:p w14:paraId="4934A60B" w14:textId="3AFF2912" w:rsidR="00AA7111" w:rsidRPr="00AA7111" w:rsidRDefault="00AA7111" w:rsidP="00AA7111">
            <w:pPr>
              <w:jc w:val="right"/>
              <w:rPr>
                <w:rFonts w:eastAsia="Times New Roman"/>
                <w:color w:val="000000"/>
                <w:lang w:eastAsia="en-GB"/>
              </w:rPr>
            </w:pPr>
            <w:r w:rsidRPr="00AA7111">
              <w:rPr>
                <w:rFonts w:eastAsia="Times New Roman"/>
                <w:color w:val="000000"/>
                <w:lang w:eastAsia="en-GB"/>
              </w:rPr>
              <w:t>50 000</w:t>
            </w:r>
          </w:p>
          <w:p w14:paraId="5D3B53E6" w14:textId="7F0B90C7" w:rsidR="00AA7111" w:rsidRPr="00AA7111" w:rsidRDefault="00AA7111" w:rsidP="00AA7111">
            <w:pPr>
              <w:jc w:val="right"/>
              <w:rPr>
                <w:rFonts w:eastAsia="Times New Roman"/>
                <w:color w:val="000000"/>
                <w:lang w:eastAsia="en-GB"/>
              </w:rPr>
            </w:pPr>
            <w:r w:rsidRPr="00AA7111">
              <w:rPr>
                <w:rFonts w:eastAsia="Times New Roman"/>
                <w:color w:val="000000"/>
                <w:lang w:eastAsia="en-GB"/>
              </w:rPr>
              <w:t>30 000</w:t>
            </w:r>
          </w:p>
        </w:tc>
        <w:tc>
          <w:tcPr>
            <w:tcW w:w="1019" w:type="pct"/>
            <w:tcBorders>
              <w:left w:val="single" w:sz="4" w:space="0" w:color="auto"/>
              <w:bottom w:val="single" w:sz="4" w:space="0" w:color="auto"/>
              <w:right w:val="single" w:sz="4" w:space="0" w:color="auto"/>
            </w:tcBorders>
            <w:shd w:val="clear" w:color="auto" w:fill="auto"/>
            <w:vAlign w:val="center"/>
          </w:tcPr>
          <w:p w14:paraId="79BE0E30" w14:textId="77777777" w:rsidR="00AA7111" w:rsidRPr="00AA7111" w:rsidRDefault="00AA7111" w:rsidP="00AA7111">
            <w:pPr>
              <w:jc w:val="right"/>
              <w:rPr>
                <w:rFonts w:eastAsia="Times New Roman"/>
                <w:color w:val="000000"/>
                <w:lang w:eastAsia="en-GB"/>
              </w:rPr>
            </w:pPr>
          </w:p>
          <w:p w14:paraId="050FBC63" w14:textId="77777777" w:rsidR="00AA7111" w:rsidRPr="00AA7111" w:rsidRDefault="00AA7111" w:rsidP="00AA7111">
            <w:pPr>
              <w:jc w:val="right"/>
              <w:rPr>
                <w:rFonts w:eastAsia="Times New Roman"/>
                <w:color w:val="000000"/>
                <w:lang w:eastAsia="en-GB"/>
              </w:rPr>
            </w:pPr>
            <w:r w:rsidRPr="00AA7111">
              <w:rPr>
                <w:rFonts w:eastAsia="Times New Roman"/>
                <w:color w:val="000000"/>
                <w:lang w:eastAsia="en-GB"/>
              </w:rPr>
              <w:t>0</w:t>
            </w:r>
          </w:p>
          <w:p w14:paraId="480E8282" w14:textId="46CC4D4B" w:rsidR="00AA7111" w:rsidRPr="00AA7111" w:rsidRDefault="00AA7111" w:rsidP="00AA7111">
            <w:pPr>
              <w:jc w:val="right"/>
              <w:rPr>
                <w:rFonts w:eastAsia="Times New Roman"/>
                <w:color w:val="000000"/>
                <w:lang w:eastAsia="en-GB"/>
              </w:rPr>
            </w:pPr>
            <w:r w:rsidRPr="00AA7111">
              <w:rPr>
                <w:rFonts w:eastAsia="Times New Roman"/>
                <w:color w:val="000000"/>
                <w:lang w:eastAsia="en-GB"/>
              </w:rPr>
              <w:t>20 000</w:t>
            </w:r>
          </w:p>
        </w:tc>
        <w:tc>
          <w:tcPr>
            <w:tcW w:w="1011" w:type="pct"/>
            <w:tcBorders>
              <w:left w:val="single" w:sz="4" w:space="0" w:color="auto"/>
              <w:bottom w:val="single" w:sz="4" w:space="0" w:color="auto"/>
              <w:right w:val="single" w:sz="8" w:space="0" w:color="auto"/>
            </w:tcBorders>
            <w:shd w:val="clear" w:color="auto" w:fill="auto"/>
            <w:noWrap/>
            <w:vAlign w:val="center"/>
          </w:tcPr>
          <w:p w14:paraId="26BE1901" w14:textId="77777777" w:rsidR="00AA7111" w:rsidRPr="00AA7111" w:rsidRDefault="00AA7111" w:rsidP="00AA7111">
            <w:pPr>
              <w:jc w:val="right"/>
              <w:rPr>
                <w:rFonts w:eastAsia="Times New Roman"/>
                <w:color w:val="000000"/>
                <w:lang w:eastAsia="en-GB"/>
              </w:rPr>
            </w:pPr>
          </w:p>
          <w:p w14:paraId="65D1FE46" w14:textId="6C7C6791" w:rsidR="00AA7111" w:rsidRPr="00AA7111" w:rsidRDefault="00AA7111" w:rsidP="00AA7111">
            <w:pPr>
              <w:jc w:val="right"/>
              <w:rPr>
                <w:rFonts w:eastAsia="Times New Roman"/>
                <w:color w:val="000000"/>
                <w:lang w:eastAsia="en-GB"/>
              </w:rPr>
            </w:pPr>
            <w:r w:rsidRPr="00AA7111">
              <w:rPr>
                <w:rFonts w:eastAsia="Times New Roman"/>
                <w:color w:val="000000"/>
                <w:lang w:eastAsia="en-GB"/>
              </w:rPr>
              <w:t>50 000</w:t>
            </w:r>
          </w:p>
          <w:p w14:paraId="6FB19AE7" w14:textId="7B9E1B3C" w:rsidR="00AA7111" w:rsidRPr="00AA7111" w:rsidRDefault="00AA7111" w:rsidP="00AA7111">
            <w:pPr>
              <w:jc w:val="right"/>
              <w:rPr>
                <w:rFonts w:eastAsia="Times New Roman"/>
                <w:color w:val="000000"/>
                <w:lang w:eastAsia="en-GB"/>
              </w:rPr>
            </w:pPr>
            <w:r w:rsidRPr="00AA7111">
              <w:rPr>
                <w:rFonts w:eastAsia="Times New Roman"/>
                <w:color w:val="000000"/>
                <w:lang w:eastAsia="en-GB"/>
              </w:rPr>
              <w:t>50 000</w:t>
            </w:r>
          </w:p>
        </w:tc>
      </w:tr>
      <w:tr w:rsidR="00AA7111" w:rsidRPr="00C71000" w14:paraId="7F6DEBD8" w14:textId="77777777" w:rsidTr="00495BF3">
        <w:trPr>
          <w:trHeight w:val="85"/>
        </w:trPr>
        <w:tc>
          <w:tcPr>
            <w:tcW w:w="1874" w:type="pct"/>
            <w:tcBorders>
              <w:top w:val="nil"/>
              <w:left w:val="single" w:sz="8" w:space="0" w:color="auto"/>
              <w:right w:val="single" w:sz="8" w:space="0" w:color="auto"/>
            </w:tcBorders>
            <w:shd w:val="clear" w:color="auto" w:fill="auto"/>
            <w:vAlign w:val="center"/>
          </w:tcPr>
          <w:p w14:paraId="12079C83" w14:textId="4414A523" w:rsidR="00AA7111" w:rsidRDefault="00AA7111" w:rsidP="00AA7111">
            <w:pPr>
              <w:jc w:val="left"/>
              <w:rPr>
                <w:rFonts w:eastAsia="Times New Roman"/>
                <w:color w:val="000000"/>
                <w:sz w:val="28"/>
                <w:szCs w:val="28"/>
                <w:lang w:eastAsia="en-GB"/>
              </w:rPr>
            </w:pPr>
            <w:r>
              <w:rPr>
                <w:rFonts w:eastAsia="Times New Roman"/>
                <w:color w:val="000000"/>
                <w:sz w:val="28"/>
                <w:szCs w:val="28"/>
                <w:lang w:eastAsia="en-GB"/>
              </w:rPr>
              <w:t>Papildus aktivitātes</w:t>
            </w:r>
          </w:p>
        </w:tc>
        <w:tc>
          <w:tcPr>
            <w:tcW w:w="1096" w:type="pct"/>
            <w:tcBorders>
              <w:top w:val="nil"/>
              <w:left w:val="nil"/>
              <w:right w:val="single" w:sz="8" w:space="0" w:color="auto"/>
            </w:tcBorders>
            <w:shd w:val="clear" w:color="auto" w:fill="auto"/>
            <w:noWrap/>
            <w:vAlign w:val="center"/>
          </w:tcPr>
          <w:p w14:paraId="490C021D" w14:textId="26F4DF8D" w:rsidR="00AA7111" w:rsidRDefault="00AA7111" w:rsidP="003E6E5B">
            <w:pPr>
              <w:jc w:val="center"/>
              <w:rPr>
                <w:rFonts w:eastAsia="Times New Roman"/>
                <w:color w:val="000000"/>
                <w:sz w:val="28"/>
                <w:szCs w:val="28"/>
                <w:lang w:eastAsia="en-GB"/>
              </w:rPr>
            </w:pPr>
            <w:r>
              <w:rPr>
                <w:rFonts w:eastAsia="Times New Roman"/>
                <w:color w:val="000000"/>
                <w:sz w:val="28"/>
                <w:szCs w:val="28"/>
                <w:lang w:eastAsia="en-GB"/>
              </w:rPr>
              <w:t>2</w:t>
            </w:r>
            <w:r w:rsidR="003E6E5B">
              <w:rPr>
                <w:rFonts w:eastAsia="Times New Roman"/>
                <w:color w:val="000000"/>
                <w:sz w:val="28"/>
                <w:szCs w:val="28"/>
                <w:lang w:eastAsia="en-GB"/>
              </w:rPr>
              <w:t xml:space="preserve">3 </w:t>
            </w:r>
            <w:r>
              <w:rPr>
                <w:rFonts w:eastAsia="Times New Roman"/>
                <w:color w:val="000000"/>
                <w:sz w:val="28"/>
                <w:szCs w:val="28"/>
                <w:lang w:eastAsia="en-GB"/>
              </w:rPr>
              <w:t>600</w:t>
            </w:r>
          </w:p>
        </w:tc>
        <w:tc>
          <w:tcPr>
            <w:tcW w:w="1019" w:type="pct"/>
            <w:tcBorders>
              <w:top w:val="single" w:sz="4" w:space="0" w:color="auto"/>
              <w:left w:val="single" w:sz="4" w:space="0" w:color="auto"/>
              <w:right w:val="single" w:sz="4" w:space="0" w:color="auto"/>
            </w:tcBorders>
            <w:shd w:val="clear" w:color="auto" w:fill="auto"/>
            <w:vAlign w:val="center"/>
          </w:tcPr>
          <w:p w14:paraId="6CB9F909" w14:textId="145172C4" w:rsidR="00AA7111" w:rsidRDefault="00AA7111" w:rsidP="0024721D">
            <w:pPr>
              <w:jc w:val="center"/>
              <w:rPr>
                <w:rFonts w:eastAsia="Times New Roman"/>
                <w:color w:val="000000"/>
                <w:sz w:val="28"/>
                <w:szCs w:val="28"/>
                <w:lang w:eastAsia="en-GB"/>
              </w:rPr>
            </w:pPr>
            <w:r>
              <w:rPr>
                <w:rFonts w:eastAsia="Times New Roman"/>
                <w:color w:val="000000"/>
                <w:sz w:val="28"/>
                <w:szCs w:val="28"/>
                <w:lang w:eastAsia="en-GB"/>
              </w:rPr>
              <w:t>0</w:t>
            </w:r>
          </w:p>
        </w:tc>
        <w:tc>
          <w:tcPr>
            <w:tcW w:w="1011" w:type="pct"/>
            <w:tcBorders>
              <w:top w:val="nil"/>
              <w:left w:val="single" w:sz="4" w:space="0" w:color="auto"/>
              <w:right w:val="single" w:sz="8" w:space="0" w:color="auto"/>
            </w:tcBorders>
            <w:shd w:val="clear" w:color="auto" w:fill="auto"/>
            <w:noWrap/>
            <w:vAlign w:val="center"/>
          </w:tcPr>
          <w:p w14:paraId="3593BAB1" w14:textId="6CAF473C" w:rsidR="00AA7111" w:rsidRDefault="003E6E5B" w:rsidP="0024721D">
            <w:pPr>
              <w:jc w:val="center"/>
              <w:rPr>
                <w:rFonts w:eastAsia="Times New Roman"/>
                <w:color w:val="000000"/>
                <w:sz w:val="28"/>
                <w:szCs w:val="28"/>
                <w:lang w:eastAsia="en-GB"/>
              </w:rPr>
            </w:pPr>
            <w:r>
              <w:rPr>
                <w:rFonts w:eastAsia="Times New Roman"/>
                <w:color w:val="000000"/>
                <w:sz w:val="28"/>
                <w:szCs w:val="28"/>
                <w:lang w:eastAsia="en-GB"/>
              </w:rPr>
              <w:t>23 600</w:t>
            </w:r>
          </w:p>
        </w:tc>
      </w:tr>
      <w:tr w:rsidR="00AA7111" w:rsidRPr="00AA7111" w14:paraId="6AF19C0B" w14:textId="77777777" w:rsidTr="00495BF3">
        <w:trPr>
          <w:trHeight w:val="85"/>
        </w:trPr>
        <w:tc>
          <w:tcPr>
            <w:tcW w:w="1874" w:type="pct"/>
            <w:tcBorders>
              <w:left w:val="single" w:sz="8" w:space="0" w:color="auto"/>
              <w:bottom w:val="single" w:sz="4" w:space="0" w:color="auto"/>
              <w:right w:val="single" w:sz="8" w:space="0" w:color="auto"/>
            </w:tcBorders>
            <w:shd w:val="clear" w:color="auto" w:fill="auto"/>
            <w:vAlign w:val="center"/>
          </w:tcPr>
          <w:p w14:paraId="0C82904E" w14:textId="77777777" w:rsidR="00AA7111" w:rsidRPr="00AA7111" w:rsidRDefault="00AA7111" w:rsidP="00AA7111">
            <w:pPr>
              <w:jc w:val="right"/>
              <w:rPr>
                <w:rFonts w:eastAsia="Times New Roman"/>
                <w:color w:val="000000"/>
                <w:lang w:eastAsia="en-GB"/>
              </w:rPr>
            </w:pPr>
            <w:r w:rsidRPr="00AA7111">
              <w:rPr>
                <w:rFonts w:eastAsia="Times New Roman"/>
                <w:color w:val="000000"/>
                <w:lang w:eastAsia="en-GB"/>
              </w:rPr>
              <w:t>t.sk.</w:t>
            </w:r>
          </w:p>
          <w:p w14:paraId="07E6C041" w14:textId="77777777" w:rsidR="00AA7111" w:rsidRPr="00AA7111" w:rsidRDefault="00AA7111" w:rsidP="00AA7111">
            <w:pPr>
              <w:jc w:val="right"/>
              <w:rPr>
                <w:rFonts w:eastAsia="Times New Roman"/>
                <w:color w:val="000000"/>
                <w:lang w:eastAsia="en-GB"/>
              </w:rPr>
            </w:pPr>
            <w:r w:rsidRPr="00AA7111">
              <w:rPr>
                <w:rFonts w:eastAsia="Times New Roman"/>
                <w:color w:val="000000"/>
                <w:lang w:eastAsia="en-GB"/>
              </w:rPr>
              <w:t>GENE līdzfinansējums</w:t>
            </w:r>
          </w:p>
          <w:p w14:paraId="54C95B6B" w14:textId="1690F50A" w:rsidR="00AA7111" w:rsidRPr="00AA7111" w:rsidRDefault="00AA7111" w:rsidP="00AA7111">
            <w:pPr>
              <w:jc w:val="right"/>
              <w:rPr>
                <w:rFonts w:eastAsia="Times New Roman"/>
                <w:color w:val="000000"/>
                <w:lang w:eastAsia="en-GB"/>
              </w:rPr>
            </w:pPr>
            <w:r w:rsidRPr="00AA7111">
              <w:rPr>
                <w:rFonts w:eastAsia="Times New Roman"/>
                <w:color w:val="000000"/>
                <w:lang w:eastAsia="en-GB"/>
              </w:rPr>
              <w:t>Valsts līdzfinansējums</w:t>
            </w:r>
          </w:p>
        </w:tc>
        <w:tc>
          <w:tcPr>
            <w:tcW w:w="1096" w:type="pct"/>
            <w:tcBorders>
              <w:left w:val="nil"/>
              <w:bottom w:val="single" w:sz="4" w:space="0" w:color="auto"/>
              <w:right w:val="single" w:sz="8" w:space="0" w:color="auto"/>
            </w:tcBorders>
            <w:shd w:val="clear" w:color="auto" w:fill="auto"/>
            <w:noWrap/>
            <w:vAlign w:val="center"/>
          </w:tcPr>
          <w:p w14:paraId="5DF83132" w14:textId="77777777" w:rsidR="00AA7111" w:rsidRPr="00AA7111" w:rsidRDefault="00AA7111" w:rsidP="00E272A1">
            <w:pPr>
              <w:jc w:val="right"/>
              <w:rPr>
                <w:rFonts w:eastAsia="Times New Roman"/>
                <w:color w:val="000000"/>
                <w:lang w:eastAsia="en-GB"/>
              </w:rPr>
            </w:pPr>
          </w:p>
          <w:p w14:paraId="15843EB5" w14:textId="242C5C44" w:rsidR="00AA7111" w:rsidRPr="00AA7111" w:rsidRDefault="00AA7111" w:rsidP="00E272A1">
            <w:pPr>
              <w:jc w:val="right"/>
              <w:rPr>
                <w:rFonts w:eastAsia="Times New Roman"/>
                <w:color w:val="000000"/>
                <w:lang w:eastAsia="en-GB"/>
              </w:rPr>
            </w:pPr>
            <w:r w:rsidRPr="00AA7111">
              <w:rPr>
                <w:rFonts w:eastAsia="Times New Roman"/>
                <w:color w:val="000000"/>
                <w:lang w:eastAsia="en-GB"/>
              </w:rPr>
              <w:t>2</w:t>
            </w:r>
            <w:r w:rsidR="003E6E5B">
              <w:rPr>
                <w:rFonts w:eastAsia="Times New Roman"/>
                <w:color w:val="000000"/>
                <w:lang w:eastAsia="en-GB"/>
              </w:rPr>
              <w:t>3 6</w:t>
            </w:r>
            <w:r w:rsidRPr="00AA7111">
              <w:rPr>
                <w:rFonts w:eastAsia="Times New Roman"/>
                <w:color w:val="000000"/>
                <w:lang w:eastAsia="en-GB"/>
              </w:rPr>
              <w:t>00</w:t>
            </w:r>
          </w:p>
          <w:p w14:paraId="4BC4EEB6" w14:textId="763A7B14" w:rsidR="00AA7111" w:rsidRPr="00AA7111" w:rsidRDefault="00AA7111" w:rsidP="00E272A1">
            <w:pPr>
              <w:jc w:val="right"/>
              <w:rPr>
                <w:rFonts w:eastAsia="Times New Roman"/>
                <w:color w:val="000000"/>
                <w:lang w:eastAsia="en-GB"/>
              </w:rPr>
            </w:pPr>
            <w:r w:rsidRPr="00AA7111">
              <w:rPr>
                <w:rFonts w:eastAsia="Times New Roman"/>
                <w:color w:val="000000"/>
                <w:lang w:eastAsia="en-GB"/>
              </w:rPr>
              <w:t>0</w:t>
            </w:r>
          </w:p>
        </w:tc>
        <w:tc>
          <w:tcPr>
            <w:tcW w:w="1019" w:type="pct"/>
            <w:tcBorders>
              <w:left w:val="single" w:sz="4" w:space="0" w:color="auto"/>
              <w:bottom w:val="single" w:sz="4" w:space="0" w:color="auto"/>
              <w:right w:val="single" w:sz="4" w:space="0" w:color="auto"/>
            </w:tcBorders>
            <w:shd w:val="clear" w:color="auto" w:fill="auto"/>
            <w:vAlign w:val="center"/>
          </w:tcPr>
          <w:p w14:paraId="3C9097FD" w14:textId="77777777" w:rsidR="00AA7111" w:rsidRPr="00AA7111" w:rsidRDefault="00AA7111" w:rsidP="00E272A1">
            <w:pPr>
              <w:jc w:val="right"/>
              <w:rPr>
                <w:rFonts w:eastAsia="Times New Roman"/>
                <w:color w:val="000000"/>
                <w:lang w:eastAsia="en-GB"/>
              </w:rPr>
            </w:pPr>
          </w:p>
          <w:p w14:paraId="1223AA24" w14:textId="77777777" w:rsidR="00AA7111" w:rsidRPr="00AA7111" w:rsidRDefault="00AA7111" w:rsidP="00E272A1">
            <w:pPr>
              <w:jc w:val="right"/>
              <w:rPr>
                <w:rFonts w:eastAsia="Times New Roman"/>
                <w:color w:val="000000"/>
                <w:lang w:eastAsia="en-GB"/>
              </w:rPr>
            </w:pPr>
            <w:r w:rsidRPr="00AA7111">
              <w:rPr>
                <w:rFonts w:eastAsia="Times New Roman"/>
                <w:color w:val="000000"/>
                <w:lang w:eastAsia="en-GB"/>
              </w:rPr>
              <w:t>0</w:t>
            </w:r>
          </w:p>
          <w:p w14:paraId="5D06A9F6" w14:textId="0B0ED102" w:rsidR="00AA7111" w:rsidRPr="00AA7111" w:rsidRDefault="00AA7111" w:rsidP="00E272A1">
            <w:pPr>
              <w:jc w:val="right"/>
              <w:rPr>
                <w:rFonts w:eastAsia="Times New Roman"/>
                <w:color w:val="000000"/>
                <w:lang w:eastAsia="en-GB"/>
              </w:rPr>
            </w:pPr>
            <w:r w:rsidRPr="00AA7111">
              <w:rPr>
                <w:rFonts w:eastAsia="Times New Roman"/>
                <w:color w:val="000000"/>
                <w:lang w:eastAsia="en-GB"/>
              </w:rPr>
              <w:t>0</w:t>
            </w:r>
          </w:p>
        </w:tc>
        <w:tc>
          <w:tcPr>
            <w:tcW w:w="1011" w:type="pct"/>
            <w:tcBorders>
              <w:left w:val="single" w:sz="4" w:space="0" w:color="auto"/>
              <w:bottom w:val="single" w:sz="4" w:space="0" w:color="auto"/>
              <w:right w:val="single" w:sz="8" w:space="0" w:color="auto"/>
            </w:tcBorders>
            <w:shd w:val="clear" w:color="auto" w:fill="auto"/>
            <w:noWrap/>
            <w:vAlign w:val="center"/>
          </w:tcPr>
          <w:p w14:paraId="0CCBD6B6" w14:textId="77777777" w:rsidR="00AA7111" w:rsidRDefault="00AA7111" w:rsidP="00E272A1">
            <w:pPr>
              <w:jc w:val="right"/>
              <w:rPr>
                <w:rFonts w:eastAsia="Times New Roman"/>
                <w:color w:val="000000"/>
                <w:lang w:eastAsia="en-GB"/>
              </w:rPr>
            </w:pPr>
          </w:p>
          <w:p w14:paraId="02F8B965" w14:textId="7BD8A5DC" w:rsidR="00AA7111" w:rsidRDefault="003E6E5B" w:rsidP="00E272A1">
            <w:pPr>
              <w:jc w:val="right"/>
              <w:rPr>
                <w:rFonts w:eastAsia="Times New Roman"/>
                <w:color w:val="000000"/>
                <w:lang w:eastAsia="en-GB"/>
              </w:rPr>
            </w:pPr>
            <w:r w:rsidRPr="00AA7111">
              <w:rPr>
                <w:rFonts w:eastAsia="Times New Roman"/>
                <w:color w:val="000000"/>
                <w:lang w:eastAsia="en-GB"/>
              </w:rPr>
              <w:t>2</w:t>
            </w:r>
            <w:r>
              <w:rPr>
                <w:rFonts w:eastAsia="Times New Roman"/>
                <w:color w:val="000000"/>
                <w:lang w:eastAsia="en-GB"/>
              </w:rPr>
              <w:t>3 6</w:t>
            </w:r>
            <w:r w:rsidRPr="00AA7111">
              <w:rPr>
                <w:rFonts w:eastAsia="Times New Roman"/>
                <w:color w:val="000000"/>
                <w:lang w:eastAsia="en-GB"/>
              </w:rPr>
              <w:t>00</w:t>
            </w:r>
          </w:p>
          <w:p w14:paraId="63B32725" w14:textId="40C702F2" w:rsidR="00AA7111" w:rsidRPr="00AA7111" w:rsidRDefault="00AA7111" w:rsidP="00E272A1">
            <w:pPr>
              <w:jc w:val="right"/>
              <w:rPr>
                <w:rFonts w:eastAsia="Times New Roman"/>
                <w:color w:val="000000"/>
                <w:lang w:eastAsia="en-GB"/>
              </w:rPr>
            </w:pPr>
            <w:r>
              <w:rPr>
                <w:rFonts w:eastAsia="Times New Roman"/>
                <w:color w:val="000000"/>
                <w:lang w:eastAsia="en-GB"/>
              </w:rPr>
              <w:t>0</w:t>
            </w:r>
          </w:p>
        </w:tc>
      </w:tr>
      <w:tr w:rsidR="00AD5299" w:rsidRPr="00AD5299" w14:paraId="09950564" w14:textId="77777777" w:rsidTr="00495BF3">
        <w:trPr>
          <w:trHeight w:val="85"/>
        </w:trPr>
        <w:tc>
          <w:tcPr>
            <w:tcW w:w="1874" w:type="pct"/>
            <w:tcBorders>
              <w:top w:val="single" w:sz="4" w:space="0" w:color="auto"/>
              <w:left w:val="single" w:sz="8" w:space="0" w:color="auto"/>
              <w:right w:val="single" w:sz="8" w:space="0" w:color="auto"/>
            </w:tcBorders>
            <w:shd w:val="clear" w:color="auto" w:fill="auto"/>
            <w:vAlign w:val="center"/>
          </w:tcPr>
          <w:p w14:paraId="0994DEA2" w14:textId="3FD98376" w:rsidR="00477CA1" w:rsidRPr="00AD5299" w:rsidRDefault="00280CD5" w:rsidP="00AA7111">
            <w:pPr>
              <w:jc w:val="left"/>
              <w:rPr>
                <w:rFonts w:eastAsia="Times New Roman"/>
                <w:sz w:val="28"/>
                <w:szCs w:val="28"/>
                <w:lang w:eastAsia="en-GB"/>
              </w:rPr>
            </w:pPr>
            <w:r w:rsidRPr="00AD5299">
              <w:rPr>
                <w:rFonts w:eastAsia="Times New Roman"/>
                <w:sz w:val="28"/>
                <w:szCs w:val="28"/>
                <w:lang w:eastAsia="en-GB"/>
              </w:rPr>
              <w:t>Aktivitāšu īstenošanai nepieciešami</w:t>
            </w:r>
            <w:r w:rsidR="00AA7111" w:rsidRPr="00AD5299">
              <w:rPr>
                <w:rFonts w:eastAsia="Times New Roman"/>
                <w:sz w:val="28"/>
                <w:szCs w:val="28"/>
                <w:lang w:eastAsia="en-GB"/>
              </w:rPr>
              <w:t>e</w:t>
            </w:r>
            <w:r w:rsidRPr="00AD5299">
              <w:rPr>
                <w:rFonts w:eastAsia="Times New Roman"/>
                <w:sz w:val="28"/>
                <w:szCs w:val="28"/>
                <w:lang w:eastAsia="en-GB"/>
              </w:rPr>
              <w:t xml:space="preserve"> administratīvie izdevumi </w:t>
            </w:r>
          </w:p>
        </w:tc>
        <w:tc>
          <w:tcPr>
            <w:tcW w:w="1096" w:type="pct"/>
            <w:tcBorders>
              <w:top w:val="single" w:sz="4" w:space="0" w:color="auto"/>
              <w:left w:val="nil"/>
              <w:right w:val="single" w:sz="8" w:space="0" w:color="auto"/>
            </w:tcBorders>
            <w:shd w:val="clear" w:color="auto" w:fill="auto"/>
            <w:noWrap/>
            <w:vAlign w:val="center"/>
          </w:tcPr>
          <w:p w14:paraId="2F2DAF2A" w14:textId="21FE4238" w:rsidR="00477CA1" w:rsidRPr="00AD5299" w:rsidRDefault="00556639" w:rsidP="00556639">
            <w:pPr>
              <w:jc w:val="center"/>
              <w:rPr>
                <w:rFonts w:eastAsia="Times New Roman"/>
                <w:sz w:val="28"/>
                <w:szCs w:val="28"/>
                <w:highlight w:val="yellow"/>
                <w:lang w:eastAsia="en-GB"/>
              </w:rPr>
            </w:pPr>
            <w:r w:rsidRPr="00AD5299">
              <w:rPr>
                <w:rFonts w:eastAsia="Times New Roman"/>
                <w:sz w:val="28"/>
                <w:szCs w:val="28"/>
                <w:lang w:eastAsia="en-GB"/>
              </w:rPr>
              <w:t>5</w:t>
            </w:r>
            <w:r w:rsidR="003E6E5B" w:rsidRPr="00AD5299">
              <w:rPr>
                <w:rFonts w:eastAsia="Times New Roman"/>
                <w:sz w:val="28"/>
                <w:szCs w:val="28"/>
                <w:lang w:eastAsia="en-GB"/>
              </w:rPr>
              <w:t xml:space="preserve"> 2</w:t>
            </w:r>
            <w:r w:rsidRPr="00AD5299">
              <w:rPr>
                <w:rFonts w:eastAsia="Times New Roman"/>
                <w:sz w:val="28"/>
                <w:szCs w:val="28"/>
                <w:lang w:eastAsia="en-GB"/>
              </w:rPr>
              <w:t>0</w:t>
            </w:r>
            <w:r w:rsidR="003E6E5B" w:rsidRPr="00AD5299">
              <w:rPr>
                <w:rFonts w:eastAsia="Times New Roman"/>
                <w:sz w:val="28"/>
                <w:szCs w:val="28"/>
                <w:lang w:eastAsia="en-GB"/>
              </w:rPr>
              <w:t>0</w:t>
            </w:r>
          </w:p>
        </w:tc>
        <w:tc>
          <w:tcPr>
            <w:tcW w:w="1019" w:type="pct"/>
            <w:tcBorders>
              <w:top w:val="single" w:sz="4" w:space="0" w:color="auto"/>
              <w:left w:val="single" w:sz="4" w:space="0" w:color="auto"/>
              <w:right w:val="single" w:sz="4" w:space="0" w:color="auto"/>
            </w:tcBorders>
            <w:shd w:val="clear" w:color="auto" w:fill="auto"/>
            <w:vAlign w:val="center"/>
          </w:tcPr>
          <w:p w14:paraId="06A5AE96" w14:textId="4D97078A" w:rsidR="00477CA1" w:rsidRPr="00AD5299" w:rsidRDefault="00556639" w:rsidP="00556639">
            <w:pPr>
              <w:jc w:val="center"/>
              <w:rPr>
                <w:rFonts w:eastAsia="Times New Roman"/>
                <w:sz w:val="28"/>
                <w:szCs w:val="28"/>
                <w:highlight w:val="yellow"/>
                <w:lang w:eastAsia="en-GB"/>
              </w:rPr>
            </w:pPr>
            <w:r w:rsidRPr="00AD5299">
              <w:rPr>
                <w:rFonts w:eastAsia="Times New Roman"/>
                <w:sz w:val="28"/>
                <w:szCs w:val="28"/>
                <w:lang w:eastAsia="en-GB"/>
              </w:rPr>
              <w:t>3</w:t>
            </w:r>
            <w:r w:rsidR="003E6E5B" w:rsidRPr="00AD5299">
              <w:rPr>
                <w:rFonts w:eastAsia="Times New Roman"/>
                <w:sz w:val="28"/>
                <w:szCs w:val="28"/>
                <w:lang w:eastAsia="en-GB"/>
              </w:rPr>
              <w:t xml:space="preserve"> 7</w:t>
            </w:r>
            <w:r w:rsidRPr="00AD5299">
              <w:rPr>
                <w:rFonts w:eastAsia="Times New Roman"/>
                <w:sz w:val="28"/>
                <w:szCs w:val="28"/>
                <w:lang w:eastAsia="en-GB"/>
              </w:rPr>
              <w:t>5</w:t>
            </w:r>
            <w:r w:rsidR="00903B3E" w:rsidRPr="00AD5299">
              <w:rPr>
                <w:rFonts w:eastAsia="Times New Roman"/>
                <w:sz w:val="28"/>
                <w:szCs w:val="28"/>
                <w:lang w:eastAsia="en-GB"/>
              </w:rPr>
              <w:t>0</w:t>
            </w:r>
          </w:p>
        </w:tc>
        <w:tc>
          <w:tcPr>
            <w:tcW w:w="1011" w:type="pct"/>
            <w:tcBorders>
              <w:top w:val="single" w:sz="4" w:space="0" w:color="auto"/>
              <w:left w:val="single" w:sz="4" w:space="0" w:color="auto"/>
              <w:right w:val="single" w:sz="8" w:space="0" w:color="auto"/>
            </w:tcBorders>
            <w:shd w:val="clear" w:color="auto" w:fill="auto"/>
            <w:noWrap/>
            <w:vAlign w:val="center"/>
          </w:tcPr>
          <w:p w14:paraId="1D27592E" w14:textId="7CA4DBEA" w:rsidR="00477CA1" w:rsidRPr="00AD5299" w:rsidRDefault="003E6E5B" w:rsidP="0024721D">
            <w:pPr>
              <w:jc w:val="center"/>
              <w:rPr>
                <w:rFonts w:eastAsia="Times New Roman"/>
                <w:sz w:val="28"/>
                <w:szCs w:val="28"/>
                <w:lang w:eastAsia="en-GB"/>
              </w:rPr>
            </w:pPr>
            <w:r w:rsidRPr="00AD5299">
              <w:rPr>
                <w:rFonts w:eastAsia="Times New Roman"/>
                <w:sz w:val="28"/>
                <w:szCs w:val="28"/>
                <w:lang w:eastAsia="en-GB"/>
              </w:rPr>
              <w:t>8 950</w:t>
            </w:r>
          </w:p>
        </w:tc>
      </w:tr>
      <w:tr w:rsidR="00AD5299" w:rsidRPr="00AD5299" w14:paraId="62F91693" w14:textId="77777777" w:rsidTr="00495BF3">
        <w:trPr>
          <w:trHeight w:val="85"/>
        </w:trPr>
        <w:tc>
          <w:tcPr>
            <w:tcW w:w="1874" w:type="pct"/>
            <w:tcBorders>
              <w:left w:val="single" w:sz="4" w:space="0" w:color="auto"/>
              <w:bottom w:val="single" w:sz="4" w:space="0" w:color="auto"/>
              <w:right w:val="single" w:sz="4" w:space="0" w:color="auto"/>
            </w:tcBorders>
            <w:shd w:val="clear" w:color="auto" w:fill="auto"/>
            <w:vAlign w:val="center"/>
          </w:tcPr>
          <w:p w14:paraId="16951D89" w14:textId="77777777" w:rsidR="00AA7111" w:rsidRPr="00AD5299" w:rsidRDefault="00AA7111" w:rsidP="00495BF3">
            <w:pPr>
              <w:keepNext/>
              <w:keepLines/>
              <w:jc w:val="right"/>
              <w:rPr>
                <w:rFonts w:eastAsia="Times New Roman"/>
                <w:lang w:eastAsia="en-GB"/>
              </w:rPr>
            </w:pPr>
            <w:r w:rsidRPr="00AD5299">
              <w:rPr>
                <w:rFonts w:eastAsia="Times New Roman"/>
                <w:lang w:eastAsia="en-GB"/>
              </w:rPr>
              <w:t>t.sk.</w:t>
            </w:r>
          </w:p>
          <w:p w14:paraId="719AD82C" w14:textId="77777777" w:rsidR="00AA7111" w:rsidRPr="00AD5299" w:rsidRDefault="00AA7111" w:rsidP="00495BF3">
            <w:pPr>
              <w:keepNext/>
              <w:keepLines/>
              <w:jc w:val="right"/>
              <w:rPr>
                <w:rFonts w:eastAsia="Times New Roman"/>
                <w:lang w:eastAsia="en-GB"/>
              </w:rPr>
            </w:pPr>
            <w:r w:rsidRPr="00AD5299">
              <w:rPr>
                <w:rFonts w:eastAsia="Times New Roman"/>
                <w:lang w:eastAsia="en-GB"/>
              </w:rPr>
              <w:t>GENE līdzfinansējums</w:t>
            </w:r>
          </w:p>
          <w:p w14:paraId="3A909135" w14:textId="5C641428" w:rsidR="00AA7111" w:rsidRPr="00AD5299" w:rsidRDefault="00AA7111" w:rsidP="00495BF3">
            <w:pPr>
              <w:keepNext/>
              <w:keepLines/>
              <w:jc w:val="right"/>
              <w:rPr>
                <w:rFonts w:eastAsia="Times New Roman"/>
                <w:sz w:val="28"/>
                <w:szCs w:val="28"/>
                <w:lang w:eastAsia="en-GB"/>
              </w:rPr>
            </w:pPr>
            <w:r w:rsidRPr="00AD5299">
              <w:rPr>
                <w:rFonts w:eastAsia="Times New Roman"/>
                <w:lang w:eastAsia="en-GB"/>
              </w:rPr>
              <w:t>Valsts līdzfinansējums</w:t>
            </w:r>
          </w:p>
        </w:tc>
        <w:tc>
          <w:tcPr>
            <w:tcW w:w="1096" w:type="pct"/>
            <w:tcBorders>
              <w:left w:val="single" w:sz="4" w:space="0" w:color="auto"/>
              <w:bottom w:val="single" w:sz="4" w:space="0" w:color="auto"/>
              <w:right w:val="single" w:sz="4" w:space="0" w:color="auto"/>
            </w:tcBorders>
            <w:shd w:val="clear" w:color="auto" w:fill="auto"/>
            <w:noWrap/>
            <w:vAlign w:val="center"/>
          </w:tcPr>
          <w:p w14:paraId="06662C42" w14:textId="77777777" w:rsidR="00AA7111" w:rsidRPr="00AD5299" w:rsidRDefault="00AA7111" w:rsidP="00495BF3">
            <w:pPr>
              <w:keepNext/>
              <w:keepLines/>
              <w:jc w:val="right"/>
              <w:rPr>
                <w:rFonts w:eastAsia="Times New Roman"/>
                <w:szCs w:val="28"/>
                <w:lang w:eastAsia="en-GB"/>
              </w:rPr>
            </w:pPr>
          </w:p>
          <w:p w14:paraId="18BC9EC5" w14:textId="0FAE0B7D" w:rsidR="00AA7111" w:rsidRPr="00AD5299" w:rsidRDefault="00AA7111" w:rsidP="00495BF3">
            <w:pPr>
              <w:keepNext/>
              <w:keepLines/>
              <w:jc w:val="right"/>
              <w:rPr>
                <w:rFonts w:eastAsia="Times New Roman"/>
                <w:szCs w:val="28"/>
                <w:lang w:eastAsia="en-GB"/>
              </w:rPr>
            </w:pPr>
            <w:r w:rsidRPr="00AD5299">
              <w:rPr>
                <w:rFonts w:eastAsia="Times New Roman"/>
                <w:szCs w:val="28"/>
                <w:lang w:eastAsia="en-GB"/>
              </w:rPr>
              <w:t>2 400</w:t>
            </w:r>
          </w:p>
          <w:p w14:paraId="571F78FE" w14:textId="4E052A52" w:rsidR="00AA7111" w:rsidRPr="00AD5299" w:rsidRDefault="00556639" w:rsidP="00556639">
            <w:pPr>
              <w:keepNext/>
              <w:keepLines/>
              <w:jc w:val="right"/>
              <w:rPr>
                <w:rFonts w:eastAsia="Times New Roman"/>
                <w:szCs w:val="28"/>
                <w:lang w:eastAsia="en-GB"/>
              </w:rPr>
            </w:pPr>
            <w:r w:rsidRPr="00AD5299">
              <w:rPr>
                <w:rFonts w:eastAsia="Times New Roman"/>
                <w:szCs w:val="28"/>
                <w:lang w:eastAsia="en-GB"/>
              </w:rPr>
              <w:t>2 800</w:t>
            </w:r>
          </w:p>
        </w:tc>
        <w:tc>
          <w:tcPr>
            <w:tcW w:w="1019" w:type="pct"/>
            <w:tcBorders>
              <w:left w:val="single" w:sz="4" w:space="0" w:color="auto"/>
              <w:bottom w:val="single" w:sz="4" w:space="0" w:color="auto"/>
              <w:right w:val="single" w:sz="4" w:space="0" w:color="auto"/>
            </w:tcBorders>
            <w:shd w:val="clear" w:color="auto" w:fill="auto"/>
            <w:vAlign w:val="center"/>
          </w:tcPr>
          <w:p w14:paraId="27281150" w14:textId="77777777" w:rsidR="00AA7111" w:rsidRPr="00AD5299" w:rsidRDefault="00AA7111" w:rsidP="00495BF3">
            <w:pPr>
              <w:keepNext/>
              <w:keepLines/>
              <w:jc w:val="right"/>
              <w:rPr>
                <w:rFonts w:eastAsia="Times New Roman"/>
                <w:szCs w:val="28"/>
                <w:lang w:eastAsia="en-GB"/>
              </w:rPr>
            </w:pPr>
          </w:p>
          <w:p w14:paraId="472CEBED" w14:textId="77777777" w:rsidR="00AA7111" w:rsidRPr="00AD5299" w:rsidRDefault="00AA7111" w:rsidP="00495BF3">
            <w:pPr>
              <w:keepNext/>
              <w:keepLines/>
              <w:jc w:val="right"/>
              <w:rPr>
                <w:rFonts w:eastAsia="Times New Roman"/>
                <w:szCs w:val="28"/>
                <w:lang w:eastAsia="en-GB"/>
              </w:rPr>
            </w:pPr>
            <w:r w:rsidRPr="00AD5299">
              <w:rPr>
                <w:rFonts w:eastAsia="Times New Roman"/>
                <w:szCs w:val="28"/>
                <w:lang w:eastAsia="en-GB"/>
              </w:rPr>
              <w:t>0</w:t>
            </w:r>
          </w:p>
          <w:p w14:paraId="6D7180D6" w14:textId="751C5EA7" w:rsidR="00AA7111" w:rsidRPr="00AD5299" w:rsidRDefault="00556639" w:rsidP="00495BF3">
            <w:pPr>
              <w:keepNext/>
              <w:keepLines/>
              <w:jc w:val="right"/>
              <w:rPr>
                <w:rFonts w:eastAsia="Times New Roman"/>
                <w:szCs w:val="28"/>
                <w:lang w:eastAsia="en-GB"/>
              </w:rPr>
            </w:pPr>
            <w:r w:rsidRPr="00AD5299">
              <w:rPr>
                <w:rFonts w:eastAsia="Times New Roman"/>
                <w:szCs w:val="28"/>
                <w:lang w:eastAsia="en-GB"/>
              </w:rPr>
              <w:t>3 750</w:t>
            </w:r>
          </w:p>
        </w:tc>
        <w:tc>
          <w:tcPr>
            <w:tcW w:w="1011" w:type="pct"/>
            <w:tcBorders>
              <w:left w:val="single" w:sz="4" w:space="0" w:color="auto"/>
              <w:bottom w:val="single" w:sz="4" w:space="0" w:color="auto"/>
              <w:right w:val="single" w:sz="4" w:space="0" w:color="auto"/>
            </w:tcBorders>
            <w:shd w:val="clear" w:color="auto" w:fill="auto"/>
            <w:noWrap/>
            <w:vAlign w:val="center"/>
          </w:tcPr>
          <w:p w14:paraId="771EA4A8" w14:textId="77777777" w:rsidR="00AA7111" w:rsidRPr="00AD5299" w:rsidRDefault="00AA7111" w:rsidP="00495BF3">
            <w:pPr>
              <w:keepNext/>
              <w:keepLines/>
              <w:jc w:val="right"/>
              <w:rPr>
                <w:rFonts w:eastAsia="Times New Roman"/>
                <w:szCs w:val="28"/>
                <w:lang w:eastAsia="en-GB"/>
              </w:rPr>
            </w:pPr>
          </w:p>
          <w:p w14:paraId="6D9FA894" w14:textId="7D3382B6" w:rsidR="003E6E5B" w:rsidRPr="00AD5299" w:rsidRDefault="003E6E5B" w:rsidP="00495BF3">
            <w:pPr>
              <w:keepNext/>
              <w:keepLines/>
              <w:jc w:val="right"/>
              <w:rPr>
                <w:rFonts w:eastAsia="Times New Roman"/>
                <w:szCs w:val="28"/>
                <w:lang w:eastAsia="en-GB"/>
              </w:rPr>
            </w:pPr>
            <w:r w:rsidRPr="00AD5299">
              <w:rPr>
                <w:rFonts w:eastAsia="Times New Roman"/>
                <w:szCs w:val="28"/>
                <w:lang w:eastAsia="en-GB"/>
              </w:rPr>
              <w:t>2 400</w:t>
            </w:r>
          </w:p>
          <w:p w14:paraId="36688668" w14:textId="29228F4D" w:rsidR="003E6E5B" w:rsidRPr="00AD5299" w:rsidRDefault="003E6E5B" w:rsidP="00495BF3">
            <w:pPr>
              <w:keepNext/>
              <w:keepLines/>
              <w:jc w:val="right"/>
              <w:rPr>
                <w:rFonts w:eastAsia="Times New Roman"/>
                <w:szCs w:val="28"/>
                <w:lang w:eastAsia="en-GB"/>
              </w:rPr>
            </w:pPr>
            <w:r w:rsidRPr="00AD5299">
              <w:rPr>
                <w:rFonts w:eastAsia="Times New Roman"/>
                <w:szCs w:val="28"/>
                <w:lang w:eastAsia="en-GB"/>
              </w:rPr>
              <w:t>6 5</w:t>
            </w:r>
            <w:r w:rsidR="00E272A1" w:rsidRPr="00AD5299">
              <w:rPr>
                <w:rFonts w:eastAsia="Times New Roman"/>
                <w:szCs w:val="28"/>
                <w:lang w:eastAsia="en-GB"/>
              </w:rPr>
              <w:t>5</w:t>
            </w:r>
            <w:r w:rsidRPr="00AD5299">
              <w:rPr>
                <w:rFonts w:eastAsia="Times New Roman"/>
                <w:szCs w:val="28"/>
                <w:lang w:eastAsia="en-GB"/>
              </w:rPr>
              <w:t>0</w:t>
            </w:r>
          </w:p>
        </w:tc>
      </w:tr>
    </w:tbl>
    <w:p w14:paraId="4B3054E9" w14:textId="77777777" w:rsidR="00495BF3" w:rsidRPr="00AD5299" w:rsidRDefault="00AC6781" w:rsidP="00495BF3">
      <w:pPr>
        <w:keepNext/>
        <w:keepLines/>
        <w:tabs>
          <w:tab w:val="left" w:pos="709"/>
        </w:tabs>
        <w:rPr>
          <w:sz w:val="28"/>
          <w:szCs w:val="28"/>
        </w:rPr>
      </w:pPr>
      <w:r w:rsidRPr="00AD5299">
        <w:rPr>
          <w:sz w:val="28"/>
          <w:szCs w:val="28"/>
        </w:rPr>
        <w:tab/>
      </w:r>
    </w:p>
    <w:p w14:paraId="769DF331" w14:textId="683A608A" w:rsidR="00AC6781" w:rsidRDefault="00495BF3" w:rsidP="00495BF3">
      <w:pPr>
        <w:keepNext/>
        <w:keepLines/>
        <w:tabs>
          <w:tab w:val="left" w:pos="709"/>
        </w:tabs>
        <w:rPr>
          <w:sz w:val="28"/>
          <w:szCs w:val="28"/>
        </w:rPr>
      </w:pPr>
      <w:r w:rsidRPr="00AD5299">
        <w:rPr>
          <w:sz w:val="28"/>
          <w:szCs w:val="28"/>
        </w:rPr>
        <w:tab/>
      </w:r>
      <w:r w:rsidR="00411539" w:rsidRPr="00AD5299">
        <w:rPr>
          <w:sz w:val="28"/>
          <w:szCs w:val="28"/>
        </w:rPr>
        <w:t xml:space="preserve">Ministrija finanšu instrumenta īstenošanai </w:t>
      </w:r>
      <w:r w:rsidR="00411539" w:rsidRPr="00786E59">
        <w:rPr>
          <w:sz w:val="28"/>
          <w:szCs w:val="28"/>
        </w:rPr>
        <w:t xml:space="preserve">neplāno pieņemt darbā papildus darbiniekus. Vienlaikus, ievērojot to, ka šī finanšu instrumenta īstenošana Latvijā nav iekļauta esošo darbinieku darba pienākumos, tiek paredzēta piemaksa ministrijas darbiniekiem par papildus pienākumu veikšanu. </w:t>
      </w:r>
      <w:r w:rsidR="00AC6781" w:rsidRPr="00786E59">
        <w:rPr>
          <w:sz w:val="28"/>
          <w:szCs w:val="28"/>
        </w:rPr>
        <w:t>Valsts līdzfinansējums aktivitāšu īstenošanai nepieciešamo administratīvo izdevumu</w:t>
      </w:r>
      <w:r w:rsidR="00AC6781" w:rsidRPr="00C71000">
        <w:rPr>
          <w:sz w:val="28"/>
          <w:szCs w:val="28"/>
        </w:rPr>
        <w:t xml:space="preserve"> </w:t>
      </w:r>
      <w:r w:rsidR="00AC6781">
        <w:rPr>
          <w:sz w:val="28"/>
          <w:szCs w:val="28"/>
        </w:rPr>
        <w:t xml:space="preserve">segšanai </w:t>
      </w:r>
      <w:r w:rsidR="00AC6781" w:rsidRPr="00C71000">
        <w:rPr>
          <w:sz w:val="28"/>
          <w:szCs w:val="28"/>
        </w:rPr>
        <w:t>sadalījumā</w:t>
      </w:r>
      <w:r w:rsidR="00AC6781">
        <w:rPr>
          <w:sz w:val="28"/>
          <w:szCs w:val="28"/>
        </w:rPr>
        <w:t xml:space="preserve"> pa gadiem norādīts</w:t>
      </w:r>
      <w:r w:rsidR="00AC6781" w:rsidRPr="00C71000">
        <w:rPr>
          <w:sz w:val="28"/>
          <w:szCs w:val="28"/>
        </w:rPr>
        <w:t xml:space="preserve"> tabulā Nr.</w:t>
      </w:r>
      <w:r w:rsidR="00AC6781">
        <w:rPr>
          <w:sz w:val="28"/>
          <w:szCs w:val="28"/>
        </w:rPr>
        <w:t xml:space="preserve"> </w:t>
      </w:r>
      <w:r w:rsidR="00786E59">
        <w:rPr>
          <w:sz w:val="28"/>
          <w:szCs w:val="28"/>
        </w:rPr>
        <w:t>2</w:t>
      </w:r>
      <w:r w:rsidR="00AC6781" w:rsidRPr="00C71000">
        <w:rPr>
          <w:sz w:val="28"/>
          <w:szCs w:val="28"/>
        </w:rPr>
        <w:t xml:space="preserve">. </w:t>
      </w:r>
    </w:p>
    <w:p w14:paraId="6438A0E0" w14:textId="77777777" w:rsidR="00702C66" w:rsidRDefault="00702C66" w:rsidP="00AC6781">
      <w:pPr>
        <w:tabs>
          <w:tab w:val="left" w:pos="709"/>
        </w:tabs>
        <w:rPr>
          <w:sz w:val="28"/>
          <w:szCs w:val="28"/>
        </w:rPr>
      </w:pPr>
    </w:p>
    <w:p w14:paraId="413AE2AF" w14:textId="59618A3E" w:rsidR="00702C66" w:rsidRPr="00C71000" w:rsidRDefault="00702C66" w:rsidP="00702C66">
      <w:pPr>
        <w:rPr>
          <w:sz w:val="28"/>
          <w:szCs w:val="28"/>
        </w:rPr>
      </w:pPr>
      <w:r w:rsidRPr="00C71000">
        <w:rPr>
          <w:sz w:val="28"/>
          <w:szCs w:val="28"/>
        </w:rPr>
        <w:t>Tabula Nr.</w:t>
      </w:r>
      <w:r>
        <w:rPr>
          <w:sz w:val="28"/>
          <w:szCs w:val="28"/>
        </w:rPr>
        <w:t xml:space="preserve"> 2</w:t>
      </w:r>
      <w:r w:rsidRPr="00C71000">
        <w:rPr>
          <w:sz w:val="28"/>
          <w:szCs w:val="28"/>
        </w:rPr>
        <w:t xml:space="preserve"> “</w:t>
      </w:r>
      <w:r>
        <w:rPr>
          <w:bCs/>
          <w:sz w:val="28"/>
          <w:szCs w:val="28"/>
        </w:rPr>
        <w:t>Administratīvo izdevumu detalizēts aprēķins</w:t>
      </w:r>
      <w:r w:rsidRPr="00C71000">
        <w:rPr>
          <w:sz w:val="28"/>
          <w:szCs w:val="28"/>
        </w:rPr>
        <w:t xml:space="preserve"> pa gadiem, </w:t>
      </w:r>
      <w:r w:rsidRPr="00C71000">
        <w:rPr>
          <w:i/>
          <w:sz w:val="28"/>
          <w:szCs w:val="28"/>
          <w:lang w:eastAsia="lv-LV"/>
        </w:rPr>
        <w:t>euro</w:t>
      </w:r>
      <w:r w:rsidRPr="00C71000">
        <w:rPr>
          <w:sz w:val="28"/>
          <w:szCs w:val="28"/>
        </w:rPr>
        <w:t>”</w:t>
      </w:r>
    </w:p>
    <w:tbl>
      <w:tblPr>
        <w:tblStyle w:val="TableGrid"/>
        <w:tblW w:w="9067" w:type="dxa"/>
        <w:tblLook w:val="04A0" w:firstRow="1" w:lastRow="0" w:firstColumn="1" w:lastColumn="0" w:noHBand="0" w:noVBand="1"/>
      </w:tblPr>
      <w:tblGrid>
        <w:gridCol w:w="4531"/>
        <w:gridCol w:w="1560"/>
        <w:gridCol w:w="1559"/>
        <w:gridCol w:w="1417"/>
      </w:tblGrid>
      <w:tr w:rsidR="0007444B" w:rsidRPr="00C90C0F" w14:paraId="5092770B" w14:textId="77777777" w:rsidTr="00E149AC">
        <w:tc>
          <w:tcPr>
            <w:tcW w:w="4531" w:type="dxa"/>
          </w:tcPr>
          <w:p w14:paraId="2C7097C9" w14:textId="77777777" w:rsidR="0007444B" w:rsidRPr="00C90C0F" w:rsidRDefault="0007444B" w:rsidP="00E149AC">
            <w:pPr>
              <w:tabs>
                <w:tab w:val="left" w:pos="0"/>
                <w:tab w:val="left" w:pos="2410"/>
              </w:tabs>
              <w:jc w:val="center"/>
              <w:rPr>
                <w:rFonts w:ascii="Times New Roman" w:hAnsi="Times New Roman" w:cs="Times New Roman"/>
                <w:b/>
                <w:color w:val="000000" w:themeColor="text1"/>
                <w:sz w:val="28"/>
                <w:szCs w:val="28"/>
              </w:rPr>
            </w:pPr>
            <w:r w:rsidRPr="00C90C0F">
              <w:rPr>
                <w:rFonts w:ascii="Times New Roman" w:hAnsi="Times New Roman" w:cs="Times New Roman"/>
                <w:b/>
                <w:color w:val="000000" w:themeColor="text1"/>
                <w:sz w:val="28"/>
                <w:szCs w:val="28"/>
              </w:rPr>
              <w:t>Izmaksu pozīcijas</w:t>
            </w:r>
          </w:p>
        </w:tc>
        <w:tc>
          <w:tcPr>
            <w:tcW w:w="1560" w:type="dxa"/>
          </w:tcPr>
          <w:p w14:paraId="767BCB17" w14:textId="77777777" w:rsidR="0007444B" w:rsidRPr="00C90C0F" w:rsidRDefault="0007444B" w:rsidP="00E149AC">
            <w:pPr>
              <w:tabs>
                <w:tab w:val="left" w:pos="0"/>
                <w:tab w:val="left" w:pos="2410"/>
              </w:tabs>
              <w:jc w:val="center"/>
              <w:rPr>
                <w:rFonts w:ascii="Times New Roman" w:hAnsi="Times New Roman" w:cs="Times New Roman"/>
                <w:b/>
                <w:color w:val="000000" w:themeColor="text1"/>
                <w:sz w:val="28"/>
                <w:szCs w:val="28"/>
              </w:rPr>
            </w:pPr>
            <w:r w:rsidRPr="00C90C0F">
              <w:rPr>
                <w:rFonts w:ascii="Times New Roman" w:hAnsi="Times New Roman" w:cs="Times New Roman"/>
                <w:b/>
                <w:color w:val="000000" w:themeColor="text1"/>
                <w:sz w:val="28"/>
                <w:szCs w:val="28"/>
              </w:rPr>
              <w:t>2018. gadā</w:t>
            </w:r>
          </w:p>
        </w:tc>
        <w:tc>
          <w:tcPr>
            <w:tcW w:w="1559" w:type="dxa"/>
          </w:tcPr>
          <w:p w14:paraId="062B1FBB" w14:textId="77777777" w:rsidR="0007444B" w:rsidRPr="00C90C0F" w:rsidRDefault="0007444B" w:rsidP="00E149AC">
            <w:pPr>
              <w:tabs>
                <w:tab w:val="left" w:pos="0"/>
                <w:tab w:val="left" w:pos="2410"/>
              </w:tabs>
              <w:jc w:val="center"/>
              <w:rPr>
                <w:rFonts w:ascii="Times New Roman" w:hAnsi="Times New Roman" w:cs="Times New Roman"/>
                <w:b/>
                <w:color w:val="000000" w:themeColor="text1"/>
                <w:sz w:val="28"/>
                <w:szCs w:val="28"/>
              </w:rPr>
            </w:pPr>
            <w:r w:rsidRPr="00C90C0F">
              <w:rPr>
                <w:rFonts w:ascii="Times New Roman" w:hAnsi="Times New Roman" w:cs="Times New Roman"/>
                <w:b/>
                <w:color w:val="000000" w:themeColor="text1"/>
                <w:sz w:val="28"/>
                <w:szCs w:val="28"/>
              </w:rPr>
              <w:t>2019. gadā</w:t>
            </w:r>
          </w:p>
        </w:tc>
        <w:tc>
          <w:tcPr>
            <w:tcW w:w="1417" w:type="dxa"/>
          </w:tcPr>
          <w:p w14:paraId="3F6CEB7A" w14:textId="77777777" w:rsidR="0007444B" w:rsidRPr="00C90C0F" w:rsidRDefault="0007444B" w:rsidP="00E149AC">
            <w:pPr>
              <w:tabs>
                <w:tab w:val="left" w:pos="0"/>
                <w:tab w:val="left" w:pos="2410"/>
              </w:tabs>
              <w:jc w:val="center"/>
              <w:rPr>
                <w:rFonts w:ascii="Times New Roman" w:hAnsi="Times New Roman" w:cs="Times New Roman"/>
                <w:b/>
                <w:color w:val="000000" w:themeColor="text1"/>
                <w:sz w:val="28"/>
                <w:szCs w:val="28"/>
              </w:rPr>
            </w:pPr>
            <w:r w:rsidRPr="00C90C0F">
              <w:rPr>
                <w:rFonts w:ascii="Times New Roman" w:hAnsi="Times New Roman" w:cs="Times New Roman"/>
                <w:b/>
                <w:color w:val="000000" w:themeColor="text1"/>
                <w:sz w:val="28"/>
                <w:szCs w:val="28"/>
              </w:rPr>
              <w:t>Kopā</w:t>
            </w:r>
          </w:p>
        </w:tc>
      </w:tr>
      <w:tr w:rsidR="0007444B" w:rsidRPr="00C90C0F" w14:paraId="45AC63D3" w14:textId="77777777" w:rsidTr="00E149AC">
        <w:tc>
          <w:tcPr>
            <w:tcW w:w="9067" w:type="dxa"/>
            <w:gridSpan w:val="4"/>
            <w:shd w:val="clear" w:color="auto" w:fill="F2F2F2" w:themeFill="background1" w:themeFillShade="F2"/>
          </w:tcPr>
          <w:p w14:paraId="1DEDC507" w14:textId="77777777" w:rsidR="0007444B" w:rsidRPr="00C90C0F" w:rsidRDefault="0007444B" w:rsidP="00E149AC">
            <w:pPr>
              <w:tabs>
                <w:tab w:val="left" w:pos="0"/>
                <w:tab w:val="left" w:pos="2410"/>
              </w:tabs>
              <w:jc w:val="center"/>
              <w:rPr>
                <w:rFonts w:ascii="Times New Roman" w:hAnsi="Times New Roman" w:cs="Times New Roman"/>
                <w:i/>
                <w:color w:val="000000" w:themeColor="text1"/>
                <w:sz w:val="28"/>
                <w:szCs w:val="28"/>
              </w:rPr>
            </w:pPr>
            <w:r w:rsidRPr="00C90C0F">
              <w:rPr>
                <w:rFonts w:ascii="Times New Roman" w:hAnsi="Times New Roman" w:cs="Times New Roman"/>
                <w:i/>
                <w:color w:val="000000" w:themeColor="text1"/>
                <w:sz w:val="28"/>
                <w:szCs w:val="28"/>
              </w:rPr>
              <w:t xml:space="preserve">Piemaksa </w:t>
            </w:r>
            <w:r>
              <w:rPr>
                <w:rFonts w:ascii="Times New Roman" w:hAnsi="Times New Roman" w:cs="Times New Roman"/>
                <w:i/>
                <w:color w:val="000000" w:themeColor="text1"/>
                <w:sz w:val="28"/>
                <w:szCs w:val="28"/>
              </w:rPr>
              <w:t xml:space="preserve">ministrijas </w:t>
            </w:r>
            <w:r w:rsidRPr="00C90C0F">
              <w:rPr>
                <w:rFonts w:ascii="Times New Roman" w:hAnsi="Times New Roman" w:cs="Times New Roman"/>
                <w:i/>
                <w:color w:val="000000" w:themeColor="text1"/>
                <w:sz w:val="28"/>
                <w:szCs w:val="28"/>
              </w:rPr>
              <w:t xml:space="preserve">projekta </w:t>
            </w:r>
            <w:r>
              <w:rPr>
                <w:rFonts w:ascii="Times New Roman" w:hAnsi="Times New Roman" w:cs="Times New Roman"/>
                <w:i/>
                <w:color w:val="000000" w:themeColor="text1"/>
                <w:sz w:val="28"/>
                <w:szCs w:val="28"/>
              </w:rPr>
              <w:t>koordinatoram</w:t>
            </w:r>
          </w:p>
        </w:tc>
      </w:tr>
      <w:tr w:rsidR="0007444B" w:rsidRPr="00C90C0F" w14:paraId="3DC9C81B" w14:textId="77777777" w:rsidTr="00E149AC">
        <w:tc>
          <w:tcPr>
            <w:tcW w:w="4531" w:type="dxa"/>
            <w:vAlign w:val="bottom"/>
          </w:tcPr>
          <w:p w14:paraId="017E7E08" w14:textId="77777777" w:rsidR="0007444B" w:rsidRPr="00C90C0F" w:rsidRDefault="0007444B" w:rsidP="00E149AC">
            <w:pPr>
              <w:rPr>
                <w:rFonts w:ascii="Times New Roman" w:eastAsia="Times New Roman" w:hAnsi="Times New Roman" w:cs="Times New Roman"/>
                <w:color w:val="000000"/>
                <w:sz w:val="28"/>
                <w:szCs w:val="28"/>
                <w:lang w:eastAsia="en-GB"/>
              </w:rPr>
            </w:pPr>
          </w:p>
        </w:tc>
        <w:tc>
          <w:tcPr>
            <w:tcW w:w="1560" w:type="dxa"/>
          </w:tcPr>
          <w:p w14:paraId="6CB5AD5B" w14:textId="436C31B6" w:rsidR="0007444B" w:rsidRPr="00556639" w:rsidRDefault="00556639" w:rsidP="00556639">
            <w:pPr>
              <w:jc w:val="center"/>
              <w:rPr>
                <w:rFonts w:ascii="Times New Roman" w:eastAsia="Times New Roman" w:hAnsi="Times New Roman" w:cs="Times New Roman"/>
                <w:color w:val="000000"/>
                <w:sz w:val="28"/>
                <w:szCs w:val="28"/>
                <w:lang w:eastAsia="en-GB"/>
              </w:rPr>
            </w:pPr>
            <w:r w:rsidRPr="00556639">
              <w:rPr>
                <w:rFonts w:ascii="Times New Roman" w:eastAsia="Times New Roman" w:hAnsi="Times New Roman" w:cs="Times New Roman"/>
                <w:color w:val="000000"/>
                <w:sz w:val="28"/>
                <w:szCs w:val="28"/>
                <w:lang w:eastAsia="en-GB"/>
              </w:rPr>
              <w:t>2572,40</w:t>
            </w:r>
          </w:p>
        </w:tc>
        <w:tc>
          <w:tcPr>
            <w:tcW w:w="1559" w:type="dxa"/>
          </w:tcPr>
          <w:p w14:paraId="10C85B99" w14:textId="28BBF93F" w:rsidR="0007444B" w:rsidRPr="00556639" w:rsidRDefault="00556639" w:rsidP="00E149AC">
            <w:pPr>
              <w:jc w:val="center"/>
              <w:rPr>
                <w:rFonts w:ascii="Times New Roman" w:eastAsia="Times New Roman" w:hAnsi="Times New Roman" w:cs="Times New Roman"/>
                <w:color w:val="000000"/>
                <w:sz w:val="28"/>
                <w:szCs w:val="28"/>
                <w:lang w:eastAsia="en-GB"/>
              </w:rPr>
            </w:pPr>
            <w:r w:rsidRPr="00556639">
              <w:rPr>
                <w:rFonts w:ascii="Times New Roman" w:eastAsia="Times New Roman" w:hAnsi="Times New Roman" w:cs="Times New Roman"/>
                <w:color w:val="000000"/>
                <w:sz w:val="28"/>
                <w:szCs w:val="28"/>
                <w:lang w:eastAsia="en-GB"/>
              </w:rPr>
              <w:t>3601,36</w:t>
            </w:r>
          </w:p>
        </w:tc>
        <w:tc>
          <w:tcPr>
            <w:tcW w:w="1417" w:type="dxa"/>
          </w:tcPr>
          <w:p w14:paraId="716EAC02" w14:textId="77777777" w:rsidR="0007444B" w:rsidRPr="00C90C0F" w:rsidRDefault="0007444B" w:rsidP="00E149AC">
            <w:pPr>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6173,76</w:t>
            </w:r>
          </w:p>
        </w:tc>
      </w:tr>
      <w:tr w:rsidR="0007444B" w:rsidRPr="00C90C0F" w14:paraId="78249AE8" w14:textId="77777777" w:rsidTr="00A33492">
        <w:tc>
          <w:tcPr>
            <w:tcW w:w="4531" w:type="dxa"/>
          </w:tcPr>
          <w:p w14:paraId="010E858F"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bruto alga</w:t>
            </w:r>
          </w:p>
          <w:p w14:paraId="252678F2"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piemaksas likme</w:t>
            </w:r>
          </w:p>
          <w:p w14:paraId="4FFAA605"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piemaksas apjoms (1 mēnesim)</w:t>
            </w:r>
          </w:p>
          <w:p w14:paraId="5DBFE572"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mēnešu skaits</w:t>
            </w:r>
          </w:p>
          <w:p w14:paraId="25D21D7C"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darba devēja sociālais nodoklis (1 mēnesim)</w:t>
            </w:r>
          </w:p>
        </w:tc>
        <w:tc>
          <w:tcPr>
            <w:tcW w:w="1560" w:type="dxa"/>
            <w:shd w:val="clear" w:color="auto" w:fill="auto"/>
          </w:tcPr>
          <w:p w14:paraId="78B09849"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1 382</w:t>
            </w:r>
          </w:p>
          <w:p w14:paraId="29CF1864"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30%</w:t>
            </w:r>
          </w:p>
          <w:p w14:paraId="08E76F27"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414,6</w:t>
            </w:r>
          </w:p>
          <w:p w14:paraId="319FCED6"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5</w:t>
            </w:r>
          </w:p>
          <w:p w14:paraId="26F9E1A5" w14:textId="5ACEACE6" w:rsidR="0007444B"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99,88</w:t>
            </w:r>
          </w:p>
        </w:tc>
        <w:tc>
          <w:tcPr>
            <w:tcW w:w="1559" w:type="dxa"/>
          </w:tcPr>
          <w:p w14:paraId="6CB2B679"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1 382</w:t>
            </w:r>
          </w:p>
          <w:p w14:paraId="1F0F33F3"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30%</w:t>
            </w:r>
          </w:p>
          <w:p w14:paraId="2548ABA6" w14:textId="77777777" w:rsidR="00556639"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414,6</w:t>
            </w:r>
          </w:p>
          <w:p w14:paraId="6FEDC5E2" w14:textId="77777777" w:rsidR="00556639" w:rsidRPr="00556639" w:rsidRDefault="00556639" w:rsidP="00556639">
            <w:pPr>
              <w:jc w:val="right"/>
              <w:rPr>
                <w:rFonts w:ascii="Times New Roman" w:eastAsia="Times New Roman" w:hAnsi="Times New Roman" w:cs="Times New Roman"/>
                <w:sz w:val="24"/>
                <w:szCs w:val="28"/>
                <w:lang w:eastAsia="en-GB"/>
              </w:rPr>
            </w:pPr>
            <w:r w:rsidRPr="00556639">
              <w:rPr>
                <w:rFonts w:ascii="Times New Roman" w:eastAsia="Times New Roman" w:hAnsi="Times New Roman" w:cs="Times New Roman"/>
                <w:sz w:val="24"/>
                <w:szCs w:val="28"/>
                <w:lang w:eastAsia="en-GB"/>
              </w:rPr>
              <w:t>7</w:t>
            </w:r>
          </w:p>
          <w:p w14:paraId="47A21B03" w14:textId="0FCD735A" w:rsidR="0007444B" w:rsidRPr="00556639" w:rsidRDefault="00556639" w:rsidP="00556639">
            <w:pPr>
              <w:jc w:val="right"/>
              <w:rPr>
                <w:rFonts w:ascii="Times New Roman" w:eastAsia="Times New Roman" w:hAnsi="Times New Roman" w:cs="Times New Roman"/>
                <w:color w:val="000000"/>
                <w:sz w:val="24"/>
                <w:szCs w:val="28"/>
                <w:lang w:eastAsia="en-GB"/>
              </w:rPr>
            </w:pPr>
            <w:r w:rsidRPr="00556639">
              <w:rPr>
                <w:rFonts w:ascii="Times New Roman" w:eastAsia="Times New Roman" w:hAnsi="Times New Roman" w:cs="Times New Roman"/>
                <w:color w:val="000000"/>
                <w:sz w:val="24"/>
                <w:szCs w:val="28"/>
                <w:lang w:eastAsia="en-GB"/>
              </w:rPr>
              <w:t>99,88</w:t>
            </w:r>
          </w:p>
        </w:tc>
        <w:tc>
          <w:tcPr>
            <w:tcW w:w="1417" w:type="dxa"/>
          </w:tcPr>
          <w:p w14:paraId="30F312CA" w14:textId="2C55F54F" w:rsidR="0007444B" w:rsidRPr="00C90C0F" w:rsidRDefault="0007444B" w:rsidP="00556639">
            <w:pPr>
              <w:rPr>
                <w:rFonts w:ascii="Times New Roman" w:eastAsia="Times New Roman" w:hAnsi="Times New Roman" w:cs="Times New Roman"/>
                <w:color w:val="000000"/>
                <w:sz w:val="24"/>
                <w:szCs w:val="28"/>
                <w:lang w:eastAsia="en-GB"/>
              </w:rPr>
            </w:pPr>
          </w:p>
        </w:tc>
      </w:tr>
      <w:tr w:rsidR="0007444B" w:rsidRPr="00C90C0F" w14:paraId="538A7E96" w14:textId="77777777" w:rsidTr="00E149AC">
        <w:tc>
          <w:tcPr>
            <w:tcW w:w="9067" w:type="dxa"/>
            <w:gridSpan w:val="4"/>
            <w:shd w:val="clear" w:color="auto" w:fill="F2F2F2" w:themeFill="background1" w:themeFillShade="F2"/>
          </w:tcPr>
          <w:p w14:paraId="2F57BA15" w14:textId="260D2CDC" w:rsidR="0007444B" w:rsidRPr="00C90C0F" w:rsidRDefault="0007444B" w:rsidP="00015D9C">
            <w:pPr>
              <w:tabs>
                <w:tab w:val="left" w:pos="0"/>
                <w:tab w:val="left" w:pos="2410"/>
              </w:tabs>
              <w:jc w:val="center"/>
              <w:rPr>
                <w:rFonts w:ascii="Times New Roman" w:hAnsi="Times New Roman" w:cs="Times New Roman"/>
                <w:i/>
                <w:color w:val="000000" w:themeColor="text1"/>
                <w:sz w:val="28"/>
                <w:szCs w:val="28"/>
              </w:rPr>
            </w:pPr>
            <w:r w:rsidRPr="00C90C0F">
              <w:rPr>
                <w:rFonts w:ascii="Times New Roman" w:hAnsi="Times New Roman" w:cs="Times New Roman"/>
                <w:i/>
                <w:color w:val="000000" w:themeColor="text1"/>
                <w:sz w:val="28"/>
                <w:szCs w:val="28"/>
              </w:rPr>
              <w:t xml:space="preserve">Piemaksa </w:t>
            </w:r>
            <w:r>
              <w:rPr>
                <w:rFonts w:ascii="Times New Roman" w:hAnsi="Times New Roman" w:cs="Times New Roman"/>
                <w:i/>
                <w:color w:val="000000" w:themeColor="text1"/>
                <w:sz w:val="28"/>
                <w:szCs w:val="28"/>
              </w:rPr>
              <w:t xml:space="preserve">ministrijas </w:t>
            </w:r>
            <w:r w:rsidRPr="00C90C0F">
              <w:rPr>
                <w:rFonts w:ascii="Times New Roman" w:hAnsi="Times New Roman" w:cs="Times New Roman"/>
                <w:i/>
                <w:color w:val="000000" w:themeColor="text1"/>
                <w:sz w:val="28"/>
                <w:szCs w:val="28"/>
              </w:rPr>
              <w:t>grāmatvedim</w:t>
            </w:r>
            <w:r w:rsidR="00015D9C">
              <w:rPr>
                <w:rFonts w:ascii="Times New Roman" w:hAnsi="Times New Roman" w:cs="Times New Roman"/>
                <w:i/>
                <w:color w:val="000000" w:themeColor="text1"/>
                <w:sz w:val="28"/>
                <w:szCs w:val="28"/>
              </w:rPr>
              <w:t xml:space="preserve"> </w:t>
            </w:r>
          </w:p>
        </w:tc>
      </w:tr>
      <w:tr w:rsidR="00C56F3E" w:rsidRPr="00C90C0F" w14:paraId="0DD15CFA" w14:textId="77777777" w:rsidTr="00E149AC">
        <w:tc>
          <w:tcPr>
            <w:tcW w:w="4531" w:type="dxa"/>
            <w:vAlign w:val="bottom"/>
          </w:tcPr>
          <w:p w14:paraId="03271ADC" w14:textId="77777777" w:rsidR="00C56F3E" w:rsidRPr="00C90C0F" w:rsidRDefault="00C56F3E" w:rsidP="00C56F3E">
            <w:pPr>
              <w:rPr>
                <w:rFonts w:ascii="Times New Roman" w:eastAsia="Times New Roman" w:hAnsi="Times New Roman" w:cs="Times New Roman"/>
                <w:color w:val="000000"/>
                <w:sz w:val="28"/>
                <w:szCs w:val="28"/>
                <w:lang w:eastAsia="en-GB"/>
              </w:rPr>
            </w:pPr>
          </w:p>
        </w:tc>
        <w:tc>
          <w:tcPr>
            <w:tcW w:w="1560" w:type="dxa"/>
          </w:tcPr>
          <w:p w14:paraId="0E3E1FA6" w14:textId="4B1B0A02" w:rsidR="00C56F3E" w:rsidRPr="00AD5299" w:rsidRDefault="00015D9C" w:rsidP="00B824C6">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74,45</w:t>
            </w:r>
          </w:p>
        </w:tc>
        <w:tc>
          <w:tcPr>
            <w:tcW w:w="1559" w:type="dxa"/>
          </w:tcPr>
          <w:p w14:paraId="0050DFDA" w14:textId="44FC8D70" w:rsidR="00C56F3E" w:rsidRPr="00AD5299" w:rsidRDefault="00015D9C" w:rsidP="00C56F3E">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74,45</w:t>
            </w:r>
          </w:p>
        </w:tc>
        <w:tc>
          <w:tcPr>
            <w:tcW w:w="1417" w:type="dxa"/>
          </w:tcPr>
          <w:p w14:paraId="39A86FAF" w14:textId="2B57A719" w:rsidR="00C56F3E" w:rsidRPr="00AD5299" w:rsidRDefault="00015D9C" w:rsidP="00556639">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148,90</w:t>
            </w:r>
          </w:p>
        </w:tc>
      </w:tr>
      <w:tr w:rsidR="0007444B" w:rsidRPr="00C90C0F" w14:paraId="6D8F0B8F" w14:textId="77777777" w:rsidTr="00E149AC">
        <w:tc>
          <w:tcPr>
            <w:tcW w:w="4531" w:type="dxa"/>
          </w:tcPr>
          <w:p w14:paraId="33E8A0DD"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bruto alga</w:t>
            </w:r>
          </w:p>
          <w:p w14:paraId="7E70010B"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piemaksas likme</w:t>
            </w:r>
          </w:p>
          <w:p w14:paraId="29E4FD22"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piemaksas apjoms (1 mēnesim)</w:t>
            </w:r>
          </w:p>
          <w:p w14:paraId="50CFB7D3" w14:textId="77777777" w:rsidR="0007444B" w:rsidRPr="00C90C0F" w:rsidRDefault="0007444B" w:rsidP="00E149AC">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mēnešu skaits</w:t>
            </w:r>
          </w:p>
          <w:p w14:paraId="4BCBF584" w14:textId="77777777" w:rsidR="0007444B" w:rsidRPr="00C90C0F" w:rsidRDefault="0007444B" w:rsidP="00E149AC">
            <w:pPr>
              <w:tabs>
                <w:tab w:val="left" w:pos="0"/>
                <w:tab w:val="left" w:pos="2410"/>
              </w:tabs>
              <w:rPr>
                <w:rFonts w:ascii="Times New Roman" w:hAnsi="Times New Roman" w:cs="Times New Roman"/>
                <w:color w:val="000000" w:themeColor="text1"/>
                <w:sz w:val="24"/>
                <w:szCs w:val="28"/>
              </w:rPr>
            </w:pPr>
            <w:r w:rsidRPr="00C90C0F">
              <w:rPr>
                <w:rFonts w:ascii="Times New Roman" w:eastAsia="Times New Roman" w:hAnsi="Times New Roman" w:cs="Times New Roman"/>
                <w:color w:val="000000"/>
                <w:sz w:val="24"/>
                <w:szCs w:val="28"/>
                <w:lang w:eastAsia="en-GB"/>
              </w:rPr>
              <w:t>darba devēja sociālais nodoklis (1 mēnesim)</w:t>
            </w:r>
          </w:p>
        </w:tc>
        <w:tc>
          <w:tcPr>
            <w:tcW w:w="1560" w:type="dxa"/>
          </w:tcPr>
          <w:p w14:paraId="6E8916DC" w14:textId="6054EA94" w:rsidR="00C56F3E" w:rsidRPr="00AD5299" w:rsidRDefault="00C56F3E" w:rsidP="00C56F3E">
            <w:pPr>
              <w:tabs>
                <w:tab w:val="left" w:pos="0"/>
                <w:tab w:val="left" w:pos="2410"/>
              </w:tabs>
              <w:jc w:val="right"/>
              <w:rPr>
                <w:rFonts w:ascii="Times New Roman" w:hAnsi="Times New Roman" w:cs="Times New Roman"/>
                <w:sz w:val="24"/>
                <w:szCs w:val="28"/>
              </w:rPr>
            </w:pPr>
            <w:r w:rsidRPr="00AD5299">
              <w:rPr>
                <w:rFonts w:ascii="Times New Roman" w:hAnsi="Times New Roman" w:cs="Times New Roman"/>
                <w:sz w:val="24"/>
                <w:szCs w:val="28"/>
              </w:rPr>
              <w:t>12</w:t>
            </w:r>
            <w:r w:rsidR="00015D9C">
              <w:rPr>
                <w:rFonts w:ascii="Times New Roman" w:hAnsi="Times New Roman" w:cs="Times New Roman"/>
                <w:sz w:val="24"/>
                <w:szCs w:val="28"/>
              </w:rPr>
              <w:t>00</w:t>
            </w:r>
          </w:p>
          <w:p w14:paraId="1C3EF4C7" w14:textId="77777777" w:rsidR="00C56F3E" w:rsidRPr="00AD5299" w:rsidRDefault="00C56F3E" w:rsidP="00C56F3E">
            <w:pPr>
              <w:tabs>
                <w:tab w:val="left" w:pos="0"/>
                <w:tab w:val="left" w:pos="2410"/>
              </w:tabs>
              <w:jc w:val="right"/>
              <w:rPr>
                <w:rFonts w:ascii="Times New Roman" w:hAnsi="Times New Roman" w:cs="Times New Roman"/>
                <w:sz w:val="24"/>
                <w:szCs w:val="28"/>
              </w:rPr>
            </w:pPr>
            <w:r w:rsidRPr="00AD5299">
              <w:rPr>
                <w:rFonts w:ascii="Times New Roman" w:hAnsi="Times New Roman" w:cs="Times New Roman"/>
                <w:sz w:val="24"/>
                <w:szCs w:val="28"/>
              </w:rPr>
              <w:t>5%</w:t>
            </w:r>
          </w:p>
          <w:p w14:paraId="36413DB3" w14:textId="26B4E40C" w:rsidR="00C56F3E"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60</w:t>
            </w:r>
          </w:p>
          <w:p w14:paraId="7FE8D9D6" w14:textId="3C83DD78" w:rsidR="00C56F3E"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w:t>
            </w:r>
          </w:p>
          <w:p w14:paraId="7069F720" w14:textId="6E10E581" w:rsidR="0007444B"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14,45</w:t>
            </w:r>
          </w:p>
        </w:tc>
        <w:tc>
          <w:tcPr>
            <w:tcW w:w="1559" w:type="dxa"/>
          </w:tcPr>
          <w:p w14:paraId="3BBF9B2D" w14:textId="1D603765" w:rsidR="00C56F3E" w:rsidRPr="00AD5299" w:rsidRDefault="00C56F3E" w:rsidP="00C56F3E">
            <w:pPr>
              <w:tabs>
                <w:tab w:val="left" w:pos="0"/>
                <w:tab w:val="left" w:pos="2410"/>
              </w:tabs>
              <w:jc w:val="right"/>
              <w:rPr>
                <w:rFonts w:ascii="Times New Roman" w:hAnsi="Times New Roman" w:cs="Times New Roman"/>
                <w:sz w:val="24"/>
                <w:szCs w:val="28"/>
              </w:rPr>
            </w:pPr>
            <w:r w:rsidRPr="00AD5299">
              <w:rPr>
                <w:rFonts w:ascii="Times New Roman" w:hAnsi="Times New Roman" w:cs="Times New Roman"/>
                <w:sz w:val="24"/>
                <w:szCs w:val="28"/>
              </w:rPr>
              <w:t>12</w:t>
            </w:r>
            <w:r w:rsidR="00015D9C">
              <w:rPr>
                <w:rFonts w:ascii="Times New Roman" w:hAnsi="Times New Roman" w:cs="Times New Roman"/>
                <w:sz w:val="24"/>
                <w:szCs w:val="28"/>
              </w:rPr>
              <w:t>00</w:t>
            </w:r>
          </w:p>
          <w:p w14:paraId="40B0CF0F" w14:textId="77777777" w:rsidR="00C56F3E" w:rsidRPr="00AD5299" w:rsidRDefault="00C56F3E" w:rsidP="00C56F3E">
            <w:pPr>
              <w:tabs>
                <w:tab w:val="left" w:pos="0"/>
                <w:tab w:val="left" w:pos="2410"/>
              </w:tabs>
              <w:jc w:val="right"/>
              <w:rPr>
                <w:rFonts w:ascii="Times New Roman" w:hAnsi="Times New Roman" w:cs="Times New Roman"/>
                <w:sz w:val="24"/>
                <w:szCs w:val="28"/>
              </w:rPr>
            </w:pPr>
            <w:r w:rsidRPr="00AD5299">
              <w:rPr>
                <w:rFonts w:ascii="Times New Roman" w:hAnsi="Times New Roman" w:cs="Times New Roman"/>
                <w:sz w:val="24"/>
                <w:szCs w:val="28"/>
              </w:rPr>
              <w:t>5%</w:t>
            </w:r>
          </w:p>
          <w:p w14:paraId="5A0457C0" w14:textId="24CB11B7" w:rsidR="00C56F3E"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60</w:t>
            </w:r>
          </w:p>
          <w:p w14:paraId="73A750C4" w14:textId="48500921" w:rsidR="00C56F3E"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w:t>
            </w:r>
          </w:p>
          <w:p w14:paraId="52A526AE" w14:textId="0253A568" w:rsidR="0007444B" w:rsidRPr="00AD5299" w:rsidRDefault="00015D9C" w:rsidP="00C56F3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14,45</w:t>
            </w:r>
          </w:p>
        </w:tc>
        <w:tc>
          <w:tcPr>
            <w:tcW w:w="1417" w:type="dxa"/>
          </w:tcPr>
          <w:p w14:paraId="24C9D221" w14:textId="77777777" w:rsidR="0007444B" w:rsidRPr="00AD5299" w:rsidRDefault="0007444B" w:rsidP="00E149AC">
            <w:pPr>
              <w:tabs>
                <w:tab w:val="left" w:pos="0"/>
                <w:tab w:val="left" w:pos="2410"/>
              </w:tabs>
              <w:rPr>
                <w:rFonts w:ascii="Times New Roman" w:hAnsi="Times New Roman" w:cs="Times New Roman"/>
                <w:sz w:val="24"/>
                <w:szCs w:val="28"/>
              </w:rPr>
            </w:pPr>
          </w:p>
        </w:tc>
      </w:tr>
      <w:tr w:rsidR="00015D9C" w:rsidRPr="00C90C0F" w14:paraId="5C4C5DBC" w14:textId="77777777" w:rsidTr="00FF11FE">
        <w:tc>
          <w:tcPr>
            <w:tcW w:w="9067" w:type="dxa"/>
            <w:gridSpan w:val="4"/>
            <w:shd w:val="clear" w:color="auto" w:fill="F2F2F2" w:themeFill="background1" w:themeFillShade="F2"/>
          </w:tcPr>
          <w:p w14:paraId="3EBFB9EC" w14:textId="680509DE" w:rsidR="00015D9C" w:rsidRPr="00C90C0F" w:rsidRDefault="00015D9C" w:rsidP="00015D9C">
            <w:pPr>
              <w:tabs>
                <w:tab w:val="left" w:pos="0"/>
                <w:tab w:val="left" w:pos="2410"/>
              </w:tabs>
              <w:jc w:val="center"/>
              <w:rPr>
                <w:rFonts w:ascii="Times New Roman" w:hAnsi="Times New Roman" w:cs="Times New Roman"/>
                <w:i/>
                <w:color w:val="000000" w:themeColor="text1"/>
                <w:sz w:val="28"/>
                <w:szCs w:val="28"/>
              </w:rPr>
            </w:pPr>
            <w:r w:rsidRPr="00C90C0F">
              <w:rPr>
                <w:rFonts w:ascii="Times New Roman" w:hAnsi="Times New Roman" w:cs="Times New Roman"/>
                <w:i/>
                <w:color w:val="000000" w:themeColor="text1"/>
                <w:sz w:val="28"/>
                <w:szCs w:val="28"/>
              </w:rPr>
              <w:t xml:space="preserve">Piemaksa </w:t>
            </w:r>
            <w:r>
              <w:rPr>
                <w:rFonts w:ascii="Times New Roman" w:hAnsi="Times New Roman" w:cs="Times New Roman"/>
                <w:i/>
                <w:color w:val="000000" w:themeColor="text1"/>
                <w:sz w:val="28"/>
                <w:szCs w:val="28"/>
              </w:rPr>
              <w:t xml:space="preserve">ministrijas </w:t>
            </w:r>
            <w:r w:rsidR="005926F5">
              <w:rPr>
                <w:rFonts w:ascii="Times New Roman" w:hAnsi="Times New Roman" w:cs="Times New Roman"/>
                <w:i/>
                <w:color w:val="000000" w:themeColor="text1"/>
                <w:sz w:val="28"/>
                <w:szCs w:val="28"/>
              </w:rPr>
              <w:t>finansistam</w:t>
            </w:r>
            <w:r>
              <w:rPr>
                <w:rFonts w:ascii="Times New Roman" w:hAnsi="Times New Roman" w:cs="Times New Roman"/>
                <w:i/>
                <w:color w:val="000000" w:themeColor="text1"/>
                <w:sz w:val="28"/>
                <w:szCs w:val="28"/>
              </w:rPr>
              <w:t xml:space="preserve"> </w:t>
            </w:r>
          </w:p>
        </w:tc>
      </w:tr>
      <w:tr w:rsidR="0060240E" w:rsidRPr="00AD5299" w14:paraId="7DF11782" w14:textId="77777777" w:rsidTr="00FF11FE">
        <w:tc>
          <w:tcPr>
            <w:tcW w:w="4531" w:type="dxa"/>
            <w:vAlign w:val="bottom"/>
          </w:tcPr>
          <w:p w14:paraId="78B4EEAD" w14:textId="77777777" w:rsidR="0060240E" w:rsidRPr="00C90C0F" w:rsidRDefault="0060240E" w:rsidP="0060240E">
            <w:pPr>
              <w:rPr>
                <w:rFonts w:ascii="Times New Roman" w:eastAsia="Times New Roman" w:hAnsi="Times New Roman" w:cs="Times New Roman"/>
                <w:color w:val="000000"/>
                <w:sz w:val="28"/>
                <w:szCs w:val="28"/>
                <w:lang w:eastAsia="en-GB"/>
              </w:rPr>
            </w:pPr>
          </w:p>
        </w:tc>
        <w:tc>
          <w:tcPr>
            <w:tcW w:w="1560" w:type="dxa"/>
          </w:tcPr>
          <w:p w14:paraId="50356CF1" w14:textId="46073D74" w:rsidR="0060240E" w:rsidRPr="00AD5299" w:rsidRDefault="0060240E" w:rsidP="0060240E">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152,97</w:t>
            </w:r>
          </w:p>
        </w:tc>
        <w:tc>
          <w:tcPr>
            <w:tcW w:w="1559" w:type="dxa"/>
          </w:tcPr>
          <w:p w14:paraId="2CA12A66" w14:textId="48AAA2BA" w:rsidR="0060240E" w:rsidRPr="00AD5299" w:rsidRDefault="0060240E" w:rsidP="0060240E">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73,56</w:t>
            </w:r>
          </w:p>
        </w:tc>
        <w:tc>
          <w:tcPr>
            <w:tcW w:w="1417" w:type="dxa"/>
          </w:tcPr>
          <w:p w14:paraId="3DE46485" w14:textId="52AD5B14" w:rsidR="0060240E" w:rsidRPr="00AD5299" w:rsidRDefault="0060240E" w:rsidP="0060240E">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226,53</w:t>
            </w:r>
          </w:p>
        </w:tc>
      </w:tr>
      <w:tr w:rsidR="0060240E" w:rsidRPr="00AD5299" w14:paraId="1A0CC512" w14:textId="77777777" w:rsidTr="00FF11FE">
        <w:tc>
          <w:tcPr>
            <w:tcW w:w="4531" w:type="dxa"/>
          </w:tcPr>
          <w:p w14:paraId="251FC439" w14:textId="77777777" w:rsidR="0060240E" w:rsidRPr="00C90C0F" w:rsidRDefault="0060240E" w:rsidP="0060240E">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bruto alga</w:t>
            </w:r>
          </w:p>
          <w:p w14:paraId="4EB78B0F" w14:textId="77777777" w:rsidR="0060240E" w:rsidRPr="00C90C0F" w:rsidRDefault="0060240E" w:rsidP="0060240E">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lastRenderedPageBreak/>
              <w:t>piemaksas likme</w:t>
            </w:r>
          </w:p>
          <w:p w14:paraId="725E9BCF" w14:textId="77777777" w:rsidR="0060240E" w:rsidRPr="00C90C0F" w:rsidRDefault="0060240E" w:rsidP="0060240E">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piemaksas apjoms (1 mēnesim)</w:t>
            </w:r>
          </w:p>
          <w:p w14:paraId="328C3A7A" w14:textId="77777777" w:rsidR="0060240E" w:rsidRPr="00C90C0F" w:rsidRDefault="0060240E" w:rsidP="0060240E">
            <w:pPr>
              <w:rPr>
                <w:rFonts w:ascii="Times New Roman" w:eastAsia="Times New Roman" w:hAnsi="Times New Roman" w:cs="Times New Roman"/>
                <w:color w:val="000000"/>
                <w:sz w:val="24"/>
                <w:szCs w:val="28"/>
                <w:lang w:eastAsia="en-GB"/>
              </w:rPr>
            </w:pPr>
            <w:r w:rsidRPr="00C90C0F">
              <w:rPr>
                <w:rFonts w:ascii="Times New Roman" w:eastAsia="Times New Roman" w:hAnsi="Times New Roman" w:cs="Times New Roman"/>
                <w:color w:val="000000"/>
                <w:sz w:val="24"/>
                <w:szCs w:val="28"/>
                <w:lang w:eastAsia="en-GB"/>
              </w:rPr>
              <w:t>mēnešu skaits</w:t>
            </w:r>
          </w:p>
          <w:p w14:paraId="48AC31E9" w14:textId="77777777" w:rsidR="0060240E" w:rsidRPr="00C90C0F" w:rsidRDefault="0060240E" w:rsidP="0060240E">
            <w:pPr>
              <w:tabs>
                <w:tab w:val="left" w:pos="0"/>
                <w:tab w:val="left" w:pos="2410"/>
              </w:tabs>
              <w:rPr>
                <w:rFonts w:ascii="Times New Roman" w:hAnsi="Times New Roman" w:cs="Times New Roman"/>
                <w:color w:val="000000" w:themeColor="text1"/>
                <w:sz w:val="24"/>
                <w:szCs w:val="28"/>
              </w:rPr>
            </w:pPr>
            <w:r w:rsidRPr="00C90C0F">
              <w:rPr>
                <w:rFonts w:ascii="Times New Roman" w:eastAsia="Times New Roman" w:hAnsi="Times New Roman" w:cs="Times New Roman"/>
                <w:color w:val="000000"/>
                <w:sz w:val="24"/>
                <w:szCs w:val="28"/>
                <w:lang w:eastAsia="en-GB"/>
              </w:rPr>
              <w:t>darba devēja sociālais nodoklis (1 mēnesim)</w:t>
            </w:r>
          </w:p>
        </w:tc>
        <w:tc>
          <w:tcPr>
            <w:tcW w:w="1560" w:type="dxa"/>
          </w:tcPr>
          <w:p w14:paraId="69419CB4"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lastRenderedPageBreak/>
              <w:t>1174</w:t>
            </w:r>
          </w:p>
          <w:p w14:paraId="152593FD"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lastRenderedPageBreak/>
              <w:t>10,5</w:t>
            </w:r>
            <w:r w:rsidRPr="00AD5299">
              <w:rPr>
                <w:rFonts w:ascii="Times New Roman" w:hAnsi="Times New Roman" w:cs="Times New Roman"/>
                <w:sz w:val="24"/>
                <w:szCs w:val="28"/>
              </w:rPr>
              <w:t>%</w:t>
            </w:r>
          </w:p>
          <w:p w14:paraId="5DAB0848"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123,27</w:t>
            </w:r>
          </w:p>
          <w:p w14:paraId="056994EA"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w:t>
            </w:r>
          </w:p>
          <w:p w14:paraId="7BF883C4" w14:textId="3E8297EB"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29,70</w:t>
            </w:r>
          </w:p>
        </w:tc>
        <w:tc>
          <w:tcPr>
            <w:tcW w:w="1559" w:type="dxa"/>
          </w:tcPr>
          <w:p w14:paraId="464277B6"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lastRenderedPageBreak/>
              <w:t>1174</w:t>
            </w:r>
          </w:p>
          <w:p w14:paraId="7EF74FCA" w14:textId="77777777" w:rsidR="0060240E" w:rsidRPr="00AD5299" w:rsidRDefault="0060240E" w:rsidP="0060240E">
            <w:pPr>
              <w:tabs>
                <w:tab w:val="left" w:pos="0"/>
                <w:tab w:val="left" w:pos="2410"/>
              </w:tabs>
              <w:jc w:val="right"/>
              <w:rPr>
                <w:rFonts w:ascii="Times New Roman" w:hAnsi="Times New Roman" w:cs="Times New Roman"/>
                <w:sz w:val="24"/>
                <w:szCs w:val="28"/>
              </w:rPr>
            </w:pPr>
            <w:r w:rsidRPr="00AD5299">
              <w:rPr>
                <w:rFonts w:ascii="Times New Roman" w:hAnsi="Times New Roman" w:cs="Times New Roman"/>
                <w:sz w:val="24"/>
                <w:szCs w:val="28"/>
              </w:rPr>
              <w:lastRenderedPageBreak/>
              <w:t>5</w:t>
            </w:r>
            <w:r>
              <w:rPr>
                <w:rFonts w:ascii="Times New Roman" w:hAnsi="Times New Roman" w:cs="Times New Roman"/>
                <w:sz w:val="24"/>
                <w:szCs w:val="28"/>
              </w:rPr>
              <w:t>,05</w:t>
            </w:r>
            <w:r w:rsidRPr="00AD5299">
              <w:rPr>
                <w:rFonts w:ascii="Times New Roman" w:hAnsi="Times New Roman" w:cs="Times New Roman"/>
                <w:sz w:val="24"/>
                <w:szCs w:val="28"/>
              </w:rPr>
              <w:t>%</w:t>
            </w:r>
          </w:p>
          <w:p w14:paraId="70BCEDF1"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59,28</w:t>
            </w:r>
          </w:p>
          <w:p w14:paraId="1B01369B" w14:textId="77777777"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w:t>
            </w:r>
          </w:p>
          <w:p w14:paraId="53677CAC" w14:textId="18989C1F" w:rsidR="0060240E" w:rsidRPr="00AD5299" w:rsidRDefault="0060240E" w:rsidP="0060240E">
            <w:pPr>
              <w:tabs>
                <w:tab w:val="left" w:pos="0"/>
                <w:tab w:val="left" w:pos="2410"/>
              </w:tabs>
              <w:jc w:val="right"/>
              <w:rPr>
                <w:rFonts w:ascii="Times New Roman" w:hAnsi="Times New Roman" w:cs="Times New Roman"/>
                <w:sz w:val="24"/>
                <w:szCs w:val="28"/>
              </w:rPr>
            </w:pPr>
            <w:r>
              <w:rPr>
                <w:rFonts w:ascii="Times New Roman" w:hAnsi="Times New Roman" w:cs="Times New Roman"/>
                <w:sz w:val="24"/>
                <w:szCs w:val="28"/>
              </w:rPr>
              <w:t>14,28</w:t>
            </w:r>
          </w:p>
        </w:tc>
        <w:tc>
          <w:tcPr>
            <w:tcW w:w="1417" w:type="dxa"/>
          </w:tcPr>
          <w:p w14:paraId="4426A821" w14:textId="77777777" w:rsidR="0060240E" w:rsidRPr="00AD5299" w:rsidRDefault="0060240E" w:rsidP="0060240E">
            <w:pPr>
              <w:tabs>
                <w:tab w:val="left" w:pos="0"/>
                <w:tab w:val="left" w:pos="2410"/>
              </w:tabs>
              <w:rPr>
                <w:rFonts w:ascii="Times New Roman" w:hAnsi="Times New Roman" w:cs="Times New Roman"/>
                <w:sz w:val="24"/>
                <w:szCs w:val="28"/>
              </w:rPr>
            </w:pPr>
          </w:p>
        </w:tc>
      </w:tr>
      <w:tr w:rsidR="0060240E" w:rsidRPr="00AD5299" w14:paraId="7E3243B3" w14:textId="77777777" w:rsidTr="00FF11FE">
        <w:tc>
          <w:tcPr>
            <w:tcW w:w="4531" w:type="dxa"/>
          </w:tcPr>
          <w:p w14:paraId="76F0F729" w14:textId="77777777" w:rsidR="0060240E" w:rsidRPr="00C90C0F" w:rsidRDefault="0060240E" w:rsidP="0060240E">
            <w:pPr>
              <w:jc w:val="right"/>
              <w:rPr>
                <w:rFonts w:ascii="Times New Roman" w:eastAsia="Times New Roman" w:hAnsi="Times New Roman" w:cs="Times New Roman"/>
                <w:b/>
                <w:color w:val="000000"/>
                <w:sz w:val="28"/>
                <w:szCs w:val="28"/>
                <w:lang w:eastAsia="en-GB"/>
              </w:rPr>
            </w:pPr>
            <w:r w:rsidRPr="00C90C0F">
              <w:rPr>
                <w:rFonts w:ascii="Times New Roman" w:eastAsia="Times New Roman" w:hAnsi="Times New Roman" w:cs="Times New Roman"/>
                <w:b/>
                <w:color w:val="000000"/>
                <w:sz w:val="28"/>
                <w:szCs w:val="28"/>
                <w:lang w:eastAsia="en-GB"/>
              </w:rPr>
              <w:t>Kopā:</w:t>
            </w:r>
          </w:p>
        </w:tc>
        <w:tc>
          <w:tcPr>
            <w:tcW w:w="1560" w:type="dxa"/>
          </w:tcPr>
          <w:p w14:paraId="1546E5DF" w14:textId="64BADEDA" w:rsidR="0060240E" w:rsidRPr="00AD5299" w:rsidRDefault="0060240E" w:rsidP="0060240E">
            <w:pPr>
              <w:tabs>
                <w:tab w:val="left" w:pos="0"/>
                <w:tab w:val="left" w:pos="2410"/>
              </w:tabs>
              <w:jc w:val="center"/>
              <w:rPr>
                <w:rFonts w:ascii="Times New Roman" w:hAnsi="Times New Roman" w:cs="Times New Roman"/>
                <w:b/>
                <w:sz w:val="28"/>
                <w:szCs w:val="28"/>
              </w:rPr>
            </w:pPr>
            <w:r>
              <w:rPr>
                <w:rFonts w:ascii="Times New Roman" w:hAnsi="Times New Roman" w:cs="Times New Roman"/>
                <w:b/>
                <w:sz w:val="28"/>
                <w:szCs w:val="28"/>
              </w:rPr>
              <w:t>2799,82</w:t>
            </w:r>
          </w:p>
        </w:tc>
        <w:tc>
          <w:tcPr>
            <w:tcW w:w="1559" w:type="dxa"/>
          </w:tcPr>
          <w:p w14:paraId="5BED46CB" w14:textId="6FB3B33C" w:rsidR="0060240E" w:rsidRPr="00AD5299" w:rsidRDefault="0060240E" w:rsidP="0060240E">
            <w:pPr>
              <w:tabs>
                <w:tab w:val="left" w:pos="0"/>
                <w:tab w:val="left" w:pos="2410"/>
              </w:tabs>
              <w:jc w:val="center"/>
              <w:rPr>
                <w:rFonts w:ascii="Times New Roman" w:hAnsi="Times New Roman" w:cs="Times New Roman"/>
                <w:b/>
                <w:sz w:val="28"/>
                <w:szCs w:val="28"/>
              </w:rPr>
            </w:pPr>
            <w:r>
              <w:rPr>
                <w:rFonts w:ascii="Times New Roman" w:hAnsi="Times New Roman" w:cs="Times New Roman"/>
                <w:b/>
                <w:sz w:val="28"/>
                <w:szCs w:val="28"/>
              </w:rPr>
              <w:t>3749,37</w:t>
            </w:r>
          </w:p>
        </w:tc>
        <w:tc>
          <w:tcPr>
            <w:tcW w:w="1417" w:type="dxa"/>
          </w:tcPr>
          <w:p w14:paraId="38C1CF16" w14:textId="21465DF7" w:rsidR="0060240E" w:rsidRPr="00AD5299" w:rsidRDefault="0060240E" w:rsidP="0060240E">
            <w:pPr>
              <w:tabs>
                <w:tab w:val="left" w:pos="0"/>
                <w:tab w:val="left" w:pos="2410"/>
              </w:tabs>
              <w:jc w:val="center"/>
              <w:rPr>
                <w:rFonts w:ascii="Times New Roman" w:hAnsi="Times New Roman" w:cs="Times New Roman"/>
                <w:b/>
                <w:sz w:val="28"/>
                <w:szCs w:val="28"/>
              </w:rPr>
            </w:pPr>
            <w:r>
              <w:rPr>
                <w:rFonts w:ascii="Times New Roman" w:hAnsi="Times New Roman" w:cs="Times New Roman"/>
                <w:b/>
                <w:sz w:val="28"/>
                <w:szCs w:val="28"/>
              </w:rPr>
              <w:t>6549,19</w:t>
            </w:r>
          </w:p>
        </w:tc>
      </w:tr>
    </w:tbl>
    <w:p w14:paraId="1CE67F87" w14:textId="494F2AF0" w:rsidR="00AC6781" w:rsidRDefault="00AC6781" w:rsidP="00702C66">
      <w:pPr>
        <w:tabs>
          <w:tab w:val="left" w:pos="0"/>
          <w:tab w:val="left" w:pos="2410"/>
        </w:tabs>
        <w:rPr>
          <w:color w:val="000000" w:themeColor="text1"/>
          <w:sz w:val="28"/>
          <w:szCs w:val="28"/>
        </w:rPr>
      </w:pPr>
    </w:p>
    <w:p w14:paraId="125EAFF8" w14:textId="1837A316" w:rsidR="0062113D" w:rsidRPr="00C71000" w:rsidRDefault="0062113D" w:rsidP="00C662D4">
      <w:pPr>
        <w:tabs>
          <w:tab w:val="left" w:pos="0"/>
        </w:tabs>
        <w:ind w:firstLine="709"/>
        <w:rPr>
          <w:sz w:val="28"/>
          <w:szCs w:val="28"/>
        </w:rPr>
      </w:pPr>
      <w:r w:rsidRPr="00C71000">
        <w:rPr>
          <w:color w:val="000000" w:themeColor="text1"/>
          <w:sz w:val="28"/>
          <w:szCs w:val="28"/>
        </w:rPr>
        <w:t xml:space="preserve">Ņemot vērā </w:t>
      </w:r>
      <w:r w:rsidR="005E3434">
        <w:rPr>
          <w:bCs/>
          <w:sz w:val="28"/>
          <w:szCs w:val="28"/>
        </w:rPr>
        <w:t>finanšu instrumenta</w:t>
      </w:r>
      <w:r w:rsidRPr="00C71000">
        <w:rPr>
          <w:color w:val="000000" w:themeColor="text1"/>
          <w:sz w:val="28"/>
          <w:szCs w:val="28"/>
        </w:rPr>
        <w:t xml:space="preserve"> nozīmīgumu vispārīgās izglītības reformas un sabiedrības izpratnes par globālajiem jautājumiem veicināšanas kontekstā, </w:t>
      </w:r>
      <w:r w:rsidRPr="00C71000">
        <w:rPr>
          <w:sz w:val="28"/>
          <w:szCs w:val="28"/>
        </w:rPr>
        <w:t xml:space="preserve">kā arī pieejamā GENE </w:t>
      </w:r>
      <w:r w:rsidR="00E272A1">
        <w:rPr>
          <w:sz w:val="28"/>
          <w:szCs w:val="28"/>
        </w:rPr>
        <w:t>finansējuma</w:t>
      </w:r>
      <w:r w:rsidRPr="00C71000">
        <w:rPr>
          <w:sz w:val="28"/>
          <w:szCs w:val="28"/>
        </w:rPr>
        <w:t xml:space="preserve"> apjomu, </w:t>
      </w:r>
      <w:r w:rsidR="005E3434">
        <w:rPr>
          <w:bCs/>
          <w:sz w:val="28"/>
          <w:szCs w:val="28"/>
        </w:rPr>
        <w:t>finanšu instrumenta</w:t>
      </w:r>
      <w:r w:rsidRPr="00C71000">
        <w:rPr>
          <w:sz w:val="28"/>
          <w:szCs w:val="28"/>
        </w:rPr>
        <w:t xml:space="preserve"> īstenošanai nepieciešams:  </w:t>
      </w:r>
    </w:p>
    <w:p w14:paraId="5591664E" w14:textId="7597C0A5" w:rsidR="0062113D" w:rsidRPr="00C71000" w:rsidRDefault="0062113D" w:rsidP="00C662D4">
      <w:pPr>
        <w:pStyle w:val="ListParagraph"/>
        <w:numPr>
          <w:ilvl w:val="0"/>
          <w:numId w:val="3"/>
        </w:numPr>
        <w:tabs>
          <w:tab w:val="left" w:pos="1134"/>
        </w:tabs>
        <w:ind w:left="0" w:firstLine="709"/>
        <w:jc w:val="both"/>
        <w:rPr>
          <w:sz w:val="28"/>
          <w:szCs w:val="28"/>
        </w:rPr>
      </w:pPr>
      <w:r w:rsidRPr="00C71000">
        <w:rPr>
          <w:sz w:val="28"/>
          <w:szCs w:val="28"/>
        </w:rPr>
        <w:t xml:space="preserve">Atļaut ministrijai </w:t>
      </w:r>
      <w:r w:rsidRPr="00C71000">
        <w:rPr>
          <w:sz w:val="28"/>
          <w:szCs w:val="28"/>
          <w:lang w:eastAsia="lv-LV"/>
        </w:rPr>
        <w:t>2018. </w:t>
      </w:r>
      <w:r w:rsidR="00813F12">
        <w:rPr>
          <w:sz w:val="28"/>
          <w:szCs w:val="28"/>
          <w:lang w:eastAsia="lv-LV"/>
        </w:rPr>
        <w:t xml:space="preserve">un 2019. </w:t>
      </w:r>
      <w:r w:rsidRPr="00C71000">
        <w:rPr>
          <w:sz w:val="28"/>
          <w:szCs w:val="28"/>
          <w:lang w:eastAsia="lv-LV"/>
        </w:rPr>
        <w:t xml:space="preserve">gadā uzņemties papildu valsts budžeta saistības un īstenot </w:t>
      </w:r>
      <w:r w:rsidR="005E3434">
        <w:rPr>
          <w:bCs/>
          <w:sz w:val="28"/>
          <w:szCs w:val="28"/>
        </w:rPr>
        <w:t>finanšu instrumentu</w:t>
      </w:r>
      <w:r w:rsidRPr="00C71000">
        <w:rPr>
          <w:sz w:val="28"/>
          <w:szCs w:val="28"/>
          <w:lang w:eastAsia="lv-LV"/>
        </w:rPr>
        <w:t xml:space="preserve">. </w:t>
      </w:r>
    </w:p>
    <w:p w14:paraId="460E946E" w14:textId="2D6E3905" w:rsidR="0062113D" w:rsidRPr="00C71000" w:rsidRDefault="00916875" w:rsidP="00C662D4">
      <w:pPr>
        <w:pStyle w:val="ListParagraph"/>
        <w:numPr>
          <w:ilvl w:val="0"/>
          <w:numId w:val="3"/>
        </w:numPr>
        <w:tabs>
          <w:tab w:val="left" w:pos="1134"/>
        </w:tabs>
        <w:ind w:left="0" w:firstLine="709"/>
        <w:jc w:val="both"/>
        <w:rPr>
          <w:sz w:val="28"/>
          <w:szCs w:val="28"/>
        </w:rPr>
      </w:pPr>
      <w:r>
        <w:rPr>
          <w:sz w:val="28"/>
          <w:szCs w:val="28"/>
          <w:lang w:eastAsia="lv-LV"/>
        </w:rPr>
        <w:t>M</w:t>
      </w:r>
      <w:r w:rsidR="0062113D" w:rsidRPr="00C71000">
        <w:rPr>
          <w:sz w:val="28"/>
          <w:szCs w:val="28"/>
          <w:lang w:eastAsia="lv-LV"/>
        </w:rPr>
        <w:t xml:space="preserve">inistrijai </w:t>
      </w:r>
      <w:r w:rsidR="005E3434">
        <w:rPr>
          <w:bCs/>
          <w:sz w:val="28"/>
          <w:szCs w:val="28"/>
        </w:rPr>
        <w:t>finanšu instrumenta</w:t>
      </w:r>
      <w:r w:rsidR="001D0AE3">
        <w:rPr>
          <w:sz w:val="28"/>
          <w:szCs w:val="28"/>
          <w:lang w:eastAsia="lv-LV"/>
        </w:rPr>
        <w:t xml:space="preserve"> īstenošanai</w:t>
      </w:r>
      <w:r w:rsidR="0062113D" w:rsidRPr="00C71000">
        <w:rPr>
          <w:sz w:val="28"/>
          <w:szCs w:val="28"/>
          <w:lang w:eastAsia="lv-LV"/>
        </w:rPr>
        <w:t xml:space="preserve"> </w:t>
      </w:r>
      <w:r w:rsidR="00DC5045" w:rsidRPr="00C71000">
        <w:rPr>
          <w:rFonts w:eastAsia="Times New Roman"/>
          <w:color w:val="000000"/>
          <w:sz w:val="28"/>
          <w:szCs w:val="28"/>
          <w:lang w:eastAsia="en-GB"/>
        </w:rPr>
        <w:t>5</w:t>
      </w:r>
      <w:r w:rsidR="00DC5045">
        <w:rPr>
          <w:rFonts w:eastAsia="Times New Roman"/>
          <w:color w:val="000000"/>
          <w:sz w:val="28"/>
          <w:szCs w:val="28"/>
          <w:lang w:eastAsia="en-GB"/>
        </w:rPr>
        <w:t>6 550</w:t>
      </w:r>
      <w:r w:rsidR="001D0AE3">
        <w:rPr>
          <w:sz w:val="28"/>
          <w:szCs w:val="28"/>
          <w:lang w:eastAsia="lv-LV"/>
        </w:rPr>
        <w:t> </w:t>
      </w:r>
      <w:r w:rsidR="0062113D" w:rsidRPr="00C71000">
        <w:rPr>
          <w:i/>
          <w:sz w:val="28"/>
          <w:szCs w:val="28"/>
          <w:lang w:eastAsia="lv-LV"/>
        </w:rPr>
        <w:t>euro</w:t>
      </w:r>
      <w:r w:rsidR="0062113D" w:rsidRPr="00C71000">
        <w:rPr>
          <w:sz w:val="28"/>
          <w:szCs w:val="28"/>
          <w:lang w:eastAsia="lv-LV"/>
        </w:rPr>
        <w:t xml:space="preserve"> (līdzfinansējuma segšana</w:t>
      </w:r>
      <w:r w:rsidR="00037FDB">
        <w:rPr>
          <w:sz w:val="28"/>
          <w:szCs w:val="28"/>
          <w:lang w:eastAsia="lv-LV"/>
        </w:rPr>
        <w:t xml:space="preserve"> projektu konkursam</w:t>
      </w:r>
      <w:r w:rsidR="0062113D" w:rsidRPr="00C71000">
        <w:rPr>
          <w:sz w:val="28"/>
          <w:szCs w:val="28"/>
          <w:lang w:eastAsia="lv-LV"/>
        </w:rPr>
        <w:t xml:space="preserve"> 50 000 </w:t>
      </w:r>
      <w:r w:rsidR="0062113D" w:rsidRPr="00C71000">
        <w:rPr>
          <w:i/>
          <w:sz w:val="28"/>
          <w:szCs w:val="28"/>
          <w:lang w:eastAsia="lv-LV"/>
        </w:rPr>
        <w:t>euro</w:t>
      </w:r>
      <w:r w:rsidR="0062113D" w:rsidRPr="00C71000">
        <w:rPr>
          <w:sz w:val="28"/>
          <w:szCs w:val="28"/>
          <w:lang w:eastAsia="lv-LV"/>
        </w:rPr>
        <w:t xml:space="preserve">, </w:t>
      </w:r>
      <w:r w:rsidR="00037FDB">
        <w:rPr>
          <w:sz w:val="28"/>
          <w:szCs w:val="28"/>
          <w:lang w:eastAsia="lv-LV"/>
        </w:rPr>
        <w:t>ad</w:t>
      </w:r>
      <w:r w:rsidR="001D0AE3">
        <w:rPr>
          <w:sz w:val="28"/>
          <w:szCs w:val="28"/>
          <w:lang w:eastAsia="lv-LV"/>
        </w:rPr>
        <w:t>ministrēšanai</w:t>
      </w:r>
      <w:r w:rsidR="0062113D" w:rsidRPr="00C71000">
        <w:rPr>
          <w:sz w:val="28"/>
          <w:szCs w:val="28"/>
          <w:lang w:eastAsia="lv-LV"/>
        </w:rPr>
        <w:t xml:space="preserve"> </w:t>
      </w:r>
      <w:r w:rsidR="00DC5045">
        <w:rPr>
          <w:sz w:val="28"/>
          <w:szCs w:val="28"/>
          <w:lang w:eastAsia="lv-LV"/>
        </w:rPr>
        <w:t xml:space="preserve">6 550 </w:t>
      </w:r>
      <w:r w:rsidR="0062113D" w:rsidRPr="00C71000">
        <w:rPr>
          <w:i/>
          <w:sz w:val="28"/>
          <w:szCs w:val="28"/>
          <w:lang w:eastAsia="lv-LV"/>
        </w:rPr>
        <w:t>euro</w:t>
      </w:r>
      <w:r w:rsidR="0062113D" w:rsidRPr="00C71000">
        <w:rPr>
          <w:sz w:val="28"/>
          <w:szCs w:val="28"/>
          <w:lang w:eastAsia="lv-LV"/>
        </w:rPr>
        <w:t>) apmērā, normatīvajos aktos noteiktā kārtībā iesniegt Finanšu ministrijā pieprasījumu finansējuma 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7E7592AB" w14:textId="77777777" w:rsidR="0062113D" w:rsidRPr="00C71000" w:rsidRDefault="0062113D" w:rsidP="00C662D4">
      <w:pPr>
        <w:rPr>
          <w:color w:val="000000" w:themeColor="text1"/>
          <w:sz w:val="28"/>
          <w:szCs w:val="28"/>
          <w:highlight w:val="yellow"/>
        </w:rPr>
      </w:pPr>
    </w:p>
    <w:p w14:paraId="7F88B256" w14:textId="77777777" w:rsidR="0062113D" w:rsidRPr="00C71000" w:rsidRDefault="0062113D" w:rsidP="00C662D4">
      <w:pPr>
        <w:rPr>
          <w:color w:val="000000" w:themeColor="text1"/>
          <w:sz w:val="28"/>
          <w:szCs w:val="28"/>
          <w:highlight w:val="yellow"/>
        </w:rPr>
      </w:pPr>
    </w:p>
    <w:p w14:paraId="3A2E9623" w14:textId="77777777" w:rsidR="0062113D" w:rsidRPr="00C71000" w:rsidRDefault="0062113D" w:rsidP="00C662D4">
      <w:pPr>
        <w:pStyle w:val="ListParagraph"/>
        <w:rPr>
          <w:sz w:val="28"/>
          <w:szCs w:val="28"/>
        </w:rPr>
      </w:pPr>
      <w:r w:rsidRPr="00C71000">
        <w:rPr>
          <w:sz w:val="28"/>
          <w:szCs w:val="28"/>
        </w:rPr>
        <w:t>Iesniedzējs:</w:t>
      </w:r>
    </w:p>
    <w:p w14:paraId="28429129" w14:textId="3E9D0A48" w:rsidR="0062113D" w:rsidRPr="00C71000" w:rsidRDefault="0062113D" w:rsidP="00C662D4">
      <w:pPr>
        <w:pStyle w:val="ListParagraph"/>
        <w:rPr>
          <w:sz w:val="28"/>
          <w:szCs w:val="28"/>
        </w:rPr>
      </w:pPr>
      <w:r w:rsidRPr="00C71000">
        <w:rPr>
          <w:sz w:val="28"/>
          <w:szCs w:val="28"/>
        </w:rPr>
        <w:t>Izglītības un zinātnes ministrs</w:t>
      </w:r>
      <w:r w:rsidRPr="00C71000">
        <w:rPr>
          <w:sz w:val="28"/>
          <w:szCs w:val="28"/>
        </w:rPr>
        <w:tab/>
      </w:r>
      <w:r w:rsidRPr="00C71000">
        <w:rPr>
          <w:sz w:val="28"/>
          <w:szCs w:val="28"/>
        </w:rPr>
        <w:tab/>
      </w:r>
      <w:r w:rsidRPr="00C71000">
        <w:rPr>
          <w:sz w:val="28"/>
          <w:szCs w:val="28"/>
        </w:rPr>
        <w:tab/>
      </w:r>
      <w:r w:rsidRPr="00C71000">
        <w:rPr>
          <w:sz w:val="28"/>
          <w:szCs w:val="28"/>
        </w:rPr>
        <w:tab/>
      </w:r>
      <w:r w:rsidRPr="00C71000">
        <w:rPr>
          <w:sz w:val="28"/>
          <w:szCs w:val="28"/>
        </w:rPr>
        <w:tab/>
      </w:r>
      <w:r w:rsidR="001D6D55">
        <w:rPr>
          <w:sz w:val="28"/>
          <w:szCs w:val="28"/>
        </w:rPr>
        <w:t xml:space="preserve">     </w:t>
      </w:r>
      <w:r w:rsidRPr="00C71000">
        <w:rPr>
          <w:sz w:val="28"/>
          <w:szCs w:val="28"/>
        </w:rPr>
        <w:t>K.</w:t>
      </w:r>
      <w:r w:rsidR="00216281">
        <w:rPr>
          <w:sz w:val="28"/>
          <w:szCs w:val="28"/>
        </w:rPr>
        <w:t> </w:t>
      </w:r>
      <w:r w:rsidRPr="00C71000">
        <w:rPr>
          <w:sz w:val="28"/>
          <w:szCs w:val="28"/>
        </w:rPr>
        <w:t>Šadurskis</w:t>
      </w:r>
    </w:p>
    <w:p w14:paraId="1CC7A092" w14:textId="77777777" w:rsidR="0062113D" w:rsidRPr="00C71000" w:rsidRDefault="0062113D" w:rsidP="00C662D4">
      <w:pPr>
        <w:pStyle w:val="ListParagraph"/>
        <w:rPr>
          <w:sz w:val="28"/>
          <w:szCs w:val="28"/>
        </w:rPr>
      </w:pPr>
    </w:p>
    <w:p w14:paraId="3167D03D" w14:textId="77777777" w:rsidR="0062113D" w:rsidRPr="00C71000" w:rsidRDefault="0062113D" w:rsidP="00C662D4">
      <w:pPr>
        <w:pStyle w:val="ListParagraph"/>
        <w:rPr>
          <w:sz w:val="28"/>
          <w:szCs w:val="28"/>
        </w:rPr>
      </w:pPr>
    </w:p>
    <w:p w14:paraId="76AC8DC5" w14:textId="77777777" w:rsidR="0062113D" w:rsidRPr="00C71000" w:rsidRDefault="0062113D" w:rsidP="00C662D4">
      <w:pPr>
        <w:pStyle w:val="ListParagraph"/>
        <w:rPr>
          <w:sz w:val="28"/>
          <w:szCs w:val="28"/>
        </w:rPr>
      </w:pPr>
      <w:r w:rsidRPr="00C71000">
        <w:rPr>
          <w:sz w:val="28"/>
          <w:szCs w:val="28"/>
        </w:rPr>
        <w:t xml:space="preserve">Vizē: </w:t>
      </w:r>
    </w:p>
    <w:p w14:paraId="574D288A" w14:textId="77777777" w:rsidR="00E62DDD" w:rsidRPr="00E62DDD" w:rsidRDefault="00E62DDD" w:rsidP="00E62DDD">
      <w:pPr>
        <w:pStyle w:val="ListParagraph"/>
        <w:rPr>
          <w:sz w:val="28"/>
          <w:szCs w:val="28"/>
        </w:rPr>
      </w:pPr>
      <w:r w:rsidRPr="00E62DDD">
        <w:rPr>
          <w:sz w:val="28"/>
          <w:szCs w:val="28"/>
        </w:rPr>
        <w:t xml:space="preserve">Valsts sekretāra vietniece – </w:t>
      </w:r>
    </w:p>
    <w:p w14:paraId="46190D59" w14:textId="77777777" w:rsidR="00E62DDD" w:rsidRPr="00E62DDD" w:rsidRDefault="00E62DDD" w:rsidP="00E62DDD">
      <w:pPr>
        <w:pStyle w:val="ListParagraph"/>
        <w:rPr>
          <w:sz w:val="28"/>
          <w:szCs w:val="28"/>
        </w:rPr>
      </w:pPr>
      <w:r w:rsidRPr="00E62DDD">
        <w:rPr>
          <w:sz w:val="28"/>
          <w:szCs w:val="28"/>
        </w:rPr>
        <w:t>Struktūrfondu departamenta direktore,</w:t>
      </w:r>
    </w:p>
    <w:p w14:paraId="047FE85D" w14:textId="5BDA1611" w:rsidR="00DD1C1C" w:rsidRDefault="00E62DDD" w:rsidP="00E62DDD">
      <w:pPr>
        <w:pStyle w:val="ListParagraph"/>
        <w:rPr>
          <w:sz w:val="20"/>
          <w:szCs w:val="20"/>
        </w:rPr>
      </w:pPr>
      <w:r w:rsidRPr="00E62DDD">
        <w:rPr>
          <w:sz w:val="28"/>
          <w:szCs w:val="28"/>
        </w:rPr>
        <w:t>valsts sekre</w:t>
      </w:r>
      <w:r>
        <w:rPr>
          <w:sz w:val="28"/>
          <w:szCs w:val="28"/>
        </w:rPr>
        <w:t xml:space="preserve">tāra pienākumu izpildītāja </w:t>
      </w:r>
      <w:r>
        <w:rPr>
          <w:sz w:val="28"/>
          <w:szCs w:val="28"/>
        </w:rPr>
        <w:tab/>
      </w:r>
      <w:r>
        <w:rPr>
          <w:sz w:val="28"/>
          <w:szCs w:val="28"/>
        </w:rPr>
        <w:tab/>
      </w:r>
      <w:r>
        <w:rPr>
          <w:sz w:val="28"/>
          <w:szCs w:val="28"/>
        </w:rPr>
        <w:tab/>
      </w:r>
      <w:r>
        <w:rPr>
          <w:sz w:val="28"/>
          <w:szCs w:val="28"/>
        </w:rPr>
        <w:tab/>
        <w:t xml:space="preserve">     </w:t>
      </w:r>
      <w:r w:rsidRPr="00E62DDD">
        <w:rPr>
          <w:sz w:val="28"/>
          <w:szCs w:val="28"/>
        </w:rPr>
        <w:t>S. Šmīdlere</w:t>
      </w:r>
    </w:p>
    <w:p w14:paraId="004D13E2" w14:textId="77777777" w:rsidR="00DC5045" w:rsidRDefault="00DC5045" w:rsidP="00C662D4">
      <w:pPr>
        <w:pStyle w:val="ListParagraph"/>
        <w:rPr>
          <w:sz w:val="20"/>
          <w:szCs w:val="20"/>
        </w:rPr>
      </w:pPr>
    </w:p>
    <w:p w14:paraId="29A0385C" w14:textId="77777777" w:rsidR="001D6D55" w:rsidRPr="00C71000" w:rsidRDefault="001D6D55" w:rsidP="00C662D4">
      <w:pPr>
        <w:pStyle w:val="ListParagraph"/>
        <w:rPr>
          <w:sz w:val="20"/>
          <w:szCs w:val="20"/>
        </w:rPr>
      </w:pPr>
    </w:p>
    <w:p w14:paraId="706D3207" w14:textId="77777777" w:rsidR="0062113D" w:rsidRPr="00C71000" w:rsidRDefault="0062113D" w:rsidP="00C662D4">
      <w:pPr>
        <w:rPr>
          <w:sz w:val="20"/>
          <w:szCs w:val="20"/>
        </w:rPr>
      </w:pPr>
      <w:r w:rsidRPr="00C71000">
        <w:rPr>
          <w:sz w:val="20"/>
          <w:szCs w:val="20"/>
        </w:rPr>
        <w:fldChar w:fldCharType="begin"/>
      </w:r>
      <w:r w:rsidRPr="00C71000">
        <w:rPr>
          <w:sz w:val="20"/>
          <w:szCs w:val="20"/>
        </w:rPr>
        <w:instrText xml:space="preserve"> TIME \@ "dd.MM.yyyy. H:mm" </w:instrText>
      </w:r>
      <w:r w:rsidRPr="00C71000">
        <w:rPr>
          <w:sz w:val="20"/>
          <w:szCs w:val="20"/>
        </w:rPr>
        <w:fldChar w:fldCharType="separate"/>
      </w:r>
      <w:r w:rsidR="00445EB6">
        <w:rPr>
          <w:noProof/>
          <w:sz w:val="20"/>
          <w:szCs w:val="20"/>
        </w:rPr>
        <w:t>09.08.2018. 10:34</w:t>
      </w:r>
      <w:r w:rsidRPr="00C71000">
        <w:rPr>
          <w:sz w:val="20"/>
          <w:szCs w:val="20"/>
        </w:rPr>
        <w:fldChar w:fldCharType="end"/>
      </w:r>
    </w:p>
    <w:p w14:paraId="5D3CF827" w14:textId="7047AF85" w:rsidR="001D4B6B" w:rsidRPr="001D4B6B" w:rsidRDefault="001D4B6B" w:rsidP="001D4B6B">
      <w:pPr>
        <w:rPr>
          <w:sz w:val="20"/>
          <w:szCs w:val="20"/>
        </w:rPr>
      </w:pPr>
      <w:r w:rsidRPr="00AC41C0">
        <w:rPr>
          <w:sz w:val="20"/>
          <w:szCs w:val="20"/>
        </w:rPr>
        <w:fldChar w:fldCharType="begin"/>
      </w:r>
      <w:r w:rsidRPr="001D4B6B">
        <w:rPr>
          <w:sz w:val="20"/>
          <w:szCs w:val="20"/>
        </w:rPr>
        <w:instrText xml:space="preserve"> NUMWORDS   \* MERGEFORMAT </w:instrText>
      </w:r>
      <w:r w:rsidRPr="00AC41C0">
        <w:rPr>
          <w:sz w:val="20"/>
          <w:szCs w:val="20"/>
        </w:rPr>
        <w:fldChar w:fldCharType="separate"/>
      </w:r>
      <w:r w:rsidR="00E62DDD">
        <w:rPr>
          <w:noProof/>
          <w:sz w:val="20"/>
          <w:szCs w:val="20"/>
        </w:rPr>
        <w:t>2142</w:t>
      </w:r>
      <w:r w:rsidRPr="00AC41C0">
        <w:rPr>
          <w:sz w:val="20"/>
          <w:szCs w:val="20"/>
        </w:rPr>
        <w:fldChar w:fldCharType="end"/>
      </w:r>
    </w:p>
    <w:p w14:paraId="330059C2" w14:textId="77777777" w:rsidR="0062113D" w:rsidRPr="00C71000" w:rsidRDefault="0062113D" w:rsidP="00C662D4">
      <w:pPr>
        <w:rPr>
          <w:sz w:val="20"/>
          <w:szCs w:val="20"/>
        </w:rPr>
      </w:pPr>
      <w:r w:rsidRPr="00C71000">
        <w:rPr>
          <w:sz w:val="20"/>
          <w:szCs w:val="20"/>
        </w:rPr>
        <w:t xml:space="preserve">Politikas iniciatīvu un attīstības departamenta </w:t>
      </w:r>
    </w:p>
    <w:p w14:paraId="64934666" w14:textId="0FD7A980" w:rsidR="0062113D" w:rsidRPr="00C71000" w:rsidRDefault="0062113D" w:rsidP="00C662D4">
      <w:pPr>
        <w:rPr>
          <w:sz w:val="20"/>
          <w:szCs w:val="20"/>
        </w:rPr>
      </w:pPr>
      <w:r w:rsidRPr="00C71000">
        <w:rPr>
          <w:sz w:val="20"/>
          <w:szCs w:val="20"/>
        </w:rPr>
        <w:t>vecākā eksperte</w:t>
      </w:r>
      <w:r w:rsidR="006B6A12">
        <w:rPr>
          <w:sz w:val="20"/>
          <w:szCs w:val="20"/>
        </w:rPr>
        <w:t xml:space="preserve"> </w:t>
      </w:r>
      <w:r w:rsidRPr="00C71000">
        <w:rPr>
          <w:sz w:val="20"/>
          <w:szCs w:val="20"/>
        </w:rPr>
        <w:t>Maija Zvirbule</w:t>
      </w:r>
    </w:p>
    <w:p w14:paraId="0100B1A4" w14:textId="77777777" w:rsidR="0062113D" w:rsidRPr="00C71000" w:rsidRDefault="0062113D" w:rsidP="00C662D4">
      <w:pPr>
        <w:rPr>
          <w:sz w:val="20"/>
          <w:szCs w:val="20"/>
        </w:rPr>
      </w:pPr>
      <w:r w:rsidRPr="00C71000">
        <w:rPr>
          <w:sz w:val="20"/>
          <w:szCs w:val="20"/>
        </w:rPr>
        <w:t>67047896, maija.zvirbule@izm.gov.lv</w:t>
      </w:r>
    </w:p>
    <w:p w14:paraId="12AB9A5A" w14:textId="77777777" w:rsidR="0062113D" w:rsidRPr="00C71000" w:rsidRDefault="0062113D" w:rsidP="00C662D4">
      <w:pPr>
        <w:tabs>
          <w:tab w:val="left" w:pos="3360"/>
        </w:tabs>
        <w:rPr>
          <w:sz w:val="20"/>
          <w:szCs w:val="20"/>
        </w:rPr>
      </w:pPr>
    </w:p>
    <w:sectPr w:rsidR="0062113D" w:rsidRPr="00C71000" w:rsidSect="004216C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E662" w14:textId="77777777" w:rsidR="00BC791B" w:rsidRDefault="00BC791B" w:rsidP="00C71000">
      <w:r>
        <w:separator/>
      </w:r>
    </w:p>
  </w:endnote>
  <w:endnote w:type="continuationSeparator" w:id="0">
    <w:p w14:paraId="47D273C7" w14:textId="77777777" w:rsidR="00BC791B" w:rsidRDefault="00BC791B" w:rsidP="00C7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3802"/>
      <w:docPartObj>
        <w:docPartGallery w:val="Page Numbers (Bottom of Page)"/>
        <w:docPartUnique/>
      </w:docPartObj>
    </w:sdtPr>
    <w:sdtEndPr>
      <w:rPr>
        <w:noProof/>
      </w:rPr>
    </w:sdtEndPr>
    <w:sdtContent>
      <w:bookmarkStart w:id="1" w:name="OLE_LINK3" w:displacedByCustomXml="prev"/>
      <w:bookmarkStart w:id="2" w:name="OLE_LINK4" w:displacedByCustomXml="prev"/>
      <w:bookmarkStart w:id="3" w:name="OLE_LINK5" w:displacedByCustomXml="prev"/>
      <w:bookmarkStart w:id="4" w:name="OLE_LINK6" w:displacedByCustomXml="prev"/>
      <w:p w14:paraId="2D80DACF" w14:textId="016E9A13" w:rsidR="00C71000" w:rsidRDefault="00C71000" w:rsidP="00C71000">
        <w:pPr>
          <w:pStyle w:val="Header"/>
        </w:pPr>
        <w:r w:rsidRPr="003F1F95">
          <w:rPr>
            <w:sz w:val="18"/>
            <w:szCs w:val="18"/>
          </w:rPr>
          <w:fldChar w:fldCharType="begin"/>
        </w:r>
        <w:r w:rsidRPr="003F1F95">
          <w:rPr>
            <w:sz w:val="18"/>
            <w:szCs w:val="18"/>
          </w:rPr>
          <w:instrText xml:space="preserve"> FILENAME </w:instrText>
        </w:r>
        <w:r w:rsidRPr="003F1F95">
          <w:rPr>
            <w:sz w:val="18"/>
            <w:szCs w:val="18"/>
          </w:rPr>
          <w:fldChar w:fldCharType="separate"/>
        </w:r>
        <w:r w:rsidR="00445EB6">
          <w:rPr>
            <w:noProof/>
            <w:sz w:val="18"/>
            <w:szCs w:val="18"/>
          </w:rPr>
          <w:t>IZMZin_180809_GENE</w:t>
        </w:r>
        <w:r w:rsidRPr="003F1F95">
          <w:rPr>
            <w:sz w:val="18"/>
            <w:szCs w:val="18"/>
          </w:rPr>
          <w:fldChar w:fldCharType="end"/>
        </w:r>
        <w:r w:rsidRPr="003F1F95">
          <w:rPr>
            <w:sz w:val="18"/>
            <w:szCs w:val="18"/>
          </w:rPr>
          <w:t xml:space="preserve">; </w:t>
        </w:r>
        <w:bookmarkEnd w:id="4"/>
        <w:bookmarkEnd w:id="3"/>
        <w:bookmarkEnd w:id="2"/>
        <w:bookmarkEnd w:id="1"/>
        <w:r>
          <w:rPr>
            <w:sz w:val="18"/>
            <w:szCs w:val="18"/>
          </w:rPr>
          <w:t xml:space="preserve">Informatīvais ziņojums </w:t>
        </w:r>
        <w:r w:rsidRPr="00C71000">
          <w:rPr>
            <w:sz w:val="18"/>
            <w:szCs w:val="18"/>
          </w:rPr>
          <w:t xml:space="preserve">“Par papildu valsts budžeta saistību uzņemšanos dalības Globālās izglītības tīkla Eiropā </w:t>
        </w:r>
        <w:r w:rsidR="00824BCC" w:rsidRPr="00824BCC">
          <w:rPr>
            <w:sz w:val="18"/>
            <w:szCs w:val="18"/>
          </w:rPr>
          <w:t xml:space="preserve">Globālās izglītības palielināšanas un inovāciju programmas </w:t>
        </w:r>
        <w:r w:rsidRPr="00C71000">
          <w:rPr>
            <w:sz w:val="18"/>
            <w:szCs w:val="18"/>
          </w:rPr>
          <w:t>īstenošanai Latvijā”</w:t>
        </w:r>
      </w:p>
      <w:p w14:paraId="4356F5D7" w14:textId="77777777" w:rsidR="00C71000" w:rsidRDefault="00C71000" w:rsidP="00C71000">
        <w:pPr>
          <w:pStyle w:val="Footer"/>
          <w:jc w:val="center"/>
        </w:pPr>
        <w:r>
          <w:fldChar w:fldCharType="begin"/>
        </w:r>
        <w:r>
          <w:instrText xml:space="preserve"> PAGE   \* MERGEFORMAT </w:instrText>
        </w:r>
        <w:r>
          <w:fldChar w:fldCharType="separate"/>
        </w:r>
        <w:r w:rsidR="00445EB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ECAEA" w14:textId="77777777" w:rsidR="00BC791B" w:rsidRDefault="00BC791B" w:rsidP="00C71000">
      <w:r>
        <w:separator/>
      </w:r>
    </w:p>
  </w:footnote>
  <w:footnote w:type="continuationSeparator" w:id="0">
    <w:p w14:paraId="1CF20521" w14:textId="77777777" w:rsidR="00BC791B" w:rsidRDefault="00BC791B" w:rsidP="00C71000">
      <w:r>
        <w:continuationSeparator/>
      </w:r>
    </w:p>
  </w:footnote>
  <w:footnote w:id="1">
    <w:p w14:paraId="0238A758" w14:textId="77777777" w:rsidR="002B0526" w:rsidRPr="00786319" w:rsidRDefault="002B0526" w:rsidP="002B0526">
      <w:pPr>
        <w:pStyle w:val="FootnoteText"/>
        <w:rPr>
          <w:rFonts w:ascii="Times New Roman" w:hAnsi="Times New Roman" w:cs="Times New Roman"/>
          <w:sz w:val="22"/>
          <w:szCs w:val="22"/>
        </w:rPr>
      </w:pPr>
      <w:r w:rsidRPr="00CE70C7">
        <w:rPr>
          <w:rStyle w:val="FootnoteReference"/>
          <w:rFonts w:ascii="Times New Roman" w:hAnsi="Times New Roman" w:cs="Times New Roman"/>
          <w:sz w:val="22"/>
          <w:szCs w:val="22"/>
        </w:rPr>
        <w:footnoteRef/>
      </w:r>
      <w:r w:rsidRPr="00CE70C7">
        <w:rPr>
          <w:rFonts w:ascii="Times New Roman" w:hAnsi="Times New Roman" w:cs="Times New Roman"/>
          <w:sz w:val="22"/>
          <w:szCs w:val="22"/>
        </w:rPr>
        <w:t xml:space="preserve"> 2015. gada Eirobarometra sabiedrības aptaujas dat</w:t>
      </w:r>
      <w:r w:rsidR="00CE70C7" w:rsidRPr="00CE70C7">
        <w:rPr>
          <w:rFonts w:ascii="Times New Roman" w:hAnsi="Times New Roman" w:cs="Times New Roman"/>
          <w:sz w:val="22"/>
          <w:szCs w:val="22"/>
        </w:rPr>
        <w:t>i</w:t>
      </w:r>
      <w:r w:rsidRPr="00CE70C7">
        <w:rPr>
          <w:rFonts w:ascii="Times New Roman" w:hAnsi="Times New Roman" w:cs="Times New Roman"/>
          <w:sz w:val="22"/>
          <w:szCs w:val="22"/>
        </w:rPr>
        <w:t xml:space="preserve"> par ES attīstības sadarbību</w:t>
      </w:r>
      <w:r w:rsidR="00CE70C7" w:rsidRPr="00CE70C7">
        <w:rPr>
          <w:rFonts w:ascii="Times New Roman" w:hAnsi="Times New Roman" w:cs="Times New Roman"/>
          <w:sz w:val="22"/>
          <w:szCs w:val="22"/>
        </w:rPr>
        <w:t>.</w:t>
      </w:r>
    </w:p>
  </w:footnote>
  <w:footnote w:id="2">
    <w:p w14:paraId="52789AA8" w14:textId="6841F896" w:rsidR="002B0526" w:rsidRPr="00CE70C7" w:rsidRDefault="002B0526" w:rsidP="002B0526">
      <w:pPr>
        <w:pStyle w:val="FootnoteText"/>
        <w:jc w:val="both"/>
        <w:rPr>
          <w:rFonts w:ascii="Times New Roman" w:hAnsi="Times New Roman" w:cs="Times New Roman"/>
          <w:sz w:val="22"/>
          <w:szCs w:val="22"/>
        </w:rPr>
      </w:pPr>
      <w:r w:rsidRPr="00CE70C7">
        <w:rPr>
          <w:rStyle w:val="FootnoteReference"/>
          <w:rFonts w:ascii="Times New Roman" w:hAnsi="Times New Roman" w:cs="Times New Roman"/>
          <w:sz w:val="22"/>
          <w:szCs w:val="22"/>
        </w:rPr>
        <w:footnoteRef/>
      </w:r>
      <w:r w:rsidRPr="00CE70C7">
        <w:rPr>
          <w:rFonts w:ascii="Times New Roman" w:hAnsi="Times New Roman" w:cs="Times New Roman"/>
          <w:sz w:val="22"/>
          <w:szCs w:val="22"/>
        </w:rPr>
        <w:t xml:space="preserve"> Ministru kabineta 2010. gada 18. maija noteikumu Nr. 464 „Noteikumi par 74.resora </w:t>
      </w:r>
      <w:r w:rsidR="00E272A1">
        <w:rPr>
          <w:rFonts w:ascii="Times New Roman" w:hAnsi="Times New Roman" w:cs="Times New Roman"/>
          <w:sz w:val="22"/>
          <w:szCs w:val="22"/>
        </w:rPr>
        <w:t>“</w:t>
      </w:r>
      <w:r w:rsidRPr="00CE70C7">
        <w:rPr>
          <w:rFonts w:ascii="Times New Roman" w:hAnsi="Times New Roman" w:cs="Times New Roman"/>
          <w:sz w:val="22"/>
          <w:szCs w:val="22"/>
        </w:rPr>
        <w:t>Gadskārtējā valsts budžeta izpildes procesā pārdalāmais finansējums</w:t>
      </w:r>
      <w:r w:rsidR="00E272A1">
        <w:rPr>
          <w:rFonts w:ascii="Times New Roman" w:hAnsi="Times New Roman" w:cs="Times New Roman"/>
          <w:sz w:val="22"/>
          <w:szCs w:val="22"/>
        </w:rPr>
        <w:t>”</w:t>
      </w:r>
      <w:r w:rsidRPr="00CE70C7">
        <w:rPr>
          <w:rFonts w:ascii="Times New Roman" w:hAnsi="Times New Roman" w:cs="Times New Roman"/>
          <w:sz w:val="22"/>
          <w:szCs w:val="22"/>
        </w:rPr>
        <w:t xml:space="preserve"> 80.00.00 programmā plānoto līdzekļu pārdales kārtību Eiropas Savienības politiku instrumentu un pārējās ārvalstu finanšu palīdzības līdzfinansēto p</w:t>
      </w:r>
      <w:r w:rsidR="00E272A1">
        <w:rPr>
          <w:rFonts w:ascii="Times New Roman" w:hAnsi="Times New Roman" w:cs="Times New Roman"/>
          <w:sz w:val="22"/>
          <w:szCs w:val="22"/>
        </w:rPr>
        <w:t>rojektu un pasākumu īstenošanai</w:t>
      </w:r>
      <w:r w:rsidRPr="00CE70C7">
        <w:rPr>
          <w:rFonts w:ascii="Times New Roman" w:hAnsi="Times New Roman" w:cs="Times New Roman"/>
          <w:sz w:val="22"/>
          <w:szCs w:val="22"/>
        </w:rPr>
        <w:t xml:space="preserve">” 15.punkts; </w:t>
      </w:r>
      <w:r w:rsidR="00E272A1">
        <w:rPr>
          <w:rFonts w:ascii="Times New Roman" w:hAnsi="Times New Roman" w:cs="Times New Roman"/>
          <w:sz w:val="22"/>
          <w:szCs w:val="22"/>
        </w:rPr>
        <w:t>“</w:t>
      </w:r>
      <w:r w:rsidRPr="00CE70C7">
        <w:rPr>
          <w:rFonts w:ascii="Times New Roman" w:hAnsi="Times New Roman" w:cs="Times New Roman"/>
          <w:sz w:val="22"/>
          <w:szCs w:val="22"/>
        </w:rPr>
        <w:t>Likums par budžetu un finanšu vadību</w:t>
      </w:r>
      <w:r w:rsidR="00E272A1">
        <w:rPr>
          <w:rFonts w:ascii="Times New Roman" w:hAnsi="Times New Roman" w:cs="Times New Roman"/>
          <w:sz w:val="22"/>
          <w:szCs w:val="22"/>
        </w:rPr>
        <w:t>”</w:t>
      </w:r>
      <w:r w:rsidRPr="00CE70C7">
        <w:rPr>
          <w:rFonts w:ascii="Times New Roman" w:hAnsi="Times New Roman" w:cs="Times New Roman"/>
          <w:sz w:val="22"/>
          <w:szCs w:val="22"/>
        </w:rPr>
        <w:t xml:space="preserve"> 24. panta trešā daļa.</w:t>
      </w:r>
    </w:p>
    <w:p w14:paraId="77D20801" w14:textId="77777777" w:rsidR="002B0526" w:rsidRPr="008413B7" w:rsidRDefault="002B0526" w:rsidP="002B0526">
      <w:pPr>
        <w:pStyle w:val="FootnoteText"/>
        <w:jc w:val="both"/>
        <w:rPr>
          <w:rFonts w:ascii="Times New Roman" w:hAnsi="Times New Roman" w:cs="Times New Roman"/>
          <w:sz w:val="22"/>
          <w:szCs w:val="22"/>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944"/>
    <w:multiLevelType w:val="hybridMultilevel"/>
    <w:tmpl w:val="C76C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821E5"/>
    <w:multiLevelType w:val="hybridMultilevel"/>
    <w:tmpl w:val="1E0AEAA8"/>
    <w:lvl w:ilvl="0" w:tplc="DD6E60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DBA0462"/>
    <w:multiLevelType w:val="hybridMultilevel"/>
    <w:tmpl w:val="ACC6982C"/>
    <w:lvl w:ilvl="0" w:tplc="DD6E60D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F35A9B"/>
    <w:multiLevelType w:val="hybridMultilevel"/>
    <w:tmpl w:val="4A1A2486"/>
    <w:lvl w:ilvl="0" w:tplc="88662E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F82F06"/>
    <w:multiLevelType w:val="hybridMultilevel"/>
    <w:tmpl w:val="8580F804"/>
    <w:lvl w:ilvl="0" w:tplc="BD56FEF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A1A0414"/>
    <w:multiLevelType w:val="hybridMultilevel"/>
    <w:tmpl w:val="D654FB7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7D"/>
    <w:rsid w:val="000041A8"/>
    <w:rsid w:val="00015D9C"/>
    <w:rsid w:val="0002019F"/>
    <w:rsid w:val="0002443F"/>
    <w:rsid w:val="00037FDB"/>
    <w:rsid w:val="00045E4A"/>
    <w:rsid w:val="00046C17"/>
    <w:rsid w:val="00071FFD"/>
    <w:rsid w:val="0007444B"/>
    <w:rsid w:val="00075206"/>
    <w:rsid w:val="000A4406"/>
    <w:rsid w:val="000B0843"/>
    <w:rsid w:val="000C3F4C"/>
    <w:rsid w:val="000F064C"/>
    <w:rsid w:val="000F14F4"/>
    <w:rsid w:val="000F4643"/>
    <w:rsid w:val="001068F0"/>
    <w:rsid w:val="00125119"/>
    <w:rsid w:val="00155342"/>
    <w:rsid w:val="00163308"/>
    <w:rsid w:val="00165262"/>
    <w:rsid w:val="0019023C"/>
    <w:rsid w:val="001A7C97"/>
    <w:rsid w:val="001B77C2"/>
    <w:rsid w:val="001B7A3B"/>
    <w:rsid w:val="001C242D"/>
    <w:rsid w:val="001D0AE3"/>
    <w:rsid w:val="001D2EF9"/>
    <w:rsid w:val="001D4B6B"/>
    <w:rsid w:val="001D6D55"/>
    <w:rsid w:val="001E7B71"/>
    <w:rsid w:val="001F411D"/>
    <w:rsid w:val="00201311"/>
    <w:rsid w:val="00216281"/>
    <w:rsid w:val="00220EB3"/>
    <w:rsid w:val="00220FAD"/>
    <w:rsid w:val="00233DD9"/>
    <w:rsid w:val="002349B9"/>
    <w:rsid w:val="0024721D"/>
    <w:rsid w:val="00253D6D"/>
    <w:rsid w:val="00280CD5"/>
    <w:rsid w:val="00295AAB"/>
    <w:rsid w:val="002B0526"/>
    <w:rsid w:val="002C0AF7"/>
    <w:rsid w:val="002C152A"/>
    <w:rsid w:val="002E740C"/>
    <w:rsid w:val="00303BE3"/>
    <w:rsid w:val="00320B4F"/>
    <w:rsid w:val="00320FCF"/>
    <w:rsid w:val="003257E1"/>
    <w:rsid w:val="0035045F"/>
    <w:rsid w:val="00386497"/>
    <w:rsid w:val="00391147"/>
    <w:rsid w:val="003955B5"/>
    <w:rsid w:val="003A317C"/>
    <w:rsid w:val="003A5B6E"/>
    <w:rsid w:val="003E6E5B"/>
    <w:rsid w:val="003F1EBD"/>
    <w:rsid w:val="00403509"/>
    <w:rsid w:val="00411539"/>
    <w:rsid w:val="004216CD"/>
    <w:rsid w:val="00426F2F"/>
    <w:rsid w:val="00445EB6"/>
    <w:rsid w:val="00455A18"/>
    <w:rsid w:val="00477CA1"/>
    <w:rsid w:val="00495BF3"/>
    <w:rsid w:val="004B005C"/>
    <w:rsid w:val="004B23E2"/>
    <w:rsid w:val="004C478A"/>
    <w:rsid w:val="004F1AB5"/>
    <w:rsid w:val="0050587B"/>
    <w:rsid w:val="00507E8D"/>
    <w:rsid w:val="00522499"/>
    <w:rsid w:val="005248A5"/>
    <w:rsid w:val="005301C3"/>
    <w:rsid w:val="00533306"/>
    <w:rsid w:val="005428E7"/>
    <w:rsid w:val="005442A6"/>
    <w:rsid w:val="00556639"/>
    <w:rsid w:val="00562011"/>
    <w:rsid w:val="00574710"/>
    <w:rsid w:val="00577B72"/>
    <w:rsid w:val="00590FCA"/>
    <w:rsid w:val="005926F5"/>
    <w:rsid w:val="00593B0C"/>
    <w:rsid w:val="005A342A"/>
    <w:rsid w:val="005C59B4"/>
    <w:rsid w:val="005C665D"/>
    <w:rsid w:val="005D7F66"/>
    <w:rsid w:val="005E3434"/>
    <w:rsid w:val="005E5241"/>
    <w:rsid w:val="005F7E46"/>
    <w:rsid w:val="006002F6"/>
    <w:rsid w:val="0060240E"/>
    <w:rsid w:val="0060525A"/>
    <w:rsid w:val="006052CD"/>
    <w:rsid w:val="0062113D"/>
    <w:rsid w:val="00640530"/>
    <w:rsid w:val="00645571"/>
    <w:rsid w:val="0064790F"/>
    <w:rsid w:val="00664CC7"/>
    <w:rsid w:val="006828FB"/>
    <w:rsid w:val="00692410"/>
    <w:rsid w:val="006970DC"/>
    <w:rsid w:val="006B6A12"/>
    <w:rsid w:val="006C50AD"/>
    <w:rsid w:val="006C5DED"/>
    <w:rsid w:val="006D2931"/>
    <w:rsid w:val="006D3136"/>
    <w:rsid w:val="006D4F52"/>
    <w:rsid w:val="006F6232"/>
    <w:rsid w:val="00700954"/>
    <w:rsid w:val="00702C66"/>
    <w:rsid w:val="00705629"/>
    <w:rsid w:val="0072278D"/>
    <w:rsid w:val="00786319"/>
    <w:rsid w:val="00786E59"/>
    <w:rsid w:val="007A0893"/>
    <w:rsid w:val="007A693E"/>
    <w:rsid w:val="007F22B7"/>
    <w:rsid w:val="007F2A36"/>
    <w:rsid w:val="007F774E"/>
    <w:rsid w:val="00813F12"/>
    <w:rsid w:val="008201FB"/>
    <w:rsid w:val="0082403E"/>
    <w:rsid w:val="00824BCC"/>
    <w:rsid w:val="00851305"/>
    <w:rsid w:val="00875986"/>
    <w:rsid w:val="00880BD4"/>
    <w:rsid w:val="008A0530"/>
    <w:rsid w:val="008C046E"/>
    <w:rsid w:val="008C337C"/>
    <w:rsid w:val="008D7117"/>
    <w:rsid w:val="008F41B1"/>
    <w:rsid w:val="00903B3E"/>
    <w:rsid w:val="0090612D"/>
    <w:rsid w:val="00916875"/>
    <w:rsid w:val="00924B58"/>
    <w:rsid w:val="00977F70"/>
    <w:rsid w:val="0099616C"/>
    <w:rsid w:val="009A5D4B"/>
    <w:rsid w:val="009D737D"/>
    <w:rsid w:val="009E230E"/>
    <w:rsid w:val="00A00397"/>
    <w:rsid w:val="00A22075"/>
    <w:rsid w:val="00A33492"/>
    <w:rsid w:val="00A549D1"/>
    <w:rsid w:val="00A553D7"/>
    <w:rsid w:val="00A90022"/>
    <w:rsid w:val="00AA7111"/>
    <w:rsid w:val="00AB2BF2"/>
    <w:rsid w:val="00AB6019"/>
    <w:rsid w:val="00AC6781"/>
    <w:rsid w:val="00AD1352"/>
    <w:rsid w:val="00AD5299"/>
    <w:rsid w:val="00AE43BE"/>
    <w:rsid w:val="00B47BF6"/>
    <w:rsid w:val="00B57AD8"/>
    <w:rsid w:val="00B824C6"/>
    <w:rsid w:val="00BB0032"/>
    <w:rsid w:val="00BC791B"/>
    <w:rsid w:val="00BC7CD7"/>
    <w:rsid w:val="00BF5F6E"/>
    <w:rsid w:val="00C10B24"/>
    <w:rsid w:val="00C21A00"/>
    <w:rsid w:val="00C24C29"/>
    <w:rsid w:val="00C34E5F"/>
    <w:rsid w:val="00C41868"/>
    <w:rsid w:val="00C50F6A"/>
    <w:rsid w:val="00C56713"/>
    <w:rsid w:val="00C56F3E"/>
    <w:rsid w:val="00C65B07"/>
    <w:rsid w:val="00C662D4"/>
    <w:rsid w:val="00C71000"/>
    <w:rsid w:val="00C90C0F"/>
    <w:rsid w:val="00CD13A6"/>
    <w:rsid w:val="00CD3793"/>
    <w:rsid w:val="00CE70C7"/>
    <w:rsid w:val="00CF2C96"/>
    <w:rsid w:val="00CF4210"/>
    <w:rsid w:val="00CF5299"/>
    <w:rsid w:val="00CF71DD"/>
    <w:rsid w:val="00D117B6"/>
    <w:rsid w:val="00D1495A"/>
    <w:rsid w:val="00D224B7"/>
    <w:rsid w:val="00D51666"/>
    <w:rsid w:val="00D530FE"/>
    <w:rsid w:val="00D77EAF"/>
    <w:rsid w:val="00D90F36"/>
    <w:rsid w:val="00D91EF5"/>
    <w:rsid w:val="00DC5045"/>
    <w:rsid w:val="00DC5582"/>
    <w:rsid w:val="00DD07BA"/>
    <w:rsid w:val="00DD1C1C"/>
    <w:rsid w:val="00DE45A5"/>
    <w:rsid w:val="00DE4CE6"/>
    <w:rsid w:val="00DE6057"/>
    <w:rsid w:val="00E0008A"/>
    <w:rsid w:val="00E01363"/>
    <w:rsid w:val="00E07936"/>
    <w:rsid w:val="00E272A1"/>
    <w:rsid w:val="00E35803"/>
    <w:rsid w:val="00E419D2"/>
    <w:rsid w:val="00E540BF"/>
    <w:rsid w:val="00E62DDD"/>
    <w:rsid w:val="00E6659A"/>
    <w:rsid w:val="00E90F60"/>
    <w:rsid w:val="00E969D6"/>
    <w:rsid w:val="00EC4A8D"/>
    <w:rsid w:val="00ED0476"/>
    <w:rsid w:val="00F04FA7"/>
    <w:rsid w:val="00F174CA"/>
    <w:rsid w:val="00F329A3"/>
    <w:rsid w:val="00F3621C"/>
    <w:rsid w:val="00F377BC"/>
    <w:rsid w:val="00F47C22"/>
    <w:rsid w:val="00F52DE7"/>
    <w:rsid w:val="00F62E27"/>
    <w:rsid w:val="00F67DCA"/>
    <w:rsid w:val="00FF5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D7539"/>
  <w15:chartTrackingRefBased/>
  <w15:docId w15:val="{C0D9CD41-3FDD-4F5A-9180-D2F769D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37D"/>
    <w:rPr>
      <w:rFonts w:ascii="Times New Roman" w:hAnsi="Times New Roman" w:cs="Times New Roman" w:hint="default"/>
      <w:color w:val="0563C1"/>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737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9D737D"/>
    <w:pPr>
      <w:ind w:left="720"/>
      <w:jc w:val="left"/>
    </w:pPr>
  </w:style>
  <w:style w:type="table" w:styleId="TableGrid">
    <w:name w:val="Table Grid"/>
    <w:basedOn w:val="TableNormal"/>
    <w:uiPriority w:val="59"/>
    <w:rsid w:val="006D2931"/>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000"/>
    <w:pPr>
      <w:tabs>
        <w:tab w:val="center" w:pos="4153"/>
        <w:tab w:val="right" w:pos="8306"/>
      </w:tabs>
    </w:pPr>
  </w:style>
  <w:style w:type="character" w:customStyle="1" w:styleId="HeaderChar">
    <w:name w:val="Header Char"/>
    <w:basedOn w:val="DefaultParagraphFont"/>
    <w:link w:val="Header"/>
    <w:uiPriority w:val="99"/>
    <w:rsid w:val="00C71000"/>
  </w:style>
  <w:style w:type="paragraph" w:styleId="Footer">
    <w:name w:val="footer"/>
    <w:basedOn w:val="Normal"/>
    <w:link w:val="FooterChar"/>
    <w:uiPriority w:val="99"/>
    <w:unhideWhenUsed/>
    <w:rsid w:val="00C71000"/>
    <w:pPr>
      <w:tabs>
        <w:tab w:val="center" w:pos="4153"/>
        <w:tab w:val="right" w:pos="8306"/>
      </w:tabs>
    </w:pPr>
  </w:style>
  <w:style w:type="character" w:customStyle="1" w:styleId="FooterChar">
    <w:name w:val="Footer Char"/>
    <w:basedOn w:val="DefaultParagraphFont"/>
    <w:link w:val="Footer"/>
    <w:uiPriority w:val="99"/>
    <w:rsid w:val="00C7100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2B0526"/>
    <w:pPr>
      <w:jc w:val="left"/>
    </w:pPr>
    <w:rPr>
      <w:rFonts w:asciiTheme="minorHAnsi" w:eastAsiaTheme="minorEastAsia" w:hAnsiTheme="minorHAnsi" w:cstheme="minorBidi"/>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2B0526"/>
    <w:rPr>
      <w:rFonts w:asciiTheme="minorHAnsi" w:eastAsiaTheme="minorEastAsia" w:hAnsiTheme="minorHAnsi" w:cstheme="minorBidi"/>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2B0526"/>
    <w:rPr>
      <w:vertAlign w:val="superscript"/>
    </w:rPr>
  </w:style>
  <w:style w:type="character" w:styleId="CommentReference">
    <w:name w:val="annotation reference"/>
    <w:basedOn w:val="DefaultParagraphFont"/>
    <w:uiPriority w:val="99"/>
    <w:semiHidden/>
    <w:unhideWhenUsed/>
    <w:rsid w:val="00D51666"/>
    <w:rPr>
      <w:sz w:val="16"/>
      <w:szCs w:val="16"/>
    </w:rPr>
  </w:style>
  <w:style w:type="paragraph" w:styleId="CommentText">
    <w:name w:val="annotation text"/>
    <w:basedOn w:val="Normal"/>
    <w:link w:val="CommentTextChar"/>
    <w:uiPriority w:val="99"/>
    <w:unhideWhenUsed/>
    <w:rsid w:val="00D51666"/>
    <w:rPr>
      <w:sz w:val="20"/>
      <w:szCs w:val="20"/>
    </w:rPr>
  </w:style>
  <w:style w:type="character" w:customStyle="1" w:styleId="CommentTextChar">
    <w:name w:val="Comment Text Char"/>
    <w:basedOn w:val="DefaultParagraphFont"/>
    <w:link w:val="CommentText"/>
    <w:uiPriority w:val="99"/>
    <w:rsid w:val="00D51666"/>
    <w:rPr>
      <w:sz w:val="20"/>
      <w:szCs w:val="20"/>
    </w:rPr>
  </w:style>
  <w:style w:type="paragraph" w:styleId="CommentSubject">
    <w:name w:val="annotation subject"/>
    <w:basedOn w:val="CommentText"/>
    <w:next w:val="CommentText"/>
    <w:link w:val="CommentSubjectChar"/>
    <w:uiPriority w:val="99"/>
    <w:semiHidden/>
    <w:unhideWhenUsed/>
    <w:rsid w:val="00D51666"/>
    <w:rPr>
      <w:b/>
      <w:bCs/>
    </w:rPr>
  </w:style>
  <w:style w:type="character" w:customStyle="1" w:styleId="CommentSubjectChar">
    <w:name w:val="Comment Subject Char"/>
    <w:basedOn w:val="CommentTextChar"/>
    <w:link w:val="CommentSubject"/>
    <w:uiPriority w:val="99"/>
    <w:semiHidden/>
    <w:rsid w:val="00D51666"/>
    <w:rPr>
      <w:b/>
      <w:bCs/>
      <w:sz w:val="20"/>
      <w:szCs w:val="20"/>
    </w:rPr>
  </w:style>
  <w:style w:type="paragraph" w:styleId="BalloonText">
    <w:name w:val="Balloon Text"/>
    <w:basedOn w:val="Normal"/>
    <w:link w:val="BalloonTextChar"/>
    <w:uiPriority w:val="99"/>
    <w:semiHidden/>
    <w:unhideWhenUsed/>
    <w:rsid w:val="00D51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1027">
      <w:bodyDiv w:val="1"/>
      <w:marLeft w:val="0"/>
      <w:marRight w:val="0"/>
      <w:marTop w:val="0"/>
      <w:marBottom w:val="0"/>
      <w:divBdr>
        <w:top w:val="none" w:sz="0" w:space="0" w:color="auto"/>
        <w:left w:val="none" w:sz="0" w:space="0" w:color="auto"/>
        <w:bottom w:val="none" w:sz="0" w:space="0" w:color="auto"/>
        <w:right w:val="none" w:sz="0" w:space="0" w:color="auto"/>
      </w:divBdr>
    </w:div>
    <w:div w:id="546139842">
      <w:bodyDiv w:val="1"/>
      <w:marLeft w:val="0"/>
      <w:marRight w:val="0"/>
      <w:marTop w:val="0"/>
      <w:marBottom w:val="0"/>
      <w:divBdr>
        <w:top w:val="none" w:sz="0" w:space="0" w:color="auto"/>
        <w:left w:val="none" w:sz="0" w:space="0" w:color="auto"/>
        <w:bottom w:val="none" w:sz="0" w:space="0" w:color="auto"/>
        <w:right w:val="none" w:sz="0" w:space="0" w:color="auto"/>
      </w:divBdr>
    </w:div>
    <w:div w:id="761223950">
      <w:bodyDiv w:val="1"/>
      <w:marLeft w:val="0"/>
      <w:marRight w:val="0"/>
      <w:marTop w:val="0"/>
      <w:marBottom w:val="0"/>
      <w:divBdr>
        <w:top w:val="none" w:sz="0" w:space="0" w:color="auto"/>
        <w:left w:val="none" w:sz="0" w:space="0" w:color="auto"/>
        <w:bottom w:val="none" w:sz="0" w:space="0" w:color="auto"/>
        <w:right w:val="none" w:sz="0" w:space="0" w:color="auto"/>
      </w:divBdr>
    </w:div>
    <w:div w:id="856431034">
      <w:bodyDiv w:val="1"/>
      <w:marLeft w:val="0"/>
      <w:marRight w:val="0"/>
      <w:marTop w:val="0"/>
      <w:marBottom w:val="0"/>
      <w:divBdr>
        <w:top w:val="none" w:sz="0" w:space="0" w:color="auto"/>
        <w:left w:val="none" w:sz="0" w:space="0" w:color="auto"/>
        <w:bottom w:val="none" w:sz="0" w:space="0" w:color="auto"/>
        <w:right w:val="none" w:sz="0" w:space="0" w:color="auto"/>
      </w:divBdr>
    </w:div>
    <w:div w:id="1094546170">
      <w:bodyDiv w:val="1"/>
      <w:marLeft w:val="0"/>
      <w:marRight w:val="0"/>
      <w:marTop w:val="0"/>
      <w:marBottom w:val="0"/>
      <w:divBdr>
        <w:top w:val="none" w:sz="0" w:space="0" w:color="auto"/>
        <w:left w:val="none" w:sz="0" w:space="0" w:color="auto"/>
        <w:bottom w:val="none" w:sz="0" w:space="0" w:color="auto"/>
        <w:right w:val="none" w:sz="0" w:space="0" w:color="auto"/>
      </w:divBdr>
    </w:div>
    <w:div w:id="1215385892">
      <w:bodyDiv w:val="1"/>
      <w:marLeft w:val="0"/>
      <w:marRight w:val="0"/>
      <w:marTop w:val="0"/>
      <w:marBottom w:val="0"/>
      <w:divBdr>
        <w:top w:val="none" w:sz="0" w:space="0" w:color="auto"/>
        <w:left w:val="none" w:sz="0" w:space="0" w:color="auto"/>
        <w:bottom w:val="none" w:sz="0" w:space="0" w:color="auto"/>
        <w:right w:val="none" w:sz="0" w:space="0" w:color="auto"/>
      </w:divBdr>
    </w:div>
    <w:div w:id="1301957075">
      <w:bodyDiv w:val="1"/>
      <w:marLeft w:val="0"/>
      <w:marRight w:val="0"/>
      <w:marTop w:val="0"/>
      <w:marBottom w:val="0"/>
      <w:divBdr>
        <w:top w:val="none" w:sz="0" w:space="0" w:color="auto"/>
        <w:left w:val="none" w:sz="0" w:space="0" w:color="auto"/>
        <w:bottom w:val="none" w:sz="0" w:space="0" w:color="auto"/>
        <w:right w:val="none" w:sz="0" w:space="0" w:color="auto"/>
      </w:divBdr>
    </w:div>
    <w:div w:id="1635401669">
      <w:bodyDiv w:val="1"/>
      <w:marLeft w:val="0"/>
      <w:marRight w:val="0"/>
      <w:marTop w:val="0"/>
      <w:marBottom w:val="0"/>
      <w:divBdr>
        <w:top w:val="none" w:sz="0" w:space="0" w:color="auto"/>
        <w:left w:val="none" w:sz="0" w:space="0" w:color="auto"/>
        <w:bottom w:val="none" w:sz="0" w:space="0" w:color="auto"/>
        <w:right w:val="none" w:sz="0" w:space="0" w:color="auto"/>
      </w:divBdr>
    </w:div>
    <w:div w:id="19130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4CFB-A155-4D70-BB82-19124572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10856</Words>
  <Characters>6188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Informatīvais ziņojums “Par papildu valsts budžeta saistību uzņemšanos dalības Globālās izglītības tīkla Eiropā Palielināšanas programmas īstenošanai Latvijā”</vt:lpstr>
    </vt:vector>
  </TitlesOfParts>
  <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dalības Globālās izglītības tīkla Eiropā Palielināšanas programmas īstenošanai Latvijā”</dc:title>
  <dc:subject/>
  <dc:creator>Maija Zvirbule</dc:creator>
  <cp:keywords/>
  <dc:description/>
  <cp:lastModifiedBy>Maija Zvirbule</cp:lastModifiedBy>
  <cp:revision>33</cp:revision>
  <cp:lastPrinted>2018-07-26T13:31:00Z</cp:lastPrinted>
  <dcterms:created xsi:type="dcterms:W3CDTF">2018-07-23T13:01:00Z</dcterms:created>
  <dcterms:modified xsi:type="dcterms:W3CDTF">2018-08-09T07:35:00Z</dcterms:modified>
</cp:coreProperties>
</file>