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46" w:rsidRPr="00466C71" w:rsidRDefault="00466C71" w:rsidP="0000788D">
      <w:pPr>
        <w:shd w:val="clear" w:color="auto" w:fill="FFFFFF"/>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Likum</w:t>
      </w:r>
      <w:r w:rsidR="006C4F46" w:rsidRPr="00466C71">
        <w:rPr>
          <w:rFonts w:ascii="Times New Roman" w:hAnsi="Times New Roman" w:cs="Times New Roman"/>
          <w:b/>
          <w:sz w:val="28"/>
          <w:szCs w:val="28"/>
        </w:rPr>
        <w:t>projekta</w:t>
      </w:r>
    </w:p>
    <w:p w:rsidR="006C4F46" w:rsidRPr="00466C71" w:rsidRDefault="00682CE2" w:rsidP="0000788D">
      <w:pPr>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w:t>
      </w:r>
      <w:r w:rsidR="00466C71" w:rsidRPr="00466C71">
        <w:rPr>
          <w:rFonts w:ascii="Times New Roman" w:hAnsi="Times New Roman" w:cs="Times New Roman"/>
          <w:b/>
          <w:bCs/>
          <w:sz w:val="28"/>
          <w:szCs w:val="28"/>
        </w:rPr>
        <w:t>Grozījumi Autortiesību likumā</w:t>
      </w:r>
      <w:r w:rsidRPr="00466C71">
        <w:rPr>
          <w:rFonts w:ascii="Times New Roman" w:hAnsi="Times New Roman" w:cs="Times New Roman"/>
          <w:b/>
          <w:sz w:val="28"/>
          <w:szCs w:val="28"/>
        </w:rPr>
        <w:t xml:space="preserve">” </w:t>
      </w:r>
      <w:r w:rsidR="006C4F46" w:rsidRPr="00466C71">
        <w:rPr>
          <w:rFonts w:ascii="Times New Roman" w:hAnsi="Times New Roman" w:cs="Times New Roman"/>
          <w:b/>
          <w:sz w:val="28"/>
          <w:szCs w:val="28"/>
        </w:rPr>
        <w:t>sākotnējās ietekmes novērtējuma</w:t>
      </w:r>
    </w:p>
    <w:p w:rsidR="006C4F46" w:rsidRPr="00466C71" w:rsidRDefault="006C4F46" w:rsidP="0000788D">
      <w:pPr>
        <w:shd w:val="clear" w:color="auto" w:fill="FFFFFF"/>
        <w:spacing w:after="0" w:line="240" w:lineRule="auto"/>
        <w:jc w:val="center"/>
        <w:rPr>
          <w:rFonts w:ascii="Times New Roman" w:eastAsia="Times New Roman" w:hAnsi="Times New Roman" w:cs="Times New Roman"/>
          <w:b/>
          <w:bCs/>
          <w:sz w:val="28"/>
          <w:szCs w:val="28"/>
          <w:lang w:eastAsia="lv-LV"/>
        </w:rPr>
      </w:pPr>
      <w:r w:rsidRPr="00466C71">
        <w:rPr>
          <w:rFonts w:ascii="Times New Roman" w:eastAsia="Times New Roman" w:hAnsi="Times New Roman" w:cs="Times New Roman"/>
          <w:b/>
          <w:bCs/>
          <w:sz w:val="28"/>
          <w:szCs w:val="28"/>
          <w:lang w:eastAsia="lv-LV"/>
        </w:rPr>
        <w:t>ziņojums (anotācija)</w:t>
      </w:r>
    </w:p>
    <w:p w:rsidR="006C4F46" w:rsidRPr="00466C71" w:rsidRDefault="006C4F46" w:rsidP="0000788D">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6C4F46" w:rsidRPr="00466C71" w:rsidTr="0017451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4F46" w:rsidRPr="00466C71" w:rsidRDefault="006C4F46" w:rsidP="0000788D">
            <w:pPr>
              <w:spacing w:after="0" w:line="240" w:lineRule="auto"/>
              <w:jc w:val="center"/>
              <w:rPr>
                <w:rFonts w:ascii="Times New Roman" w:eastAsia="Times New Roman" w:hAnsi="Times New Roman" w:cs="Times New Roman"/>
                <w:b/>
                <w:bCs/>
                <w:iCs/>
                <w:sz w:val="28"/>
                <w:szCs w:val="28"/>
                <w:lang w:eastAsia="lv-LV"/>
              </w:rPr>
            </w:pPr>
            <w:r w:rsidRPr="00466C71">
              <w:rPr>
                <w:rFonts w:ascii="Times New Roman" w:eastAsia="Times New Roman" w:hAnsi="Times New Roman" w:cs="Times New Roman"/>
                <w:b/>
                <w:bCs/>
                <w:iCs/>
                <w:sz w:val="28"/>
                <w:szCs w:val="28"/>
                <w:lang w:eastAsia="lv-LV"/>
              </w:rPr>
              <w:t>Tiesību akta projekta anotācijas kopsavilkums</w:t>
            </w:r>
          </w:p>
        </w:tc>
      </w:tr>
      <w:tr w:rsidR="006C4F46" w:rsidRPr="00466C71" w:rsidTr="0017451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466C71" w:rsidRPr="00466C71" w:rsidRDefault="00466C71" w:rsidP="0000788D">
            <w:pPr>
              <w:spacing w:after="0" w:line="240" w:lineRule="auto"/>
              <w:ind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Likumprojekta </w:t>
            </w:r>
            <w:r w:rsidR="00895C92">
              <w:rPr>
                <w:rFonts w:ascii="Times New Roman" w:hAnsi="Times New Roman" w:cs="Times New Roman"/>
                <w:sz w:val="28"/>
                <w:szCs w:val="28"/>
              </w:rPr>
              <w:t>„</w:t>
            </w:r>
            <w:r w:rsidRPr="00466C71">
              <w:rPr>
                <w:rFonts w:ascii="Times New Roman" w:hAnsi="Times New Roman" w:cs="Times New Roman"/>
                <w:sz w:val="28"/>
                <w:szCs w:val="28"/>
              </w:rPr>
              <w:t>Grozījumi Autortiesību likumā</w:t>
            </w:r>
            <w:r w:rsidR="00895C92">
              <w:rPr>
                <w:rFonts w:ascii="Times New Roman" w:hAnsi="Times New Roman" w:cs="Times New Roman"/>
                <w:sz w:val="28"/>
                <w:szCs w:val="28"/>
              </w:rPr>
              <w:t>”</w:t>
            </w:r>
            <w:r w:rsidRPr="00466C71">
              <w:rPr>
                <w:rFonts w:ascii="Times New Roman" w:hAnsi="Times New Roman" w:cs="Times New Roman"/>
                <w:sz w:val="28"/>
                <w:szCs w:val="28"/>
              </w:rPr>
              <w:t xml:space="preserve"> (turpmāk – </w:t>
            </w:r>
            <w:r w:rsidR="00895C92">
              <w:rPr>
                <w:rFonts w:ascii="Times New Roman" w:hAnsi="Times New Roman" w:cs="Times New Roman"/>
                <w:sz w:val="28"/>
                <w:szCs w:val="28"/>
              </w:rPr>
              <w:t>L</w:t>
            </w:r>
            <w:r w:rsidRPr="00466C71">
              <w:rPr>
                <w:rFonts w:ascii="Times New Roman" w:hAnsi="Times New Roman" w:cs="Times New Roman"/>
                <w:sz w:val="28"/>
                <w:szCs w:val="28"/>
              </w:rPr>
              <w:t>ikumprojekts) mērķis ir:</w:t>
            </w:r>
          </w:p>
          <w:p w:rsidR="00466C71" w:rsidRPr="00895C92" w:rsidRDefault="00466C71" w:rsidP="0000788D">
            <w:pPr>
              <w:pStyle w:val="Sarakstarindkopa"/>
              <w:numPr>
                <w:ilvl w:val="0"/>
                <w:numId w:val="22"/>
              </w:numPr>
              <w:tabs>
                <w:tab w:val="left" w:pos="365"/>
              </w:tabs>
              <w:spacing w:after="0" w:line="240" w:lineRule="auto"/>
              <w:ind w:left="341" w:right="57" w:hanging="284"/>
              <w:jc w:val="both"/>
              <w:rPr>
                <w:rFonts w:ascii="Times New Roman" w:hAnsi="Times New Roman" w:cs="Times New Roman"/>
                <w:sz w:val="28"/>
                <w:szCs w:val="28"/>
              </w:rPr>
            </w:pPr>
            <w:r w:rsidRPr="00895C92">
              <w:rPr>
                <w:rFonts w:ascii="Times New Roman" w:hAnsi="Times New Roman" w:cs="Times New Roman"/>
                <w:sz w:val="28"/>
                <w:szCs w:val="28"/>
              </w:rPr>
              <w:t>pārņemt Eiro</w:t>
            </w:r>
            <w:r w:rsidR="00895C92">
              <w:rPr>
                <w:rFonts w:ascii="Times New Roman" w:hAnsi="Times New Roman" w:cs="Times New Roman"/>
                <w:sz w:val="28"/>
                <w:szCs w:val="28"/>
              </w:rPr>
              <w:t>pas Parlamenta un Padomes 2017.gada 13.</w:t>
            </w:r>
            <w:r w:rsidRPr="00895C92">
              <w:rPr>
                <w:rFonts w:ascii="Times New Roman" w:hAnsi="Times New Roman" w:cs="Times New Roman"/>
                <w:sz w:val="28"/>
                <w:szCs w:val="28"/>
              </w:rPr>
              <w:t>septembra direktīvu 2017/1564/ES par dažiem atļautiem konkrētu ar autortiesībām aizsargātu darbu un blakustiesību objektu izmantošanas veidiem tādu personu interesēs, kas ir neredzīgas, ar redzes traucējumiem vai ar drukas lasītnespēju citu iemeslu dēļ, un ar kuru groza Direktīvu 2001/29/EK par dažu autortiesību un blakustiesību aspektu saskaņošanu informācijas sabiedrībā (turpmāk – Marrākešas direktīva);</w:t>
            </w:r>
          </w:p>
          <w:p w:rsidR="00466C71" w:rsidRPr="00895C92" w:rsidRDefault="00466C71" w:rsidP="0000788D">
            <w:pPr>
              <w:pStyle w:val="Sarakstarindkopa"/>
              <w:numPr>
                <w:ilvl w:val="0"/>
                <w:numId w:val="22"/>
              </w:numPr>
              <w:tabs>
                <w:tab w:val="left" w:pos="365"/>
              </w:tabs>
              <w:spacing w:after="0" w:line="240" w:lineRule="auto"/>
              <w:ind w:left="365" w:hanging="284"/>
              <w:jc w:val="both"/>
              <w:rPr>
                <w:rFonts w:ascii="Times New Roman" w:hAnsi="Times New Roman" w:cs="Times New Roman"/>
                <w:bCs/>
                <w:sz w:val="28"/>
                <w:szCs w:val="28"/>
              </w:rPr>
            </w:pPr>
            <w:r w:rsidRPr="00895C92">
              <w:rPr>
                <w:rFonts w:ascii="Times New Roman" w:hAnsi="Times New Roman" w:cs="Times New Roman"/>
                <w:sz w:val="28"/>
                <w:szCs w:val="28"/>
              </w:rPr>
              <w:t>precizēt Autortiesību likumā pārņemto Eiro</w:t>
            </w:r>
            <w:r w:rsidR="00895C92">
              <w:rPr>
                <w:rFonts w:ascii="Times New Roman" w:hAnsi="Times New Roman" w:cs="Times New Roman"/>
                <w:sz w:val="28"/>
                <w:szCs w:val="28"/>
              </w:rPr>
              <w:t>pas Parlamenta un Padomes 2001.gada 22.</w:t>
            </w:r>
            <w:r w:rsidRPr="00895C92">
              <w:rPr>
                <w:rFonts w:ascii="Times New Roman" w:hAnsi="Times New Roman" w:cs="Times New Roman"/>
                <w:sz w:val="28"/>
                <w:szCs w:val="28"/>
              </w:rPr>
              <w:t>maija direktīvas 2001/29/EK par dažu autortiesību un blakustiesību aspektu saskaņošanu informācijas sabiedrībā (turpmāk – I</w:t>
            </w:r>
            <w:r w:rsidRPr="00895C92">
              <w:rPr>
                <w:rFonts w:ascii="Times New Roman" w:hAnsi="Times New Roman" w:cs="Times New Roman"/>
                <w:bCs/>
                <w:sz w:val="28"/>
                <w:szCs w:val="28"/>
              </w:rPr>
              <w:t xml:space="preserve">nformācijas sabiedrības direktīva) </w:t>
            </w:r>
            <w:r w:rsidR="00895C92">
              <w:rPr>
                <w:rFonts w:ascii="Times New Roman" w:hAnsi="Times New Roman" w:cs="Times New Roman"/>
                <w:sz w:val="28"/>
                <w:szCs w:val="28"/>
              </w:rPr>
              <w:t>5.</w:t>
            </w:r>
            <w:r w:rsidRPr="00895C92">
              <w:rPr>
                <w:rFonts w:ascii="Times New Roman" w:hAnsi="Times New Roman" w:cs="Times New Roman"/>
                <w:sz w:val="28"/>
                <w:szCs w:val="28"/>
              </w:rPr>
              <w:t>pant</w:t>
            </w:r>
            <w:r w:rsidR="00895C92">
              <w:rPr>
                <w:rFonts w:ascii="Times New Roman" w:hAnsi="Times New Roman" w:cs="Times New Roman"/>
                <w:sz w:val="28"/>
                <w:szCs w:val="28"/>
              </w:rPr>
              <w:t>a 3.punkta b.</w:t>
            </w:r>
            <w:r w:rsidRPr="00895C92">
              <w:rPr>
                <w:rFonts w:ascii="Times New Roman" w:hAnsi="Times New Roman" w:cs="Times New Roman"/>
                <w:sz w:val="28"/>
                <w:szCs w:val="28"/>
              </w:rPr>
              <w:t xml:space="preserve">apakšpunktā </w:t>
            </w:r>
            <w:r w:rsidRPr="00895C92">
              <w:rPr>
                <w:rFonts w:ascii="Times New Roman" w:hAnsi="Times New Roman" w:cs="Times New Roman"/>
                <w:bCs/>
                <w:sz w:val="28"/>
                <w:szCs w:val="28"/>
              </w:rPr>
              <w:t>paredzēto vispārīgo izvēles izņēmumu;</w:t>
            </w:r>
          </w:p>
          <w:p w:rsidR="00E3185F" w:rsidRDefault="00466C71">
            <w:pPr>
              <w:pStyle w:val="Sarakstarindkopa"/>
              <w:numPr>
                <w:ilvl w:val="0"/>
                <w:numId w:val="22"/>
              </w:numPr>
              <w:tabs>
                <w:tab w:val="left" w:pos="365"/>
              </w:tabs>
              <w:spacing w:after="0" w:line="240" w:lineRule="auto"/>
              <w:ind w:left="365" w:hanging="284"/>
              <w:jc w:val="both"/>
              <w:rPr>
                <w:rFonts w:ascii="Times New Roman" w:hAnsi="Times New Roman" w:cs="Times New Roman"/>
                <w:sz w:val="28"/>
                <w:szCs w:val="28"/>
              </w:rPr>
            </w:pPr>
            <w:r w:rsidRPr="00895C92">
              <w:rPr>
                <w:rFonts w:ascii="Times New Roman" w:hAnsi="Times New Roman" w:cs="Times New Roman"/>
                <w:bCs/>
                <w:sz w:val="28"/>
                <w:szCs w:val="28"/>
              </w:rPr>
              <w:t>precizēt Autortiesību likuma terminoloģiju.</w:t>
            </w:r>
          </w:p>
          <w:p w:rsidR="00E3185F" w:rsidRDefault="00466C71">
            <w:pPr>
              <w:spacing w:after="0" w:line="240" w:lineRule="auto"/>
              <w:ind w:firstLine="720"/>
              <w:jc w:val="both"/>
              <w:rPr>
                <w:rFonts w:ascii="Times New Roman" w:hAnsi="Times New Roman" w:cs="Times New Roman"/>
                <w:sz w:val="28"/>
                <w:szCs w:val="28"/>
              </w:rPr>
            </w:pPr>
            <w:r w:rsidRPr="00466C71">
              <w:rPr>
                <w:rFonts w:ascii="Times New Roman" w:hAnsi="Times New Roman" w:cs="Times New Roman"/>
                <w:sz w:val="28"/>
                <w:szCs w:val="28"/>
              </w:rPr>
              <w:t>Likumprojekts paredz veikt atbilstošus grozījumus Autortiesību likumā, precizējot Au</w:t>
            </w:r>
            <w:r w:rsidR="00895C92">
              <w:rPr>
                <w:rFonts w:ascii="Times New Roman" w:hAnsi="Times New Roman" w:cs="Times New Roman"/>
                <w:sz w:val="28"/>
                <w:szCs w:val="28"/>
              </w:rPr>
              <w:t>tortiesību likuma 19., 22. un 54.</w:t>
            </w:r>
            <w:r w:rsidRPr="00466C71">
              <w:rPr>
                <w:rFonts w:ascii="Times New Roman" w:hAnsi="Times New Roman" w:cs="Times New Roman"/>
                <w:sz w:val="28"/>
                <w:szCs w:val="28"/>
              </w:rPr>
              <w:t xml:space="preserve">pantu, papildinot </w:t>
            </w:r>
            <w:r w:rsidR="00895C92" w:rsidRPr="00895C92">
              <w:rPr>
                <w:rFonts w:ascii="Times New Roman" w:hAnsi="Times New Roman" w:cs="Times New Roman"/>
                <w:sz w:val="28"/>
                <w:szCs w:val="28"/>
              </w:rPr>
              <w:t xml:space="preserve">Autortiesību </w:t>
            </w:r>
            <w:r w:rsidRPr="00466C71">
              <w:rPr>
                <w:rFonts w:ascii="Times New Roman" w:hAnsi="Times New Roman" w:cs="Times New Roman"/>
                <w:sz w:val="28"/>
                <w:szCs w:val="28"/>
              </w:rPr>
              <w:t>likuma 1.</w:t>
            </w:r>
            <w:r w:rsidR="00895C92">
              <w:rPr>
                <w:rFonts w:ascii="Times New Roman" w:hAnsi="Times New Roman" w:cs="Times New Roman"/>
                <w:sz w:val="28"/>
                <w:szCs w:val="28"/>
              </w:rPr>
              <w:t>pantu ar termina „kopija pielāgotā formātā”</w:t>
            </w:r>
            <w:r w:rsidRPr="00466C71">
              <w:rPr>
                <w:rFonts w:ascii="Times New Roman" w:hAnsi="Times New Roman" w:cs="Times New Roman"/>
                <w:sz w:val="28"/>
                <w:szCs w:val="28"/>
              </w:rPr>
              <w:t xml:space="preserve"> skaidrojumu, kā arī papildinot likumu ar jaunu 22.</w:t>
            </w:r>
            <w:r w:rsidRPr="00466C71">
              <w:rPr>
                <w:rFonts w:ascii="Times New Roman" w:hAnsi="Times New Roman" w:cs="Times New Roman"/>
                <w:sz w:val="28"/>
                <w:szCs w:val="28"/>
                <w:vertAlign w:val="superscript"/>
              </w:rPr>
              <w:t>1</w:t>
            </w:r>
            <w:r w:rsidR="00895C92">
              <w:rPr>
                <w:rFonts w:ascii="Times New Roman" w:hAnsi="Times New Roman" w:cs="Times New Roman"/>
                <w:sz w:val="28"/>
                <w:szCs w:val="28"/>
              </w:rPr>
              <w:t xml:space="preserve"> pantu „</w:t>
            </w:r>
            <w:r w:rsidRPr="00466C71">
              <w:rPr>
                <w:rFonts w:ascii="Times New Roman" w:hAnsi="Times New Roman" w:cs="Times New Roman"/>
                <w:sz w:val="28"/>
                <w:szCs w:val="28"/>
              </w:rPr>
              <w:t>Noteiktu darbu izmantošana personu, kuras ir neredzīgas vai ar citādām</w:t>
            </w:r>
            <w:r w:rsidR="00895C92">
              <w:rPr>
                <w:rFonts w:ascii="Times New Roman" w:hAnsi="Times New Roman" w:cs="Times New Roman"/>
                <w:sz w:val="28"/>
                <w:szCs w:val="28"/>
              </w:rPr>
              <w:t xml:space="preserve"> lasīšanas grūtībām, vajadzībām”</w:t>
            </w:r>
            <w:r w:rsidRPr="00466C71">
              <w:rPr>
                <w:rFonts w:ascii="Times New Roman" w:hAnsi="Times New Roman" w:cs="Times New Roman"/>
                <w:sz w:val="28"/>
                <w:szCs w:val="28"/>
              </w:rPr>
              <w:t>.</w:t>
            </w:r>
          </w:p>
          <w:p w:rsidR="00E3185F" w:rsidRDefault="00466C71" w:rsidP="00E3185F">
            <w:pPr>
              <w:spacing w:after="0" w:line="240" w:lineRule="auto"/>
              <w:ind w:firstLine="720"/>
              <w:jc w:val="both"/>
              <w:rPr>
                <w:rFonts w:ascii="Times New Roman" w:hAnsi="Times New Roman" w:cs="Times New Roman"/>
                <w:sz w:val="28"/>
                <w:szCs w:val="28"/>
              </w:rPr>
            </w:pPr>
            <w:r w:rsidRPr="00466C71">
              <w:rPr>
                <w:rFonts w:ascii="Times New Roman" w:hAnsi="Times New Roman" w:cs="Times New Roman"/>
                <w:iCs/>
                <w:sz w:val="28"/>
                <w:szCs w:val="28"/>
              </w:rPr>
              <w:t>Ņemot vērā, ka Marrākešas direktīva dalībvalst</w:t>
            </w:r>
            <w:r w:rsidR="00E3185F">
              <w:rPr>
                <w:rFonts w:ascii="Times New Roman" w:hAnsi="Times New Roman" w:cs="Times New Roman"/>
                <w:iCs/>
                <w:sz w:val="28"/>
                <w:szCs w:val="28"/>
              </w:rPr>
              <w:t>īm jāpārņem līdz 2018.gada 11.</w:t>
            </w:r>
            <w:r w:rsidRPr="00466C71">
              <w:rPr>
                <w:rFonts w:ascii="Times New Roman" w:hAnsi="Times New Roman" w:cs="Times New Roman"/>
                <w:iCs/>
                <w:sz w:val="28"/>
                <w:szCs w:val="28"/>
              </w:rPr>
              <w:t xml:space="preserve">oktobrim, </w:t>
            </w:r>
            <w:r w:rsidR="00895C92">
              <w:rPr>
                <w:rFonts w:ascii="Times New Roman" w:hAnsi="Times New Roman" w:cs="Times New Roman"/>
                <w:iCs/>
                <w:sz w:val="28"/>
                <w:szCs w:val="28"/>
              </w:rPr>
              <w:t>L</w:t>
            </w:r>
            <w:r w:rsidR="00E3185F">
              <w:rPr>
                <w:rFonts w:ascii="Times New Roman" w:hAnsi="Times New Roman" w:cs="Times New Roman"/>
                <w:iCs/>
                <w:sz w:val="28"/>
                <w:szCs w:val="28"/>
              </w:rPr>
              <w:t>ikumprojekts paredz paātrinātu |L</w:t>
            </w:r>
            <w:r w:rsidRPr="00466C71">
              <w:rPr>
                <w:rFonts w:ascii="Times New Roman" w:hAnsi="Times New Roman" w:cs="Times New Roman"/>
                <w:iCs/>
                <w:sz w:val="28"/>
                <w:szCs w:val="28"/>
              </w:rPr>
              <w:t>ikum</w:t>
            </w:r>
            <w:r w:rsidR="00E3185F">
              <w:rPr>
                <w:rFonts w:ascii="Times New Roman" w:hAnsi="Times New Roman" w:cs="Times New Roman"/>
                <w:iCs/>
                <w:sz w:val="28"/>
                <w:szCs w:val="28"/>
              </w:rPr>
              <w:t xml:space="preserve">projekta </w:t>
            </w:r>
            <w:r w:rsidRPr="00466C71">
              <w:rPr>
                <w:rFonts w:ascii="Times New Roman" w:hAnsi="Times New Roman" w:cs="Times New Roman"/>
                <w:iCs/>
                <w:sz w:val="28"/>
                <w:szCs w:val="28"/>
              </w:rPr>
              <w:t xml:space="preserve">spēkā stāšanos, proti, ka </w:t>
            </w:r>
            <w:r w:rsidR="00E3185F">
              <w:rPr>
                <w:rFonts w:ascii="Times New Roman" w:hAnsi="Times New Roman" w:cs="Times New Roman"/>
                <w:iCs/>
                <w:sz w:val="28"/>
                <w:szCs w:val="28"/>
              </w:rPr>
              <w:t>L</w:t>
            </w:r>
            <w:r w:rsidRPr="00466C71">
              <w:rPr>
                <w:rFonts w:ascii="Times New Roman" w:hAnsi="Times New Roman" w:cs="Times New Roman"/>
                <w:iCs/>
                <w:sz w:val="28"/>
                <w:szCs w:val="28"/>
              </w:rPr>
              <w:t>ikum</w:t>
            </w:r>
            <w:r w:rsidR="00E3185F">
              <w:rPr>
                <w:rFonts w:ascii="Times New Roman" w:hAnsi="Times New Roman" w:cs="Times New Roman"/>
                <w:iCs/>
                <w:sz w:val="28"/>
                <w:szCs w:val="28"/>
              </w:rPr>
              <w:t>projekts</w:t>
            </w:r>
            <w:r w:rsidRPr="00466C71">
              <w:rPr>
                <w:rFonts w:ascii="Times New Roman" w:hAnsi="Times New Roman" w:cs="Times New Roman"/>
                <w:iCs/>
                <w:sz w:val="28"/>
                <w:szCs w:val="28"/>
              </w:rPr>
              <w:t xml:space="preserve"> stājas spēkā nākamajā dienā pēc tā izsludināšanas.</w:t>
            </w:r>
          </w:p>
        </w:tc>
      </w:tr>
    </w:tbl>
    <w:p w:rsidR="006C4F46" w:rsidRPr="00466C71" w:rsidRDefault="006C4F46" w:rsidP="0000788D">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2711"/>
        <w:gridCol w:w="5926"/>
      </w:tblGrid>
      <w:tr w:rsidR="006C4F46" w:rsidRPr="00466C71" w:rsidTr="006321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C4F46" w:rsidRPr="00466C71" w:rsidRDefault="006C4F46" w:rsidP="0000788D">
            <w:pPr>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I. Tiesību akta projekta izstrādes nepieciešamība</w:t>
            </w:r>
          </w:p>
        </w:tc>
      </w:tr>
      <w:tr w:rsidR="006C4F46" w:rsidRPr="00466C71" w:rsidTr="00466C7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t>1.</w:t>
            </w:r>
          </w:p>
        </w:tc>
        <w:tc>
          <w:tcPr>
            <w:tcW w:w="1463"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Pamatojums</w:t>
            </w:r>
          </w:p>
        </w:tc>
        <w:tc>
          <w:tcPr>
            <w:tcW w:w="3178" w:type="pct"/>
            <w:tcBorders>
              <w:top w:val="outset" w:sz="6" w:space="0" w:color="auto"/>
              <w:left w:val="outset" w:sz="6" w:space="0" w:color="auto"/>
              <w:bottom w:val="outset" w:sz="6" w:space="0" w:color="auto"/>
              <w:right w:val="outset" w:sz="6" w:space="0" w:color="auto"/>
            </w:tcBorders>
            <w:hideMark/>
          </w:tcPr>
          <w:p w:rsidR="00E3185F" w:rsidRDefault="00466C71">
            <w:pPr>
              <w:suppressAutoHyphens/>
              <w:spacing w:after="0" w:line="240" w:lineRule="auto"/>
              <w:ind w:left="57" w:right="57"/>
              <w:jc w:val="both"/>
              <w:rPr>
                <w:rFonts w:ascii="Times New Roman" w:hAnsi="Times New Roman" w:cs="Times New Roman"/>
                <w:sz w:val="28"/>
                <w:szCs w:val="28"/>
              </w:rPr>
            </w:pPr>
            <w:r w:rsidRPr="00466C71">
              <w:rPr>
                <w:rFonts w:ascii="Times New Roman" w:hAnsi="Times New Roman" w:cs="Times New Roman"/>
                <w:sz w:val="28"/>
                <w:szCs w:val="28"/>
              </w:rPr>
              <w:t xml:space="preserve">Likumprojekts izstrādāts, lai pārņemtu </w:t>
            </w:r>
            <w:r w:rsidRPr="00466C71">
              <w:rPr>
                <w:rFonts w:ascii="Times New Roman" w:hAnsi="Times New Roman" w:cs="Times New Roman"/>
                <w:sz w:val="28"/>
                <w:szCs w:val="28"/>
              </w:rPr>
              <w:lastRenderedPageBreak/>
              <w:t>Marrākešas direktīvu un precizētu tiesību normu, ar ko pārņemts I</w:t>
            </w:r>
            <w:r w:rsidRPr="00466C71">
              <w:rPr>
                <w:rFonts w:ascii="Times New Roman" w:hAnsi="Times New Roman" w:cs="Times New Roman"/>
                <w:bCs/>
                <w:sz w:val="28"/>
                <w:szCs w:val="28"/>
              </w:rPr>
              <w:t xml:space="preserve">nformācijas sabiedrības direktīvas </w:t>
            </w:r>
            <w:r w:rsidR="00E3185F">
              <w:rPr>
                <w:rFonts w:ascii="Times New Roman" w:hAnsi="Times New Roman" w:cs="Times New Roman"/>
                <w:sz w:val="28"/>
                <w:szCs w:val="28"/>
              </w:rPr>
              <w:t>5.</w:t>
            </w:r>
            <w:r w:rsidRPr="00466C71">
              <w:rPr>
                <w:rFonts w:ascii="Times New Roman" w:hAnsi="Times New Roman" w:cs="Times New Roman"/>
                <w:sz w:val="28"/>
                <w:szCs w:val="28"/>
              </w:rPr>
              <w:t>panta 3.punkta b.apakšpunkts.</w:t>
            </w:r>
          </w:p>
        </w:tc>
      </w:tr>
      <w:tr w:rsidR="006C4F46" w:rsidRPr="00466C71" w:rsidTr="00466C7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lastRenderedPageBreak/>
              <w:t>2.</w:t>
            </w:r>
          </w:p>
        </w:tc>
        <w:tc>
          <w:tcPr>
            <w:tcW w:w="1463"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Pašreizējā situācija un problēmas, kuru risināšanai tiesību akta projekts izstrādāts, tiesiskā regulējuma mērķis un būtība</w:t>
            </w:r>
          </w:p>
        </w:tc>
        <w:tc>
          <w:tcPr>
            <w:tcW w:w="3178" w:type="pct"/>
            <w:tcBorders>
              <w:top w:val="outset" w:sz="6" w:space="0" w:color="auto"/>
              <w:left w:val="outset" w:sz="6" w:space="0" w:color="auto"/>
              <w:bottom w:val="outset" w:sz="6" w:space="0" w:color="auto"/>
              <w:right w:val="outset" w:sz="6" w:space="0" w:color="auto"/>
            </w:tcBorders>
            <w:hideMark/>
          </w:tcPr>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Personas, kas ir neredzīgas, ar redzes traucējumiem vai citādām lasīšanas grūtībām, joprojām saskaras ar daudziem šķēršļiem piekļuvē grāmatām un citiem iespiedmateriāliem, kas ir aizsargāti ar autortiesībām un blakustiesībām. Ir aplēsts, ka personām ar iespiedtekstu lasīšanas grūtībām pielāgotā formā ir pieejams ap 7 –</w:t>
            </w:r>
            <w:r w:rsidR="00895C92">
              <w:rPr>
                <w:rFonts w:ascii="Times New Roman" w:hAnsi="Times New Roman" w:cs="Times New Roman"/>
                <w:sz w:val="28"/>
                <w:szCs w:val="28"/>
              </w:rPr>
              <w:t> </w:t>
            </w:r>
            <w:r w:rsidRPr="00466C71">
              <w:rPr>
                <w:rFonts w:ascii="Times New Roman" w:hAnsi="Times New Roman" w:cs="Times New Roman"/>
                <w:sz w:val="28"/>
                <w:szCs w:val="28"/>
              </w:rPr>
              <w:t xml:space="preserve">20 % grāmatu, neraugoties uz to, ka digitālās tehnoloģijas ievērojami atvieglo pielāgota formāta iespiedtekstu publicēšanu.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Lai nodrošinātu personām, kas ir neredzīgas, ar redzes traucējumiem vai citādām lasīšanas grūtībām, brīvu pieeju veidot kopijas pielāgotā formātā no darbiem, kas aizsargāti ar autortiesībām, un blakustiesību objektiem, nepieciešama vai nu tiesību īpašnieka atļauja, vai likuma ierobežojums.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 Pasaules Intelektuālā īpašuma organizācijā (WIPO) 2013.gadā pieņēma Marrākešas līgumu, kas atvieglo piekļuvi iespieddarbiem personām, kuras ir neredzīgas, ar redzes traucējumiem vai drukas lasītnespēju citu iemeslu dēļ (turpmāk – Marrākešas līgums), lai veicinātu grāmatu un citu iespiedmateriālu pieejamību un pārrobežu apmaiņu pielāgotā formātā visā pasaulē. Eiropas Savienība Marrākešas līgumu tās dalībvalstu vārdā parakstīja 2014.gada aprīlī.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Marrākešas līgumā pusēm ir noteikta prasība paredzēt izņēmumus no autortiesībām un blakustiesībām vai to ierobežojumus tādu personu interesēs, kas ir neredzīgas, ar redzes traucējumiem vai citādām lasīšanas grūtībām, un paredzēta iespēja veikt pārrobežu apmaiņu ar grāmatu, tostarp klausāmgrāmatu, un citu iespiedmateriālu kopijām pielāgotā formāta līgumu parakstījušo valstu vidū.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Lai saskaņotā veidā īstenotu pienākumus, kas Eiropas Savienībai jāizpilda saskaņā ar Marrākešas līgumu, Eiropas Savienība 2017.gada septembrī pieņēma:</w:t>
            </w:r>
          </w:p>
          <w:p w:rsidR="00E3185F" w:rsidRDefault="00466C71">
            <w:pPr>
              <w:numPr>
                <w:ilvl w:val="0"/>
                <w:numId w:val="18"/>
              </w:numPr>
              <w:spacing w:after="0" w:line="240" w:lineRule="auto"/>
              <w:ind w:left="406" w:right="57" w:hanging="349"/>
              <w:jc w:val="both"/>
              <w:rPr>
                <w:rFonts w:ascii="Times New Roman" w:hAnsi="Times New Roman" w:cs="Times New Roman"/>
                <w:sz w:val="28"/>
                <w:szCs w:val="28"/>
              </w:rPr>
            </w:pPr>
            <w:r w:rsidRPr="00466C71">
              <w:rPr>
                <w:rFonts w:ascii="Times New Roman" w:hAnsi="Times New Roman" w:cs="Times New Roman"/>
                <w:sz w:val="28"/>
                <w:szCs w:val="28"/>
              </w:rPr>
              <w:lastRenderedPageBreak/>
              <w:t>Marrākešas direktīvu;</w:t>
            </w:r>
          </w:p>
          <w:p w:rsidR="00E3185F" w:rsidRDefault="00466C71">
            <w:pPr>
              <w:numPr>
                <w:ilvl w:val="0"/>
                <w:numId w:val="18"/>
              </w:numPr>
              <w:spacing w:after="0" w:line="240" w:lineRule="auto"/>
              <w:ind w:left="406" w:right="57" w:hanging="349"/>
              <w:jc w:val="both"/>
              <w:rPr>
                <w:rFonts w:ascii="Times New Roman" w:hAnsi="Times New Roman" w:cs="Times New Roman"/>
                <w:sz w:val="28"/>
                <w:szCs w:val="28"/>
              </w:rPr>
            </w:pPr>
            <w:r w:rsidRPr="00466C71">
              <w:rPr>
                <w:rFonts w:ascii="Times New Roman" w:hAnsi="Times New Roman" w:cs="Times New Roman"/>
                <w:sz w:val="28"/>
                <w:szCs w:val="28"/>
              </w:rPr>
              <w:t xml:space="preserve">Eiropas Parlamenta un Padomes 2017.gada 13.septembra regulu 2017/1563/ES par to, kā tādu personu interesēs, kas ir neredzīgas, ar redzes traucējumiem vai ar drukas lasītnespēju citu iemeslu dēļ, notiek Savienības un trešo valstu pārrobežu apmaiņa ar konkrētu ar autortiesībām aizsargātu darbu un blakustiesību objektu kopijām pieejamā formātā (turpmāk – </w:t>
            </w:r>
            <w:r w:rsidR="001B54DA">
              <w:rPr>
                <w:rFonts w:ascii="Times New Roman" w:hAnsi="Times New Roman" w:cs="Times New Roman"/>
                <w:sz w:val="28"/>
                <w:szCs w:val="28"/>
              </w:rPr>
              <w:t>R</w:t>
            </w:r>
            <w:r w:rsidR="001B54DA" w:rsidRPr="00466C71">
              <w:rPr>
                <w:rFonts w:ascii="Times New Roman" w:hAnsi="Times New Roman" w:cs="Times New Roman"/>
                <w:sz w:val="28"/>
                <w:szCs w:val="28"/>
              </w:rPr>
              <w:t>egula</w:t>
            </w:r>
            <w:r w:rsidRPr="00466C71">
              <w:rPr>
                <w:rFonts w:ascii="Times New Roman" w:hAnsi="Times New Roman" w:cs="Times New Roman"/>
                <w:sz w:val="28"/>
                <w:szCs w:val="28"/>
              </w:rPr>
              <w:t>).</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bCs/>
                <w:sz w:val="28"/>
                <w:szCs w:val="28"/>
              </w:rPr>
              <w:t xml:space="preserve">Marrākešas direktīva paredz jaunu, obligāti ieviešamu autortiesību un blakustiesību izņēmumu, lai personas, kuras ir neredzīgas, ar redzes traucējumiem vai citādām lasīšanas grūtībām, tostarp disleksiju, vai jebkādiem citiem mācīšanās traucējumiem, un pilnvarotas institūcijas, kas darbojas šo personu labā, bezpeļņas nolūkā būtu tiesīgas sagatavot un izplatīt kopijas pielāgotā formātā bez atļaujas saņemšanas no autortiesību un blakustiesību īpašniekiem. Marrākešas direktīvas izņēmums arī nodrošina iespēju izplatīt un saņemt kopijas pielāgotā formātā no visām Eiropas Savienības dalībvalstīm. Šis izņēmums papildina Informācijas sabiedrības direktīvas </w:t>
            </w:r>
            <w:r w:rsidRPr="00466C71">
              <w:rPr>
                <w:rFonts w:ascii="Times New Roman" w:hAnsi="Times New Roman" w:cs="Times New Roman"/>
                <w:sz w:val="28"/>
                <w:szCs w:val="28"/>
              </w:rPr>
              <w:t xml:space="preserve">5.panta 3.punkta b.apakšpunktā </w:t>
            </w:r>
            <w:r w:rsidRPr="00466C71">
              <w:rPr>
                <w:rFonts w:ascii="Times New Roman" w:hAnsi="Times New Roman" w:cs="Times New Roman"/>
                <w:bCs/>
                <w:sz w:val="28"/>
                <w:szCs w:val="28"/>
              </w:rPr>
              <w:t xml:space="preserve">paredzēto vispārīgo izvēles izņēmumu personu ar invaliditāti labā. </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bCs/>
                <w:sz w:val="28"/>
                <w:szCs w:val="28"/>
              </w:rPr>
              <w:t xml:space="preserve">Regula paredz tiesības pilnvarotām institūcijām, kas darbojas personu, kuras ir neredzīgas, ar redzes traucējumiem vai citādām lasīšanas grūtībām labā, izplatīt pielāgotā formāta kopijas šīm personām vai citām pilnvarotām institūcijām trešās valstīs, kas ir Marrākešas līguma dalībvalstis, kā arī saņemt šādas kopijas no attiecīgajām organizācijām. Tādējādi regula nodrošina kopiju pielāgotā formātā apmaiņu starp Eiropas Savienības dalībvalstīm un </w:t>
            </w:r>
            <w:r w:rsidR="001B54DA" w:rsidRPr="00466C71">
              <w:rPr>
                <w:rFonts w:ascii="Times New Roman" w:hAnsi="Times New Roman" w:cs="Times New Roman"/>
                <w:bCs/>
                <w:sz w:val="28"/>
                <w:szCs w:val="28"/>
              </w:rPr>
              <w:t>treš</w:t>
            </w:r>
            <w:r w:rsidR="001B54DA">
              <w:rPr>
                <w:rFonts w:ascii="Times New Roman" w:hAnsi="Times New Roman" w:cs="Times New Roman"/>
                <w:bCs/>
                <w:sz w:val="28"/>
                <w:szCs w:val="28"/>
              </w:rPr>
              <w:t>ajā</w:t>
            </w:r>
            <w:r w:rsidR="001B54DA" w:rsidRPr="00466C71">
              <w:rPr>
                <w:rFonts w:ascii="Times New Roman" w:hAnsi="Times New Roman" w:cs="Times New Roman"/>
                <w:bCs/>
                <w:sz w:val="28"/>
                <w:szCs w:val="28"/>
              </w:rPr>
              <w:t xml:space="preserve">m </w:t>
            </w:r>
            <w:r w:rsidRPr="00466C71">
              <w:rPr>
                <w:rFonts w:ascii="Times New Roman" w:hAnsi="Times New Roman" w:cs="Times New Roman"/>
                <w:bCs/>
                <w:sz w:val="28"/>
                <w:szCs w:val="28"/>
              </w:rPr>
              <w:t>valstīm, kas ir Marrākešas līguma dalībvalstis.</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bCs/>
                <w:sz w:val="28"/>
                <w:szCs w:val="28"/>
              </w:rPr>
              <w:t xml:space="preserve">Lai uzlabotu kopiju pielāgotā formātā pieejamību un novērstu ar autortiesībām aizsargātu darbu un blakustiesību objektu nelikumīgu izmantošanu, Marrākešas direktīva un </w:t>
            </w:r>
            <w:r w:rsidR="001B54DA">
              <w:rPr>
                <w:rFonts w:ascii="Times New Roman" w:hAnsi="Times New Roman" w:cs="Times New Roman"/>
                <w:bCs/>
                <w:sz w:val="28"/>
                <w:szCs w:val="28"/>
              </w:rPr>
              <w:t>R</w:t>
            </w:r>
            <w:r w:rsidRPr="00466C71">
              <w:rPr>
                <w:rFonts w:ascii="Times New Roman" w:hAnsi="Times New Roman" w:cs="Times New Roman"/>
                <w:bCs/>
                <w:sz w:val="28"/>
                <w:szCs w:val="28"/>
              </w:rPr>
              <w:t xml:space="preserve">egula paredz noteiktus pienākumus </w:t>
            </w:r>
            <w:r w:rsidRPr="00466C71">
              <w:rPr>
                <w:rFonts w:ascii="Times New Roman" w:hAnsi="Times New Roman" w:cs="Times New Roman"/>
                <w:bCs/>
                <w:sz w:val="28"/>
                <w:szCs w:val="28"/>
              </w:rPr>
              <w:lastRenderedPageBreak/>
              <w:t>pilnvarotajām institūcijām, kas ir iesaistītas kopiju pielāgotā formātā pārrobežas apmaiņā.</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bCs/>
                <w:sz w:val="28"/>
                <w:szCs w:val="28"/>
              </w:rPr>
              <w:t>Direktīvas noteikumi dalībvalstīm nacionālajos likumos jāievieš līdz 2018.gada 11.oktobrim, savukārt regulas noteikumi jāsāk piemērot no 2018.gada 12.oktobra.</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Latvijas šā brīža regulējums (Autortiesību likuma 22.pants) paredz autortiesību ierobežojumu attiecībā uz darbu reproducēšanu redzes un dzirdes invalīdu vajadzībām: redzes un dzirdes invalīdu organizācijas, kā arī bibliotēkas, kuras sniedz pakalpojumus redzes un dzirdes invalīdiem, bez autora piekrišanas un bez atlīdzības samaksas drīkst nekomerciālos nolūkos kopēt (reproducēt) un izplatīt darbu šīm personām uztveramā formā, ciktāl tas nepieciešams attiecīgās invaliditātes gadījumā. Ar šo regulējumu Latvija sašaurināti ieviesusi Informācijas sabiedrības direktīvas 5.panta 3.punkta b.</w:t>
            </w:r>
            <w:r w:rsidR="006C6AFB">
              <w:rPr>
                <w:rFonts w:ascii="Times New Roman" w:hAnsi="Times New Roman" w:cs="Times New Roman"/>
                <w:sz w:val="28"/>
                <w:szCs w:val="28"/>
              </w:rPr>
              <w:t>a</w:t>
            </w:r>
            <w:r w:rsidRPr="00466C71">
              <w:rPr>
                <w:rFonts w:ascii="Times New Roman" w:hAnsi="Times New Roman" w:cs="Times New Roman"/>
                <w:sz w:val="28"/>
                <w:szCs w:val="28"/>
              </w:rPr>
              <w:t>pakšpunktā paredzēto vispārīgo izvēles izņēmumu personu ar invaliditāti labā. Atbilstoši Informācijas sabiedrības direktīvai, izņēmumu iespējams attiecināt uz visām personām ar funkcionēšanas ierobežojumiem (redzes, dzirdes, kustību, garīga rakstura).</w:t>
            </w:r>
          </w:p>
          <w:p w:rsidR="00466C71" w:rsidRPr="00466C71" w:rsidRDefault="00466C71" w:rsidP="0000788D">
            <w:pPr>
              <w:spacing w:after="0" w:line="240" w:lineRule="auto"/>
              <w:ind w:left="57" w:right="57" w:firstLine="720"/>
              <w:jc w:val="both"/>
              <w:rPr>
                <w:rFonts w:ascii="Times New Roman" w:hAnsi="Times New Roman" w:cs="Times New Roman"/>
                <w:bCs/>
                <w:sz w:val="28"/>
                <w:szCs w:val="28"/>
              </w:rPr>
            </w:pPr>
            <w:r w:rsidRPr="00466C71">
              <w:rPr>
                <w:rFonts w:ascii="Times New Roman" w:hAnsi="Times New Roman" w:cs="Times New Roman"/>
                <w:sz w:val="28"/>
                <w:szCs w:val="28"/>
              </w:rPr>
              <w:t xml:space="preserve">Likumprojekta mērķis ir pārņemt Marrākešas direktīvas noteikumus, precizēt Autortiesību likumā pārņemto Informācijas sabiedrības direktīvas 5.panta 3.punkta b.apakšpunktā </w:t>
            </w:r>
            <w:r w:rsidRPr="00466C71">
              <w:rPr>
                <w:rFonts w:ascii="Times New Roman" w:hAnsi="Times New Roman" w:cs="Times New Roman"/>
                <w:bCs/>
                <w:sz w:val="28"/>
                <w:szCs w:val="28"/>
              </w:rPr>
              <w:t>paredzēto vispārīgo izvēles izņēmumu, kā arī precizēt Autortiesību likuma terminoloģiju.</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Likumprojekts neparedz noteikt pienākumu maksāt taisnīgu atlīdzību tiesību īpašniekiem par Marrākešas direktīvas izņēmumu, ņemot vērā, ka:</w:t>
            </w:r>
          </w:p>
          <w:p w:rsidR="00466C71" w:rsidRPr="001B54DA" w:rsidRDefault="00466C71" w:rsidP="0000788D">
            <w:pPr>
              <w:pStyle w:val="Sarakstarindkopa"/>
              <w:numPr>
                <w:ilvl w:val="0"/>
                <w:numId w:val="24"/>
              </w:numPr>
              <w:spacing w:after="0" w:line="240" w:lineRule="auto"/>
              <w:ind w:left="406" w:right="57" w:hanging="349"/>
              <w:jc w:val="both"/>
              <w:rPr>
                <w:rFonts w:ascii="Times New Roman" w:hAnsi="Times New Roman" w:cs="Times New Roman"/>
                <w:sz w:val="28"/>
                <w:szCs w:val="28"/>
              </w:rPr>
            </w:pPr>
            <w:r w:rsidRPr="001B54DA">
              <w:rPr>
                <w:rFonts w:ascii="Times New Roman" w:hAnsi="Times New Roman" w:cs="Times New Roman"/>
                <w:sz w:val="28"/>
                <w:szCs w:val="28"/>
              </w:rPr>
              <w:t>Latvijā pielāgotā formāta kopiju tirgus faktiski nepastāv. Pielāgotā formāta kopijas personām, kas ir neredzīgas, ar redzes traucējumiem vai citādām lasīšanas grūtībām, veido ļoti neliels skaits institūciju nelielā apjomā. Līdz ar to tiesību īpašniekiem nodarītais kaitējums ir minimāls;</w:t>
            </w:r>
          </w:p>
          <w:p w:rsidR="00466C71" w:rsidRPr="001B54DA" w:rsidRDefault="00466C71" w:rsidP="0000788D">
            <w:pPr>
              <w:pStyle w:val="Sarakstarindkopa"/>
              <w:numPr>
                <w:ilvl w:val="0"/>
                <w:numId w:val="24"/>
              </w:numPr>
              <w:spacing w:after="0" w:line="240" w:lineRule="auto"/>
              <w:ind w:left="406" w:right="57" w:hanging="349"/>
              <w:jc w:val="both"/>
              <w:rPr>
                <w:rFonts w:ascii="Times New Roman" w:hAnsi="Times New Roman" w:cs="Times New Roman"/>
                <w:sz w:val="28"/>
                <w:szCs w:val="28"/>
              </w:rPr>
            </w:pPr>
            <w:r w:rsidRPr="001B54DA">
              <w:rPr>
                <w:rFonts w:ascii="Times New Roman" w:hAnsi="Times New Roman" w:cs="Times New Roman"/>
                <w:sz w:val="28"/>
                <w:szCs w:val="28"/>
              </w:rPr>
              <w:t xml:space="preserve">par Autortiesību likuma 22.pantā noteikto </w:t>
            </w:r>
            <w:r w:rsidRPr="001B54DA">
              <w:rPr>
                <w:rFonts w:ascii="Times New Roman" w:hAnsi="Times New Roman" w:cs="Times New Roman"/>
                <w:sz w:val="28"/>
                <w:szCs w:val="28"/>
              </w:rPr>
              <w:lastRenderedPageBreak/>
              <w:t>ierobežojumu nav paredzēts pienākums tiesību īpašniekiem maksāt taisnīgu atlīdzību.</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Likumprojekts paredz veikt turpmāk norādītos grozījumus</w:t>
            </w:r>
            <w:r w:rsidR="001B54DA" w:rsidRPr="00466C71">
              <w:rPr>
                <w:rFonts w:ascii="Times New Roman" w:hAnsi="Times New Roman" w:cs="Times New Roman"/>
                <w:sz w:val="28"/>
                <w:szCs w:val="28"/>
              </w:rPr>
              <w:t xml:space="preserve"> </w:t>
            </w:r>
            <w:r w:rsidR="001B54DA">
              <w:rPr>
                <w:rFonts w:ascii="Times New Roman" w:hAnsi="Times New Roman" w:cs="Times New Roman"/>
                <w:sz w:val="28"/>
                <w:szCs w:val="28"/>
              </w:rPr>
              <w:t>Autortiesību likumā</w:t>
            </w:r>
            <w:r w:rsidR="00895C92">
              <w:rPr>
                <w:rFonts w:ascii="Times New Roman" w:hAnsi="Times New Roman" w:cs="Times New Roman"/>
                <w:sz w:val="28"/>
                <w:szCs w:val="28"/>
              </w:rPr>
              <w:t>:</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 xml:space="preserve">1.pants </w:t>
            </w:r>
            <w:r w:rsidRPr="00466C71">
              <w:rPr>
                <w:rFonts w:ascii="Times New Roman" w:hAnsi="Times New Roman" w:cs="Times New Roman"/>
                <w:sz w:val="28"/>
                <w:szCs w:val="28"/>
              </w:rPr>
              <w:t>papildina</w:t>
            </w:r>
            <w:r w:rsidRPr="00466C71">
              <w:rPr>
                <w:rFonts w:ascii="Times New Roman" w:hAnsi="Times New Roman" w:cs="Times New Roman"/>
                <w:b/>
                <w:sz w:val="28"/>
                <w:szCs w:val="28"/>
              </w:rPr>
              <w:t xml:space="preserve"> </w:t>
            </w:r>
            <w:r w:rsidRPr="00466C71">
              <w:rPr>
                <w:rFonts w:ascii="Times New Roman" w:hAnsi="Times New Roman" w:cs="Times New Roman"/>
                <w:sz w:val="28"/>
                <w:szCs w:val="28"/>
              </w:rPr>
              <w:t xml:space="preserve">Autortiesību likuma 1.pantu ar jauna termina „kopija pielāgotā formātā” skaidrojumu, ņemot vērā Marrākešas direktīvas 2.panta 3.punktā noteikto. Tā kā arī Informācijas sabiedrības direktīvas 5.panta 3.punkta b.apakšpunkts attiecas uz pielāgotā formāta kopiju sagatavošanu, termina skaidrojums ietverts Autortiesību likuma 1.pantā un tiek lietots attiecībā uz abiem izņēmumiem. </w:t>
            </w:r>
            <w:r w:rsidRPr="00466C71">
              <w:rPr>
                <w:rFonts w:ascii="Times New Roman" w:hAnsi="Times New Roman" w:cs="Times New Roman"/>
                <w:bCs/>
                <w:sz w:val="28"/>
                <w:szCs w:val="28"/>
              </w:rPr>
              <w:t>Kopijas pielāgotā formātā sagatavošana ietver jebkuru darbību, kas ir nepieciešama darba vai blakustiesību objekta izmainīšanai, pārveidošanai vai pielāgošanai nolūkā izgatavot kopiju pielāgotā formātā. Tas ietver arī izmaiņas, kas varētu būt nepieciešamas gadījumos, kad darba vai blakustiesību objekta formāts jau ir pieejams daļai personu ar funkcionēšanas</w:t>
            </w:r>
            <w:r w:rsidRPr="00466C71">
              <w:rPr>
                <w:rFonts w:ascii="Times New Roman" w:hAnsi="Times New Roman" w:cs="Times New Roman"/>
                <w:sz w:val="28"/>
                <w:szCs w:val="28"/>
              </w:rPr>
              <w:t xml:space="preserve"> </w:t>
            </w:r>
            <w:r w:rsidRPr="00466C71">
              <w:rPr>
                <w:rFonts w:ascii="Times New Roman" w:hAnsi="Times New Roman" w:cs="Times New Roman"/>
                <w:bCs/>
                <w:sz w:val="28"/>
                <w:szCs w:val="28"/>
              </w:rPr>
              <w:t>ierobežojumiem, savukārt atšķirīgu ierobežojumu vai to citādas pakāpes dēļ var nebūt pieejams citām personām.</w:t>
            </w:r>
            <w:r w:rsidRPr="00466C71">
              <w:rPr>
                <w:rFonts w:ascii="Times New Roman" w:hAnsi="Times New Roman" w:cs="Times New Roman"/>
                <w:sz w:val="28"/>
                <w:szCs w:val="28"/>
              </w:rPr>
              <w:t xml:space="preserve"> Kopijas pielāgotā formātā ir, piemēram, iespiedteksti Braila rakstā, zīmju valodā un lielburtu iespiedumā, e-grāmatas un klausāmgrāmatas ar īpašām navigācijas iespējām, audioapraksti, radiopārraides un videomateriāli zīmju valodā.</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 xml:space="preserve">2.pantā </w:t>
            </w:r>
            <w:r w:rsidRPr="00466C71">
              <w:rPr>
                <w:rFonts w:ascii="Times New Roman" w:hAnsi="Times New Roman" w:cs="Times New Roman"/>
                <w:sz w:val="28"/>
                <w:szCs w:val="28"/>
              </w:rPr>
              <w:t>ietverti Autortiesību likuma 19.panta pirmās daļas redakcionāla rakstura grozījumi, precizēta terminoloģija un papildināts ierobežojumu uzskaitījumus ar jaunu ierobežojumu:</w:t>
            </w:r>
          </w:p>
          <w:p w:rsidR="00466C71" w:rsidRPr="001B54DA" w:rsidRDefault="00466C71" w:rsidP="0000788D">
            <w:pPr>
              <w:pStyle w:val="Sarakstarindkopa"/>
              <w:numPr>
                <w:ilvl w:val="0"/>
                <w:numId w:val="26"/>
              </w:numPr>
              <w:spacing w:after="0" w:line="240" w:lineRule="auto"/>
              <w:ind w:left="414" w:right="57" w:hanging="357"/>
              <w:jc w:val="both"/>
              <w:rPr>
                <w:rFonts w:ascii="Times New Roman" w:hAnsi="Times New Roman" w:cs="Times New Roman"/>
                <w:sz w:val="28"/>
                <w:szCs w:val="28"/>
              </w:rPr>
            </w:pPr>
            <w:r w:rsidRPr="001B54DA">
              <w:rPr>
                <w:rFonts w:ascii="Times New Roman" w:hAnsi="Times New Roman" w:cs="Times New Roman"/>
                <w:sz w:val="28"/>
                <w:szCs w:val="28"/>
              </w:rPr>
              <w:t>no panta pirmās daļas 1., 2. un 10.punkta izslēgta atsauce uz konkrētu pantu, kurā aprakstīti attiecīgā ierobežojuma nosacījumi, ņemot vērā, ka attiecībā uz pārējiem ierobežojumiem šādas atsauces nav;</w:t>
            </w:r>
          </w:p>
          <w:p w:rsidR="00466C71" w:rsidRPr="001B54DA" w:rsidRDefault="00466C71" w:rsidP="0000788D">
            <w:pPr>
              <w:pStyle w:val="Sarakstarindkopa"/>
              <w:numPr>
                <w:ilvl w:val="0"/>
                <w:numId w:val="26"/>
              </w:numPr>
              <w:spacing w:after="0" w:line="240" w:lineRule="auto"/>
              <w:ind w:left="414" w:right="57" w:hanging="357"/>
              <w:jc w:val="both"/>
              <w:rPr>
                <w:rFonts w:ascii="Times New Roman" w:hAnsi="Times New Roman" w:cs="Times New Roman"/>
                <w:sz w:val="28"/>
                <w:szCs w:val="28"/>
              </w:rPr>
            </w:pPr>
            <w:r w:rsidRPr="001B54DA">
              <w:rPr>
                <w:rFonts w:ascii="Times New Roman" w:hAnsi="Times New Roman" w:cs="Times New Roman"/>
                <w:sz w:val="28"/>
                <w:szCs w:val="28"/>
              </w:rPr>
              <w:t xml:space="preserve">precizēta panta pirmās daļas 3.punkta terminoloģija attiecībā uz ierobežojumu redzes un dzirdes invalīdu vajadzībām, atbilstoši Informācijas sabiedrības direktīvas 5.panta 3.punkta b.apakšpunkta mērķim un </w:t>
            </w:r>
            <w:r w:rsidRPr="001B54DA">
              <w:rPr>
                <w:rFonts w:ascii="Times New Roman" w:hAnsi="Times New Roman" w:cs="Times New Roman"/>
                <w:sz w:val="28"/>
                <w:szCs w:val="28"/>
              </w:rPr>
              <w:lastRenderedPageBreak/>
              <w:t>Invaliditātes likuma terminoloģijai. Informācijas sabiedrības direktīvas 5.panta 3.punkta b.apakšpunkta mērķis ir nodrošināt personām, kurām funkcionēšanas ierobežojumi rada šķēršļus darba izmantošanai, piekļuvi kopijām pielāgotā formātā. Tā kā ne vienmēr personām ar funkcionēšanas ierobežojumiem būs noteikta invaliditāte atbilstoši Invaliditātes likumam (piemēram, personām ar disleksiju, autismu vai vecāka gadagājuma cilvēkiem, kam pasliktinājusies dzirde vai redze un šo trūkumu nevar novērst), ierobežojums attiecināts uz personām ar funkcionēšanas ierobežojumiem, nevis personām ar invaliditāti. Šāda terminoloģija ļaus ierobežojumu izmantot visām personām, kuras fiziska vai garīga traucējuma rezultātā, nevar darbam piekļūt tādā pašā veidā kā personas bez šādiem traucējumiem, neatkarīgi no tā, vai tām ir noteikta invaliditāte atbilstoši Invaliditātes likumam;</w:t>
            </w:r>
          </w:p>
          <w:p w:rsidR="00466C71" w:rsidRPr="001B54DA" w:rsidRDefault="00466C71" w:rsidP="0000788D">
            <w:pPr>
              <w:pStyle w:val="Sarakstarindkopa"/>
              <w:numPr>
                <w:ilvl w:val="0"/>
                <w:numId w:val="26"/>
              </w:numPr>
              <w:spacing w:after="0" w:line="240" w:lineRule="auto"/>
              <w:ind w:left="414" w:right="57" w:hanging="357"/>
              <w:jc w:val="both"/>
              <w:rPr>
                <w:rFonts w:ascii="Times New Roman" w:hAnsi="Times New Roman" w:cs="Times New Roman"/>
                <w:b/>
                <w:sz w:val="28"/>
                <w:szCs w:val="28"/>
              </w:rPr>
            </w:pPr>
            <w:r w:rsidRPr="001B54DA">
              <w:rPr>
                <w:rFonts w:ascii="Times New Roman" w:hAnsi="Times New Roman" w:cs="Times New Roman"/>
                <w:sz w:val="28"/>
                <w:szCs w:val="28"/>
              </w:rPr>
              <w:t xml:space="preserve">papildināts ierobežojumu uzskaitījums ar jaunu ierobežojumu personu, kuras ir neredzīgas vai ar citādām lasīšanas grūtībām, vajadzībām. </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   </w:t>
            </w:r>
            <w:r w:rsidRPr="00466C71">
              <w:rPr>
                <w:rFonts w:ascii="Times New Roman" w:hAnsi="Times New Roman" w:cs="Times New Roman"/>
                <w:b/>
                <w:sz w:val="28"/>
                <w:szCs w:val="28"/>
              </w:rPr>
              <w:t>3.pantā</w:t>
            </w:r>
            <w:r w:rsidRPr="00466C71">
              <w:rPr>
                <w:rFonts w:ascii="Times New Roman" w:hAnsi="Times New Roman" w:cs="Times New Roman"/>
                <w:sz w:val="28"/>
                <w:szCs w:val="28"/>
              </w:rPr>
              <w:t xml:space="preserve"> ietverts Autortiesību likuma 22.panta grozījums, precizējot izņēmuma regulējumu atbilstoši Informācijas sabiedrības direktīvas 5.panta 3.punkta b.apakšpunktā noteiktajam un veidojot panta terminoloģiju analogu jaunam Marrākešas direktīvas izņēmumam. Termins „invalīds” aizstāts ar Invaliditātes likumā lietoto terminu „persona ar funkcionēšanas ierobežojumu”, lai nodrošinātu, ka ierobežojums tiek attiecināts uz personām, kurām ir attiecīgi funkcionēšanas ierobežojumi, nevis tikai uz personām, kurām ir šādi ierobežojumi un ir arī noteikta invaliditāte atbilstoši Invaliditātes likumam. </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 xml:space="preserve">4.pants </w:t>
            </w:r>
            <w:r w:rsidRPr="00466C71">
              <w:rPr>
                <w:rFonts w:ascii="Times New Roman" w:hAnsi="Times New Roman" w:cs="Times New Roman"/>
                <w:sz w:val="28"/>
                <w:szCs w:val="28"/>
              </w:rPr>
              <w:t>papildina Autortiesību likumu ar jaunu 22.</w:t>
            </w:r>
            <w:r w:rsidRPr="00466C71">
              <w:rPr>
                <w:rFonts w:ascii="Times New Roman" w:hAnsi="Times New Roman" w:cs="Times New Roman"/>
                <w:sz w:val="28"/>
                <w:szCs w:val="28"/>
                <w:vertAlign w:val="superscript"/>
              </w:rPr>
              <w:t>1 </w:t>
            </w:r>
            <w:r w:rsidRPr="00466C71">
              <w:rPr>
                <w:rFonts w:ascii="Times New Roman" w:hAnsi="Times New Roman" w:cs="Times New Roman"/>
                <w:sz w:val="28"/>
                <w:szCs w:val="28"/>
              </w:rPr>
              <w:t xml:space="preserve">pantu, ar kuru tiek pārņemti Marrākešas direktīvas noteikumi. </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Pirmā daļa</w:t>
            </w:r>
            <w:r w:rsidRPr="00466C71">
              <w:rPr>
                <w:rFonts w:ascii="Times New Roman" w:hAnsi="Times New Roman" w:cs="Times New Roman"/>
                <w:sz w:val="28"/>
                <w:szCs w:val="28"/>
              </w:rPr>
              <w:t xml:space="preserve"> paredz noteikumus, kas jāievēro, lai personas, kuras ir neredzīgas vai ar </w:t>
            </w:r>
            <w:r w:rsidRPr="00466C71">
              <w:rPr>
                <w:rFonts w:ascii="Times New Roman" w:hAnsi="Times New Roman" w:cs="Times New Roman"/>
                <w:sz w:val="28"/>
                <w:szCs w:val="28"/>
              </w:rPr>
              <w:lastRenderedPageBreak/>
              <w:t xml:space="preserve">citādām lasīšanas grūtībām, vai personas, kas rīkojas to labā, drīkstētu bez autora atļaujas un bez atlīdzības samaksas sagatavot kopijas pielāgotā formātā no izziņotiem rakstu darbiem (piemēram, grāmatas, žurnāli, periodiski izdevumi), kas izteikti jebkādā formā, tostarp audio (piemēram,  klausāmgrāmatas) vai digitālā formā, vai nošu formā izteikta muzikāla darba, un šajos darbos ietvertajām ilustrācijām. </w:t>
            </w:r>
          </w:p>
          <w:p w:rsidR="00466C71" w:rsidRPr="00466C71" w:rsidRDefault="00466C71" w:rsidP="0000788D">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Otrā daļa</w:t>
            </w:r>
            <w:r w:rsidRPr="00466C71">
              <w:rPr>
                <w:rFonts w:ascii="Times New Roman" w:hAnsi="Times New Roman" w:cs="Times New Roman"/>
                <w:sz w:val="28"/>
                <w:szCs w:val="28"/>
              </w:rPr>
              <w:t xml:space="preserve"> paredz noteikumus, kas jāievēro, lai pilnvarota institūcija drīkstētu bez autora atļaujas un bez atlīdzības samaksas sagatavot kopijas pielāgotā formātā, tās publiskot, padarīt pieejamas, izplatīt vai patapināt jebkuras Eiropas Savienības dalībvalsts personai, kura ir neredzīga vai ar citādām lasīšanas grūtībām, vai pilnvarotajai institūcijai.</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Trešajā daļā</w:t>
            </w:r>
            <w:r w:rsidRPr="00466C71">
              <w:rPr>
                <w:rFonts w:ascii="Times New Roman" w:hAnsi="Times New Roman" w:cs="Times New Roman"/>
                <w:sz w:val="28"/>
                <w:szCs w:val="28"/>
              </w:rPr>
              <w:t xml:space="preserve"> skaidrots, kas ir persona, kura ir neredzīga vai ar citādām lasīšanas grūtībām, </w:t>
            </w:r>
            <w:r w:rsidR="00E3185F">
              <w:rPr>
                <w:rFonts w:ascii="Times New Roman" w:hAnsi="Times New Roman" w:cs="Times New Roman"/>
                <w:sz w:val="28"/>
                <w:szCs w:val="28"/>
              </w:rPr>
              <w:t xml:space="preserve">šā panta </w:t>
            </w:r>
            <w:r w:rsidRPr="00466C71">
              <w:rPr>
                <w:rFonts w:ascii="Times New Roman" w:hAnsi="Times New Roman" w:cs="Times New Roman"/>
                <w:sz w:val="28"/>
                <w:szCs w:val="28"/>
              </w:rPr>
              <w:t>izpratnē, ņemot vērā Marrākešas direktīvas 2.panta 2.punktā noteikto „labuma guvēju” definīciju.</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Ceturtajā daļā</w:t>
            </w:r>
            <w:r w:rsidRPr="00466C71">
              <w:rPr>
                <w:rFonts w:ascii="Times New Roman" w:hAnsi="Times New Roman" w:cs="Times New Roman"/>
                <w:sz w:val="28"/>
                <w:szCs w:val="28"/>
              </w:rPr>
              <w:t xml:space="preserve"> skaidrots, kas ir pilnvarota institūcija šā </w:t>
            </w:r>
            <w:r w:rsidR="00E3185F">
              <w:rPr>
                <w:rFonts w:ascii="Times New Roman" w:hAnsi="Times New Roman" w:cs="Times New Roman"/>
                <w:sz w:val="28"/>
                <w:szCs w:val="28"/>
              </w:rPr>
              <w:t>panta</w:t>
            </w:r>
            <w:r w:rsidRPr="00466C71">
              <w:rPr>
                <w:rFonts w:ascii="Times New Roman" w:hAnsi="Times New Roman" w:cs="Times New Roman"/>
                <w:sz w:val="28"/>
                <w:szCs w:val="28"/>
              </w:rPr>
              <w:t xml:space="preserve"> izpratnē, ņemot vērā Marrākešas direktīvas 2.panta 4.punktā noteikto „pilnvaroto struktūru” definīciju. Likumprojekts neparedz prasības pilnvarotajām institūcijām saņemt speciālas atļaujas, veikt reģistrēšanos vai cita veida atzīšanas prasības, lai tās varētu piemērot izņēmumu.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Piektajā daļā</w:t>
            </w:r>
            <w:r w:rsidRPr="00466C71">
              <w:rPr>
                <w:rFonts w:ascii="Times New Roman" w:hAnsi="Times New Roman" w:cs="Times New Roman"/>
                <w:sz w:val="28"/>
                <w:szCs w:val="28"/>
              </w:rPr>
              <w:t xml:space="preserve"> ir pārņemts Marrākešas direktīvas 3.panta 2.punkts, nosakot, ka, sagatavojot kopiju pielāgotā formātā, jāievēro darba neaizskaramība, izņemot ciktāl darba pārveidošana nepieciešama, lai to padarītu pieejamu personām, kuras ir neredzīgas vai ar citādām lasīšanas grūtībām.</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Sestajā daļa</w:t>
            </w:r>
            <w:r w:rsidRPr="00466C71">
              <w:rPr>
                <w:rFonts w:ascii="Times New Roman" w:hAnsi="Times New Roman" w:cs="Times New Roman"/>
                <w:sz w:val="28"/>
                <w:szCs w:val="28"/>
              </w:rPr>
              <w:t xml:space="preserve"> ietverti noteikumi, kas paredz, ka personas, kuras ir neredzīgas vai ar citādām lasīšanas grūtībām, un pilnvarotās institūcijas var saņemt kopijas pielāgotā formātā no citām Eiropas Savienības dalībvalstu pilnvarotajām institūcijām, atbilstoši Marrākešas direktīvas 4.pantam.</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lastRenderedPageBreak/>
              <w:t>Septītā daļa</w:t>
            </w:r>
            <w:r w:rsidRPr="00466C71">
              <w:rPr>
                <w:rFonts w:ascii="Times New Roman" w:hAnsi="Times New Roman" w:cs="Times New Roman"/>
                <w:sz w:val="28"/>
                <w:szCs w:val="28"/>
              </w:rPr>
              <w:t xml:space="preserve"> nosaka kādi pienākumi jāveic Latvijā dibinātām pilnvarotām institūcijām, ja tās veic pārrobežu apmaiņu ar kopijām pielāgotā formātā.</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5.pantā</w:t>
            </w:r>
            <w:r w:rsidRPr="00466C71">
              <w:rPr>
                <w:rFonts w:ascii="Times New Roman" w:hAnsi="Times New Roman" w:cs="Times New Roman"/>
                <w:sz w:val="28"/>
                <w:szCs w:val="28"/>
              </w:rPr>
              <w:t xml:space="preserve"> ietverts papildinājums, lai nodrošinātu, ka ierobežojums</w:t>
            </w:r>
            <w:r w:rsidRPr="00466C71">
              <w:rPr>
                <w:rFonts w:ascii="Times New Roman" w:hAnsi="Times New Roman" w:cs="Times New Roman"/>
                <w:b/>
                <w:sz w:val="28"/>
                <w:szCs w:val="28"/>
              </w:rPr>
              <w:t xml:space="preserve"> </w:t>
            </w:r>
            <w:r w:rsidRPr="00466C71">
              <w:rPr>
                <w:rFonts w:ascii="Times New Roman" w:hAnsi="Times New Roman" w:cs="Times New Roman"/>
                <w:sz w:val="28"/>
                <w:szCs w:val="28"/>
              </w:rPr>
              <w:t xml:space="preserve">personu, kuras ir neredzīgas vai ar citādām lasīšanas grūtībām, vajadzībām attiektos arī uz blakustiesību objektiem (piemēram, klausāmgrāmatām). </w:t>
            </w:r>
          </w:p>
          <w:p w:rsidR="00E3185F" w:rsidRDefault="00466C71">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b/>
                <w:sz w:val="28"/>
                <w:szCs w:val="28"/>
              </w:rPr>
              <w:t>6.pantā</w:t>
            </w:r>
            <w:r w:rsidRPr="00466C71">
              <w:rPr>
                <w:rFonts w:ascii="Times New Roman" w:hAnsi="Times New Roman" w:cs="Times New Roman"/>
                <w:sz w:val="28"/>
                <w:szCs w:val="28"/>
              </w:rPr>
              <w:t xml:space="preserve"> ietverts nodaļas „Informatīva atsauce uz Eiropas Savienības direktīvām” papildinājums, norādot atsauci uz Marrākešas direktīvu.</w:t>
            </w:r>
          </w:p>
          <w:p w:rsidR="00E3185F" w:rsidRDefault="00466C71" w:rsidP="00E3185F">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iCs/>
                <w:sz w:val="28"/>
                <w:szCs w:val="28"/>
              </w:rPr>
              <w:t xml:space="preserve">Ņemot vērā, ka Marrākešas direktīva dalībvalstīm jāpārņem līdz 2018.gada 11.oktobrim, </w:t>
            </w:r>
            <w:r w:rsidR="001B54DA">
              <w:rPr>
                <w:rFonts w:ascii="Times New Roman" w:hAnsi="Times New Roman" w:cs="Times New Roman"/>
                <w:iCs/>
                <w:sz w:val="28"/>
                <w:szCs w:val="28"/>
              </w:rPr>
              <w:t>L</w:t>
            </w:r>
            <w:r w:rsidRPr="00466C71">
              <w:rPr>
                <w:rFonts w:ascii="Times New Roman" w:hAnsi="Times New Roman" w:cs="Times New Roman"/>
                <w:iCs/>
                <w:sz w:val="28"/>
                <w:szCs w:val="28"/>
              </w:rPr>
              <w:t xml:space="preserve">ikumprojekts paredz paātrinātu </w:t>
            </w:r>
            <w:r w:rsidR="00E3185F">
              <w:rPr>
                <w:rFonts w:ascii="Times New Roman" w:hAnsi="Times New Roman" w:cs="Times New Roman"/>
                <w:iCs/>
                <w:sz w:val="28"/>
                <w:szCs w:val="28"/>
              </w:rPr>
              <w:t>Likumprojekta</w:t>
            </w:r>
            <w:r w:rsidRPr="00466C71">
              <w:rPr>
                <w:rFonts w:ascii="Times New Roman" w:hAnsi="Times New Roman" w:cs="Times New Roman"/>
                <w:iCs/>
                <w:sz w:val="28"/>
                <w:szCs w:val="28"/>
              </w:rPr>
              <w:t xml:space="preserve"> spēkā stāšanos, proti, ka </w:t>
            </w:r>
            <w:r w:rsidR="00E3185F">
              <w:rPr>
                <w:rFonts w:ascii="Times New Roman" w:hAnsi="Times New Roman" w:cs="Times New Roman"/>
                <w:iCs/>
                <w:sz w:val="28"/>
                <w:szCs w:val="28"/>
              </w:rPr>
              <w:t>Likumprojekts</w:t>
            </w:r>
            <w:r w:rsidRPr="00466C71">
              <w:rPr>
                <w:rFonts w:ascii="Times New Roman" w:hAnsi="Times New Roman" w:cs="Times New Roman"/>
                <w:iCs/>
                <w:sz w:val="28"/>
                <w:szCs w:val="28"/>
              </w:rPr>
              <w:t xml:space="preserve"> stājas spēkā nākamajā dienā pēc tā izsludināšanas.</w:t>
            </w:r>
          </w:p>
        </w:tc>
      </w:tr>
      <w:tr w:rsidR="006C4F46" w:rsidRPr="00466C71" w:rsidTr="00466C7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lastRenderedPageBreak/>
              <w:t>3.</w:t>
            </w:r>
          </w:p>
        </w:tc>
        <w:tc>
          <w:tcPr>
            <w:tcW w:w="1463"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Projekta izstrādē iesaistītās institūcijas</w:t>
            </w:r>
            <w:r w:rsidRPr="00466C71">
              <w:rPr>
                <w:rFonts w:ascii="Times New Roman" w:eastAsia="Times New Roman" w:hAnsi="Times New Roman" w:cs="Times New Roman"/>
                <w:iCs/>
                <w:sz w:val="28"/>
                <w:szCs w:val="28"/>
                <w:lang w:eastAsia="lv-LV"/>
              </w:rPr>
              <w:t xml:space="preserve"> un publiskas personas kapitālsabiedrības</w:t>
            </w:r>
          </w:p>
        </w:tc>
        <w:tc>
          <w:tcPr>
            <w:tcW w:w="3178" w:type="pct"/>
            <w:tcBorders>
              <w:top w:val="outset" w:sz="6" w:space="0" w:color="auto"/>
              <w:left w:val="outset" w:sz="6" w:space="0" w:color="auto"/>
              <w:bottom w:val="outset" w:sz="6" w:space="0" w:color="auto"/>
              <w:right w:val="outset" w:sz="6" w:space="0" w:color="auto"/>
            </w:tcBorders>
            <w:hideMark/>
          </w:tcPr>
          <w:p w:rsidR="006C4F46" w:rsidRPr="00466C71" w:rsidRDefault="00466C71" w:rsidP="00F2363B">
            <w:pPr>
              <w:spacing w:after="0" w:line="240" w:lineRule="auto"/>
              <w:ind w:left="57" w:right="57"/>
              <w:jc w:val="both"/>
              <w:rPr>
                <w:rFonts w:ascii="Times New Roman" w:hAnsi="Times New Roman" w:cs="Times New Roman"/>
                <w:sz w:val="28"/>
                <w:szCs w:val="28"/>
              </w:rPr>
            </w:pPr>
            <w:r w:rsidRPr="00466C71">
              <w:rPr>
                <w:rFonts w:ascii="Times New Roman" w:hAnsi="Times New Roman" w:cs="Times New Roman"/>
                <w:sz w:val="28"/>
                <w:szCs w:val="28"/>
              </w:rPr>
              <w:t xml:space="preserve">Kultūras ministrija, Labklājības ministrija, Latvijas Neredzīgo bibliotēka, ar </w:t>
            </w:r>
            <w:r w:rsidR="001B54DA">
              <w:rPr>
                <w:rFonts w:ascii="Times New Roman" w:hAnsi="Times New Roman" w:cs="Times New Roman"/>
                <w:sz w:val="28"/>
                <w:szCs w:val="28"/>
              </w:rPr>
              <w:t>Kultūras ministrijas</w:t>
            </w:r>
            <w:r w:rsidRPr="00466C71">
              <w:rPr>
                <w:rFonts w:ascii="Times New Roman" w:hAnsi="Times New Roman" w:cs="Times New Roman"/>
                <w:sz w:val="28"/>
                <w:szCs w:val="28"/>
              </w:rPr>
              <w:t xml:space="preserve"> 2018.gada 25.</w:t>
            </w:r>
            <w:r w:rsidR="00E3185F">
              <w:rPr>
                <w:rFonts w:ascii="Times New Roman" w:hAnsi="Times New Roman" w:cs="Times New Roman"/>
                <w:sz w:val="28"/>
                <w:szCs w:val="28"/>
              </w:rPr>
              <w:t>jūnija rīkojumu Nr.</w:t>
            </w:r>
            <w:r w:rsidRPr="00466C71">
              <w:rPr>
                <w:rFonts w:ascii="Times New Roman" w:hAnsi="Times New Roman" w:cs="Times New Roman"/>
                <w:sz w:val="28"/>
                <w:szCs w:val="28"/>
              </w:rPr>
              <w:t>2.5</w:t>
            </w:r>
            <w:r w:rsidR="0000788D">
              <w:rPr>
                <w:rFonts w:ascii="Times New Roman" w:hAnsi="Times New Roman" w:cs="Times New Roman"/>
                <w:sz w:val="28"/>
                <w:szCs w:val="28"/>
              </w:rPr>
              <w:noBreakHyphen/>
            </w:r>
            <w:r w:rsidRPr="00466C71">
              <w:rPr>
                <w:rFonts w:ascii="Times New Roman" w:hAnsi="Times New Roman" w:cs="Times New Roman"/>
                <w:sz w:val="28"/>
                <w:szCs w:val="28"/>
              </w:rPr>
              <w:t xml:space="preserve">1-121 </w:t>
            </w:r>
            <w:r w:rsidR="00E3185F">
              <w:rPr>
                <w:rFonts w:ascii="Times New Roman" w:hAnsi="Times New Roman" w:cs="Times New Roman"/>
                <w:sz w:val="28"/>
                <w:szCs w:val="28"/>
              </w:rPr>
              <w:t>„</w:t>
            </w:r>
            <w:r w:rsidR="00F2363B">
              <w:rPr>
                <w:rFonts w:ascii="Times New Roman" w:hAnsi="Times New Roman" w:cs="Times New Roman"/>
                <w:sz w:val="28"/>
                <w:szCs w:val="28"/>
              </w:rPr>
              <w:t xml:space="preserve">Par darba grupas apstiprināšanu autortiesību normatīvā regulējuma pastāvīgai pilnveidei” </w:t>
            </w:r>
            <w:r w:rsidRPr="00466C71">
              <w:rPr>
                <w:rFonts w:ascii="Times New Roman" w:hAnsi="Times New Roman" w:cs="Times New Roman"/>
                <w:sz w:val="28"/>
                <w:szCs w:val="28"/>
              </w:rPr>
              <w:t>izveidotā darba grupa (turpmāk – Darba grupa).</w:t>
            </w:r>
          </w:p>
        </w:tc>
      </w:tr>
      <w:tr w:rsidR="006C4F46" w:rsidRPr="00466C71" w:rsidTr="00466C7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t>4.</w:t>
            </w:r>
          </w:p>
        </w:tc>
        <w:tc>
          <w:tcPr>
            <w:tcW w:w="1463"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Cita informācija</w:t>
            </w:r>
          </w:p>
        </w:tc>
        <w:tc>
          <w:tcPr>
            <w:tcW w:w="3178"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Nav</w:t>
            </w:r>
          </w:p>
        </w:tc>
      </w:tr>
    </w:tbl>
    <w:p w:rsidR="007349AF" w:rsidRPr="00466C71" w:rsidRDefault="007349AF" w:rsidP="0000788D">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1"/>
        <w:gridCol w:w="2666"/>
        <w:gridCol w:w="5924"/>
      </w:tblGrid>
      <w:tr w:rsidR="00466C71" w:rsidRPr="00466C71" w:rsidTr="00466C7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66C71" w:rsidRPr="00466C71" w:rsidRDefault="00466C71" w:rsidP="0000788D">
            <w:pPr>
              <w:spacing w:after="0" w:line="240" w:lineRule="auto"/>
              <w:jc w:val="center"/>
              <w:rPr>
                <w:rFonts w:ascii="Times New Roman" w:hAnsi="Times New Roman" w:cs="Times New Roman"/>
                <w:b/>
                <w:bCs/>
                <w:iCs/>
                <w:sz w:val="28"/>
                <w:szCs w:val="28"/>
              </w:rPr>
            </w:pPr>
            <w:r w:rsidRPr="00466C71">
              <w:rPr>
                <w:rFonts w:ascii="Times New Roman" w:hAnsi="Times New Roman" w:cs="Times New Roman"/>
                <w:b/>
                <w:bCs/>
                <w:iCs/>
                <w:sz w:val="28"/>
                <w:szCs w:val="28"/>
              </w:rPr>
              <w:t>II. Tiesību akta projekta ietekme uz sabiedrību, tautsaimniecības attīstību un administratīvo slogu</w:t>
            </w:r>
          </w:p>
        </w:tc>
      </w:tr>
      <w:tr w:rsidR="00466C71" w:rsidRPr="00466C71" w:rsidTr="00466C71">
        <w:trPr>
          <w:trHeight w:val="440"/>
          <w:tblCellSpacing w:w="15" w:type="dxa"/>
        </w:trPr>
        <w:tc>
          <w:tcPr>
            <w:tcW w:w="320" w:type="pct"/>
            <w:tcBorders>
              <w:top w:val="outset" w:sz="6" w:space="0" w:color="auto"/>
              <w:left w:val="outset" w:sz="6" w:space="0" w:color="auto"/>
              <w:bottom w:val="outset" w:sz="6" w:space="0" w:color="auto"/>
              <w:right w:val="outset" w:sz="6" w:space="0" w:color="auto"/>
            </w:tcBorders>
            <w:hideMark/>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1.</w:t>
            </w:r>
          </w:p>
        </w:tc>
        <w:tc>
          <w:tcPr>
            <w:tcW w:w="1438" w:type="pct"/>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Sabiedrības mērķgrupas, kuras tiesiskais regulējums ietekmē vai varētu ietekmēt</w:t>
            </w:r>
          </w:p>
        </w:tc>
        <w:tc>
          <w:tcPr>
            <w:tcW w:w="3177" w:type="pct"/>
            <w:tcBorders>
              <w:top w:val="outset" w:sz="6" w:space="0" w:color="auto"/>
              <w:left w:val="outset" w:sz="6" w:space="0" w:color="auto"/>
              <w:bottom w:val="outset" w:sz="6" w:space="0" w:color="auto"/>
              <w:right w:val="outset" w:sz="6" w:space="0" w:color="auto"/>
            </w:tcBorders>
            <w:vAlign w:val="center"/>
          </w:tcPr>
          <w:p w:rsidR="00466C71" w:rsidRPr="00466C71" w:rsidRDefault="00466C71" w:rsidP="0000788D">
            <w:pPr>
              <w:numPr>
                <w:ilvl w:val="0"/>
                <w:numId w:val="19"/>
              </w:numPr>
              <w:spacing w:after="0" w:line="240" w:lineRule="auto"/>
              <w:jc w:val="both"/>
              <w:rPr>
                <w:rFonts w:ascii="Times New Roman" w:hAnsi="Times New Roman" w:cs="Times New Roman"/>
                <w:iCs/>
                <w:sz w:val="28"/>
                <w:szCs w:val="28"/>
              </w:rPr>
            </w:pPr>
            <w:r w:rsidRPr="00466C71">
              <w:rPr>
                <w:rFonts w:ascii="Times New Roman" w:hAnsi="Times New Roman" w:cs="Times New Roman"/>
                <w:iCs/>
                <w:sz w:val="28"/>
                <w:szCs w:val="28"/>
              </w:rPr>
              <w:t>Personas, kas ir neredzīgas, ar redzes traucējumiem vai citādām lasīšanas grūtībām;</w:t>
            </w:r>
          </w:p>
          <w:p w:rsidR="00E3185F" w:rsidRDefault="00466C71">
            <w:pPr>
              <w:numPr>
                <w:ilvl w:val="0"/>
                <w:numId w:val="19"/>
              </w:numPr>
              <w:spacing w:after="0" w:line="240" w:lineRule="auto"/>
              <w:jc w:val="both"/>
              <w:rPr>
                <w:rFonts w:ascii="Times New Roman" w:hAnsi="Times New Roman" w:cs="Times New Roman"/>
                <w:iCs/>
                <w:sz w:val="28"/>
                <w:szCs w:val="28"/>
              </w:rPr>
            </w:pPr>
            <w:r w:rsidRPr="00466C71">
              <w:rPr>
                <w:rFonts w:ascii="Times New Roman" w:hAnsi="Times New Roman" w:cs="Times New Roman"/>
                <w:iCs/>
                <w:sz w:val="28"/>
                <w:szCs w:val="28"/>
              </w:rPr>
              <w:t xml:space="preserve">Personas ar funkcionēšanas ierobežojumiem </w:t>
            </w:r>
            <w:r w:rsidRPr="00466C71">
              <w:rPr>
                <w:rFonts w:ascii="Times New Roman" w:hAnsi="Times New Roman" w:cs="Times New Roman"/>
                <w:bCs/>
                <w:iCs/>
                <w:sz w:val="28"/>
                <w:szCs w:val="28"/>
              </w:rPr>
              <w:t>(redzes, dzirdes, kustību, garīga rakstura)</w:t>
            </w:r>
            <w:r w:rsidRPr="00466C71">
              <w:rPr>
                <w:rFonts w:ascii="Times New Roman" w:hAnsi="Times New Roman" w:cs="Times New Roman"/>
                <w:iCs/>
                <w:sz w:val="28"/>
                <w:szCs w:val="28"/>
              </w:rPr>
              <w:t>;</w:t>
            </w:r>
          </w:p>
          <w:p w:rsidR="00E3185F" w:rsidRDefault="00466C71">
            <w:pPr>
              <w:numPr>
                <w:ilvl w:val="0"/>
                <w:numId w:val="19"/>
              </w:numPr>
              <w:spacing w:after="0" w:line="240" w:lineRule="auto"/>
              <w:jc w:val="both"/>
              <w:rPr>
                <w:rFonts w:ascii="Times New Roman" w:hAnsi="Times New Roman" w:cs="Times New Roman"/>
                <w:iCs/>
                <w:sz w:val="28"/>
                <w:szCs w:val="28"/>
              </w:rPr>
            </w:pPr>
            <w:r w:rsidRPr="00466C71">
              <w:rPr>
                <w:rFonts w:ascii="Times New Roman" w:hAnsi="Times New Roman" w:cs="Times New Roman"/>
                <w:iCs/>
                <w:sz w:val="28"/>
                <w:szCs w:val="28"/>
              </w:rPr>
              <w:t>Institūcijas, kuru darbības mērķis nav peļņas gūšana un kuru ir pilnvarojusi vai atzinusi kāda Eiropas Savienības dalībvalsts, lai nodrošinātu izglītību vai piekļuvi informācijai personām, kuras ir neredzīgas vai ar citādām lasīšanas grūtībām (piemēram, nevalstiskas organizācijas, skolas, bibliotēkas);</w:t>
            </w:r>
          </w:p>
          <w:p w:rsidR="00E3185F" w:rsidRDefault="00466C71">
            <w:pPr>
              <w:numPr>
                <w:ilvl w:val="0"/>
                <w:numId w:val="19"/>
              </w:numPr>
              <w:spacing w:after="0" w:line="240" w:lineRule="auto"/>
              <w:jc w:val="both"/>
              <w:rPr>
                <w:rFonts w:ascii="Times New Roman" w:hAnsi="Times New Roman" w:cs="Times New Roman"/>
                <w:iCs/>
                <w:sz w:val="28"/>
                <w:szCs w:val="28"/>
              </w:rPr>
            </w:pPr>
            <w:r w:rsidRPr="0000788D">
              <w:rPr>
                <w:rFonts w:ascii="Times New Roman" w:hAnsi="Times New Roman" w:cs="Times New Roman"/>
                <w:iCs/>
                <w:sz w:val="28"/>
                <w:szCs w:val="28"/>
              </w:rPr>
              <w:t>Autortiesību un blakustiesību īpašnieki.</w:t>
            </w:r>
          </w:p>
        </w:tc>
      </w:tr>
      <w:tr w:rsidR="00466C71" w:rsidRPr="00466C71" w:rsidTr="0000788D">
        <w:trPr>
          <w:trHeight w:val="4754"/>
          <w:tblCellSpacing w:w="15" w:type="dxa"/>
        </w:trPr>
        <w:tc>
          <w:tcPr>
            <w:tcW w:w="320" w:type="pct"/>
            <w:tcBorders>
              <w:top w:val="outset" w:sz="6" w:space="0" w:color="auto"/>
              <w:left w:val="outset" w:sz="6" w:space="0" w:color="auto"/>
              <w:right w:val="outset" w:sz="6" w:space="0" w:color="auto"/>
            </w:tcBorders>
            <w:hideMark/>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lastRenderedPageBreak/>
              <w:t>2.</w:t>
            </w:r>
          </w:p>
        </w:tc>
        <w:tc>
          <w:tcPr>
            <w:tcW w:w="1438" w:type="pct"/>
            <w:tcBorders>
              <w:top w:val="outset" w:sz="6" w:space="0" w:color="auto"/>
              <w:left w:val="outset" w:sz="6" w:space="0" w:color="auto"/>
              <w:right w:val="outset" w:sz="6" w:space="0" w:color="auto"/>
            </w:tcBorders>
          </w:tcPr>
          <w:p w:rsidR="00466C71" w:rsidRPr="00466C71" w:rsidRDefault="00466C71" w:rsidP="0000788D">
            <w:pPr>
              <w:pStyle w:val="naiskr"/>
              <w:spacing w:before="0" w:after="0"/>
              <w:rPr>
                <w:sz w:val="28"/>
                <w:szCs w:val="28"/>
              </w:rPr>
            </w:pPr>
            <w:r w:rsidRPr="00466C71">
              <w:rPr>
                <w:sz w:val="28"/>
                <w:szCs w:val="28"/>
              </w:rPr>
              <w:t>Tiesiskā regulējuma ietekme uz tautsaimniecību un administratīvo slogu</w:t>
            </w:r>
          </w:p>
        </w:tc>
        <w:tc>
          <w:tcPr>
            <w:tcW w:w="3177" w:type="pct"/>
            <w:tcBorders>
              <w:top w:val="outset" w:sz="6" w:space="0" w:color="auto"/>
              <w:left w:val="outset" w:sz="6" w:space="0" w:color="auto"/>
              <w:right w:val="outset" w:sz="6" w:space="0" w:color="auto"/>
            </w:tcBorders>
            <w:vAlign w:val="center"/>
          </w:tcPr>
          <w:p w:rsidR="00466C71" w:rsidRPr="00466C71" w:rsidRDefault="00466C71" w:rsidP="0000788D">
            <w:pPr>
              <w:pStyle w:val="naiskr"/>
              <w:spacing w:before="0" w:after="0"/>
              <w:ind w:firstLine="720"/>
              <w:jc w:val="both"/>
              <w:rPr>
                <w:sz w:val="28"/>
                <w:szCs w:val="28"/>
              </w:rPr>
            </w:pPr>
            <w:r w:rsidRPr="00466C71">
              <w:rPr>
                <w:sz w:val="28"/>
                <w:szCs w:val="28"/>
              </w:rPr>
              <w:t xml:space="preserve">Likumprojekts nemaina sabiedrības mērķgrupas pienākumus un veicamās darbības. Likumprojekts paplašina to personu loku, kas varēs izmantot likumprojektā noteiktās tiesības sagatavot kopijas pielāgotā formātā. </w:t>
            </w:r>
          </w:p>
          <w:p w:rsidR="00466C71" w:rsidRPr="00466C71" w:rsidRDefault="00466C71" w:rsidP="0000788D">
            <w:pPr>
              <w:spacing w:after="0" w:line="240" w:lineRule="auto"/>
              <w:ind w:firstLine="720"/>
              <w:jc w:val="both"/>
              <w:rPr>
                <w:rFonts w:ascii="Times New Roman" w:hAnsi="Times New Roman" w:cs="Times New Roman"/>
                <w:iCs/>
                <w:sz w:val="28"/>
                <w:szCs w:val="28"/>
              </w:rPr>
            </w:pPr>
            <w:r w:rsidRPr="00466C71">
              <w:rPr>
                <w:rFonts w:ascii="Times New Roman" w:eastAsia="Times New Roman" w:hAnsi="Times New Roman" w:cs="Times New Roman"/>
                <w:sz w:val="28"/>
                <w:szCs w:val="28"/>
                <w:lang w:eastAsia="lv-LV"/>
              </w:rPr>
              <w:t xml:space="preserve">Likumprojekts nosaka jaunus pienākumus pilnvarotajām institūcijām, ja tās izvēlas iesaistīties pārrobežu apmaiņā ar kopijām pielāgotā formātā. Šādā gadījumā </w:t>
            </w:r>
            <w:r w:rsidR="0000788D">
              <w:rPr>
                <w:rFonts w:ascii="Times New Roman" w:eastAsia="Times New Roman" w:hAnsi="Times New Roman" w:cs="Times New Roman"/>
                <w:sz w:val="28"/>
                <w:szCs w:val="28"/>
                <w:lang w:eastAsia="lv-LV"/>
              </w:rPr>
              <w:t>L</w:t>
            </w:r>
            <w:r w:rsidRPr="00466C71">
              <w:rPr>
                <w:rFonts w:ascii="Times New Roman" w:eastAsia="Times New Roman" w:hAnsi="Times New Roman" w:cs="Times New Roman"/>
                <w:sz w:val="28"/>
                <w:szCs w:val="28"/>
                <w:lang w:eastAsia="lv-LV"/>
              </w:rPr>
              <w:t>ikumprojekts paredz pilnvarotajām institūcijām pienākumu publiskot savā tīmekļvietnē noteiktu informāciju, kā arī sniegt pēc pieprasījuma personām, kuras ir neredzīgas vai ar citādām lasīšanas grūtībām, citām pilnvarotajām institūcijām vai autortiesību un blakustiesību subjektiem informāciju par darbībām ar kopijām pielāgotā formātā</w:t>
            </w:r>
          </w:p>
        </w:tc>
      </w:tr>
      <w:tr w:rsidR="00466C71" w:rsidRPr="00466C71" w:rsidTr="0000788D">
        <w:trPr>
          <w:trHeight w:val="618"/>
          <w:tblCellSpacing w:w="15" w:type="dxa"/>
        </w:trPr>
        <w:tc>
          <w:tcPr>
            <w:tcW w:w="320"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3.</w:t>
            </w:r>
          </w:p>
        </w:tc>
        <w:tc>
          <w:tcPr>
            <w:tcW w:w="1438" w:type="pct"/>
            <w:tcBorders>
              <w:top w:val="outset" w:sz="6" w:space="0" w:color="auto"/>
              <w:left w:val="outset" w:sz="6" w:space="0" w:color="auto"/>
              <w:right w:val="outset" w:sz="6" w:space="0" w:color="auto"/>
            </w:tcBorders>
          </w:tcPr>
          <w:p w:rsidR="00466C71" w:rsidRPr="00466C71" w:rsidRDefault="00466C71" w:rsidP="0000788D">
            <w:pPr>
              <w:pStyle w:val="naiskr"/>
              <w:spacing w:before="0" w:after="0"/>
              <w:rPr>
                <w:sz w:val="28"/>
                <w:szCs w:val="28"/>
                <w:highlight w:val="yellow"/>
              </w:rPr>
            </w:pPr>
            <w:r w:rsidRPr="00466C71">
              <w:rPr>
                <w:sz w:val="28"/>
                <w:szCs w:val="28"/>
              </w:rPr>
              <w:t>Administratīvo izmaksu monetārs novērtējums</w:t>
            </w:r>
          </w:p>
        </w:tc>
        <w:tc>
          <w:tcPr>
            <w:tcW w:w="3177"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Likumprojekts šo jomu neskar.</w:t>
            </w:r>
          </w:p>
        </w:tc>
      </w:tr>
      <w:tr w:rsidR="00466C71" w:rsidRPr="00466C71" w:rsidTr="0000788D">
        <w:trPr>
          <w:trHeight w:val="20"/>
          <w:tblCellSpacing w:w="15" w:type="dxa"/>
        </w:trPr>
        <w:tc>
          <w:tcPr>
            <w:tcW w:w="320"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4.</w:t>
            </w:r>
          </w:p>
        </w:tc>
        <w:tc>
          <w:tcPr>
            <w:tcW w:w="1438"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Atbilstības izmaksu monetārs novērtējums</w:t>
            </w:r>
          </w:p>
        </w:tc>
        <w:tc>
          <w:tcPr>
            <w:tcW w:w="3177"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Likumprojekts šo jomu neskar.</w:t>
            </w:r>
          </w:p>
        </w:tc>
      </w:tr>
      <w:tr w:rsidR="00466C71" w:rsidRPr="00466C71" w:rsidTr="0000788D">
        <w:trPr>
          <w:trHeight w:val="20"/>
          <w:tblCellSpacing w:w="15" w:type="dxa"/>
        </w:trPr>
        <w:tc>
          <w:tcPr>
            <w:tcW w:w="320"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5.</w:t>
            </w:r>
          </w:p>
        </w:tc>
        <w:tc>
          <w:tcPr>
            <w:tcW w:w="1438" w:type="pct"/>
            <w:tcBorders>
              <w:top w:val="outset" w:sz="6" w:space="0" w:color="auto"/>
              <w:left w:val="outset" w:sz="6" w:space="0" w:color="auto"/>
              <w:right w:val="outset" w:sz="6" w:space="0" w:color="auto"/>
            </w:tcBorders>
          </w:tcPr>
          <w:p w:rsidR="00466C71" w:rsidRPr="00466C71" w:rsidRDefault="00466C71" w:rsidP="0000788D">
            <w:pPr>
              <w:pStyle w:val="naiskr"/>
              <w:spacing w:before="0" w:after="0"/>
              <w:rPr>
                <w:sz w:val="28"/>
                <w:szCs w:val="28"/>
              </w:rPr>
            </w:pPr>
            <w:r w:rsidRPr="00466C71">
              <w:rPr>
                <w:sz w:val="28"/>
                <w:szCs w:val="28"/>
              </w:rPr>
              <w:t>Cita informācija</w:t>
            </w:r>
          </w:p>
        </w:tc>
        <w:tc>
          <w:tcPr>
            <w:tcW w:w="3177" w:type="pct"/>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iCs/>
                <w:sz w:val="28"/>
                <w:szCs w:val="28"/>
              </w:rPr>
            </w:pPr>
            <w:r w:rsidRPr="00466C71">
              <w:rPr>
                <w:rFonts w:ascii="Times New Roman" w:hAnsi="Times New Roman" w:cs="Times New Roman"/>
                <w:iCs/>
                <w:sz w:val="28"/>
                <w:szCs w:val="28"/>
              </w:rPr>
              <w:t>Nav</w:t>
            </w:r>
          </w:p>
        </w:tc>
      </w:tr>
    </w:tbl>
    <w:p w:rsidR="00466C71" w:rsidRPr="00466C71" w:rsidRDefault="00466C71" w:rsidP="0000788D">
      <w:pPr>
        <w:spacing w:after="0" w:line="240" w:lineRule="auto"/>
        <w:rPr>
          <w:rFonts w:ascii="Times New Roman" w:hAnsi="Times New Roman" w:cs="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21"/>
      </w:tblGrid>
      <w:tr w:rsidR="0087123C" w:rsidRPr="00466C71"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87123C" w:rsidRPr="00466C71" w:rsidRDefault="0087123C" w:rsidP="0000788D">
            <w:pPr>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III. Tiesību akta projekta ietekme uz valsts budžetu un pašvaldību budžetiem</w:t>
            </w:r>
          </w:p>
        </w:tc>
      </w:tr>
      <w:tr w:rsidR="00466C71" w:rsidRPr="00466C71" w:rsidTr="00466C71">
        <w:trPr>
          <w:trHeight w:val="463"/>
          <w:tblCellSpacing w:w="15" w:type="dxa"/>
        </w:trPr>
        <w:tc>
          <w:tcPr>
            <w:tcW w:w="9161" w:type="dxa"/>
            <w:tcBorders>
              <w:top w:val="outset" w:sz="6" w:space="0" w:color="auto"/>
              <w:left w:val="outset" w:sz="6" w:space="0" w:color="auto"/>
              <w:right w:val="outset" w:sz="6" w:space="0" w:color="auto"/>
            </w:tcBorders>
            <w:vAlign w:val="center"/>
            <w:hideMark/>
          </w:tcPr>
          <w:p w:rsidR="00466C71" w:rsidRPr="00466C71" w:rsidRDefault="00466C71"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iCs/>
                <w:sz w:val="28"/>
                <w:szCs w:val="28"/>
              </w:rPr>
              <w:t>Projekts šo jomu neskar.</w:t>
            </w:r>
          </w:p>
        </w:tc>
      </w:tr>
    </w:tbl>
    <w:p w:rsidR="0087123C" w:rsidRPr="00466C71" w:rsidRDefault="0087123C" w:rsidP="0000788D">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349AF" w:rsidRPr="00466C71" w:rsidTr="0083591F">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7349AF" w:rsidRPr="00466C71" w:rsidRDefault="007349AF" w:rsidP="0000788D">
            <w:pPr>
              <w:spacing w:after="0" w:line="240" w:lineRule="auto"/>
              <w:jc w:val="center"/>
              <w:rPr>
                <w:rFonts w:ascii="Times New Roman" w:hAnsi="Times New Roman" w:cs="Times New Roman"/>
                <w:b/>
                <w:sz w:val="28"/>
                <w:szCs w:val="28"/>
              </w:rPr>
            </w:pPr>
            <w:r w:rsidRPr="00466C71">
              <w:rPr>
                <w:rFonts w:ascii="Times New Roman" w:eastAsia="Times New Roman" w:hAnsi="Times New Roman" w:cs="Times New Roman"/>
                <w:b/>
                <w:bCs/>
                <w:iCs/>
                <w:sz w:val="28"/>
                <w:szCs w:val="28"/>
                <w:lang w:eastAsia="lv-LV"/>
              </w:rPr>
              <w:t>IV</w:t>
            </w:r>
            <w:r w:rsidRPr="00466C71">
              <w:rPr>
                <w:rFonts w:ascii="Times New Roman" w:hAnsi="Times New Roman" w:cs="Times New Roman"/>
                <w:b/>
                <w:sz w:val="28"/>
                <w:szCs w:val="28"/>
              </w:rPr>
              <w:t xml:space="preserve">. Tiesību akta projekta ietekme uz </w:t>
            </w:r>
            <w:r w:rsidRPr="00466C71">
              <w:rPr>
                <w:rFonts w:ascii="Times New Roman" w:eastAsia="Times New Roman" w:hAnsi="Times New Roman" w:cs="Times New Roman"/>
                <w:b/>
                <w:bCs/>
                <w:iCs/>
                <w:sz w:val="28"/>
                <w:szCs w:val="28"/>
                <w:lang w:eastAsia="lv-LV"/>
              </w:rPr>
              <w:t>spēkā esošo tiesību normu sistēmu</w:t>
            </w:r>
          </w:p>
        </w:tc>
      </w:tr>
      <w:tr w:rsidR="00CE305E" w:rsidRPr="00466C71" w:rsidTr="00466C71">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CE305E" w:rsidRPr="00466C71" w:rsidRDefault="00CE305E"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sz w:val="28"/>
                <w:szCs w:val="28"/>
              </w:rPr>
              <w:t>Projekts šo jomu neskar.</w:t>
            </w:r>
          </w:p>
        </w:tc>
      </w:tr>
    </w:tbl>
    <w:p w:rsidR="006C4F46" w:rsidRPr="00466C71" w:rsidRDefault="006C4F46" w:rsidP="0000788D">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652"/>
        <w:gridCol w:w="4982"/>
      </w:tblGrid>
      <w:tr w:rsidR="006C4F46" w:rsidRPr="00466C71" w:rsidTr="00174513">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6C4F46" w:rsidRPr="00466C71" w:rsidRDefault="006C4F46" w:rsidP="0000788D">
            <w:pPr>
              <w:spacing w:after="0" w:line="240" w:lineRule="auto"/>
              <w:jc w:val="center"/>
              <w:rPr>
                <w:rFonts w:ascii="Times New Roman" w:eastAsia="Times New Roman" w:hAnsi="Times New Roman" w:cs="Times New Roman"/>
                <w:b/>
                <w:bCs/>
                <w:iCs/>
                <w:sz w:val="28"/>
                <w:szCs w:val="28"/>
                <w:lang w:eastAsia="lv-LV"/>
              </w:rPr>
            </w:pPr>
            <w:r w:rsidRPr="00466C7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466C71" w:rsidRPr="00466C71" w:rsidTr="00466C71">
        <w:trPr>
          <w:trHeight w:val="440"/>
          <w:tblCellSpacing w:w="15" w:type="dxa"/>
        </w:trPr>
        <w:tc>
          <w:tcPr>
            <w:tcW w:w="542" w:type="dxa"/>
            <w:tcBorders>
              <w:top w:val="outset" w:sz="6" w:space="0" w:color="auto"/>
              <w:left w:val="outset" w:sz="6" w:space="0" w:color="auto"/>
              <w:right w:val="outset" w:sz="6" w:space="0" w:color="auto"/>
            </w:tcBorders>
            <w:hideMark/>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1.</w:t>
            </w:r>
          </w:p>
        </w:tc>
        <w:tc>
          <w:tcPr>
            <w:tcW w:w="362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Saistības pret Eiropas Savienību</w:t>
            </w:r>
          </w:p>
        </w:tc>
        <w:tc>
          <w:tcPr>
            <w:tcW w:w="4937"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Eiropas Parlamenta un Padomes 2017.gada 13.septembra direktīva 2017/1564/ES par dažiem atļautiem konkrētu ar autortiesībām aizsargātu darbu un blakustiesību objektu izmantošanas veidiem tādu personu interesēs, kas ir neredzīgas, ar redzes traucējumiem vai ar </w:t>
            </w:r>
            <w:r w:rsidRPr="00466C71">
              <w:rPr>
                <w:rFonts w:ascii="Times New Roman" w:hAnsi="Times New Roman" w:cs="Times New Roman"/>
                <w:sz w:val="28"/>
                <w:szCs w:val="28"/>
              </w:rPr>
              <w:lastRenderedPageBreak/>
              <w:t>drukas lasītnespēju citu iemeslu dēļ, un ar kuru groza Direktīvu 2001/29/EK par dažu autortiesību un blakustiesību aspektu saskaņošanu informācijas sabiedrībā. Pārņemšanas termiņš ir līdz 2018.gada 11.oktobrim.</w:t>
            </w:r>
          </w:p>
          <w:p w:rsidR="00466C71" w:rsidRPr="00466C71" w:rsidRDefault="00466C71" w:rsidP="0000788D">
            <w:pPr>
              <w:spacing w:after="0" w:line="240" w:lineRule="auto"/>
              <w:ind w:lef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Eiropas Parlamenta un Padomes 2001.gada 22.maija direktīvas 2001/29/EK par dažu autortiesību un blakustiesību aspektu saskaņošanu informācijas sabiedrībā 5.panta 3.punkta b.apakšpunkts. Prasība jau ir pārņemta Autortiesību likuma 22.pantā. </w:t>
            </w:r>
          </w:p>
        </w:tc>
      </w:tr>
      <w:tr w:rsidR="00466C71" w:rsidRPr="00466C71" w:rsidTr="00466C71">
        <w:trPr>
          <w:trHeight w:val="440"/>
          <w:tblCellSpacing w:w="15" w:type="dxa"/>
        </w:trPr>
        <w:tc>
          <w:tcPr>
            <w:tcW w:w="54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lastRenderedPageBreak/>
              <w:t>2.</w:t>
            </w:r>
          </w:p>
        </w:tc>
        <w:tc>
          <w:tcPr>
            <w:tcW w:w="362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Citas starptautiskās saistības</w:t>
            </w:r>
          </w:p>
        </w:tc>
        <w:tc>
          <w:tcPr>
            <w:tcW w:w="4937"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z w:val="28"/>
                <w:szCs w:val="28"/>
              </w:rPr>
            </w:pPr>
            <w:r w:rsidRPr="00466C71">
              <w:rPr>
                <w:rFonts w:ascii="Times New Roman" w:hAnsi="Times New Roman" w:cs="Times New Roman"/>
                <w:sz w:val="28"/>
                <w:szCs w:val="28"/>
              </w:rPr>
              <w:t>Likumprojekts šo jomu neskar.</w:t>
            </w:r>
          </w:p>
        </w:tc>
      </w:tr>
      <w:tr w:rsidR="00466C71" w:rsidRPr="00466C71" w:rsidTr="00466C71">
        <w:trPr>
          <w:trHeight w:val="440"/>
          <w:tblCellSpacing w:w="15" w:type="dxa"/>
        </w:trPr>
        <w:tc>
          <w:tcPr>
            <w:tcW w:w="54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3.</w:t>
            </w:r>
          </w:p>
        </w:tc>
        <w:tc>
          <w:tcPr>
            <w:tcW w:w="362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Cita informācija</w:t>
            </w:r>
          </w:p>
        </w:tc>
        <w:tc>
          <w:tcPr>
            <w:tcW w:w="4937"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z w:val="28"/>
                <w:szCs w:val="28"/>
              </w:rPr>
            </w:pPr>
            <w:r w:rsidRPr="00466C71">
              <w:rPr>
                <w:rFonts w:ascii="Times New Roman" w:hAnsi="Times New Roman" w:cs="Times New Roman"/>
                <w:sz w:val="28"/>
                <w:szCs w:val="28"/>
              </w:rPr>
              <w:t>Nav</w:t>
            </w:r>
          </w:p>
        </w:tc>
      </w:tr>
    </w:tbl>
    <w:p w:rsidR="00D71827" w:rsidRPr="00466C71" w:rsidRDefault="00D71827" w:rsidP="0000788D">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34"/>
        <w:gridCol w:w="2342"/>
        <w:gridCol w:w="2318"/>
        <w:gridCol w:w="2327"/>
      </w:tblGrid>
      <w:tr w:rsidR="00466C71" w:rsidRPr="00466C71" w:rsidTr="00466C71">
        <w:trPr>
          <w:trHeight w:val="440"/>
          <w:tblCellSpacing w:w="15" w:type="dxa"/>
        </w:trPr>
        <w:tc>
          <w:tcPr>
            <w:tcW w:w="9161" w:type="dxa"/>
            <w:gridSpan w:val="4"/>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jc w:val="center"/>
              <w:rPr>
                <w:rFonts w:ascii="Times New Roman" w:hAnsi="Times New Roman" w:cs="Times New Roman"/>
                <w:b/>
                <w:sz w:val="28"/>
                <w:szCs w:val="28"/>
              </w:rPr>
            </w:pPr>
            <w:r w:rsidRPr="00466C71">
              <w:rPr>
                <w:rFonts w:ascii="Times New Roman" w:hAnsi="Times New Roman" w:cs="Times New Roman"/>
                <w:b/>
                <w:sz w:val="28"/>
                <w:szCs w:val="28"/>
              </w:rPr>
              <w:t>1.tabula</w:t>
            </w:r>
          </w:p>
          <w:p w:rsidR="00466C71" w:rsidRPr="00466C71" w:rsidRDefault="00466C71" w:rsidP="0000788D">
            <w:pPr>
              <w:spacing w:after="0" w:line="240" w:lineRule="auto"/>
              <w:jc w:val="center"/>
              <w:rPr>
                <w:rFonts w:ascii="Times New Roman" w:hAnsi="Times New Roman" w:cs="Times New Roman"/>
                <w:sz w:val="28"/>
                <w:szCs w:val="28"/>
              </w:rPr>
            </w:pPr>
            <w:r w:rsidRPr="00466C71">
              <w:rPr>
                <w:rFonts w:ascii="Times New Roman" w:hAnsi="Times New Roman" w:cs="Times New Roman"/>
                <w:b/>
                <w:sz w:val="28"/>
                <w:szCs w:val="28"/>
              </w:rPr>
              <w:t>Tiesību akta projekta atbilstība ES tiesību aktiem</w:t>
            </w:r>
          </w:p>
        </w:tc>
      </w:tr>
      <w:tr w:rsidR="00466C71" w:rsidRPr="00466C71" w:rsidTr="00466C71">
        <w:trPr>
          <w:trHeight w:val="440"/>
          <w:tblCellSpacing w:w="15" w:type="dxa"/>
        </w:trPr>
        <w:tc>
          <w:tcPr>
            <w:tcW w:w="2189"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sz w:val="28"/>
                <w:szCs w:val="28"/>
              </w:rPr>
            </w:pPr>
            <w:r w:rsidRPr="00466C71">
              <w:rPr>
                <w:rFonts w:ascii="Times New Roman" w:hAnsi="Times New Roman" w:cs="Times New Roman"/>
                <w:sz w:val="28"/>
                <w:szCs w:val="28"/>
              </w:rPr>
              <w:t>Attiecīgā ES tiesību akta datums, numurs un nosaukums</w:t>
            </w:r>
          </w:p>
        </w:tc>
        <w:tc>
          <w:tcPr>
            <w:tcW w:w="6942" w:type="dxa"/>
            <w:gridSpan w:val="3"/>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z w:val="28"/>
                <w:szCs w:val="28"/>
              </w:rPr>
            </w:pPr>
            <w:r w:rsidRPr="00466C71">
              <w:rPr>
                <w:rFonts w:ascii="Times New Roman" w:hAnsi="Times New Roman" w:cs="Times New Roman"/>
                <w:sz w:val="28"/>
                <w:szCs w:val="28"/>
              </w:rPr>
              <w:t>Eiropas Parlamenta un Padomes 2017.gada 13.septembra direktīva 2017/1564/ES par dažiem atļautiem konkrētu ar autortiesībām aizsargātu darbu un blakustiesību objektu izmantošanas veidiem tādu personu interesēs, kas ir neredzīgas, ar redzes traucējumiem vai ar drukas lasītnespēju citu iemeslu dēļ, un ar kuru groza Direktīvu 2001/29/EK par dažu autortiesību un blakustiesību aspektu saskaņošanu informācijas sabiedrībā</w:t>
            </w:r>
            <w:r w:rsidR="0000788D">
              <w:rPr>
                <w:rFonts w:ascii="Times New Roman" w:hAnsi="Times New Roman" w:cs="Times New Roman"/>
                <w:sz w:val="28"/>
                <w:szCs w:val="28"/>
              </w:rPr>
              <w:t>.</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A</w:t>
            </w:r>
          </w:p>
        </w:tc>
        <w:tc>
          <w:tcPr>
            <w:tcW w:w="2312"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B</w:t>
            </w:r>
          </w:p>
        </w:tc>
        <w:tc>
          <w:tcPr>
            <w:tcW w:w="2288"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C</w:t>
            </w:r>
          </w:p>
        </w:tc>
        <w:tc>
          <w:tcPr>
            <w:tcW w:w="2282"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D</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Attiecīgā ES tiesību akta panta numurs (uzskaitot katru tiesību akta vienību – pantu, daļu, punktu, apakšpunktu)</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Informācija par to, vai šīs tabulas A ailē minētās ES tiesību akta vienības tiek pārņemtas vai ieviestas pilnībā vai daļēji.</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 xml:space="preserve">Ja attiecīgā ES tiesību akta vienība tiek pārņemta vai ieviesta daļēji, sniedz attiecīgu </w:t>
            </w:r>
            <w:r w:rsidRPr="00466C71">
              <w:rPr>
                <w:rFonts w:ascii="Times New Roman" w:hAnsi="Times New Roman" w:cs="Times New Roman"/>
                <w:spacing w:val="-3"/>
                <w:sz w:val="28"/>
                <w:szCs w:val="28"/>
              </w:rPr>
              <w:lastRenderedPageBreak/>
              <w:t>skaidrojumu, kā arī precīzi norāda, kad un kādā veidā ES tiesību akta vienība tiks pārņemta vai ieviesta pilnībā.</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Norāda institūciju, kas ir atbildīga par šo saistību izpildi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pacing w:val="-3"/>
                <w:sz w:val="28"/>
                <w:szCs w:val="28"/>
              </w:rPr>
              <w:lastRenderedPageBreak/>
              <w:t xml:space="preserve">Informācija par to, vai šīs </w:t>
            </w:r>
            <w:r w:rsidRPr="00466C71">
              <w:rPr>
                <w:rFonts w:ascii="Times New Roman" w:hAnsi="Times New Roman" w:cs="Times New Roman"/>
                <w:sz w:val="28"/>
                <w:szCs w:val="28"/>
              </w:rPr>
              <w:t>tabulas B ailē minētās projekta vienības paredz stingrākas prasības nekā šīs tabulas A ailē minētās ES tiesību akta vienības.</w:t>
            </w:r>
          </w:p>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Ja projekts satur stingrā</w:t>
            </w:r>
            <w:r w:rsidRPr="00466C71">
              <w:rPr>
                <w:rFonts w:ascii="Times New Roman" w:hAnsi="Times New Roman" w:cs="Times New Roman"/>
                <w:sz w:val="28"/>
                <w:szCs w:val="28"/>
              </w:rPr>
              <w:softHyphen/>
              <w:t>kas prasības nekā attie</w:t>
            </w:r>
            <w:r w:rsidRPr="00466C71">
              <w:rPr>
                <w:rFonts w:ascii="Times New Roman" w:hAnsi="Times New Roman" w:cs="Times New Roman"/>
                <w:sz w:val="28"/>
                <w:szCs w:val="28"/>
              </w:rPr>
              <w:softHyphen/>
              <w:t xml:space="preserve">cīgais ES tiesību akts, </w:t>
            </w:r>
            <w:r w:rsidRPr="00466C71">
              <w:rPr>
                <w:rFonts w:ascii="Times New Roman" w:hAnsi="Times New Roman" w:cs="Times New Roman"/>
                <w:sz w:val="28"/>
                <w:szCs w:val="28"/>
              </w:rPr>
              <w:lastRenderedPageBreak/>
              <w:t>norāda pamatojumu un samērīgumu.</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z w:val="28"/>
                <w:szCs w:val="28"/>
              </w:rPr>
              <w:t>Norāda iespējamās alternatīvas (t.sk. alternatīvas, kas neparedz tiesiskā regulējuma izstrādi) – kādos gadījumos būtu iespējams izvairīties no stingrāku prasību</w:t>
            </w:r>
            <w:r w:rsidRPr="00466C71">
              <w:rPr>
                <w:rFonts w:ascii="Times New Roman" w:hAnsi="Times New Roman" w:cs="Times New Roman"/>
                <w:spacing w:val="-3"/>
                <w:sz w:val="28"/>
                <w:szCs w:val="28"/>
              </w:rPr>
              <w:t xml:space="preserve"> noteikšanas, nekā paredzēts attiecīgajos ES tiesību aktos</w:t>
            </w:r>
          </w:p>
        </w:tc>
      </w:tr>
      <w:tr w:rsidR="00466C71" w:rsidRPr="00466C71" w:rsidTr="006C6AFB">
        <w:trPr>
          <w:trHeight w:val="311"/>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lastRenderedPageBreak/>
              <w:t>1.pants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161"/>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rPr>
                <w:rFonts w:ascii="Times New Roman" w:hAnsi="Times New Roman" w:cs="Times New Roman"/>
                <w:spacing w:val="-2"/>
                <w:sz w:val="28"/>
                <w:szCs w:val="28"/>
              </w:rPr>
            </w:pPr>
            <w:r w:rsidRPr="00466C71">
              <w:rPr>
                <w:rFonts w:ascii="Times New Roman" w:hAnsi="Times New Roman" w:cs="Times New Roman"/>
                <w:spacing w:val="-2"/>
                <w:sz w:val="28"/>
                <w:szCs w:val="28"/>
              </w:rPr>
              <w:t xml:space="preserve">Likumprojekta 2., 4. un 5.pants </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6C6AFB">
        <w:trPr>
          <w:trHeight w:val="115"/>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2.pants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2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1.punkts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pirmā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18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2.punkts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trešā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3.punkts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 xml:space="preserve">Likumprojekta 1.pants </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4.punkts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0000788D"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ceturtā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6C6AFB">
        <w:trPr>
          <w:trHeight w:val="20"/>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3.pants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2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1.punkta (a) apakšpunkts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pirmā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468"/>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1.punkta (b) apakšpunkts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otrā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18"/>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2.punkts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 xml:space="preserve">Likumprojekta </w:t>
            </w:r>
            <w:r w:rsidRPr="00466C71">
              <w:rPr>
                <w:rFonts w:ascii="Times New Roman" w:hAnsi="Times New Roman" w:cs="Times New Roman"/>
                <w:spacing w:val="-2"/>
                <w:sz w:val="28"/>
                <w:szCs w:val="28"/>
              </w:rPr>
              <w:lastRenderedPageBreak/>
              <w:t>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piektā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lastRenderedPageBreak/>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 xml:space="preserve">Neparedz </w:t>
            </w:r>
            <w:r w:rsidRPr="00466C71">
              <w:rPr>
                <w:rFonts w:ascii="Times New Roman" w:hAnsi="Times New Roman" w:cs="Times New Roman"/>
                <w:spacing w:val="-2"/>
                <w:sz w:val="28"/>
                <w:szCs w:val="28"/>
              </w:rPr>
              <w:lastRenderedPageBreak/>
              <w:t>stingrākas prasības</w:t>
            </w:r>
          </w:p>
        </w:tc>
      </w:tr>
      <w:tr w:rsidR="00466C71" w:rsidRPr="00466C71" w:rsidTr="0000788D">
        <w:trPr>
          <w:trHeight w:val="455"/>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lastRenderedPageBreak/>
              <w:t>3.punkts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pirmā un otrā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1363"/>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4.punkts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Jau noteikts Autortiesību likuma 18.panta ceturtajā daļā un 54.panta sestajā daļā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725"/>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5.punkts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 xml:space="preserve">Jau nosaka Civillikuma 1415.pants, proti, ka darbība, kura vērsta uz to, lai apietu likumu, nevar būt par tiesiska darījuma priekšmetu un tāds darījums nav spēkā. </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00788D">
        <w:trPr>
          <w:trHeight w:val="211"/>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6.punkts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Izvēles norma, netiek pārņemta</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6C6AFB">
        <w:trPr>
          <w:trHeight w:val="38"/>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4.pants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894"/>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pirmā, otrā un sestā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6C6AFB">
        <w:trPr>
          <w:trHeight w:val="20"/>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t>5.pants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637"/>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4.pants (22.</w:t>
            </w:r>
            <w:r w:rsidRPr="00466C71">
              <w:rPr>
                <w:rFonts w:ascii="Times New Roman" w:hAnsi="Times New Roman" w:cs="Times New Roman"/>
                <w:spacing w:val="-2"/>
                <w:sz w:val="28"/>
                <w:szCs w:val="28"/>
                <w:vertAlign w:val="superscript"/>
              </w:rPr>
              <w:t>1</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panta otrā un septītā daļa)</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00788D" w:rsidRPr="00466C71" w:rsidTr="0000788D">
        <w:trPr>
          <w:trHeight w:val="35"/>
          <w:tblCellSpacing w:w="15" w:type="dxa"/>
        </w:trPr>
        <w:tc>
          <w:tcPr>
            <w:tcW w:w="2189" w:type="dxa"/>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Kā ir izmantota ES tiesību aktā paredzētā rīcības brīvība dalīb</w:t>
            </w:r>
            <w:r w:rsidRPr="00466C71">
              <w:rPr>
                <w:rFonts w:ascii="Times New Roman" w:hAnsi="Times New Roman" w:cs="Times New Roman"/>
                <w:spacing w:val="-3"/>
                <w:sz w:val="28"/>
                <w:szCs w:val="28"/>
              </w:rPr>
              <w:softHyphen/>
              <w:t>valstij pārņemt vai ieviest noteiktas ES tiesību akta normas?</w:t>
            </w:r>
          </w:p>
          <w:p w:rsidR="0000788D" w:rsidRPr="00466C71" w:rsidRDefault="0000788D"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lastRenderedPageBreak/>
              <w:t>Kādēļ?</w:t>
            </w:r>
          </w:p>
        </w:tc>
        <w:tc>
          <w:tcPr>
            <w:tcW w:w="6942" w:type="dxa"/>
            <w:gridSpan w:val="3"/>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lastRenderedPageBreak/>
              <w:t>Likumprojekts šo jomu neskar.</w:t>
            </w:r>
          </w:p>
        </w:tc>
      </w:tr>
      <w:tr w:rsidR="0000788D" w:rsidRPr="00466C71" w:rsidTr="0000788D">
        <w:trPr>
          <w:trHeight w:val="440"/>
          <w:tblCellSpacing w:w="15" w:type="dxa"/>
        </w:trPr>
        <w:tc>
          <w:tcPr>
            <w:tcW w:w="2189" w:type="dxa"/>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4"/>
                <w:sz w:val="28"/>
                <w:szCs w:val="28"/>
              </w:rPr>
              <w:lastRenderedPageBreak/>
              <w:t>Saistības sniegt paziņojumu ES insti</w:t>
            </w:r>
            <w:r w:rsidRPr="00466C71">
              <w:rPr>
                <w:rFonts w:ascii="Times New Roman" w:hAnsi="Times New Roman" w:cs="Times New Roman"/>
                <w:spacing w:val="-4"/>
                <w:sz w:val="28"/>
                <w:szCs w:val="28"/>
              </w:rPr>
              <w:softHyphen/>
              <w:t>tūcijām un ES dalīb</w:t>
            </w:r>
            <w:r w:rsidRPr="00466C71">
              <w:rPr>
                <w:rFonts w:ascii="Times New Roman" w:hAnsi="Times New Roman" w:cs="Times New Roman"/>
                <w:spacing w:val="-4"/>
                <w:sz w:val="28"/>
                <w:szCs w:val="28"/>
              </w:rPr>
              <w:softHyphen/>
              <w:t>valstīm atbilstoši normatīvajiem aktiem, kas regulē informā</w:t>
            </w:r>
            <w:r w:rsidRPr="00466C71">
              <w:rPr>
                <w:rFonts w:ascii="Times New Roman" w:hAnsi="Times New Roman" w:cs="Times New Roman"/>
                <w:spacing w:val="-4"/>
                <w:sz w:val="28"/>
                <w:szCs w:val="28"/>
              </w:rPr>
              <w:softHyphen/>
              <w:t>cijas sniegšanu par tehnisko noteikumu, valsts atbalsta piešķir</w:t>
            </w:r>
            <w:r w:rsidRPr="00466C71">
              <w:rPr>
                <w:rFonts w:ascii="Times New Roman" w:hAnsi="Times New Roman" w:cs="Times New Roman"/>
                <w:spacing w:val="-4"/>
                <w:sz w:val="28"/>
                <w:szCs w:val="28"/>
              </w:rPr>
              <w:softHyphen/>
              <w:t>šanas un finanšu noteikumu (attiecībā uz monetāro politiku) projektiem</w:t>
            </w:r>
          </w:p>
        </w:tc>
        <w:tc>
          <w:tcPr>
            <w:tcW w:w="6942" w:type="dxa"/>
            <w:gridSpan w:val="3"/>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Likumprojekts šo jomu neskar.</w:t>
            </w:r>
          </w:p>
        </w:tc>
      </w:tr>
      <w:tr w:rsidR="0000788D" w:rsidRPr="00466C71" w:rsidTr="0000788D">
        <w:trPr>
          <w:trHeight w:val="440"/>
          <w:tblCellSpacing w:w="15" w:type="dxa"/>
        </w:trPr>
        <w:tc>
          <w:tcPr>
            <w:tcW w:w="2189" w:type="dxa"/>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Cita informācija</w:t>
            </w:r>
          </w:p>
        </w:tc>
        <w:tc>
          <w:tcPr>
            <w:tcW w:w="6942" w:type="dxa"/>
            <w:gridSpan w:val="3"/>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Nav</w:t>
            </w:r>
          </w:p>
        </w:tc>
      </w:tr>
      <w:tr w:rsidR="0000788D" w:rsidRPr="00466C71" w:rsidTr="0000788D">
        <w:trPr>
          <w:trHeight w:val="892"/>
          <w:tblCellSpacing w:w="15" w:type="dxa"/>
        </w:trPr>
        <w:tc>
          <w:tcPr>
            <w:tcW w:w="2189" w:type="dxa"/>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Attiecīgā ES tiesību akta datums, numurs un nosaukums</w:t>
            </w:r>
          </w:p>
        </w:tc>
        <w:tc>
          <w:tcPr>
            <w:tcW w:w="6942" w:type="dxa"/>
            <w:gridSpan w:val="3"/>
            <w:tcBorders>
              <w:top w:val="outset" w:sz="6" w:space="0" w:color="auto"/>
              <w:left w:val="outset" w:sz="6" w:space="0" w:color="auto"/>
              <w:right w:val="outset" w:sz="6" w:space="0" w:color="auto"/>
            </w:tcBorders>
          </w:tcPr>
          <w:p w:rsidR="0000788D" w:rsidRPr="00466C71" w:rsidRDefault="0000788D"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Eiropas Parlamenta un Padomes 2001.gada 22.maija direktīvas 2001/29/EK par dažu autortiesību un blakustiesību aspektu saskaņošanu informācijas sabiedrībā</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A</w:t>
            </w:r>
          </w:p>
        </w:tc>
        <w:tc>
          <w:tcPr>
            <w:tcW w:w="2312"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B</w:t>
            </w:r>
          </w:p>
        </w:tc>
        <w:tc>
          <w:tcPr>
            <w:tcW w:w="2288"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C</w:t>
            </w:r>
          </w:p>
        </w:tc>
        <w:tc>
          <w:tcPr>
            <w:tcW w:w="2282" w:type="dxa"/>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z w:val="28"/>
                <w:szCs w:val="28"/>
              </w:rPr>
            </w:pPr>
            <w:r w:rsidRPr="00466C71">
              <w:rPr>
                <w:rFonts w:ascii="Times New Roman" w:hAnsi="Times New Roman" w:cs="Times New Roman"/>
                <w:sz w:val="28"/>
                <w:szCs w:val="28"/>
              </w:rPr>
              <w:t>D</w:t>
            </w:r>
          </w:p>
        </w:tc>
      </w:tr>
      <w:tr w:rsidR="00466C71" w:rsidRPr="00466C71" w:rsidTr="00466C71">
        <w:trPr>
          <w:trHeight w:val="440"/>
          <w:tblCellSpacing w:w="15" w:type="dxa"/>
        </w:trPr>
        <w:tc>
          <w:tcPr>
            <w:tcW w:w="2189"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Attiecīgā ES tiesību akta panta numurs (uzskaitot katru tiesību akta vienību – pantu, daļu, punktu, apakšpunktu)</w:t>
            </w:r>
          </w:p>
        </w:tc>
        <w:tc>
          <w:tcPr>
            <w:tcW w:w="2312"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288"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Informācija par to, vai šīs tabulas A ailē minētās ES tiesību akta vienības tiek pārņemtas vai ieviestas pilnībā vai daļēji.</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 xml:space="preserve">Ja attiecīgā ES tiesību akta vienība tiek pārņemta vai ieviesta daļēji, sniedz attiecīgu skaidrojumu, kā arī precīzi norāda, kad un kādā veidā ES tiesību akta vienība </w:t>
            </w:r>
            <w:r w:rsidRPr="00466C71">
              <w:rPr>
                <w:rFonts w:ascii="Times New Roman" w:hAnsi="Times New Roman" w:cs="Times New Roman"/>
                <w:spacing w:val="-3"/>
                <w:sz w:val="28"/>
                <w:szCs w:val="28"/>
              </w:rPr>
              <w:lastRenderedPageBreak/>
              <w:t>tiks pārņemta vai ieviesta pilnībā.</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Norāda institūciju, kas ir atbildīga par šo saistību izpildi pilnībā</w:t>
            </w:r>
          </w:p>
        </w:tc>
        <w:tc>
          <w:tcPr>
            <w:tcW w:w="2282" w:type="dxa"/>
            <w:tcBorders>
              <w:top w:val="outset" w:sz="6" w:space="0" w:color="auto"/>
              <w:left w:val="outset" w:sz="6" w:space="0" w:color="auto"/>
              <w:bottom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pacing w:val="-3"/>
                <w:sz w:val="28"/>
                <w:szCs w:val="28"/>
              </w:rPr>
              <w:lastRenderedPageBreak/>
              <w:t xml:space="preserve">Informācija par to, vai šīs </w:t>
            </w:r>
            <w:r w:rsidRPr="00466C71">
              <w:rPr>
                <w:rFonts w:ascii="Times New Roman" w:hAnsi="Times New Roman" w:cs="Times New Roman"/>
                <w:sz w:val="28"/>
                <w:szCs w:val="28"/>
              </w:rPr>
              <w:t>tabulas B ailē minētās projekta vienības paredz stingrākas prasības nekā šīs tabulas A ailē minētās ES tiesību akta vienības.</w:t>
            </w:r>
          </w:p>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t>Ja projekts satur stingrā</w:t>
            </w:r>
            <w:r w:rsidRPr="00466C71">
              <w:rPr>
                <w:rFonts w:ascii="Times New Roman" w:hAnsi="Times New Roman" w:cs="Times New Roman"/>
                <w:sz w:val="28"/>
                <w:szCs w:val="28"/>
              </w:rPr>
              <w:softHyphen/>
              <w:t>kas prasības nekā attie</w:t>
            </w:r>
            <w:r w:rsidRPr="00466C71">
              <w:rPr>
                <w:rFonts w:ascii="Times New Roman" w:hAnsi="Times New Roman" w:cs="Times New Roman"/>
                <w:sz w:val="28"/>
                <w:szCs w:val="28"/>
              </w:rPr>
              <w:softHyphen/>
              <w:t>cīgais ES tiesību akts, norāda pamatojumu un samērīgumu.</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z w:val="28"/>
                <w:szCs w:val="28"/>
              </w:rPr>
              <w:t xml:space="preserve">Norāda iespējamās </w:t>
            </w:r>
            <w:r w:rsidRPr="00466C71">
              <w:rPr>
                <w:rFonts w:ascii="Times New Roman" w:hAnsi="Times New Roman" w:cs="Times New Roman"/>
                <w:sz w:val="28"/>
                <w:szCs w:val="28"/>
              </w:rPr>
              <w:lastRenderedPageBreak/>
              <w:t>alternatīvas (t.sk. alternatīvas, kas neparedz tiesiskā regulējuma izstrādi) – kādos gadījumos būtu iespējams izvairīties no stingrāku prasību</w:t>
            </w:r>
            <w:r w:rsidRPr="00466C71">
              <w:rPr>
                <w:rFonts w:ascii="Times New Roman" w:hAnsi="Times New Roman" w:cs="Times New Roman"/>
                <w:spacing w:val="-3"/>
                <w:sz w:val="28"/>
                <w:szCs w:val="28"/>
              </w:rPr>
              <w:t xml:space="preserve"> noteikšanas, nekā paredzēts attiecīgajos ES tiesību aktos</w:t>
            </w:r>
          </w:p>
        </w:tc>
      </w:tr>
      <w:tr w:rsidR="00466C71" w:rsidRPr="00466C71" w:rsidTr="006C6AFB">
        <w:trPr>
          <w:trHeight w:val="151"/>
          <w:tblCellSpacing w:w="15" w:type="dxa"/>
        </w:trPr>
        <w:tc>
          <w:tcPr>
            <w:tcW w:w="2189"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pacing w:val="-2"/>
                <w:sz w:val="28"/>
                <w:szCs w:val="28"/>
              </w:rPr>
              <w:lastRenderedPageBreak/>
              <w:t>5.pants</w:t>
            </w:r>
          </w:p>
        </w:tc>
        <w:tc>
          <w:tcPr>
            <w:tcW w:w="231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8"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c>
          <w:tcPr>
            <w:tcW w:w="2282" w:type="dxa"/>
            <w:tcBorders>
              <w:top w:val="outset" w:sz="6" w:space="0" w:color="auto"/>
              <w:left w:val="outset" w:sz="6" w:space="0" w:color="auto"/>
              <w:right w:val="outset" w:sz="6" w:space="0" w:color="auto"/>
            </w:tcBorders>
            <w:shd w:val="clear" w:color="auto" w:fill="D9D9D9" w:themeFill="background1" w:themeFillShade="D9"/>
          </w:tcPr>
          <w:p w:rsidR="00466C71" w:rsidRPr="00466C71" w:rsidRDefault="00466C71" w:rsidP="0000788D">
            <w:pPr>
              <w:spacing w:after="0" w:line="240" w:lineRule="auto"/>
              <w:ind w:left="57"/>
              <w:jc w:val="both"/>
              <w:rPr>
                <w:rFonts w:ascii="Times New Roman" w:hAnsi="Times New Roman" w:cs="Times New Roman"/>
                <w:spacing w:val="-2"/>
                <w:sz w:val="28"/>
                <w:szCs w:val="28"/>
              </w:rPr>
            </w:pPr>
          </w:p>
        </w:tc>
      </w:tr>
      <w:tr w:rsidR="00466C71" w:rsidRPr="00466C71" w:rsidTr="0000788D">
        <w:trPr>
          <w:trHeight w:val="299"/>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2"/>
                <w:sz w:val="28"/>
                <w:szCs w:val="28"/>
              </w:rPr>
            </w:pPr>
            <w:r w:rsidRPr="00466C71">
              <w:rPr>
                <w:rFonts w:ascii="Times New Roman" w:hAnsi="Times New Roman" w:cs="Times New Roman"/>
                <w:sz w:val="28"/>
                <w:szCs w:val="28"/>
              </w:rPr>
              <w:t>3.punkta b.apakšpunkts</w:t>
            </w:r>
          </w:p>
        </w:tc>
        <w:tc>
          <w:tcPr>
            <w:tcW w:w="231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Likumprojekta 2.</w:t>
            </w:r>
            <w:r w:rsidR="0000788D">
              <w:rPr>
                <w:rFonts w:ascii="Times New Roman" w:hAnsi="Times New Roman" w:cs="Times New Roman"/>
                <w:spacing w:val="-2"/>
                <w:sz w:val="28"/>
                <w:szCs w:val="28"/>
              </w:rPr>
              <w:t> </w:t>
            </w:r>
            <w:r w:rsidRPr="00466C71">
              <w:rPr>
                <w:rFonts w:ascii="Times New Roman" w:hAnsi="Times New Roman" w:cs="Times New Roman"/>
                <w:spacing w:val="-2"/>
                <w:sz w:val="28"/>
                <w:szCs w:val="28"/>
              </w:rPr>
              <w:t>un 3.</w:t>
            </w:r>
            <w:r w:rsidR="0000788D">
              <w:rPr>
                <w:rFonts w:ascii="Times New Roman" w:hAnsi="Times New Roman" w:cs="Times New Roman"/>
                <w:spacing w:val="-2"/>
                <w:sz w:val="28"/>
                <w:szCs w:val="28"/>
              </w:rPr>
              <w:t>p</w:t>
            </w:r>
            <w:r w:rsidRPr="00466C71">
              <w:rPr>
                <w:rFonts w:ascii="Times New Roman" w:hAnsi="Times New Roman" w:cs="Times New Roman"/>
                <w:spacing w:val="-2"/>
                <w:sz w:val="28"/>
                <w:szCs w:val="28"/>
              </w:rPr>
              <w:t xml:space="preserve">ants </w:t>
            </w:r>
          </w:p>
        </w:tc>
        <w:tc>
          <w:tcPr>
            <w:tcW w:w="2288"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Pārņemts pilnībā</w:t>
            </w:r>
          </w:p>
        </w:tc>
        <w:tc>
          <w:tcPr>
            <w:tcW w:w="228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pacing w:val="-2"/>
                <w:sz w:val="28"/>
                <w:szCs w:val="28"/>
              </w:rPr>
              <w:t>Neparedz stingrākas prasības</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Kā ir izmantota ES tiesību aktā paredzētā rīcības brīvība dalīb</w:t>
            </w:r>
            <w:r w:rsidRPr="00466C71">
              <w:rPr>
                <w:rFonts w:ascii="Times New Roman" w:hAnsi="Times New Roman" w:cs="Times New Roman"/>
                <w:spacing w:val="-3"/>
                <w:sz w:val="28"/>
                <w:szCs w:val="28"/>
              </w:rPr>
              <w:softHyphen/>
              <w:t>valstij pārņemt vai ieviest noteiktas ES tiesību akta normas?</w:t>
            </w:r>
          </w:p>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3"/>
                <w:sz w:val="28"/>
                <w:szCs w:val="28"/>
              </w:rPr>
              <w:t>Kādēļ?</w:t>
            </w:r>
          </w:p>
        </w:tc>
        <w:tc>
          <w:tcPr>
            <w:tcW w:w="6942" w:type="dxa"/>
            <w:gridSpan w:val="3"/>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Likumprojekts šo jomu neskar.</w:t>
            </w:r>
          </w:p>
        </w:tc>
      </w:tr>
      <w:tr w:rsidR="00466C71" w:rsidRPr="00466C71" w:rsidTr="00466C71">
        <w:trPr>
          <w:trHeight w:val="440"/>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pacing w:val="-3"/>
                <w:sz w:val="28"/>
                <w:szCs w:val="28"/>
              </w:rPr>
            </w:pPr>
            <w:r w:rsidRPr="00466C71">
              <w:rPr>
                <w:rFonts w:ascii="Times New Roman" w:hAnsi="Times New Roman" w:cs="Times New Roman"/>
                <w:spacing w:val="-4"/>
                <w:sz w:val="28"/>
                <w:szCs w:val="28"/>
              </w:rPr>
              <w:t>Saistības sniegt paziņojumu ES insti</w:t>
            </w:r>
            <w:r w:rsidRPr="00466C71">
              <w:rPr>
                <w:rFonts w:ascii="Times New Roman" w:hAnsi="Times New Roman" w:cs="Times New Roman"/>
                <w:spacing w:val="-4"/>
                <w:sz w:val="28"/>
                <w:szCs w:val="28"/>
              </w:rPr>
              <w:softHyphen/>
              <w:t>tūcijām un ES dalīb</w:t>
            </w:r>
            <w:r w:rsidRPr="00466C71">
              <w:rPr>
                <w:rFonts w:ascii="Times New Roman" w:hAnsi="Times New Roman" w:cs="Times New Roman"/>
                <w:spacing w:val="-4"/>
                <w:sz w:val="28"/>
                <w:szCs w:val="28"/>
              </w:rPr>
              <w:softHyphen/>
              <w:t>valstīm atbilstoši normatīvajiem aktiem, kas regulē informā</w:t>
            </w:r>
            <w:r w:rsidRPr="00466C71">
              <w:rPr>
                <w:rFonts w:ascii="Times New Roman" w:hAnsi="Times New Roman" w:cs="Times New Roman"/>
                <w:spacing w:val="-4"/>
                <w:sz w:val="28"/>
                <w:szCs w:val="28"/>
              </w:rPr>
              <w:softHyphen/>
              <w:t>cijas sniegšanu par tehnisko noteikumu, valsts atbalsta piešķir</w:t>
            </w:r>
            <w:r w:rsidRPr="00466C71">
              <w:rPr>
                <w:rFonts w:ascii="Times New Roman" w:hAnsi="Times New Roman" w:cs="Times New Roman"/>
                <w:spacing w:val="-4"/>
                <w:sz w:val="28"/>
                <w:szCs w:val="28"/>
              </w:rPr>
              <w:softHyphen/>
              <w:t>šanas un finanšu noteikumu (attiecībā uz monetāro politiku) projektiem</w:t>
            </w:r>
          </w:p>
        </w:tc>
        <w:tc>
          <w:tcPr>
            <w:tcW w:w="6942" w:type="dxa"/>
            <w:gridSpan w:val="3"/>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Likumprojekts šo jomu neskar.</w:t>
            </w:r>
          </w:p>
        </w:tc>
      </w:tr>
      <w:tr w:rsidR="00466C71" w:rsidRPr="00466C71" w:rsidTr="0000788D">
        <w:trPr>
          <w:trHeight w:val="35"/>
          <w:tblCellSpacing w:w="15" w:type="dxa"/>
        </w:trPr>
        <w:tc>
          <w:tcPr>
            <w:tcW w:w="2189"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Pr>
                <w:rFonts w:ascii="Times New Roman" w:hAnsi="Times New Roman" w:cs="Times New Roman"/>
                <w:sz w:val="28"/>
                <w:szCs w:val="28"/>
              </w:rPr>
            </w:pPr>
            <w:r w:rsidRPr="00466C71">
              <w:rPr>
                <w:rFonts w:ascii="Times New Roman" w:hAnsi="Times New Roman" w:cs="Times New Roman"/>
                <w:sz w:val="28"/>
                <w:szCs w:val="28"/>
              </w:rPr>
              <w:lastRenderedPageBreak/>
              <w:t>Cita informācija</w:t>
            </w:r>
          </w:p>
        </w:tc>
        <w:tc>
          <w:tcPr>
            <w:tcW w:w="6942" w:type="dxa"/>
            <w:gridSpan w:val="3"/>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jc w:val="both"/>
              <w:rPr>
                <w:rFonts w:ascii="Times New Roman" w:hAnsi="Times New Roman" w:cs="Times New Roman"/>
                <w:spacing w:val="-2"/>
                <w:sz w:val="28"/>
                <w:szCs w:val="28"/>
              </w:rPr>
            </w:pPr>
            <w:r w:rsidRPr="00466C71">
              <w:rPr>
                <w:rFonts w:ascii="Times New Roman" w:hAnsi="Times New Roman" w:cs="Times New Roman"/>
                <w:sz w:val="28"/>
                <w:szCs w:val="28"/>
              </w:rPr>
              <w:t>Nav</w:t>
            </w:r>
          </w:p>
        </w:tc>
      </w:tr>
      <w:tr w:rsidR="00466C71" w:rsidRPr="00466C71" w:rsidTr="00466C71">
        <w:trPr>
          <w:trHeight w:val="440"/>
          <w:tblCellSpacing w:w="15" w:type="dxa"/>
        </w:trPr>
        <w:tc>
          <w:tcPr>
            <w:tcW w:w="9161" w:type="dxa"/>
            <w:gridSpan w:val="4"/>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b/>
                <w:sz w:val="28"/>
                <w:szCs w:val="28"/>
              </w:rPr>
            </w:pPr>
            <w:r w:rsidRPr="00466C71">
              <w:rPr>
                <w:rFonts w:ascii="Times New Roman" w:hAnsi="Times New Roman" w:cs="Times New Roman"/>
                <w:b/>
                <w:sz w:val="28"/>
                <w:szCs w:val="28"/>
              </w:rPr>
              <w:t>2.tabula</w:t>
            </w:r>
          </w:p>
          <w:p w:rsidR="00466C71" w:rsidRPr="00466C71" w:rsidRDefault="00466C71" w:rsidP="0000788D">
            <w:pPr>
              <w:spacing w:after="0" w:line="240" w:lineRule="auto"/>
              <w:ind w:left="57"/>
              <w:jc w:val="center"/>
              <w:rPr>
                <w:rFonts w:ascii="Times New Roman" w:hAnsi="Times New Roman" w:cs="Times New Roman"/>
                <w:b/>
                <w:sz w:val="28"/>
                <w:szCs w:val="28"/>
              </w:rPr>
            </w:pPr>
            <w:r w:rsidRPr="00466C71">
              <w:rPr>
                <w:rFonts w:ascii="Times New Roman" w:hAnsi="Times New Roman" w:cs="Times New Roman"/>
                <w:b/>
                <w:sz w:val="28"/>
                <w:szCs w:val="28"/>
              </w:rPr>
              <w:t>Ar tiesību akta projektu izpildītās vai uzņemtās saistības, kas izriet no starptautiskajiem tiesību aktiem vai starptautiskas institūcijas vai organizācijas dokumentiem.</w:t>
            </w:r>
          </w:p>
          <w:p w:rsidR="00466C71" w:rsidRPr="00466C71" w:rsidRDefault="00466C71" w:rsidP="0000788D">
            <w:pPr>
              <w:spacing w:after="0" w:line="240" w:lineRule="auto"/>
              <w:ind w:left="57"/>
              <w:jc w:val="center"/>
              <w:rPr>
                <w:rFonts w:ascii="Times New Roman" w:hAnsi="Times New Roman" w:cs="Times New Roman"/>
                <w:spacing w:val="-2"/>
                <w:sz w:val="28"/>
                <w:szCs w:val="28"/>
              </w:rPr>
            </w:pPr>
            <w:r w:rsidRPr="00466C71">
              <w:rPr>
                <w:rFonts w:ascii="Times New Roman" w:hAnsi="Times New Roman" w:cs="Times New Roman"/>
                <w:b/>
                <w:sz w:val="28"/>
                <w:szCs w:val="28"/>
              </w:rPr>
              <w:t>Pasākumi šo saistību izpildei</w:t>
            </w:r>
          </w:p>
        </w:tc>
      </w:tr>
      <w:tr w:rsidR="00466C71" w:rsidRPr="00466C71" w:rsidTr="00466C71">
        <w:trPr>
          <w:trHeight w:val="440"/>
          <w:tblCellSpacing w:w="15" w:type="dxa"/>
        </w:trPr>
        <w:tc>
          <w:tcPr>
            <w:tcW w:w="9161" w:type="dxa"/>
            <w:gridSpan w:val="4"/>
            <w:tcBorders>
              <w:top w:val="outset" w:sz="6" w:space="0" w:color="auto"/>
              <w:left w:val="outset" w:sz="6" w:space="0" w:color="auto"/>
              <w:right w:val="outset" w:sz="6" w:space="0" w:color="auto"/>
            </w:tcBorders>
            <w:vAlign w:val="center"/>
          </w:tcPr>
          <w:p w:rsidR="00466C71" w:rsidRPr="00466C71" w:rsidRDefault="00466C71" w:rsidP="0000788D">
            <w:pPr>
              <w:spacing w:after="0" w:line="240" w:lineRule="auto"/>
              <w:ind w:left="57"/>
              <w:jc w:val="center"/>
              <w:rPr>
                <w:rFonts w:ascii="Times New Roman" w:hAnsi="Times New Roman" w:cs="Times New Roman"/>
                <w:spacing w:val="-2"/>
                <w:sz w:val="28"/>
                <w:szCs w:val="28"/>
              </w:rPr>
            </w:pPr>
            <w:r w:rsidRPr="00466C71">
              <w:rPr>
                <w:rFonts w:ascii="Times New Roman" w:hAnsi="Times New Roman" w:cs="Times New Roman"/>
                <w:bCs/>
                <w:iCs/>
                <w:sz w:val="28"/>
                <w:szCs w:val="28"/>
              </w:rPr>
              <w:t xml:space="preserve">Likumprojekts </w:t>
            </w:r>
            <w:r w:rsidRPr="00466C71">
              <w:rPr>
                <w:rFonts w:ascii="Times New Roman" w:hAnsi="Times New Roman" w:cs="Times New Roman"/>
                <w:sz w:val="28"/>
                <w:szCs w:val="28"/>
              </w:rPr>
              <w:t>šo jomu neskar.</w:t>
            </w:r>
          </w:p>
        </w:tc>
      </w:tr>
    </w:tbl>
    <w:p w:rsidR="00466C71" w:rsidRPr="00466C71" w:rsidRDefault="00466C71" w:rsidP="0000788D">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2"/>
        <w:gridCol w:w="3402"/>
        <w:gridCol w:w="5177"/>
      </w:tblGrid>
      <w:tr w:rsidR="007349AF" w:rsidRPr="00466C71" w:rsidTr="0083591F">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7349AF" w:rsidRPr="00466C71" w:rsidRDefault="007349AF" w:rsidP="0000788D">
            <w:pPr>
              <w:spacing w:after="0" w:line="240" w:lineRule="auto"/>
              <w:jc w:val="center"/>
              <w:rPr>
                <w:rFonts w:ascii="Times New Roman" w:eastAsia="Times New Roman" w:hAnsi="Times New Roman" w:cs="Times New Roman"/>
                <w:b/>
                <w:bCs/>
                <w:iCs/>
                <w:sz w:val="28"/>
                <w:szCs w:val="28"/>
                <w:lang w:eastAsia="lv-LV"/>
              </w:rPr>
            </w:pPr>
            <w:r w:rsidRPr="00466C71">
              <w:rPr>
                <w:rFonts w:ascii="Times New Roman" w:eastAsia="Times New Roman" w:hAnsi="Times New Roman" w:cs="Times New Roman"/>
                <w:b/>
                <w:bCs/>
                <w:iCs/>
                <w:sz w:val="28"/>
                <w:szCs w:val="28"/>
                <w:lang w:eastAsia="lv-LV"/>
              </w:rPr>
              <w:t>V</w:t>
            </w:r>
            <w:r w:rsidR="00E32922" w:rsidRPr="00466C71">
              <w:rPr>
                <w:rFonts w:ascii="Times New Roman" w:eastAsia="Times New Roman" w:hAnsi="Times New Roman" w:cs="Times New Roman"/>
                <w:b/>
                <w:bCs/>
                <w:iCs/>
                <w:sz w:val="28"/>
                <w:szCs w:val="28"/>
                <w:lang w:eastAsia="lv-LV"/>
              </w:rPr>
              <w:t>I</w:t>
            </w:r>
            <w:r w:rsidRPr="00466C71">
              <w:rPr>
                <w:rFonts w:ascii="Times New Roman" w:eastAsia="Times New Roman" w:hAnsi="Times New Roman" w:cs="Times New Roman"/>
                <w:b/>
                <w:bCs/>
                <w:iCs/>
                <w:sz w:val="28"/>
                <w:szCs w:val="28"/>
                <w:lang w:eastAsia="lv-LV"/>
              </w:rPr>
              <w:t>. Sabiedrības līdzdalība un komunikācijas aktivitātes</w:t>
            </w:r>
          </w:p>
        </w:tc>
      </w:tr>
      <w:tr w:rsidR="00466C71" w:rsidRPr="00466C71" w:rsidTr="0000788D">
        <w:trPr>
          <w:trHeight w:val="440"/>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466C71" w:rsidRPr="00466C71" w:rsidRDefault="00466C71" w:rsidP="0000788D">
            <w:pPr>
              <w:spacing w:after="0" w:line="240" w:lineRule="auto"/>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1</w:t>
            </w:r>
            <w:r w:rsidR="0000788D">
              <w:rPr>
                <w:rFonts w:ascii="Times New Roman" w:eastAsia="Times New Roman" w:hAnsi="Times New Roman" w:cs="Times New Roman"/>
                <w:iCs/>
                <w:sz w:val="28"/>
                <w:szCs w:val="28"/>
                <w:lang w:eastAsia="lv-LV"/>
              </w:rPr>
              <w:t>.</w:t>
            </w:r>
          </w:p>
        </w:tc>
        <w:tc>
          <w:tcPr>
            <w:tcW w:w="3372" w:type="dxa"/>
            <w:tcBorders>
              <w:top w:val="outset" w:sz="6" w:space="0" w:color="auto"/>
              <w:left w:val="outset" w:sz="6" w:space="0" w:color="auto"/>
              <w:bottom w:val="outset" w:sz="6" w:space="0" w:color="auto"/>
              <w:right w:val="outset" w:sz="6" w:space="0" w:color="auto"/>
            </w:tcBorders>
            <w:vAlign w:val="center"/>
          </w:tcPr>
          <w:p w:rsidR="00466C71" w:rsidRPr="00466C71" w:rsidRDefault="00466C71" w:rsidP="0000788D">
            <w:pPr>
              <w:spacing w:after="0" w:line="240" w:lineRule="auto"/>
              <w:jc w:val="center"/>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132" w:type="dxa"/>
            <w:tcBorders>
              <w:top w:val="outset" w:sz="6" w:space="0" w:color="auto"/>
              <w:left w:val="outset" w:sz="6" w:space="0" w:color="auto"/>
              <w:bottom w:val="outset" w:sz="6" w:space="0" w:color="auto"/>
              <w:right w:val="outset" w:sz="6" w:space="0" w:color="auto"/>
            </w:tcBorders>
            <w:vAlign w:val="center"/>
          </w:tcPr>
          <w:p w:rsidR="00466C71" w:rsidRPr="00466C71" w:rsidRDefault="00466C71" w:rsidP="0000788D">
            <w:pPr>
              <w:spacing w:after="0" w:line="240" w:lineRule="auto"/>
              <w:jc w:val="both"/>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 xml:space="preserve">Likumprojekts 2018.gada 23.jūlijā ievietots Kultūras ministrijas tīmekļvietnes </w:t>
            </w:r>
            <w:hyperlink r:id="rId9" w:history="1">
              <w:r w:rsidRPr="00466C71">
                <w:rPr>
                  <w:rStyle w:val="Hipersaite"/>
                  <w:rFonts w:ascii="Times New Roman" w:eastAsia="Times New Roman" w:hAnsi="Times New Roman" w:cs="Times New Roman"/>
                  <w:iCs/>
                  <w:sz w:val="28"/>
                  <w:szCs w:val="28"/>
                  <w:lang w:eastAsia="lv-LV"/>
                </w:rPr>
                <w:t>www.km.gov.lv</w:t>
              </w:r>
            </w:hyperlink>
            <w:r w:rsidRPr="00466C71">
              <w:rPr>
                <w:rFonts w:ascii="Times New Roman" w:eastAsia="Times New Roman" w:hAnsi="Times New Roman" w:cs="Times New Roman"/>
                <w:iCs/>
                <w:sz w:val="28"/>
                <w:szCs w:val="28"/>
                <w:lang w:eastAsia="lv-LV"/>
              </w:rPr>
              <w:t xml:space="preserve"> sadaļā „Sabiedrības līdzdalība” ar aicinājumu sabiedrības pārstāvjiem līdzdarboties likumprojekta izstrādē, līdz 2018.gada 10.augustam rakstiski sniedzot viedokli par likumprojektu atbilstoši Ministru kabineta 2009.gada 25.augusta noteikumu Nr.970 „Sabiedrības līdzdalības kārtība attīstības plānošanas procesā” 5. un 7.4.</w:t>
            </w:r>
            <w:r w:rsidR="0000788D" w:rsidRPr="00466C71">
              <w:rPr>
                <w:rFonts w:ascii="Times New Roman" w:eastAsia="Times New Roman" w:hAnsi="Times New Roman" w:cs="Times New Roman"/>
                <w:iCs/>
                <w:sz w:val="28"/>
                <w:szCs w:val="28"/>
                <w:vertAlign w:val="superscript"/>
                <w:lang w:eastAsia="lv-LV"/>
              </w:rPr>
              <w:t>1</w:t>
            </w:r>
            <w:r w:rsidR="0000788D">
              <w:rPr>
                <w:rFonts w:ascii="Times New Roman" w:eastAsia="Times New Roman" w:hAnsi="Times New Roman" w:cs="Times New Roman"/>
                <w:iCs/>
                <w:sz w:val="28"/>
                <w:szCs w:val="28"/>
                <w:lang w:eastAsia="lv-LV"/>
              </w:rPr>
              <w:t> </w:t>
            </w:r>
            <w:r w:rsidRPr="00466C71">
              <w:rPr>
                <w:rFonts w:ascii="Times New Roman" w:eastAsia="Times New Roman" w:hAnsi="Times New Roman" w:cs="Times New Roman"/>
                <w:iCs/>
                <w:sz w:val="28"/>
                <w:szCs w:val="28"/>
                <w:lang w:eastAsia="lv-LV"/>
              </w:rPr>
              <w:t>punktam. Papildus likumprojekts 2018.gada 23.jūlijā nosūtīts komentāru sniegšanai Darba grupas locekļiem.</w:t>
            </w:r>
          </w:p>
        </w:tc>
      </w:tr>
      <w:tr w:rsidR="00466C71" w:rsidRPr="00466C71" w:rsidTr="0000788D">
        <w:trPr>
          <w:trHeight w:val="440"/>
          <w:tblCellSpacing w:w="15" w:type="dxa"/>
        </w:trPr>
        <w:tc>
          <w:tcPr>
            <w:tcW w:w="597"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ight="57"/>
              <w:rPr>
                <w:rFonts w:ascii="Times New Roman" w:hAnsi="Times New Roman" w:cs="Times New Roman"/>
                <w:bCs/>
                <w:sz w:val="28"/>
                <w:szCs w:val="28"/>
              </w:rPr>
            </w:pPr>
            <w:r w:rsidRPr="00466C71">
              <w:rPr>
                <w:rFonts w:ascii="Times New Roman" w:hAnsi="Times New Roman" w:cs="Times New Roman"/>
                <w:bCs/>
                <w:sz w:val="28"/>
                <w:szCs w:val="28"/>
              </w:rPr>
              <w:t>2.</w:t>
            </w:r>
          </w:p>
        </w:tc>
        <w:tc>
          <w:tcPr>
            <w:tcW w:w="3372" w:type="dxa"/>
            <w:tcBorders>
              <w:top w:val="outset" w:sz="6" w:space="0" w:color="auto"/>
              <w:left w:val="outset" w:sz="6" w:space="0" w:color="auto"/>
              <w:right w:val="outset" w:sz="6" w:space="0" w:color="auto"/>
            </w:tcBorders>
          </w:tcPr>
          <w:p w:rsidR="00466C71" w:rsidRPr="00466C71" w:rsidRDefault="00466C71" w:rsidP="0000788D">
            <w:pPr>
              <w:spacing w:after="0" w:line="240" w:lineRule="auto"/>
              <w:ind w:left="57" w:right="57"/>
              <w:rPr>
                <w:rFonts w:ascii="Times New Roman" w:hAnsi="Times New Roman" w:cs="Times New Roman"/>
                <w:sz w:val="28"/>
                <w:szCs w:val="28"/>
              </w:rPr>
            </w:pPr>
            <w:r w:rsidRPr="00466C71">
              <w:rPr>
                <w:rFonts w:ascii="Times New Roman" w:hAnsi="Times New Roman" w:cs="Times New Roman"/>
                <w:sz w:val="28"/>
                <w:szCs w:val="28"/>
              </w:rPr>
              <w:t>Sabiedrības līdzdalība projekta izstrādē</w:t>
            </w:r>
          </w:p>
        </w:tc>
        <w:tc>
          <w:tcPr>
            <w:tcW w:w="5132"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Par plānotajām izmaiņām Autortiesību likumā, lai pārņemtu Marrākešas direktīvu 2018.gada 19.jūnijā organizēta sanāksme, kurā piedalījās pārstāvji no Labklājības ministrijas, Latvijas Neredzīgo bibliotēkas un nozares organizācijām: Latvijas Disleksijas biedrības, apvienības „Apeirons”, Latvijas Nedzirdīgo savienības un sabiedrības organizācijas „SUSTENTO”. Uz sanāksmi aicināti, bet tajā nepiedalījās, pārstāvji no Latvijas Neredzīgo biedrības un Latvijas Autisma apvienības.</w:t>
            </w:r>
          </w:p>
          <w:p w:rsidR="00466C71" w:rsidRPr="00466C71" w:rsidRDefault="00466C71" w:rsidP="006C6AFB">
            <w:pPr>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Likumprojekts 2018.gada 23.jūlijā nosūtīts komentāru sniegšanai Darba grupas locekļiem un nozares organizācijām. Darba grupas sastāvā ir pārstāvji no Kultūras ministrijas, Ekonomikas </w:t>
            </w:r>
            <w:r w:rsidRPr="00466C71">
              <w:rPr>
                <w:rFonts w:ascii="Times New Roman" w:hAnsi="Times New Roman" w:cs="Times New Roman"/>
                <w:sz w:val="28"/>
                <w:szCs w:val="28"/>
              </w:rPr>
              <w:lastRenderedPageBreak/>
              <w:t xml:space="preserve">ministrijas, Tieslietu ministrijas, Augstākās tiesas Civillietu departamenta, Latvijas Nacionālās bibliotēkas, Nacionālās elektronisko plašsaziņas līdzekļu padomes, Latvijas Tirdzniecības un rūpniecības kameras, biedrības „Autortiesību un komunicēšanās konsultāciju aģentūras/Latvijas Autoru apvienības”, Latvijas Izpildītāju un producentu apvienības, Latvijas Profesionālo aktieru apvienības, biedrības „LATREPRO”, Latvijas Kinoproducentu asociācijas, biedrības „Par legālu saturu”, Latvijas Raidorganizāciju asociācijas, Latvijas Datortehnoloģiju asociācijas, Latvijas Rakstnieku savienības, Latvijas Radošo savienību padomes, Latvijas Elektrotehnikas un elektronikas rūpniecības asociācijas, Latvijas Komponistu savienības, Latvijas Tirgotāju asociācijas, Latvijas Informācijas un komunikācijas tehnoloģijas asociācijas, Latvijas Viesnīcu un restorānu asociācijas, Ārvalstu investoru padomes Latvijā, Latvijas Televīzijas, biznesa augstskolas „Turība” Tiesību zinātņu katedras, Latvijas Universitātes Juridiskās fakultātes, kā arī praktizējoši autortiesību eksperti. </w:t>
            </w:r>
          </w:p>
          <w:p w:rsidR="00466C71" w:rsidRPr="00466C71" w:rsidRDefault="00466C71" w:rsidP="006C6AFB">
            <w:pPr>
              <w:shd w:val="clear" w:color="auto" w:fill="FFFFFF"/>
              <w:spacing w:after="0" w:line="240" w:lineRule="auto"/>
              <w:ind w:left="57"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Par </w:t>
            </w:r>
            <w:r w:rsidR="006C6AFB">
              <w:rPr>
                <w:rFonts w:ascii="Times New Roman" w:hAnsi="Times New Roman" w:cs="Times New Roman"/>
                <w:sz w:val="28"/>
                <w:szCs w:val="28"/>
              </w:rPr>
              <w:t>L</w:t>
            </w:r>
            <w:r w:rsidRPr="00466C71">
              <w:rPr>
                <w:rFonts w:ascii="Times New Roman" w:hAnsi="Times New Roman" w:cs="Times New Roman"/>
                <w:sz w:val="28"/>
                <w:szCs w:val="28"/>
              </w:rPr>
              <w:t>ikumprojekta izskatīšanas gaitu informēti Labklājības ministrijas pārstāvji.</w:t>
            </w:r>
          </w:p>
        </w:tc>
      </w:tr>
      <w:tr w:rsidR="00466C71" w:rsidRPr="00466C71" w:rsidTr="0000788D">
        <w:trPr>
          <w:trHeight w:val="440"/>
          <w:tblCellSpacing w:w="15" w:type="dxa"/>
        </w:trPr>
        <w:tc>
          <w:tcPr>
            <w:tcW w:w="597"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right="57"/>
              <w:rPr>
                <w:rFonts w:ascii="Times New Roman" w:hAnsi="Times New Roman" w:cs="Times New Roman"/>
                <w:bCs/>
                <w:sz w:val="28"/>
                <w:szCs w:val="28"/>
              </w:rPr>
            </w:pPr>
            <w:r w:rsidRPr="00466C71">
              <w:rPr>
                <w:rFonts w:ascii="Times New Roman" w:hAnsi="Times New Roman" w:cs="Times New Roman"/>
                <w:bCs/>
                <w:sz w:val="28"/>
                <w:szCs w:val="28"/>
              </w:rPr>
              <w:lastRenderedPageBreak/>
              <w:t>3.</w:t>
            </w:r>
          </w:p>
        </w:tc>
        <w:tc>
          <w:tcPr>
            <w:tcW w:w="3372"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right="57"/>
              <w:rPr>
                <w:rFonts w:ascii="Times New Roman" w:hAnsi="Times New Roman" w:cs="Times New Roman"/>
                <w:sz w:val="28"/>
                <w:szCs w:val="28"/>
              </w:rPr>
            </w:pPr>
            <w:r w:rsidRPr="00466C71">
              <w:rPr>
                <w:rFonts w:ascii="Times New Roman" w:hAnsi="Times New Roman" w:cs="Times New Roman"/>
                <w:sz w:val="28"/>
                <w:szCs w:val="28"/>
              </w:rPr>
              <w:t>Sabiedrības līdzdalības rezultāti</w:t>
            </w:r>
          </w:p>
        </w:tc>
        <w:tc>
          <w:tcPr>
            <w:tcW w:w="5132" w:type="dxa"/>
            <w:tcBorders>
              <w:top w:val="outset" w:sz="6" w:space="0" w:color="auto"/>
              <w:left w:val="outset" w:sz="6" w:space="0" w:color="auto"/>
              <w:right w:val="outset" w:sz="6" w:space="0" w:color="auto"/>
            </w:tcBorders>
          </w:tcPr>
          <w:p w:rsidR="00466C71" w:rsidRPr="00466C71" w:rsidRDefault="00466C71" w:rsidP="006C6AFB">
            <w:pPr>
              <w:shd w:val="clear" w:color="auto" w:fill="FFFFFF"/>
              <w:spacing w:after="0" w:line="240" w:lineRule="auto"/>
              <w:ind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2018.gada 19.jūnijā organizētajā sanāksmē Labklājības ministrijas, Latvijas Neredzīgo bibliotēkas un nozares organizāciju pārstāvji pauduši konceptuālu atbalstu likumprojekta izstrādei. </w:t>
            </w:r>
          </w:p>
          <w:p w:rsidR="00466C71" w:rsidRPr="00466C71" w:rsidRDefault="00466C71" w:rsidP="006C6AFB">
            <w:pPr>
              <w:shd w:val="clear" w:color="auto" w:fill="FFFFFF"/>
              <w:spacing w:after="0" w:line="240" w:lineRule="auto"/>
              <w:ind w:right="57" w:firstLine="720"/>
              <w:jc w:val="both"/>
              <w:rPr>
                <w:rFonts w:ascii="Times New Roman" w:hAnsi="Times New Roman" w:cs="Times New Roman"/>
                <w:sz w:val="28"/>
                <w:szCs w:val="28"/>
              </w:rPr>
            </w:pPr>
            <w:r w:rsidRPr="00466C71">
              <w:rPr>
                <w:rFonts w:ascii="Times New Roman" w:hAnsi="Times New Roman" w:cs="Times New Roman"/>
                <w:sz w:val="28"/>
                <w:szCs w:val="28"/>
              </w:rPr>
              <w:t xml:space="preserve">Līdz 2018.gada 13.augustam saņemti viedokļi no biedrības „Autortiesību un komunicēšanās konsultāciju aģentūras/Latvijas Autoru apvienības”, Latvijas Izpildītāju un producentu apvienības, Latvijas Kinoproducentu asociācijas, Latvijas Komponistu savienības, Ekonomikas ministrijas, </w:t>
            </w:r>
            <w:r w:rsidRPr="00466C71">
              <w:rPr>
                <w:rFonts w:ascii="Times New Roman" w:hAnsi="Times New Roman" w:cs="Times New Roman"/>
                <w:sz w:val="28"/>
                <w:szCs w:val="28"/>
              </w:rPr>
              <w:lastRenderedPageBreak/>
              <w:t>Latvijas Nedzirdīgo savienības un Latvijas Radošo savienību padomes, kuros pausts konceptuāls atbalsts likumprojektam.</w:t>
            </w:r>
          </w:p>
        </w:tc>
      </w:tr>
      <w:tr w:rsidR="00466C71" w:rsidRPr="00466C71" w:rsidTr="00466C71">
        <w:trPr>
          <w:trHeight w:val="440"/>
          <w:tblCellSpacing w:w="15" w:type="dxa"/>
        </w:trPr>
        <w:tc>
          <w:tcPr>
            <w:tcW w:w="597"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right="57"/>
              <w:jc w:val="both"/>
              <w:rPr>
                <w:rFonts w:ascii="Times New Roman" w:hAnsi="Times New Roman" w:cs="Times New Roman"/>
                <w:bCs/>
                <w:sz w:val="28"/>
                <w:szCs w:val="28"/>
              </w:rPr>
            </w:pPr>
            <w:r w:rsidRPr="00466C71">
              <w:rPr>
                <w:rFonts w:ascii="Times New Roman" w:hAnsi="Times New Roman" w:cs="Times New Roman"/>
                <w:bCs/>
                <w:sz w:val="28"/>
                <w:szCs w:val="28"/>
              </w:rPr>
              <w:lastRenderedPageBreak/>
              <w:t>4.</w:t>
            </w:r>
          </w:p>
        </w:tc>
        <w:tc>
          <w:tcPr>
            <w:tcW w:w="3372"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right="57"/>
              <w:rPr>
                <w:rFonts w:ascii="Times New Roman" w:hAnsi="Times New Roman" w:cs="Times New Roman"/>
                <w:sz w:val="28"/>
                <w:szCs w:val="28"/>
              </w:rPr>
            </w:pPr>
            <w:r w:rsidRPr="00466C71">
              <w:rPr>
                <w:rFonts w:ascii="Times New Roman" w:hAnsi="Times New Roman" w:cs="Times New Roman"/>
                <w:sz w:val="28"/>
                <w:szCs w:val="28"/>
              </w:rPr>
              <w:t>Cita informācija</w:t>
            </w:r>
          </w:p>
        </w:tc>
        <w:tc>
          <w:tcPr>
            <w:tcW w:w="5132" w:type="dxa"/>
            <w:tcBorders>
              <w:top w:val="outset" w:sz="6" w:space="0" w:color="auto"/>
              <w:left w:val="outset" w:sz="6" w:space="0" w:color="auto"/>
              <w:right w:val="outset" w:sz="6" w:space="0" w:color="auto"/>
            </w:tcBorders>
          </w:tcPr>
          <w:p w:rsidR="00466C71" w:rsidRPr="00466C71" w:rsidRDefault="00466C71" w:rsidP="006C6AFB">
            <w:pPr>
              <w:spacing w:after="0" w:line="240" w:lineRule="auto"/>
              <w:ind w:right="57"/>
              <w:jc w:val="both"/>
              <w:rPr>
                <w:rFonts w:ascii="Times New Roman" w:hAnsi="Times New Roman" w:cs="Times New Roman"/>
                <w:sz w:val="28"/>
                <w:szCs w:val="28"/>
              </w:rPr>
            </w:pPr>
            <w:r w:rsidRPr="00466C71">
              <w:rPr>
                <w:rFonts w:ascii="Times New Roman" w:hAnsi="Times New Roman" w:cs="Times New Roman"/>
                <w:sz w:val="28"/>
                <w:szCs w:val="28"/>
              </w:rPr>
              <w:t>Nav</w:t>
            </w:r>
          </w:p>
        </w:tc>
      </w:tr>
    </w:tbl>
    <w:p w:rsidR="007349AF" w:rsidRPr="00466C71" w:rsidRDefault="007349AF" w:rsidP="006C6AFB">
      <w:pPr>
        <w:spacing w:after="0" w:line="240" w:lineRule="auto"/>
        <w:ind w:right="57"/>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2"/>
        <w:gridCol w:w="2959"/>
        <w:gridCol w:w="5700"/>
      </w:tblGrid>
      <w:tr w:rsidR="006C4F46" w:rsidRPr="00466C71" w:rsidTr="001B708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C4F46" w:rsidRPr="00466C71" w:rsidRDefault="006C4F46" w:rsidP="006C6AFB">
            <w:pPr>
              <w:spacing w:after="0" w:line="240" w:lineRule="auto"/>
              <w:ind w:right="57"/>
              <w:jc w:val="center"/>
              <w:rPr>
                <w:rFonts w:ascii="Times New Roman" w:eastAsia="Times New Roman" w:hAnsi="Times New Roman" w:cs="Times New Roman"/>
                <w:b/>
                <w:bCs/>
                <w:iCs/>
                <w:sz w:val="28"/>
                <w:szCs w:val="28"/>
                <w:lang w:eastAsia="lv-LV"/>
              </w:rPr>
            </w:pPr>
            <w:r w:rsidRPr="00466C71">
              <w:rPr>
                <w:rFonts w:ascii="Times New Roman" w:eastAsia="Times New Roman" w:hAnsi="Times New Roman" w:cs="Times New Roman"/>
                <w:iCs/>
                <w:sz w:val="28"/>
                <w:szCs w:val="28"/>
                <w:lang w:eastAsia="lv-LV"/>
              </w:rPr>
              <w:t xml:space="preserve">  </w:t>
            </w:r>
            <w:r w:rsidRPr="00466C7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C4F46" w:rsidRPr="00466C71" w:rsidTr="001B708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C4F46" w:rsidRPr="00466C71" w:rsidRDefault="006C4F46" w:rsidP="006C6AFB">
            <w:pPr>
              <w:spacing w:after="0" w:line="240" w:lineRule="auto"/>
              <w:ind w:right="57"/>
              <w:jc w:val="center"/>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rsidR="006C4F46" w:rsidRPr="00466C71" w:rsidRDefault="006C4F46" w:rsidP="006C6AFB">
            <w:pPr>
              <w:spacing w:after="0" w:line="240" w:lineRule="auto"/>
              <w:ind w:right="57"/>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rsidR="006C4F46" w:rsidRPr="00466C71" w:rsidRDefault="00466C71" w:rsidP="006C6AFB">
            <w:pPr>
              <w:spacing w:after="0" w:line="240" w:lineRule="auto"/>
              <w:ind w:right="57"/>
              <w:jc w:val="both"/>
              <w:rPr>
                <w:rFonts w:ascii="Times New Roman" w:eastAsia="Times New Roman" w:hAnsi="Times New Roman" w:cs="Times New Roman"/>
                <w:iCs/>
                <w:sz w:val="28"/>
                <w:szCs w:val="28"/>
                <w:lang w:eastAsia="lv-LV"/>
              </w:rPr>
            </w:pPr>
            <w:r w:rsidRPr="00466C71">
              <w:rPr>
                <w:rFonts w:ascii="Times New Roman" w:hAnsi="Times New Roman" w:cs="Times New Roman"/>
                <w:sz w:val="28"/>
                <w:szCs w:val="28"/>
              </w:rPr>
              <w:t>Kultūras ministrija.</w:t>
            </w:r>
          </w:p>
        </w:tc>
      </w:tr>
      <w:tr w:rsidR="006C4F46" w:rsidRPr="00466C71" w:rsidTr="001B708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C4F46" w:rsidRPr="00466C71" w:rsidRDefault="006C4F46" w:rsidP="006C6AFB">
            <w:pPr>
              <w:spacing w:after="0" w:line="240" w:lineRule="auto"/>
              <w:ind w:right="57"/>
              <w:jc w:val="center"/>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rsidR="006C4F46" w:rsidRPr="00466C71" w:rsidRDefault="006C4F46" w:rsidP="006C6AFB">
            <w:pPr>
              <w:spacing w:after="0" w:line="240" w:lineRule="auto"/>
              <w:ind w:right="57"/>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Projekta izpildes ietekme uz pārvaldes funkcijām un institucionālo struktūru.</w:t>
            </w:r>
            <w:r w:rsidRPr="00466C71">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rsidR="00466C71" w:rsidRPr="00466C71" w:rsidRDefault="00466C71" w:rsidP="006C6AFB">
            <w:pPr>
              <w:spacing w:after="0" w:line="240" w:lineRule="auto"/>
              <w:ind w:right="57"/>
              <w:jc w:val="both"/>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Likumprojekts šo jomu neskar.</w:t>
            </w:r>
          </w:p>
          <w:p w:rsidR="006C4F46" w:rsidRPr="00466C71" w:rsidRDefault="006C4F46" w:rsidP="006C6AFB">
            <w:pPr>
              <w:spacing w:after="0" w:line="240" w:lineRule="auto"/>
              <w:ind w:right="57"/>
              <w:jc w:val="both"/>
              <w:rPr>
                <w:rFonts w:ascii="Times New Roman" w:eastAsia="Times New Roman" w:hAnsi="Times New Roman" w:cs="Times New Roman"/>
                <w:iCs/>
                <w:sz w:val="28"/>
                <w:szCs w:val="28"/>
                <w:lang w:eastAsia="lv-LV"/>
              </w:rPr>
            </w:pPr>
          </w:p>
        </w:tc>
      </w:tr>
      <w:tr w:rsidR="006C4F46" w:rsidRPr="00466C71" w:rsidTr="001B708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jc w:val="center"/>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rsidR="006C4F46" w:rsidRPr="00466C71" w:rsidRDefault="006C4F46" w:rsidP="0000788D">
            <w:pPr>
              <w:spacing w:after="0" w:line="240" w:lineRule="auto"/>
              <w:ind w:left="128" w:right="140"/>
              <w:rPr>
                <w:rFonts w:ascii="Times New Roman" w:eastAsia="Times New Roman" w:hAnsi="Times New Roman" w:cs="Times New Roman"/>
                <w:iCs/>
                <w:sz w:val="28"/>
                <w:szCs w:val="28"/>
                <w:lang w:eastAsia="lv-LV"/>
              </w:rPr>
            </w:pPr>
            <w:r w:rsidRPr="00466C71">
              <w:rPr>
                <w:rFonts w:ascii="Times New Roman" w:eastAsia="Times New Roman" w:hAnsi="Times New Roman" w:cs="Times New Roman"/>
                <w:sz w:val="28"/>
                <w:szCs w:val="28"/>
              </w:rPr>
              <w:t>Nav</w:t>
            </w:r>
          </w:p>
        </w:tc>
      </w:tr>
    </w:tbl>
    <w:p w:rsidR="006C4F46" w:rsidRPr="00466C71" w:rsidRDefault="006C4F46" w:rsidP="0000788D">
      <w:pPr>
        <w:pStyle w:val="StyleRight"/>
        <w:spacing w:after="0"/>
        <w:ind w:firstLine="0"/>
        <w:jc w:val="both"/>
      </w:pPr>
    </w:p>
    <w:p w:rsidR="00AF74AE" w:rsidRPr="00466C71" w:rsidRDefault="00AF74AE" w:rsidP="0000788D">
      <w:pPr>
        <w:pStyle w:val="StyleRight"/>
        <w:spacing w:after="0"/>
        <w:ind w:firstLine="0"/>
        <w:jc w:val="both"/>
      </w:pPr>
    </w:p>
    <w:p w:rsidR="00E3185F" w:rsidRDefault="00466C71">
      <w:pPr>
        <w:pStyle w:val="StyleRight"/>
        <w:spacing w:after="0"/>
        <w:jc w:val="left"/>
      </w:pPr>
      <w:r>
        <w:t>Kultūras ministre</w:t>
      </w:r>
      <w:r>
        <w:tab/>
      </w:r>
      <w:r>
        <w:tab/>
      </w:r>
      <w:r>
        <w:tab/>
      </w:r>
      <w:r>
        <w:tab/>
      </w:r>
      <w:r>
        <w:tab/>
      </w:r>
      <w:r>
        <w:tab/>
      </w:r>
      <w:r>
        <w:tab/>
      </w:r>
      <w:r w:rsidR="00E3185F">
        <w:t>D.</w:t>
      </w:r>
      <w:r w:rsidRPr="00466C71">
        <w:t>Melbārde</w:t>
      </w:r>
      <w:r w:rsidRPr="00466C71" w:rsidDel="00E00070">
        <w:t xml:space="preserve"> </w:t>
      </w:r>
      <w:r w:rsidRPr="00466C71">
        <w:tab/>
      </w:r>
      <w:r w:rsidRPr="00466C71">
        <w:tab/>
      </w:r>
      <w:r w:rsidRPr="00466C71">
        <w:tab/>
      </w:r>
    </w:p>
    <w:p w:rsidR="00E3185F" w:rsidRDefault="00466C71">
      <w:pPr>
        <w:pStyle w:val="StyleRight"/>
        <w:spacing w:after="0"/>
        <w:jc w:val="left"/>
      </w:pPr>
      <w:r w:rsidRPr="00466C71">
        <w:t>Vīza: Valsts sekretāre</w:t>
      </w:r>
      <w:r>
        <w:tab/>
      </w:r>
      <w:r>
        <w:tab/>
      </w:r>
      <w:r>
        <w:tab/>
      </w:r>
      <w:r>
        <w:tab/>
      </w:r>
      <w:r>
        <w:tab/>
      </w:r>
      <w:r>
        <w:tab/>
      </w:r>
      <w:r w:rsidR="00E3185F">
        <w:t>D.</w:t>
      </w:r>
      <w:r w:rsidRPr="00466C71">
        <w:t>Vilsone</w:t>
      </w:r>
    </w:p>
    <w:p w:rsidR="00E3185F" w:rsidRDefault="00E3185F">
      <w:pPr>
        <w:pStyle w:val="StyleRight"/>
        <w:spacing w:after="0"/>
      </w:pPr>
    </w:p>
    <w:p w:rsidR="00E3185F" w:rsidRDefault="00E3185F">
      <w:pPr>
        <w:pStyle w:val="StyleRight"/>
        <w:spacing w:after="0"/>
      </w:pPr>
    </w:p>
    <w:p w:rsidR="00E3185F" w:rsidRDefault="00E3185F">
      <w:pPr>
        <w:pStyle w:val="StyleRight"/>
        <w:spacing w:after="0"/>
      </w:pPr>
    </w:p>
    <w:p w:rsidR="00E3185F" w:rsidRDefault="00E3185F">
      <w:pPr>
        <w:pStyle w:val="StyleRight"/>
        <w:spacing w:after="0"/>
      </w:pPr>
    </w:p>
    <w:p w:rsidR="00E3185F" w:rsidRDefault="00E3185F">
      <w:pPr>
        <w:pStyle w:val="StyleRight"/>
        <w:spacing w:after="0"/>
      </w:pPr>
    </w:p>
    <w:p w:rsidR="00E3185F" w:rsidRDefault="00E3185F">
      <w:pPr>
        <w:pStyle w:val="StyleRight"/>
        <w:spacing w:after="0"/>
      </w:pPr>
    </w:p>
    <w:p w:rsidR="00E3185F" w:rsidRDefault="00E3185F">
      <w:pPr>
        <w:pStyle w:val="StyleRight"/>
        <w:spacing w:after="0"/>
      </w:pPr>
    </w:p>
    <w:p w:rsidR="00E3185F" w:rsidRDefault="00E3185F">
      <w:pPr>
        <w:pStyle w:val="StyleRight"/>
        <w:spacing w:after="0"/>
      </w:pPr>
    </w:p>
    <w:p w:rsidR="00E3185F" w:rsidRDefault="00E3185F">
      <w:pPr>
        <w:pStyle w:val="StyleRight"/>
        <w:spacing w:after="0"/>
      </w:pPr>
    </w:p>
    <w:p w:rsidR="00466C71" w:rsidRPr="00466C71" w:rsidRDefault="00466C71" w:rsidP="0000788D">
      <w:pPr>
        <w:pStyle w:val="StyleRight"/>
        <w:spacing w:after="0"/>
      </w:pPr>
    </w:p>
    <w:p w:rsidR="00466C71" w:rsidRPr="00466C71" w:rsidRDefault="00466C71" w:rsidP="0000788D">
      <w:pPr>
        <w:pStyle w:val="StyleRight"/>
        <w:spacing w:after="0"/>
      </w:pPr>
    </w:p>
    <w:p w:rsidR="00E3185F" w:rsidRDefault="00E3185F">
      <w:pPr>
        <w:pStyle w:val="StyleRight"/>
        <w:spacing w:after="0"/>
        <w:rPr>
          <w:sz w:val="20"/>
          <w:szCs w:val="20"/>
        </w:rPr>
      </w:pPr>
    </w:p>
    <w:p w:rsidR="00E3185F" w:rsidRDefault="00466C71">
      <w:pPr>
        <w:pStyle w:val="StyleRight"/>
        <w:spacing w:after="0"/>
        <w:ind w:firstLine="0"/>
        <w:jc w:val="both"/>
        <w:rPr>
          <w:sz w:val="20"/>
          <w:szCs w:val="20"/>
        </w:rPr>
      </w:pPr>
      <w:r w:rsidRPr="00466C71">
        <w:rPr>
          <w:sz w:val="20"/>
          <w:szCs w:val="20"/>
        </w:rPr>
        <w:t>Zommere 67330211</w:t>
      </w:r>
    </w:p>
    <w:p w:rsidR="00E3185F" w:rsidRDefault="00302012">
      <w:pPr>
        <w:pStyle w:val="StyleRight"/>
        <w:spacing w:after="0"/>
        <w:ind w:firstLine="0"/>
        <w:jc w:val="both"/>
        <w:rPr>
          <w:sz w:val="20"/>
          <w:szCs w:val="20"/>
        </w:rPr>
      </w:pPr>
      <w:hyperlink r:id="rId10" w:history="1">
        <w:r w:rsidR="00466C71" w:rsidRPr="00466C71">
          <w:rPr>
            <w:rStyle w:val="Hipersaite"/>
            <w:sz w:val="20"/>
            <w:szCs w:val="20"/>
          </w:rPr>
          <w:t>Linda.Zommere@km.gov.lv</w:t>
        </w:r>
      </w:hyperlink>
      <w:r w:rsidR="00466C71" w:rsidRPr="00466C71">
        <w:rPr>
          <w:sz w:val="20"/>
          <w:szCs w:val="20"/>
        </w:rPr>
        <w:t xml:space="preserve"> </w:t>
      </w:r>
    </w:p>
    <w:p w:rsidR="00E3185F" w:rsidRDefault="00E3185F">
      <w:pPr>
        <w:pStyle w:val="Galvene"/>
        <w:rPr>
          <w:rFonts w:ascii="Times New Roman" w:hAnsi="Times New Roman" w:cs="Times New Roman"/>
          <w:sz w:val="20"/>
          <w:szCs w:val="20"/>
        </w:rPr>
      </w:pPr>
    </w:p>
    <w:sectPr w:rsidR="00E3185F" w:rsidSect="00466C7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E592E" w15:done="0"/>
  <w15:commentEx w15:paraId="3D4016D9" w15:done="0"/>
  <w15:commentEx w15:paraId="46EDBF48" w15:paraIdParent="3D4016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5F" w:rsidRDefault="00E3185F" w:rsidP="006C4F46">
      <w:pPr>
        <w:spacing w:after="0" w:line="240" w:lineRule="auto"/>
      </w:pPr>
      <w:r>
        <w:separator/>
      </w:r>
    </w:p>
  </w:endnote>
  <w:endnote w:type="continuationSeparator" w:id="0">
    <w:p w:rsidR="00E3185F" w:rsidRDefault="00E3185F" w:rsidP="006C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5F" w:rsidRPr="001B7080" w:rsidRDefault="00E3185F" w:rsidP="001B7080">
    <w:pPr>
      <w:pStyle w:val="Kjene"/>
    </w:pPr>
    <w:r w:rsidRPr="001B7080">
      <w:rPr>
        <w:rFonts w:ascii="Times New Roman" w:hAnsi="Times New Roman" w:cs="Times New Roman"/>
        <w:sz w:val="20"/>
        <w:szCs w:val="20"/>
      </w:rPr>
      <w:t>KMAnot_140818_ALgroz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5F" w:rsidRPr="001B7080" w:rsidRDefault="00E3185F" w:rsidP="001B7080">
    <w:pPr>
      <w:pStyle w:val="Kjene"/>
      <w:rPr>
        <w:rFonts w:ascii="Times New Roman" w:hAnsi="Times New Roman" w:cs="Times New Roman"/>
        <w:sz w:val="20"/>
        <w:szCs w:val="20"/>
      </w:rPr>
    </w:pPr>
    <w:r w:rsidRPr="001B7080">
      <w:rPr>
        <w:rFonts w:ascii="Times New Roman" w:hAnsi="Times New Roman" w:cs="Times New Roman"/>
        <w:sz w:val="20"/>
        <w:szCs w:val="20"/>
      </w:rPr>
      <w:t>KMAnot_140818_ALgroz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5F" w:rsidRDefault="00E3185F" w:rsidP="006C4F46">
      <w:pPr>
        <w:spacing w:after="0" w:line="240" w:lineRule="auto"/>
      </w:pPr>
      <w:r>
        <w:separator/>
      </w:r>
    </w:p>
  </w:footnote>
  <w:footnote w:type="continuationSeparator" w:id="0">
    <w:p w:rsidR="00E3185F" w:rsidRDefault="00E3185F" w:rsidP="006C4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E3185F" w:rsidRPr="00125F9B" w:rsidRDefault="00302012">
        <w:pPr>
          <w:pStyle w:val="Galvene"/>
          <w:jc w:val="center"/>
          <w:rPr>
            <w:rFonts w:ascii="Times New Roman" w:hAnsi="Times New Roman"/>
          </w:rPr>
        </w:pPr>
        <w:r w:rsidRPr="00632101">
          <w:rPr>
            <w:rFonts w:ascii="Times New Roman" w:hAnsi="Times New Roman"/>
            <w:sz w:val="24"/>
            <w:szCs w:val="24"/>
          </w:rPr>
          <w:fldChar w:fldCharType="begin"/>
        </w:r>
        <w:r w:rsidR="00E3185F" w:rsidRPr="00632101">
          <w:rPr>
            <w:rFonts w:ascii="Times New Roman" w:hAnsi="Times New Roman"/>
            <w:sz w:val="24"/>
            <w:szCs w:val="24"/>
          </w:rPr>
          <w:instrText xml:space="preserve"> PAGE   \* MERGEFORMAT </w:instrText>
        </w:r>
        <w:r w:rsidRPr="00632101">
          <w:rPr>
            <w:rFonts w:ascii="Times New Roman" w:hAnsi="Times New Roman"/>
            <w:sz w:val="24"/>
            <w:szCs w:val="24"/>
          </w:rPr>
          <w:fldChar w:fldCharType="separate"/>
        </w:r>
        <w:r w:rsidR="00D3260E" w:rsidRPr="00D3260E">
          <w:rPr>
            <w:rFonts w:ascii="Times New Roman" w:hAnsi="Times New Roman" w:cs="Times New Roman"/>
            <w:noProof/>
            <w:sz w:val="24"/>
            <w:szCs w:val="24"/>
          </w:rPr>
          <w:t>17</w:t>
        </w:r>
        <w:r w:rsidRPr="00632101">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D58"/>
    <w:multiLevelType w:val="hybridMultilevel"/>
    <w:tmpl w:val="286630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6E776E"/>
    <w:multiLevelType w:val="hybridMultilevel"/>
    <w:tmpl w:val="F0EAD03E"/>
    <w:lvl w:ilvl="0" w:tplc="5D90D6A6">
      <w:start w:val="1"/>
      <w:numFmt w:val="decimal"/>
      <w:lvlText w:val="%1."/>
      <w:lvlJc w:val="left"/>
      <w:pPr>
        <w:ind w:left="36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BE62F29"/>
    <w:multiLevelType w:val="hybridMultilevel"/>
    <w:tmpl w:val="92CAEF5C"/>
    <w:lvl w:ilvl="0" w:tplc="AB1CF43E">
      <w:start w:val="1"/>
      <w:numFmt w:val="decimal"/>
      <w:lvlText w:val="%1)"/>
      <w:lvlJc w:val="left"/>
      <w:pPr>
        <w:ind w:left="479" w:hanging="360"/>
      </w:pPr>
      <w:rPr>
        <w:rFonts w:hint="default"/>
      </w:rPr>
    </w:lvl>
    <w:lvl w:ilvl="1" w:tplc="04260019" w:tentative="1">
      <w:start w:val="1"/>
      <w:numFmt w:val="lowerLetter"/>
      <w:lvlText w:val="%2."/>
      <w:lvlJc w:val="left"/>
      <w:pPr>
        <w:ind w:left="1199" w:hanging="360"/>
      </w:pPr>
    </w:lvl>
    <w:lvl w:ilvl="2" w:tplc="0426001B" w:tentative="1">
      <w:start w:val="1"/>
      <w:numFmt w:val="lowerRoman"/>
      <w:lvlText w:val="%3."/>
      <w:lvlJc w:val="right"/>
      <w:pPr>
        <w:ind w:left="1919" w:hanging="180"/>
      </w:pPr>
    </w:lvl>
    <w:lvl w:ilvl="3" w:tplc="0426000F" w:tentative="1">
      <w:start w:val="1"/>
      <w:numFmt w:val="decimal"/>
      <w:lvlText w:val="%4."/>
      <w:lvlJc w:val="left"/>
      <w:pPr>
        <w:ind w:left="2639" w:hanging="360"/>
      </w:pPr>
    </w:lvl>
    <w:lvl w:ilvl="4" w:tplc="04260019" w:tentative="1">
      <w:start w:val="1"/>
      <w:numFmt w:val="lowerLetter"/>
      <w:lvlText w:val="%5."/>
      <w:lvlJc w:val="left"/>
      <w:pPr>
        <w:ind w:left="3359" w:hanging="360"/>
      </w:pPr>
    </w:lvl>
    <w:lvl w:ilvl="5" w:tplc="0426001B" w:tentative="1">
      <w:start w:val="1"/>
      <w:numFmt w:val="lowerRoman"/>
      <w:lvlText w:val="%6."/>
      <w:lvlJc w:val="right"/>
      <w:pPr>
        <w:ind w:left="4079" w:hanging="180"/>
      </w:pPr>
    </w:lvl>
    <w:lvl w:ilvl="6" w:tplc="0426000F" w:tentative="1">
      <w:start w:val="1"/>
      <w:numFmt w:val="decimal"/>
      <w:lvlText w:val="%7."/>
      <w:lvlJc w:val="left"/>
      <w:pPr>
        <w:ind w:left="4799" w:hanging="360"/>
      </w:pPr>
    </w:lvl>
    <w:lvl w:ilvl="7" w:tplc="04260019" w:tentative="1">
      <w:start w:val="1"/>
      <w:numFmt w:val="lowerLetter"/>
      <w:lvlText w:val="%8."/>
      <w:lvlJc w:val="left"/>
      <w:pPr>
        <w:ind w:left="5519" w:hanging="360"/>
      </w:pPr>
    </w:lvl>
    <w:lvl w:ilvl="8" w:tplc="0426001B" w:tentative="1">
      <w:start w:val="1"/>
      <w:numFmt w:val="lowerRoman"/>
      <w:lvlText w:val="%9."/>
      <w:lvlJc w:val="right"/>
      <w:pPr>
        <w:ind w:left="6239" w:hanging="180"/>
      </w:pPr>
    </w:lvl>
  </w:abstractNum>
  <w:abstractNum w:abstractNumId="3">
    <w:nsid w:val="11EE040A"/>
    <w:multiLevelType w:val="hybridMultilevel"/>
    <w:tmpl w:val="23D2A6B6"/>
    <w:lvl w:ilvl="0" w:tplc="DC949D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4071290"/>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45987"/>
    <w:multiLevelType w:val="hybridMultilevel"/>
    <w:tmpl w:val="991AF226"/>
    <w:lvl w:ilvl="0" w:tplc="04260011">
      <w:start w:val="1"/>
      <w:numFmt w:val="decimal"/>
      <w:lvlText w:val="%1)"/>
      <w:lvlJc w:val="left"/>
      <w:pPr>
        <w:ind w:left="1497" w:hanging="360"/>
      </w:pPr>
    </w:lvl>
    <w:lvl w:ilvl="1" w:tplc="04260019" w:tentative="1">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7">
    <w:nsid w:val="19714562"/>
    <w:multiLevelType w:val="hybridMultilevel"/>
    <w:tmpl w:val="CC78A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F61993"/>
    <w:multiLevelType w:val="hybridMultilevel"/>
    <w:tmpl w:val="458ED40E"/>
    <w:lvl w:ilvl="0" w:tplc="2A6CDD66">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3F685F"/>
    <w:multiLevelType w:val="hybridMultilevel"/>
    <w:tmpl w:val="F06E399C"/>
    <w:lvl w:ilvl="0" w:tplc="988E1974">
      <w:start w:val="26"/>
      <w:numFmt w:val="bullet"/>
      <w:lvlText w:val="–"/>
      <w:lvlJc w:val="left"/>
      <w:pPr>
        <w:ind w:left="913" w:hanging="360"/>
      </w:pPr>
      <w:rPr>
        <w:rFonts w:ascii="Calibri" w:eastAsia="Times New Roman" w:hAnsi="Calibri" w:cstheme="minorBidi"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10">
    <w:nsid w:val="1D34052A"/>
    <w:multiLevelType w:val="hybridMultilevel"/>
    <w:tmpl w:val="17EACB9C"/>
    <w:lvl w:ilvl="0" w:tplc="D32CDA8E">
      <w:start w:val="1"/>
      <w:numFmt w:val="decimal"/>
      <w:lvlText w:val="%1)"/>
      <w:lvlJc w:val="left"/>
      <w:pPr>
        <w:ind w:left="1947" w:hanging="117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1">
    <w:nsid w:val="24395BBC"/>
    <w:multiLevelType w:val="hybridMultilevel"/>
    <w:tmpl w:val="1EE6B0AC"/>
    <w:lvl w:ilvl="0" w:tplc="6E16CCB6">
      <w:start w:val="1"/>
      <w:numFmt w:val="decimal"/>
      <w:lvlText w:val="%1)"/>
      <w:lvlJc w:val="left"/>
      <w:pPr>
        <w:ind w:left="1440" w:hanging="360"/>
      </w:pPr>
      <w:rPr>
        <w:rFonts w:ascii="Times New Roman" w:eastAsia="Calibr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A0E23E6"/>
    <w:multiLevelType w:val="hybridMultilevel"/>
    <w:tmpl w:val="92E4C55A"/>
    <w:lvl w:ilvl="0" w:tplc="533816AE">
      <w:start w:val="1"/>
      <w:numFmt w:val="decimal"/>
      <w:lvlText w:val="%1."/>
      <w:lvlJc w:val="left"/>
      <w:pPr>
        <w:ind w:left="720" w:hanging="360"/>
      </w:pPr>
      <w:rPr>
        <w:rFonts w:hint="default"/>
        <w:color w:val="548DD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E16C0C"/>
    <w:multiLevelType w:val="hybridMultilevel"/>
    <w:tmpl w:val="C9488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D87A52"/>
    <w:multiLevelType w:val="hybridMultilevel"/>
    <w:tmpl w:val="08D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1F4F6C"/>
    <w:multiLevelType w:val="hybridMultilevel"/>
    <w:tmpl w:val="73A4E41E"/>
    <w:lvl w:ilvl="0" w:tplc="04260011">
      <w:start w:val="1"/>
      <w:numFmt w:val="decimal"/>
      <w:lvlText w:val="%1)"/>
      <w:lvlJc w:val="left"/>
      <w:pPr>
        <w:ind w:left="839" w:hanging="360"/>
      </w:pPr>
    </w:lvl>
    <w:lvl w:ilvl="1" w:tplc="04260019" w:tentative="1">
      <w:start w:val="1"/>
      <w:numFmt w:val="lowerLetter"/>
      <w:lvlText w:val="%2."/>
      <w:lvlJc w:val="left"/>
      <w:pPr>
        <w:ind w:left="1559" w:hanging="360"/>
      </w:pPr>
    </w:lvl>
    <w:lvl w:ilvl="2" w:tplc="0426001B" w:tentative="1">
      <w:start w:val="1"/>
      <w:numFmt w:val="lowerRoman"/>
      <w:lvlText w:val="%3."/>
      <w:lvlJc w:val="right"/>
      <w:pPr>
        <w:ind w:left="2279" w:hanging="180"/>
      </w:pPr>
    </w:lvl>
    <w:lvl w:ilvl="3" w:tplc="0426000F" w:tentative="1">
      <w:start w:val="1"/>
      <w:numFmt w:val="decimal"/>
      <w:lvlText w:val="%4."/>
      <w:lvlJc w:val="left"/>
      <w:pPr>
        <w:ind w:left="2999" w:hanging="360"/>
      </w:pPr>
    </w:lvl>
    <w:lvl w:ilvl="4" w:tplc="04260019" w:tentative="1">
      <w:start w:val="1"/>
      <w:numFmt w:val="lowerLetter"/>
      <w:lvlText w:val="%5."/>
      <w:lvlJc w:val="left"/>
      <w:pPr>
        <w:ind w:left="3719" w:hanging="360"/>
      </w:pPr>
    </w:lvl>
    <w:lvl w:ilvl="5" w:tplc="0426001B" w:tentative="1">
      <w:start w:val="1"/>
      <w:numFmt w:val="lowerRoman"/>
      <w:lvlText w:val="%6."/>
      <w:lvlJc w:val="right"/>
      <w:pPr>
        <w:ind w:left="4439" w:hanging="180"/>
      </w:pPr>
    </w:lvl>
    <w:lvl w:ilvl="6" w:tplc="0426000F" w:tentative="1">
      <w:start w:val="1"/>
      <w:numFmt w:val="decimal"/>
      <w:lvlText w:val="%7."/>
      <w:lvlJc w:val="left"/>
      <w:pPr>
        <w:ind w:left="5159" w:hanging="360"/>
      </w:pPr>
    </w:lvl>
    <w:lvl w:ilvl="7" w:tplc="04260019" w:tentative="1">
      <w:start w:val="1"/>
      <w:numFmt w:val="lowerLetter"/>
      <w:lvlText w:val="%8."/>
      <w:lvlJc w:val="left"/>
      <w:pPr>
        <w:ind w:left="5879" w:hanging="360"/>
      </w:pPr>
    </w:lvl>
    <w:lvl w:ilvl="8" w:tplc="0426001B" w:tentative="1">
      <w:start w:val="1"/>
      <w:numFmt w:val="lowerRoman"/>
      <w:lvlText w:val="%9."/>
      <w:lvlJc w:val="right"/>
      <w:pPr>
        <w:ind w:left="6599" w:hanging="180"/>
      </w:pPr>
    </w:lvl>
  </w:abstractNum>
  <w:abstractNum w:abstractNumId="16">
    <w:nsid w:val="50B27BD3"/>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nsid w:val="54E75B91"/>
    <w:multiLevelType w:val="hybridMultilevel"/>
    <w:tmpl w:val="35BCFF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911274E"/>
    <w:multiLevelType w:val="multilevel"/>
    <w:tmpl w:val="03B235AA"/>
    <w:lvl w:ilvl="0">
      <w:start w:val="1"/>
      <w:numFmt w:val="decimal"/>
      <w:lvlText w:val="%1."/>
      <w:lvlJc w:val="left"/>
      <w:pPr>
        <w:ind w:left="450" w:hanging="450"/>
      </w:pPr>
      <w:rPr>
        <w:rFonts w:ascii="Times New Roman" w:hAnsi="Times New Roman" w:cs="Times New Roman"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3A6D6B"/>
    <w:multiLevelType w:val="hybridMultilevel"/>
    <w:tmpl w:val="D3ECA2EA"/>
    <w:lvl w:ilvl="0" w:tplc="0E04FE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DE7204F"/>
    <w:multiLevelType w:val="hybridMultilevel"/>
    <w:tmpl w:val="A2A884D8"/>
    <w:lvl w:ilvl="0" w:tplc="E7CE47A0">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FE176FE"/>
    <w:multiLevelType w:val="hybridMultilevel"/>
    <w:tmpl w:val="3022062C"/>
    <w:lvl w:ilvl="0" w:tplc="E1065F58">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3C553EE"/>
    <w:multiLevelType w:val="hybridMultilevel"/>
    <w:tmpl w:val="5934900A"/>
    <w:lvl w:ilvl="0" w:tplc="55949100">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24">
    <w:nsid w:val="6F6B381E"/>
    <w:multiLevelType w:val="hybridMultilevel"/>
    <w:tmpl w:val="281AF4E6"/>
    <w:lvl w:ilvl="0" w:tplc="654CB108">
      <w:start w:val="26"/>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25">
    <w:nsid w:val="7EC4777B"/>
    <w:multiLevelType w:val="hybridMultilevel"/>
    <w:tmpl w:val="4402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1"/>
  </w:num>
  <w:num w:numId="3">
    <w:abstractNumId w:val="24"/>
  </w:num>
  <w:num w:numId="4">
    <w:abstractNumId w:val="25"/>
  </w:num>
  <w:num w:numId="5">
    <w:abstractNumId w:val="5"/>
  </w:num>
  <w:num w:numId="6">
    <w:abstractNumId w:val="2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11"/>
  </w:num>
  <w:num w:numId="12">
    <w:abstractNumId w:val="20"/>
  </w:num>
  <w:num w:numId="13">
    <w:abstractNumId w:val="19"/>
  </w:num>
  <w:num w:numId="14">
    <w:abstractNumId w:val="1"/>
  </w:num>
  <w:num w:numId="15">
    <w:abstractNumId w:val="0"/>
  </w:num>
  <w:num w:numId="16">
    <w:abstractNumId w:val="13"/>
  </w:num>
  <w:num w:numId="17">
    <w:abstractNumId w:val="3"/>
  </w:num>
  <w:num w:numId="18">
    <w:abstractNumId w:val="14"/>
  </w:num>
  <w:num w:numId="19">
    <w:abstractNumId w:val="4"/>
  </w:num>
  <w:num w:numId="20">
    <w:abstractNumId w:val="23"/>
  </w:num>
  <w:num w:numId="21">
    <w:abstractNumId w:val="16"/>
  </w:num>
  <w:num w:numId="22">
    <w:abstractNumId w:val="17"/>
  </w:num>
  <w:num w:numId="23">
    <w:abstractNumId w:val="7"/>
  </w:num>
  <w:num w:numId="24">
    <w:abstractNumId w:val="15"/>
  </w:num>
  <w:num w:numId="25">
    <w:abstractNumId w:val="2"/>
  </w:num>
  <w:num w:numId="26">
    <w:abstractNumId w:val="6"/>
  </w:num>
  <w:num w:numId="2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Silina">
    <w15:presenceInfo w15:providerId="AD" w15:userId="S-1-5-21-3600552397-2508652507-1502303928-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4F46"/>
    <w:rsid w:val="00000BE0"/>
    <w:rsid w:val="00001781"/>
    <w:rsid w:val="000038A6"/>
    <w:rsid w:val="000050C5"/>
    <w:rsid w:val="0000788D"/>
    <w:rsid w:val="000203FB"/>
    <w:rsid w:val="0002088E"/>
    <w:rsid w:val="00021BC8"/>
    <w:rsid w:val="00023C15"/>
    <w:rsid w:val="00027E67"/>
    <w:rsid w:val="00031772"/>
    <w:rsid w:val="0003179A"/>
    <w:rsid w:val="000327CD"/>
    <w:rsid w:val="00033369"/>
    <w:rsid w:val="00033508"/>
    <w:rsid w:val="00034FDE"/>
    <w:rsid w:val="000354A4"/>
    <w:rsid w:val="000363FD"/>
    <w:rsid w:val="000371FE"/>
    <w:rsid w:val="0004280A"/>
    <w:rsid w:val="00043441"/>
    <w:rsid w:val="00043B99"/>
    <w:rsid w:val="00044018"/>
    <w:rsid w:val="000451AF"/>
    <w:rsid w:val="00050E1F"/>
    <w:rsid w:val="00055242"/>
    <w:rsid w:val="00056B5F"/>
    <w:rsid w:val="00061AA5"/>
    <w:rsid w:val="00061C57"/>
    <w:rsid w:val="000645FA"/>
    <w:rsid w:val="00065901"/>
    <w:rsid w:val="0006627B"/>
    <w:rsid w:val="000666A5"/>
    <w:rsid w:val="00066AAC"/>
    <w:rsid w:val="0006768B"/>
    <w:rsid w:val="00070EA0"/>
    <w:rsid w:val="000764B2"/>
    <w:rsid w:val="00083E5B"/>
    <w:rsid w:val="000874FD"/>
    <w:rsid w:val="00090278"/>
    <w:rsid w:val="00091D19"/>
    <w:rsid w:val="00093E42"/>
    <w:rsid w:val="00095572"/>
    <w:rsid w:val="000971D1"/>
    <w:rsid w:val="000976B5"/>
    <w:rsid w:val="000A082B"/>
    <w:rsid w:val="000A20E7"/>
    <w:rsid w:val="000A23E1"/>
    <w:rsid w:val="000A38B9"/>
    <w:rsid w:val="000A3B03"/>
    <w:rsid w:val="000A4930"/>
    <w:rsid w:val="000A559C"/>
    <w:rsid w:val="000A5ED4"/>
    <w:rsid w:val="000A79BD"/>
    <w:rsid w:val="000B1B5D"/>
    <w:rsid w:val="000B2262"/>
    <w:rsid w:val="000B25EF"/>
    <w:rsid w:val="000B2E90"/>
    <w:rsid w:val="000B4C68"/>
    <w:rsid w:val="000B538C"/>
    <w:rsid w:val="000B619A"/>
    <w:rsid w:val="000B7EEB"/>
    <w:rsid w:val="000C18ED"/>
    <w:rsid w:val="000C336D"/>
    <w:rsid w:val="000C3E98"/>
    <w:rsid w:val="000C4259"/>
    <w:rsid w:val="000C518D"/>
    <w:rsid w:val="000C77CC"/>
    <w:rsid w:val="000D22CA"/>
    <w:rsid w:val="000D3A06"/>
    <w:rsid w:val="000D3FD4"/>
    <w:rsid w:val="000D3FF2"/>
    <w:rsid w:val="000D4F07"/>
    <w:rsid w:val="000D74ED"/>
    <w:rsid w:val="000E3D85"/>
    <w:rsid w:val="000E45DD"/>
    <w:rsid w:val="000E5A42"/>
    <w:rsid w:val="000F2F71"/>
    <w:rsid w:val="000F5762"/>
    <w:rsid w:val="000F5B78"/>
    <w:rsid w:val="000F6A25"/>
    <w:rsid w:val="000F7401"/>
    <w:rsid w:val="000F75F9"/>
    <w:rsid w:val="00102DD2"/>
    <w:rsid w:val="0011048B"/>
    <w:rsid w:val="00111280"/>
    <w:rsid w:val="00111604"/>
    <w:rsid w:val="00112762"/>
    <w:rsid w:val="0011365D"/>
    <w:rsid w:val="0011787C"/>
    <w:rsid w:val="00117AF5"/>
    <w:rsid w:val="001207DF"/>
    <w:rsid w:val="00123F6F"/>
    <w:rsid w:val="00124601"/>
    <w:rsid w:val="00124D92"/>
    <w:rsid w:val="001270BD"/>
    <w:rsid w:val="00134A3C"/>
    <w:rsid w:val="001440DD"/>
    <w:rsid w:val="0015004B"/>
    <w:rsid w:val="00151FAD"/>
    <w:rsid w:val="001535E2"/>
    <w:rsid w:val="001571EA"/>
    <w:rsid w:val="0015761E"/>
    <w:rsid w:val="00162E72"/>
    <w:rsid w:val="00164129"/>
    <w:rsid w:val="00164F00"/>
    <w:rsid w:val="001716A2"/>
    <w:rsid w:val="00171DF4"/>
    <w:rsid w:val="00173BD9"/>
    <w:rsid w:val="00174513"/>
    <w:rsid w:val="0017455A"/>
    <w:rsid w:val="00175EFE"/>
    <w:rsid w:val="00176453"/>
    <w:rsid w:val="00180793"/>
    <w:rsid w:val="001823FC"/>
    <w:rsid w:val="001835AC"/>
    <w:rsid w:val="001836FE"/>
    <w:rsid w:val="001845A9"/>
    <w:rsid w:val="001877B0"/>
    <w:rsid w:val="00187B9C"/>
    <w:rsid w:val="00192041"/>
    <w:rsid w:val="00193920"/>
    <w:rsid w:val="001A030D"/>
    <w:rsid w:val="001A03E4"/>
    <w:rsid w:val="001A03FF"/>
    <w:rsid w:val="001A0CF6"/>
    <w:rsid w:val="001A4CC9"/>
    <w:rsid w:val="001A5910"/>
    <w:rsid w:val="001A6ED6"/>
    <w:rsid w:val="001A6FC6"/>
    <w:rsid w:val="001A7C70"/>
    <w:rsid w:val="001A7D91"/>
    <w:rsid w:val="001B16FA"/>
    <w:rsid w:val="001B54DA"/>
    <w:rsid w:val="001B66C8"/>
    <w:rsid w:val="001B7080"/>
    <w:rsid w:val="001C3505"/>
    <w:rsid w:val="001C3F7C"/>
    <w:rsid w:val="001C5CB2"/>
    <w:rsid w:val="001D3E65"/>
    <w:rsid w:val="001D3F09"/>
    <w:rsid w:val="001D4353"/>
    <w:rsid w:val="001D5FA5"/>
    <w:rsid w:val="001D6571"/>
    <w:rsid w:val="001D78B6"/>
    <w:rsid w:val="001D7D2C"/>
    <w:rsid w:val="001E2378"/>
    <w:rsid w:val="001E4A23"/>
    <w:rsid w:val="001E4AE0"/>
    <w:rsid w:val="001E4F69"/>
    <w:rsid w:val="001E60E4"/>
    <w:rsid w:val="001F0498"/>
    <w:rsid w:val="001F111D"/>
    <w:rsid w:val="001F33DD"/>
    <w:rsid w:val="001F3645"/>
    <w:rsid w:val="001F39F8"/>
    <w:rsid w:val="001F51C0"/>
    <w:rsid w:val="001F5825"/>
    <w:rsid w:val="00200394"/>
    <w:rsid w:val="002039D2"/>
    <w:rsid w:val="002041B9"/>
    <w:rsid w:val="002102FC"/>
    <w:rsid w:val="00214214"/>
    <w:rsid w:val="00216CC2"/>
    <w:rsid w:val="002177E5"/>
    <w:rsid w:val="0022065A"/>
    <w:rsid w:val="00221C86"/>
    <w:rsid w:val="00222272"/>
    <w:rsid w:val="00224BF1"/>
    <w:rsid w:val="00231FB5"/>
    <w:rsid w:val="002326EF"/>
    <w:rsid w:val="00232D32"/>
    <w:rsid w:val="002375AA"/>
    <w:rsid w:val="0024117B"/>
    <w:rsid w:val="00245B11"/>
    <w:rsid w:val="00247FC7"/>
    <w:rsid w:val="0025084F"/>
    <w:rsid w:val="00251026"/>
    <w:rsid w:val="00252121"/>
    <w:rsid w:val="00254C79"/>
    <w:rsid w:val="00254CCB"/>
    <w:rsid w:val="0025519B"/>
    <w:rsid w:val="0025528A"/>
    <w:rsid w:val="00260CF2"/>
    <w:rsid w:val="00264D26"/>
    <w:rsid w:val="00265477"/>
    <w:rsid w:val="00266261"/>
    <w:rsid w:val="0026752E"/>
    <w:rsid w:val="00267ED5"/>
    <w:rsid w:val="0027078D"/>
    <w:rsid w:val="00270FB7"/>
    <w:rsid w:val="00272D4A"/>
    <w:rsid w:val="002736F4"/>
    <w:rsid w:val="0027419C"/>
    <w:rsid w:val="00281388"/>
    <w:rsid w:val="002838A6"/>
    <w:rsid w:val="00292429"/>
    <w:rsid w:val="002A27BC"/>
    <w:rsid w:val="002B105F"/>
    <w:rsid w:val="002B6E78"/>
    <w:rsid w:val="002C144E"/>
    <w:rsid w:val="002C3F40"/>
    <w:rsid w:val="002C5E68"/>
    <w:rsid w:val="002D3963"/>
    <w:rsid w:val="002D6889"/>
    <w:rsid w:val="002D6AB7"/>
    <w:rsid w:val="002D6B5D"/>
    <w:rsid w:val="002E0932"/>
    <w:rsid w:val="002E1131"/>
    <w:rsid w:val="002E120E"/>
    <w:rsid w:val="002E48CE"/>
    <w:rsid w:val="002E5F4D"/>
    <w:rsid w:val="002F0B7E"/>
    <w:rsid w:val="002F1AD0"/>
    <w:rsid w:val="002F36C8"/>
    <w:rsid w:val="002F3E67"/>
    <w:rsid w:val="002F538D"/>
    <w:rsid w:val="002F62C6"/>
    <w:rsid w:val="002F6FD0"/>
    <w:rsid w:val="00300658"/>
    <w:rsid w:val="00300978"/>
    <w:rsid w:val="00302012"/>
    <w:rsid w:val="0030544E"/>
    <w:rsid w:val="00307784"/>
    <w:rsid w:val="0031202F"/>
    <w:rsid w:val="0031619D"/>
    <w:rsid w:val="00316F7B"/>
    <w:rsid w:val="00324236"/>
    <w:rsid w:val="003247A6"/>
    <w:rsid w:val="00334F5A"/>
    <w:rsid w:val="003355F2"/>
    <w:rsid w:val="00335979"/>
    <w:rsid w:val="00335F99"/>
    <w:rsid w:val="003375D9"/>
    <w:rsid w:val="00340972"/>
    <w:rsid w:val="00341050"/>
    <w:rsid w:val="0034319E"/>
    <w:rsid w:val="0034578F"/>
    <w:rsid w:val="00345B77"/>
    <w:rsid w:val="00352110"/>
    <w:rsid w:val="003522C9"/>
    <w:rsid w:val="00353735"/>
    <w:rsid w:val="00353932"/>
    <w:rsid w:val="003548F5"/>
    <w:rsid w:val="0035637B"/>
    <w:rsid w:val="00357CDD"/>
    <w:rsid w:val="00360056"/>
    <w:rsid w:val="0036058D"/>
    <w:rsid w:val="003609B7"/>
    <w:rsid w:val="003671B9"/>
    <w:rsid w:val="00370945"/>
    <w:rsid w:val="00371906"/>
    <w:rsid w:val="00371C53"/>
    <w:rsid w:val="00372B58"/>
    <w:rsid w:val="003732AA"/>
    <w:rsid w:val="00375202"/>
    <w:rsid w:val="003760AD"/>
    <w:rsid w:val="00376545"/>
    <w:rsid w:val="0037771F"/>
    <w:rsid w:val="0037785E"/>
    <w:rsid w:val="00380178"/>
    <w:rsid w:val="00380F0B"/>
    <w:rsid w:val="00381422"/>
    <w:rsid w:val="00386FE9"/>
    <w:rsid w:val="0038713A"/>
    <w:rsid w:val="0039038D"/>
    <w:rsid w:val="00390481"/>
    <w:rsid w:val="003907E4"/>
    <w:rsid w:val="003914D9"/>
    <w:rsid w:val="00391B3D"/>
    <w:rsid w:val="00391BF8"/>
    <w:rsid w:val="00391CB8"/>
    <w:rsid w:val="003922A6"/>
    <w:rsid w:val="00392F67"/>
    <w:rsid w:val="003933F5"/>
    <w:rsid w:val="0039776C"/>
    <w:rsid w:val="003A0616"/>
    <w:rsid w:val="003A071F"/>
    <w:rsid w:val="003A172D"/>
    <w:rsid w:val="003A21F3"/>
    <w:rsid w:val="003A4F3B"/>
    <w:rsid w:val="003A6459"/>
    <w:rsid w:val="003A6A04"/>
    <w:rsid w:val="003B121D"/>
    <w:rsid w:val="003B3891"/>
    <w:rsid w:val="003B3E00"/>
    <w:rsid w:val="003C3D12"/>
    <w:rsid w:val="003C41BC"/>
    <w:rsid w:val="003C6296"/>
    <w:rsid w:val="003D0A7C"/>
    <w:rsid w:val="003D1521"/>
    <w:rsid w:val="003E0269"/>
    <w:rsid w:val="003E0908"/>
    <w:rsid w:val="003E21B0"/>
    <w:rsid w:val="003E339E"/>
    <w:rsid w:val="003E3DFC"/>
    <w:rsid w:val="003E466D"/>
    <w:rsid w:val="003E7E7B"/>
    <w:rsid w:val="003F49D7"/>
    <w:rsid w:val="003F6384"/>
    <w:rsid w:val="00401912"/>
    <w:rsid w:val="004035FE"/>
    <w:rsid w:val="00403DE8"/>
    <w:rsid w:val="00406316"/>
    <w:rsid w:val="004151A0"/>
    <w:rsid w:val="00415331"/>
    <w:rsid w:val="0042319F"/>
    <w:rsid w:val="00427447"/>
    <w:rsid w:val="004309A9"/>
    <w:rsid w:val="004341C6"/>
    <w:rsid w:val="0043725D"/>
    <w:rsid w:val="00442C07"/>
    <w:rsid w:val="0044518B"/>
    <w:rsid w:val="00445DC2"/>
    <w:rsid w:val="00446C4E"/>
    <w:rsid w:val="00450F70"/>
    <w:rsid w:val="0045200F"/>
    <w:rsid w:val="00452822"/>
    <w:rsid w:val="0045358B"/>
    <w:rsid w:val="00453744"/>
    <w:rsid w:val="004546CB"/>
    <w:rsid w:val="00456A03"/>
    <w:rsid w:val="00460C68"/>
    <w:rsid w:val="00461C37"/>
    <w:rsid w:val="00462FB9"/>
    <w:rsid w:val="00466C71"/>
    <w:rsid w:val="004733ED"/>
    <w:rsid w:val="004736CC"/>
    <w:rsid w:val="0047403A"/>
    <w:rsid w:val="00474CE4"/>
    <w:rsid w:val="00475EFB"/>
    <w:rsid w:val="004800C2"/>
    <w:rsid w:val="004805FE"/>
    <w:rsid w:val="00482053"/>
    <w:rsid w:val="00483D07"/>
    <w:rsid w:val="004849D5"/>
    <w:rsid w:val="004855E7"/>
    <w:rsid w:val="00486B6B"/>
    <w:rsid w:val="00487990"/>
    <w:rsid w:val="00490D0F"/>
    <w:rsid w:val="00490DC8"/>
    <w:rsid w:val="0049137C"/>
    <w:rsid w:val="00491B27"/>
    <w:rsid w:val="004920B1"/>
    <w:rsid w:val="00492D44"/>
    <w:rsid w:val="0049537D"/>
    <w:rsid w:val="00495520"/>
    <w:rsid w:val="004A2E88"/>
    <w:rsid w:val="004A580D"/>
    <w:rsid w:val="004B006E"/>
    <w:rsid w:val="004B442B"/>
    <w:rsid w:val="004B5342"/>
    <w:rsid w:val="004C05DB"/>
    <w:rsid w:val="004C096F"/>
    <w:rsid w:val="004C57E4"/>
    <w:rsid w:val="004D1D2A"/>
    <w:rsid w:val="004D26D2"/>
    <w:rsid w:val="004D35D0"/>
    <w:rsid w:val="004D4095"/>
    <w:rsid w:val="004D46B6"/>
    <w:rsid w:val="004D46D3"/>
    <w:rsid w:val="004D64C5"/>
    <w:rsid w:val="004D656C"/>
    <w:rsid w:val="004E134F"/>
    <w:rsid w:val="004E1A28"/>
    <w:rsid w:val="004E33D6"/>
    <w:rsid w:val="004E3E5D"/>
    <w:rsid w:val="004E4117"/>
    <w:rsid w:val="004E4742"/>
    <w:rsid w:val="004E47A1"/>
    <w:rsid w:val="004F177C"/>
    <w:rsid w:val="004F6B27"/>
    <w:rsid w:val="0050150E"/>
    <w:rsid w:val="005069DD"/>
    <w:rsid w:val="00507047"/>
    <w:rsid w:val="00511D55"/>
    <w:rsid w:val="00512B7B"/>
    <w:rsid w:val="0051395A"/>
    <w:rsid w:val="0051643C"/>
    <w:rsid w:val="00525B38"/>
    <w:rsid w:val="005276BD"/>
    <w:rsid w:val="005305D0"/>
    <w:rsid w:val="005306C2"/>
    <w:rsid w:val="0053205E"/>
    <w:rsid w:val="00534483"/>
    <w:rsid w:val="00534ECB"/>
    <w:rsid w:val="00534EF5"/>
    <w:rsid w:val="00536C38"/>
    <w:rsid w:val="005411DA"/>
    <w:rsid w:val="00543C4C"/>
    <w:rsid w:val="00545DBE"/>
    <w:rsid w:val="005506B5"/>
    <w:rsid w:val="0055082E"/>
    <w:rsid w:val="005512BD"/>
    <w:rsid w:val="00555176"/>
    <w:rsid w:val="00557CFD"/>
    <w:rsid w:val="005624A8"/>
    <w:rsid w:val="00567758"/>
    <w:rsid w:val="005713BF"/>
    <w:rsid w:val="00572431"/>
    <w:rsid w:val="00572E91"/>
    <w:rsid w:val="00573460"/>
    <w:rsid w:val="00575142"/>
    <w:rsid w:val="00581076"/>
    <w:rsid w:val="005824FE"/>
    <w:rsid w:val="00583C0C"/>
    <w:rsid w:val="005869F9"/>
    <w:rsid w:val="00587379"/>
    <w:rsid w:val="005874E0"/>
    <w:rsid w:val="00590337"/>
    <w:rsid w:val="0059096F"/>
    <w:rsid w:val="005938BC"/>
    <w:rsid w:val="00595B93"/>
    <w:rsid w:val="00596C16"/>
    <w:rsid w:val="005A0D11"/>
    <w:rsid w:val="005A265E"/>
    <w:rsid w:val="005A3853"/>
    <w:rsid w:val="005A58F9"/>
    <w:rsid w:val="005A5D85"/>
    <w:rsid w:val="005A6369"/>
    <w:rsid w:val="005A639D"/>
    <w:rsid w:val="005A6C83"/>
    <w:rsid w:val="005B1634"/>
    <w:rsid w:val="005B298E"/>
    <w:rsid w:val="005B52E1"/>
    <w:rsid w:val="005C1598"/>
    <w:rsid w:val="005C3FA5"/>
    <w:rsid w:val="005D0328"/>
    <w:rsid w:val="005D2E46"/>
    <w:rsid w:val="005D6028"/>
    <w:rsid w:val="005E0226"/>
    <w:rsid w:val="005E0745"/>
    <w:rsid w:val="005E2735"/>
    <w:rsid w:val="005E2A8F"/>
    <w:rsid w:val="005E35EA"/>
    <w:rsid w:val="005E3D48"/>
    <w:rsid w:val="005E695A"/>
    <w:rsid w:val="005E6CA5"/>
    <w:rsid w:val="005E6F48"/>
    <w:rsid w:val="005E73C9"/>
    <w:rsid w:val="005E7762"/>
    <w:rsid w:val="005E7C77"/>
    <w:rsid w:val="005F2033"/>
    <w:rsid w:val="005F2229"/>
    <w:rsid w:val="005F4E16"/>
    <w:rsid w:val="005F4F95"/>
    <w:rsid w:val="005F5A64"/>
    <w:rsid w:val="005F5D85"/>
    <w:rsid w:val="005F6FFC"/>
    <w:rsid w:val="0060099D"/>
    <w:rsid w:val="006009C8"/>
    <w:rsid w:val="0060168A"/>
    <w:rsid w:val="00602545"/>
    <w:rsid w:val="006045BE"/>
    <w:rsid w:val="006052E9"/>
    <w:rsid w:val="006058EA"/>
    <w:rsid w:val="00605A2E"/>
    <w:rsid w:val="006062E4"/>
    <w:rsid w:val="00606690"/>
    <w:rsid w:val="00606AE2"/>
    <w:rsid w:val="00606B0C"/>
    <w:rsid w:val="00610471"/>
    <w:rsid w:val="00610FB2"/>
    <w:rsid w:val="00612A2C"/>
    <w:rsid w:val="00614813"/>
    <w:rsid w:val="00615F48"/>
    <w:rsid w:val="0061663F"/>
    <w:rsid w:val="00616F48"/>
    <w:rsid w:val="006206DE"/>
    <w:rsid w:val="00622295"/>
    <w:rsid w:val="00622EB0"/>
    <w:rsid w:val="00632068"/>
    <w:rsid w:val="00632101"/>
    <w:rsid w:val="00634F16"/>
    <w:rsid w:val="00642504"/>
    <w:rsid w:val="00642D4A"/>
    <w:rsid w:val="006465BE"/>
    <w:rsid w:val="006467DC"/>
    <w:rsid w:val="00651A17"/>
    <w:rsid w:val="00651B00"/>
    <w:rsid w:val="00651D97"/>
    <w:rsid w:val="00654023"/>
    <w:rsid w:val="006542E4"/>
    <w:rsid w:val="00654C47"/>
    <w:rsid w:val="00654E2A"/>
    <w:rsid w:val="00655475"/>
    <w:rsid w:val="00655AED"/>
    <w:rsid w:val="0066326B"/>
    <w:rsid w:val="00670AD7"/>
    <w:rsid w:val="00671271"/>
    <w:rsid w:val="00674044"/>
    <w:rsid w:val="00674064"/>
    <w:rsid w:val="0067406D"/>
    <w:rsid w:val="00676084"/>
    <w:rsid w:val="0067610C"/>
    <w:rsid w:val="0067785F"/>
    <w:rsid w:val="00677A89"/>
    <w:rsid w:val="00677F88"/>
    <w:rsid w:val="0068094A"/>
    <w:rsid w:val="00681390"/>
    <w:rsid w:val="00681B22"/>
    <w:rsid w:val="0068227A"/>
    <w:rsid w:val="00682CE2"/>
    <w:rsid w:val="006848F9"/>
    <w:rsid w:val="00684D14"/>
    <w:rsid w:val="00687AEC"/>
    <w:rsid w:val="00690C2A"/>
    <w:rsid w:val="00690C82"/>
    <w:rsid w:val="00691689"/>
    <w:rsid w:val="006978AA"/>
    <w:rsid w:val="006A0BE9"/>
    <w:rsid w:val="006A490C"/>
    <w:rsid w:val="006B0A1E"/>
    <w:rsid w:val="006B0BED"/>
    <w:rsid w:val="006B359C"/>
    <w:rsid w:val="006B6276"/>
    <w:rsid w:val="006B711F"/>
    <w:rsid w:val="006C1968"/>
    <w:rsid w:val="006C4DC3"/>
    <w:rsid w:val="006C4F46"/>
    <w:rsid w:val="006C5BC2"/>
    <w:rsid w:val="006C6AFB"/>
    <w:rsid w:val="006C6BC5"/>
    <w:rsid w:val="006C6F50"/>
    <w:rsid w:val="006C777B"/>
    <w:rsid w:val="006C79FA"/>
    <w:rsid w:val="006D0383"/>
    <w:rsid w:val="006D2B46"/>
    <w:rsid w:val="006D4432"/>
    <w:rsid w:val="006D4E29"/>
    <w:rsid w:val="006D76AD"/>
    <w:rsid w:val="006E00DE"/>
    <w:rsid w:val="006E2AF1"/>
    <w:rsid w:val="006E4310"/>
    <w:rsid w:val="006E49C4"/>
    <w:rsid w:val="006E66ED"/>
    <w:rsid w:val="006F1500"/>
    <w:rsid w:val="0070021F"/>
    <w:rsid w:val="0070569D"/>
    <w:rsid w:val="0071073D"/>
    <w:rsid w:val="0071097F"/>
    <w:rsid w:val="007118B6"/>
    <w:rsid w:val="00711BD7"/>
    <w:rsid w:val="007162D0"/>
    <w:rsid w:val="0071723C"/>
    <w:rsid w:val="007174D8"/>
    <w:rsid w:val="0072158A"/>
    <w:rsid w:val="007274B8"/>
    <w:rsid w:val="00727EBD"/>
    <w:rsid w:val="00730529"/>
    <w:rsid w:val="00730A03"/>
    <w:rsid w:val="00731CF0"/>
    <w:rsid w:val="0073245B"/>
    <w:rsid w:val="00732A8D"/>
    <w:rsid w:val="007349AF"/>
    <w:rsid w:val="00735368"/>
    <w:rsid w:val="007370C3"/>
    <w:rsid w:val="00737491"/>
    <w:rsid w:val="007433B3"/>
    <w:rsid w:val="007449E3"/>
    <w:rsid w:val="00750D65"/>
    <w:rsid w:val="00751789"/>
    <w:rsid w:val="00752A54"/>
    <w:rsid w:val="00752C3F"/>
    <w:rsid w:val="00753270"/>
    <w:rsid w:val="00753E68"/>
    <w:rsid w:val="0075402D"/>
    <w:rsid w:val="00755217"/>
    <w:rsid w:val="00755E02"/>
    <w:rsid w:val="0076035F"/>
    <w:rsid w:val="00760A19"/>
    <w:rsid w:val="0076132A"/>
    <w:rsid w:val="0076170B"/>
    <w:rsid w:val="00761E6C"/>
    <w:rsid w:val="0076284B"/>
    <w:rsid w:val="00762F60"/>
    <w:rsid w:val="00766A44"/>
    <w:rsid w:val="00767F82"/>
    <w:rsid w:val="00772300"/>
    <w:rsid w:val="00775285"/>
    <w:rsid w:val="00775766"/>
    <w:rsid w:val="0077637C"/>
    <w:rsid w:val="0077767F"/>
    <w:rsid w:val="00777B1E"/>
    <w:rsid w:val="007847F5"/>
    <w:rsid w:val="00784A21"/>
    <w:rsid w:val="0078568A"/>
    <w:rsid w:val="00785FE6"/>
    <w:rsid w:val="00790D49"/>
    <w:rsid w:val="00792F71"/>
    <w:rsid w:val="00795460"/>
    <w:rsid w:val="00797FC8"/>
    <w:rsid w:val="007A1C20"/>
    <w:rsid w:val="007A214B"/>
    <w:rsid w:val="007A2F25"/>
    <w:rsid w:val="007A30A0"/>
    <w:rsid w:val="007A41D3"/>
    <w:rsid w:val="007A632B"/>
    <w:rsid w:val="007B15FC"/>
    <w:rsid w:val="007B41B8"/>
    <w:rsid w:val="007B6F5D"/>
    <w:rsid w:val="007B7867"/>
    <w:rsid w:val="007C2AD2"/>
    <w:rsid w:val="007C4980"/>
    <w:rsid w:val="007C58AA"/>
    <w:rsid w:val="007C5EA4"/>
    <w:rsid w:val="007D108D"/>
    <w:rsid w:val="007D1FC7"/>
    <w:rsid w:val="007D49D3"/>
    <w:rsid w:val="007D6171"/>
    <w:rsid w:val="007E0846"/>
    <w:rsid w:val="007E27FC"/>
    <w:rsid w:val="007E2D97"/>
    <w:rsid w:val="007E3961"/>
    <w:rsid w:val="007E457F"/>
    <w:rsid w:val="007E4977"/>
    <w:rsid w:val="007E733E"/>
    <w:rsid w:val="007F5B6A"/>
    <w:rsid w:val="007F6BFD"/>
    <w:rsid w:val="007F6D1D"/>
    <w:rsid w:val="00800150"/>
    <w:rsid w:val="008005C7"/>
    <w:rsid w:val="00800DE4"/>
    <w:rsid w:val="00802047"/>
    <w:rsid w:val="00804FCA"/>
    <w:rsid w:val="00811A8E"/>
    <w:rsid w:val="00811ADB"/>
    <w:rsid w:val="00812974"/>
    <w:rsid w:val="00812C9B"/>
    <w:rsid w:val="00816C65"/>
    <w:rsid w:val="0082104C"/>
    <w:rsid w:val="008246E5"/>
    <w:rsid w:val="00824F7B"/>
    <w:rsid w:val="008252FD"/>
    <w:rsid w:val="008258D1"/>
    <w:rsid w:val="0083591F"/>
    <w:rsid w:val="00841675"/>
    <w:rsid w:val="008430FD"/>
    <w:rsid w:val="0084666B"/>
    <w:rsid w:val="0085246B"/>
    <w:rsid w:val="00852BF4"/>
    <w:rsid w:val="00855801"/>
    <w:rsid w:val="00861A00"/>
    <w:rsid w:val="0086243B"/>
    <w:rsid w:val="00862A3D"/>
    <w:rsid w:val="00862FA8"/>
    <w:rsid w:val="00862FD3"/>
    <w:rsid w:val="0086393A"/>
    <w:rsid w:val="00864996"/>
    <w:rsid w:val="008653EF"/>
    <w:rsid w:val="00867D91"/>
    <w:rsid w:val="0087123C"/>
    <w:rsid w:val="00871B01"/>
    <w:rsid w:val="00873652"/>
    <w:rsid w:val="00875254"/>
    <w:rsid w:val="0087607B"/>
    <w:rsid w:val="00881A86"/>
    <w:rsid w:val="0088249A"/>
    <w:rsid w:val="00882A0E"/>
    <w:rsid w:val="00882DAC"/>
    <w:rsid w:val="00884374"/>
    <w:rsid w:val="00884579"/>
    <w:rsid w:val="00886D55"/>
    <w:rsid w:val="00887936"/>
    <w:rsid w:val="00887B8F"/>
    <w:rsid w:val="00890E74"/>
    <w:rsid w:val="00892F72"/>
    <w:rsid w:val="00894634"/>
    <w:rsid w:val="00894BE0"/>
    <w:rsid w:val="00894DF4"/>
    <w:rsid w:val="00895C92"/>
    <w:rsid w:val="00896100"/>
    <w:rsid w:val="008A1488"/>
    <w:rsid w:val="008A2686"/>
    <w:rsid w:val="008A4E68"/>
    <w:rsid w:val="008B00D2"/>
    <w:rsid w:val="008B1BAE"/>
    <w:rsid w:val="008B3AF7"/>
    <w:rsid w:val="008B59C7"/>
    <w:rsid w:val="008B6BC9"/>
    <w:rsid w:val="008B6F82"/>
    <w:rsid w:val="008C2239"/>
    <w:rsid w:val="008C4127"/>
    <w:rsid w:val="008C531E"/>
    <w:rsid w:val="008D06A3"/>
    <w:rsid w:val="008D0A74"/>
    <w:rsid w:val="008D1378"/>
    <w:rsid w:val="008D3878"/>
    <w:rsid w:val="008D395D"/>
    <w:rsid w:val="008D435A"/>
    <w:rsid w:val="008D4760"/>
    <w:rsid w:val="008D7E38"/>
    <w:rsid w:val="008E0D6B"/>
    <w:rsid w:val="008E216A"/>
    <w:rsid w:val="008E2A5A"/>
    <w:rsid w:val="008E4324"/>
    <w:rsid w:val="008E5EC3"/>
    <w:rsid w:val="008E68DA"/>
    <w:rsid w:val="008F1EAF"/>
    <w:rsid w:val="008F52D4"/>
    <w:rsid w:val="008F6E63"/>
    <w:rsid w:val="008F75A8"/>
    <w:rsid w:val="008F78A4"/>
    <w:rsid w:val="00904A4E"/>
    <w:rsid w:val="00904D12"/>
    <w:rsid w:val="0090562B"/>
    <w:rsid w:val="0090638A"/>
    <w:rsid w:val="00906DD0"/>
    <w:rsid w:val="00907A8D"/>
    <w:rsid w:val="009121F2"/>
    <w:rsid w:val="00914294"/>
    <w:rsid w:val="00916CFF"/>
    <w:rsid w:val="00920981"/>
    <w:rsid w:val="00920B4B"/>
    <w:rsid w:val="009213C9"/>
    <w:rsid w:val="00925D7F"/>
    <w:rsid w:val="009315EA"/>
    <w:rsid w:val="00932175"/>
    <w:rsid w:val="0093294F"/>
    <w:rsid w:val="00932D7A"/>
    <w:rsid w:val="00935035"/>
    <w:rsid w:val="00936893"/>
    <w:rsid w:val="009372D7"/>
    <w:rsid w:val="009375E3"/>
    <w:rsid w:val="00940B43"/>
    <w:rsid w:val="00941493"/>
    <w:rsid w:val="00942FDC"/>
    <w:rsid w:val="009433C5"/>
    <w:rsid w:val="009515E9"/>
    <w:rsid w:val="00953A15"/>
    <w:rsid w:val="00953BA9"/>
    <w:rsid w:val="00953D75"/>
    <w:rsid w:val="00954B4A"/>
    <w:rsid w:val="00954B64"/>
    <w:rsid w:val="00956A4F"/>
    <w:rsid w:val="009611FA"/>
    <w:rsid w:val="009641B0"/>
    <w:rsid w:val="00965DED"/>
    <w:rsid w:val="009670A5"/>
    <w:rsid w:val="00967205"/>
    <w:rsid w:val="00971E8E"/>
    <w:rsid w:val="00972727"/>
    <w:rsid w:val="00972F5C"/>
    <w:rsid w:val="00974EDA"/>
    <w:rsid w:val="009759AC"/>
    <w:rsid w:val="00976C54"/>
    <w:rsid w:val="00977A0B"/>
    <w:rsid w:val="00980339"/>
    <w:rsid w:val="00980F69"/>
    <w:rsid w:val="00982786"/>
    <w:rsid w:val="0098400D"/>
    <w:rsid w:val="00985DBC"/>
    <w:rsid w:val="00987A45"/>
    <w:rsid w:val="0099139C"/>
    <w:rsid w:val="009913E2"/>
    <w:rsid w:val="00991E83"/>
    <w:rsid w:val="00992656"/>
    <w:rsid w:val="0099302B"/>
    <w:rsid w:val="00994C41"/>
    <w:rsid w:val="0099723D"/>
    <w:rsid w:val="009A0867"/>
    <w:rsid w:val="009A0BFB"/>
    <w:rsid w:val="009A0C34"/>
    <w:rsid w:val="009A1A9C"/>
    <w:rsid w:val="009A32CE"/>
    <w:rsid w:val="009A4290"/>
    <w:rsid w:val="009A5D26"/>
    <w:rsid w:val="009A724D"/>
    <w:rsid w:val="009B0B57"/>
    <w:rsid w:val="009B2726"/>
    <w:rsid w:val="009B2AF6"/>
    <w:rsid w:val="009B5F5E"/>
    <w:rsid w:val="009B7F13"/>
    <w:rsid w:val="009C0FEB"/>
    <w:rsid w:val="009C1B9A"/>
    <w:rsid w:val="009C2A2A"/>
    <w:rsid w:val="009C3E8F"/>
    <w:rsid w:val="009C4B31"/>
    <w:rsid w:val="009C706C"/>
    <w:rsid w:val="009C7952"/>
    <w:rsid w:val="009D16AA"/>
    <w:rsid w:val="009D1EB0"/>
    <w:rsid w:val="009D629F"/>
    <w:rsid w:val="009E1502"/>
    <w:rsid w:val="009E1818"/>
    <w:rsid w:val="009E5C52"/>
    <w:rsid w:val="009E7CB2"/>
    <w:rsid w:val="009F2207"/>
    <w:rsid w:val="009F25FC"/>
    <w:rsid w:val="009F2EDB"/>
    <w:rsid w:val="009F5F15"/>
    <w:rsid w:val="009F6BBA"/>
    <w:rsid w:val="00A01D3E"/>
    <w:rsid w:val="00A041BE"/>
    <w:rsid w:val="00A06CA1"/>
    <w:rsid w:val="00A07421"/>
    <w:rsid w:val="00A0756F"/>
    <w:rsid w:val="00A10950"/>
    <w:rsid w:val="00A126A5"/>
    <w:rsid w:val="00A12A5D"/>
    <w:rsid w:val="00A12BE9"/>
    <w:rsid w:val="00A16B9C"/>
    <w:rsid w:val="00A2267A"/>
    <w:rsid w:val="00A22DBE"/>
    <w:rsid w:val="00A236D9"/>
    <w:rsid w:val="00A24A2A"/>
    <w:rsid w:val="00A25D21"/>
    <w:rsid w:val="00A26130"/>
    <w:rsid w:val="00A27AF9"/>
    <w:rsid w:val="00A300C6"/>
    <w:rsid w:val="00A32D5D"/>
    <w:rsid w:val="00A36535"/>
    <w:rsid w:val="00A40140"/>
    <w:rsid w:val="00A40DEB"/>
    <w:rsid w:val="00A42E09"/>
    <w:rsid w:val="00A44044"/>
    <w:rsid w:val="00A44EC9"/>
    <w:rsid w:val="00A450BD"/>
    <w:rsid w:val="00A466B2"/>
    <w:rsid w:val="00A46D81"/>
    <w:rsid w:val="00A5324F"/>
    <w:rsid w:val="00A564F2"/>
    <w:rsid w:val="00A56FD7"/>
    <w:rsid w:val="00A610B3"/>
    <w:rsid w:val="00A64C66"/>
    <w:rsid w:val="00A65CD6"/>
    <w:rsid w:val="00A67042"/>
    <w:rsid w:val="00A70F21"/>
    <w:rsid w:val="00A752FA"/>
    <w:rsid w:val="00A76258"/>
    <w:rsid w:val="00A77006"/>
    <w:rsid w:val="00A77223"/>
    <w:rsid w:val="00A841F3"/>
    <w:rsid w:val="00A85035"/>
    <w:rsid w:val="00A86307"/>
    <w:rsid w:val="00A91784"/>
    <w:rsid w:val="00A95D8E"/>
    <w:rsid w:val="00A96045"/>
    <w:rsid w:val="00A9687B"/>
    <w:rsid w:val="00AA01D3"/>
    <w:rsid w:val="00AA226F"/>
    <w:rsid w:val="00AA6E3E"/>
    <w:rsid w:val="00AA74A5"/>
    <w:rsid w:val="00AB2855"/>
    <w:rsid w:val="00AB3A47"/>
    <w:rsid w:val="00AB466F"/>
    <w:rsid w:val="00AB4D0A"/>
    <w:rsid w:val="00AB5908"/>
    <w:rsid w:val="00AB5BD0"/>
    <w:rsid w:val="00AB5E63"/>
    <w:rsid w:val="00AC2993"/>
    <w:rsid w:val="00AC4B5D"/>
    <w:rsid w:val="00AC6CA4"/>
    <w:rsid w:val="00AD0409"/>
    <w:rsid w:val="00AD4157"/>
    <w:rsid w:val="00AE1D9C"/>
    <w:rsid w:val="00AE253E"/>
    <w:rsid w:val="00AE76BE"/>
    <w:rsid w:val="00AF2C1E"/>
    <w:rsid w:val="00AF3AFA"/>
    <w:rsid w:val="00AF5F26"/>
    <w:rsid w:val="00AF686A"/>
    <w:rsid w:val="00AF74AE"/>
    <w:rsid w:val="00B03115"/>
    <w:rsid w:val="00B04E03"/>
    <w:rsid w:val="00B064A6"/>
    <w:rsid w:val="00B07F96"/>
    <w:rsid w:val="00B10A60"/>
    <w:rsid w:val="00B10B9E"/>
    <w:rsid w:val="00B12166"/>
    <w:rsid w:val="00B14D59"/>
    <w:rsid w:val="00B15D4C"/>
    <w:rsid w:val="00B22B65"/>
    <w:rsid w:val="00B25DFE"/>
    <w:rsid w:val="00B3014D"/>
    <w:rsid w:val="00B3342C"/>
    <w:rsid w:val="00B37F63"/>
    <w:rsid w:val="00B41049"/>
    <w:rsid w:val="00B42FCE"/>
    <w:rsid w:val="00B44F28"/>
    <w:rsid w:val="00B469F0"/>
    <w:rsid w:val="00B46A51"/>
    <w:rsid w:val="00B47699"/>
    <w:rsid w:val="00B476FF"/>
    <w:rsid w:val="00B53E07"/>
    <w:rsid w:val="00B55510"/>
    <w:rsid w:val="00B555CE"/>
    <w:rsid w:val="00B55DEC"/>
    <w:rsid w:val="00B5638E"/>
    <w:rsid w:val="00B574CA"/>
    <w:rsid w:val="00B57A0D"/>
    <w:rsid w:val="00B61F3E"/>
    <w:rsid w:val="00B645DC"/>
    <w:rsid w:val="00B66C34"/>
    <w:rsid w:val="00B6710B"/>
    <w:rsid w:val="00B70089"/>
    <w:rsid w:val="00B75ECF"/>
    <w:rsid w:val="00B75F3D"/>
    <w:rsid w:val="00B768C0"/>
    <w:rsid w:val="00B77208"/>
    <w:rsid w:val="00B8084E"/>
    <w:rsid w:val="00B80AFB"/>
    <w:rsid w:val="00B80C60"/>
    <w:rsid w:val="00B8102E"/>
    <w:rsid w:val="00B82BD9"/>
    <w:rsid w:val="00B86E25"/>
    <w:rsid w:val="00B87286"/>
    <w:rsid w:val="00B91CB8"/>
    <w:rsid w:val="00B92576"/>
    <w:rsid w:val="00B966B7"/>
    <w:rsid w:val="00BA0DA0"/>
    <w:rsid w:val="00BA4554"/>
    <w:rsid w:val="00BA4CB1"/>
    <w:rsid w:val="00BA57AE"/>
    <w:rsid w:val="00BA6229"/>
    <w:rsid w:val="00BA7647"/>
    <w:rsid w:val="00BB0B00"/>
    <w:rsid w:val="00BB0DC8"/>
    <w:rsid w:val="00BB132A"/>
    <w:rsid w:val="00BB3136"/>
    <w:rsid w:val="00BB3A0F"/>
    <w:rsid w:val="00BB72F8"/>
    <w:rsid w:val="00BB7BC7"/>
    <w:rsid w:val="00BC14AA"/>
    <w:rsid w:val="00BC284B"/>
    <w:rsid w:val="00BC44F9"/>
    <w:rsid w:val="00BC4F52"/>
    <w:rsid w:val="00BC55E0"/>
    <w:rsid w:val="00BC7C7B"/>
    <w:rsid w:val="00BD408A"/>
    <w:rsid w:val="00BD6712"/>
    <w:rsid w:val="00BD72AE"/>
    <w:rsid w:val="00BE100D"/>
    <w:rsid w:val="00BE1869"/>
    <w:rsid w:val="00BE2296"/>
    <w:rsid w:val="00BE2379"/>
    <w:rsid w:val="00BE2E39"/>
    <w:rsid w:val="00BE3126"/>
    <w:rsid w:val="00BE3399"/>
    <w:rsid w:val="00BE55C8"/>
    <w:rsid w:val="00BE6F70"/>
    <w:rsid w:val="00BF045C"/>
    <w:rsid w:val="00BF0695"/>
    <w:rsid w:val="00BF1C50"/>
    <w:rsid w:val="00BF379F"/>
    <w:rsid w:val="00BF3EFE"/>
    <w:rsid w:val="00BF5666"/>
    <w:rsid w:val="00C0183D"/>
    <w:rsid w:val="00C01E45"/>
    <w:rsid w:val="00C04E63"/>
    <w:rsid w:val="00C053F1"/>
    <w:rsid w:val="00C12F2A"/>
    <w:rsid w:val="00C1338B"/>
    <w:rsid w:val="00C13411"/>
    <w:rsid w:val="00C13E36"/>
    <w:rsid w:val="00C13FE5"/>
    <w:rsid w:val="00C14153"/>
    <w:rsid w:val="00C14255"/>
    <w:rsid w:val="00C14FC6"/>
    <w:rsid w:val="00C1603F"/>
    <w:rsid w:val="00C17D0A"/>
    <w:rsid w:val="00C20199"/>
    <w:rsid w:val="00C20B89"/>
    <w:rsid w:val="00C215BB"/>
    <w:rsid w:val="00C2262B"/>
    <w:rsid w:val="00C25165"/>
    <w:rsid w:val="00C256F4"/>
    <w:rsid w:val="00C25F6A"/>
    <w:rsid w:val="00C260AF"/>
    <w:rsid w:val="00C27AEB"/>
    <w:rsid w:val="00C31EDB"/>
    <w:rsid w:val="00C3691C"/>
    <w:rsid w:val="00C36C58"/>
    <w:rsid w:val="00C40C67"/>
    <w:rsid w:val="00C43219"/>
    <w:rsid w:val="00C44238"/>
    <w:rsid w:val="00C45439"/>
    <w:rsid w:val="00C45A2F"/>
    <w:rsid w:val="00C47911"/>
    <w:rsid w:val="00C50BCE"/>
    <w:rsid w:val="00C513C5"/>
    <w:rsid w:val="00C52ADF"/>
    <w:rsid w:val="00C54596"/>
    <w:rsid w:val="00C54677"/>
    <w:rsid w:val="00C568B9"/>
    <w:rsid w:val="00C62449"/>
    <w:rsid w:val="00C62AFB"/>
    <w:rsid w:val="00C63D34"/>
    <w:rsid w:val="00C6421A"/>
    <w:rsid w:val="00C65ABC"/>
    <w:rsid w:val="00C65E8E"/>
    <w:rsid w:val="00C666F0"/>
    <w:rsid w:val="00C675B0"/>
    <w:rsid w:val="00C704A4"/>
    <w:rsid w:val="00C705EC"/>
    <w:rsid w:val="00C71066"/>
    <w:rsid w:val="00C73AF1"/>
    <w:rsid w:val="00C77B99"/>
    <w:rsid w:val="00C806FF"/>
    <w:rsid w:val="00C8151D"/>
    <w:rsid w:val="00C8184B"/>
    <w:rsid w:val="00C82588"/>
    <w:rsid w:val="00C84A21"/>
    <w:rsid w:val="00C84CE0"/>
    <w:rsid w:val="00C85AC0"/>
    <w:rsid w:val="00C85B8A"/>
    <w:rsid w:val="00C85C45"/>
    <w:rsid w:val="00C86FDE"/>
    <w:rsid w:val="00C91D8B"/>
    <w:rsid w:val="00C9205B"/>
    <w:rsid w:val="00C94F7A"/>
    <w:rsid w:val="00C96954"/>
    <w:rsid w:val="00C96998"/>
    <w:rsid w:val="00CA1089"/>
    <w:rsid w:val="00CA1275"/>
    <w:rsid w:val="00CA15C2"/>
    <w:rsid w:val="00CA4D83"/>
    <w:rsid w:val="00CA5A47"/>
    <w:rsid w:val="00CA752F"/>
    <w:rsid w:val="00CA7D98"/>
    <w:rsid w:val="00CB0BB9"/>
    <w:rsid w:val="00CB20F8"/>
    <w:rsid w:val="00CB43E3"/>
    <w:rsid w:val="00CB4B40"/>
    <w:rsid w:val="00CB5DC1"/>
    <w:rsid w:val="00CB646A"/>
    <w:rsid w:val="00CB67C0"/>
    <w:rsid w:val="00CB7250"/>
    <w:rsid w:val="00CC06EE"/>
    <w:rsid w:val="00CC18F4"/>
    <w:rsid w:val="00CC27D6"/>
    <w:rsid w:val="00CC2B9A"/>
    <w:rsid w:val="00CC4015"/>
    <w:rsid w:val="00CC4888"/>
    <w:rsid w:val="00CC7FAF"/>
    <w:rsid w:val="00CD4D82"/>
    <w:rsid w:val="00CD61E4"/>
    <w:rsid w:val="00CD7AE0"/>
    <w:rsid w:val="00CE038E"/>
    <w:rsid w:val="00CE2BD1"/>
    <w:rsid w:val="00CE305E"/>
    <w:rsid w:val="00CE35B3"/>
    <w:rsid w:val="00CE3E6F"/>
    <w:rsid w:val="00CE4E3D"/>
    <w:rsid w:val="00CE63F7"/>
    <w:rsid w:val="00CE6D77"/>
    <w:rsid w:val="00CE7691"/>
    <w:rsid w:val="00CE7D0F"/>
    <w:rsid w:val="00CF1793"/>
    <w:rsid w:val="00CF294E"/>
    <w:rsid w:val="00CF7AAA"/>
    <w:rsid w:val="00D03B4B"/>
    <w:rsid w:val="00D03FB5"/>
    <w:rsid w:val="00D04204"/>
    <w:rsid w:val="00D0543E"/>
    <w:rsid w:val="00D05D19"/>
    <w:rsid w:val="00D06F93"/>
    <w:rsid w:val="00D0790D"/>
    <w:rsid w:val="00D07D4F"/>
    <w:rsid w:val="00D106BE"/>
    <w:rsid w:val="00D11823"/>
    <w:rsid w:val="00D124C5"/>
    <w:rsid w:val="00D12F05"/>
    <w:rsid w:val="00D136F0"/>
    <w:rsid w:val="00D15B09"/>
    <w:rsid w:val="00D1790B"/>
    <w:rsid w:val="00D250AC"/>
    <w:rsid w:val="00D277D8"/>
    <w:rsid w:val="00D27A3E"/>
    <w:rsid w:val="00D30425"/>
    <w:rsid w:val="00D31DCB"/>
    <w:rsid w:val="00D3260E"/>
    <w:rsid w:val="00D35717"/>
    <w:rsid w:val="00D3626E"/>
    <w:rsid w:val="00D3760D"/>
    <w:rsid w:val="00D40B0A"/>
    <w:rsid w:val="00D423B1"/>
    <w:rsid w:val="00D42492"/>
    <w:rsid w:val="00D44FA3"/>
    <w:rsid w:val="00D46F35"/>
    <w:rsid w:val="00D50B13"/>
    <w:rsid w:val="00D51D41"/>
    <w:rsid w:val="00D5540A"/>
    <w:rsid w:val="00D55D64"/>
    <w:rsid w:val="00D56683"/>
    <w:rsid w:val="00D56F27"/>
    <w:rsid w:val="00D618FC"/>
    <w:rsid w:val="00D61C88"/>
    <w:rsid w:val="00D624A6"/>
    <w:rsid w:val="00D630EE"/>
    <w:rsid w:val="00D6375A"/>
    <w:rsid w:val="00D63A3C"/>
    <w:rsid w:val="00D648AF"/>
    <w:rsid w:val="00D676F7"/>
    <w:rsid w:val="00D679D5"/>
    <w:rsid w:val="00D7070A"/>
    <w:rsid w:val="00D71827"/>
    <w:rsid w:val="00D72521"/>
    <w:rsid w:val="00D72825"/>
    <w:rsid w:val="00D75917"/>
    <w:rsid w:val="00D75FEE"/>
    <w:rsid w:val="00D7700A"/>
    <w:rsid w:val="00D7723F"/>
    <w:rsid w:val="00D8030B"/>
    <w:rsid w:val="00D8033C"/>
    <w:rsid w:val="00D81515"/>
    <w:rsid w:val="00D825CE"/>
    <w:rsid w:val="00D82D48"/>
    <w:rsid w:val="00D85D91"/>
    <w:rsid w:val="00D9004F"/>
    <w:rsid w:val="00D94F6F"/>
    <w:rsid w:val="00D971FF"/>
    <w:rsid w:val="00D974DD"/>
    <w:rsid w:val="00D97E14"/>
    <w:rsid w:val="00DA1955"/>
    <w:rsid w:val="00DA3EB5"/>
    <w:rsid w:val="00DB07A4"/>
    <w:rsid w:val="00DB3328"/>
    <w:rsid w:val="00DB455D"/>
    <w:rsid w:val="00DB6251"/>
    <w:rsid w:val="00DB725B"/>
    <w:rsid w:val="00DC106F"/>
    <w:rsid w:val="00DC233F"/>
    <w:rsid w:val="00DC409C"/>
    <w:rsid w:val="00DC5580"/>
    <w:rsid w:val="00DC5AFA"/>
    <w:rsid w:val="00DC64BD"/>
    <w:rsid w:val="00DC79E1"/>
    <w:rsid w:val="00DC7CAB"/>
    <w:rsid w:val="00DD3397"/>
    <w:rsid w:val="00DD3EC5"/>
    <w:rsid w:val="00DD466B"/>
    <w:rsid w:val="00DD5B0D"/>
    <w:rsid w:val="00DE27F6"/>
    <w:rsid w:val="00DE2B44"/>
    <w:rsid w:val="00DE4079"/>
    <w:rsid w:val="00DE643D"/>
    <w:rsid w:val="00DF25C6"/>
    <w:rsid w:val="00DF3DF5"/>
    <w:rsid w:val="00DF4ADF"/>
    <w:rsid w:val="00E005BA"/>
    <w:rsid w:val="00E033A9"/>
    <w:rsid w:val="00E038AE"/>
    <w:rsid w:val="00E03A4B"/>
    <w:rsid w:val="00E05468"/>
    <w:rsid w:val="00E05B6E"/>
    <w:rsid w:val="00E06C16"/>
    <w:rsid w:val="00E11DEC"/>
    <w:rsid w:val="00E13F87"/>
    <w:rsid w:val="00E142CC"/>
    <w:rsid w:val="00E155C9"/>
    <w:rsid w:val="00E20399"/>
    <w:rsid w:val="00E246ED"/>
    <w:rsid w:val="00E251B7"/>
    <w:rsid w:val="00E2735A"/>
    <w:rsid w:val="00E301FE"/>
    <w:rsid w:val="00E309F7"/>
    <w:rsid w:val="00E3185F"/>
    <w:rsid w:val="00E31D44"/>
    <w:rsid w:val="00E32922"/>
    <w:rsid w:val="00E34A1F"/>
    <w:rsid w:val="00E400DE"/>
    <w:rsid w:val="00E428D4"/>
    <w:rsid w:val="00E460E9"/>
    <w:rsid w:val="00E466A1"/>
    <w:rsid w:val="00E46C6D"/>
    <w:rsid w:val="00E51312"/>
    <w:rsid w:val="00E55011"/>
    <w:rsid w:val="00E5618C"/>
    <w:rsid w:val="00E56DB4"/>
    <w:rsid w:val="00E70084"/>
    <w:rsid w:val="00E70469"/>
    <w:rsid w:val="00E70BC8"/>
    <w:rsid w:val="00E7228E"/>
    <w:rsid w:val="00E75B5B"/>
    <w:rsid w:val="00E76360"/>
    <w:rsid w:val="00E77636"/>
    <w:rsid w:val="00E80639"/>
    <w:rsid w:val="00E80EDD"/>
    <w:rsid w:val="00E82CB1"/>
    <w:rsid w:val="00E83071"/>
    <w:rsid w:val="00E90157"/>
    <w:rsid w:val="00E91FDD"/>
    <w:rsid w:val="00E92D85"/>
    <w:rsid w:val="00E94DDE"/>
    <w:rsid w:val="00EA0CA9"/>
    <w:rsid w:val="00EA1797"/>
    <w:rsid w:val="00EA1F9B"/>
    <w:rsid w:val="00EA3161"/>
    <w:rsid w:val="00EA4365"/>
    <w:rsid w:val="00EA69BB"/>
    <w:rsid w:val="00EB24AE"/>
    <w:rsid w:val="00EB3B13"/>
    <w:rsid w:val="00EB4E0D"/>
    <w:rsid w:val="00EB4E0F"/>
    <w:rsid w:val="00EB78EE"/>
    <w:rsid w:val="00EC0B2F"/>
    <w:rsid w:val="00EC13E4"/>
    <w:rsid w:val="00EC4EAB"/>
    <w:rsid w:val="00ED25E6"/>
    <w:rsid w:val="00ED32EC"/>
    <w:rsid w:val="00ED41B6"/>
    <w:rsid w:val="00ED4699"/>
    <w:rsid w:val="00ED6ABD"/>
    <w:rsid w:val="00ED7B9F"/>
    <w:rsid w:val="00EE096B"/>
    <w:rsid w:val="00EE131F"/>
    <w:rsid w:val="00EE1638"/>
    <w:rsid w:val="00EE2C8F"/>
    <w:rsid w:val="00EE2E36"/>
    <w:rsid w:val="00EE3A8A"/>
    <w:rsid w:val="00EE4E9A"/>
    <w:rsid w:val="00EE5409"/>
    <w:rsid w:val="00EE6C31"/>
    <w:rsid w:val="00EF1981"/>
    <w:rsid w:val="00EF1B64"/>
    <w:rsid w:val="00EF4D4F"/>
    <w:rsid w:val="00EF78EA"/>
    <w:rsid w:val="00F001A1"/>
    <w:rsid w:val="00F03678"/>
    <w:rsid w:val="00F040BE"/>
    <w:rsid w:val="00F04C5C"/>
    <w:rsid w:val="00F051E1"/>
    <w:rsid w:val="00F07E5F"/>
    <w:rsid w:val="00F1007D"/>
    <w:rsid w:val="00F113D2"/>
    <w:rsid w:val="00F126C8"/>
    <w:rsid w:val="00F15479"/>
    <w:rsid w:val="00F1783A"/>
    <w:rsid w:val="00F216A6"/>
    <w:rsid w:val="00F2363B"/>
    <w:rsid w:val="00F244EF"/>
    <w:rsid w:val="00F25D70"/>
    <w:rsid w:val="00F337CA"/>
    <w:rsid w:val="00F34B96"/>
    <w:rsid w:val="00F36FE1"/>
    <w:rsid w:val="00F40820"/>
    <w:rsid w:val="00F40C07"/>
    <w:rsid w:val="00F43F31"/>
    <w:rsid w:val="00F4484E"/>
    <w:rsid w:val="00F45848"/>
    <w:rsid w:val="00F47244"/>
    <w:rsid w:val="00F478E4"/>
    <w:rsid w:val="00F5136E"/>
    <w:rsid w:val="00F5168A"/>
    <w:rsid w:val="00F522B4"/>
    <w:rsid w:val="00F525C5"/>
    <w:rsid w:val="00F5283C"/>
    <w:rsid w:val="00F53380"/>
    <w:rsid w:val="00F53ED7"/>
    <w:rsid w:val="00F547DE"/>
    <w:rsid w:val="00F54C85"/>
    <w:rsid w:val="00F54D78"/>
    <w:rsid w:val="00F603F3"/>
    <w:rsid w:val="00F609EC"/>
    <w:rsid w:val="00F60A44"/>
    <w:rsid w:val="00F6381B"/>
    <w:rsid w:val="00F70687"/>
    <w:rsid w:val="00F7119C"/>
    <w:rsid w:val="00F7306C"/>
    <w:rsid w:val="00F738B0"/>
    <w:rsid w:val="00F7411A"/>
    <w:rsid w:val="00F749EA"/>
    <w:rsid w:val="00F802E1"/>
    <w:rsid w:val="00F81C98"/>
    <w:rsid w:val="00F81F7E"/>
    <w:rsid w:val="00F82150"/>
    <w:rsid w:val="00F82889"/>
    <w:rsid w:val="00F82BFB"/>
    <w:rsid w:val="00F85737"/>
    <w:rsid w:val="00F90060"/>
    <w:rsid w:val="00F9242B"/>
    <w:rsid w:val="00F97833"/>
    <w:rsid w:val="00FA0F15"/>
    <w:rsid w:val="00FA13D8"/>
    <w:rsid w:val="00FA2880"/>
    <w:rsid w:val="00FA2CDE"/>
    <w:rsid w:val="00FA456B"/>
    <w:rsid w:val="00FA51EB"/>
    <w:rsid w:val="00FA5821"/>
    <w:rsid w:val="00FA59FC"/>
    <w:rsid w:val="00FA63F6"/>
    <w:rsid w:val="00FA6871"/>
    <w:rsid w:val="00FA710A"/>
    <w:rsid w:val="00FB1636"/>
    <w:rsid w:val="00FB206B"/>
    <w:rsid w:val="00FB5369"/>
    <w:rsid w:val="00FB5779"/>
    <w:rsid w:val="00FB5D78"/>
    <w:rsid w:val="00FB6ED4"/>
    <w:rsid w:val="00FC4BFE"/>
    <w:rsid w:val="00FC638D"/>
    <w:rsid w:val="00FD056A"/>
    <w:rsid w:val="00FD3AA0"/>
    <w:rsid w:val="00FD59DE"/>
    <w:rsid w:val="00FD6908"/>
    <w:rsid w:val="00FD708B"/>
    <w:rsid w:val="00FE11AA"/>
    <w:rsid w:val="00FE502C"/>
    <w:rsid w:val="00FE64BF"/>
    <w:rsid w:val="00FF075E"/>
    <w:rsid w:val="00FF0857"/>
    <w:rsid w:val="00FF1C27"/>
    <w:rsid w:val="00FF1C58"/>
    <w:rsid w:val="00FF1F7E"/>
    <w:rsid w:val="00FF218E"/>
    <w:rsid w:val="00FF54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3571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D35717"/>
    <w:pPr>
      <w:tabs>
        <w:tab w:val="center" w:pos="4153"/>
        <w:tab w:val="right" w:pos="8306"/>
      </w:tabs>
      <w:spacing w:after="0" w:line="240" w:lineRule="auto"/>
    </w:pPr>
  </w:style>
  <w:style w:type="character" w:customStyle="1" w:styleId="GalveneRakstz">
    <w:name w:val="Galvene Rakstz."/>
    <w:basedOn w:val="Noklusjumarindkopasfonts"/>
    <w:link w:val="Galvene"/>
    <w:rsid w:val="006C4F46"/>
  </w:style>
  <w:style w:type="paragraph" w:styleId="Kjene">
    <w:name w:val="footer"/>
    <w:basedOn w:val="Parastais"/>
    <w:link w:val="KjeneRakstz"/>
    <w:unhideWhenUsed/>
    <w:rsid w:val="00D35717"/>
    <w:pPr>
      <w:tabs>
        <w:tab w:val="center" w:pos="4153"/>
        <w:tab w:val="right" w:pos="8306"/>
      </w:tabs>
      <w:spacing w:after="0" w:line="240" w:lineRule="auto"/>
    </w:pPr>
  </w:style>
  <w:style w:type="character" w:customStyle="1" w:styleId="KjeneRakstz">
    <w:name w:val="Kājene Rakstz."/>
    <w:basedOn w:val="Noklusjumarindkopasfonts"/>
    <w:link w:val="Kjene"/>
    <w:rsid w:val="006C4F46"/>
  </w:style>
  <w:style w:type="paragraph" w:customStyle="1" w:styleId="StyleRight">
    <w:name w:val="Style Right"/>
    <w:basedOn w:val="Parastais"/>
    <w:rsid w:val="006C4F46"/>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D35717"/>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D35717"/>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6C4F46"/>
    <w:rPr>
      <w:rFonts w:ascii="Consolas" w:hAnsi="Consolas"/>
      <w:sz w:val="21"/>
      <w:szCs w:val="21"/>
    </w:rPr>
  </w:style>
  <w:style w:type="paragraph" w:styleId="Bezatstarpm">
    <w:name w:val="No Spacing"/>
    <w:uiPriority w:val="1"/>
    <w:qFormat/>
    <w:rsid w:val="006C4F46"/>
    <w:pPr>
      <w:spacing w:after="0" w:line="240" w:lineRule="auto"/>
    </w:pPr>
  </w:style>
  <w:style w:type="paragraph" w:customStyle="1" w:styleId="naisf">
    <w:name w:val="naisf"/>
    <w:basedOn w:val="Parastais"/>
    <w:rsid w:val="00DF25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ais"/>
    <w:rsid w:val="00D35717"/>
    <w:pPr>
      <w:spacing w:before="150" w:after="150" w:line="240" w:lineRule="auto"/>
      <w:jc w:val="center"/>
    </w:pPr>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682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B4C68"/>
    <w:rPr>
      <w:sz w:val="16"/>
      <w:szCs w:val="16"/>
    </w:rPr>
  </w:style>
  <w:style w:type="paragraph" w:styleId="Komentrateksts">
    <w:name w:val="annotation text"/>
    <w:basedOn w:val="Parastais"/>
    <w:link w:val="KomentratekstsRakstz"/>
    <w:uiPriority w:val="99"/>
    <w:semiHidden/>
    <w:unhideWhenUsed/>
    <w:rsid w:val="00D357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C68"/>
    <w:rPr>
      <w:sz w:val="20"/>
      <w:szCs w:val="20"/>
    </w:rPr>
  </w:style>
  <w:style w:type="paragraph" w:styleId="Komentratma">
    <w:name w:val="annotation subject"/>
    <w:basedOn w:val="Komentrateksts"/>
    <w:next w:val="Komentrateksts"/>
    <w:link w:val="KomentratmaRakstz"/>
    <w:uiPriority w:val="99"/>
    <w:semiHidden/>
    <w:unhideWhenUsed/>
    <w:rsid w:val="00D35717"/>
    <w:rPr>
      <w:b/>
      <w:bCs/>
    </w:rPr>
  </w:style>
  <w:style w:type="character" w:customStyle="1" w:styleId="KomentratmaRakstz">
    <w:name w:val="Komentāra tēma Rakstz."/>
    <w:basedOn w:val="KomentratekstsRakstz"/>
    <w:link w:val="Komentratma"/>
    <w:uiPriority w:val="99"/>
    <w:semiHidden/>
    <w:rsid w:val="000B4C68"/>
    <w:rPr>
      <w:b/>
      <w:bCs/>
    </w:rPr>
  </w:style>
  <w:style w:type="paragraph" w:styleId="Balonteksts">
    <w:name w:val="Balloon Text"/>
    <w:basedOn w:val="Parastais"/>
    <w:link w:val="BalontekstsRakstz"/>
    <w:uiPriority w:val="99"/>
    <w:semiHidden/>
    <w:unhideWhenUsed/>
    <w:rsid w:val="00D357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4C68"/>
    <w:rPr>
      <w:rFonts w:ascii="Segoe UI" w:hAnsi="Segoe UI" w:cs="Segoe UI"/>
      <w:sz w:val="18"/>
      <w:szCs w:val="18"/>
    </w:rPr>
  </w:style>
  <w:style w:type="paragraph" w:styleId="Sarakstarindkopa">
    <w:name w:val="List Paragraph"/>
    <w:basedOn w:val="Parastais"/>
    <w:uiPriority w:val="34"/>
    <w:qFormat/>
    <w:rsid w:val="00D35717"/>
    <w:pPr>
      <w:ind w:left="720"/>
      <w:contextualSpacing/>
    </w:pPr>
  </w:style>
  <w:style w:type="paragraph" w:customStyle="1" w:styleId="tvhtml">
    <w:name w:val="tv_html"/>
    <w:basedOn w:val="Parastais"/>
    <w:rsid w:val="00066A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B469F0"/>
    <w:rPr>
      <w:color w:val="0000FF"/>
      <w:u w:val="single"/>
    </w:rPr>
  </w:style>
  <w:style w:type="paragraph" w:styleId="Pamatteksts">
    <w:name w:val="Body Text"/>
    <w:basedOn w:val="Parastais"/>
    <w:link w:val="PamattekstsRakstz"/>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D35717"/>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35717"/>
  </w:style>
  <w:style w:type="paragraph" w:styleId="Pamatteksts2">
    <w:name w:val="Body Text 2"/>
    <w:basedOn w:val="Parastais"/>
    <w:link w:val="Pamatteksts2Rakstz"/>
    <w:uiPriority w:val="99"/>
    <w:semiHidden/>
    <w:unhideWhenUsed/>
    <w:rsid w:val="00D35717"/>
    <w:pPr>
      <w:suppressAutoHyphens/>
      <w:spacing w:after="120" w:line="480" w:lineRule="auto"/>
    </w:pPr>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uiPriority w:val="99"/>
    <w:semiHidden/>
    <w:rsid w:val="00D35717"/>
    <w:rPr>
      <w:rFonts w:ascii="Times New Roman" w:eastAsia="Times New Roman" w:hAnsi="Times New Roman" w:cs="Times New Roman"/>
      <w:sz w:val="24"/>
      <w:szCs w:val="24"/>
      <w:lang w:eastAsia="ar-SA"/>
    </w:rPr>
  </w:style>
  <w:style w:type="paragraph" w:customStyle="1" w:styleId="naisc">
    <w:name w:val="naisc"/>
    <w:basedOn w:val="Parastais"/>
    <w:rsid w:val="00D35717"/>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D35717"/>
    <w:pPr>
      <w:suppressAutoHyphens/>
      <w:autoSpaceDN w:val="0"/>
      <w:spacing w:after="0" w:line="240" w:lineRule="auto"/>
      <w:textAlignment w:val="baseline"/>
    </w:pPr>
    <w:rPr>
      <w:rFonts w:ascii="Arial" w:eastAsia="Times New Roman" w:hAnsi="Arial" w:cs="Arial"/>
      <w:kern w:val="3"/>
      <w:sz w:val="24"/>
      <w:szCs w:val="20"/>
      <w:lang w:val="en-GB" w:eastAsia="zh-CN"/>
    </w:rPr>
  </w:style>
  <w:style w:type="paragraph" w:customStyle="1" w:styleId="tv20787921">
    <w:name w:val="tv207_87_921"/>
    <w:basedOn w:val="Standard"/>
    <w:rsid w:val="00D35717"/>
    <w:pPr>
      <w:spacing w:after="567" w:line="360" w:lineRule="auto"/>
      <w:jc w:val="center"/>
    </w:pPr>
    <w:rPr>
      <w:rFonts w:ascii="Verdana" w:hAnsi="Verdana" w:cs="Verdana"/>
      <w:b/>
      <w:bCs/>
      <w:sz w:val="28"/>
      <w:szCs w:val="28"/>
      <w:lang w:val="lv-LV"/>
    </w:rPr>
  </w:style>
  <w:style w:type="character" w:styleId="Izteiksmgs">
    <w:name w:val="Strong"/>
    <w:uiPriority w:val="22"/>
    <w:qFormat/>
    <w:rsid w:val="00D35717"/>
    <w:rPr>
      <w:b/>
      <w:bCs/>
    </w:rPr>
  </w:style>
  <w:style w:type="paragraph" w:customStyle="1" w:styleId="tv213">
    <w:name w:val="tv213"/>
    <w:basedOn w:val="Parastais"/>
    <w:rsid w:val="00D35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D35717"/>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D35717"/>
    <w:pPr>
      <w:spacing w:after="0" w:line="240" w:lineRule="auto"/>
    </w:pPr>
    <w:rPr>
      <w:rFonts w:ascii="Calibri" w:eastAsia="Times New Roman" w:hAnsi="Calibri" w:cs="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D3571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25604927">
      <w:bodyDiv w:val="1"/>
      <w:marLeft w:val="0"/>
      <w:marRight w:val="0"/>
      <w:marTop w:val="0"/>
      <w:marBottom w:val="0"/>
      <w:divBdr>
        <w:top w:val="none" w:sz="0" w:space="0" w:color="auto"/>
        <w:left w:val="none" w:sz="0" w:space="0" w:color="auto"/>
        <w:bottom w:val="none" w:sz="0" w:space="0" w:color="auto"/>
        <w:right w:val="none" w:sz="0" w:space="0" w:color="auto"/>
      </w:divBdr>
    </w:div>
    <w:div w:id="751774144">
      <w:bodyDiv w:val="1"/>
      <w:marLeft w:val="0"/>
      <w:marRight w:val="0"/>
      <w:marTop w:val="0"/>
      <w:marBottom w:val="0"/>
      <w:divBdr>
        <w:top w:val="none" w:sz="0" w:space="0" w:color="auto"/>
        <w:left w:val="none" w:sz="0" w:space="0" w:color="auto"/>
        <w:bottom w:val="none" w:sz="0" w:space="0" w:color="auto"/>
        <w:right w:val="none" w:sz="0" w:space="0" w:color="auto"/>
      </w:divBdr>
    </w:div>
    <w:div w:id="928153069">
      <w:bodyDiv w:val="1"/>
      <w:marLeft w:val="0"/>
      <w:marRight w:val="0"/>
      <w:marTop w:val="0"/>
      <w:marBottom w:val="0"/>
      <w:divBdr>
        <w:top w:val="none" w:sz="0" w:space="0" w:color="auto"/>
        <w:left w:val="none" w:sz="0" w:space="0" w:color="auto"/>
        <w:bottom w:val="none" w:sz="0" w:space="0" w:color="auto"/>
        <w:right w:val="none" w:sz="0" w:space="0" w:color="auto"/>
      </w:divBdr>
    </w:div>
    <w:div w:id="987397129">
      <w:bodyDiv w:val="1"/>
      <w:marLeft w:val="0"/>
      <w:marRight w:val="0"/>
      <w:marTop w:val="0"/>
      <w:marBottom w:val="0"/>
      <w:divBdr>
        <w:top w:val="none" w:sz="0" w:space="0" w:color="auto"/>
        <w:left w:val="none" w:sz="0" w:space="0" w:color="auto"/>
        <w:bottom w:val="none" w:sz="0" w:space="0" w:color="auto"/>
        <w:right w:val="none" w:sz="0" w:space="0" w:color="auto"/>
      </w:divBdr>
    </w:div>
    <w:div w:id="1126318318">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529372443">
      <w:bodyDiv w:val="1"/>
      <w:marLeft w:val="0"/>
      <w:marRight w:val="0"/>
      <w:marTop w:val="0"/>
      <w:marBottom w:val="0"/>
      <w:divBdr>
        <w:top w:val="none" w:sz="0" w:space="0" w:color="auto"/>
        <w:left w:val="none" w:sz="0" w:space="0" w:color="auto"/>
        <w:bottom w:val="none" w:sz="0" w:space="0" w:color="auto"/>
        <w:right w:val="none" w:sz="0" w:space="0" w:color="auto"/>
      </w:divBdr>
    </w:div>
    <w:div w:id="1600406953">
      <w:bodyDiv w:val="1"/>
      <w:marLeft w:val="0"/>
      <w:marRight w:val="0"/>
      <w:marTop w:val="0"/>
      <w:marBottom w:val="0"/>
      <w:divBdr>
        <w:top w:val="none" w:sz="0" w:space="0" w:color="auto"/>
        <w:left w:val="none" w:sz="0" w:space="0" w:color="auto"/>
        <w:bottom w:val="none" w:sz="0" w:space="0" w:color="auto"/>
        <w:right w:val="none" w:sz="0" w:space="0" w:color="auto"/>
      </w:divBdr>
      <w:divsChild>
        <w:div w:id="767193689">
          <w:marLeft w:val="0"/>
          <w:marRight w:val="0"/>
          <w:marTop w:val="0"/>
          <w:marBottom w:val="0"/>
          <w:divBdr>
            <w:top w:val="none" w:sz="0" w:space="0" w:color="auto"/>
            <w:left w:val="none" w:sz="0" w:space="0" w:color="auto"/>
            <w:bottom w:val="none" w:sz="0" w:space="0" w:color="auto"/>
            <w:right w:val="none" w:sz="0" w:space="0" w:color="auto"/>
          </w:divBdr>
          <w:divsChild>
            <w:div w:id="751393332">
              <w:marLeft w:val="0"/>
              <w:marRight w:val="0"/>
              <w:marTop w:val="0"/>
              <w:marBottom w:val="0"/>
              <w:divBdr>
                <w:top w:val="none" w:sz="0" w:space="0" w:color="auto"/>
                <w:left w:val="none" w:sz="0" w:space="0" w:color="auto"/>
                <w:bottom w:val="none" w:sz="0" w:space="0" w:color="auto"/>
                <w:right w:val="none" w:sz="0" w:space="0" w:color="auto"/>
              </w:divBdr>
              <w:divsChild>
                <w:div w:id="1938709161">
                  <w:marLeft w:val="0"/>
                  <w:marRight w:val="0"/>
                  <w:marTop w:val="0"/>
                  <w:marBottom w:val="0"/>
                  <w:divBdr>
                    <w:top w:val="none" w:sz="0" w:space="0" w:color="auto"/>
                    <w:left w:val="none" w:sz="0" w:space="0" w:color="auto"/>
                    <w:bottom w:val="none" w:sz="0" w:space="0" w:color="auto"/>
                    <w:right w:val="none" w:sz="0" w:space="0" w:color="auto"/>
                  </w:divBdr>
                  <w:divsChild>
                    <w:div w:id="1546789156">
                      <w:marLeft w:val="0"/>
                      <w:marRight w:val="0"/>
                      <w:marTop w:val="0"/>
                      <w:marBottom w:val="0"/>
                      <w:divBdr>
                        <w:top w:val="none" w:sz="0" w:space="0" w:color="auto"/>
                        <w:left w:val="none" w:sz="0" w:space="0" w:color="auto"/>
                        <w:bottom w:val="none" w:sz="0" w:space="0" w:color="auto"/>
                        <w:right w:val="none" w:sz="0" w:space="0" w:color="auto"/>
                      </w:divBdr>
                      <w:divsChild>
                        <w:div w:id="863979457">
                          <w:marLeft w:val="0"/>
                          <w:marRight w:val="0"/>
                          <w:marTop w:val="0"/>
                          <w:marBottom w:val="0"/>
                          <w:divBdr>
                            <w:top w:val="none" w:sz="0" w:space="0" w:color="auto"/>
                            <w:left w:val="none" w:sz="0" w:space="0" w:color="auto"/>
                            <w:bottom w:val="none" w:sz="0" w:space="0" w:color="auto"/>
                            <w:right w:val="none" w:sz="0" w:space="0" w:color="auto"/>
                          </w:divBdr>
                          <w:divsChild>
                            <w:div w:id="904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7199">
      <w:bodyDiv w:val="1"/>
      <w:marLeft w:val="0"/>
      <w:marRight w:val="0"/>
      <w:marTop w:val="0"/>
      <w:marBottom w:val="0"/>
      <w:divBdr>
        <w:top w:val="none" w:sz="0" w:space="0" w:color="auto"/>
        <w:left w:val="none" w:sz="0" w:space="0" w:color="auto"/>
        <w:bottom w:val="none" w:sz="0" w:space="0" w:color="auto"/>
        <w:right w:val="none" w:sz="0" w:space="0" w:color="auto"/>
      </w:divBdr>
      <w:divsChild>
        <w:div w:id="1334529683">
          <w:marLeft w:val="0"/>
          <w:marRight w:val="0"/>
          <w:marTop w:val="0"/>
          <w:marBottom w:val="0"/>
          <w:divBdr>
            <w:top w:val="none" w:sz="0" w:space="0" w:color="auto"/>
            <w:left w:val="none" w:sz="0" w:space="0" w:color="auto"/>
            <w:bottom w:val="none" w:sz="0" w:space="0" w:color="auto"/>
            <w:right w:val="none" w:sz="0" w:space="0" w:color="auto"/>
          </w:divBdr>
          <w:divsChild>
            <w:div w:id="69936593">
              <w:marLeft w:val="0"/>
              <w:marRight w:val="0"/>
              <w:marTop w:val="0"/>
              <w:marBottom w:val="0"/>
              <w:divBdr>
                <w:top w:val="none" w:sz="0" w:space="0" w:color="auto"/>
                <w:left w:val="none" w:sz="0" w:space="0" w:color="auto"/>
                <w:bottom w:val="none" w:sz="0" w:space="0" w:color="auto"/>
                <w:right w:val="none" w:sz="0" w:space="0" w:color="auto"/>
              </w:divBdr>
              <w:divsChild>
                <w:div w:id="2064134758">
                  <w:marLeft w:val="0"/>
                  <w:marRight w:val="0"/>
                  <w:marTop w:val="0"/>
                  <w:marBottom w:val="0"/>
                  <w:divBdr>
                    <w:top w:val="none" w:sz="0" w:space="0" w:color="auto"/>
                    <w:left w:val="none" w:sz="0" w:space="0" w:color="auto"/>
                    <w:bottom w:val="none" w:sz="0" w:space="0" w:color="auto"/>
                    <w:right w:val="none" w:sz="0" w:space="0" w:color="auto"/>
                  </w:divBdr>
                  <w:divsChild>
                    <w:div w:id="590821556">
                      <w:marLeft w:val="0"/>
                      <w:marRight w:val="0"/>
                      <w:marTop w:val="0"/>
                      <w:marBottom w:val="0"/>
                      <w:divBdr>
                        <w:top w:val="none" w:sz="0" w:space="0" w:color="auto"/>
                        <w:left w:val="none" w:sz="0" w:space="0" w:color="auto"/>
                        <w:bottom w:val="none" w:sz="0" w:space="0" w:color="auto"/>
                        <w:right w:val="none" w:sz="0" w:space="0" w:color="auto"/>
                      </w:divBdr>
                      <w:divsChild>
                        <w:div w:id="1081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82063">
      <w:bodyDiv w:val="1"/>
      <w:marLeft w:val="0"/>
      <w:marRight w:val="0"/>
      <w:marTop w:val="0"/>
      <w:marBottom w:val="0"/>
      <w:divBdr>
        <w:top w:val="none" w:sz="0" w:space="0" w:color="auto"/>
        <w:left w:val="none" w:sz="0" w:space="0" w:color="auto"/>
        <w:bottom w:val="none" w:sz="0" w:space="0" w:color="auto"/>
        <w:right w:val="none" w:sz="0" w:space="0" w:color="auto"/>
      </w:divBdr>
    </w:div>
    <w:div w:id="1907523372">
      <w:bodyDiv w:val="1"/>
      <w:marLeft w:val="0"/>
      <w:marRight w:val="0"/>
      <w:marTop w:val="0"/>
      <w:marBottom w:val="0"/>
      <w:divBdr>
        <w:top w:val="none" w:sz="0" w:space="0" w:color="auto"/>
        <w:left w:val="none" w:sz="0" w:space="0" w:color="auto"/>
        <w:bottom w:val="none" w:sz="0" w:space="0" w:color="auto"/>
        <w:right w:val="none" w:sz="0" w:space="0" w:color="auto"/>
      </w:divBdr>
    </w:div>
    <w:div w:id="1977372657">
      <w:bodyDiv w:val="1"/>
      <w:marLeft w:val="0"/>
      <w:marRight w:val="0"/>
      <w:marTop w:val="0"/>
      <w:marBottom w:val="0"/>
      <w:divBdr>
        <w:top w:val="none" w:sz="0" w:space="0" w:color="auto"/>
        <w:left w:val="none" w:sz="0" w:space="0" w:color="auto"/>
        <w:bottom w:val="none" w:sz="0" w:space="0" w:color="auto"/>
        <w:right w:val="none" w:sz="0" w:space="0" w:color="auto"/>
      </w:divBdr>
    </w:div>
    <w:div w:id="2075658680">
      <w:bodyDiv w:val="1"/>
      <w:marLeft w:val="0"/>
      <w:marRight w:val="0"/>
      <w:marTop w:val="0"/>
      <w:marBottom w:val="0"/>
      <w:divBdr>
        <w:top w:val="none" w:sz="0" w:space="0" w:color="auto"/>
        <w:left w:val="none" w:sz="0" w:space="0" w:color="auto"/>
        <w:bottom w:val="none" w:sz="0" w:space="0" w:color="auto"/>
        <w:right w:val="none" w:sz="0" w:space="0" w:color="auto"/>
      </w:divBdr>
    </w:div>
    <w:div w:id="2081054858">
      <w:bodyDiv w:val="1"/>
      <w:marLeft w:val="0"/>
      <w:marRight w:val="0"/>
      <w:marTop w:val="0"/>
      <w:marBottom w:val="0"/>
      <w:divBdr>
        <w:top w:val="none" w:sz="0" w:space="0" w:color="auto"/>
        <w:left w:val="none" w:sz="0" w:space="0" w:color="auto"/>
        <w:bottom w:val="none" w:sz="0" w:space="0" w:color="auto"/>
        <w:right w:val="none" w:sz="0" w:space="0" w:color="auto"/>
      </w:divBdr>
      <w:divsChild>
        <w:div w:id="472723342">
          <w:marLeft w:val="0"/>
          <w:marRight w:val="0"/>
          <w:marTop w:val="0"/>
          <w:marBottom w:val="0"/>
          <w:divBdr>
            <w:top w:val="none" w:sz="0" w:space="0" w:color="auto"/>
            <w:left w:val="none" w:sz="0" w:space="0" w:color="auto"/>
            <w:bottom w:val="none" w:sz="0" w:space="0" w:color="auto"/>
            <w:right w:val="none" w:sz="0" w:space="0" w:color="auto"/>
          </w:divBdr>
          <w:divsChild>
            <w:div w:id="1404372039">
              <w:marLeft w:val="0"/>
              <w:marRight w:val="0"/>
              <w:marTop w:val="0"/>
              <w:marBottom w:val="0"/>
              <w:divBdr>
                <w:top w:val="none" w:sz="0" w:space="0" w:color="auto"/>
                <w:left w:val="none" w:sz="0" w:space="0" w:color="auto"/>
                <w:bottom w:val="none" w:sz="0" w:space="0" w:color="auto"/>
                <w:right w:val="none" w:sz="0" w:space="0" w:color="auto"/>
              </w:divBdr>
              <w:divsChild>
                <w:div w:id="2038308341">
                  <w:marLeft w:val="0"/>
                  <w:marRight w:val="0"/>
                  <w:marTop w:val="0"/>
                  <w:marBottom w:val="0"/>
                  <w:divBdr>
                    <w:top w:val="none" w:sz="0" w:space="0" w:color="auto"/>
                    <w:left w:val="none" w:sz="0" w:space="0" w:color="auto"/>
                    <w:bottom w:val="none" w:sz="0" w:space="0" w:color="auto"/>
                    <w:right w:val="none" w:sz="0" w:space="0" w:color="auto"/>
                  </w:divBdr>
                  <w:divsChild>
                    <w:div w:id="162282984">
                      <w:marLeft w:val="0"/>
                      <w:marRight w:val="0"/>
                      <w:marTop w:val="0"/>
                      <w:marBottom w:val="0"/>
                      <w:divBdr>
                        <w:top w:val="none" w:sz="0" w:space="0" w:color="auto"/>
                        <w:left w:val="none" w:sz="0" w:space="0" w:color="auto"/>
                        <w:bottom w:val="none" w:sz="0" w:space="0" w:color="auto"/>
                        <w:right w:val="none" w:sz="0" w:space="0" w:color="auto"/>
                      </w:divBdr>
                      <w:divsChild>
                        <w:div w:id="1401754255">
                          <w:marLeft w:val="0"/>
                          <w:marRight w:val="0"/>
                          <w:marTop w:val="0"/>
                          <w:marBottom w:val="0"/>
                          <w:divBdr>
                            <w:top w:val="none" w:sz="0" w:space="0" w:color="auto"/>
                            <w:left w:val="none" w:sz="0" w:space="0" w:color="auto"/>
                            <w:bottom w:val="none" w:sz="0" w:space="0" w:color="auto"/>
                            <w:right w:val="none" w:sz="0" w:space="0" w:color="auto"/>
                          </w:divBdr>
                          <w:divsChild>
                            <w:div w:id="4902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nda.Zommere@km.gov.lv" TargetMode="Externa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587B7-D0A8-49D5-A19B-6100A3AA13D3}">
  <ds:schemaRefs>
    <ds:schemaRef ds:uri="http://schemas.openxmlformats.org/officeDocument/2006/bibliography"/>
  </ds:schemaRefs>
</ds:datastoreItem>
</file>

<file path=customXml/itemProps2.xml><?xml version="1.0" encoding="utf-8"?>
<ds:datastoreItem xmlns:ds="http://schemas.openxmlformats.org/officeDocument/2006/customXml" ds:itemID="{2C17DE37-DBAE-4931-97E7-702DDF5A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16969</Words>
  <Characters>9673</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Autortiesību likumā" sākotnējās ietekmes novērtējuma ziņojums (anotācija)</vt:lpstr>
      <vt:lpstr/>
    </vt:vector>
  </TitlesOfParts>
  <Company>LR Kultūras Ministrija</Company>
  <LinksUpToDate>false</LinksUpToDate>
  <CharactersWithSpaces>26589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Autortiesību likumā" sākotnējās ietekmes novērtējuma ziņojums (anotācija)</dc:title>
  <dc:subject>Anotācija</dc:subject>
  <dc:creator>Linda Zommere</dc:creator>
  <cp:keywords>KMAnot_140818_ALgroz</cp:keywords>
  <dc:description>Linda Zommere
67330211
Linda.Zommere@km.gov.lv</dc:description>
  <cp:lastModifiedBy>Dzintra Rozīte</cp:lastModifiedBy>
  <cp:revision>10</cp:revision>
  <dcterms:created xsi:type="dcterms:W3CDTF">2018-08-14T07:05:00Z</dcterms:created>
  <dcterms:modified xsi:type="dcterms:W3CDTF">2018-08-14T08:28:00Z</dcterms:modified>
</cp:coreProperties>
</file>