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359B7" w14:textId="46273E2B" w:rsidR="005F6E36" w:rsidRPr="000A46E7" w:rsidRDefault="005F6E36" w:rsidP="00B33BEA">
      <w:pPr>
        <w:spacing w:after="0" w:line="240" w:lineRule="auto"/>
        <w:jc w:val="center"/>
        <w:rPr>
          <w:rFonts w:ascii="Times New Roman" w:hAnsi="Times New Roman" w:cs="Times New Roman"/>
          <w:b/>
          <w:color w:val="000000"/>
          <w:sz w:val="24"/>
          <w:szCs w:val="24"/>
        </w:rPr>
      </w:pPr>
      <w:r w:rsidRPr="000A46E7">
        <w:rPr>
          <w:rFonts w:ascii="Times New Roman" w:hAnsi="Times New Roman" w:cs="Times New Roman"/>
          <w:b/>
          <w:color w:val="000000"/>
          <w:sz w:val="24"/>
          <w:szCs w:val="24"/>
        </w:rPr>
        <w:t>Ministru kabineta noteikumu projekta</w:t>
      </w:r>
    </w:p>
    <w:p w14:paraId="4505A9C8" w14:textId="6A88C372" w:rsidR="005F6E36" w:rsidRPr="000A46E7" w:rsidRDefault="005F6E36" w:rsidP="00B33BEA">
      <w:pPr>
        <w:spacing w:after="0" w:line="240" w:lineRule="auto"/>
        <w:jc w:val="center"/>
        <w:rPr>
          <w:rFonts w:ascii="Times New Roman" w:hAnsi="Times New Roman" w:cs="Times New Roman"/>
          <w:b/>
          <w:color w:val="000000"/>
          <w:sz w:val="24"/>
          <w:szCs w:val="24"/>
        </w:rPr>
      </w:pPr>
      <w:r w:rsidRPr="000A46E7">
        <w:rPr>
          <w:rFonts w:ascii="Times New Roman" w:hAnsi="Times New Roman" w:cs="Times New Roman"/>
          <w:b/>
          <w:color w:val="000000"/>
          <w:sz w:val="24"/>
          <w:szCs w:val="24"/>
        </w:rPr>
        <w:t>„Grozījumi M</w:t>
      </w:r>
      <w:r w:rsidR="00E1162E" w:rsidRPr="000A46E7">
        <w:rPr>
          <w:rFonts w:ascii="Times New Roman" w:hAnsi="Times New Roman" w:cs="Times New Roman"/>
          <w:b/>
          <w:color w:val="000000"/>
          <w:sz w:val="24"/>
          <w:szCs w:val="24"/>
        </w:rPr>
        <w:t xml:space="preserve">inistru kabineta </w:t>
      </w:r>
      <w:proofErr w:type="gramStart"/>
      <w:r w:rsidR="00E1162E" w:rsidRPr="000A46E7">
        <w:rPr>
          <w:rFonts w:ascii="Times New Roman" w:hAnsi="Times New Roman" w:cs="Times New Roman"/>
          <w:b/>
          <w:color w:val="000000"/>
          <w:sz w:val="24"/>
          <w:szCs w:val="24"/>
        </w:rPr>
        <w:t>2011.gada</w:t>
      </w:r>
      <w:proofErr w:type="gramEnd"/>
      <w:r w:rsidR="00E1162E" w:rsidRPr="000A46E7">
        <w:rPr>
          <w:rFonts w:ascii="Times New Roman" w:hAnsi="Times New Roman" w:cs="Times New Roman"/>
          <w:b/>
          <w:color w:val="000000"/>
          <w:sz w:val="24"/>
          <w:szCs w:val="24"/>
        </w:rPr>
        <w:t xml:space="preserve"> 25.</w:t>
      </w:r>
      <w:r w:rsidRPr="000A46E7">
        <w:rPr>
          <w:rFonts w:ascii="Times New Roman" w:hAnsi="Times New Roman" w:cs="Times New Roman"/>
          <w:b/>
          <w:color w:val="000000"/>
          <w:sz w:val="24"/>
          <w:szCs w:val="24"/>
        </w:rPr>
        <w:t>janvāra noteikumos</w:t>
      </w:r>
    </w:p>
    <w:p w14:paraId="054F3181" w14:textId="77777777" w:rsidR="005F6E36" w:rsidRPr="000A46E7" w:rsidRDefault="00E1162E" w:rsidP="00B33BEA">
      <w:pPr>
        <w:spacing w:after="0" w:line="240" w:lineRule="auto"/>
        <w:jc w:val="center"/>
        <w:rPr>
          <w:rFonts w:ascii="Times New Roman" w:hAnsi="Times New Roman" w:cs="Times New Roman"/>
          <w:b/>
          <w:color w:val="000000"/>
          <w:sz w:val="24"/>
          <w:szCs w:val="24"/>
        </w:rPr>
      </w:pPr>
      <w:r w:rsidRPr="000A46E7">
        <w:rPr>
          <w:rFonts w:ascii="Times New Roman" w:hAnsi="Times New Roman" w:cs="Times New Roman"/>
          <w:b/>
          <w:color w:val="000000"/>
          <w:sz w:val="24"/>
          <w:szCs w:val="24"/>
        </w:rPr>
        <w:t>Nr.</w:t>
      </w:r>
      <w:r w:rsidR="005F6E36" w:rsidRPr="000A46E7">
        <w:rPr>
          <w:rFonts w:ascii="Times New Roman" w:hAnsi="Times New Roman" w:cs="Times New Roman"/>
          <w:b/>
          <w:color w:val="000000"/>
          <w:sz w:val="24"/>
          <w:szCs w:val="24"/>
        </w:rPr>
        <w:t>75 „Noteikumi par aktīvo nodarbinātības pasākumu un preventīvo bezdarba samazināšanas pasākumu organizēšanas un finansēšanas kārtību un pasākumu īstenotāju izvēles principiem””</w:t>
      </w:r>
    </w:p>
    <w:p w14:paraId="69BFCB55" w14:textId="09FE8A93" w:rsidR="00B76D85" w:rsidRPr="000A46E7" w:rsidRDefault="00B76D85" w:rsidP="00194327">
      <w:pPr>
        <w:spacing w:after="0" w:line="240" w:lineRule="auto"/>
        <w:jc w:val="center"/>
        <w:rPr>
          <w:rFonts w:ascii="Times New Roman" w:hAnsi="Times New Roman" w:cs="Times New Roman"/>
          <w:b/>
          <w:sz w:val="24"/>
          <w:szCs w:val="24"/>
        </w:rPr>
      </w:pPr>
      <w:r w:rsidRPr="000A46E7">
        <w:rPr>
          <w:rFonts w:ascii="Times New Roman" w:hAnsi="Times New Roman" w:cs="Times New Roman"/>
          <w:b/>
          <w:sz w:val="24"/>
          <w:szCs w:val="24"/>
        </w:rPr>
        <w:t xml:space="preserve">sākotnējās ietekmes novērtējuma </w:t>
      </w:r>
      <w:smartTag w:uri="schemas-tilde-lv/tildestengine" w:element="veidnes">
        <w:smartTagPr>
          <w:attr w:name="text" w:val="ziņojums"/>
          <w:attr w:name="id" w:val="-1"/>
          <w:attr w:name="baseform" w:val="ziņojum|s"/>
        </w:smartTagPr>
        <w:r w:rsidRPr="000A46E7">
          <w:rPr>
            <w:rFonts w:ascii="Times New Roman" w:hAnsi="Times New Roman" w:cs="Times New Roman"/>
            <w:b/>
            <w:sz w:val="24"/>
            <w:szCs w:val="24"/>
          </w:rPr>
          <w:t>ziņojums</w:t>
        </w:r>
      </w:smartTag>
      <w:r w:rsidRPr="000A46E7">
        <w:rPr>
          <w:rFonts w:ascii="Times New Roman" w:hAnsi="Times New Roman" w:cs="Times New Roman"/>
          <w:b/>
          <w:sz w:val="24"/>
          <w:szCs w:val="24"/>
        </w:rPr>
        <w:t xml:space="preserve"> (anotācija)</w:t>
      </w:r>
    </w:p>
    <w:tbl>
      <w:tblPr>
        <w:tblW w:w="5005"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978"/>
        <w:gridCol w:w="7086"/>
      </w:tblGrid>
      <w:tr w:rsidR="00533486" w:rsidRPr="000A46E7" w14:paraId="7CD06DDC" w14:textId="77777777" w:rsidTr="007825B2">
        <w:trPr>
          <w:trHeight w:val="252"/>
        </w:trPr>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7BF771" w14:textId="77777777" w:rsidR="00533486" w:rsidRPr="000A46E7" w:rsidRDefault="00533486" w:rsidP="0053348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A46E7">
              <w:rPr>
                <w:rFonts w:ascii="Times New Roman" w:eastAsia="Times New Roman" w:hAnsi="Times New Roman" w:cs="Times New Roman"/>
                <w:b/>
                <w:bCs/>
                <w:iCs/>
                <w:sz w:val="24"/>
                <w:szCs w:val="24"/>
                <w:lang w:val="sv-SE" w:eastAsia="lv-LV"/>
              </w:rPr>
              <w:t>Tiesību akta projekta anotācijas kopsavilkums</w:t>
            </w:r>
          </w:p>
        </w:tc>
      </w:tr>
      <w:tr w:rsidR="00533486" w:rsidRPr="000A46E7" w14:paraId="1D696182" w14:textId="77777777" w:rsidTr="007825B2">
        <w:trPr>
          <w:trHeight w:val="2955"/>
        </w:trPr>
        <w:tc>
          <w:tcPr>
            <w:tcW w:w="1091" w:type="pct"/>
            <w:tcBorders>
              <w:top w:val="outset" w:sz="6" w:space="0" w:color="414142"/>
              <w:left w:val="outset" w:sz="6" w:space="0" w:color="414142"/>
              <w:bottom w:val="outset" w:sz="6" w:space="0" w:color="414142"/>
              <w:right w:val="outset" w:sz="6" w:space="0" w:color="414142"/>
            </w:tcBorders>
            <w:shd w:val="clear" w:color="auto" w:fill="FFFFFF"/>
            <w:hideMark/>
          </w:tcPr>
          <w:p w14:paraId="63137985" w14:textId="73C915AD" w:rsidR="00533486" w:rsidRPr="000A46E7" w:rsidRDefault="00533486" w:rsidP="007825B2">
            <w:pPr>
              <w:spacing w:after="0" w:line="240" w:lineRule="auto"/>
              <w:contextualSpacing/>
              <w:rPr>
                <w:rFonts w:ascii="Times New Roman" w:eastAsia="Times New Roman" w:hAnsi="Times New Roman" w:cs="Times New Roman"/>
                <w:sz w:val="24"/>
                <w:szCs w:val="24"/>
                <w:lang w:eastAsia="lv-LV"/>
              </w:rPr>
            </w:pPr>
            <w:r w:rsidRPr="000A46E7">
              <w:rPr>
                <w:rFonts w:ascii="Times New Roman" w:eastAsia="Times New Roman" w:hAnsi="Times New Roman" w:cs="Times New Roman"/>
                <w:iCs/>
                <w:sz w:val="24"/>
                <w:szCs w:val="24"/>
                <w:lang w:val="sv-SE" w:eastAsia="lv-LV"/>
              </w:rPr>
              <w:t xml:space="preserve">Mērķis, risinājums un projekta spēkā stāšanās laiks </w:t>
            </w:r>
          </w:p>
        </w:tc>
        <w:tc>
          <w:tcPr>
            <w:tcW w:w="3909" w:type="pct"/>
            <w:tcBorders>
              <w:top w:val="outset" w:sz="6" w:space="0" w:color="414142"/>
              <w:left w:val="outset" w:sz="6" w:space="0" w:color="414142"/>
              <w:bottom w:val="outset" w:sz="6" w:space="0" w:color="414142"/>
              <w:right w:val="outset" w:sz="6" w:space="0" w:color="414142"/>
            </w:tcBorders>
            <w:shd w:val="clear" w:color="auto" w:fill="FFFFFF"/>
            <w:hideMark/>
          </w:tcPr>
          <w:p w14:paraId="4891D371" w14:textId="38A05112" w:rsidR="00533486" w:rsidRPr="000A46E7" w:rsidRDefault="00E35A18" w:rsidP="007825B2">
            <w:pPr>
              <w:spacing w:after="0" w:line="240" w:lineRule="auto"/>
              <w:contextualSpacing/>
              <w:jc w:val="both"/>
              <w:rPr>
                <w:rFonts w:ascii="Times New Roman" w:eastAsia="Times New Roman" w:hAnsi="Times New Roman" w:cs="Times New Roman"/>
                <w:sz w:val="24"/>
                <w:szCs w:val="24"/>
                <w:lang w:eastAsia="lv-LV"/>
              </w:rPr>
            </w:pPr>
            <w:r w:rsidRPr="007861F7">
              <w:rPr>
                <w:rFonts w:ascii="Times New Roman" w:eastAsia="Times New Roman" w:hAnsi="Times New Roman" w:cs="Times New Roman"/>
                <w:sz w:val="24"/>
                <w:szCs w:val="24"/>
                <w:lang w:eastAsia="lv-LV"/>
              </w:rPr>
              <w:t xml:space="preserve">„Grozījumi Ministru kabineta </w:t>
            </w:r>
            <w:proofErr w:type="gramStart"/>
            <w:r w:rsidRPr="007861F7">
              <w:rPr>
                <w:rFonts w:ascii="Times New Roman" w:eastAsia="Times New Roman" w:hAnsi="Times New Roman" w:cs="Times New Roman"/>
                <w:sz w:val="24"/>
                <w:szCs w:val="24"/>
                <w:lang w:eastAsia="lv-LV"/>
              </w:rPr>
              <w:t>2011.gada</w:t>
            </w:r>
            <w:proofErr w:type="gramEnd"/>
            <w:r w:rsidRPr="007861F7">
              <w:rPr>
                <w:rFonts w:ascii="Times New Roman" w:eastAsia="Times New Roman" w:hAnsi="Times New Roman" w:cs="Times New Roman"/>
                <w:sz w:val="24"/>
                <w:szCs w:val="24"/>
                <w:lang w:eastAsia="lv-LV"/>
              </w:rPr>
              <w:t xml:space="preserve"> 25.janvāra noteikumos Nr.75 „Noteikumi par aktīvo nodarbinātības pasākumu un preventīvo bezdarba samazināšanas pasākumu organizēšanas un finansēšanas kārtību un pasākumu īstenotāju izvēles principiem”” (turpmāk - Noteikumu projekts) </w:t>
            </w:r>
            <w:r w:rsidR="00526860">
              <w:rPr>
                <w:rFonts w:ascii="Times New Roman" w:eastAsia="Times New Roman" w:hAnsi="Times New Roman" w:cs="Times New Roman"/>
                <w:sz w:val="24"/>
                <w:szCs w:val="24"/>
                <w:lang w:eastAsia="lv-LV"/>
              </w:rPr>
              <w:t xml:space="preserve">paredz </w:t>
            </w:r>
            <w:r w:rsidR="00EF70B4">
              <w:rPr>
                <w:rFonts w:ascii="Times New Roman" w:eastAsia="Times New Roman" w:hAnsi="Times New Roman" w:cs="Times New Roman"/>
                <w:sz w:val="24"/>
                <w:szCs w:val="24"/>
                <w:lang w:eastAsia="lv-LV"/>
              </w:rPr>
              <w:t xml:space="preserve">pilnveidot bezdarbnieku apmācību īstenošanas nosacījumus, izvirzot izglītības iestādēm papildu kvalitātes kritērijus, īstenojot bezdarbnieku apmācību. Noteikumu projektā ietverti alternatīvi valsts atbalsta piešķiršanas nosacījumi darba devējiem, kuri nodrošina subsidētās darba vietas, kā arī palielināts finanšu atbalsts bezdarbniekiem, kuri piedalās mobilitātes atbalsta pasākumos, pasākumā </w:t>
            </w:r>
            <w:r w:rsidR="00EF70B4" w:rsidRPr="00EF70B4">
              <w:rPr>
                <w:rFonts w:ascii="Times New Roman" w:eastAsia="Times New Roman" w:hAnsi="Times New Roman" w:cs="Times New Roman"/>
                <w:sz w:val="24"/>
                <w:szCs w:val="24"/>
                <w:lang w:eastAsia="lv-LV"/>
              </w:rPr>
              <w:t>„</w:t>
            </w:r>
            <w:r w:rsidR="00EF70B4">
              <w:rPr>
                <w:rFonts w:ascii="Times New Roman" w:eastAsia="Times New Roman" w:hAnsi="Times New Roman" w:cs="Times New Roman"/>
                <w:sz w:val="24"/>
                <w:szCs w:val="24"/>
                <w:lang w:eastAsia="lv-LV"/>
              </w:rPr>
              <w:t>Algoti pagaidu sabiedriskie darbi</w:t>
            </w:r>
            <w:r w:rsidR="00EF70B4" w:rsidRPr="00EF70B4">
              <w:rPr>
                <w:rFonts w:ascii="Times New Roman" w:eastAsia="Times New Roman" w:hAnsi="Times New Roman" w:cs="Times New Roman"/>
                <w:sz w:val="24"/>
                <w:szCs w:val="24"/>
                <w:lang w:eastAsia="lv-LV"/>
              </w:rPr>
              <w:t>”</w:t>
            </w:r>
            <w:r w:rsidR="00EF70B4">
              <w:rPr>
                <w:rFonts w:ascii="Times New Roman" w:eastAsia="Times New Roman" w:hAnsi="Times New Roman" w:cs="Times New Roman"/>
                <w:sz w:val="24"/>
                <w:szCs w:val="24"/>
                <w:lang w:eastAsia="lv-LV"/>
              </w:rPr>
              <w:t xml:space="preserve"> (turpmāk – APSD) un pasākumos </w:t>
            </w:r>
            <w:r w:rsidR="00EF70B4" w:rsidRPr="00EF70B4">
              <w:rPr>
                <w:rFonts w:ascii="Times New Roman" w:eastAsia="Times New Roman" w:hAnsi="Times New Roman" w:cs="Times New Roman"/>
                <w:sz w:val="24"/>
                <w:szCs w:val="24"/>
                <w:lang w:eastAsia="lv-LV"/>
              </w:rPr>
              <w:t>„Pasākumi komercdarbības vai pašnodarbinātības uzsākšanai</w:t>
            </w:r>
            <w:r w:rsidR="00EF70B4">
              <w:rPr>
                <w:rFonts w:ascii="Times New Roman" w:eastAsia="Times New Roman" w:hAnsi="Times New Roman" w:cs="Times New Roman"/>
                <w:sz w:val="24"/>
                <w:szCs w:val="24"/>
                <w:lang w:eastAsia="lv-LV"/>
              </w:rPr>
              <w:t xml:space="preserve">”. </w:t>
            </w:r>
            <w:r w:rsidRPr="007861F7">
              <w:rPr>
                <w:rFonts w:ascii="Times New Roman" w:eastAsia="Times New Roman" w:hAnsi="Times New Roman" w:cs="Times New Roman"/>
                <w:sz w:val="24"/>
                <w:szCs w:val="24"/>
                <w:lang w:eastAsia="lv-LV"/>
              </w:rPr>
              <w:t xml:space="preserve">Tāpat pēc Labklājības ministrijas iniciatīvas, Noteikumu projektā ietvertas </w:t>
            </w:r>
            <w:r w:rsidR="00EF70B4">
              <w:rPr>
                <w:rFonts w:ascii="Times New Roman" w:eastAsia="Times New Roman" w:hAnsi="Times New Roman" w:cs="Times New Roman"/>
                <w:sz w:val="24"/>
                <w:szCs w:val="24"/>
                <w:lang w:eastAsia="lv-LV"/>
              </w:rPr>
              <w:t xml:space="preserve">citas </w:t>
            </w:r>
            <w:r w:rsidRPr="007861F7">
              <w:rPr>
                <w:rFonts w:ascii="Times New Roman" w:eastAsia="Times New Roman" w:hAnsi="Times New Roman" w:cs="Times New Roman"/>
                <w:sz w:val="24"/>
                <w:szCs w:val="24"/>
                <w:lang w:eastAsia="lv-LV"/>
              </w:rPr>
              <w:t>tiesību normas, kas pilnveido aktīvās darba tirgus politikas pasākumu īstenošanas nosacījumus, lai nodrošinātu bezdarbniekiem efektīvāku atbalstu darba meklēšanā un nodrošinātu mērķētākus atbalsta pasākumus</w:t>
            </w:r>
            <w:r w:rsidR="00EF70B4">
              <w:rPr>
                <w:rFonts w:ascii="Times New Roman" w:eastAsia="Times New Roman" w:hAnsi="Times New Roman" w:cs="Times New Roman"/>
                <w:sz w:val="24"/>
                <w:szCs w:val="24"/>
                <w:lang w:eastAsia="lv-LV"/>
              </w:rPr>
              <w:t>. Tāpat Noteikumu projektā ietverti nosacījumi,</w:t>
            </w:r>
            <w:r w:rsidR="00533486" w:rsidRPr="000A46E7">
              <w:rPr>
                <w:rFonts w:ascii="Times New Roman" w:eastAsia="Times New Roman" w:hAnsi="Times New Roman" w:cs="Times New Roman"/>
                <w:sz w:val="24"/>
                <w:szCs w:val="24"/>
                <w:lang w:eastAsia="lv-LV"/>
              </w:rPr>
              <w:t xml:space="preserve"> </w:t>
            </w:r>
            <w:r w:rsidR="00533486" w:rsidRPr="000A46E7">
              <w:rPr>
                <w:rFonts w:ascii="Times New Roman" w:eastAsia="Times New Roman" w:hAnsi="Times New Roman" w:cs="Times New Roman"/>
                <w:bCs/>
                <w:sz w:val="24"/>
                <w:szCs w:val="24"/>
                <w:lang w:eastAsia="lv-LV"/>
              </w:rPr>
              <w:t xml:space="preserve">lai ieviestu Eiropas Savienības dalībvalstīm noteikto pienākumu izstrādāt kārtību, kādā organizācijas tiek uzņemtas par EURES dalībniekiem, tiek uzraudzīta organizāciju darbība, kā arī atsaukta to uzņemšana. Paredzēts, ka Noteikumu projekts stāsies spēkā 2018.gada </w:t>
            </w:r>
            <w:r w:rsidR="00952477">
              <w:rPr>
                <w:rFonts w:ascii="Times New Roman" w:eastAsia="Times New Roman" w:hAnsi="Times New Roman" w:cs="Times New Roman"/>
                <w:bCs/>
                <w:sz w:val="24"/>
                <w:szCs w:val="24"/>
                <w:lang w:eastAsia="lv-LV"/>
              </w:rPr>
              <w:t>oktobrī</w:t>
            </w:r>
            <w:r w:rsidR="00533486" w:rsidRPr="000A46E7">
              <w:rPr>
                <w:rFonts w:ascii="Times New Roman" w:eastAsia="Times New Roman" w:hAnsi="Times New Roman" w:cs="Times New Roman"/>
                <w:bCs/>
                <w:sz w:val="24"/>
                <w:szCs w:val="24"/>
                <w:lang w:eastAsia="lv-LV"/>
              </w:rPr>
              <w:t xml:space="preserve">. </w:t>
            </w:r>
          </w:p>
        </w:tc>
      </w:tr>
    </w:tbl>
    <w:p w14:paraId="25CB832D" w14:textId="3B03D82A" w:rsidR="00533486" w:rsidRPr="00446985" w:rsidRDefault="007825B2" w:rsidP="000E35F8">
      <w:pPr>
        <w:tabs>
          <w:tab w:val="left" w:pos="1950"/>
        </w:tabs>
        <w:spacing w:after="0"/>
        <w:contextualSpacing/>
        <w:rPr>
          <w:rFonts w:ascii="Times New Roman" w:hAnsi="Times New Roman" w:cs="Times New Roman"/>
          <w:sz w:val="24"/>
          <w:szCs w:val="24"/>
        </w:rPr>
      </w:pPr>
      <w:r>
        <w:rPr>
          <w:rFonts w:ascii="Times New Roman" w:hAnsi="Times New Roman" w:cs="Times New Roman"/>
          <w:sz w:val="24"/>
          <w:szCs w:val="24"/>
        </w:rPr>
        <w:tab/>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1549"/>
        <w:gridCol w:w="7116"/>
      </w:tblGrid>
      <w:tr w:rsidR="00194614" w:rsidRPr="000A46E7" w14:paraId="5A7168DC" w14:textId="77777777" w:rsidTr="00554092">
        <w:tc>
          <w:tcPr>
            <w:tcW w:w="5000" w:type="pct"/>
            <w:gridSpan w:val="3"/>
            <w:shd w:val="clear" w:color="auto" w:fill="auto"/>
          </w:tcPr>
          <w:p w14:paraId="7DE878DB" w14:textId="77777777" w:rsidR="00194614" w:rsidRPr="000A46E7" w:rsidRDefault="00C01716" w:rsidP="007825B2">
            <w:pPr>
              <w:spacing w:after="0" w:line="240" w:lineRule="auto"/>
              <w:contextualSpacing/>
              <w:jc w:val="center"/>
              <w:rPr>
                <w:rFonts w:ascii="Times New Roman" w:hAnsi="Times New Roman" w:cs="Times New Roman"/>
                <w:b/>
                <w:sz w:val="24"/>
                <w:szCs w:val="24"/>
              </w:rPr>
            </w:pPr>
            <w:r w:rsidRPr="000A46E7">
              <w:rPr>
                <w:rFonts w:ascii="Times New Roman" w:hAnsi="Times New Roman" w:cs="Times New Roman"/>
                <w:b/>
                <w:sz w:val="24"/>
                <w:szCs w:val="24"/>
              </w:rPr>
              <w:t>I</w:t>
            </w:r>
            <w:r w:rsidR="00DC37D9" w:rsidRPr="000A46E7">
              <w:rPr>
                <w:rFonts w:ascii="Times New Roman" w:hAnsi="Times New Roman" w:cs="Times New Roman"/>
                <w:b/>
                <w:sz w:val="24"/>
                <w:szCs w:val="24"/>
              </w:rPr>
              <w:t>.</w:t>
            </w:r>
            <w:r w:rsidRPr="000A46E7">
              <w:rPr>
                <w:rFonts w:ascii="Times New Roman" w:hAnsi="Times New Roman" w:cs="Times New Roman"/>
                <w:b/>
                <w:sz w:val="24"/>
                <w:szCs w:val="24"/>
              </w:rPr>
              <w:t xml:space="preserve"> Tiesību </w:t>
            </w:r>
            <w:smartTag w:uri="schemas-tilde-lv/tildestengine" w:element="veidnes">
              <w:smartTagPr>
                <w:attr w:name="baseform" w:val="akt|s"/>
                <w:attr w:name="id" w:val="-1"/>
                <w:attr w:name="text" w:val="akta"/>
              </w:smartTagPr>
              <w:r w:rsidRPr="000A46E7">
                <w:rPr>
                  <w:rFonts w:ascii="Times New Roman" w:hAnsi="Times New Roman" w:cs="Times New Roman"/>
                  <w:b/>
                  <w:sz w:val="24"/>
                  <w:szCs w:val="24"/>
                </w:rPr>
                <w:t>akta</w:t>
              </w:r>
            </w:smartTag>
            <w:r w:rsidRPr="000A46E7">
              <w:rPr>
                <w:rFonts w:ascii="Times New Roman" w:hAnsi="Times New Roman" w:cs="Times New Roman"/>
                <w:b/>
                <w:sz w:val="24"/>
                <w:szCs w:val="24"/>
              </w:rPr>
              <w:t xml:space="preserve"> projekta izstrādes nepieciešamība</w:t>
            </w:r>
          </w:p>
        </w:tc>
      </w:tr>
      <w:tr w:rsidR="00B76D85" w:rsidRPr="000A46E7" w14:paraId="2E1B53AC" w14:textId="77777777" w:rsidTr="003144D3">
        <w:tc>
          <w:tcPr>
            <w:tcW w:w="219" w:type="pct"/>
            <w:shd w:val="clear" w:color="auto" w:fill="auto"/>
          </w:tcPr>
          <w:p w14:paraId="4BD0B123" w14:textId="77777777" w:rsidR="00B76D85" w:rsidRPr="000A46E7" w:rsidRDefault="00B76D85" w:rsidP="00194327">
            <w:pPr>
              <w:spacing w:after="0"/>
              <w:contextualSpacing/>
              <w:rPr>
                <w:rFonts w:ascii="Times New Roman" w:hAnsi="Times New Roman" w:cs="Times New Roman"/>
                <w:sz w:val="24"/>
                <w:szCs w:val="24"/>
              </w:rPr>
            </w:pPr>
            <w:r w:rsidRPr="000A46E7">
              <w:rPr>
                <w:rFonts w:ascii="Times New Roman" w:hAnsi="Times New Roman" w:cs="Times New Roman"/>
                <w:sz w:val="24"/>
                <w:szCs w:val="24"/>
              </w:rPr>
              <w:t>1.</w:t>
            </w:r>
          </w:p>
        </w:tc>
        <w:tc>
          <w:tcPr>
            <w:tcW w:w="1578" w:type="pct"/>
            <w:shd w:val="clear" w:color="auto" w:fill="auto"/>
          </w:tcPr>
          <w:p w14:paraId="2028772A" w14:textId="77777777" w:rsidR="00B76D85" w:rsidRPr="000A46E7" w:rsidRDefault="00B76D85" w:rsidP="00194327">
            <w:pPr>
              <w:spacing w:after="0"/>
              <w:contextualSpacing/>
              <w:rPr>
                <w:rFonts w:ascii="Times New Roman" w:hAnsi="Times New Roman" w:cs="Times New Roman"/>
                <w:sz w:val="24"/>
                <w:szCs w:val="24"/>
              </w:rPr>
            </w:pPr>
            <w:r w:rsidRPr="000A46E7">
              <w:rPr>
                <w:rFonts w:ascii="Times New Roman" w:hAnsi="Times New Roman" w:cs="Times New Roman"/>
                <w:sz w:val="24"/>
                <w:szCs w:val="24"/>
              </w:rPr>
              <w:t>Pamatojums</w:t>
            </w:r>
          </w:p>
        </w:tc>
        <w:tc>
          <w:tcPr>
            <w:tcW w:w="3203" w:type="pct"/>
            <w:shd w:val="clear" w:color="auto" w:fill="auto"/>
          </w:tcPr>
          <w:p w14:paraId="4B704BDE" w14:textId="44F788FE" w:rsidR="00B650FE" w:rsidRPr="000A46E7" w:rsidRDefault="003819E0" w:rsidP="00194327">
            <w:pPr>
              <w:spacing w:after="0" w:line="240" w:lineRule="auto"/>
              <w:contextualSpacing/>
              <w:jc w:val="both"/>
              <w:rPr>
                <w:rFonts w:ascii="Times New Roman" w:hAnsi="Times New Roman" w:cs="Times New Roman"/>
                <w:sz w:val="24"/>
                <w:szCs w:val="24"/>
              </w:rPr>
            </w:pPr>
            <w:r w:rsidRPr="000A46E7">
              <w:rPr>
                <w:rFonts w:ascii="Times New Roman" w:hAnsi="Times New Roman" w:cs="Times New Roman"/>
                <w:sz w:val="24"/>
                <w:szCs w:val="24"/>
              </w:rPr>
              <w:t>Noteikumu projekts</w:t>
            </w:r>
            <w:r w:rsidR="00663513">
              <w:rPr>
                <w:rFonts w:ascii="Times New Roman" w:hAnsi="Times New Roman" w:cs="Times New Roman"/>
                <w:sz w:val="24"/>
                <w:szCs w:val="24"/>
              </w:rPr>
              <w:t xml:space="preserve"> </w:t>
            </w:r>
            <w:r w:rsidR="00980919" w:rsidRPr="000A46E7">
              <w:rPr>
                <w:rFonts w:ascii="Times New Roman" w:hAnsi="Times New Roman" w:cs="Times New Roman"/>
                <w:sz w:val="24"/>
                <w:szCs w:val="24"/>
              </w:rPr>
              <w:t>izstrādāts</w:t>
            </w:r>
            <w:r w:rsidR="009104F3" w:rsidRPr="000A46E7">
              <w:rPr>
                <w:rFonts w:ascii="Times New Roman" w:hAnsi="Times New Roman" w:cs="Times New Roman"/>
                <w:sz w:val="24"/>
                <w:szCs w:val="24"/>
              </w:rPr>
              <w:t xml:space="preserve"> </w:t>
            </w:r>
            <w:r w:rsidR="00B650FE" w:rsidRPr="000A46E7">
              <w:rPr>
                <w:rFonts w:ascii="Times New Roman" w:hAnsi="Times New Roman" w:cs="Times New Roman"/>
                <w:sz w:val="24"/>
                <w:szCs w:val="24"/>
              </w:rPr>
              <w:t>pēc Labklājības ministrijas iniciatīvas</w:t>
            </w:r>
            <w:r w:rsidR="009104F3" w:rsidRPr="000A46E7">
              <w:rPr>
                <w:rFonts w:ascii="Times New Roman" w:hAnsi="Times New Roman" w:cs="Times New Roman"/>
                <w:sz w:val="24"/>
                <w:szCs w:val="24"/>
              </w:rPr>
              <w:t>. N</w:t>
            </w:r>
            <w:r w:rsidR="00B650FE" w:rsidRPr="000A46E7">
              <w:rPr>
                <w:rFonts w:ascii="Times New Roman" w:hAnsi="Times New Roman" w:cs="Times New Roman"/>
                <w:sz w:val="24"/>
                <w:szCs w:val="24"/>
              </w:rPr>
              <w:t>oteikumu projektā ietvertas tiesību normas, kas pilnveido aktīvās darba tirgus politikas pasākumu īstenošanas nosacījumus, lai nodrošinātu bezdarbniekiem efektīvāku atbalstu darba meklēšanā un nodrošinātu mērķētākus atbalsta pasākumus.</w:t>
            </w:r>
          </w:p>
        </w:tc>
      </w:tr>
      <w:tr w:rsidR="00B76D85" w:rsidRPr="000A46E7" w14:paraId="4F81F4DD" w14:textId="77777777" w:rsidTr="003144D3">
        <w:tc>
          <w:tcPr>
            <w:tcW w:w="219" w:type="pct"/>
            <w:shd w:val="clear" w:color="auto" w:fill="auto"/>
          </w:tcPr>
          <w:p w14:paraId="6965C705" w14:textId="77777777" w:rsidR="00B76D85" w:rsidRPr="000A46E7" w:rsidRDefault="00B76D85" w:rsidP="00554092">
            <w:pPr>
              <w:rPr>
                <w:rFonts w:ascii="Times New Roman" w:hAnsi="Times New Roman" w:cs="Times New Roman"/>
                <w:sz w:val="24"/>
                <w:szCs w:val="24"/>
              </w:rPr>
            </w:pPr>
            <w:r w:rsidRPr="000A46E7">
              <w:rPr>
                <w:rFonts w:ascii="Times New Roman" w:hAnsi="Times New Roman" w:cs="Times New Roman"/>
                <w:sz w:val="24"/>
                <w:szCs w:val="24"/>
              </w:rPr>
              <w:t xml:space="preserve">2. </w:t>
            </w:r>
          </w:p>
        </w:tc>
        <w:tc>
          <w:tcPr>
            <w:tcW w:w="1578" w:type="pct"/>
            <w:shd w:val="clear" w:color="auto" w:fill="auto"/>
          </w:tcPr>
          <w:p w14:paraId="00910D58" w14:textId="77777777" w:rsidR="00B76D85" w:rsidRPr="000A46E7" w:rsidRDefault="004373E9" w:rsidP="00554092">
            <w:pPr>
              <w:rPr>
                <w:rFonts w:ascii="Times New Roman" w:hAnsi="Times New Roman" w:cs="Times New Roman"/>
                <w:sz w:val="24"/>
                <w:szCs w:val="24"/>
              </w:rPr>
            </w:pPr>
            <w:r w:rsidRPr="000A46E7">
              <w:rPr>
                <w:rFonts w:ascii="Times New Roman" w:hAnsi="Times New Roman" w:cs="Times New Roman"/>
                <w:sz w:val="24"/>
                <w:szCs w:val="24"/>
              </w:rPr>
              <w:t>Pašreizējā situācija un problēmas, kuru risināšanai tiesību akta projekts izstrādāts, tiesiskā regulējuma mērķis un būtība</w:t>
            </w:r>
          </w:p>
        </w:tc>
        <w:tc>
          <w:tcPr>
            <w:tcW w:w="3203" w:type="pct"/>
            <w:shd w:val="clear" w:color="auto" w:fill="auto"/>
          </w:tcPr>
          <w:p w14:paraId="50F6742D" w14:textId="4BF358C7" w:rsidR="00446BEA" w:rsidRPr="000A46E7" w:rsidRDefault="00E97B7F" w:rsidP="00EB6FE4">
            <w:pPr>
              <w:pStyle w:val="ListParagraph"/>
              <w:numPr>
                <w:ilvl w:val="0"/>
                <w:numId w:val="6"/>
              </w:numPr>
              <w:shd w:val="clear" w:color="auto" w:fill="FFFFFF"/>
              <w:spacing w:after="0" w:line="240" w:lineRule="auto"/>
              <w:ind w:left="0" w:firstLine="0"/>
              <w:jc w:val="both"/>
              <w:rPr>
                <w:rFonts w:ascii="Times New Roman" w:hAnsi="Times New Roman"/>
                <w:sz w:val="24"/>
                <w:szCs w:val="24"/>
              </w:rPr>
            </w:pPr>
            <w:r w:rsidRPr="000A46E7">
              <w:rPr>
                <w:rFonts w:ascii="Times New Roman" w:hAnsi="Times New Roman"/>
                <w:sz w:val="24"/>
                <w:szCs w:val="24"/>
              </w:rPr>
              <w:t>Noteikumu projekts paredz, ka ī</w:t>
            </w:r>
            <w:r w:rsidR="00446BEA" w:rsidRPr="000A46E7">
              <w:rPr>
                <w:rFonts w:ascii="Times New Roman" w:hAnsi="Times New Roman"/>
                <w:sz w:val="24"/>
                <w:szCs w:val="24"/>
              </w:rPr>
              <w:t>stenojot neformālās izglītības programmu „Latviešu valoda bez starpniekvalodas” bēgļiem un personām ar alternatīvo statusu, apmācību kuponu metode netiek piemērota</w:t>
            </w:r>
            <w:r w:rsidRPr="000A46E7">
              <w:rPr>
                <w:rFonts w:ascii="Times New Roman" w:hAnsi="Times New Roman"/>
                <w:sz w:val="24"/>
                <w:szCs w:val="24"/>
              </w:rPr>
              <w:t xml:space="preserve">, un šo neformālās izglītības programmu īstenošanu nodrošina pakalpojumu sniedzējs, kas vienlaikus apmācāmajiem nodrošina arī latviešu valodas mentora bēgļiem un personām ar alternatīvo statusu pakalpojumu. Šo </w:t>
            </w:r>
            <w:r w:rsidR="00446BEA" w:rsidRPr="000A46E7">
              <w:rPr>
                <w:rFonts w:ascii="Times New Roman" w:hAnsi="Times New Roman"/>
                <w:sz w:val="24"/>
                <w:szCs w:val="24"/>
              </w:rPr>
              <w:t xml:space="preserve">pakalpojumu sniedzējus </w:t>
            </w:r>
            <w:r w:rsidRPr="000A46E7">
              <w:rPr>
                <w:rFonts w:ascii="Times New Roman" w:hAnsi="Times New Roman"/>
                <w:sz w:val="24"/>
                <w:szCs w:val="24"/>
              </w:rPr>
              <w:t xml:space="preserve">NVA </w:t>
            </w:r>
            <w:r w:rsidR="00446BEA" w:rsidRPr="000A46E7">
              <w:rPr>
                <w:rFonts w:ascii="Times New Roman" w:hAnsi="Times New Roman"/>
                <w:sz w:val="24"/>
                <w:szCs w:val="24"/>
              </w:rPr>
              <w:t>izvēlas atbilstoši normatīvajiem aktiem par publiskajiem iepirkumiem</w:t>
            </w:r>
            <w:r w:rsidRPr="000A46E7">
              <w:rPr>
                <w:rFonts w:ascii="Times New Roman" w:hAnsi="Times New Roman"/>
                <w:sz w:val="24"/>
                <w:szCs w:val="24"/>
              </w:rPr>
              <w:t>.</w:t>
            </w:r>
          </w:p>
          <w:p w14:paraId="613223C0" w14:textId="67D6269D" w:rsidR="00021D33" w:rsidRPr="000A46E7" w:rsidRDefault="00E97B7F" w:rsidP="00EB6FE4">
            <w:pPr>
              <w:pStyle w:val="ListParagraph"/>
              <w:shd w:val="clear" w:color="auto" w:fill="FFFFFF"/>
              <w:spacing w:after="0" w:line="240" w:lineRule="auto"/>
              <w:ind w:left="0"/>
              <w:jc w:val="both"/>
              <w:rPr>
                <w:rFonts w:ascii="Times New Roman" w:hAnsi="Times New Roman"/>
                <w:color w:val="000000"/>
                <w:sz w:val="24"/>
                <w:szCs w:val="24"/>
              </w:rPr>
            </w:pPr>
            <w:r w:rsidRPr="000A46E7">
              <w:rPr>
                <w:rFonts w:ascii="Times New Roman" w:hAnsi="Times New Roman"/>
                <w:color w:val="000000"/>
                <w:sz w:val="24"/>
                <w:szCs w:val="24"/>
              </w:rPr>
              <w:t xml:space="preserve">Plānots, ka </w:t>
            </w:r>
            <w:r w:rsidR="00021D33" w:rsidRPr="000A46E7">
              <w:rPr>
                <w:rFonts w:ascii="Times New Roman" w:hAnsi="Times New Roman"/>
                <w:color w:val="000000"/>
                <w:sz w:val="24"/>
                <w:szCs w:val="24"/>
              </w:rPr>
              <w:t>izglītības iestāde nodrošin</w:t>
            </w:r>
            <w:r w:rsidRPr="000A46E7">
              <w:rPr>
                <w:rFonts w:ascii="Times New Roman" w:hAnsi="Times New Roman"/>
                <w:color w:val="000000"/>
                <w:sz w:val="24"/>
                <w:szCs w:val="24"/>
              </w:rPr>
              <w:t>ās</w:t>
            </w:r>
            <w:r w:rsidR="00021D33" w:rsidRPr="000A46E7">
              <w:rPr>
                <w:rFonts w:ascii="Times New Roman" w:hAnsi="Times New Roman"/>
                <w:color w:val="000000"/>
                <w:sz w:val="24"/>
                <w:szCs w:val="24"/>
              </w:rPr>
              <w:t xml:space="preserve"> latviešu valodu bez starpniekvalodas</w:t>
            </w:r>
            <w:r w:rsidRPr="000A46E7">
              <w:rPr>
                <w:rFonts w:ascii="Times New Roman" w:hAnsi="Times New Roman"/>
                <w:color w:val="000000"/>
                <w:sz w:val="24"/>
                <w:szCs w:val="24"/>
              </w:rPr>
              <w:t xml:space="preserve"> </w:t>
            </w:r>
            <w:r w:rsidR="00D142F5">
              <w:rPr>
                <w:rFonts w:ascii="Times New Roman" w:hAnsi="Times New Roman"/>
                <w:color w:val="000000"/>
                <w:sz w:val="24"/>
                <w:szCs w:val="24"/>
              </w:rPr>
              <w:t>ap</w:t>
            </w:r>
            <w:r w:rsidRPr="000A46E7">
              <w:rPr>
                <w:rFonts w:ascii="Times New Roman" w:hAnsi="Times New Roman"/>
                <w:color w:val="000000"/>
                <w:sz w:val="24"/>
                <w:szCs w:val="24"/>
              </w:rPr>
              <w:t>mācību</w:t>
            </w:r>
            <w:r w:rsidR="00D47A93">
              <w:rPr>
                <w:rFonts w:ascii="Times New Roman" w:hAnsi="Times New Roman"/>
                <w:color w:val="000000"/>
                <w:sz w:val="24"/>
                <w:szCs w:val="24"/>
              </w:rPr>
              <w:t xml:space="preserve"> gan</w:t>
            </w:r>
            <w:r w:rsidR="00021D33" w:rsidRPr="000A46E7">
              <w:rPr>
                <w:rFonts w:ascii="Times New Roman" w:hAnsi="Times New Roman"/>
                <w:color w:val="000000"/>
                <w:sz w:val="24"/>
                <w:szCs w:val="24"/>
              </w:rPr>
              <w:t xml:space="preserve"> klasē, gan darba vietā. Tas veicinā</w:t>
            </w:r>
            <w:r w:rsidRPr="000A46E7">
              <w:rPr>
                <w:rFonts w:ascii="Times New Roman" w:hAnsi="Times New Roman"/>
                <w:color w:val="000000"/>
                <w:sz w:val="24"/>
                <w:szCs w:val="24"/>
              </w:rPr>
              <w:t>s</w:t>
            </w:r>
            <w:r w:rsidR="00021D33" w:rsidRPr="000A46E7">
              <w:rPr>
                <w:rFonts w:ascii="Times New Roman" w:hAnsi="Times New Roman"/>
                <w:color w:val="000000"/>
                <w:sz w:val="24"/>
                <w:szCs w:val="24"/>
              </w:rPr>
              <w:t xml:space="preserve"> </w:t>
            </w:r>
            <w:r w:rsidRPr="000A46E7">
              <w:rPr>
                <w:rFonts w:ascii="Times New Roman" w:hAnsi="Times New Roman"/>
                <w:color w:val="000000"/>
                <w:sz w:val="24"/>
                <w:szCs w:val="24"/>
              </w:rPr>
              <w:t>efektīvāku</w:t>
            </w:r>
            <w:r w:rsidR="00021D33" w:rsidRPr="000A46E7">
              <w:rPr>
                <w:rFonts w:ascii="Times New Roman" w:hAnsi="Times New Roman"/>
                <w:color w:val="000000"/>
                <w:sz w:val="24"/>
                <w:szCs w:val="24"/>
              </w:rPr>
              <w:t xml:space="preserve"> latviešu valodas apguvi, </w:t>
            </w:r>
            <w:proofErr w:type="gramStart"/>
            <w:r w:rsidR="00021D33" w:rsidRPr="000A46E7">
              <w:rPr>
                <w:rFonts w:ascii="Times New Roman" w:hAnsi="Times New Roman"/>
                <w:color w:val="000000"/>
                <w:sz w:val="24"/>
                <w:szCs w:val="24"/>
              </w:rPr>
              <w:t>jo abos mācību posmos (gan klasē, gan darba vietā) mācību metodes un saturs tik</w:t>
            </w:r>
            <w:r w:rsidR="00A7552B" w:rsidRPr="000A46E7">
              <w:rPr>
                <w:rFonts w:ascii="Times New Roman" w:hAnsi="Times New Roman"/>
                <w:color w:val="000000"/>
                <w:sz w:val="24"/>
                <w:szCs w:val="24"/>
              </w:rPr>
              <w:t>s</w:t>
            </w:r>
            <w:proofErr w:type="gramEnd"/>
            <w:r w:rsidR="00021D33" w:rsidRPr="000A46E7">
              <w:rPr>
                <w:rFonts w:ascii="Times New Roman" w:hAnsi="Times New Roman"/>
                <w:color w:val="000000"/>
                <w:sz w:val="24"/>
                <w:szCs w:val="24"/>
              </w:rPr>
              <w:t xml:space="preserve"> pielāgot</w:t>
            </w:r>
            <w:r w:rsidR="00A7552B" w:rsidRPr="000A46E7">
              <w:rPr>
                <w:rFonts w:ascii="Times New Roman" w:hAnsi="Times New Roman"/>
                <w:color w:val="000000"/>
                <w:sz w:val="24"/>
                <w:szCs w:val="24"/>
              </w:rPr>
              <w:t>s</w:t>
            </w:r>
            <w:r w:rsidR="00021D33" w:rsidRPr="000A46E7">
              <w:rPr>
                <w:rFonts w:ascii="Times New Roman" w:hAnsi="Times New Roman"/>
                <w:color w:val="000000"/>
                <w:sz w:val="24"/>
                <w:szCs w:val="24"/>
              </w:rPr>
              <w:t xml:space="preserve"> katra</w:t>
            </w:r>
            <w:r w:rsidR="00A7552B" w:rsidRPr="000A46E7">
              <w:rPr>
                <w:rFonts w:ascii="Times New Roman" w:hAnsi="Times New Roman"/>
                <w:color w:val="000000"/>
                <w:sz w:val="24"/>
                <w:szCs w:val="24"/>
              </w:rPr>
              <w:t>s personas individuālajām vajadzībām</w:t>
            </w:r>
            <w:r w:rsidR="00021D33" w:rsidRPr="000A46E7">
              <w:rPr>
                <w:rFonts w:ascii="Times New Roman" w:hAnsi="Times New Roman"/>
                <w:color w:val="000000"/>
                <w:sz w:val="24"/>
                <w:szCs w:val="24"/>
              </w:rPr>
              <w:t>, mācīšanās ātrumam un iepriekšējai mācību pieredzei</w:t>
            </w:r>
            <w:r w:rsidRPr="000A46E7">
              <w:rPr>
                <w:rFonts w:ascii="Times New Roman" w:hAnsi="Times New Roman"/>
                <w:color w:val="000000"/>
                <w:sz w:val="24"/>
                <w:szCs w:val="24"/>
              </w:rPr>
              <w:t xml:space="preserve"> (Noteikumu projekta 1.1.apakšpunkts)</w:t>
            </w:r>
            <w:r w:rsidR="00021D33" w:rsidRPr="000A46E7">
              <w:rPr>
                <w:rFonts w:ascii="Times New Roman" w:hAnsi="Times New Roman"/>
                <w:color w:val="000000"/>
                <w:sz w:val="24"/>
                <w:szCs w:val="24"/>
              </w:rPr>
              <w:t>.</w:t>
            </w:r>
          </w:p>
          <w:p w14:paraId="697E1865" w14:textId="257AC0BF" w:rsidR="00960DD6" w:rsidRPr="000A46E7" w:rsidRDefault="00960DD6" w:rsidP="00EB6FE4">
            <w:pPr>
              <w:pStyle w:val="ListParagraph"/>
              <w:shd w:val="clear" w:color="auto" w:fill="FFFFFF"/>
              <w:spacing w:after="0" w:line="240" w:lineRule="auto"/>
              <w:ind w:left="0"/>
              <w:jc w:val="both"/>
              <w:rPr>
                <w:rFonts w:ascii="Times New Roman" w:hAnsi="Times New Roman"/>
                <w:color w:val="000000"/>
                <w:sz w:val="24"/>
                <w:szCs w:val="24"/>
              </w:rPr>
            </w:pPr>
          </w:p>
          <w:p w14:paraId="714121FF" w14:textId="217E3539" w:rsidR="00960DD6" w:rsidRPr="000A46E7" w:rsidRDefault="00960DD6" w:rsidP="00EB6FE4">
            <w:pPr>
              <w:pStyle w:val="ListParagraph"/>
              <w:numPr>
                <w:ilvl w:val="0"/>
                <w:numId w:val="6"/>
              </w:numPr>
              <w:spacing w:after="0" w:line="240" w:lineRule="auto"/>
              <w:ind w:left="0" w:firstLine="0"/>
              <w:jc w:val="both"/>
              <w:rPr>
                <w:rFonts w:ascii="Times New Roman" w:hAnsi="Times New Roman"/>
                <w:sz w:val="24"/>
                <w:szCs w:val="24"/>
              </w:rPr>
            </w:pPr>
            <w:r w:rsidRPr="000A46E7">
              <w:rPr>
                <w:rFonts w:ascii="Times New Roman" w:hAnsi="Times New Roman"/>
                <w:sz w:val="24"/>
                <w:szCs w:val="24"/>
              </w:rPr>
              <w:t xml:space="preserve">Atbilstoši </w:t>
            </w:r>
            <w:proofErr w:type="gramStart"/>
            <w:r w:rsidR="00D47A93">
              <w:rPr>
                <w:rFonts w:ascii="Times New Roman" w:hAnsi="Times New Roman"/>
                <w:sz w:val="24"/>
                <w:szCs w:val="24"/>
              </w:rPr>
              <w:t>2011.gada</w:t>
            </w:r>
            <w:proofErr w:type="gramEnd"/>
            <w:r w:rsidR="00D47A93">
              <w:rPr>
                <w:rFonts w:ascii="Times New Roman" w:hAnsi="Times New Roman"/>
                <w:sz w:val="24"/>
                <w:szCs w:val="24"/>
              </w:rPr>
              <w:t xml:space="preserve"> 25.janvāra </w:t>
            </w:r>
            <w:r w:rsidRPr="000A46E7">
              <w:rPr>
                <w:rFonts w:ascii="Times New Roman" w:hAnsi="Times New Roman"/>
                <w:sz w:val="24"/>
                <w:szCs w:val="24"/>
              </w:rPr>
              <w:t>M</w:t>
            </w:r>
            <w:r w:rsidR="00D47A93">
              <w:rPr>
                <w:rFonts w:ascii="Times New Roman" w:hAnsi="Times New Roman"/>
                <w:sz w:val="24"/>
                <w:szCs w:val="24"/>
              </w:rPr>
              <w:t xml:space="preserve">inistru kabineta noteikumu Nr.75 </w:t>
            </w:r>
            <w:r w:rsidR="00D47A93" w:rsidRPr="00D47A93">
              <w:rPr>
                <w:rFonts w:ascii="Times New Roman" w:hAnsi="Times New Roman"/>
                <w:sz w:val="24"/>
                <w:szCs w:val="24"/>
              </w:rPr>
              <w:t>„Noteikumi par aktīvo nodarbinātības pasākumu un preventīvo bezdarba samazināšanas pasākumu organizēšanas un finansēšanas kārtību un pasākumu īstenotāju izvēles principiem</w:t>
            </w:r>
            <w:r w:rsidR="00D47A93">
              <w:rPr>
                <w:rFonts w:ascii="Times New Roman" w:hAnsi="Times New Roman"/>
                <w:sz w:val="24"/>
                <w:szCs w:val="24"/>
              </w:rPr>
              <w:t xml:space="preserve">” (turpmāk – MK </w:t>
            </w:r>
            <w:r w:rsidRPr="000A46E7">
              <w:rPr>
                <w:rFonts w:ascii="Times New Roman" w:hAnsi="Times New Roman"/>
                <w:sz w:val="24"/>
                <w:szCs w:val="24"/>
              </w:rPr>
              <w:t>noteikum</w:t>
            </w:r>
            <w:r w:rsidR="00D47A93">
              <w:rPr>
                <w:rFonts w:ascii="Times New Roman" w:hAnsi="Times New Roman"/>
                <w:sz w:val="24"/>
                <w:szCs w:val="24"/>
              </w:rPr>
              <w:t xml:space="preserve">i Nr.75) </w:t>
            </w:r>
            <w:r w:rsidRPr="000A46E7">
              <w:rPr>
                <w:rFonts w:ascii="Times New Roman" w:hAnsi="Times New Roman"/>
                <w:sz w:val="24"/>
                <w:szCs w:val="24"/>
              </w:rPr>
              <w:t>19.</w:t>
            </w:r>
            <w:r w:rsidRPr="000A46E7">
              <w:rPr>
                <w:rFonts w:ascii="Times New Roman" w:hAnsi="Times New Roman"/>
                <w:sz w:val="24"/>
                <w:szCs w:val="24"/>
                <w:vertAlign w:val="superscript"/>
              </w:rPr>
              <w:t>1 </w:t>
            </w:r>
            <w:r w:rsidRPr="000A46E7">
              <w:rPr>
                <w:rFonts w:ascii="Times New Roman" w:hAnsi="Times New Roman"/>
                <w:sz w:val="24"/>
                <w:szCs w:val="24"/>
              </w:rPr>
              <w:t xml:space="preserve">1.4. apakšpunktam </w:t>
            </w:r>
            <w:r w:rsidR="00D47A93">
              <w:rPr>
                <w:rFonts w:ascii="Times New Roman" w:hAnsi="Times New Roman"/>
                <w:sz w:val="24"/>
                <w:szCs w:val="24"/>
              </w:rPr>
              <w:t xml:space="preserve">Nodarbinātības valsts aģentūra (turpmāk – </w:t>
            </w:r>
            <w:r w:rsidRPr="000A46E7">
              <w:rPr>
                <w:rFonts w:ascii="Times New Roman" w:hAnsi="Times New Roman"/>
                <w:sz w:val="24"/>
                <w:szCs w:val="24"/>
              </w:rPr>
              <w:t>NVA</w:t>
            </w:r>
            <w:r w:rsidR="00D47A93">
              <w:rPr>
                <w:rFonts w:ascii="Times New Roman" w:hAnsi="Times New Roman"/>
                <w:sz w:val="24"/>
                <w:szCs w:val="24"/>
              </w:rPr>
              <w:t>)</w:t>
            </w:r>
            <w:r w:rsidRPr="000A46E7">
              <w:rPr>
                <w:rFonts w:ascii="Times New Roman" w:hAnsi="Times New Roman"/>
                <w:sz w:val="24"/>
                <w:szCs w:val="24"/>
              </w:rPr>
              <w:t xml:space="preserve"> ir tiesīga svītrot izglītības iestādi no izglītības piedāvājumu saraksta, ja izglītības iestāde neievēro kārtību, kādā nosakāma bezdarbnieku un darba meklētāju piemērotība un kādā bezdarbnieki un darba meklētāji ieskaitāmi izglītojamo skaitā un atskaitāmi no tā. Atbilstoši bezdarbnieku apmācību īstenošanai ar kupona metodi bezdarbnieks sev vēlamo izglītības programmu un izglītības iestādi izvēlas pats un NVA nav izstrādāta kārtība par bezdarbnieku un darba meklētāju piemērotības noteikšanu izglītības iestādēs. Vienlaikus bezdarbnieka piemērotākās profesionālās ievirzes noteikšanā liela nozīme </w:t>
            </w:r>
            <w:r w:rsidR="008B3F1A">
              <w:rPr>
                <w:rFonts w:ascii="Times New Roman" w:hAnsi="Times New Roman"/>
                <w:sz w:val="24"/>
                <w:szCs w:val="24"/>
              </w:rPr>
              <w:t>i</w:t>
            </w:r>
            <w:r w:rsidRPr="000A46E7">
              <w:rPr>
                <w:rFonts w:ascii="Times New Roman" w:hAnsi="Times New Roman"/>
                <w:sz w:val="24"/>
                <w:szCs w:val="24"/>
              </w:rPr>
              <w:t xml:space="preserve">r karjeras konsultantam, kas palīdz bezdarbniekam izvēlēties piemērotāko izglītības programmu. Noteikumu projekts paredz, ka izglītības iestādei ir pienākums ievērot kārtību, kādā bezdarbnieki un darba meklētāji ieskaitāmi izglītojamo skaitā un atskaitāmi no tā, taču NVA nevērtē kārtību, kādā nosakāma bezdarbnieku un darba meklētāju piemērotība (Noteikumu projekta 1.2. un 1.5.apakšpunkts). </w:t>
            </w:r>
          </w:p>
          <w:p w14:paraId="03F54FFF" w14:textId="77777777" w:rsidR="00021D33" w:rsidRPr="000A46E7" w:rsidRDefault="00021D33" w:rsidP="00EB6FE4">
            <w:pPr>
              <w:pStyle w:val="ListParagraph"/>
              <w:shd w:val="clear" w:color="auto" w:fill="FFFFFF"/>
              <w:ind w:left="0"/>
              <w:jc w:val="both"/>
              <w:rPr>
                <w:rFonts w:ascii="Times New Roman" w:hAnsi="Times New Roman"/>
                <w:sz w:val="24"/>
                <w:szCs w:val="24"/>
              </w:rPr>
            </w:pPr>
          </w:p>
          <w:p w14:paraId="5C648B38" w14:textId="02570F2A" w:rsidR="0027267F" w:rsidRPr="000A46E7" w:rsidRDefault="00840973" w:rsidP="00EB6FE4">
            <w:pPr>
              <w:pStyle w:val="ListParagraph"/>
              <w:numPr>
                <w:ilvl w:val="0"/>
                <w:numId w:val="6"/>
              </w:numPr>
              <w:shd w:val="clear" w:color="auto" w:fill="FFFFFF"/>
              <w:spacing w:after="0" w:line="240" w:lineRule="auto"/>
              <w:ind w:left="0" w:firstLine="0"/>
              <w:jc w:val="both"/>
              <w:rPr>
                <w:rFonts w:ascii="Times New Roman" w:hAnsi="Times New Roman"/>
                <w:sz w:val="24"/>
                <w:szCs w:val="24"/>
              </w:rPr>
            </w:pPr>
            <w:r w:rsidRPr="000A46E7">
              <w:rPr>
                <w:rFonts w:ascii="Times New Roman" w:hAnsi="Times New Roman"/>
                <w:sz w:val="24"/>
                <w:szCs w:val="24"/>
              </w:rPr>
              <w:t>Atbilstoši MK noteikumu Nr.75 15.3.apakšpunktam bezdarbnieku apmācību pasākumu īstenošanai NVA izvēlas izglītības iestādes, kurām ir pasākuma īstenošanai atbilstoša materiāltehniskā bāze, kas izveidota jau pirms pasākuma īstenošanas uzsākšanas, ja šāda materiāltehniskā bāze ir nepieciešama apmācību īstenošanai. Noteikumu projekts paredz, ka profesionālās izglītības iestādes, kas īsteno</w:t>
            </w:r>
            <w:r w:rsidR="004C7A13" w:rsidRPr="000A46E7">
              <w:rPr>
                <w:rFonts w:ascii="Times New Roman" w:hAnsi="Times New Roman"/>
                <w:sz w:val="24"/>
                <w:szCs w:val="24"/>
              </w:rPr>
              <w:t xml:space="preserve"> profesionālās pilnveides un profesionālās tālākizglītības programmas bezdarbnieku apmācību ietvaros, </w:t>
            </w:r>
            <w:r w:rsidRPr="000A46E7">
              <w:rPr>
                <w:rFonts w:ascii="Times New Roman" w:hAnsi="Times New Roman"/>
                <w:sz w:val="24"/>
                <w:szCs w:val="24"/>
              </w:rPr>
              <w:t xml:space="preserve">izmanto tās īpašumā esošu </w:t>
            </w:r>
            <w:r w:rsidR="002071DC" w:rsidRPr="000A46E7">
              <w:rPr>
                <w:rFonts w:ascii="Times New Roman" w:hAnsi="Times New Roman"/>
                <w:sz w:val="24"/>
                <w:szCs w:val="24"/>
              </w:rPr>
              <w:t xml:space="preserve">materiāltehnisko bāzi. </w:t>
            </w:r>
            <w:r w:rsidR="00CB381C" w:rsidRPr="000A46E7">
              <w:rPr>
                <w:rFonts w:ascii="Times New Roman" w:hAnsi="Times New Roman"/>
                <w:sz w:val="24"/>
                <w:szCs w:val="24"/>
              </w:rPr>
              <w:t>Tādējādi tiek veicināta apmācību piedāvājuma kvalitāte ar atbilstošu materiāltehnisko nodrošinājumu, ko izglītības iestādes nodrošina ar savām investīcijām infrastruktūrā tās norādītajās apmācību īstenošanas adresēs, kurās ir pieejams apmācību īstenošanai nepieciešamais tehniskais aprīkojums (Noteikumu projekta 1.</w:t>
            </w:r>
            <w:r w:rsidR="004A2E73" w:rsidRPr="000A46E7">
              <w:rPr>
                <w:rFonts w:ascii="Times New Roman" w:hAnsi="Times New Roman"/>
                <w:sz w:val="24"/>
                <w:szCs w:val="24"/>
              </w:rPr>
              <w:t>3</w:t>
            </w:r>
            <w:r w:rsidR="0027267F" w:rsidRPr="000A46E7">
              <w:rPr>
                <w:rFonts w:ascii="Times New Roman" w:hAnsi="Times New Roman"/>
                <w:sz w:val="24"/>
                <w:szCs w:val="24"/>
              </w:rPr>
              <w:t>.apakš</w:t>
            </w:r>
            <w:r w:rsidR="00CB381C" w:rsidRPr="000A46E7">
              <w:rPr>
                <w:rFonts w:ascii="Times New Roman" w:hAnsi="Times New Roman"/>
                <w:sz w:val="24"/>
                <w:szCs w:val="24"/>
              </w:rPr>
              <w:t xml:space="preserve">punkts). </w:t>
            </w:r>
          </w:p>
          <w:p w14:paraId="77538E70" w14:textId="5B8C560C" w:rsidR="00E11ED0" w:rsidRPr="000A46E7" w:rsidRDefault="00E11ED0" w:rsidP="00EB6FE4">
            <w:pPr>
              <w:pStyle w:val="ListParagraph"/>
              <w:shd w:val="clear" w:color="auto" w:fill="FFFFFF"/>
              <w:spacing w:after="0" w:line="240" w:lineRule="auto"/>
              <w:ind w:left="0"/>
              <w:jc w:val="both"/>
              <w:rPr>
                <w:rFonts w:ascii="Times New Roman" w:hAnsi="Times New Roman"/>
                <w:sz w:val="24"/>
                <w:szCs w:val="24"/>
              </w:rPr>
            </w:pPr>
          </w:p>
          <w:p w14:paraId="588245EE" w14:textId="65607218" w:rsidR="00D819F9" w:rsidRPr="000A46E7" w:rsidRDefault="007352D2" w:rsidP="00EB6FE4">
            <w:pPr>
              <w:pStyle w:val="ListParagraph"/>
              <w:numPr>
                <w:ilvl w:val="0"/>
                <w:numId w:val="6"/>
              </w:numPr>
              <w:shd w:val="clear" w:color="auto" w:fill="FFFFFF"/>
              <w:spacing w:after="0" w:line="240" w:lineRule="auto"/>
              <w:ind w:left="0" w:firstLine="0"/>
              <w:jc w:val="both"/>
              <w:rPr>
                <w:rFonts w:ascii="Times New Roman" w:hAnsi="Times New Roman"/>
                <w:sz w:val="24"/>
                <w:szCs w:val="24"/>
              </w:rPr>
            </w:pPr>
            <w:r w:rsidRPr="000A46E7">
              <w:rPr>
                <w:rFonts w:ascii="Times New Roman" w:hAnsi="Times New Roman"/>
                <w:sz w:val="24"/>
                <w:szCs w:val="24"/>
              </w:rPr>
              <w:t>Lai nodrošinātu efektīvāku finanšu līdzekļu izlietojumu</w:t>
            </w:r>
            <w:r w:rsidR="00A22CBA" w:rsidRPr="000A46E7">
              <w:rPr>
                <w:rFonts w:ascii="Times New Roman" w:hAnsi="Times New Roman"/>
                <w:sz w:val="24"/>
                <w:szCs w:val="24"/>
              </w:rPr>
              <w:t>,</w:t>
            </w:r>
            <w:r w:rsidRPr="000A46E7">
              <w:rPr>
                <w:rFonts w:ascii="Times New Roman" w:hAnsi="Times New Roman"/>
                <w:sz w:val="24"/>
                <w:szCs w:val="24"/>
              </w:rPr>
              <w:t xml:space="preserve"> īstenojot </w:t>
            </w:r>
            <w:r w:rsidR="00A22CBA" w:rsidRPr="000A46E7">
              <w:rPr>
                <w:rFonts w:ascii="Times New Roman" w:hAnsi="Times New Roman"/>
                <w:sz w:val="24"/>
                <w:szCs w:val="24"/>
              </w:rPr>
              <w:t>transportlīdzekļu un traktortehnikas vadītāju apmācības</w:t>
            </w:r>
            <w:r w:rsidRPr="000A46E7">
              <w:rPr>
                <w:rFonts w:ascii="Times New Roman" w:hAnsi="Times New Roman"/>
                <w:sz w:val="24"/>
                <w:szCs w:val="24"/>
              </w:rPr>
              <w:t xml:space="preserve">, Noteikumu projekts paredz, ka </w:t>
            </w:r>
            <w:r w:rsidR="00A22CBA" w:rsidRPr="000A46E7">
              <w:rPr>
                <w:rFonts w:ascii="Times New Roman" w:hAnsi="Times New Roman"/>
                <w:sz w:val="24"/>
                <w:szCs w:val="24"/>
              </w:rPr>
              <w:t>transportlīdzekļu un traktortehnikas vadītāju apmācību programmas</w:t>
            </w:r>
            <w:r w:rsidRPr="000A46E7">
              <w:rPr>
                <w:rFonts w:ascii="Times New Roman" w:hAnsi="Times New Roman"/>
                <w:sz w:val="24"/>
                <w:szCs w:val="24"/>
              </w:rPr>
              <w:t xml:space="preserve"> bezdarbnieku apmācību ietvaros ar kupona metodi atkārtoti varēs īstenot tikai tās izglītības iestādes, kurās pēc programmas apguves </w:t>
            </w:r>
            <w:r w:rsidR="00A22CBA" w:rsidRPr="000A46E7">
              <w:rPr>
                <w:rFonts w:ascii="Times New Roman" w:hAnsi="Times New Roman"/>
                <w:sz w:val="24"/>
                <w:szCs w:val="24"/>
              </w:rPr>
              <w:t xml:space="preserve">kvalifikācijas iegūšanas eksāmenu Ceļu satiksmes drošības direkcijā vai Valsts tehniskās uzraudzības aģentūrā </w:t>
            </w:r>
            <w:r w:rsidRPr="000A46E7">
              <w:rPr>
                <w:rFonts w:ascii="Times New Roman" w:hAnsi="Times New Roman"/>
                <w:sz w:val="24"/>
                <w:szCs w:val="24"/>
              </w:rPr>
              <w:t xml:space="preserve">pēdējā gada laikā sekmīgi nokārtojuši ne mazāk kā </w:t>
            </w:r>
            <w:r w:rsidR="009018E2" w:rsidRPr="000A46E7">
              <w:rPr>
                <w:rFonts w:ascii="Times New Roman" w:hAnsi="Times New Roman"/>
                <w:sz w:val="24"/>
                <w:szCs w:val="24"/>
              </w:rPr>
              <w:t>5</w:t>
            </w:r>
            <w:r w:rsidRPr="000A46E7">
              <w:rPr>
                <w:rFonts w:ascii="Times New Roman" w:hAnsi="Times New Roman"/>
                <w:sz w:val="24"/>
                <w:szCs w:val="24"/>
              </w:rPr>
              <w:t xml:space="preserve">0% no pretendenta apmācīto personu skaita. </w:t>
            </w:r>
          </w:p>
          <w:p w14:paraId="3BAE1044" w14:textId="5C68F741" w:rsidR="00D16212" w:rsidRPr="000A46E7" w:rsidRDefault="00D819F9" w:rsidP="00EB6FE4">
            <w:pPr>
              <w:pStyle w:val="ListParagraph"/>
              <w:shd w:val="clear" w:color="auto" w:fill="FFFFFF"/>
              <w:spacing w:after="0" w:line="240" w:lineRule="auto"/>
              <w:ind w:left="0"/>
              <w:jc w:val="both"/>
              <w:rPr>
                <w:rFonts w:ascii="Times New Roman" w:hAnsi="Times New Roman"/>
                <w:sz w:val="24"/>
                <w:szCs w:val="24"/>
              </w:rPr>
            </w:pPr>
            <w:r w:rsidRPr="000A46E7">
              <w:rPr>
                <w:rFonts w:ascii="Times New Roman" w:hAnsi="Times New Roman"/>
                <w:sz w:val="24"/>
                <w:szCs w:val="24"/>
              </w:rPr>
              <w:t xml:space="preserve">Atbilstoši </w:t>
            </w:r>
            <w:r w:rsidR="00D47A93">
              <w:rPr>
                <w:rFonts w:ascii="Times New Roman" w:hAnsi="Times New Roman"/>
                <w:sz w:val="24"/>
                <w:szCs w:val="24"/>
              </w:rPr>
              <w:t xml:space="preserve">NVA </w:t>
            </w:r>
            <w:r w:rsidRPr="000A46E7">
              <w:rPr>
                <w:rFonts w:ascii="Times New Roman" w:hAnsi="Times New Roman"/>
                <w:sz w:val="24"/>
                <w:szCs w:val="24"/>
              </w:rPr>
              <w:t xml:space="preserve">rīcībā esošajiem datiem par </w:t>
            </w:r>
            <w:r w:rsidR="003D326F" w:rsidRPr="000A46E7">
              <w:rPr>
                <w:rFonts w:ascii="Times New Roman" w:hAnsi="Times New Roman"/>
                <w:sz w:val="24"/>
                <w:szCs w:val="24"/>
              </w:rPr>
              <w:t xml:space="preserve">kvalifikācijas eksāmenu rezultātiem </w:t>
            </w:r>
            <w:proofErr w:type="gramStart"/>
            <w:r w:rsidR="003D326F" w:rsidRPr="000A46E7">
              <w:rPr>
                <w:rFonts w:ascii="Times New Roman" w:hAnsi="Times New Roman"/>
                <w:sz w:val="24"/>
                <w:szCs w:val="24"/>
              </w:rPr>
              <w:t>2017.gadā</w:t>
            </w:r>
            <w:proofErr w:type="gramEnd"/>
            <w:r w:rsidR="003D326F" w:rsidRPr="000A46E7">
              <w:rPr>
                <w:rFonts w:ascii="Times New Roman" w:hAnsi="Times New Roman"/>
                <w:sz w:val="24"/>
                <w:szCs w:val="24"/>
              </w:rPr>
              <w:t xml:space="preserve"> no 36 izglītības iestādēm </w:t>
            </w:r>
            <w:r w:rsidR="009018E2" w:rsidRPr="000A46E7">
              <w:rPr>
                <w:rFonts w:ascii="Times New Roman" w:hAnsi="Times New Roman"/>
                <w:sz w:val="24"/>
                <w:szCs w:val="24"/>
              </w:rPr>
              <w:t>23</w:t>
            </w:r>
            <w:r w:rsidR="003D326F" w:rsidRPr="000A46E7">
              <w:rPr>
                <w:rFonts w:ascii="Times New Roman" w:hAnsi="Times New Roman"/>
                <w:sz w:val="24"/>
                <w:szCs w:val="24"/>
              </w:rPr>
              <w:t xml:space="preserve"> izglītības iestādēs transportlīdzekļu vadīšanas eksāmenu nokārtojušo apmācāmo īpatsvars </w:t>
            </w:r>
            <w:r w:rsidR="003D326F" w:rsidRPr="000A46E7">
              <w:rPr>
                <w:rFonts w:ascii="Times New Roman" w:hAnsi="Times New Roman"/>
                <w:sz w:val="24"/>
                <w:szCs w:val="24"/>
              </w:rPr>
              <w:lastRenderedPageBreak/>
              <w:t xml:space="preserve">bija vismaz </w:t>
            </w:r>
            <w:r w:rsidR="009018E2" w:rsidRPr="000A46E7">
              <w:rPr>
                <w:rFonts w:ascii="Times New Roman" w:hAnsi="Times New Roman"/>
                <w:sz w:val="24"/>
                <w:szCs w:val="24"/>
              </w:rPr>
              <w:t>5</w:t>
            </w:r>
            <w:r w:rsidR="003D326F" w:rsidRPr="000A46E7">
              <w:rPr>
                <w:rFonts w:ascii="Times New Roman" w:hAnsi="Times New Roman"/>
                <w:sz w:val="24"/>
                <w:szCs w:val="24"/>
              </w:rPr>
              <w:t xml:space="preserve">0%, savukārt 5 izglītības iestādēs šis īpatsvars nepārsniedza 30%. Savukārt traktortehnikas </w:t>
            </w:r>
            <w:r w:rsidR="0008394D" w:rsidRPr="000A46E7">
              <w:rPr>
                <w:rFonts w:ascii="Times New Roman" w:hAnsi="Times New Roman"/>
                <w:sz w:val="24"/>
                <w:szCs w:val="24"/>
              </w:rPr>
              <w:t>vadītāj</w:t>
            </w:r>
            <w:r w:rsidR="00D16212" w:rsidRPr="000A46E7">
              <w:rPr>
                <w:rFonts w:ascii="Times New Roman" w:hAnsi="Times New Roman"/>
                <w:sz w:val="24"/>
                <w:szCs w:val="24"/>
              </w:rPr>
              <w:t xml:space="preserve">u apmācībās </w:t>
            </w:r>
            <w:r w:rsidR="003F6F8F" w:rsidRPr="000A46E7">
              <w:rPr>
                <w:rFonts w:ascii="Times New Roman" w:hAnsi="Times New Roman"/>
                <w:sz w:val="24"/>
                <w:szCs w:val="24"/>
              </w:rPr>
              <w:t xml:space="preserve">no 23 izglītības iestādēm, </w:t>
            </w:r>
            <w:r w:rsidR="009F52EE" w:rsidRPr="000A46E7">
              <w:rPr>
                <w:rFonts w:ascii="Times New Roman" w:hAnsi="Times New Roman"/>
                <w:sz w:val="24"/>
                <w:szCs w:val="24"/>
              </w:rPr>
              <w:t>3</w:t>
            </w:r>
            <w:r w:rsidR="003F6F8F" w:rsidRPr="000A46E7">
              <w:rPr>
                <w:rFonts w:ascii="Times New Roman" w:hAnsi="Times New Roman"/>
                <w:sz w:val="24"/>
                <w:szCs w:val="24"/>
              </w:rPr>
              <w:t xml:space="preserve"> izglītības iestādēs t</w:t>
            </w:r>
            <w:r w:rsidR="009F52EE" w:rsidRPr="000A46E7">
              <w:rPr>
                <w:rFonts w:ascii="Times New Roman" w:hAnsi="Times New Roman"/>
                <w:sz w:val="24"/>
                <w:szCs w:val="24"/>
              </w:rPr>
              <w:t>raktortehnikas</w:t>
            </w:r>
            <w:r w:rsidR="003F6F8F" w:rsidRPr="000A46E7">
              <w:rPr>
                <w:rFonts w:ascii="Times New Roman" w:hAnsi="Times New Roman"/>
                <w:sz w:val="24"/>
                <w:szCs w:val="24"/>
              </w:rPr>
              <w:t xml:space="preserve"> vadīšanas eksāmenu nokārtojušo apmācāmo īpatsvars bija mazāks par </w:t>
            </w:r>
            <w:r w:rsidR="009F52EE" w:rsidRPr="000A46E7">
              <w:rPr>
                <w:rFonts w:ascii="Times New Roman" w:hAnsi="Times New Roman"/>
                <w:sz w:val="24"/>
                <w:szCs w:val="24"/>
              </w:rPr>
              <w:t>5</w:t>
            </w:r>
            <w:r w:rsidR="003F6F8F" w:rsidRPr="000A46E7">
              <w:rPr>
                <w:rFonts w:ascii="Times New Roman" w:hAnsi="Times New Roman"/>
                <w:sz w:val="24"/>
                <w:szCs w:val="24"/>
              </w:rPr>
              <w:t xml:space="preserve">0%. </w:t>
            </w:r>
            <w:r w:rsidR="007352D2" w:rsidRPr="000A46E7">
              <w:rPr>
                <w:rFonts w:ascii="Times New Roman" w:hAnsi="Times New Roman"/>
                <w:sz w:val="24"/>
                <w:szCs w:val="24"/>
              </w:rPr>
              <w:t xml:space="preserve">Gadījumos, kad izglītības iestāde neatbilst minētajām prasībām (pēc </w:t>
            </w:r>
            <w:r w:rsidR="00D16212" w:rsidRPr="000A46E7">
              <w:rPr>
                <w:rFonts w:ascii="Times New Roman" w:hAnsi="Times New Roman"/>
                <w:sz w:val="24"/>
                <w:szCs w:val="24"/>
              </w:rPr>
              <w:t xml:space="preserve">transportlīdzekļu vai traktortehnikas vadītāju apmācību </w:t>
            </w:r>
            <w:r w:rsidR="007352D2" w:rsidRPr="000A46E7">
              <w:rPr>
                <w:rFonts w:ascii="Times New Roman" w:hAnsi="Times New Roman"/>
                <w:sz w:val="24"/>
                <w:szCs w:val="24"/>
              </w:rPr>
              <w:t xml:space="preserve">programmas apguves </w:t>
            </w:r>
            <w:r w:rsidR="00D16212" w:rsidRPr="000A46E7">
              <w:rPr>
                <w:rFonts w:ascii="Times New Roman" w:hAnsi="Times New Roman"/>
                <w:sz w:val="24"/>
                <w:szCs w:val="24"/>
              </w:rPr>
              <w:t>vadītāja kvalifikācijas eksāmenu</w:t>
            </w:r>
            <w:r w:rsidR="007352D2" w:rsidRPr="000A46E7">
              <w:rPr>
                <w:rFonts w:ascii="Times New Roman" w:hAnsi="Times New Roman"/>
                <w:sz w:val="24"/>
                <w:szCs w:val="24"/>
              </w:rPr>
              <w:t xml:space="preserve"> pēdējā gada laikā sekmīgi nokārtojuši </w:t>
            </w:r>
            <w:proofErr w:type="gramStart"/>
            <w:r w:rsidR="007352D2" w:rsidRPr="000A46E7">
              <w:rPr>
                <w:rFonts w:ascii="Times New Roman" w:hAnsi="Times New Roman"/>
                <w:sz w:val="24"/>
                <w:szCs w:val="24"/>
              </w:rPr>
              <w:t>mazāk kā</w:t>
            </w:r>
            <w:proofErr w:type="gramEnd"/>
            <w:r w:rsidR="007352D2" w:rsidRPr="000A46E7">
              <w:rPr>
                <w:rFonts w:ascii="Times New Roman" w:hAnsi="Times New Roman"/>
                <w:sz w:val="24"/>
                <w:szCs w:val="24"/>
              </w:rPr>
              <w:t xml:space="preserve"> </w:t>
            </w:r>
            <w:r w:rsidR="00D16212" w:rsidRPr="000A46E7">
              <w:rPr>
                <w:rFonts w:ascii="Times New Roman" w:hAnsi="Times New Roman"/>
                <w:sz w:val="24"/>
                <w:szCs w:val="24"/>
              </w:rPr>
              <w:t>5</w:t>
            </w:r>
            <w:r w:rsidR="007352D2" w:rsidRPr="000A46E7">
              <w:rPr>
                <w:rFonts w:ascii="Times New Roman" w:hAnsi="Times New Roman"/>
                <w:sz w:val="24"/>
                <w:szCs w:val="24"/>
              </w:rPr>
              <w:t>0% no pretendenta apmācīto personu skaita), izglītības iestāde atkārtoti piesakās īstenot</w:t>
            </w:r>
            <w:r w:rsidR="00D16212" w:rsidRPr="000A46E7">
              <w:rPr>
                <w:rFonts w:ascii="Times New Roman" w:hAnsi="Times New Roman"/>
                <w:sz w:val="24"/>
                <w:szCs w:val="24"/>
              </w:rPr>
              <w:t xml:space="preserve"> minētās</w:t>
            </w:r>
            <w:r w:rsidR="007352D2" w:rsidRPr="000A46E7">
              <w:rPr>
                <w:rFonts w:ascii="Times New Roman" w:hAnsi="Times New Roman"/>
                <w:sz w:val="24"/>
                <w:szCs w:val="24"/>
              </w:rPr>
              <w:t xml:space="preserve"> programmas gadu pēc tam, kad saņemts atteikums piešķirt tiesības īstenot</w:t>
            </w:r>
            <w:r w:rsidR="00D16212" w:rsidRPr="000A46E7">
              <w:rPr>
                <w:rFonts w:ascii="Times New Roman" w:hAnsi="Times New Roman"/>
                <w:sz w:val="24"/>
                <w:szCs w:val="24"/>
              </w:rPr>
              <w:t xml:space="preserve"> transportlīdzekļu un traktortehnikas vadītāju apmācību</w:t>
            </w:r>
            <w:r w:rsidR="007352D2" w:rsidRPr="000A46E7">
              <w:rPr>
                <w:rFonts w:ascii="Times New Roman" w:hAnsi="Times New Roman"/>
                <w:sz w:val="24"/>
                <w:szCs w:val="24"/>
              </w:rPr>
              <w:t xml:space="preserve"> programmas (ņemot vērā, ka gadu minētās apmācības konkrētajā izglītības iestādē bezdarbnieku apmācību ietvaros īstenotas netika) (Noteikumu projekta </w:t>
            </w:r>
            <w:r w:rsidR="0027267F" w:rsidRPr="000A46E7">
              <w:rPr>
                <w:rFonts w:ascii="Times New Roman" w:hAnsi="Times New Roman"/>
                <w:sz w:val="24"/>
                <w:szCs w:val="24"/>
              </w:rPr>
              <w:t>1.</w:t>
            </w:r>
            <w:r w:rsidR="005B6E12">
              <w:rPr>
                <w:rFonts w:ascii="Times New Roman" w:hAnsi="Times New Roman"/>
                <w:sz w:val="24"/>
                <w:szCs w:val="24"/>
              </w:rPr>
              <w:t>4</w:t>
            </w:r>
            <w:r w:rsidR="007352D2" w:rsidRPr="000A46E7">
              <w:rPr>
                <w:rFonts w:ascii="Times New Roman" w:hAnsi="Times New Roman"/>
                <w:sz w:val="24"/>
                <w:szCs w:val="24"/>
              </w:rPr>
              <w:t>.</w:t>
            </w:r>
            <w:r w:rsidR="0027267F" w:rsidRPr="000A46E7">
              <w:rPr>
                <w:rFonts w:ascii="Times New Roman" w:hAnsi="Times New Roman"/>
                <w:sz w:val="24"/>
                <w:szCs w:val="24"/>
              </w:rPr>
              <w:t>apakš</w:t>
            </w:r>
            <w:r w:rsidR="007352D2" w:rsidRPr="000A46E7">
              <w:rPr>
                <w:rFonts w:ascii="Times New Roman" w:hAnsi="Times New Roman"/>
                <w:sz w:val="24"/>
                <w:szCs w:val="24"/>
              </w:rPr>
              <w:t>punkts).</w:t>
            </w:r>
          </w:p>
          <w:p w14:paraId="32F734A0" w14:textId="77777777" w:rsidR="0080793B" w:rsidRPr="000A46E7" w:rsidRDefault="0080793B" w:rsidP="00EB6FE4">
            <w:pPr>
              <w:pStyle w:val="ListParagraph"/>
              <w:spacing w:after="0" w:line="240" w:lineRule="auto"/>
              <w:ind w:left="0"/>
              <w:jc w:val="both"/>
              <w:rPr>
                <w:rFonts w:ascii="Times New Roman" w:hAnsi="Times New Roman"/>
                <w:sz w:val="24"/>
                <w:szCs w:val="24"/>
              </w:rPr>
            </w:pPr>
          </w:p>
          <w:p w14:paraId="093181D9" w14:textId="79E189AB" w:rsidR="0080793B" w:rsidRPr="000A46E7" w:rsidRDefault="00BA7FA9" w:rsidP="00EB6FE4">
            <w:pPr>
              <w:pStyle w:val="ListParagraph"/>
              <w:numPr>
                <w:ilvl w:val="0"/>
                <w:numId w:val="6"/>
              </w:numPr>
              <w:spacing w:after="0" w:line="240" w:lineRule="auto"/>
              <w:ind w:left="0" w:firstLine="0"/>
              <w:jc w:val="both"/>
              <w:rPr>
                <w:rFonts w:ascii="Times New Roman" w:hAnsi="Times New Roman"/>
                <w:sz w:val="24"/>
                <w:szCs w:val="24"/>
              </w:rPr>
            </w:pPr>
            <w:r w:rsidRPr="000A46E7">
              <w:rPr>
                <w:rFonts w:ascii="Times New Roman" w:hAnsi="Times New Roman"/>
                <w:sz w:val="24"/>
                <w:szCs w:val="24"/>
              </w:rPr>
              <w:t>Praksē iespējami gadījumi, kad izglītības iestādes apmācību īstenošanas vietas norāda vairākās adresēs, taču apmācības šajās adresēs organizētas netiek. Tādējādi bezdarbnieki un darba meklētāji var tikt maldināti par iespējām apgūt konkrētas izglītības programmas norādītajās adresēs un bezdarbnieks vai darba meklētājs var izdarīt maldīgu izvēli par labu kādai no izglītības iestādēm, balstoties uz tā izvēlētās apmācību programmas īstenošanas adresi. Noteikumu projekts paredz, ka NVA ir tiesīga</w:t>
            </w:r>
            <w:r w:rsidRPr="000A46E7">
              <w:rPr>
                <w:rFonts w:ascii="Times New Roman" w:eastAsia="Times New Roman" w:hAnsi="Times New Roman"/>
                <w:sz w:val="24"/>
                <w:szCs w:val="24"/>
                <w:lang w:eastAsia="lv-LV"/>
              </w:rPr>
              <w:t xml:space="preserve"> </w:t>
            </w:r>
            <w:r w:rsidRPr="000A46E7">
              <w:rPr>
                <w:rFonts w:ascii="Times New Roman" w:hAnsi="Times New Roman"/>
                <w:sz w:val="24"/>
                <w:szCs w:val="24"/>
              </w:rPr>
              <w:t>svītrot izglītības iestād</w:t>
            </w:r>
            <w:r w:rsidR="003168EA" w:rsidRPr="000A46E7">
              <w:rPr>
                <w:rFonts w:ascii="Times New Roman" w:hAnsi="Times New Roman"/>
                <w:sz w:val="24"/>
                <w:szCs w:val="24"/>
              </w:rPr>
              <w:t>es piedāvājumu</w:t>
            </w:r>
            <w:r w:rsidRPr="000A46E7">
              <w:rPr>
                <w:rFonts w:ascii="Times New Roman" w:hAnsi="Times New Roman"/>
                <w:sz w:val="24"/>
                <w:szCs w:val="24"/>
              </w:rPr>
              <w:t xml:space="preserve"> no izglītības piedāvājumu saraksta</w:t>
            </w:r>
            <w:r w:rsidR="003168EA" w:rsidRPr="000A46E7">
              <w:rPr>
                <w:rFonts w:ascii="Times New Roman" w:hAnsi="Times New Roman"/>
                <w:sz w:val="24"/>
                <w:szCs w:val="24"/>
              </w:rPr>
              <w:t xml:space="preserve">, ja </w:t>
            </w:r>
            <w:r w:rsidRPr="000A46E7">
              <w:rPr>
                <w:rFonts w:ascii="Times New Roman" w:hAnsi="Times New Roman"/>
                <w:sz w:val="24"/>
                <w:szCs w:val="24"/>
              </w:rPr>
              <w:t xml:space="preserve">divu gadu laikā </w:t>
            </w:r>
            <w:r w:rsidR="003168EA" w:rsidRPr="000A46E7">
              <w:rPr>
                <w:rFonts w:ascii="Times New Roman" w:hAnsi="Times New Roman"/>
                <w:sz w:val="24"/>
                <w:szCs w:val="24"/>
              </w:rPr>
              <w:t xml:space="preserve">norādītājā </w:t>
            </w:r>
            <w:r w:rsidRPr="000A46E7">
              <w:rPr>
                <w:rFonts w:ascii="Times New Roman" w:hAnsi="Times New Roman"/>
                <w:sz w:val="24"/>
                <w:szCs w:val="24"/>
              </w:rPr>
              <w:t>apmācību īstenošanas vietā netiek organizēta apmācība</w:t>
            </w:r>
            <w:r w:rsidR="003168EA" w:rsidRPr="000A46E7">
              <w:rPr>
                <w:rFonts w:ascii="Times New Roman" w:hAnsi="Times New Roman"/>
                <w:sz w:val="24"/>
                <w:szCs w:val="24"/>
              </w:rPr>
              <w:t xml:space="preserve"> (Noteikumu projekta 1.</w:t>
            </w:r>
            <w:r w:rsidR="00D82F9D" w:rsidRPr="000A46E7">
              <w:rPr>
                <w:rFonts w:ascii="Times New Roman" w:hAnsi="Times New Roman"/>
                <w:sz w:val="24"/>
                <w:szCs w:val="24"/>
              </w:rPr>
              <w:t>6</w:t>
            </w:r>
            <w:r w:rsidR="003168EA" w:rsidRPr="000A46E7">
              <w:rPr>
                <w:rFonts w:ascii="Times New Roman" w:hAnsi="Times New Roman"/>
                <w:sz w:val="24"/>
                <w:szCs w:val="24"/>
              </w:rPr>
              <w:t xml:space="preserve">.apakšpunkts). </w:t>
            </w:r>
          </w:p>
          <w:p w14:paraId="10721EA4" w14:textId="77777777" w:rsidR="009A61DD" w:rsidRPr="000A46E7" w:rsidRDefault="009A61DD" w:rsidP="00EB6FE4">
            <w:pPr>
              <w:pStyle w:val="ListParagraph"/>
              <w:ind w:left="0"/>
              <w:rPr>
                <w:rFonts w:ascii="Times New Roman" w:hAnsi="Times New Roman"/>
                <w:sz w:val="24"/>
                <w:szCs w:val="24"/>
              </w:rPr>
            </w:pPr>
          </w:p>
          <w:p w14:paraId="4F29C4DC" w14:textId="74AB3794" w:rsidR="009A61DD" w:rsidRPr="000A46E7" w:rsidRDefault="001F43B8" w:rsidP="00EB6FE4">
            <w:pPr>
              <w:pStyle w:val="ListParagraph"/>
              <w:numPr>
                <w:ilvl w:val="0"/>
                <w:numId w:val="6"/>
              </w:numPr>
              <w:spacing w:after="0" w:line="240" w:lineRule="auto"/>
              <w:ind w:left="0" w:firstLine="0"/>
              <w:jc w:val="both"/>
              <w:rPr>
                <w:rFonts w:ascii="Times New Roman" w:hAnsi="Times New Roman"/>
                <w:sz w:val="24"/>
                <w:szCs w:val="24"/>
              </w:rPr>
            </w:pPr>
            <w:r w:rsidRPr="000A46E7">
              <w:rPr>
                <w:rFonts w:ascii="Times New Roman" w:hAnsi="Times New Roman"/>
                <w:sz w:val="24"/>
                <w:szCs w:val="24"/>
              </w:rPr>
              <w:t>Ar Noteikumu projektu tiek precizēta atsauce</w:t>
            </w:r>
            <w:r w:rsidR="000A5113" w:rsidRPr="000A46E7">
              <w:rPr>
                <w:rFonts w:ascii="Times New Roman" w:hAnsi="Times New Roman"/>
                <w:sz w:val="24"/>
                <w:szCs w:val="24"/>
              </w:rPr>
              <w:t xml:space="preserve"> MK noteikumu Nr.75</w:t>
            </w:r>
            <w:r w:rsidR="00EF1883" w:rsidRPr="000A46E7">
              <w:rPr>
                <w:rFonts w:ascii="Times New Roman" w:hAnsi="Times New Roman"/>
                <w:sz w:val="24"/>
                <w:szCs w:val="24"/>
              </w:rPr>
              <w:t xml:space="preserve"> 19.</w:t>
            </w:r>
            <w:r w:rsidR="00EF1883" w:rsidRPr="000A46E7">
              <w:rPr>
                <w:rFonts w:ascii="Times New Roman" w:hAnsi="Times New Roman"/>
                <w:sz w:val="24"/>
                <w:szCs w:val="24"/>
                <w:vertAlign w:val="superscript"/>
              </w:rPr>
              <w:t>2</w:t>
            </w:r>
            <w:r w:rsidR="00EF1883" w:rsidRPr="000A46E7">
              <w:rPr>
                <w:rFonts w:ascii="Times New Roman" w:hAnsi="Times New Roman"/>
                <w:sz w:val="24"/>
                <w:szCs w:val="24"/>
              </w:rPr>
              <w:t>  punktā, kas paredz, ka izglītības iestāde vai tās piedāvājums var tikt svītrots no izglītības piedāvājumu saraksta, pamatojoties uz MK noteikumu Nr.75 19.</w:t>
            </w:r>
            <w:r w:rsidR="00EF1883" w:rsidRPr="000A46E7">
              <w:rPr>
                <w:rFonts w:ascii="Times New Roman" w:hAnsi="Times New Roman"/>
                <w:sz w:val="24"/>
                <w:szCs w:val="24"/>
                <w:vertAlign w:val="superscript"/>
              </w:rPr>
              <w:t xml:space="preserve">1 </w:t>
            </w:r>
            <w:r w:rsidR="00EF1883" w:rsidRPr="000A46E7">
              <w:rPr>
                <w:rFonts w:ascii="Times New Roman" w:hAnsi="Times New Roman"/>
                <w:sz w:val="24"/>
                <w:szCs w:val="24"/>
              </w:rPr>
              <w:t>punktu.</w:t>
            </w:r>
            <w:r w:rsidR="00BB3FDF">
              <w:rPr>
                <w:rFonts w:ascii="Times New Roman" w:hAnsi="Times New Roman"/>
                <w:sz w:val="24"/>
                <w:szCs w:val="24"/>
              </w:rPr>
              <w:t xml:space="preserve"> </w:t>
            </w:r>
            <w:bookmarkStart w:id="0" w:name="_Hlk522607876"/>
            <w:r w:rsidR="00BB3FDF">
              <w:rPr>
                <w:rFonts w:ascii="Times New Roman" w:hAnsi="Times New Roman"/>
                <w:sz w:val="24"/>
                <w:szCs w:val="24"/>
              </w:rPr>
              <w:t>Ja izglītības iestādes piedāvājums īstenot konkrētu apmācību programmu, tiek svītrots no izglītības piedāvājumu saraksta, tas neliedz izglītības iestādei īstenot citas apmācību programmas, izņemot gadījumu, ja pati izglītības iestāde svītrota no izglītības piedāvājumu saraksta.</w:t>
            </w:r>
            <w:r w:rsidR="00EF1883" w:rsidRPr="000A46E7">
              <w:rPr>
                <w:rFonts w:ascii="Times New Roman" w:hAnsi="Times New Roman"/>
                <w:sz w:val="24"/>
                <w:szCs w:val="24"/>
              </w:rPr>
              <w:t xml:space="preserve"> </w:t>
            </w:r>
            <w:bookmarkEnd w:id="0"/>
            <w:r w:rsidR="00EF1883" w:rsidRPr="000A46E7">
              <w:rPr>
                <w:rFonts w:ascii="Times New Roman" w:hAnsi="Times New Roman"/>
                <w:sz w:val="24"/>
                <w:szCs w:val="24"/>
              </w:rPr>
              <w:t>Tāpat Noteikumu projekts paredz, ka NVA var pieprasīt izglītības iestādei atlīdzināt izdevumus, kas izlietoti apmācībai, ja konstatēto pārkāpumu dēļ nav pieļaujama uzņemto saistību izpilde un jāpārtrauc uzsākto apmācību grupu mācību process. Tādējādi Noteikumu projektā tiek paredzēta iespēja izglītības iestādēm turpināt uzsāktās grupu apmācības, ja tas ir iespējams, ņemot vērā konkrēto pārkāpumu</w:t>
            </w:r>
            <w:r w:rsidR="000A5113" w:rsidRPr="000A46E7">
              <w:rPr>
                <w:rFonts w:ascii="Times New Roman" w:hAnsi="Times New Roman"/>
                <w:sz w:val="24"/>
                <w:szCs w:val="24"/>
              </w:rPr>
              <w:t>. Tāpat Noteikumu projekts paredz svītrot MK noteikumu Nr.75 19.</w:t>
            </w:r>
            <w:r w:rsidR="000A5113" w:rsidRPr="000A46E7">
              <w:rPr>
                <w:rFonts w:ascii="Times New Roman" w:hAnsi="Times New Roman"/>
                <w:sz w:val="24"/>
                <w:szCs w:val="24"/>
                <w:vertAlign w:val="superscript"/>
              </w:rPr>
              <w:t>3</w:t>
            </w:r>
            <w:r w:rsidR="000A5113" w:rsidRPr="000A46E7">
              <w:rPr>
                <w:rFonts w:ascii="Times New Roman" w:hAnsi="Times New Roman"/>
                <w:sz w:val="24"/>
                <w:szCs w:val="24"/>
              </w:rPr>
              <w:t xml:space="preserve"> punktu, apvienojot to ar 19.</w:t>
            </w:r>
            <w:r w:rsidR="000A5113" w:rsidRPr="000A46E7">
              <w:rPr>
                <w:rFonts w:ascii="Times New Roman" w:hAnsi="Times New Roman"/>
                <w:sz w:val="24"/>
                <w:szCs w:val="24"/>
                <w:vertAlign w:val="superscript"/>
              </w:rPr>
              <w:t>2</w:t>
            </w:r>
            <w:r w:rsidR="000A5113" w:rsidRPr="000A46E7">
              <w:rPr>
                <w:rFonts w:ascii="Times New Roman" w:hAnsi="Times New Roman"/>
                <w:sz w:val="24"/>
                <w:szCs w:val="24"/>
              </w:rPr>
              <w:t xml:space="preserve"> punktu</w:t>
            </w:r>
            <w:r w:rsidR="00EF1883" w:rsidRPr="000A46E7">
              <w:rPr>
                <w:rFonts w:ascii="Times New Roman" w:hAnsi="Times New Roman"/>
                <w:sz w:val="24"/>
                <w:szCs w:val="24"/>
              </w:rPr>
              <w:t xml:space="preserve"> (Noteikumu projekta 1.</w:t>
            </w:r>
            <w:r w:rsidR="00D82F9D" w:rsidRPr="000A46E7">
              <w:rPr>
                <w:rFonts w:ascii="Times New Roman" w:hAnsi="Times New Roman"/>
                <w:sz w:val="24"/>
                <w:szCs w:val="24"/>
              </w:rPr>
              <w:t>7</w:t>
            </w:r>
            <w:r w:rsidR="00EF1883" w:rsidRPr="000A46E7">
              <w:rPr>
                <w:rFonts w:ascii="Times New Roman" w:hAnsi="Times New Roman"/>
                <w:sz w:val="24"/>
                <w:szCs w:val="24"/>
              </w:rPr>
              <w:t>.</w:t>
            </w:r>
            <w:r w:rsidR="00230701" w:rsidRPr="000A46E7">
              <w:rPr>
                <w:rFonts w:ascii="Times New Roman" w:hAnsi="Times New Roman"/>
                <w:sz w:val="24"/>
                <w:szCs w:val="24"/>
              </w:rPr>
              <w:t xml:space="preserve"> un 1.</w:t>
            </w:r>
            <w:r w:rsidR="00D82F9D" w:rsidRPr="000A46E7">
              <w:rPr>
                <w:rFonts w:ascii="Times New Roman" w:hAnsi="Times New Roman"/>
                <w:sz w:val="24"/>
                <w:szCs w:val="24"/>
              </w:rPr>
              <w:t>8</w:t>
            </w:r>
            <w:r w:rsidR="00230701" w:rsidRPr="000A46E7">
              <w:rPr>
                <w:rFonts w:ascii="Times New Roman" w:hAnsi="Times New Roman"/>
                <w:sz w:val="24"/>
                <w:szCs w:val="24"/>
              </w:rPr>
              <w:t>.</w:t>
            </w:r>
            <w:r w:rsidR="00EF1883" w:rsidRPr="000A46E7">
              <w:rPr>
                <w:rFonts w:ascii="Times New Roman" w:hAnsi="Times New Roman"/>
                <w:sz w:val="24"/>
                <w:szCs w:val="24"/>
              </w:rPr>
              <w:t xml:space="preserve">apakšpunkts). </w:t>
            </w:r>
          </w:p>
          <w:p w14:paraId="6EC6ED7F" w14:textId="77777777" w:rsidR="0002790C" w:rsidRPr="000A46E7" w:rsidRDefault="0002790C" w:rsidP="00EB6FE4">
            <w:pPr>
              <w:pStyle w:val="ListParagraph"/>
              <w:ind w:left="0"/>
              <w:rPr>
                <w:rFonts w:ascii="Times New Roman" w:hAnsi="Times New Roman"/>
                <w:sz w:val="24"/>
                <w:szCs w:val="24"/>
              </w:rPr>
            </w:pPr>
          </w:p>
          <w:p w14:paraId="66D71D44" w14:textId="528373E4" w:rsidR="00A34A87" w:rsidRDefault="00D10BB8" w:rsidP="00EB6FE4">
            <w:pPr>
              <w:pStyle w:val="ListParagraph"/>
              <w:numPr>
                <w:ilvl w:val="0"/>
                <w:numId w:val="6"/>
              </w:numPr>
              <w:spacing w:after="0" w:line="240" w:lineRule="auto"/>
              <w:ind w:left="0" w:firstLine="0"/>
              <w:jc w:val="both"/>
              <w:rPr>
                <w:rFonts w:ascii="Times New Roman" w:hAnsi="Times New Roman"/>
                <w:sz w:val="24"/>
                <w:szCs w:val="24"/>
              </w:rPr>
            </w:pPr>
            <w:r w:rsidRPr="000A46E7">
              <w:rPr>
                <w:rFonts w:ascii="Times New Roman" w:hAnsi="Times New Roman"/>
                <w:sz w:val="24"/>
                <w:szCs w:val="24"/>
              </w:rPr>
              <w:t>Atbilstoši MK noteikumu Nr.75 20</w:t>
            </w:r>
            <w:r w:rsidR="001D7A78" w:rsidRPr="000A46E7">
              <w:rPr>
                <w:rFonts w:ascii="Times New Roman" w:hAnsi="Times New Roman"/>
                <w:sz w:val="24"/>
                <w:szCs w:val="24"/>
              </w:rPr>
              <w:t>.</w:t>
            </w:r>
            <w:r w:rsidR="001D7A78" w:rsidRPr="000A46E7">
              <w:rPr>
                <w:rFonts w:ascii="Times New Roman" w:hAnsi="Times New Roman"/>
                <w:sz w:val="24"/>
                <w:szCs w:val="24"/>
                <w:vertAlign w:val="superscript"/>
              </w:rPr>
              <w:t>7</w:t>
            </w:r>
            <w:r w:rsidR="001D7A78" w:rsidRPr="000A46E7">
              <w:rPr>
                <w:rFonts w:ascii="Times New Roman" w:hAnsi="Times New Roman"/>
                <w:sz w:val="24"/>
                <w:szCs w:val="24"/>
              </w:rPr>
              <w:t xml:space="preserve"> punktam </w:t>
            </w:r>
            <w:r w:rsidR="00C532A0" w:rsidRPr="000A46E7">
              <w:rPr>
                <w:rFonts w:ascii="Times New Roman" w:hAnsi="Times New Roman"/>
                <w:sz w:val="24"/>
                <w:szCs w:val="24"/>
              </w:rPr>
              <w:t>surdotulka pakalpojumus nodrošina bezdarbniekiem</w:t>
            </w:r>
            <w:r w:rsidR="00C532A0" w:rsidRPr="000A46E7">
              <w:rPr>
                <w:sz w:val="24"/>
                <w:szCs w:val="24"/>
              </w:rPr>
              <w:t xml:space="preserve"> </w:t>
            </w:r>
            <w:r w:rsidR="00C532A0" w:rsidRPr="000A46E7">
              <w:rPr>
                <w:rFonts w:ascii="Times New Roman" w:hAnsi="Times New Roman"/>
                <w:sz w:val="24"/>
                <w:szCs w:val="24"/>
              </w:rPr>
              <w:t>proporcionāli bezdarbnieka nostrādāto stundu skaitam vai proporcionāli stundu skaitam, kurās bezdarbnieks iesaistījies apmācībās</w:t>
            </w:r>
            <w:r w:rsidR="00620AF4" w:rsidRPr="000A46E7">
              <w:rPr>
                <w:rFonts w:ascii="Times New Roman" w:hAnsi="Times New Roman"/>
                <w:sz w:val="24"/>
                <w:szCs w:val="24"/>
              </w:rPr>
              <w:t xml:space="preserve">. Surdotulka pakalpojums nodarbinātības pasākumu ietvaros var būt nepieciešams arī darba meklētājiem un bezdarba riskam pakļautām personām, piemērām, karjeras konsultāciju ietvaros. Noteikumu projekts paredz, ka surdotulka </w:t>
            </w:r>
            <w:r w:rsidR="00620AF4" w:rsidRPr="000A46E7">
              <w:rPr>
                <w:rFonts w:ascii="Times New Roman" w:hAnsi="Times New Roman"/>
                <w:sz w:val="24"/>
                <w:szCs w:val="24"/>
              </w:rPr>
              <w:lastRenderedPageBreak/>
              <w:t xml:space="preserve">pakalpojumus var saņemt arī darba meklētāji un bezdarba riskam pakļautas personas, kuras piedalās kādā no NVA īstenotajiem pasākumiem (Noteikumu projekta 1.9.apakšpunkts). </w:t>
            </w:r>
          </w:p>
          <w:p w14:paraId="1801E119" w14:textId="77777777" w:rsidR="00EB6FE4" w:rsidRPr="00EB6FE4" w:rsidRDefault="00EB6FE4" w:rsidP="00EB6FE4">
            <w:pPr>
              <w:spacing w:after="0" w:line="240" w:lineRule="auto"/>
              <w:jc w:val="both"/>
              <w:rPr>
                <w:rFonts w:ascii="Times New Roman" w:hAnsi="Times New Roman"/>
                <w:sz w:val="24"/>
                <w:szCs w:val="24"/>
              </w:rPr>
            </w:pPr>
          </w:p>
          <w:p w14:paraId="5B27A677" w14:textId="400C4D0C" w:rsidR="00EF1883" w:rsidRPr="000A46E7" w:rsidRDefault="00C91B84" w:rsidP="00EB6FE4">
            <w:pPr>
              <w:pStyle w:val="ListParagraph"/>
              <w:numPr>
                <w:ilvl w:val="0"/>
                <w:numId w:val="6"/>
              </w:numPr>
              <w:spacing w:after="0" w:line="240" w:lineRule="auto"/>
              <w:ind w:left="0" w:firstLine="0"/>
              <w:jc w:val="both"/>
              <w:rPr>
                <w:rFonts w:ascii="Times New Roman" w:hAnsi="Times New Roman"/>
                <w:sz w:val="24"/>
                <w:szCs w:val="24"/>
              </w:rPr>
            </w:pPr>
            <w:r w:rsidRPr="000A46E7">
              <w:rPr>
                <w:rFonts w:ascii="Times New Roman" w:hAnsi="Times New Roman"/>
                <w:sz w:val="24"/>
                <w:szCs w:val="24"/>
              </w:rPr>
              <w:t>Atbilstoši MK noteikumu Nr.75 26.punktam bezdarbniekus p</w:t>
            </w:r>
            <w:r w:rsidR="00A34A87" w:rsidRPr="000A46E7">
              <w:rPr>
                <w:rFonts w:ascii="Times New Roman" w:hAnsi="Times New Roman"/>
                <w:sz w:val="24"/>
                <w:szCs w:val="24"/>
              </w:rPr>
              <w:t>rofesionālās izglītības programmu apguvē iesaista, ja</w:t>
            </w:r>
            <w:r w:rsidRPr="000A46E7">
              <w:rPr>
                <w:rFonts w:ascii="Times New Roman" w:hAnsi="Times New Roman"/>
                <w:sz w:val="24"/>
                <w:szCs w:val="24"/>
              </w:rPr>
              <w:t xml:space="preserve">: </w:t>
            </w:r>
            <w:r w:rsidR="00A34A87" w:rsidRPr="000A46E7">
              <w:rPr>
                <w:rFonts w:ascii="Times New Roman" w:hAnsi="Times New Roman"/>
                <w:sz w:val="24"/>
                <w:szCs w:val="24"/>
              </w:rPr>
              <w:t>bezdarbnieka iepriekš iegūtā profesionālā kvalifikācija vai profesionālā pieredze nav pieprasīta darba tirgū</w:t>
            </w:r>
            <w:r w:rsidRPr="000A46E7">
              <w:rPr>
                <w:rFonts w:ascii="Times New Roman" w:hAnsi="Times New Roman"/>
                <w:sz w:val="24"/>
                <w:szCs w:val="24"/>
              </w:rPr>
              <w:t>,</w:t>
            </w:r>
            <w:r w:rsidR="00A34A87" w:rsidRPr="000A46E7">
              <w:rPr>
                <w:rFonts w:ascii="Times New Roman" w:hAnsi="Times New Roman"/>
                <w:sz w:val="24"/>
                <w:szCs w:val="24"/>
              </w:rPr>
              <w:t xml:space="preserve"> vai tā neatbilst attiecīgajai profesijai noteiktajām prasībām un tāpēc nav iespējams atrast piemērotu darbu;</w:t>
            </w:r>
            <w:r w:rsidRPr="000A46E7">
              <w:rPr>
                <w:rFonts w:ascii="Times New Roman" w:hAnsi="Times New Roman"/>
                <w:sz w:val="24"/>
                <w:szCs w:val="24"/>
              </w:rPr>
              <w:t xml:space="preserve"> </w:t>
            </w:r>
            <w:r w:rsidR="00A34A87" w:rsidRPr="000A46E7">
              <w:rPr>
                <w:rFonts w:ascii="Times New Roman" w:hAnsi="Times New Roman"/>
                <w:sz w:val="24"/>
                <w:szCs w:val="24"/>
              </w:rPr>
              <w:t>bezdarbnieks ir zaudējis profesionālās prasmes;</w:t>
            </w:r>
            <w:r w:rsidRPr="000A46E7">
              <w:rPr>
                <w:rFonts w:ascii="Times New Roman" w:hAnsi="Times New Roman"/>
                <w:sz w:val="24"/>
                <w:szCs w:val="24"/>
              </w:rPr>
              <w:t xml:space="preserve"> </w:t>
            </w:r>
            <w:r w:rsidR="00A34A87" w:rsidRPr="000A46E7">
              <w:rPr>
                <w:rFonts w:ascii="Times New Roman" w:hAnsi="Times New Roman"/>
                <w:sz w:val="24"/>
                <w:szCs w:val="24"/>
              </w:rPr>
              <w:t>bezdarbniekam nav iepriekš iegūtas profesionālās kvalifikācijas.</w:t>
            </w:r>
            <w:r w:rsidRPr="000A46E7">
              <w:rPr>
                <w:rFonts w:ascii="Times New Roman" w:hAnsi="Times New Roman"/>
                <w:sz w:val="24"/>
                <w:szCs w:val="24"/>
              </w:rPr>
              <w:t xml:space="preserve"> Savukārt neformālās izglītības programmās un transportlīdzekļu un traktortehnikas vadītāju apmācību programmās iesaista bezdarbniekus </w:t>
            </w:r>
            <w:r w:rsidR="00A34A87" w:rsidRPr="000A46E7">
              <w:rPr>
                <w:rFonts w:ascii="Times New Roman" w:hAnsi="Times New Roman"/>
                <w:sz w:val="24"/>
                <w:szCs w:val="24"/>
              </w:rPr>
              <w:t>un darba meklētāju</w:t>
            </w:r>
            <w:r w:rsidR="00535495">
              <w:rPr>
                <w:rFonts w:ascii="Times New Roman" w:hAnsi="Times New Roman"/>
                <w:sz w:val="24"/>
                <w:szCs w:val="24"/>
              </w:rPr>
              <w:t>s</w:t>
            </w:r>
            <w:r w:rsidR="00A34A87" w:rsidRPr="000A46E7">
              <w:rPr>
                <w:rFonts w:ascii="Times New Roman" w:hAnsi="Times New Roman"/>
                <w:sz w:val="24"/>
                <w:szCs w:val="24"/>
              </w:rPr>
              <w:t>, ja viņ</w:t>
            </w:r>
            <w:r w:rsidR="00535495">
              <w:rPr>
                <w:rFonts w:ascii="Times New Roman" w:hAnsi="Times New Roman"/>
                <w:sz w:val="24"/>
                <w:szCs w:val="24"/>
              </w:rPr>
              <w:t>u</w:t>
            </w:r>
            <w:r w:rsidR="00A34A87" w:rsidRPr="000A46E7">
              <w:rPr>
                <w:rFonts w:ascii="Times New Roman" w:hAnsi="Times New Roman"/>
                <w:sz w:val="24"/>
                <w:szCs w:val="24"/>
              </w:rPr>
              <w:t xml:space="preserve"> prasmes neatbilst mainīgajām darba tirgus prasībām (vai šīs prasmes ir nepietiekamas) un š</w:t>
            </w:r>
            <w:r w:rsidR="00535495">
              <w:rPr>
                <w:rFonts w:ascii="Times New Roman" w:hAnsi="Times New Roman"/>
                <w:sz w:val="24"/>
                <w:szCs w:val="24"/>
              </w:rPr>
              <w:t>ī</w:t>
            </w:r>
            <w:r w:rsidR="00A34A87" w:rsidRPr="000A46E7">
              <w:rPr>
                <w:rFonts w:ascii="Times New Roman" w:hAnsi="Times New Roman"/>
                <w:sz w:val="24"/>
                <w:szCs w:val="24"/>
              </w:rPr>
              <w:t xml:space="preserve"> iemesla dēļ ir grūti atrast darbu.</w:t>
            </w:r>
            <w:r w:rsidRPr="000A46E7">
              <w:rPr>
                <w:rFonts w:ascii="Times New Roman" w:hAnsi="Times New Roman"/>
                <w:sz w:val="24"/>
                <w:szCs w:val="24"/>
              </w:rPr>
              <w:t xml:space="preserve"> </w:t>
            </w:r>
          </w:p>
          <w:p w14:paraId="65DA9671" w14:textId="2EEA3ED6" w:rsidR="00C91B84" w:rsidRPr="000A46E7" w:rsidRDefault="00C91B84" w:rsidP="00EB6FE4">
            <w:pPr>
              <w:pStyle w:val="ListParagraph"/>
              <w:spacing w:after="0" w:line="240" w:lineRule="auto"/>
              <w:ind w:left="0"/>
              <w:jc w:val="both"/>
              <w:rPr>
                <w:rFonts w:ascii="Times New Roman" w:hAnsi="Times New Roman"/>
                <w:sz w:val="24"/>
                <w:szCs w:val="24"/>
              </w:rPr>
            </w:pPr>
            <w:r w:rsidRPr="000A46E7">
              <w:rPr>
                <w:rFonts w:ascii="Times New Roman" w:hAnsi="Times New Roman"/>
                <w:sz w:val="24"/>
                <w:szCs w:val="24"/>
              </w:rPr>
              <w:t>Īstenojot apmācību pēc darba devēj</w:t>
            </w:r>
            <w:r w:rsidR="000303E9">
              <w:rPr>
                <w:rFonts w:ascii="Times New Roman" w:hAnsi="Times New Roman"/>
                <w:sz w:val="24"/>
                <w:szCs w:val="24"/>
              </w:rPr>
              <w:t>a</w:t>
            </w:r>
            <w:r w:rsidRPr="000A46E7">
              <w:rPr>
                <w:rFonts w:ascii="Times New Roman" w:hAnsi="Times New Roman"/>
                <w:sz w:val="24"/>
                <w:szCs w:val="24"/>
              </w:rPr>
              <w:t xml:space="preserve"> pieprasījuma, bezdarbniekus vai darba meklētājus iesaistei apmācībā izvēlas darba devējs, kurš sadarbībā ar aģentūru patstāvīgi izvēlas izglītības iestādi. Lai nodrošinātu darba devējiem plašākas iespējas piesaistīt nodarbinātos pēc apmācību pēc darba devēju pieprasījuma pabeigšanas, Noteikumu projekts paredz, ka šajās apmācībās var iesaistīt jebkuru bezdarbnieku vai darba meklētāju, nevērtējot tā atbilstību apmācību pasākumu mērķa grupas pazīmēm (Noteikumu projekta 1.</w:t>
            </w:r>
            <w:r w:rsidR="008665FB" w:rsidRPr="000A46E7">
              <w:rPr>
                <w:rFonts w:ascii="Times New Roman" w:hAnsi="Times New Roman"/>
                <w:sz w:val="24"/>
                <w:szCs w:val="24"/>
              </w:rPr>
              <w:t>1</w:t>
            </w:r>
            <w:r w:rsidR="005238AF">
              <w:rPr>
                <w:rFonts w:ascii="Times New Roman" w:hAnsi="Times New Roman"/>
                <w:sz w:val="24"/>
                <w:szCs w:val="24"/>
              </w:rPr>
              <w:t>0</w:t>
            </w:r>
            <w:r w:rsidRPr="000A46E7">
              <w:rPr>
                <w:rFonts w:ascii="Times New Roman" w:hAnsi="Times New Roman"/>
                <w:sz w:val="24"/>
                <w:szCs w:val="24"/>
              </w:rPr>
              <w:t>. un 1.</w:t>
            </w:r>
            <w:r w:rsidR="008665FB" w:rsidRPr="000A46E7">
              <w:rPr>
                <w:rFonts w:ascii="Times New Roman" w:hAnsi="Times New Roman"/>
                <w:sz w:val="24"/>
                <w:szCs w:val="24"/>
              </w:rPr>
              <w:t>1</w:t>
            </w:r>
            <w:r w:rsidR="005238AF">
              <w:rPr>
                <w:rFonts w:ascii="Times New Roman" w:hAnsi="Times New Roman"/>
                <w:sz w:val="24"/>
                <w:szCs w:val="24"/>
              </w:rPr>
              <w:t>1</w:t>
            </w:r>
            <w:r w:rsidRPr="000A46E7">
              <w:rPr>
                <w:rFonts w:ascii="Times New Roman" w:hAnsi="Times New Roman"/>
                <w:sz w:val="24"/>
                <w:szCs w:val="24"/>
              </w:rPr>
              <w:t xml:space="preserve">. apakšpunkts). </w:t>
            </w:r>
          </w:p>
          <w:p w14:paraId="05121562" w14:textId="21CB0162" w:rsidR="00455264" w:rsidRPr="000A46E7" w:rsidRDefault="00455264" w:rsidP="00EB6FE4">
            <w:pPr>
              <w:pStyle w:val="ListParagraph"/>
              <w:spacing w:after="0" w:line="240" w:lineRule="auto"/>
              <w:ind w:left="0"/>
              <w:jc w:val="both"/>
              <w:rPr>
                <w:rFonts w:ascii="Times New Roman" w:hAnsi="Times New Roman"/>
                <w:sz w:val="24"/>
                <w:szCs w:val="24"/>
              </w:rPr>
            </w:pPr>
          </w:p>
          <w:p w14:paraId="046D5987" w14:textId="1F65A07E" w:rsidR="00234FCA" w:rsidRPr="000A46E7" w:rsidRDefault="00455264" w:rsidP="00EB6FE4">
            <w:pPr>
              <w:pStyle w:val="ListParagraph"/>
              <w:numPr>
                <w:ilvl w:val="0"/>
                <w:numId w:val="6"/>
              </w:numPr>
              <w:spacing w:after="0" w:line="240" w:lineRule="auto"/>
              <w:ind w:left="0" w:firstLine="0"/>
              <w:jc w:val="both"/>
              <w:rPr>
                <w:rFonts w:ascii="Times New Roman" w:hAnsi="Times New Roman"/>
                <w:sz w:val="24"/>
                <w:szCs w:val="24"/>
              </w:rPr>
            </w:pPr>
            <w:r w:rsidRPr="000A46E7">
              <w:rPr>
                <w:rFonts w:ascii="Times New Roman" w:hAnsi="Times New Roman"/>
                <w:sz w:val="24"/>
                <w:szCs w:val="24"/>
              </w:rPr>
              <w:t>Lai novērstu, ka</w:t>
            </w:r>
            <w:r w:rsidR="00301352" w:rsidRPr="000A46E7">
              <w:rPr>
                <w:rFonts w:ascii="Times New Roman" w:hAnsi="Times New Roman"/>
                <w:sz w:val="24"/>
                <w:szCs w:val="24"/>
              </w:rPr>
              <w:t xml:space="preserve"> bezdarbnieki un darba meklētāji uzsāk</w:t>
            </w:r>
            <w:r w:rsidR="005A5911" w:rsidRPr="000A46E7">
              <w:rPr>
                <w:rFonts w:ascii="Times New Roman" w:hAnsi="Times New Roman"/>
                <w:sz w:val="24"/>
                <w:szCs w:val="24"/>
              </w:rPr>
              <w:t xml:space="preserve"> apgūt</w:t>
            </w:r>
            <w:r w:rsidR="00301352" w:rsidRPr="000A46E7">
              <w:rPr>
                <w:rFonts w:ascii="Times New Roman" w:hAnsi="Times New Roman"/>
                <w:sz w:val="24"/>
                <w:szCs w:val="24"/>
              </w:rPr>
              <w:t xml:space="preserve"> jaunu</w:t>
            </w:r>
            <w:r w:rsidRPr="000A46E7">
              <w:rPr>
                <w:rFonts w:ascii="Times New Roman" w:hAnsi="Times New Roman"/>
                <w:sz w:val="24"/>
                <w:szCs w:val="24"/>
              </w:rPr>
              <w:t xml:space="preserve"> profesionālās tālākizglītības programm</w:t>
            </w:r>
            <w:r w:rsidR="005A5911" w:rsidRPr="000A46E7">
              <w:rPr>
                <w:rFonts w:ascii="Times New Roman" w:hAnsi="Times New Roman"/>
                <w:sz w:val="24"/>
                <w:szCs w:val="24"/>
              </w:rPr>
              <w:t>u vai</w:t>
            </w:r>
            <w:r w:rsidRPr="000A46E7">
              <w:rPr>
                <w:rFonts w:ascii="Times New Roman" w:hAnsi="Times New Roman"/>
                <w:sz w:val="24"/>
                <w:szCs w:val="24"/>
              </w:rPr>
              <w:t xml:space="preserve"> transportlīdzekļu un traktortehnikas vadītāju apmācību programm</w:t>
            </w:r>
            <w:r w:rsidR="005A5911" w:rsidRPr="000A46E7">
              <w:rPr>
                <w:rFonts w:ascii="Times New Roman" w:hAnsi="Times New Roman"/>
                <w:sz w:val="24"/>
                <w:szCs w:val="24"/>
              </w:rPr>
              <w:t xml:space="preserve">u pirms kvalifikācijas eksāmena nokārtošanas iepriekš apgūtajā programmā, Noteikumu projekts paredz, ka profesionālās tālākizglītības programmu un transportlīdzekļu un traktortehnikas vadītāju apmācību programmu apguvē bezdarbnieku un darba meklētāju iesaista, ja bezdarbnieks vai darba meklētājs ir nokārtojis kvalifikācijas eksāmenu pēc iepriekšējās  profesionālās tālākizglītības programmas vai </w:t>
            </w:r>
            <w:r w:rsidR="005A5911" w:rsidRPr="000A46E7">
              <w:rPr>
                <w:rFonts w:ascii="Times New Roman" w:eastAsia="Times New Roman" w:hAnsi="Times New Roman"/>
                <w:sz w:val="24"/>
                <w:szCs w:val="24"/>
                <w:lang w:eastAsia="lv-LV"/>
              </w:rPr>
              <w:t xml:space="preserve"> </w:t>
            </w:r>
            <w:r w:rsidR="005A5911" w:rsidRPr="000A46E7">
              <w:rPr>
                <w:rFonts w:ascii="Times New Roman" w:hAnsi="Times New Roman"/>
                <w:sz w:val="24"/>
                <w:szCs w:val="24"/>
              </w:rPr>
              <w:t>transportlīdzekļu un traktortehnikas vadītāju apmācību programmas apguves (Noteikumu projekta 1.1</w:t>
            </w:r>
            <w:r w:rsidR="004627FB">
              <w:rPr>
                <w:rFonts w:ascii="Times New Roman" w:hAnsi="Times New Roman"/>
                <w:sz w:val="24"/>
                <w:szCs w:val="24"/>
              </w:rPr>
              <w:t>2</w:t>
            </w:r>
            <w:r w:rsidR="005A5911" w:rsidRPr="000A46E7">
              <w:rPr>
                <w:rFonts w:ascii="Times New Roman" w:hAnsi="Times New Roman"/>
                <w:sz w:val="24"/>
                <w:szCs w:val="24"/>
              </w:rPr>
              <w:t>.apakšpunkts).</w:t>
            </w:r>
          </w:p>
          <w:p w14:paraId="759C0FBE" w14:textId="77777777" w:rsidR="00234FCA" w:rsidRPr="000A46E7" w:rsidRDefault="00234FCA" w:rsidP="00EB6FE4">
            <w:pPr>
              <w:pStyle w:val="ListParagraph"/>
              <w:spacing w:after="0" w:line="240" w:lineRule="auto"/>
              <w:ind w:left="0"/>
              <w:jc w:val="both"/>
              <w:rPr>
                <w:rFonts w:ascii="Times New Roman" w:hAnsi="Times New Roman"/>
                <w:sz w:val="24"/>
                <w:szCs w:val="24"/>
              </w:rPr>
            </w:pPr>
          </w:p>
          <w:p w14:paraId="3A7EEDC0" w14:textId="7524FB13" w:rsidR="00330AEF" w:rsidRPr="000A46E7" w:rsidRDefault="005A5911" w:rsidP="00EB6FE4">
            <w:pPr>
              <w:pStyle w:val="ListParagraph"/>
              <w:numPr>
                <w:ilvl w:val="0"/>
                <w:numId w:val="6"/>
              </w:numPr>
              <w:spacing w:after="0" w:line="240" w:lineRule="auto"/>
              <w:ind w:left="0" w:firstLine="0"/>
              <w:jc w:val="both"/>
              <w:rPr>
                <w:rFonts w:ascii="Times New Roman" w:hAnsi="Times New Roman"/>
                <w:sz w:val="24"/>
                <w:szCs w:val="24"/>
              </w:rPr>
            </w:pPr>
            <w:r w:rsidRPr="000A46E7">
              <w:rPr>
                <w:rFonts w:ascii="Times New Roman" w:hAnsi="Times New Roman"/>
                <w:sz w:val="24"/>
                <w:szCs w:val="24"/>
              </w:rPr>
              <w:t xml:space="preserve"> </w:t>
            </w:r>
            <w:r w:rsidR="00626537" w:rsidRPr="000A46E7">
              <w:rPr>
                <w:rFonts w:ascii="Times New Roman" w:hAnsi="Times New Roman"/>
                <w:sz w:val="24"/>
                <w:szCs w:val="24"/>
              </w:rPr>
              <w:t xml:space="preserve">Atbilstoši MK noteikumu Nr.75 32.punktam </w:t>
            </w:r>
            <w:r w:rsidR="00330AEF" w:rsidRPr="000A46E7">
              <w:rPr>
                <w:rFonts w:ascii="Times New Roman" w:hAnsi="Times New Roman"/>
                <w:sz w:val="24"/>
                <w:szCs w:val="24"/>
              </w:rPr>
              <w:t>b</w:t>
            </w:r>
            <w:r w:rsidR="00626537" w:rsidRPr="000A46E7">
              <w:rPr>
                <w:rFonts w:ascii="Times New Roman" w:hAnsi="Times New Roman"/>
                <w:sz w:val="24"/>
                <w:szCs w:val="24"/>
              </w:rPr>
              <w:t>ezdarbnieku var atkārtoti iesaistīt profesionālās izglītības programmu apguvē ne agrāk kā divus gadus pēc iepriekšējās profesionālās izglītības programmas pabeigšanas, modulārās profesionālās izglītības programmas apguves vai profesionālās kvalifikācijas iegūšanas.</w:t>
            </w:r>
            <w:r w:rsidR="00330AEF" w:rsidRPr="000A46E7">
              <w:rPr>
                <w:rFonts w:ascii="Times New Roman" w:hAnsi="Times New Roman"/>
                <w:sz w:val="24"/>
                <w:szCs w:val="24"/>
              </w:rPr>
              <w:t xml:space="preserve"> Noteikumu projekts paredz, ka bezdarbnieku var iesaistīt profesionālās izglītības programmu apguvē, ja bezdarbnieks divu gadu periodā pēc profesionālās izglītības programmas pabeigšanas ir iekārtojies darbā un nostrādājis vismaz 2 mēnešus. Normas mērķis ir veicināt iegūtās profesionālās izglītības izmantošanu praksē darba vietā un novērst secīgu profesionālās izglītības programmu apguvi ilgā</w:t>
            </w:r>
            <w:r w:rsidR="002E657A">
              <w:rPr>
                <w:rFonts w:ascii="Times New Roman" w:hAnsi="Times New Roman"/>
                <w:sz w:val="24"/>
                <w:szCs w:val="24"/>
              </w:rPr>
              <w:t xml:space="preserve"> un</w:t>
            </w:r>
            <w:r w:rsidR="00330AEF" w:rsidRPr="000A46E7">
              <w:rPr>
                <w:rFonts w:ascii="Times New Roman" w:hAnsi="Times New Roman"/>
                <w:sz w:val="24"/>
                <w:szCs w:val="24"/>
              </w:rPr>
              <w:t xml:space="preserve"> nepārtrauktā bezdarba periodā (Noteikumu projekta 1.1</w:t>
            </w:r>
            <w:r w:rsidR="00274C71">
              <w:rPr>
                <w:rFonts w:ascii="Times New Roman" w:hAnsi="Times New Roman"/>
                <w:sz w:val="24"/>
                <w:szCs w:val="24"/>
              </w:rPr>
              <w:t>3</w:t>
            </w:r>
            <w:r w:rsidR="00330AEF" w:rsidRPr="000A46E7">
              <w:rPr>
                <w:rFonts w:ascii="Times New Roman" w:hAnsi="Times New Roman"/>
                <w:sz w:val="24"/>
                <w:szCs w:val="24"/>
              </w:rPr>
              <w:t>.apakšpunkts).</w:t>
            </w:r>
          </w:p>
          <w:p w14:paraId="4CC3A702" w14:textId="77777777" w:rsidR="00960793" w:rsidRPr="000A46E7" w:rsidRDefault="00960793" w:rsidP="00EB6FE4">
            <w:pPr>
              <w:pStyle w:val="ListParagraph"/>
              <w:ind w:left="0"/>
              <w:rPr>
                <w:rFonts w:ascii="Times New Roman" w:hAnsi="Times New Roman"/>
                <w:sz w:val="24"/>
                <w:szCs w:val="24"/>
              </w:rPr>
            </w:pPr>
          </w:p>
          <w:p w14:paraId="067EE27E" w14:textId="0A27BB80" w:rsidR="00960793" w:rsidRPr="000A46E7" w:rsidRDefault="008C2729" w:rsidP="00EB6FE4">
            <w:pPr>
              <w:pStyle w:val="ListParagraph"/>
              <w:numPr>
                <w:ilvl w:val="0"/>
                <w:numId w:val="6"/>
              </w:numPr>
              <w:spacing w:after="0" w:line="240" w:lineRule="auto"/>
              <w:ind w:left="0" w:firstLine="0"/>
              <w:jc w:val="both"/>
              <w:rPr>
                <w:rFonts w:ascii="Times New Roman" w:hAnsi="Times New Roman"/>
                <w:sz w:val="24"/>
                <w:szCs w:val="24"/>
              </w:rPr>
            </w:pPr>
            <w:r w:rsidRPr="000A46E7">
              <w:rPr>
                <w:rFonts w:ascii="Times New Roman" w:hAnsi="Times New Roman"/>
                <w:sz w:val="24"/>
                <w:szCs w:val="24"/>
              </w:rPr>
              <w:lastRenderedPageBreak/>
              <w:t>Atbilstoši MK noteikumu 34.</w:t>
            </w:r>
            <w:r w:rsidRPr="000A46E7">
              <w:rPr>
                <w:rFonts w:ascii="Times New Roman" w:hAnsi="Times New Roman"/>
                <w:sz w:val="24"/>
                <w:szCs w:val="24"/>
                <w:vertAlign w:val="superscript"/>
              </w:rPr>
              <w:t>6</w:t>
            </w:r>
            <w:r w:rsidRPr="000A46E7">
              <w:rPr>
                <w:rFonts w:ascii="Times New Roman" w:hAnsi="Times New Roman"/>
                <w:sz w:val="24"/>
                <w:szCs w:val="24"/>
              </w:rPr>
              <w:t xml:space="preserve"> punktam bezdarbnieku un darba meklētāju apmācības tiek īstenotas individuāli vai grupā, ne vairāk 12 personu sastāv</w:t>
            </w:r>
            <w:r w:rsidR="00230527">
              <w:rPr>
                <w:rFonts w:ascii="Times New Roman" w:hAnsi="Times New Roman"/>
                <w:sz w:val="24"/>
                <w:szCs w:val="24"/>
              </w:rPr>
              <w:t>ā</w:t>
            </w:r>
            <w:r w:rsidRPr="000A46E7">
              <w:rPr>
                <w:rFonts w:ascii="Times New Roman" w:hAnsi="Times New Roman"/>
                <w:sz w:val="24"/>
                <w:szCs w:val="24"/>
              </w:rPr>
              <w:t>. Šī norma paredz izglītības iestādēm pienākumu nodrošināt arī individuālu apmācību vai apmācību nelielās grupās</w:t>
            </w:r>
            <w:r w:rsidR="008F3238" w:rsidRPr="000A46E7">
              <w:rPr>
                <w:rFonts w:ascii="Times New Roman" w:hAnsi="Times New Roman"/>
                <w:sz w:val="24"/>
                <w:szCs w:val="24"/>
              </w:rPr>
              <w:t>. Ja izglītības iestādes</w:t>
            </w:r>
            <w:r w:rsidR="00630978" w:rsidRPr="000A46E7">
              <w:rPr>
                <w:rFonts w:ascii="Times New Roman" w:hAnsi="Times New Roman"/>
                <w:sz w:val="24"/>
                <w:szCs w:val="24"/>
              </w:rPr>
              <w:t xml:space="preserve"> īstenotās</w:t>
            </w:r>
            <w:r w:rsidR="008F3238" w:rsidRPr="000A46E7">
              <w:rPr>
                <w:rFonts w:ascii="Times New Roman" w:hAnsi="Times New Roman"/>
                <w:sz w:val="24"/>
                <w:szCs w:val="24"/>
              </w:rPr>
              <w:t xml:space="preserve"> programmas apguvē konkrētā laika periodā vēlas iesaistīties tikai viens vai neliels skaits bezdarbnieku, visām izglītības iestādēm ir pienākums nodrošināt konkrēto apmācību programmu īstenošanu. Ja šis nosacījums netiek ievērots, NVA ir tiesīga</w:t>
            </w:r>
            <w:r w:rsidRPr="000A46E7">
              <w:rPr>
                <w:rFonts w:ascii="Times New Roman" w:hAnsi="Times New Roman"/>
                <w:sz w:val="24"/>
                <w:szCs w:val="24"/>
              </w:rPr>
              <w:t xml:space="preserve"> </w:t>
            </w:r>
            <w:r w:rsidR="008F3238" w:rsidRPr="000A46E7">
              <w:rPr>
                <w:rFonts w:ascii="Times New Roman" w:hAnsi="Times New Roman"/>
                <w:sz w:val="24"/>
                <w:szCs w:val="24"/>
              </w:rPr>
              <w:t>svītrot izglītības iestādes piedāvājumu īstenot konkrētu izglītības programmu konkrētā apmācīb</w:t>
            </w:r>
            <w:r w:rsidR="006866C1" w:rsidRPr="000A46E7">
              <w:rPr>
                <w:rFonts w:ascii="Times New Roman" w:hAnsi="Times New Roman"/>
                <w:sz w:val="24"/>
                <w:szCs w:val="24"/>
              </w:rPr>
              <w:t>u</w:t>
            </w:r>
            <w:r w:rsidR="008F3238" w:rsidRPr="000A46E7">
              <w:rPr>
                <w:rFonts w:ascii="Times New Roman" w:hAnsi="Times New Roman"/>
                <w:sz w:val="24"/>
                <w:szCs w:val="24"/>
              </w:rPr>
              <w:t xml:space="preserve"> īstenošanas vietā no izglītības piedāvājumu saraksta, ja konstatēta atkārtota šī nosacījuma neizpilde, proti, izglītības iestāde </w:t>
            </w:r>
            <w:r w:rsidR="004051D9" w:rsidRPr="000A46E7">
              <w:rPr>
                <w:rFonts w:ascii="Times New Roman" w:hAnsi="Times New Roman"/>
                <w:sz w:val="24"/>
                <w:szCs w:val="24"/>
              </w:rPr>
              <w:t xml:space="preserve">atkārtoti </w:t>
            </w:r>
            <w:r w:rsidR="008F3238" w:rsidRPr="000A46E7">
              <w:rPr>
                <w:rFonts w:ascii="Times New Roman" w:hAnsi="Times New Roman"/>
                <w:sz w:val="24"/>
                <w:szCs w:val="24"/>
              </w:rPr>
              <w:t>atsakās īstenot programmu individuāli vai nelielā grupā</w:t>
            </w:r>
            <w:r w:rsidR="009238AF" w:rsidRPr="000A46E7">
              <w:rPr>
                <w:rFonts w:ascii="Times New Roman" w:hAnsi="Times New Roman"/>
                <w:sz w:val="24"/>
                <w:szCs w:val="24"/>
              </w:rPr>
              <w:t xml:space="preserve"> </w:t>
            </w:r>
            <w:proofErr w:type="gramStart"/>
            <w:r w:rsidR="009238AF" w:rsidRPr="000A46E7">
              <w:rPr>
                <w:rFonts w:ascii="Times New Roman" w:hAnsi="Times New Roman"/>
                <w:sz w:val="24"/>
                <w:szCs w:val="24"/>
              </w:rPr>
              <w:t>(</w:t>
            </w:r>
            <w:proofErr w:type="gramEnd"/>
            <w:r w:rsidR="009238AF" w:rsidRPr="000A46E7">
              <w:rPr>
                <w:rFonts w:ascii="Times New Roman" w:hAnsi="Times New Roman"/>
                <w:sz w:val="24"/>
                <w:szCs w:val="24"/>
              </w:rPr>
              <w:t>MK noteikumu Nr.75 19.</w:t>
            </w:r>
            <w:r w:rsidR="009238AF" w:rsidRPr="000A46E7">
              <w:rPr>
                <w:rFonts w:ascii="Times New Roman" w:hAnsi="Times New Roman"/>
                <w:sz w:val="24"/>
                <w:szCs w:val="24"/>
                <w:vertAlign w:val="superscript"/>
              </w:rPr>
              <w:t>1</w:t>
            </w:r>
            <w:r w:rsidR="009238AF" w:rsidRPr="000A46E7">
              <w:rPr>
                <w:rFonts w:ascii="Times New Roman" w:hAnsi="Times New Roman"/>
                <w:sz w:val="24"/>
                <w:szCs w:val="24"/>
              </w:rPr>
              <w:t xml:space="preserve"> 2.apakšpunkts)</w:t>
            </w:r>
            <w:r w:rsidR="008F3238" w:rsidRPr="000A46E7">
              <w:rPr>
                <w:rFonts w:ascii="Times New Roman" w:hAnsi="Times New Roman"/>
                <w:sz w:val="24"/>
                <w:szCs w:val="24"/>
              </w:rPr>
              <w:t>.</w:t>
            </w:r>
            <w:r w:rsidR="006866C1" w:rsidRPr="000A46E7">
              <w:rPr>
                <w:rFonts w:ascii="Times New Roman" w:hAnsi="Times New Roman"/>
                <w:sz w:val="24"/>
                <w:szCs w:val="24"/>
              </w:rPr>
              <w:t xml:space="preserve"> Noteikumu projekts paredz, ka izglītības iestādēm ir izvēle īstenot izglītības programmas gan individuāli vai grupās līdz 6 personām, gan grupās 6 līdz 12 personu sastāvā. Izglītības iestādes piedāvājums var tikt svītrots no</w:t>
            </w:r>
            <w:r w:rsidR="008F3238" w:rsidRPr="000A46E7">
              <w:rPr>
                <w:rFonts w:ascii="Times New Roman" w:hAnsi="Times New Roman"/>
                <w:sz w:val="24"/>
                <w:szCs w:val="24"/>
              </w:rPr>
              <w:t xml:space="preserve"> </w:t>
            </w:r>
            <w:r w:rsidR="006866C1" w:rsidRPr="000A46E7">
              <w:rPr>
                <w:rFonts w:ascii="Times New Roman" w:hAnsi="Times New Roman"/>
                <w:sz w:val="24"/>
                <w:szCs w:val="24"/>
              </w:rPr>
              <w:t>piedāvājumu saraksta, ja izglītības iestāde atkārtoti atsakās īstenot apmācību programmu grupā no 6 līdz 12 personām, taču izglītības iestāde var atteikties īstenot konkrēto programmu individuāli vai grupā līdz 6 personām, ja šāds īstenošanas formāts konkrētaj</w:t>
            </w:r>
            <w:r w:rsidR="00DF7D57">
              <w:rPr>
                <w:rFonts w:ascii="Times New Roman" w:hAnsi="Times New Roman"/>
                <w:sz w:val="24"/>
                <w:szCs w:val="24"/>
              </w:rPr>
              <w:t>ā</w:t>
            </w:r>
            <w:r w:rsidR="006866C1" w:rsidRPr="000A46E7">
              <w:rPr>
                <w:rFonts w:ascii="Times New Roman" w:hAnsi="Times New Roman"/>
                <w:sz w:val="24"/>
                <w:szCs w:val="24"/>
              </w:rPr>
              <w:t xml:space="preserve"> programmā, konkrētajā uzņemšanas periodā netiek paredzēts (Noteikumu projekta 1.6. un 1.1</w:t>
            </w:r>
            <w:r w:rsidR="008E7054">
              <w:rPr>
                <w:rFonts w:ascii="Times New Roman" w:hAnsi="Times New Roman"/>
                <w:sz w:val="24"/>
                <w:szCs w:val="24"/>
              </w:rPr>
              <w:t>4</w:t>
            </w:r>
            <w:r w:rsidR="006866C1" w:rsidRPr="000A46E7">
              <w:rPr>
                <w:rFonts w:ascii="Times New Roman" w:hAnsi="Times New Roman"/>
                <w:sz w:val="24"/>
                <w:szCs w:val="24"/>
              </w:rPr>
              <w:t xml:space="preserve">.apakšpunkts). </w:t>
            </w:r>
          </w:p>
          <w:p w14:paraId="3273AABA" w14:textId="77777777" w:rsidR="00330AEF" w:rsidRPr="000A46E7" w:rsidRDefault="00330AEF" w:rsidP="00EB6FE4">
            <w:pPr>
              <w:pStyle w:val="ListParagraph"/>
              <w:ind w:left="0"/>
              <w:rPr>
                <w:rFonts w:ascii="Times New Roman" w:hAnsi="Times New Roman"/>
                <w:sz w:val="24"/>
                <w:szCs w:val="24"/>
              </w:rPr>
            </w:pPr>
          </w:p>
          <w:p w14:paraId="6356F2B6" w14:textId="32B45F66" w:rsidR="00D03E54" w:rsidRPr="000A46E7" w:rsidRDefault="00330AEF" w:rsidP="00EB6FE4">
            <w:pPr>
              <w:pStyle w:val="ListParagraph"/>
              <w:numPr>
                <w:ilvl w:val="0"/>
                <w:numId w:val="6"/>
              </w:numPr>
              <w:spacing w:after="0" w:line="240" w:lineRule="auto"/>
              <w:ind w:left="0" w:firstLine="0"/>
              <w:jc w:val="both"/>
              <w:rPr>
                <w:rFonts w:ascii="Times New Roman" w:hAnsi="Times New Roman"/>
                <w:sz w:val="24"/>
                <w:szCs w:val="24"/>
              </w:rPr>
            </w:pPr>
            <w:r w:rsidRPr="000A46E7">
              <w:rPr>
                <w:rFonts w:ascii="Times New Roman" w:hAnsi="Times New Roman"/>
                <w:sz w:val="24"/>
                <w:szCs w:val="24"/>
              </w:rPr>
              <w:t xml:space="preserve">Mācību praksei ir būtiska nozīme </w:t>
            </w:r>
            <w:r w:rsidR="00023DA1" w:rsidRPr="000A46E7">
              <w:rPr>
                <w:rFonts w:ascii="Times New Roman" w:hAnsi="Times New Roman"/>
                <w:sz w:val="24"/>
                <w:szCs w:val="24"/>
              </w:rPr>
              <w:t>profesionālās</w:t>
            </w:r>
            <w:r w:rsidRPr="000A46E7">
              <w:rPr>
                <w:rFonts w:ascii="Times New Roman" w:hAnsi="Times New Roman"/>
                <w:sz w:val="24"/>
                <w:szCs w:val="24"/>
              </w:rPr>
              <w:t xml:space="preserve"> izglītības programmu apguvē</w:t>
            </w:r>
            <w:r w:rsidR="00D90DED" w:rsidRPr="000A46E7">
              <w:rPr>
                <w:rFonts w:ascii="Times New Roman" w:hAnsi="Times New Roman"/>
                <w:sz w:val="24"/>
                <w:szCs w:val="24"/>
              </w:rPr>
              <w:t xml:space="preserve"> un darbam nepieciešamo praktisko iemaņu attīstībā, tuvinot bezdarbniekus darba tirgum. </w:t>
            </w:r>
            <w:r w:rsidRPr="000A46E7">
              <w:rPr>
                <w:rFonts w:ascii="Times New Roman" w:hAnsi="Times New Roman"/>
                <w:sz w:val="24"/>
                <w:szCs w:val="24"/>
              </w:rPr>
              <w:t xml:space="preserve"> </w:t>
            </w:r>
            <w:r w:rsidR="008A5463" w:rsidRPr="000A46E7">
              <w:rPr>
                <w:rFonts w:ascii="Times New Roman" w:hAnsi="Times New Roman"/>
                <w:sz w:val="24"/>
                <w:szCs w:val="24"/>
              </w:rPr>
              <w:t>Lai nodrošinātu, ka izglītības iestādes daļu no bezdarbnieku apmācībām paredzētajiem līdzekļiem novirzītu</w:t>
            </w:r>
            <w:r w:rsidRPr="000A46E7">
              <w:rPr>
                <w:rFonts w:ascii="Times New Roman" w:hAnsi="Times New Roman"/>
                <w:sz w:val="24"/>
                <w:szCs w:val="24"/>
              </w:rPr>
              <w:t xml:space="preserve"> apmācāmo prakses </w:t>
            </w:r>
            <w:r w:rsidR="00D90DED" w:rsidRPr="000A46E7">
              <w:rPr>
                <w:rFonts w:ascii="Times New Roman" w:hAnsi="Times New Roman"/>
                <w:sz w:val="24"/>
                <w:szCs w:val="24"/>
              </w:rPr>
              <w:t>nodrošināšanai</w:t>
            </w:r>
            <w:r w:rsidR="008A5463" w:rsidRPr="000A46E7">
              <w:rPr>
                <w:rFonts w:ascii="Times New Roman" w:hAnsi="Times New Roman"/>
                <w:sz w:val="24"/>
                <w:szCs w:val="24"/>
              </w:rPr>
              <w:t>,</w:t>
            </w:r>
            <w:r w:rsidRPr="000A46E7">
              <w:rPr>
                <w:rFonts w:ascii="Times New Roman" w:hAnsi="Times New Roman"/>
                <w:sz w:val="24"/>
                <w:szCs w:val="24"/>
              </w:rPr>
              <w:t xml:space="preserve"> </w:t>
            </w:r>
            <w:r w:rsidR="002C1952" w:rsidRPr="000A46E7">
              <w:rPr>
                <w:rFonts w:ascii="Times New Roman" w:eastAsiaTheme="minorHAnsi" w:hAnsi="Times New Roman"/>
                <w:sz w:val="24"/>
                <w:szCs w:val="24"/>
              </w:rPr>
              <w:t>N</w:t>
            </w:r>
            <w:r w:rsidR="00C16926" w:rsidRPr="000A46E7">
              <w:rPr>
                <w:rFonts w:ascii="Times New Roman" w:eastAsiaTheme="minorHAnsi" w:hAnsi="Times New Roman"/>
                <w:sz w:val="24"/>
                <w:szCs w:val="24"/>
              </w:rPr>
              <w:t>oteikumu projekts paredz, ka</w:t>
            </w:r>
            <w:r w:rsidR="008A5463" w:rsidRPr="000A46E7">
              <w:rPr>
                <w:rFonts w:ascii="Times New Roman" w:eastAsiaTheme="minorHAnsi" w:hAnsi="Times New Roman"/>
                <w:sz w:val="24"/>
                <w:szCs w:val="24"/>
              </w:rPr>
              <w:t>,</w:t>
            </w:r>
            <w:r w:rsidR="00C16926" w:rsidRPr="000A46E7">
              <w:rPr>
                <w:rFonts w:ascii="Times New Roman" w:eastAsiaTheme="minorHAnsi" w:hAnsi="Times New Roman"/>
                <w:sz w:val="24"/>
                <w:szCs w:val="24"/>
              </w:rPr>
              <w:t xml:space="preserve"> </w:t>
            </w:r>
            <w:r w:rsidR="00C21996" w:rsidRPr="000A46E7">
              <w:rPr>
                <w:rFonts w:ascii="Times New Roman" w:hAnsi="Times New Roman"/>
                <w:sz w:val="24"/>
                <w:szCs w:val="24"/>
              </w:rPr>
              <w:t>ī</w:t>
            </w:r>
            <w:r w:rsidR="00C16926" w:rsidRPr="000A46E7">
              <w:rPr>
                <w:rFonts w:ascii="Times New Roman" w:hAnsi="Times New Roman"/>
                <w:sz w:val="24"/>
                <w:szCs w:val="24"/>
              </w:rPr>
              <w:t xml:space="preserve">stenojot </w:t>
            </w:r>
            <w:r w:rsidR="00C21996" w:rsidRPr="000A46E7">
              <w:rPr>
                <w:rFonts w:ascii="Times New Roman" w:hAnsi="Times New Roman"/>
                <w:sz w:val="24"/>
                <w:szCs w:val="24"/>
              </w:rPr>
              <w:t>profesionālās izglītības programmas</w:t>
            </w:r>
            <w:r w:rsidR="00C16926" w:rsidRPr="000A46E7">
              <w:rPr>
                <w:rFonts w:ascii="Times New Roman" w:hAnsi="Times New Roman"/>
                <w:sz w:val="24"/>
                <w:szCs w:val="24"/>
              </w:rPr>
              <w:t>, ne mazāk kā 10 % no apmācībai paredzētajiem finanšu līdzekļiem izglītības iestāde izlieto mācību prakses vietas nodrošināšanai</w:t>
            </w:r>
            <w:r w:rsidR="00126C74" w:rsidRPr="000A46E7">
              <w:rPr>
                <w:rFonts w:ascii="Times New Roman" w:hAnsi="Times New Roman"/>
                <w:sz w:val="24"/>
                <w:szCs w:val="24"/>
              </w:rPr>
              <w:t>.</w:t>
            </w:r>
            <w:r w:rsidR="00A11041" w:rsidRPr="000A46E7">
              <w:rPr>
                <w:rFonts w:ascii="Times New Roman" w:hAnsi="Times New Roman"/>
                <w:sz w:val="24"/>
                <w:szCs w:val="24"/>
              </w:rPr>
              <w:t xml:space="preserve"> Izmaksas prakses vietas nodrošināšanai var tikt segtas</w:t>
            </w:r>
            <w:r w:rsidR="00D03E54" w:rsidRPr="000A46E7">
              <w:rPr>
                <w:rFonts w:ascii="Times New Roman" w:hAnsi="Times New Roman"/>
                <w:sz w:val="24"/>
                <w:szCs w:val="24"/>
              </w:rPr>
              <w:t>:</w:t>
            </w:r>
          </w:p>
          <w:p w14:paraId="4786C92B" w14:textId="4435D069" w:rsidR="00D03E54" w:rsidRPr="000A46E7" w:rsidRDefault="00D03E54" w:rsidP="00EB6FE4">
            <w:pPr>
              <w:pStyle w:val="ListParagraph"/>
              <w:spacing w:after="0" w:line="240" w:lineRule="auto"/>
              <w:ind w:left="0" w:firstLine="68"/>
              <w:jc w:val="both"/>
              <w:rPr>
                <w:rFonts w:ascii="Times New Roman" w:eastAsia="Times New Roman" w:hAnsi="Times New Roman"/>
                <w:sz w:val="24"/>
                <w:szCs w:val="24"/>
                <w:lang w:eastAsia="lv-LV"/>
              </w:rPr>
            </w:pPr>
            <w:r w:rsidRPr="000A46E7">
              <w:rPr>
                <w:rFonts w:ascii="Times New Roman" w:eastAsia="Times New Roman" w:hAnsi="Times New Roman"/>
                <w:sz w:val="24"/>
                <w:szCs w:val="24"/>
                <w:lang w:eastAsia="lv-LV"/>
              </w:rPr>
              <w:t xml:space="preserve">- lai nodrošinātu praktikantam prakses programmai, darba aizsardzības prasībām, ugunsdrošības un </w:t>
            </w:r>
            <w:proofErr w:type="spellStart"/>
            <w:r w:rsidRPr="000A46E7">
              <w:rPr>
                <w:rFonts w:ascii="Times New Roman" w:eastAsia="Times New Roman" w:hAnsi="Times New Roman"/>
                <w:sz w:val="24"/>
                <w:szCs w:val="24"/>
                <w:lang w:eastAsia="lv-LV"/>
              </w:rPr>
              <w:t>sanitārhig</w:t>
            </w:r>
            <w:r w:rsidR="00B93B54">
              <w:rPr>
                <w:rFonts w:ascii="Times New Roman" w:eastAsia="Times New Roman" w:hAnsi="Times New Roman"/>
                <w:sz w:val="24"/>
                <w:szCs w:val="24"/>
                <w:lang w:eastAsia="lv-LV"/>
              </w:rPr>
              <w:t>i</w:t>
            </w:r>
            <w:r w:rsidRPr="000A46E7">
              <w:rPr>
                <w:rFonts w:ascii="Times New Roman" w:eastAsia="Times New Roman" w:hAnsi="Times New Roman"/>
                <w:sz w:val="24"/>
                <w:szCs w:val="24"/>
                <w:lang w:eastAsia="lv-LV"/>
              </w:rPr>
              <w:t>ēniskām</w:t>
            </w:r>
            <w:proofErr w:type="spellEnd"/>
            <w:r w:rsidRPr="000A46E7">
              <w:rPr>
                <w:rFonts w:ascii="Times New Roman" w:eastAsia="Times New Roman" w:hAnsi="Times New Roman"/>
                <w:sz w:val="24"/>
                <w:szCs w:val="24"/>
                <w:lang w:eastAsia="lv-LV"/>
              </w:rPr>
              <w:t xml:space="preserve"> normām atbilstošu prakses vietu;</w:t>
            </w:r>
          </w:p>
          <w:p w14:paraId="4560EF7E" w14:textId="656AD942" w:rsidR="00D03E54" w:rsidRPr="000A46E7" w:rsidRDefault="00D03E54" w:rsidP="00EB6FE4">
            <w:pPr>
              <w:spacing w:after="0" w:line="240" w:lineRule="auto"/>
              <w:ind w:firstLine="68"/>
              <w:contextualSpacing/>
              <w:jc w:val="both"/>
              <w:rPr>
                <w:rFonts w:ascii="Times New Roman" w:eastAsia="Times New Roman" w:hAnsi="Times New Roman" w:cs="Times New Roman"/>
                <w:sz w:val="24"/>
                <w:szCs w:val="24"/>
                <w:lang w:eastAsia="lv-LV"/>
              </w:rPr>
            </w:pPr>
            <w:r w:rsidRPr="000A46E7">
              <w:rPr>
                <w:rFonts w:ascii="Times New Roman" w:eastAsia="Times New Roman" w:hAnsi="Times New Roman"/>
                <w:sz w:val="24"/>
                <w:szCs w:val="24"/>
                <w:lang w:eastAsia="lv-LV"/>
              </w:rPr>
              <w:t>- prakses vietu pielāgošanai bezdarbniekiem ar invaliditāti;</w:t>
            </w:r>
          </w:p>
          <w:p w14:paraId="2258527C" w14:textId="77777777" w:rsidR="00D03E54" w:rsidRPr="000A46E7" w:rsidRDefault="00D03E54" w:rsidP="00EB6FE4">
            <w:pPr>
              <w:spacing w:after="0" w:line="240" w:lineRule="auto"/>
              <w:ind w:firstLine="68"/>
              <w:contextualSpacing/>
              <w:jc w:val="both"/>
              <w:rPr>
                <w:rFonts w:ascii="Times New Roman" w:eastAsia="Times New Roman" w:hAnsi="Times New Roman" w:cs="Times New Roman"/>
                <w:sz w:val="24"/>
                <w:szCs w:val="24"/>
                <w:lang w:eastAsia="lv-LV"/>
              </w:rPr>
            </w:pPr>
            <w:r w:rsidRPr="000A46E7">
              <w:rPr>
                <w:rFonts w:ascii="Times New Roman" w:eastAsia="Times New Roman" w:hAnsi="Times New Roman" w:cs="Times New Roman"/>
                <w:sz w:val="24"/>
                <w:szCs w:val="24"/>
                <w:lang w:eastAsia="lv-LV"/>
              </w:rPr>
              <w:t xml:space="preserve">- prakses vadītāja atlīdzības nodrošināšanai; </w:t>
            </w:r>
          </w:p>
          <w:p w14:paraId="7DD6A736" w14:textId="39965033" w:rsidR="00D03E54" w:rsidRPr="000A46E7" w:rsidRDefault="00D03E54" w:rsidP="00EB6FE4">
            <w:pPr>
              <w:spacing w:after="0" w:line="240" w:lineRule="auto"/>
              <w:ind w:firstLine="68"/>
              <w:contextualSpacing/>
              <w:jc w:val="both"/>
              <w:rPr>
                <w:rFonts w:ascii="Times New Roman" w:eastAsia="Times New Roman" w:hAnsi="Times New Roman" w:cs="Times New Roman"/>
                <w:sz w:val="24"/>
                <w:szCs w:val="24"/>
                <w:lang w:eastAsia="lv-LV"/>
              </w:rPr>
            </w:pPr>
            <w:r w:rsidRPr="000A46E7">
              <w:rPr>
                <w:rFonts w:ascii="Times New Roman" w:eastAsia="Times New Roman" w:hAnsi="Times New Roman" w:cs="Times New Roman"/>
                <w:sz w:val="24"/>
                <w:szCs w:val="24"/>
                <w:lang w:eastAsia="lv-LV"/>
              </w:rPr>
              <w:t>- lai nodrošinātu praktikantu ar prakses veikšanai nepieciešamajiem materiāliem, instrumentiem un individuālajiem aizsardzības līdzekļiem;</w:t>
            </w:r>
          </w:p>
          <w:p w14:paraId="47660408" w14:textId="3B94C80B" w:rsidR="008A5463" w:rsidRPr="000A46E7" w:rsidRDefault="00D03E54" w:rsidP="00EB6FE4">
            <w:pPr>
              <w:spacing w:after="0" w:line="240" w:lineRule="auto"/>
              <w:ind w:firstLine="68"/>
              <w:contextualSpacing/>
              <w:jc w:val="both"/>
              <w:rPr>
                <w:rFonts w:ascii="Times New Roman" w:eastAsia="Times New Roman" w:hAnsi="Times New Roman" w:cs="Times New Roman"/>
                <w:sz w:val="24"/>
                <w:szCs w:val="24"/>
                <w:lang w:eastAsia="lv-LV"/>
              </w:rPr>
            </w:pPr>
            <w:r w:rsidRPr="000A46E7">
              <w:rPr>
                <w:rFonts w:ascii="Times New Roman" w:hAnsi="Times New Roman" w:cs="Times New Roman"/>
                <w:sz w:val="24"/>
                <w:szCs w:val="24"/>
              </w:rPr>
              <w:t>- lai nodrošinātu izglītojamo apdrošināšanu pret nelaimes gadījumiem mācību prakses laikā. (Noteikumu projekta 1.1</w:t>
            </w:r>
            <w:r w:rsidR="007D54D3">
              <w:rPr>
                <w:rFonts w:ascii="Times New Roman" w:hAnsi="Times New Roman" w:cs="Times New Roman"/>
                <w:sz w:val="24"/>
                <w:szCs w:val="24"/>
              </w:rPr>
              <w:t>5</w:t>
            </w:r>
            <w:r w:rsidRPr="000A46E7">
              <w:rPr>
                <w:rFonts w:ascii="Times New Roman" w:hAnsi="Times New Roman" w:cs="Times New Roman"/>
                <w:sz w:val="24"/>
                <w:szCs w:val="24"/>
              </w:rPr>
              <w:t xml:space="preserve">.apakšpunkts). </w:t>
            </w:r>
          </w:p>
          <w:p w14:paraId="37885D0C" w14:textId="77777777" w:rsidR="00D03E54" w:rsidRPr="000A46E7" w:rsidRDefault="00D03E54" w:rsidP="00EB6FE4">
            <w:pPr>
              <w:spacing w:after="0" w:line="240" w:lineRule="auto"/>
              <w:contextualSpacing/>
              <w:jc w:val="both"/>
              <w:rPr>
                <w:rFonts w:ascii="Times New Roman" w:eastAsia="Times New Roman" w:hAnsi="Times New Roman" w:cs="Times New Roman"/>
                <w:sz w:val="24"/>
                <w:szCs w:val="24"/>
                <w:lang w:eastAsia="lv-LV"/>
              </w:rPr>
            </w:pPr>
          </w:p>
          <w:p w14:paraId="34609A54" w14:textId="17FF0A29" w:rsidR="002C1952" w:rsidRPr="000A46E7" w:rsidRDefault="00EB4133" w:rsidP="00EB6FE4">
            <w:pPr>
              <w:pStyle w:val="ListParagraph"/>
              <w:numPr>
                <w:ilvl w:val="0"/>
                <w:numId w:val="6"/>
              </w:numPr>
              <w:spacing w:after="0" w:line="240" w:lineRule="auto"/>
              <w:ind w:left="0" w:firstLine="0"/>
              <w:jc w:val="both"/>
              <w:rPr>
                <w:rFonts w:ascii="Times New Roman" w:hAnsi="Times New Roman"/>
                <w:sz w:val="24"/>
                <w:szCs w:val="24"/>
              </w:rPr>
            </w:pPr>
            <w:r w:rsidRPr="000A46E7">
              <w:rPr>
                <w:rFonts w:ascii="Times New Roman" w:hAnsi="Times New Roman"/>
                <w:sz w:val="24"/>
                <w:szCs w:val="24"/>
              </w:rPr>
              <w:t xml:space="preserve">Apmācību kupona bāzes vērtības bezdarbnieku apmācību ietvaros tika izstrādātās un ieviestas </w:t>
            </w:r>
            <w:proofErr w:type="gramStart"/>
            <w:r w:rsidRPr="000A46E7">
              <w:rPr>
                <w:rFonts w:ascii="Times New Roman" w:hAnsi="Times New Roman"/>
                <w:sz w:val="24"/>
                <w:szCs w:val="24"/>
              </w:rPr>
              <w:t>2010.gada</w:t>
            </w:r>
            <w:proofErr w:type="gramEnd"/>
            <w:r w:rsidRPr="000A46E7">
              <w:rPr>
                <w:rFonts w:ascii="Times New Roman" w:hAnsi="Times New Roman"/>
                <w:sz w:val="24"/>
                <w:szCs w:val="24"/>
              </w:rPr>
              <w:t xml:space="preserve"> beigās. Kopš </w:t>
            </w:r>
            <w:proofErr w:type="gramStart"/>
            <w:r w:rsidRPr="000A46E7">
              <w:rPr>
                <w:rFonts w:ascii="Times New Roman" w:hAnsi="Times New Roman"/>
                <w:sz w:val="24"/>
                <w:szCs w:val="24"/>
              </w:rPr>
              <w:t>2010.gada</w:t>
            </w:r>
            <w:proofErr w:type="gramEnd"/>
            <w:r w:rsidRPr="000A46E7">
              <w:rPr>
                <w:rFonts w:ascii="Times New Roman" w:hAnsi="Times New Roman"/>
                <w:sz w:val="24"/>
                <w:szCs w:val="24"/>
              </w:rPr>
              <w:t xml:space="preserve"> kuponu bāzes vērtības nav pārskatītas un tās saglabājušās gandrīz nemainīgas.</w:t>
            </w:r>
            <w:r w:rsidR="00596D0E" w:rsidRPr="000A46E7">
              <w:rPr>
                <w:rFonts w:ascii="Times New Roman" w:hAnsi="Times New Roman"/>
                <w:sz w:val="24"/>
                <w:szCs w:val="24"/>
              </w:rPr>
              <w:t xml:space="preserve"> Atbilstoši Centrālās statistikas pārvaldes datiem, </w:t>
            </w:r>
            <w:r w:rsidR="00FD20E9" w:rsidRPr="000A46E7">
              <w:rPr>
                <w:rFonts w:ascii="Times New Roman" w:hAnsi="Times New Roman"/>
                <w:sz w:val="24"/>
                <w:szCs w:val="24"/>
              </w:rPr>
              <w:t xml:space="preserve">patēriņa cenu indekss laika periodā no </w:t>
            </w:r>
            <w:proofErr w:type="gramStart"/>
            <w:r w:rsidR="00FD20E9" w:rsidRPr="000A46E7">
              <w:rPr>
                <w:rFonts w:ascii="Times New Roman" w:hAnsi="Times New Roman"/>
                <w:sz w:val="24"/>
                <w:szCs w:val="24"/>
              </w:rPr>
              <w:t>2010. – 2017.</w:t>
            </w:r>
            <w:proofErr w:type="gramEnd"/>
            <w:r w:rsidR="00FD20E9" w:rsidRPr="000A46E7">
              <w:rPr>
                <w:rFonts w:ascii="Times New Roman" w:hAnsi="Times New Roman"/>
                <w:sz w:val="24"/>
                <w:szCs w:val="24"/>
              </w:rPr>
              <w:t>gadam pieaudzis par 10,9 % un šajā periodā vērojam</w:t>
            </w:r>
            <w:r w:rsidR="00C20B1C">
              <w:rPr>
                <w:rFonts w:ascii="Times New Roman" w:hAnsi="Times New Roman"/>
                <w:sz w:val="24"/>
                <w:szCs w:val="24"/>
              </w:rPr>
              <w:t>s</w:t>
            </w:r>
            <w:r w:rsidR="00FD20E9" w:rsidRPr="000A46E7">
              <w:rPr>
                <w:rFonts w:ascii="Times New Roman" w:hAnsi="Times New Roman"/>
                <w:sz w:val="24"/>
                <w:szCs w:val="24"/>
              </w:rPr>
              <w:t xml:space="preserve"> patēriņa preču cenu pieaugums (inflācija). </w:t>
            </w:r>
            <w:r w:rsidR="002C1952" w:rsidRPr="000A46E7">
              <w:rPr>
                <w:rFonts w:ascii="Times New Roman" w:hAnsi="Times New Roman"/>
                <w:sz w:val="24"/>
                <w:szCs w:val="24"/>
              </w:rPr>
              <w:t xml:space="preserve">Ņemot vērā patēriņa cenu pieaugumu valstī, nepieciešams pārskatīt arī apmācību kuponu vērtības profesionālās tālākizglītības un profesionālās </w:t>
            </w:r>
            <w:r w:rsidR="002C1952" w:rsidRPr="000A46E7">
              <w:rPr>
                <w:rFonts w:ascii="Times New Roman" w:hAnsi="Times New Roman"/>
                <w:sz w:val="24"/>
                <w:szCs w:val="24"/>
              </w:rPr>
              <w:lastRenderedPageBreak/>
              <w:t>pilnveides</w:t>
            </w:r>
            <w:r w:rsidR="00EA29FD">
              <w:rPr>
                <w:rFonts w:ascii="Times New Roman" w:hAnsi="Times New Roman"/>
                <w:sz w:val="24"/>
                <w:szCs w:val="24"/>
              </w:rPr>
              <w:t xml:space="preserve"> izglītības</w:t>
            </w:r>
            <w:r w:rsidR="002C1952" w:rsidRPr="000A46E7">
              <w:rPr>
                <w:rFonts w:ascii="Times New Roman" w:hAnsi="Times New Roman"/>
                <w:sz w:val="24"/>
                <w:szCs w:val="24"/>
              </w:rPr>
              <w:t xml:space="preserve"> programmās. Vienlaikus apmācību kuponu vērtības nepieciešams pārskatīt, ņemot vērā, ka Noteikumu projekts paredz, ka, īstenojot profesionālās izglītības programmas, ne mazāk kā 10 % no apmācībai paredzētajiem finanšu līdzekļiem izglītības iestāde izlieto mācību prakses vietas nodrošināšanai. Prakses nodrošināšanai izglītības iestādei būs nepieciešami papildus līdzekļi. Noteikumu projekts paredz apmācību kuponu vērtību palielināšanu profesionālās tālākizglītības un profesionālās pilnveides</w:t>
            </w:r>
            <w:r w:rsidR="00585C3F">
              <w:rPr>
                <w:rFonts w:ascii="Times New Roman" w:hAnsi="Times New Roman"/>
                <w:sz w:val="24"/>
                <w:szCs w:val="24"/>
              </w:rPr>
              <w:t xml:space="preserve"> izglītības</w:t>
            </w:r>
            <w:r w:rsidR="002C1952" w:rsidRPr="000A46E7">
              <w:rPr>
                <w:rFonts w:ascii="Times New Roman" w:hAnsi="Times New Roman"/>
                <w:sz w:val="24"/>
                <w:szCs w:val="24"/>
              </w:rPr>
              <w:t xml:space="preserve"> programmās par 10%. Palielinoties apmācību kupona vērtībai, Darbības programmas „Izaugsme un nodarbinātība” 7.1.1. specifiskā mērķa „Paaugstināt bezdarbnieku kvalifikāciju un prasmes atbilstoši darba tirgus pieprasījumam” projekt</w:t>
            </w:r>
            <w:r w:rsidR="004A20E5">
              <w:rPr>
                <w:rFonts w:ascii="Times New Roman" w:hAnsi="Times New Roman"/>
                <w:sz w:val="24"/>
                <w:szCs w:val="24"/>
              </w:rPr>
              <w:t>ā</w:t>
            </w:r>
            <w:r w:rsidR="002C1952" w:rsidRPr="000A46E7">
              <w:rPr>
                <w:rFonts w:ascii="Times New Roman" w:hAnsi="Times New Roman"/>
                <w:sz w:val="24"/>
                <w:szCs w:val="24"/>
              </w:rPr>
              <w:t xml:space="preserve"> </w:t>
            </w:r>
            <w:r w:rsidR="002C1952" w:rsidRPr="000A46E7">
              <w:rPr>
                <w:rFonts w:ascii="Times New Roman" w:hAnsi="Times New Roman"/>
                <w:bCs/>
                <w:sz w:val="24"/>
                <w:szCs w:val="24"/>
              </w:rPr>
              <w:t xml:space="preserve">„Atbalsts bezdarbnieku izglītībai” </w:t>
            </w:r>
            <w:r w:rsidR="004A20E5">
              <w:rPr>
                <w:rFonts w:ascii="Times New Roman" w:hAnsi="Times New Roman"/>
                <w:bCs/>
                <w:sz w:val="24"/>
                <w:szCs w:val="24"/>
              </w:rPr>
              <w:t>veidosies papildu izmaksas</w:t>
            </w:r>
            <w:r w:rsidR="002C1952" w:rsidRPr="000A46E7">
              <w:rPr>
                <w:rFonts w:ascii="Times New Roman" w:hAnsi="Times New Roman"/>
                <w:bCs/>
                <w:sz w:val="24"/>
                <w:szCs w:val="24"/>
              </w:rPr>
              <w:t xml:space="preserve"> 816 500 </w:t>
            </w:r>
            <w:proofErr w:type="spellStart"/>
            <w:r w:rsidR="002C1952" w:rsidRPr="000A46E7">
              <w:rPr>
                <w:rFonts w:ascii="Times New Roman" w:hAnsi="Times New Roman"/>
                <w:bCs/>
                <w:i/>
                <w:sz w:val="24"/>
                <w:szCs w:val="24"/>
              </w:rPr>
              <w:t>euro</w:t>
            </w:r>
            <w:proofErr w:type="spellEnd"/>
            <w:r w:rsidR="002C1952" w:rsidRPr="000A46E7">
              <w:rPr>
                <w:rFonts w:ascii="Times New Roman" w:hAnsi="Times New Roman"/>
                <w:bCs/>
                <w:sz w:val="24"/>
                <w:szCs w:val="24"/>
              </w:rPr>
              <w:t xml:space="preserve"> apmērā</w:t>
            </w:r>
            <w:r w:rsidR="00C513A2" w:rsidRPr="000A46E7">
              <w:rPr>
                <w:rFonts w:ascii="Times New Roman" w:hAnsi="Times New Roman"/>
                <w:bCs/>
                <w:sz w:val="24"/>
                <w:szCs w:val="24"/>
              </w:rPr>
              <w:t xml:space="preserve">. Ņemot vērā, ka </w:t>
            </w:r>
            <w:r w:rsidR="00C513A2" w:rsidRPr="000A46E7">
              <w:rPr>
                <w:rFonts w:ascii="Times New Roman" w:hAnsi="Times New Roman"/>
                <w:sz w:val="24"/>
                <w:szCs w:val="24"/>
              </w:rPr>
              <w:t>tiek samazinātas traktortehnikas</w:t>
            </w:r>
            <w:r w:rsidR="008559A7">
              <w:rPr>
                <w:rFonts w:ascii="Times New Roman" w:hAnsi="Times New Roman"/>
                <w:sz w:val="24"/>
                <w:szCs w:val="24"/>
              </w:rPr>
              <w:t xml:space="preserve"> vadītāju</w:t>
            </w:r>
            <w:r w:rsidR="00C513A2" w:rsidRPr="000A46E7">
              <w:rPr>
                <w:rFonts w:ascii="Times New Roman" w:hAnsi="Times New Roman"/>
                <w:sz w:val="24"/>
                <w:szCs w:val="24"/>
              </w:rPr>
              <w:t xml:space="preserve"> apmācību izmaksas, papildus finansējums</w:t>
            </w:r>
            <w:r w:rsidR="008559A7">
              <w:rPr>
                <w:rFonts w:ascii="Times New Roman" w:hAnsi="Times New Roman"/>
                <w:sz w:val="24"/>
                <w:szCs w:val="24"/>
              </w:rPr>
              <w:t xml:space="preserve"> </w:t>
            </w:r>
            <w:r w:rsidR="008559A7" w:rsidRPr="000A46E7">
              <w:rPr>
                <w:rFonts w:ascii="Times New Roman" w:hAnsi="Times New Roman"/>
                <w:sz w:val="24"/>
                <w:szCs w:val="24"/>
              </w:rPr>
              <w:t xml:space="preserve"> projektam </w:t>
            </w:r>
            <w:r w:rsidR="008559A7">
              <w:rPr>
                <w:rFonts w:ascii="Times New Roman" w:hAnsi="Times New Roman"/>
                <w:sz w:val="24"/>
                <w:szCs w:val="24"/>
              </w:rPr>
              <w:t xml:space="preserve">projekta </w:t>
            </w:r>
            <w:r w:rsidR="008559A7" w:rsidRPr="000A46E7">
              <w:rPr>
                <w:rFonts w:ascii="Times New Roman" w:hAnsi="Times New Roman"/>
                <w:sz w:val="24"/>
                <w:szCs w:val="24"/>
              </w:rPr>
              <w:t xml:space="preserve">„Atbalsts bezdarbnieku izglītībai” </w:t>
            </w:r>
            <w:r w:rsidR="00C513A2" w:rsidRPr="000A46E7">
              <w:rPr>
                <w:rFonts w:ascii="Times New Roman" w:hAnsi="Times New Roman"/>
                <w:sz w:val="24"/>
                <w:szCs w:val="24"/>
              </w:rPr>
              <w:t xml:space="preserve"> nav nepieciešams </w:t>
            </w:r>
            <w:r w:rsidR="008559A7">
              <w:rPr>
                <w:rFonts w:ascii="Times New Roman" w:hAnsi="Times New Roman"/>
                <w:sz w:val="24"/>
                <w:szCs w:val="24"/>
              </w:rPr>
              <w:t xml:space="preserve">un </w:t>
            </w:r>
            <w:r w:rsidR="00021CC6">
              <w:rPr>
                <w:rFonts w:ascii="Times New Roman" w:hAnsi="Times New Roman"/>
                <w:sz w:val="24"/>
                <w:szCs w:val="24"/>
              </w:rPr>
              <w:t xml:space="preserve">plānotās </w:t>
            </w:r>
            <w:r w:rsidR="008559A7">
              <w:rPr>
                <w:rFonts w:ascii="Times New Roman" w:hAnsi="Times New Roman"/>
                <w:sz w:val="24"/>
                <w:szCs w:val="24"/>
              </w:rPr>
              <w:t xml:space="preserve">izmaiņas neietekmē projekta rezultatīvo rādītāju sasniegšanu </w:t>
            </w:r>
            <w:r w:rsidR="00AE2489" w:rsidRPr="000A46E7">
              <w:rPr>
                <w:rFonts w:ascii="Times New Roman" w:hAnsi="Times New Roman"/>
                <w:bCs/>
                <w:sz w:val="24"/>
                <w:szCs w:val="24"/>
              </w:rPr>
              <w:t>(Noteikumu projekta 1.1</w:t>
            </w:r>
            <w:r w:rsidR="00AD4DB3">
              <w:rPr>
                <w:rFonts w:ascii="Times New Roman" w:hAnsi="Times New Roman"/>
                <w:bCs/>
                <w:sz w:val="24"/>
                <w:szCs w:val="24"/>
              </w:rPr>
              <w:t>6</w:t>
            </w:r>
            <w:r w:rsidR="00AE2489" w:rsidRPr="000A46E7">
              <w:rPr>
                <w:rFonts w:ascii="Times New Roman" w:hAnsi="Times New Roman"/>
                <w:bCs/>
                <w:sz w:val="24"/>
                <w:szCs w:val="24"/>
              </w:rPr>
              <w:t>.apakšpunkts)</w:t>
            </w:r>
            <w:r w:rsidR="002C1952" w:rsidRPr="000A46E7">
              <w:rPr>
                <w:rFonts w:ascii="Times New Roman" w:hAnsi="Times New Roman"/>
                <w:sz w:val="24"/>
                <w:szCs w:val="24"/>
              </w:rPr>
              <w:t>.</w:t>
            </w:r>
          </w:p>
          <w:p w14:paraId="3E630609" w14:textId="77777777" w:rsidR="00273FF5" w:rsidRPr="000A46E7" w:rsidRDefault="00273FF5" w:rsidP="00EB6FE4">
            <w:pPr>
              <w:pStyle w:val="ListParagraph"/>
              <w:spacing w:after="0" w:line="240" w:lineRule="auto"/>
              <w:ind w:left="0"/>
              <w:jc w:val="both"/>
              <w:rPr>
                <w:rFonts w:ascii="Times New Roman" w:hAnsi="Times New Roman"/>
                <w:sz w:val="24"/>
                <w:szCs w:val="24"/>
              </w:rPr>
            </w:pPr>
          </w:p>
          <w:p w14:paraId="47CEA7EF" w14:textId="5400878E" w:rsidR="00273FF5" w:rsidRPr="000A46E7" w:rsidRDefault="00273FF5" w:rsidP="00EB6FE4">
            <w:pPr>
              <w:pStyle w:val="ListParagraph"/>
              <w:numPr>
                <w:ilvl w:val="0"/>
                <w:numId w:val="6"/>
              </w:numPr>
              <w:spacing w:after="0" w:line="240" w:lineRule="auto"/>
              <w:ind w:left="0" w:firstLine="0"/>
              <w:jc w:val="both"/>
              <w:rPr>
                <w:rFonts w:ascii="Times New Roman" w:hAnsi="Times New Roman"/>
                <w:sz w:val="24"/>
                <w:szCs w:val="24"/>
              </w:rPr>
            </w:pPr>
            <w:r w:rsidRPr="000A46E7">
              <w:rPr>
                <w:rFonts w:ascii="Times New Roman" w:hAnsi="Times New Roman"/>
                <w:sz w:val="24"/>
                <w:szCs w:val="24"/>
              </w:rPr>
              <w:t>Īstenojot apmācību pēc darba devēja pieprasījuma, izglītības iestādes īsteno profesionālās pilnveides izglītības programmas arī ar mācību ilgumu 80 stundu apjomā, piemēram, izglītības programmu „Apsardzes darbs”</w:t>
            </w:r>
            <w:r w:rsidR="0011104A" w:rsidRPr="000A46E7">
              <w:rPr>
                <w:rFonts w:ascii="Times New Roman" w:hAnsi="Times New Roman"/>
                <w:sz w:val="24"/>
                <w:szCs w:val="24"/>
              </w:rPr>
              <w:t>. Noteikumu projekts paredz, ka profesionālās pilnveides izglītības programmām mācību ilgumu ir no 80 līdz 320 mācību stundām (Noteikumu projekta 1.1</w:t>
            </w:r>
            <w:r w:rsidR="00AD4DB3">
              <w:rPr>
                <w:rFonts w:ascii="Times New Roman" w:hAnsi="Times New Roman"/>
                <w:sz w:val="24"/>
                <w:szCs w:val="24"/>
              </w:rPr>
              <w:t>6</w:t>
            </w:r>
            <w:r w:rsidR="0011104A" w:rsidRPr="000A46E7">
              <w:rPr>
                <w:rFonts w:ascii="Times New Roman" w:hAnsi="Times New Roman"/>
                <w:sz w:val="24"/>
                <w:szCs w:val="24"/>
              </w:rPr>
              <w:t xml:space="preserve">.apakšpunkts). </w:t>
            </w:r>
          </w:p>
          <w:p w14:paraId="37106C43" w14:textId="77777777" w:rsidR="00AE2489" w:rsidRPr="000A46E7" w:rsidRDefault="00AE2489" w:rsidP="00EB6FE4">
            <w:pPr>
              <w:pStyle w:val="ListParagraph"/>
              <w:spacing w:after="0" w:line="240" w:lineRule="auto"/>
              <w:ind w:left="0"/>
              <w:jc w:val="both"/>
              <w:rPr>
                <w:rFonts w:ascii="Times New Roman" w:hAnsi="Times New Roman"/>
                <w:sz w:val="24"/>
                <w:szCs w:val="24"/>
              </w:rPr>
            </w:pPr>
          </w:p>
          <w:p w14:paraId="0585062D" w14:textId="64A1BEE6" w:rsidR="005E6985" w:rsidRPr="000A46E7" w:rsidRDefault="00F5265C" w:rsidP="00EB6FE4">
            <w:pPr>
              <w:pStyle w:val="ListParagraph"/>
              <w:numPr>
                <w:ilvl w:val="0"/>
                <w:numId w:val="6"/>
              </w:numPr>
              <w:spacing w:after="0" w:line="240" w:lineRule="auto"/>
              <w:ind w:left="0" w:firstLine="0"/>
              <w:jc w:val="both"/>
              <w:rPr>
                <w:rFonts w:ascii="Times New Roman" w:hAnsi="Times New Roman"/>
                <w:sz w:val="24"/>
                <w:szCs w:val="24"/>
              </w:rPr>
            </w:pPr>
            <w:r w:rsidRPr="000A46E7">
              <w:rPr>
                <w:rFonts w:ascii="Times New Roman" w:hAnsi="Times New Roman"/>
                <w:sz w:val="24"/>
                <w:szCs w:val="24"/>
              </w:rPr>
              <w:t xml:space="preserve">Plānots, ka </w:t>
            </w:r>
            <w:proofErr w:type="gramStart"/>
            <w:r w:rsidRPr="000A46E7">
              <w:rPr>
                <w:rFonts w:ascii="Times New Roman" w:hAnsi="Times New Roman"/>
                <w:sz w:val="24"/>
                <w:szCs w:val="24"/>
              </w:rPr>
              <w:t>2018.gada</w:t>
            </w:r>
            <w:proofErr w:type="gramEnd"/>
            <w:r w:rsidRPr="000A46E7">
              <w:rPr>
                <w:rFonts w:ascii="Times New Roman" w:hAnsi="Times New Roman"/>
                <w:sz w:val="24"/>
                <w:szCs w:val="24"/>
              </w:rPr>
              <w:t xml:space="preserve"> 1.septembrī stāsies spēkā „Noteikumi par prasībām komersantiem, izglītības iestādēm un speciālistiem, kas nodrošina traktortehnikas vadītāju apmācību, traktortehnikas vadītāju apmācības programmām, kā arī apmācības kontroles kārtību”</w:t>
            </w:r>
            <w:r w:rsidR="005E6985" w:rsidRPr="000A46E7">
              <w:rPr>
                <w:rFonts w:ascii="Times New Roman" w:hAnsi="Times New Roman"/>
                <w:sz w:val="24"/>
                <w:szCs w:val="24"/>
              </w:rPr>
              <w:t xml:space="preserve">, kas paredz jaunu kārtību traktortehnikas vadītāju </w:t>
            </w:r>
            <w:r w:rsidR="00305A8B">
              <w:rPr>
                <w:rFonts w:ascii="Times New Roman" w:hAnsi="Times New Roman"/>
                <w:sz w:val="24"/>
                <w:szCs w:val="24"/>
              </w:rPr>
              <w:t>apmācību</w:t>
            </w:r>
            <w:r w:rsidR="005E6985" w:rsidRPr="000A46E7">
              <w:rPr>
                <w:rFonts w:ascii="Times New Roman" w:hAnsi="Times New Roman"/>
                <w:sz w:val="24"/>
                <w:szCs w:val="24"/>
              </w:rPr>
              <w:t xml:space="preserve"> programmu </w:t>
            </w:r>
            <w:r w:rsidR="000176A0" w:rsidRPr="000A46E7">
              <w:rPr>
                <w:rFonts w:ascii="Times New Roman" w:hAnsi="Times New Roman"/>
                <w:sz w:val="24"/>
                <w:szCs w:val="24"/>
              </w:rPr>
              <w:t>apguvei</w:t>
            </w:r>
            <w:r w:rsidR="005E6985" w:rsidRPr="000A46E7">
              <w:rPr>
                <w:rFonts w:ascii="Times New Roman" w:hAnsi="Times New Roman"/>
                <w:sz w:val="24"/>
                <w:szCs w:val="24"/>
              </w:rPr>
              <w:t>. Saeimā 2018. gada 12. aprīlī trešajā lasījumā ir pieņemti grozījumi Ceļu satiksmes likumā, kas paredz, ka ar 2018. gada 1. septembri mainās traktortehnikas vadītāju apliecību kategoriju nosaukumi, kā arī vairākas traktortehnikas kategorijas tiek apvienotas vienā kategorijā, tā samazinot pašreizējo traktortehnikas kategoriju skaitu no 8 līdz 4 – TR1, TR2, TR3 un TR4. Ievērojot iepriekšminēto, Noteikumu projekts paredz minēto kategoriju nosaukumu izmaiņas.</w:t>
            </w:r>
            <w:r w:rsidR="00B50E4F" w:rsidRPr="000A46E7">
              <w:rPr>
                <w:rFonts w:ascii="Times New Roman" w:hAnsi="Times New Roman"/>
                <w:sz w:val="24"/>
                <w:szCs w:val="24"/>
              </w:rPr>
              <w:t xml:space="preserve"> </w:t>
            </w:r>
            <w:r w:rsidR="005E6985" w:rsidRPr="000A46E7">
              <w:rPr>
                <w:rFonts w:ascii="Times New Roman" w:hAnsi="Times New Roman"/>
                <w:sz w:val="24"/>
                <w:szCs w:val="24"/>
              </w:rPr>
              <w:t xml:space="preserve">  </w:t>
            </w:r>
            <w:r w:rsidR="00DA2AB8" w:rsidRPr="000A46E7">
              <w:rPr>
                <w:rFonts w:ascii="Times New Roman" w:hAnsi="Times New Roman"/>
                <w:sz w:val="24"/>
                <w:szCs w:val="24"/>
              </w:rPr>
              <w:t xml:space="preserve">Paredzētais apmācību stundu skaits </w:t>
            </w:r>
            <w:r w:rsidR="005E0DD8" w:rsidRPr="000A46E7">
              <w:rPr>
                <w:rFonts w:ascii="Times New Roman" w:hAnsi="Times New Roman"/>
                <w:sz w:val="24"/>
                <w:szCs w:val="24"/>
              </w:rPr>
              <w:t>TR1 un TR2 kategorijai ir 78,5 stundas, TR3 – 85 stundas, TR4 – 55 stundas. Lai gan samazināsies kopējais traktortehnikas vadītāju apmācību programmu stundu skaits, praktisko nodarbību īpatsvars vidēji pieaugs par 10%. Praktisko nodarbību izmaksas ir lielākas, nekā teorētisko zināšanu apguve</w:t>
            </w:r>
            <w:r w:rsidR="00305A8B">
              <w:rPr>
                <w:rFonts w:ascii="Times New Roman" w:hAnsi="Times New Roman"/>
                <w:sz w:val="24"/>
                <w:szCs w:val="24"/>
              </w:rPr>
              <w:t>s izmaksas</w:t>
            </w:r>
            <w:r w:rsidR="005E0DD8" w:rsidRPr="000A46E7">
              <w:rPr>
                <w:rFonts w:ascii="Times New Roman" w:hAnsi="Times New Roman"/>
                <w:sz w:val="24"/>
                <w:szCs w:val="24"/>
              </w:rPr>
              <w:t xml:space="preserve">, tādēļ Noteikumu projekts paredz apmācību stundas likmi palielināt līdz 6 </w:t>
            </w:r>
            <w:proofErr w:type="spellStart"/>
            <w:r w:rsidR="005E0DD8" w:rsidRPr="000A46E7">
              <w:rPr>
                <w:rFonts w:ascii="Times New Roman" w:hAnsi="Times New Roman"/>
                <w:i/>
                <w:sz w:val="24"/>
                <w:szCs w:val="24"/>
              </w:rPr>
              <w:t>euro</w:t>
            </w:r>
            <w:proofErr w:type="spellEnd"/>
            <w:r w:rsidR="005E0DD8" w:rsidRPr="000A46E7">
              <w:rPr>
                <w:rFonts w:ascii="Times New Roman" w:hAnsi="Times New Roman"/>
                <w:sz w:val="24"/>
                <w:szCs w:val="24"/>
              </w:rPr>
              <w:t>. Maksimālo apmācību kupona vērtību sastāda apmācību izmaksas (piemēram</w:t>
            </w:r>
            <w:r w:rsidR="005B4414">
              <w:rPr>
                <w:rFonts w:ascii="Times New Roman" w:hAnsi="Times New Roman"/>
                <w:sz w:val="24"/>
                <w:szCs w:val="24"/>
              </w:rPr>
              <w:t>,</w:t>
            </w:r>
            <w:r w:rsidR="005E0DD8" w:rsidRPr="000A46E7">
              <w:rPr>
                <w:rFonts w:ascii="Times New Roman" w:hAnsi="Times New Roman"/>
                <w:sz w:val="24"/>
                <w:szCs w:val="24"/>
              </w:rPr>
              <w:t xml:space="preserve"> TR1 apguvei – </w:t>
            </w:r>
            <w:r w:rsidR="008B16E5" w:rsidRPr="000A46E7">
              <w:rPr>
                <w:rFonts w:ascii="Times New Roman" w:hAnsi="Times New Roman"/>
                <w:sz w:val="24"/>
                <w:szCs w:val="24"/>
              </w:rPr>
              <w:t>79 stundas</w:t>
            </w:r>
            <w:r w:rsidR="005E0DD8" w:rsidRPr="000A46E7">
              <w:rPr>
                <w:rFonts w:ascii="Times New Roman" w:hAnsi="Times New Roman"/>
                <w:sz w:val="24"/>
                <w:szCs w:val="24"/>
              </w:rPr>
              <w:t xml:space="preserve"> X 6</w:t>
            </w:r>
            <w:r w:rsidR="008B16E5" w:rsidRPr="000A46E7">
              <w:rPr>
                <w:rFonts w:ascii="Times New Roman" w:hAnsi="Times New Roman"/>
                <w:sz w:val="24"/>
                <w:szCs w:val="24"/>
              </w:rPr>
              <w:t xml:space="preserve"> </w:t>
            </w:r>
            <w:proofErr w:type="spellStart"/>
            <w:r w:rsidR="008B16E5" w:rsidRPr="000A46E7">
              <w:rPr>
                <w:rFonts w:ascii="Times New Roman" w:hAnsi="Times New Roman"/>
                <w:i/>
                <w:sz w:val="24"/>
                <w:szCs w:val="24"/>
              </w:rPr>
              <w:t>euro</w:t>
            </w:r>
            <w:proofErr w:type="spellEnd"/>
            <w:r w:rsidR="008B16E5" w:rsidRPr="000A46E7">
              <w:rPr>
                <w:rFonts w:ascii="Times New Roman" w:hAnsi="Times New Roman"/>
                <w:sz w:val="24"/>
                <w:szCs w:val="24"/>
              </w:rPr>
              <w:t xml:space="preserve"> =</w:t>
            </w:r>
            <w:r w:rsidR="005E0DD8" w:rsidRPr="000A46E7">
              <w:rPr>
                <w:rFonts w:ascii="Times New Roman" w:hAnsi="Times New Roman"/>
                <w:sz w:val="24"/>
                <w:szCs w:val="24"/>
              </w:rPr>
              <w:t xml:space="preserve"> </w:t>
            </w:r>
            <w:r w:rsidR="008B16E5" w:rsidRPr="000A46E7">
              <w:rPr>
                <w:rFonts w:ascii="Times New Roman" w:hAnsi="Times New Roman"/>
                <w:sz w:val="24"/>
                <w:szCs w:val="24"/>
              </w:rPr>
              <w:t>474</w:t>
            </w:r>
            <w:r w:rsidR="005B4414">
              <w:rPr>
                <w:rFonts w:ascii="Times New Roman" w:hAnsi="Times New Roman"/>
                <w:sz w:val="24"/>
                <w:szCs w:val="24"/>
              </w:rPr>
              <w:t xml:space="preserve"> </w:t>
            </w:r>
            <w:proofErr w:type="spellStart"/>
            <w:r w:rsidR="005B4414" w:rsidRPr="005B4414">
              <w:rPr>
                <w:rFonts w:ascii="Times New Roman" w:hAnsi="Times New Roman"/>
                <w:i/>
                <w:sz w:val="24"/>
                <w:szCs w:val="24"/>
              </w:rPr>
              <w:t>euro</w:t>
            </w:r>
            <w:proofErr w:type="spellEnd"/>
            <w:r w:rsidR="008B16E5" w:rsidRPr="000A46E7">
              <w:rPr>
                <w:rFonts w:ascii="Times New Roman" w:hAnsi="Times New Roman"/>
                <w:sz w:val="24"/>
                <w:szCs w:val="24"/>
              </w:rPr>
              <w:t>, pie kuriem</w:t>
            </w:r>
            <w:r w:rsidR="00346CE3" w:rsidRPr="000A46E7">
              <w:rPr>
                <w:rFonts w:ascii="Times New Roman" w:hAnsi="Times New Roman"/>
                <w:sz w:val="24"/>
                <w:szCs w:val="24"/>
              </w:rPr>
              <w:t xml:space="preserve"> pēc nepieciešamības</w:t>
            </w:r>
            <w:r w:rsidR="008B16E5" w:rsidRPr="000A46E7">
              <w:rPr>
                <w:rFonts w:ascii="Times New Roman" w:hAnsi="Times New Roman"/>
                <w:sz w:val="24"/>
                <w:szCs w:val="24"/>
              </w:rPr>
              <w:t xml:space="preserve"> pieskaitāmas izmaksas pirmās palīdzības kursa apguvei (3</w:t>
            </w:r>
            <w:r w:rsidR="00DA06C5" w:rsidRPr="000A46E7">
              <w:rPr>
                <w:rFonts w:ascii="Times New Roman" w:hAnsi="Times New Roman"/>
                <w:sz w:val="24"/>
                <w:szCs w:val="24"/>
              </w:rPr>
              <w:t>5</w:t>
            </w:r>
            <w:r w:rsidR="008B16E5" w:rsidRPr="000A46E7">
              <w:rPr>
                <w:rFonts w:ascii="Times New Roman" w:hAnsi="Times New Roman"/>
                <w:sz w:val="24"/>
                <w:szCs w:val="24"/>
              </w:rPr>
              <w:t>,</w:t>
            </w:r>
            <w:r w:rsidR="00E70D5A" w:rsidRPr="000A46E7">
              <w:rPr>
                <w:rFonts w:ascii="Times New Roman" w:hAnsi="Times New Roman"/>
                <w:sz w:val="24"/>
                <w:szCs w:val="24"/>
              </w:rPr>
              <w:t>00</w:t>
            </w:r>
            <w:r w:rsidR="008B16E5" w:rsidRPr="000A46E7">
              <w:rPr>
                <w:rFonts w:ascii="Times New Roman" w:hAnsi="Times New Roman"/>
                <w:sz w:val="24"/>
                <w:szCs w:val="24"/>
              </w:rPr>
              <w:t xml:space="preserve"> </w:t>
            </w:r>
            <w:proofErr w:type="spellStart"/>
            <w:r w:rsidR="008B16E5" w:rsidRPr="000A46E7">
              <w:rPr>
                <w:rFonts w:ascii="Times New Roman" w:hAnsi="Times New Roman"/>
                <w:i/>
                <w:sz w:val="24"/>
                <w:szCs w:val="24"/>
              </w:rPr>
              <w:t>euro</w:t>
            </w:r>
            <w:proofErr w:type="spellEnd"/>
            <w:r w:rsidR="008B16E5" w:rsidRPr="000A46E7">
              <w:rPr>
                <w:rFonts w:ascii="Times New Roman" w:hAnsi="Times New Roman"/>
                <w:sz w:val="24"/>
                <w:szCs w:val="24"/>
              </w:rPr>
              <w:t>),</w:t>
            </w:r>
            <w:r w:rsidR="00346CE3" w:rsidRPr="000A46E7">
              <w:rPr>
                <w:rFonts w:ascii="Times New Roman" w:hAnsi="Times New Roman"/>
                <w:sz w:val="24"/>
                <w:szCs w:val="24"/>
              </w:rPr>
              <w:t xml:space="preserve"> obligātās veselības pārbaudes izmaksas (</w:t>
            </w:r>
            <w:r w:rsidR="00800102" w:rsidRPr="000A46E7">
              <w:rPr>
                <w:rFonts w:ascii="Times New Roman" w:hAnsi="Times New Roman"/>
                <w:sz w:val="24"/>
                <w:szCs w:val="24"/>
              </w:rPr>
              <w:t>30</w:t>
            </w:r>
            <w:r w:rsidR="00346CE3" w:rsidRPr="000A46E7">
              <w:rPr>
                <w:rFonts w:ascii="Times New Roman" w:hAnsi="Times New Roman"/>
                <w:sz w:val="24"/>
                <w:szCs w:val="24"/>
              </w:rPr>
              <w:t>,</w:t>
            </w:r>
            <w:r w:rsidR="00800102" w:rsidRPr="000A46E7">
              <w:rPr>
                <w:rFonts w:ascii="Times New Roman" w:hAnsi="Times New Roman"/>
                <w:sz w:val="24"/>
                <w:szCs w:val="24"/>
              </w:rPr>
              <w:t>00</w:t>
            </w:r>
            <w:r w:rsidR="00346CE3" w:rsidRPr="000A46E7">
              <w:rPr>
                <w:rFonts w:ascii="Times New Roman" w:hAnsi="Times New Roman"/>
                <w:sz w:val="24"/>
                <w:szCs w:val="24"/>
              </w:rPr>
              <w:t xml:space="preserve"> </w:t>
            </w:r>
            <w:proofErr w:type="spellStart"/>
            <w:r w:rsidR="00346CE3" w:rsidRPr="000A46E7">
              <w:rPr>
                <w:rFonts w:ascii="Times New Roman" w:hAnsi="Times New Roman"/>
                <w:i/>
                <w:sz w:val="24"/>
                <w:szCs w:val="24"/>
              </w:rPr>
              <w:t>euro</w:t>
            </w:r>
            <w:proofErr w:type="spellEnd"/>
            <w:r w:rsidR="00346CE3" w:rsidRPr="000A46E7">
              <w:rPr>
                <w:rFonts w:ascii="Times New Roman" w:hAnsi="Times New Roman"/>
                <w:sz w:val="24"/>
                <w:szCs w:val="24"/>
              </w:rPr>
              <w:t xml:space="preserve">) un </w:t>
            </w:r>
            <w:r w:rsidR="00346CE3" w:rsidRPr="000A46E7">
              <w:rPr>
                <w:rFonts w:ascii="Times New Roman" w:eastAsia="Times New Roman" w:hAnsi="Times New Roman"/>
                <w:sz w:val="24"/>
                <w:szCs w:val="24"/>
                <w:lang w:eastAsia="lv-LV"/>
              </w:rPr>
              <w:t xml:space="preserve">kvalifikācijas eksāmena kārtošanas un vadītāja apliecības iegūšanas izmaksas (57,11 </w:t>
            </w:r>
            <w:proofErr w:type="spellStart"/>
            <w:r w:rsidR="00346CE3" w:rsidRPr="000A46E7">
              <w:rPr>
                <w:rFonts w:ascii="Times New Roman" w:eastAsia="Times New Roman" w:hAnsi="Times New Roman"/>
                <w:i/>
                <w:sz w:val="24"/>
                <w:szCs w:val="24"/>
                <w:lang w:eastAsia="lv-LV"/>
              </w:rPr>
              <w:t>euro</w:t>
            </w:r>
            <w:proofErr w:type="spellEnd"/>
            <w:r w:rsidR="00346CE3" w:rsidRPr="000A46E7">
              <w:rPr>
                <w:rFonts w:ascii="Times New Roman" w:eastAsia="Times New Roman" w:hAnsi="Times New Roman"/>
                <w:sz w:val="24"/>
                <w:szCs w:val="24"/>
                <w:lang w:eastAsia="lv-LV"/>
              </w:rPr>
              <w:t>)</w:t>
            </w:r>
            <w:r w:rsidR="00346CE3" w:rsidRPr="000A46E7">
              <w:rPr>
                <w:rFonts w:ascii="Times New Roman" w:hAnsi="Times New Roman"/>
                <w:sz w:val="24"/>
                <w:szCs w:val="24"/>
              </w:rPr>
              <w:t xml:space="preserve">. Tādējādi apmācību kupona maksimālā vērtība veidojas no izmaksām apmācību programmas </w:t>
            </w:r>
            <w:r w:rsidR="00346CE3" w:rsidRPr="000A46E7">
              <w:rPr>
                <w:rFonts w:ascii="Times New Roman" w:hAnsi="Times New Roman"/>
                <w:sz w:val="24"/>
                <w:szCs w:val="24"/>
              </w:rPr>
              <w:lastRenderedPageBreak/>
              <w:t>apguvei un papildus izmaksām, kas iekļautas kupona vērtībā</w:t>
            </w:r>
            <w:r w:rsidR="00BB5B05" w:rsidRPr="000A46E7">
              <w:rPr>
                <w:rFonts w:ascii="Times New Roman" w:hAnsi="Times New Roman"/>
                <w:sz w:val="24"/>
                <w:szCs w:val="24"/>
              </w:rPr>
              <w:t xml:space="preserve"> un var tikt izlietotas pēc nepieciešamības (474 + 121,27 = 59</w:t>
            </w:r>
            <w:r w:rsidR="0071722C" w:rsidRPr="000A46E7">
              <w:rPr>
                <w:rFonts w:ascii="Times New Roman" w:hAnsi="Times New Roman"/>
                <w:sz w:val="24"/>
                <w:szCs w:val="24"/>
              </w:rPr>
              <w:t>6</w:t>
            </w:r>
            <w:r w:rsidR="00BB5B05" w:rsidRPr="000A46E7">
              <w:rPr>
                <w:rFonts w:ascii="Times New Roman" w:hAnsi="Times New Roman"/>
                <w:sz w:val="24"/>
                <w:szCs w:val="24"/>
              </w:rPr>
              <w:t>,</w:t>
            </w:r>
            <w:r w:rsidR="0071722C" w:rsidRPr="000A46E7">
              <w:rPr>
                <w:rFonts w:ascii="Times New Roman" w:hAnsi="Times New Roman"/>
                <w:sz w:val="24"/>
                <w:szCs w:val="24"/>
              </w:rPr>
              <w:t>11</w:t>
            </w:r>
            <w:r w:rsidR="00BB5B05" w:rsidRPr="000A46E7">
              <w:rPr>
                <w:rFonts w:ascii="Times New Roman" w:hAnsi="Times New Roman"/>
                <w:sz w:val="24"/>
                <w:szCs w:val="24"/>
              </w:rPr>
              <w:t xml:space="preserve"> = ~ 600 </w:t>
            </w:r>
            <w:proofErr w:type="spellStart"/>
            <w:r w:rsidR="00BB5B05" w:rsidRPr="000A46E7">
              <w:rPr>
                <w:rFonts w:ascii="Times New Roman" w:hAnsi="Times New Roman"/>
                <w:i/>
                <w:sz w:val="24"/>
                <w:szCs w:val="24"/>
              </w:rPr>
              <w:t>euro</w:t>
            </w:r>
            <w:proofErr w:type="spellEnd"/>
            <w:r w:rsidR="00BB5B05" w:rsidRPr="000A46E7">
              <w:rPr>
                <w:rFonts w:ascii="Times New Roman" w:hAnsi="Times New Roman"/>
                <w:sz w:val="24"/>
                <w:szCs w:val="24"/>
              </w:rPr>
              <w:t>)</w:t>
            </w:r>
            <w:r w:rsidR="00305A34" w:rsidRPr="000A46E7">
              <w:rPr>
                <w:rFonts w:ascii="Times New Roman" w:hAnsi="Times New Roman"/>
                <w:sz w:val="24"/>
                <w:szCs w:val="24"/>
              </w:rPr>
              <w:t xml:space="preserve"> (Noteikumu projekta 1.1</w:t>
            </w:r>
            <w:r w:rsidR="00712309">
              <w:rPr>
                <w:rFonts w:ascii="Times New Roman" w:hAnsi="Times New Roman"/>
                <w:sz w:val="24"/>
                <w:szCs w:val="24"/>
              </w:rPr>
              <w:t>7</w:t>
            </w:r>
            <w:r w:rsidR="00305A34" w:rsidRPr="000A46E7">
              <w:rPr>
                <w:rFonts w:ascii="Times New Roman" w:hAnsi="Times New Roman"/>
                <w:sz w:val="24"/>
                <w:szCs w:val="24"/>
              </w:rPr>
              <w:t xml:space="preserve">.apakšpunkts). </w:t>
            </w:r>
          </w:p>
          <w:p w14:paraId="603CECAB" w14:textId="77777777" w:rsidR="00C319EC" w:rsidRPr="000A46E7" w:rsidRDefault="00C319EC" w:rsidP="00EB6FE4">
            <w:pPr>
              <w:pStyle w:val="ListParagraph"/>
              <w:spacing w:after="0" w:line="240" w:lineRule="auto"/>
              <w:ind w:left="0"/>
              <w:jc w:val="both"/>
              <w:rPr>
                <w:rFonts w:ascii="Times New Roman" w:hAnsi="Times New Roman"/>
                <w:color w:val="2A2A2A"/>
                <w:sz w:val="24"/>
                <w:szCs w:val="24"/>
              </w:rPr>
            </w:pPr>
          </w:p>
          <w:p w14:paraId="7FE67AEA" w14:textId="6859FB81" w:rsidR="00AE2489" w:rsidRPr="000A46E7" w:rsidRDefault="00D9350C" w:rsidP="00EB6FE4">
            <w:pPr>
              <w:pStyle w:val="ListParagraph"/>
              <w:numPr>
                <w:ilvl w:val="0"/>
                <w:numId w:val="6"/>
              </w:numPr>
              <w:spacing w:after="0" w:line="240" w:lineRule="auto"/>
              <w:ind w:left="0" w:firstLine="0"/>
              <w:jc w:val="both"/>
              <w:rPr>
                <w:rFonts w:ascii="Times New Roman" w:hAnsi="Times New Roman"/>
                <w:sz w:val="24"/>
                <w:szCs w:val="24"/>
              </w:rPr>
            </w:pPr>
            <w:r w:rsidRPr="000A46E7">
              <w:rPr>
                <w:rFonts w:ascii="Times New Roman" w:hAnsi="Times New Roman"/>
                <w:sz w:val="24"/>
                <w:szCs w:val="24"/>
              </w:rPr>
              <w:t xml:space="preserve">Praksē iespējami gadījumi, kad subsidētās nodarbinātības pasākumos </w:t>
            </w:r>
            <w:r w:rsidR="00FA4DCC" w:rsidRPr="000A46E7">
              <w:rPr>
                <w:rFonts w:ascii="Times New Roman" w:hAnsi="Times New Roman"/>
                <w:sz w:val="24"/>
                <w:szCs w:val="24"/>
              </w:rPr>
              <w:t>un apmācībā pie darba devēja bezdarbnieks ar potenciālo darba devēj</w:t>
            </w:r>
            <w:r w:rsidR="0092012A">
              <w:rPr>
                <w:rFonts w:ascii="Times New Roman" w:hAnsi="Times New Roman"/>
                <w:sz w:val="24"/>
                <w:szCs w:val="24"/>
              </w:rPr>
              <w:t>u</w:t>
            </w:r>
            <w:r w:rsidR="00FA4DCC" w:rsidRPr="000A46E7">
              <w:rPr>
                <w:rFonts w:ascii="Times New Roman" w:hAnsi="Times New Roman"/>
                <w:sz w:val="24"/>
                <w:szCs w:val="24"/>
              </w:rPr>
              <w:t xml:space="preserve"> jau ir vienojušies par iespēju nodibināt darba tiesiskās attiecībās minēto nodarbinātības pasākumu ietvaros un šādos gadījumos nav nepieciešams veikt bezdarbnieku atlasi uz pieteiktajām subsidētājām darba vietām. </w:t>
            </w:r>
            <w:r w:rsidR="00D05B5B" w:rsidRPr="000A46E7">
              <w:rPr>
                <w:rFonts w:ascii="Times New Roman" w:hAnsi="Times New Roman"/>
                <w:sz w:val="24"/>
                <w:szCs w:val="24"/>
              </w:rPr>
              <w:t>Noteikumu projekts paredz, ka, n</w:t>
            </w:r>
            <w:r w:rsidR="00AA4735" w:rsidRPr="000A46E7">
              <w:rPr>
                <w:rFonts w:ascii="Times New Roman" w:hAnsi="Times New Roman"/>
                <w:sz w:val="24"/>
                <w:szCs w:val="24"/>
              </w:rPr>
              <w:t>eveicot bezdarbnieku atlasi, daba devējam un bezdarbniekam ir tiesības vienoties par darba tiesisko attiecību nodibināšanu pasākumu, kas paredz darba līgumu slēgšanu ietvaros, ja bezdarbnieks atbilst konkrētā pasākuma iesaistes nosacījumiem</w:t>
            </w:r>
            <w:r w:rsidR="00D05B5B" w:rsidRPr="000A46E7">
              <w:rPr>
                <w:rFonts w:ascii="Times New Roman" w:hAnsi="Times New Roman"/>
                <w:sz w:val="24"/>
                <w:szCs w:val="24"/>
              </w:rPr>
              <w:t xml:space="preserve"> (Noteikumu projekta 1.</w:t>
            </w:r>
            <w:r w:rsidR="00712309">
              <w:rPr>
                <w:rFonts w:ascii="Times New Roman" w:hAnsi="Times New Roman"/>
                <w:sz w:val="24"/>
                <w:szCs w:val="24"/>
              </w:rPr>
              <w:t>18</w:t>
            </w:r>
            <w:r w:rsidR="00D05B5B" w:rsidRPr="000A46E7">
              <w:rPr>
                <w:rFonts w:ascii="Times New Roman" w:hAnsi="Times New Roman"/>
                <w:sz w:val="24"/>
                <w:szCs w:val="24"/>
              </w:rPr>
              <w:t xml:space="preserve">.apakšpunkts). </w:t>
            </w:r>
          </w:p>
          <w:p w14:paraId="5FAFDD2B" w14:textId="77777777" w:rsidR="00D05B5B" w:rsidRPr="000A46E7" w:rsidRDefault="00D05B5B" w:rsidP="00EB6FE4">
            <w:pPr>
              <w:pStyle w:val="ListParagraph"/>
              <w:ind w:left="0"/>
              <w:rPr>
                <w:rFonts w:ascii="Times New Roman" w:hAnsi="Times New Roman"/>
                <w:sz w:val="24"/>
                <w:szCs w:val="24"/>
              </w:rPr>
            </w:pPr>
          </w:p>
          <w:p w14:paraId="01B6DFAF" w14:textId="4DD01971" w:rsidR="00D05B5B" w:rsidRPr="000A46E7" w:rsidRDefault="000E20C7" w:rsidP="00EB6FE4">
            <w:pPr>
              <w:pStyle w:val="ListParagraph"/>
              <w:numPr>
                <w:ilvl w:val="0"/>
                <w:numId w:val="6"/>
              </w:numPr>
              <w:spacing w:after="0" w:line="240" w:lineRule="auto"/>
              <w:ind w:left="0" w:firstLine="0"/>
              <w:jc w:val="both"/>
              <w:rPr>
                <w:rFonts w:ascii="Times New Roman" w:hAnsi="Times New Roman"/>
                <w:sz w:val="24"/>
                <w:szCs w:val="24"/>
              </w:rPr>
            </w:pPr>
            <w:r w:rsidRPr="000A46E7">
              <w:rPr>
                <w:rFonts w:ascii="Times New Roman" w:hAnsi="Times New Roman"/>
                <w:sz w:val="24"/>
                <w:szCs w:val="24"/>
              </w:rPr>
              <w:t xml:space="preserve">Noteikumu projekts paredz precizēt MK noteikumu Nr.75 70.punktu, </w:t>
            </w:r>
            <w:r w:rsidR="002A2CBE">
              <w:rPr>
                <w:rFonts w:ascii="Times New Roman" w:hAnsi="Times New Roman"/>
                <w:sz w:val="24"/>
                <w:szCs w:val="24"/>
              </w:rPr>
              <w:t>nosakot</w:t>
            </w:r>
            <w:r w:rsidRPr="000A46E7">
              <w:rPr>
                <w:rFonts w:ascii="Times New Roman" w:hAnsi="Times New Roman"/>
                <w:sz w:val="24"/>
                <w:szCs w:val="24"/>
              </w:rPr>
              <w:t>, ka, d</w:t>
            </w:r>
            <w:r w:rsidR="005259B8" w:rsidRPr="000A46E7">
              <w:rPr>
                <w:rFonts w:ascii="Times New Roman" w:hAnsi="Times New Roman"/>
                <w:sz w:val="24"/>
                <w:szCs w:val="24"/>
              </w:rPr>
              <w:t>arba devējam, kas noslēdzis līgumu par pasākuma īstenošanu, jāpiedalās attiecīgā pasākuma līdzfinansēšanā arī veicot valsts sociālās apdrošināšanas obligātās iemaksas</w:t>
            </w:r>
            <w:r w:rsidRPr="000A46E7">
              <w:rPr>
                <w:rFonts w:ascii="Times New Roman" w:hAnsi="Times New Roman"/>
                <w:sz w:val="24"/>
                <w:szCs w:val="24"/>
              </w:rPr>
              <w:t xml:space="preserve"> gan</w:t>
            </w:r>
            <w:r w:rsidR="005259B8" w:rsidRPr="000A46E7">
              <w:rPr>
                <w:rFonts w:ascii="Times New Roman" w:hAnsi="Times New Roman"/>
                <w:sz w:val="24"/>
                <w:szCs w:val="24"/>
              </w:rPr>
              <w:t xml:space="preserve"> par pasākumos iesaistītajiem bezdarbniekiem</w:t>
            </w:r>
            <w:r w:rsidRPr="000A46E7">
              <w:rPr>
                <w:rFonts w:ascii="Times New Roman" w:hAnsi="Times New Roman"/>
                <w:sz w:val="24"/>
                <w:szCs w:val="24"/>
              </w:rPr>
              <w:t>, gan izglītojamiem, jo atbilstoši pasākuma „Apmācībā pie darba devēja” īstenošanas nosacījumiem, tajā iesaistītās personas uzskatāmas par apmācāmajiem</w:t>
            </w:r>
            <w:r w:rsidR="0068250E" w:rsidRPr="000A46E7">
              <w:rPr>
                <w:rFonts w:ascii="Times New Roman" w:hAnsi="Times New Roman"/>
                <w:sz w:val="24"/>
                <w:szCs w:val="24"/>
              </w:rPr>
              <w:t xml:space="preserve"> (Noteikumu projekta 1.</w:t>
            </w:r>
            <w:r w:rsidR="00712309">
              <w:rPr>
                <w:rFonts w:ascii="Times New Roman" w:hAnsi="Times New Roman"/>
                <w:sz w:val="24"/>
                <w:szCs w:val="24"/>
              </w:rPr>
              <w:t>19</w:t>
            </w:r>
            <w:r w:rsidR="0068250E" w:rsidRPr="000A46E7">
              <w:rPr>
                <w:rFonts w:ascii="Times New Roman" w:hAnsi="Times New Roman"/>
                <w:sz w:val="24"/>
                <w:szCs w:val="24"/>
              </w:rPr>
              <w:t>.apakšpunkts)</w:t>
            </w:r>
            <w:r w:rsidR="005259B8" w:rsidRPr="000A46E7">
              <w:rPr>
                <w:rFonts w:ascii="Times New Roman" w:hAnsi="Times New Roman"/>
                <w:sz w:val="24"/>
                <w:szCs w:val="24"/>
              </w:rPr>
              <w:t xml:space="preserve">. </w:t>
            </w:r>
          </w:p>
          <w:p w14:paraId="4A310B8C" w14:textId="77777777" w:rsidR="008235C0" w:rsidRPr="000A46E7" w:rsidRDefault="008235C0" w:rsidP="00EB6FE4">
            <w:pPr>
              <w:pStyle w:val="ListParagraph"/>
              <w:ind w:left="0"/>
              <w:rPr>
                <w:rFonts w:ascii="Times New Roman" w:hAnsi="Times New Roman"/>
                <w:sz w:val="24"/>
                <w:szCs w:val="24"/>
              </w:rPr>
            </w:pPr>
          </w:p>
          <w:p w14:paraId="523B5B79" w14:textId="2867BD80" w:rsidR="008235C0" w:rsidRPr="000A46E7" w:rsidRDefault="00B53C30" w:rsidP="00EB6FE4">
            <w:pPr>
              <w:pStyle w:val="ListParagraph"/>
              <w:numPr>
                <w:ilvl w:val="0"/>
                <w:numId w:val="6"/>
              </w:numPr>
              <w:spacing w:after="0" w:line="240" w:lineRule="auto"/>
              <w:ind w:left="0" w:firstLine="0"/>
              <w:jc w:val="both"/>
              <w:rPr>
                <w:rFonts w:ascii="Times New Roman" w:hAnsi="Times New Roman"/>
                <w:sz w:val="24"/>
                <w:szCs w:val="24"/>
              </w:rPr>
            </w:pPr>
            <w:r w:rsidRPr="000A46E7">
              <w:rPr>
                <w:rFonts w:ascii="Times New Roman" w:hAnsi="Times New Roman"/>
                <w:sz w:val="24"/>
                <w:szCs w:val="24"/>
              </w:rPr>
              <w:t>Atbilstoši MK noteikumu Nr.75 82.2.apakšpunktam, bezdarbniekam pasākumu „Pasākumi noteiktām personu grupām” ietvaros tiek nodrošināts darba vadītājs</w:t>
            </w:r>
            <w:r w:rsidR="009E345D" w:rsidRPr="000A46E7">
              <w:rPr>
                <w:rFonts w:ascii="Times New Roman" w:hAnsi="Times New Roman"/>
                <w:sz w:val="24"/>
                <w:szCs w:val="24"/>
              </w:rPr>
              <w:t>,</w:t>
            </w:r>
            <w:r w:rsidRPr="000A46E7">
              <w:rPr>
                <w:rFonts w:ascii="Times New Roman" w:hAnsi="Times New Roman"/>
                <w:sz w:val="24"/>
                <w:szCs w:val="24"/>
              </w:rPr>
              <w:t xml:space="preserve"> kurš palīdz pasākumos iesaistītajiem bezdarbniekiem apgūt darbam nepieciešamās pamatprasmes un iemaņas</w:t>
            </w:r>
            <w:r w:rsidR="00A523E4" w:rsidRPr="000A46E7">
              <w:rPr>
                <w:rFonts w:ascii="Times New Roman" w:hAnsi="Times New Roman"/>
                <w:sz w:val="24"/>
                <w:szCs w:val="24"/>
              </w:rPr>
              <w:t xml:space="preserve"> pirmo vai pirmos divus mēnešus pēc darba uzsākšanas. </w:t>
            </w:r>
            <w:r w:rsidR="001F4F9A" w:rsidRPr="000A46E7">
              <w:rPr>
                <w:rFonts w:ascii="Times New Roman" w:hAnsi="Times New Roman"/>
                <w:sz w:val="24"/>
                <w:szCs w:val="24"/>
              </w:rPr>
              <w:t xml:space="preserve">Darba vadītāju nodrošina pirmos divus mēnešus, ja bezdarbniekam nav darba pieredzes un izglītības attiecīgajā profesijā, tomēr praksē iespējami gadījumi, kad bezdarbniekam ir pieredze attiecīgajā profesijā, taču tā nav pietiekama, lai patstāvīgi veiktu darba pienākumus. Noteikumu projekts paredz, ka darba vadītāju pirmos divus mēnešus pēc darba uzsākšanas nodrošina bezdarbniekiem, kuriem </w:t>
            </w:r>
            <w:r w:rsidR="00DC6429" w:rsidRPr="000A46E7">
              <w:rPr>
                <w:rFonts w:ascii="Times New Roman" w:hAnsi="Times New Roman"/>
                <w:sz w:val="24"/>
                <w:szCs w:val="24"/>
              </w:rPr>
              <w:t xml:space="preserve">pēdējo 10 gadu laikā </w:t>
            </w:r>
            <w:r w:rsidR="001F4F9A" w:rsidRPr="000A46E7">
              <w:rPr>
                <w:rFonts w:ascii="Times New Roman" w:hAnsi="Times New Roman"/>
                <w:sz w:val="24"/>
                <w:szCs w:val="24"/>
              </w:rPr>
              <w:t>pieredze darbā attiecīgajā profesijā ir mazāka par 3 mēnešiem. Savukārt, ja bezdarbnieka pieredze attiecīgajā profesijā</w:t>
            </w:r>
            <w:r w:rsidR="00AD380E" w:rsidRPr="000A46E7">
              <w:rPr>
                <w:rFonts w:ascii="Times New Roman" w:hAnsi="Times New Roman"/>
                <w:sz w:val="24"/>
                <w:szCs w:val="24"/>
              </w:rPr>
              <w:t xml:space="preserve"> pēdējo 10 gadu laikā</w:t>
            </w:r>
            <w:r w:rsidR="001F4F9A" w:rsidRPr="000A46E7">
              <w:rPr>
                <w:rFonts w:ascii="Times New Roman" w:hAnsi="Times New Roman"/>
                <w:sz w:val="24"/>
                <w:szCs w:val="24"/>
              </w:rPr>
              <w:t xml:space="preserve"> ir ilgāka par 3 mēnešiem, tam darba vadītāju nodrošina </w:t>
            </w:r>
            <w:r w:rsidR="002F70A5" w:rsidRPr="000A46E7">
              <w:rPr>
                <w:rFonts w:ascii="Times New Roman" w:hAnsi="Times New Roman"/>
                <w:sz w:val="24"/>
                <w:szCs w:val="24"/>
              </w:rPr>
              <w:t xml:space="preserve">tikai </w:t>
            </w:r>
            <w:r w:rsidR="001F4F9A" w:rsidRPr="000A46E7">
              <w:rPr>
                <w:rFonts w:ascii="Times New Roman" w:hAnsi="Times New Roman"/>
                <w:sz w:val="24"/>
                <w:szCs w:val="24"/>
              </w:rPr>
              <w:t>pirmajā darba attiecību mēnesī</w:t>
            </w:r>
            <w:r w:rsidR="0097507C" w:rsidRPr="000A46E7">
              <w:rPr>
                <w:rFonts w:ascii="Times New Roman" w:hAnsi="Times New Roman"/>
                <w:sz w:val="24"/>
                <w:szCs w:val="24"/>
              </w:rPr>
              <w:t xml:space="preserve"> (Noteikumu projekta 1.</w:t>
            </w:r>
            <w:r w:rsidR="00E6316C" w:rsidRPr="000A46E7">
              <w:rPr>
                <w:rFonts w:ascii="Times New Roman" w:hAnsi="Times New Roman"/>
                <w:sz w:val="24"/>
                <w:szCs w:val="24"/>
              </w:rPr>
              <w:t>2</w:t>
            </w:r>
            <w:r w:rsidR="002155DE">
              <w:rPr>
                <w:rFonts w:ascii="Times New Roman" w:hAnsi="Times New Roman"/>
                <w:sz w:val="24"/>
                <w:szCs w:val="24"/>
              </w:rPr>
              <w:t>1</w:t>
            </w:r>
            <w:r w:rsidR="001F4F9A" w:rsidRPr="000A46E7">
              <w:rPr>
                <w:rFonts w:ascii="Times New Roman" w:hAnsi="Times New Roman"/>
                <w:sz w:val="24"/>
                <w:szCs w:val="24"/>
              </w:rPr>
              <w:t>.</w:t>
            </w:r>
            <w:r w:rsidR="0097507C" w:rsidRPr="000A46E7">
              <w:rPr>
                <w:rFonts w:ascii="Times New Roman" w:hAnsi="Times New Roman"/>
                <w:sz w:val="24"/>
                <w:szCs w:val="24"/>
              </w:rPr>
              <w:t xml:space="preserve">apakšpunkts). </w:t>
            </w:r>
            <w:r w:rsidR="001F4F9A" w:rsidRPr="000A46E7">
              <w:rPr>
                <w:rFonts w:ascii="Times New Roman" w:hAnsi="Times New Roman"/>
                <w:sz w:val="24"/>
                <w:szCs w:val="24"/>
              </w:rPr>
              <w:t xml:space="preserve"> </w:t>
            </w:r>
          </w:p>
          <w:p w14:paraId="11D5BD9C" w14:textId="77777777" w:rsidR="0090389F" w:rsidRPr="000A46E7" w:rsidRDefault="0090389F" w:rsidP="00EB6FE4">
            <w:pPr>
              <w:pStyle w:val="ListParagraph"/>
              <w:ind w:left="0"/>
              <w:rPr>
                <w:rFonts w:ascii="Times New Roman" w:hAnsi="Times New Roman"/>
                <w:sz w:val="24"/>
                <w:szCs w:val="24"/>
              </w:rPr>
            </w:pPr>
          </w:p>
          <w:p w14:paraId="150F950D" w14:textId="05545D0C" w:rsidR="0090389F" w:rsidRPr="000A46E7" w:rsidRDefault="008C5AAD" w:rsidP="00EB6FE4">
            <w:pPr>
              <w:pStyle w:val="ListParagraph"/>
              <w:numPr>
                <w:ilvl w:val="0"/>
                <w:numId w:val="6"/>
              </w:numPr>
              <w:spacing w:after="0" w:line="240" w:lineRule="auto"/>
              <w:ind w:left="0" w:firstLine="0"/>
              <w:jc w:val="both"/>
              <w:rPr>
                <w:rFonts w:ascii="Times New Roman" w:hAnsi="Times New Roman"/>
                <w:sz w:val="24"/>
                <w:szCs w:val="24"/>
              </w:rPr>
            </w:pPr>
            <w:r w:rsidRPr="000A46E7">
              <w:rPr>
                <w:rFonts w:ascii="Times New Roman" w:hAnsi="Times New Roman"/>
                <w:sz w:val="24"/>
                <w:szCs w:val="24"/>
              </w:rPr>
              <w:t>Pēc dalības pasākum</w:t>
            </w:r>
            <w:r w:rsidR="00B75AE4">
              <w:rPr>
                <w:rFonts w:ascii="Times New Roman" w:hAnsi="Times New Roman"/>
                <w:sz w:val="24"/>
                <w:szCs w:val="24"/>
              </w:rPr>
              <w:t>os</w:t>
            </w:r>
            <w:r w:rsidRPr="000A46E7">
              <w:rPr>
                <w:rFonts w:ascii="Times New Roman" w:hAnsi="Times New Roman"/>
                <w:sz w:val="24"/>
                <w:szCs w:val="24"/>
              </w:rPr>
              <w:t xml:space="preserve"> „Pasākumi noteiktām personu grupām” darbā iekārtojas vidēji 85,3% </w:t>
            </w:r>
            <w:r w:rsidR="00A765CF" w:rsidRPr="000A46E7">
              <w:rPr>
                <w:rFonts w:ascii="Times New Roman" w:hAnsi="Times New Roman"/>
                <w:sz w:val="24"/>
                <w:szCs w:val="24"/>
              </w:rPr>
              <w:t>no pasākumā iesaistītajiem bezdarbniekiem</w:t>
            </w:r>
            <w:r w:rsidR="00B90B5A" w:rsidRPr="000A46E7">
              <w:rPr>
                <w:rFonts w:ascii="Times New Roman" w:hAnsi="Times New Roman"/>
                <w:sz w:val="24"/>
                <w:szCs w:val="24"/>
              </w:rPr>
              <w:t>. Iesaiste subsidētajā nodarbinātībā rada pietiekamu stimulu bezdarbnieku iesaistei patstāvīgā nodarbinātībā, tādēļ nepieciešams pārskatīt periodu, k</w:t>
            </w:r>
            <w:r w:rsidR="00C03326" w:rsidRPr="000A46E7">
              <w:rPr>
                <w:rFonts w:ascii="Times New Roman" w:hAnsi="Times New Roman"/>
                <w:sz w:val="24"/>
                <w:szCs w:val="24"/>
              </w:rPr>
              <w:t>urā</w:t>
            </w:r>
            <w:r w:rsidR="00B90B5A" w:rsidRPr="000A46E7">
              <w:rPr>
                <w:rFonts w:ascii="Times New Roman" w:hAnsi="Times New Roman"/>
                <w:sz w:val="24"/>
                <w:szCs w:val="24"/>
              </w:rPr>
              <w:t xml:space="preserve"> darba devēj</w:t>
            </w:r>
            <w:r w:rsidR="00C03326" w:rsidRPr="000A46E7">
              <w:rPr>
                <w:rFonts w:ascii="Times New Roman" w:hAnsi="Times New Roman"/>
                <w:sz w:val="24"/>
                <w:szCs w:val="24"/>
              </w:rPr>
              <w:t>ie</w:t>
            </w:r>
            <w:r w:rsidR="00B90B5A" w:rsidRPr="000A46E7">
              <w:rPr>
                <w:rFonts w:ascii="Times New Roman" w:hAnsi="Times New Roman"/>
                <w:sz w:val="24"/>
                <w:szCs w:val="24"/>
              </w:rPr>
              <w:t xml:space="preserve">m nodrošina algas subsīdiju, vienlaikus veicinot </w:t>
            </w:r>
            <w:r w:rsidR="004C5CFB" w:rsidRPr="000A46E7">
              <w:rPr>
                <w:rFonts w:ascii="Times New Roman" w:hAnsi="Times New Roman"/>
                <w:sz w:val="24"/>
                <w:szCs w:val="24"/>
              </w:rPr>
              <w:t>aktīvu</w:t>
            </w:r>
            <w:r w:rsidR="00B90B5A" w:rsidRPr="000A46E7">
              <w:rPr>
                <w:rFonts w:ascii="Times New Roman" w:hAnsi="Times New Roman"/>
                <w:sz w:val="24"/>
                <w:szCs w:val="24"/>
              </w:rPr>
              <w:t xml:space="preserve"> iesaisti nodarbinātībā pēc dalības pasākumā pabeigšanas. </w:t>
            </w:r>
            <w:r w:rsidR="00645AAE" w:rsidRPr="000A46E7">
              <w:rPr>
                <w:rFonts w:ascii="Times New Roman" w:hAnsi="Times New Roman"/>
                <w:sz w:val="24"/>
                <w:szCs w:val="24"/>
              </w:rPr>
              <w:t>Lai veicinātu</w:t>
            </w:r>
            <w:r w:rsidR="00E43F43" w:rsidRPr="000A46E7">
              <w:rPr>
                <w:rFonts w:ascii="Times New Roman" w:hAnsi="Times New Roman"/>
                <w:sz w:val="24"/>
                <w:szCs w:val="24"/>
              </w:rPr>
              <w:t xml:space="preserve"> bezdarbnieku </w:t>
            </w:r>
            <w:r w:rsidR="00645AAE" w:rsidRPr="000A46E7">
              <w:rPr>
                <w:rFonts w:ascii="Times New Roman" w:hAnsi="Times New Roman"/>
                <w:sz w:val="24"/>
                <w:szCs w:val="24"/>
              </w:rPr>
              <w:t>pa</w:t>
            </w:r>
            <w:r w:rsidR="006057D6" w:rsidRPr="000A46E7">
              <w:rPr>
                <w:rFonts w:ascii="Times New Roman" w:hAnsi="Times New Roman"/>
                <w:sz w:val="24"/>
                <w:szCs w:val="24"/>
              </w:rPr>
              <w:t>t</w:t>
            </w:r>
            <w:r w:rsidR="00645AAE" w:rsidRPr="000A46E7">
              <w:rPr>
                <w:rFonts w:ascii="Times New Roman" w:hAnsi="Times New Roman"/>
                <w:sz w:val="24"/>
                <w:szCs w:val="24"/>
              </w:rPr>
              <w:t>stāvīgu nodarbinātību, sniedzot atbalstu ierobežotu laika periodu un</w:t>
            </w:r>
            <w:r w:rsidR="00B90B5A" w:rsidRPr="000A46E7">
              <w:rPr>
                <w:rFonts w:ascii="Times New Roman" w:hAnsi="Times New Roman"/>
                <w:sz w:val="24"/>
                <w:szCs w:val="24"/>
              </w:rPr>
              <w:t xml:space="preserve"> īsākā periodā</w:t>
            </w:r>
            <w:r w:rsidR="00645AAE" w:rsidRPr="000A46E7">
              <w:rPr>
                <w:rFonts w:ascii="Times New Roman" w:hAnsi="Times New Roman"/>
                <w:sz w:val="24"/>
                <w:szCs w:val="24"/>
              </w:rPr>
              <w:t xml:space="preserve"> virzot bezdarbniekus</w:t>
            </w:r>
            <w:r w:rsidR="006057D6" w:rsidRPr="000A46E7">
              <w:rPr>
                <w:rFonts w:ascii="Times New Roman" w:hAnsi="Times New Roman"/>
                <w:sz w:val="24"/>
                <w:szCs w:val="24"/>
              </w:rPr>
              <w:t xml:space="preserve"> darbam ārpus subsidētajām darba vietām</w:t>
            </w:r>
            <w:r w:rsidR="00645AAE" w:rsidRPr="000A46E7">
              <w:rPr>
                <w:rFonts w:ascii="Times New Roman" w:hAnsi="Times New Roman"/>
                <w:sz w:val="24"/>
                <w:szCs w:val="24"/>
              </w:rPr>
              <w:t xml:space="preserve">, </w:t>
            </w:r>
            <w:r w:rsidR="00645AAE" w:rsidRPr="000A46E7">
              <w:rPr>
                <w:rFonts w:ascii="Times New Roman" w:hAnsi="Times New Roman"/>
                <w:sz w:val="24"/>
                <w:szCs w:val="24"/>
              </w:rPr>
              <w:lastRenderedPageBreak/>
              <w:t xml:space="preserve">Noteikumu projekts </w:t>
            </w:r>
            <w:r w:rsidR="008A7B0E" w:rsidRPr="000A46E7">
              <w:rPr>
                <w:rFonts w:ascii="Times New Roman" w:hAnsi="Times New Roman"/>
                <w:sz w:val="24"/>
                <w:szCs w:val="24"/>
              </w:rPr>
              <w:t xml:space="preserve">paredz samazināt iesaistes laiku </w:t>
            </w:r>
            <w:r w:rsidR="006C3F37" w:rsidRPr="000A46E7">
              <w:rPr>
                <w:rFonts w:ascii="Times New Roman" w:hAnsi="Times New Roman"/>
                <w:sz w:val="24"/>
                <w:szCs w:val="24"/>
              </w:rPr>
              <w:t xml:space="preserve">pasākumos </w:t>
            </w:r>
            <w:r w:rsidR="00A0536A" w:rsidRPr="000A46E7">
              <w:rPr>
                <w:rFonts w:ascii="Times New Roman" w:hAnsi="Times New Roman"/>
                <w:sz w:val="24"/>
                <w:szCs w:val="24"/>
              </w:rPr>
              <w:t>„</w:t>
            </w:r>
            <w:r w:rsidR="006C3F37" w:rsidRPr="000A46E7">
              <w:rPr>
                <w:rFonts w:ascii="Times New Roman" w:hAnsi="Times New Roman"/>
                <w:sz w:val="24"/>
                <w:szCs w:val="24"/>
              </w:rPr>
              <w:t>Pasākumi noteiktām personu grupām”, nelabvēlīgākā situācijā esošus bezdarbniekus iesaistot subsidētajā nodarbinātībā līdz 12 mēnešiem, savukārt bezdarbniekus ar invaliditāti – līdz 24 mēnešiem</w:t>
            </w:r>
            <w:r w:rsidR="00DA5A11" w:rsidRPr="000A46E7">
              <w:rPr>
                <w:rFonts w:ascii="Times New Roman" w:hAnsi="Times New Roman"/>
                <w:sz w:val="24"/>
                <w:szCs w:val="24"/>
              </w:rPr>
              <w:t xml:space="preserve"> (Noteikumu projekta 1.2</w:t>
            </w:r>
            <w:r w:rsidR="002155DE">
              <w:rPr>
                <w:rFonts w:ascii="Times New Roman" w:hAnsi="Times New Roman"/>
                <w:sz w:val="24"/>
                <w:szCs w:val="24"/>
              </w:rPr>
              <w:t>3</w:t>
            </w:r>
            <w:r w:rsidR="00DA5A11" w:rsidRPr="000A46E7">
              <w:rPr>
                <w:rFonts w:ascii="Times New Roman" w:hAnsi="Times New Roman"/>
                <w:sz w:val="24"/>
                <w:szCs w:val="24"/>
              </w:rPr>
              <w:t>.apakšpunkts)</w:t>
            </w:r>
            <w:r w:rsidR="006C3F37" w:rsidRPr="000A46E7">
              <w:rPr>
                <w:rFonts w:ascii="Times New Roman" w:hAnsi="Times New Roman"/>
                <w:sz w:val="24"/>
                <w:szCs w:val="24"/>
              </w:rPr>
              <w:t xml:space="preserve">. </w:t>
            </w:r>
          </w:p>
          <w:p w14:paraId="3363CB87" w14:textId="77777777" w:rsidR="00091FE7" w:rsidRPr="000A46E7" w:rsidRDefault="00091FE7" w:rsidP="00EB6FE4">
            <w:pPr>
              <w:pStyle w:val="ListParagraph"/>
              <w:ind w:left="0"/>
              <w:rPr>
                <w:rFonts w:ascii="Times New Roman" w:hAnsi="Times New Roman"/>
                <w:sz w:val="24"/>
                <w:szCs w:val="24"/>
              </w:rPr>
            </w:pPr>
          </w:p>
          <w:p w14:paraId="140799B6" w14:textId="03A463D0" w:rsidR="00606079" w:rsidRPr="000A46E7" w:rsidRDefault="00091FE7" w:rsidP="00EB6FE4">
            <w:pPr>
              <w:pStyle w:val="ListParagraph"/>
              <w:numPr>
                <w:ilvl w:val="0"/>
                <w:numId w:val="6"/>
              </w:numPr>
              <w:spacing w:after="0" w:line="240" w:lineRule="auto"/>
              <w:ind w:left="0" w:firstLine="0"/>
              <w:jc w:val="both"/>
              <w:rPr>
                <w:rFonts w:ascii="Times New Roman" w:hAnsi="Times New Roman"/>
                <w:sz w:val="24"/>
                <w:szCs w:val="24"/>
              </w:rPr>
            </w:pPr>
            <w:r w:rsidRPr="000A46E7">
              <w:rPr>
                <w:rFonts w:ascii="Times New Roman" w:hAnsi="Times New Roman"/>
                <w:sz w:val="24"/>
                <w:szCs w:val="24"/>
              </w:rPr>
              <w:t xml:space="preserve">Praksē iespējami gadījumi, kad darba devējs vēlas nodarbināt bezdarbnieku ar invaliditāti vispārējā kārtā, neveidojot subsidēto darba vai apmācību vietu, lai saņemtu darba algas vai tās daļas dotāciju, taču veiksmīgai darba uzsākšanai un turpināšanai nepieciešams papildus atbalsts </w:t>
            </w:r>
            <w:proofErr w:type="gramStart"/>
            <w:r w:rsidRPr="000A46E7">
              <w:rPr>
                <w:rFonts w:ascii="Times New Roman" w:hAnsi="Times New Roman"/>
                <w:sz w:val="24"/>
                <w:szCs w:val="24"/>
              </w:rPr>
              <w:t>(</w:t>
            </w:r>
            <w:proofErr w:type="gramEnd"/>
            <w:r w:rsidRPr="000A46E7">
              <w:rPr>
                <w:rFonts w:ascii="Times New Roman" w:hAnsi="Times New Roman"/>
                <w:sz w:val="24"/>
                <w:szCs w:val="24"/>
              </w:rPr>
              <w:t xml:space="preserve">darba vietas pielāgojums, algas daļas subsīdija darba vadītājam, surdotulka, ergoterapeita vai atbalsta personas pakalpojums), tādēļ Noteikumu projekts paredz iespēju darba devējam saņemt finanšu atbalstu arī citiem pasākumos paredzētajiem mērķiem, gadījumos, kad darba devējs uzsāk darba attiecības ar NVA reģistrētu </w:t>
            </w:r>
            <w:r w:rsidR="00B75AE4">
              <w:rPr>
                <w:rFonts w:ascii="Times New Roman" w:hAnsi="Times New Roman"/>
                <w:sz w:val="24"/>
                <w:szCs w:val="24"/>
              </w:rPr>
              <w:t>bezdarbnieku</w:t>
            </w:r>
            <w:r w:rsidRPr="000A46E7">
              <w:rPr>
                <w:rFonts w:ascii="Times New Roman" w:hAnsi="Times New Roman"/>
                <w:sz w:val="24"/>
                <w:szCs w:val="24"/>
              </w:rPr>
              <w:t xml:space="preserve"> ar invaliditāti, taču atsakās no finanšu atbalsta - dotācijas bezdarbnieka ar invaliditāti darba algai „Pasākumu noteiktām personu grupām”</w:t>
            </w:r>
            <w:r w:rsidR="00B03C9C" w:rsidRPr="000A46E7">
              <w:rPr>
                <w:rFonts w:ascii="Times New Roman" w:hAnsi="Times New Roman"/>
                <w:sz w:val="24"/>
                <w:szCs w:val="24"/>
              </w:rPr>
              <w:t xml:space="preserve"> vai</w:t>
            </w:r>
            <w:r w:rsidRPr="000A46E7">
              <w:rPr>
                <w:rFonts w:ascii="Times New Roman" w:hAnsi="Times New Roman"/>
                <w:sz w:val="24"/>
                <w:szCs w:val="24"/>
              </w:rPr>
              <w:t xml:space="preserve"> pasākuma „Apmācība pie darba devēja” ietvaros</w:t>
            </w:r>
            <w:r w:rsidR="00B75AE4">
              <w:rPr>
                <w:rFonts w:ascii="Times New Roman" w:hAnsi="Times New Roman"/>
                <w:sz w:val="24"/>
                <w:szCs w:val="24"/>
              </w:rPr>
              <w:t xml:space="preserve">. Atsevišķie atbalsta pasākumi tiek finansēti no </w:t>
            </w:r>
            <w:r w:rsidR="00B75AE4">
              <w:rPr>
                <w:rFonts w:ascii="Helv" w:eastAsia="Times New Roman" w:hAnsi="Helv" w:cs="Helv"/>
                <w:color w:val="000000"/>
                <w:sz w:val="20"/>
                <w:szCs w:val="20"/>
                <w:lang w:eastAsia="lv-LV"/>
              </w:rPr>
              <w:t xml:space="preserve"> </w:t>
            </w:r>
            <w:r w:rsidR="00B75AE4" w:rsidRPr="00B75AE4">
              <w:rPr>
                <w:rFonts w:ascii="Times New Roman" w:eastAsia="Times New Roman" w:hAnsi="Times New Roman"/>
                <w:color w:val="000000"/>
                <w:sz w:val="24"/>
                <w:szCs w:val="24"/>
                <w:lang w:eastAsia="lv-LV"/>
              </w:rPr>
              <w:t>valsts budžeta apakšprogrammas 04.02.00 „Nodarbinātības speciālais budžets</w:t>
            </w:r>
            <w:r w:rsidR="00B75AE4">
              <w:rPr>
                <w:rFonts w:ascii="Times New Roman" w:eastAsia="Times New Roman" w:hAnsi="Times New Roman"/>
                <w:color w:val="000000"/>
                <w:sz w:val="24"/>
                <w:szCs w:val="24"/>
                <w:lang w:eastAsia="lv-LV"/>
              </w:rPr>
              <w:t>”</w:t>
            </w:r>
            <w:r w:rsidR="00B75AE4" w:rsidRPr="00B75AE4">
              <w:rPr>
                <w:rFonts w:ascii="Times New Roman" w:eastAsia="Times New Roman" w:hAnsi="Times New Roman"/>
                <w:color w:val="000000"/>
                <w:sz w:val="24"/>
                <w:szCs w:val="24"/>
                <w:lang w:eastAsia="lv-LV"/>
              </w:rPr>
              <w:t xml:space="preserve"> </w:t>
            </w:r>
            <w:r w:rsidRPr="000A46E7">
              <w:rPr>
                <w:rFonts w:ascii="Times New Roman" w:hAnsi="Times New Roman"/>
                <w:sz w:val="24"/>
                <w:szCs w:val="24"/>
              </w:rPr>
              <w:t>(</w:t>
            </w:r>
            <w:r w:rsidR="00B03C9C" w:rsidRPr="000A46E7">
              <w:rPr>
                <w:rFonts w:ascii="Times New Roman" w:hAnsi="Times New Roman"/>
                <w:sz w:val="24"/>
                <w:szCs w:val="24"/>
              </w:rPr>
              <w:t>Noteikumu projekta 1.2</w:t>
            </w:r>
            <w:r w:rsidR="002155DE">
              <w:rPr>
                <w:rFonts w:ascii="Times New Roman" w:hAnsi="Times New Roman"/>
                <w:sz w:val="24"/>
                <w:szCs w:val="24"/>
              </w:rPr>
              <w:t>4</w:t>
            </w:r>
            <w:r w:rsidR="00B03C9C" w:rsidRPr="000A46E7">
              <w:rPr>
                <w:rFonts w:ascii="Times New Roman" w:hAnsi="Times New Roman"/>
                <w:sz w:val="24"/>
                <w:szCs w:val="24"/>
              </w:rPr>
              <w:t>. un 1.</w:t>
            </w:r>
            <w:r w:rsidR="002155DE">
              <w:rPr>
                <w:rFonts w:ascii="Times New Roman" w:hAnsi="Times New Roman"/>
                <w:sz w:val="24"/>
                <w:szCs w:val="24"/>
              </w:rPr>
              <w:t>28</w:t>
            </w:r>
            <w:r w:rsidR="00B03C9C" w:rsidRPr="000A46E7">
              <w:rPr>
                <w:rFonts w:ascii="Times New Roman" w:hAnsi="Times New Roman"/>
                <w:sz w:val="24"/>
                <w:szCs w:val="24"/>
              </w:rPr>
              <w:t>.apakšpunkts).</w:t>
            </w:r>
          </w:p>
          <w:p w14:paraId="02FA8C5C" w14:textId="77777777" w:rsidR="004D1D90" w:rsidRPr="000A46E7" w:rsidRDefault="004D1D90" w:rsidP="00EB6FE4">
            <w:pPr>
              <w:pStyle w:val="ListParagraph"/>
              <w:spacing w:after="0" w:line="240" w:lineRule="auto"/>
              <w:ind w:left="0"/>
              <w:jc w:val="both"/>
              <w:rPr>
                <w:rFonts w:ascii="Times New Roman" w:hAnsi="Times New Roman"/>
                <w:sz w:val="24"/>
                <w:szCs w:val="24"/>
              </w:rPr>
            </w:pPr>
          </w:p>
          <w:p w14:paraId="45F55B58" w14:textId="7BC13FE4" w:rsidR="004D1D90" w:rsidRPr="000A46E7" w:rsidRDefault="004D1D90" w:rsidP="00EB6FE4">
            <w:pPr>
              <w:pStyle w:val="ListParagraph"/>
              <w:numPr>
                <w:ilvl w:val="0"/>
                <w:numId w:val="6"/>
              </w:numPr>
              <w:spacing w:after="0" w:line="240" w:lineRule="auto"/>
              <w:ind w:left="0" w:firstLine="0"/>
              <w:jc w:val="both"/>
              <w:rPr>
                <w:rFonts w:ascii="Times New Roman" w:hAnsi="Times New Roman"/>
                <w:sz w:val="24"/>
                <w:szCs w:val="24"/>
              </w:rPr>
            </w:pPr>
            <w:r w:rsidRPr="000A46E7">
              <w:rPr>
                <w:rFonts w:ascii="Times New Roman" w:hAnsi="Times New Roman"/>
                <w:sz w:val="24"/>
                <w:szCs w:val="24"/>
              </w:rPr>
              <w:t>Pasākumu noteiktām personu grupā</w:t>
            </w:r>
            <w:r w:rsidR="009E282A">
              <w:rPr>
                <w:rFonts w:ascii="Times New Roman" w:hAnsi="Times New Roman"/>
                <w:sz w:val="24"/>
                <w:szCs w:val="24"/>
              </w:rPr>
              <w:t>m</w:t>
            </w:r>
            <w:r w:rsidRPr="000A46E7">
              <w:rPr>
                <w:rFonts w:ascii="Times New Roman" w:hAnsi="Times New Roman"/>
                <w:sz w:val="24"/>
                <w:szCs w:val="24"/>
              </w:rPr>
              <w:t xml:space="preserve"> ietvaros</w:t>
            </w:r>
            <w:r w:rsidR="008673B9" w:rsidRPr="000A46E7">
              <w:rPr>
                <w:rFonts w:ascii="Times New Roman" w:hAnsi="Times New Roman"/>
                <w:sz w:val="24"/>
                <w:szCs w:val="24"/>
              </w:rPr>
              <w:t>,</w:t>
            </w:r>
            <w:r w:rsidRPr="000A46E7">
              <w:rPr>
                <w:rFonts w:ascii="Times New Roman" w:hAnsi="Times New Roman"/>
                <w:sz w:val="24"/>
                <w:szCs w:val="24"/>
              </w:rPr>
              <w:t xml:space="preserve"> </w:t>
            </w:r>
            <w:r w:rsidR="008673B9" w:rsidRPr="000A46E7">
              <w:rPr>
                <w:rFonts w:ascii="Times New Roman" w:hAnsi="Times New Roman"/>
                <w:sz w:val="24"/>
                <w:szCs w:val="24"/>
              </w:rPr>
              <w:t>d</w:t>
            </w:r>
            <w:r w:rsidRPr="000A46E7">
              <w:rPr>
                <w:rFonts w:ascii="Times New Roman" w:hAnsi="Times New Roman"/>
                <w:sz w:val="24"/>
                <w:szCs w:val="24"/>
              </w:rPr>
              <w:t>arba devējiem, kas nodarbina bezdarbniekus ar invaliditāti, aģentūra pasākumu īstenošanas laikā nodrošina atbalstu izdevumu segšanai par veselības pārbaužu veikšanu, ja tās paredzētas normatīvajos aktos par obligātajām veselības pārbaudēm.</w:t>
            </w:r>
            <w:r w:rsidR="008673B9" w:rsidRPr="000A46E7">
              <w:rPr>
                <w:rFonts w:ascii="Times New Roman" w:hAnsi="Times New Roman"/>
                <w:sz w:val="24"/>
                <w:szCs w:val="24"/>
              </w:rPr>
              <w:t xml:space="preserve"> </w:t>
            </w:r>
            <w:r w:rsidR="00173B3E" w:rsidRPr="000A46E7">
              <w:rPr>
                <w:rFonts w:ascii="Times New Roman" w:hAnsi="Times New Roman"/>
                <w:sz w:val="24"/>
                <w:szCs w:val="24"/>
              </w:rPr>
              <w:t xml:space="preserve">Vēl pirms darba uzsākšanas subsidētajā darba vietā, nepieciešams pārliecināties, ka </w:t>
            </w:r>
            <w:r w:rsidR="006157FF" w:rsidRPr="000A46E7">
              <w:rPr>
                <w:rFonts w:ascii="Times New Roman" w:hAnsi="Times New Roman"/>
                <w:sz w:val="24"/>
                <w:szCs w:val="24"/>
              </w:rPr>
              <w:t>bezdarbnieka veselības stāvoklis ir piemērots veicamajam darbam. Noteikumu projekts paredz, ka bezdarbniekiem tiek segtas</w:t>
            </w:r>
            <w:r w:rsidR="00A52C4C" w:rsidRPr="000A46E7">
              <w:rPr>
                <w:rFonts w:ascii="Times New Roman" w:hAnsi="Times New Roman"/>
                <w:sz w:val="24"/>
                <w:szCs w:val="24"/>
              </w:rPr>
              <w:t xml:space="preserve"> veselības pārbaužu</w:t>
            </w:r>
            <w:r w:rsidR="006157FF" w:rsidRPr="000A46E7">
              <w:rPr>
                <w:rFonts w:ascii="Times New Roman" w:hAnsi="Times New Roman"/>
                <w:sz w:val="24"/>
                <w:szCs w:val="24"/>
              </w:rPr>
              <w:t xml:space="preserve"> izmaksas</w:t>
            </w:r>
            <w:r w:rsidR="00037D6F" w:rsidRPr="000A46E7">
              <w:rPr>
                <w:rFonts w:ascii="Times New Roman" w:hAnsi="Times New Roman"/>
                <w:sz w:val="24"/>
                <w:szCs w:val="24"/>
              </w:rPr>
              <w:t>,</w:t>
            </w:r>
            <w:r w:rsidR="006157FF" w:rsidRPr="000A46E7">
              <w:rPr>
                <w:rFonts w:ascii="Times New Roman" w:hAnsi="Times New Roman"/>
                <w:sz w:val="24"/>
                <w:szCs w:val="24"/>
              </w:rPr>
              <w:t xml:space="preserve"> pirms tie uzsākuši darbu subsidētajā darba vietā, lai pārliecinātos par bezdarbnieka veselības stāvokļa atbilstību veicamajam darbam</w:t>
            </w:r>
            <w:r w:rsidR="001677DE">
              <w:rPr>
                <w:rFonts w:ascii="Times New Roman" w:hAnsi="Times New Roman"/>
                <w:sz w:val="24"/>
                <w:szCs w:val="24"/>
              </w:rPr>
              <w:t xml:space="preserve">. Izmaksas par obligāto veselības pārbaužu veikšanu tiks kompensētas, atbilstoši bezdarbnieka iesniegtajiem izmaksu apliecinošajiem dokumentiem, nepārsniedzot 30 </w:t>
            </w:r>
            <w:proofErr w:type="spellStart"/>
            <w:r w:rsidR="001677DE" w:rsidRPr="001677DE">
              <w:rPr>
                <w:rFonts w:ascii="Times New Roman" w:hAnsi="Times New Roman"/>
                <w:i/>
                <w:sz w:val="24"/>
                <w:szCs w:val="24"/>
              </w:rPr>
              <w:t>euro</w:t>
            </w:r>
            <w:proofErr w:type="spellEnd"/>
            <w:r w:rsidR="00A52C4C" w:rsidRPr="000A46E7">
              <w:rPr>
                <w:rFonts w:ascii="Times New Roman" w:hAnsi="Times New Roman"/>
                <w:sz w:val="24"/>
                <w:szCs w:val="24"/>
              </w:rPr>
              <w:t xml:space="preserve"> (Noteikumu projekta 1.2</w:t>
            </w:r>
            <w:r w:rsidR="001D6EC0">
              <w:rPr>
                <w:rFonts w:ascii="Times New Roman" w:hAnsi="Times New Roman"/>
                <w:sz w:val="24"/>
                <w:szCs w:val="24"/>
              </w:rPr>
              <w:t>6</w:t>
            </w:r>
            <w:r w:rsidR="00A52C4C" w:rsidRPr="000A46E7">
              <w:rPr>
                <w:rFonts w:ascii="Times New Roman" w:hAnsi="Times New Roman"/>
                <w:sz w:val="24"/>
                <w:szCs w:val="24"/>
              </w:rPr>
              <w:t>.apakšpunkts)</w:t>
            </w:r>
            <w:r w:rsidR="006157FF" w:rsidRPr="000A46E7">
              <w:rPr>
                <w:rFonts w:ascii="Times New Roman" w:hAnsi="Times New Roman"/>
                <w:sz w:val="24"/>
                <w:szCs w:val="24"/>
              </w:rPr>
              <w:t xml:space="preserve">. </w:t>
            </w:r>
          </w:p>
          <w:p w14:paraId="3E514D90" w14:textId="77777777" w:rsidR="00037D6F" w:rsidRPr="000A46E7" w:rsidRDefault="00037D6F" w:rsidP="00EB6FE4">
            <w:pPr>
              <w:pStyle w:val="ListParagraph"/>
              <w:ind w:left="0"/>
              <w:rPr>
                <w:rFonts w:ascii="Times New Roman" w:hAnsi="Times New Roman"/>
                <w:sz w:val="24"/>
                <w:szCs w:val="24"/>
              </w:rPr>
            </w:pPr>
          </w:p>
          <w:p w14:paraId="22189D9E" w14:textId="0EB0FC71" w:rsidR="00B35894" w:rsidRPr="000A46E7" w:rsidRDefault="00465795" w:rsidP="00EB6FE4">
            <w:pPr>
              <w:pStyle w:val="ListParagraph"/>
              <w:numPr>
                <w:ilvl w:val="0"/>
                <w:numId w:val="6"/>
              </w:numPr>
              <w:spacing w:after="0" w:line="240" w:lineRule="auto"/>
              <w:ind w:left="0" w:firstLine="0"/>
              <w:jc w:val="both"/>
              <w:rPr>
                <w:rFonts w:ascii="Times New Roman" w:hAnsi="Times New Roman"/>
                <w:sz w:val="24"/>
                <w:szCs w:val="24"/>
              </w:rPr>
            </w:pPr>
            <w:r w:rsidRPr="000A46E7">
              <w:rPr>
                <w:rFonts w:ascii="Times New Roman" w:hAnsi="Times New Roman"/>
                <w:sz w:val="24"/>
                <w:szCs w:val="24"/>
              </w:rPr>
              <w:t xml:space="preserve">Komercdarbības atbalsts </w:t>
            </w:r>
            <w:r w:rsidR="00F74856">
              <w:rPr>
                <w:rFonts w:ascii="Times New Roman" w:hAnsi="Times New Roman"/>
                <w:sz w:val="24"/>
                <w:szCs w:val="24"/>
              </w:rPr>
              <w:t xml:space="preserve">pasākumu </w:t>
            </w:r>
            <w:r w:rsidR="00F74856" w:rsidRPr="00F74856">
              <w:rPr>
                <w:rFonts w:ascii="Times New Roman" w:hAnsi="Times New Roman"/>
                <w:sz w:val="24"/>
                <w:szCs w:val="24"/>
              </w:rPr>
              <w:t>„</w:t>
            </w:r>
            <w:r w:rsidRPr="000A46E7">
              <w:rPr>
                <w:rFonts w:ascii="Times New Roman" w:hAnsi="Times New Roman"/>
                <w:sz w:val="24"/>
                <w:szCs w:val="24"/>
              </w:rPr>
              <w:t>Pasākum</w:t>
            </w:r>
            <w:r w:rsidR="00F74856">
              <w:rPr>
                <w:rFonts w:ascii="Times New Roman" w:hAnsi="Times New Roman"/>
                <w:sz w:val="24"/>
                <w:szCs w:val="24"/>
              </w:rPr>
              <w:t>i</w:t>
            </w:r>
            <w:r w:rsidRPr="000A46E7">
              <w:rPr>
                <w:rFonts w:ascii="Times New Roman" w:hAnsi="Times New Roman"/>
                <w:sz w:val="24"/>
                <w:szCs w:val="24"/>
              </w:rPr>
              <w:t xml:space="preserve"> noteiktām personu grupā</w:t>
            </w:r>
            <w:r w:rsidR="00F74856">
              <w:rPr>
                <w:rFonts w:ascii="Times New Roman" w:hAnsi="Times New Roman"/>
                <w:sz w:val="24"/>
                <w:szCs w:val="24"/>
              </w:rPr>
              <w:t>m”</w:t>
            </w:r>
            <w:r w:rsidRPr="000A46E7">
              <w:rPr>
                <w:rFonts w:ascii="Times New Roman" w:hAnsi="Times New Roman"/>
                <w:sz w:val="24"/>
                <w:szCs w:val="24"/>
              </w:rPr>
              <w:t xml:space="preserve"> ietvaros tiek sniegts kā </w:t>
            </w:r>
            <w:proofErr w:type="spellStart"/>
            <w:r w:rsidRPr="000A46E7">
              <w:rPr>
                <w:rFonts w:ascii="Times New Roman" w:hAnsi="Times New Roman"/>
                <w:i/>
                <w:sz w:val="24"/>
                <w:szCs w:val="24"/>
              </w:rPr>
              <w:t>de</w:t>
            </w:r>
            <w:proofErr w:type="spellEnd"/>
            <w:r w:rsidRPr="000A46E7">
              <w:rPr>
                <w:rFonts w:ascii="Times New Roman" w:hAnsi="Times New Roman"/>
                <w:i/>
                <w:sz w:val="24"/>
                <w:szCs w:val="24"/>
              </w:rPr>
              <w:t xml:space="preserve"> </w:t>
            </w:r>
            <w:proofErr w:type="spellStart"/>
            <w:r w:rsidRPr="000A46E7">
              <w:rPr>
                <w:rFonts w:ascii="Times New Roman" w:hAnsi="Times New Roman"/>
                <w:i/>
                <w:sz w:val="24"/>
                <w:szCs w:val="24"/>
              </w:rPr>
              <w:t>minimis</w:t>
            </w:r>
            <w:proofErr w:type="spellEnd"/>
            <w:r w:rsidRPr="000A46E7">
              <w:rPr>
                <w:rFonts w:ascii="Times New Roman" w:hAnsi="Times New Roman"/>
                <w:sz w:val="24"/>
                <w:szCs w:val="24"/>
              </w:rPr>
              <w:t xml:space="preserve"> atbalsts</w:t>
            </w:r>
            <w:r w:rsidR="00EE27A4" w:rsidRPr="000A46E7">
              <w:rPr>
                <w:rFonts w:ascii="Times New Roman" w:hAnsi="Times New Roman"/>
                <w:sz w:val="24"/>
                <w:szCs w:val="24"/>
              </w:rPr>
              <w:t>, atbilstoši MK noteikumu Nr.75 6.</w:t>
            </w:r>
            <w:r w:rsidR="00EE27A4" w:rsidRPr="000A46E7">
              <w:rPr>
                <w:rFonts w:ascii="Times New Roman" w:hAnsi="Times New Roman"/>
                <w:sz w:val="24"/>
                <w:szCs w:val="24"/>
                <w:vertAlign w:val="superscript"/>
              </w:rPr>
              <w:t xml:space="preserve">2 </w:t>
            </w:r>
            <w:r w:rsidR="00EE27A4" w:rsidRPr="000A46E7">
              <w:rPr>
                <w:rFonts w:ascii="Times New Roman" w:hAnsi="Times New Roman"/>
                <w:sz w:val="24"/>
                <w:szCs w:val="24"/>
              </w:rPr>
              <w:t xml:space="preserve">nodaļas nosacījumiem un tajā minētajām </w:t>
            </w:r>
            <w:r w:rsidR="00FC70B1">
              <w:rPr>
                <w:rFonts w:ascii="Times New Roman" w:hAnsi="Times New Roman"/>
                <w:sz w:val="24"/>
                <w:szCs w:val="24"/>
              </w:rPr>
              <w:t>Eiropas K</w:t>
            </w:r>
            <w:r w:rsidR="00EE27A4" w:rsidRPr="000A46E7">
              <w:rPr>
                <w:rFonts w:ascii="Times New Roman" w:hAnsi="Times New Roman"/>
                <w:sz w:val="24"/>
                <w:szCs w:val="24"/>
              </w:rPr>
              <w:t>omisijas regulām.</w:t>
            </w:r>
            <w:r w:rsidR="000B1E0D" w:rsidRPr="000A46E7">
              <w:rPr>
                <w:rFonts w:ascii="Times New Roman" w:hAnsi="Times New Roman"/>
                <w:sz w:val="24"/>
                <w:szCs w:val="24"/>
              </w:rPr>
              <w:t xml:space="preserve"> </w:t>
            </w:r>
            <w:r w:rsidR="00ED0C0D" w:rsidRPr="000A46E7">
              <w:rPr>
                <w:rFonts w:ascii="Times New Roman" w:hAnsi="Times New Roman"/>
                <w:sz w:val="24"/>
                <w:szCs w:val="24"/>
              </w:rPr>
              <w:t xml:space="preserve">Noteikumu projekts paredz, ka komercdarbības atbalstu darba devējiem var sniegt arī atbilstoši Komisijas regulai </w:t>
            </w:r>
            <w:r w:rsidR="000B1E0D" w:rsidRPr="000A46E7">
              <w:rPr>
                <w:rFonts w:ascii="Times New Roman" w:hAnsi="Times New Roman"/>
                <w:sz w:val="24"/>
                <w:szCs w:val="24"/>
              </w:rPr>
              <w:t>Nr.651/2014</w:t>
            </w:r>
            <w:r w:rsidR="0019610E">
              <w:rPr>
                <w:rFonts w:ascii="Times New Roman" w:hAnsi="Times New Roman"/>
                <w:sz w:val="24"/>
                <w:szCs w:val="24"/>
              </w:rPr>
              <w:t>,</w:t>
            </w:r>
            <w:r w:rsidR="00ED0C0D" w:rsidRPr="000A46E7">
              <w:rPr>
                <w:rFonts w:ascii="Times New Roman" w:hAnsi="Times New Roman"/>
                <w:sz w:val="24"/>
                <w:szCs w:val="24"/>
              </w:rPr>
              <w:t xml:space="preserve"> </w:t>
            </w:r>
            <w:r w:rsidR="000B1E0D" w:rsidRPr="000A46E7">
              <w:rPr>
                <w:rFonts w:ascii="Times New Roman" w:hAnsi="Times New Roman"/>
                <w:sz w:val="24"/>
                <w:szCs w:val="24"/>
              </w:rPr>
              <w:t>ar ko noteiktas atbalsta kategorijas atzīst par saderīgām ar iekšējo tirgu, piemērojot Līguma 107. un 108. pantu</w:t>
            </w:r>
            <w:r w:rsidR="00CD463C" w:rsidRPr="000A46E7">
              <w:rPr>
                <w:rFonts w:ascii="Times New Roman" w:hAnsi="Times New Roman"/>
                <w:sz w:val="24"/>
                <w:szCs w:val="24"/>
              </w:rPr>
              <w:t xml:space="preserve"> (turpmāk – Komisijas regula Nr.651/2014)</w:t>
            </w:r>
            <w:r w:rsidR="00ED0C0D" w:rsidRPr="000A46E7">
              <w:rPr>
                <w:rFonts w:ascii="Times New Roman" w:hAnsi="Times New Roman"/>
                <w:sz w:val="24"/>
                <w:szCs w:val="24"/>
              </w:rPr>
              <w:t xml:space="preserve">. </w:t>
            </w:r>
            <w:r w:rsidR="00A2643B" w:rsidRPr="000A46E7">
              <w:rPr>
                <w:rFonts w:ascii="Times New Roman" w:hAnsi="Times New Roman"/>
                <w:sz w:val="24"/>
                <w:szCs w:val="24"/>
              </w:rPr>
              <w:t xml:space="preserve">Tādējādi </w:t>
            </w:r>
            <w:r w:rsidR="00ED0C0D" w:rsidRPr="000A46E7">
              <w:rPr>
                <w:rFonts w:ascii="Times New Roman" w:hAnsi="Times New Roman"/>
                <w:sz w:val="24"/>
                <w:szCs w:val="24"/>
              </w:rPr>
              <w:t xml:space="preserve">plānots </w:t>
            </w:r>
            <w:r w:rsidR="00A2643B" w:rsidRPr="000A46E7">
              <w:rPr>
                <w:rFonts w:ascii="Times New Roman" w:hAnsi="Times New Roman"/>
                <w:sz w:val="24"/>
                <w:szCs w:val="24"/>
              </w:rPr>
              <w:t xml:space="preserve">darba devējiem nodrošināt plašākas izvēles iespējas, veidojot darba vietas nelabvēlīgākā situācijā esošiem bezdarbniekiem, kā arī iespēja saņemt atbalstu bezdarbnieku nodarbināšanai, nepārsniedzot </w:t>
            </w:r>
            <w:proofErr w:type="spellStart"/>
            <w:r w:rsidR="00A2643B" w:rsidRPr="000A46E7">
              <w:rPr>
                <w:rFonts w:ascii="Times New Roman" w:hAnsi="Times New Roman"/>
                <w:i/>
                <w:sz w:val="24"/>
                <w:szCs w:val="24"/>
              </w:rPr>
              <w:t>de</w:t>
            </w:r>
            <w:proofErr w:type="spellEnd"/>
            <w:r w:rsidR="00A2643B" w:rsidRPr="000A46E7">
              <w:rPr>
                <w:rFonts w:ascii="Times New Roman" w:hAnsi="Times New Roman"/>
                <w:i/>
                <w:sz w:val="24"/>
                <w:szCs w:val="24"/>
              </w:rPr>
              <w:t xml:space="preserve"> </w:t>
            </w:r>
            <w:proofErr w:type="spellStart"/>
            <w:r w:rsidR="00A2643B" w:rsidRPr="000A46E7">
              <w:rPr>
                <w:rFonts w:ascii="Times New Roman" w:hAnsi="Times New Roman"/>
                <w:i/>
                <w:sz w:val="24"/>
                <w:szCs w:val="24"/>
              </w:rPr>
              <w:t>minimis</w:t>
            </w:r>
            <w:proofErr w:type="spellEnd"/>
            <w:r w:rsidR="00A2643B" w:rsidRPr="000A46E7">
              <w:rPr>
                <w:rFonts w:ascii="Times New Roman" w:hAnsi="Times New Roman"/>
                <w:sz w:val="24"/>
                <w:szCs w:val="24"/>
              </w:rPr>
              <w:t xml:space="preserve"> noteikto atbalsta apmēru</w:t>
            </w:r>
            <w:r w:rsidR="00AF6C18" w:rsidRPr="000A46E7">
              <w:rPr>
                <w:rFonts w:ascii="Times New Roman" w:hAnsi="Times New Roman"/>
                <w:sz w:val="24"/>
                <w:szCs w:val="24"/>
              </w:rPr>
              <w:t xml:space="preserve">. </w:t>
            </w:r>
            <w:proofErr w:type="spellStart"/>
            <w:r w:rsidR="00ED0C0D" w:rsidRPr="000A46E7">
              <w:rPr>
                <w:rFonts w:ascii="Times New Roman" w:hAnsi="Times New Roman"/>
                <w:i/>
                <w:sz w:val="24"/>
                <w:szCs w:val="24"/>
              </w:rPr>
              <w:t>De</w:t>
            </w:r>
            <w:proofErr w:type="spellEnd"/>
            <w:r w:rsidR="00ED0C0D" w:rsidRPr="000A46E7">
              <w:rPr>
                <w:rFonts w:ascii="Times New Roman" w:hAnsi="Times New Roman"/>
                <w:i/>
                <w:sz w:val="24"/>
                <w:szCs w:val="24"/>
              </w:rPr>
              <w:t xml:space="preserve"> </w:t>
            </w:r>
            <w:proofErr w:type="spellStart"/>
            <w:r w:rsidR="00ED0C0D" w:rsidRPr="000A46E7">
              <w:rPr>
                <w:rFonts w:ascii="Times New Roman" w:hAnsi="Times New Roman"/>
                <w:i/>
                <w:sz w:val="24"/>
                <w:szCs w:val="24"/>
              </w:rPr>
              <w:t>minimis</w:t>
            </w:r>
            <w:proofErr w:type="spellEnd"/>
            <w:r w:rsidR="00ED0C0D" w:rsidRPr="000A46E7">
              <w:rPr>
                <w:rFonts w:ascii="Times New Roman" w:hAnsi="Times New Roman"/>
                <w:sz w:val="24"/>
                <w:szCs w:val="24"/>
              </w:rPr>
              <w:t xml:space="preserve"> noteiktie ierobežojumi jo īpaši attiecas uz atbalstu darba devējiem, kas nodarbojas ar lauksaimniecības </w:t>
            </w:r>
            <w:r w:rsidR="00ED0C0D" w:rsidRPr="000A46E7">
              <w:rPr>
                <w:rFonts w:ascii="Times New Roman" w:hAnsi="Times New Roman"/>
                <w:sz w:val="24"/>
                <w:szCs w:val="24"/>
              </w:rPr>
              <w:lastRenderedPageBreak/>
              <w:t>produktu ražošanu, ņemot vērā tiem paredzētos</w:t>
            </w:r>
            <w:r w:rsidR="00815031" w:rsidRPr="000A46E7">
              <w:rPr>
                <w:rFonts w:ascii="Times New Roman" w:hAnsi="Times New Roman"/>
                <w:sz w:val="24"/>
                <w:szCs w:val="24"/>
              </w:rPr>
              <w:t xml:space="preserve"> </w:t>
            </w:r>
            <w:proofErr w:type="spellStart"/>
            <w:r w:rsidR="00ED0C0D" w:rsidRPr="000A46E7">
              <w:rPr>
                <w:rFonts w:ascii="Times New Roman" w:hAnsi="Times New Roman"/>
                <w:i/>
                <w:sz w:val="24"/>
                <w:szCs w:val="24"/>
              </w:rPr>
              <w:t>de</w:t>
            </w:r>
            <w:proofErr w:type="spellEnd"/>
            <w:r w:rsidR="00ED0C0D" w:rsidRPr="000A46E7">
              <w:rPr>
                <w:rFonts w:ascii="Times New Roman" w:hAnsi="Times New Roman"/>
                <w:i/>
                <w:sz w:val="24"/>
                <w:szCs w:val="24"/>
              </w:rPr>
              <w:t xml:space="preserve"> </w:t>
            </w:r>
            <w:proofErr w:type="spellStart"/>
            <w:r w:rsidR="00ED0C0D" w:rsidRPr="000A46E7">
              <w:rPr>
                <w:rFonts w:ascii="Times New Roman" w:hAnsi="Times New Roman"/>
                <w:i/>
                <w:sz w:val="24"/>
                <w:szCs w:val="24"/>
              </w:rPr>
              <w:t>minimis</w:t>
            </w:r>
            <w:proofErr w:type="spellEnd"/>
            <w:r w:rsidR="00ED0C0D" w:rsidRPr="000A46E7">
              <w:rPr>
                <w:rFonts w:ascii="Times New Roman" w:hAnsi="Times New Roman"/>
                <w:sz w:val="24"/>
                <w:szCs w:val="24"/>
              </w:rPr>
              <w:t xml:space="preserve"> atbalsta</w:t>
            </w:r>
            <w:r w:rsidR="007574B4" w:rsidRPr="000A46E7">
              <w:rPr>
                <w:rFonts w:ascii="Times New Roman" w:hAnsi="Times New Roman"/>
                <w:sz w:val="24"/>
                <w:szCs w:val="24"/>
              </w:rPr>
              <w:t xml:space="preserve"> ierobežojumus</w:t>
            </w:r>
            <w:r w:rsidR="00ED0C0D" w:rsidRPr="000A46E7">
              <w:rPr>
                <w:rFonts w:ascii="Times New Roman" w:hAnsi="Times New Roman"/>
                <w:sz w:val="24"/>
                <w:szCs w:val="24"/>
              </w:rPr>
              <w:t xml:space="preserve">. </w:t>
            </w:r>
          </w:p>
          <w:p w14:paraId="3AC61D79" w14:textId="3AE3FBEC" w:rsidR="00C367BC" w:rsidRPr="000A46E7" w:rsidRDefault="00C367BC" w:rsidP="00EB6FE4">
            <w:pPr>
              <w:pStyle w:val="ListParagraph"/>
              <w:spacing w:after="0" w:line="240" w:lineRule="auto"/>
              <w:ind w:left="0"/>
              <w:jc w:val="both"/>
              <w:rPr>
                <w:rFonts w:ascii="Times New Roman" w:hAnsi="Times New Roman"/>
                <w:sz w:val="24"/>
                <w:szCs w:val="24"/>
              </w:rPr>
            </w:pPr>
            <w:r w:rsidRPr="000A46E7">
              <w:rPr>
                <w:rFonts w:ascii="Times New Roman" w:hAnsi="Times New Roman"/>
                <w:sz w:val="24"/>
                <w:szCs w:val="24"/>
              </w:rPr>
              <w:t>Komisijas regula</w:t>
            </w:r>
            <w:r w:rsidR="006925AC">
              <w:rPr>
                <w:rFonts w:ascii="Times New Roman" w:hAnsi="Times New Roman"/>
                <w:sz w:val="24"/>
                <w:szCs w:val="24"/>
              </w:rPr>
              <w:t>s</w:t>
            </w:r>
            <w:r w:rsidRPr="000A46E7">
              <w:rPr>
                <w:rFonts w:ascii="Times New Roman" w:hAnsi="Times New Roman"/>
                <w:sz w:val="24"/>
                <w:szCs w:val="24"/>
              </w:rPr>
              <w:t xml:space="preserve"> Nr.651/2014 6.iedaļa paredz atbalsta sniegšanu nelabvēlīgākā </w:t>
            </w:r>
            <w:r w:rsidR="006925AC">
              <w:rPr>
                <w:rFonts w:ascii="Times New Roman" w:hAnsi="Times New Roman"/>
                <w:sz w:val="24"/>
                <w:szCs w:val="24"/>
              </w:rPr>
              <w:t xml:space="preserve">un īpaši nelabvēlīgā </w:t>
            </w:r>
            <w:r w:rsidRPr="000A46E7">
              <w:rPr>
                <w:rFonts w:ascii="Times New Roman" w:hAnsi="Times New Roman"/>
                <w:sz w:val="24"/>
                <w:szCs w:val="24"/>
              </w:rPr>
              <w:t>situācijā esošiem darba ņēmējiem un strādājošām personām ar invaliditāti algu subsīdiju veidā</w:t>
            </w:r>
            <w:r w:rsidR="00274055" w:rsidRPr="000A46E7">
              <w:rPr>
                <w:rFonts w:ascii="Times New Roman" w:hAnsi="Times New Roman"/>
                <w:sz w:val="24"/>
                <w:szCs w:val="24"/>
              </w:rPr>
              <w:t xml:space="preserve"> (Komisijas regula Nr.651/2014 32. un </w:t>
            </w:r>
            <w:proofErr w:type="gramStart"/>
            <w:r w:rsidR="00274055" w:rsidRPr="000A46E7">
              <w:rPr>
                <w:rFonts w:ascii="Times New Roman" w:hAnsi="Times New Roman"/>
                <w:sz w:val="24"/>
                <w:szCs w:val="24"/>
              </w:rPr>
              <w:t>33.pants</w:t>
            </w:r>
            <w:proofErr w:type="gramEnd"/>
            <w:r w:rsidR="00274055" w:rsidRPr="000A46E7">
              <w:rPr>
                <w:rFonts w:ascii="Times New Roman" w:hAnsi="Times New Roman"/>
                <w:sz w:val="24"/>
                <w:szCs w:val="24"/>
              </w:rPr>
              <w:t>)</w:t>
            </w:r>
            <w:r w:rsidRPr="000A46E7">
              <w:rPr>
                <w:rFonts w:ascii="Times New Roman" w:hAnsi="Times New Roman"/>
                <w:sz w:val="24"/>
                <w:szCs w:val="24"/>
              </w:rPr>
              <w:t>.</w:t>
            </w:r>
            <w:r w:rsidR="00274055" w:rsidRPr="000A46E7">
              <w:rPr>
                <w:rFonts w:ascii="Times New Roman" w:hAnsi="Times New Roman"/>
                <w:sz w:val="24"/>
                <w:szCs w:val="24"/>
              </w:rPr>
              <w:t xml:space="preserve"> </w:t>
            </w:r>
          </w:p>
          <w:p w14:paraId="754CFC62" w14:textId="605CF276" w:rsidR="00CD6BB3" w:rsidRPr="000A46E7" w:rsidRDefault="00CD6BB3" w:rsidP="00EB6FE4">
            <w:pPr>
              <w:pStyle w:val="ListParagraph"/>
              <w:spacing w:after="0" w:line="240" w:lineRule="auto"/>
              <w:ind w:left="0"/>
              <w:jc w:val="both"/>
              <w:rPr>
                <w:rFonts w:ascii="Times New Roman" w:hAnsi="Times New Roman"/>
                <w:sz w:val="24"/>
                <w:szCs w:val="24"/>
              </w:rPr>
            </w:pPr>
            <w:r w:rsidRPr="000A46E7">
              <w:rPr>
                <w:rFonts w:ascii="Times New Roman" w:hAnsi="Times New Roman"/>
                <w:sz w:val="24"/>
                <w:szCs w:val="24"/>
              </w:rPr>
              <w:t>Atbalsts Komisijas regula</w:t>
            </w:r>
            <w:r w:rsidR="007C5CFD">
              <w:rPr>
                <w:rFonts w:ascii="Times New Roman" w:hAnsi="Times New Roman"/>
                <w:sz w:val="24"/>
                <w:szCs w:val="24"/>
              </w:rPr>
              <w:t>s</w:t>
            </w:r>
            <w:r w:rsidRPr="000A46E7">
              <w:rPr>
                <w:rFonts w:ascii="Times New Roman" w:hAnsi="Times New Roman"/>
                <w:sz w:val="24"/>
                <w:szCs w:val="24"/>
              </w:rPr>
              <w:t xml:space="preserve"> Nr.651/2014</w:t>
            </w:r>
            <w:r w:rsidR="007C5CFD">
              <w:rPr>
                <w:rFonts w:ascii="Times New Roman" w:hAnsi="Times New Roman"/>
                <w:sz w:val="24"/>
                <w:szCs w:val="24"/>
              </w:rPr>
              <w:t xml:space="preserve"> ietvaros</w:t>
            </w:r>
            <w:r w:rsidRPr="000A46E7">
              <w:rPr>
                <w:rFonts w:ascii="Times New Roman" w:hAnsi="Times New Roman"/>
                <w:sz w:val="24"/>
                <w:szCs w:val="24"/>
              </w:rPr>
              <w:t xml:space="preserve"> var tikt sniegts personām ar invaliditāti (</w:t>
            </w:r>
            <w:proofErr w:type="gramStart"/>
            <w:r w:rsidRPr="000A46E7">
              <w:rPr>
                <w:rFonts w:ascii="Times New Roman" w:hAnsi="Times New Roman"/>
                <w:sz w:val="24"/>
                <w:szCs w:val="24"/>
              </w:rPr>
              <w:t>2.panta</w:t>
            </w:r>
            <w:proofErr w:type="gramEnd"/>
            <w:r w:rsidRPr="000A46E7">
              <w:rPr>
                <w:rFonts w:ascii="Times New Roman" w:hAnsi="Times New Roman"/>
                <w:sz w:val="24"/>
                <w:szCs w:val="24"/>
              </w:rPr>
              <w:t xml:space="preserve"> 3.punkts) un nelabvēlīgākā situācijā esošiem darba ņēmējiem (2.panta 4.punkts). </w:t>
            </w:r>
            <w:r w:rsidR="0096494F" w:rsidRPr="000A46E7">
              <w:rPr>
                <w:rFonts w:ascii="Times New Roman" w:hAnsi="Times New Roman"/>
                <w:sz w:val="24"/>
                <w:szCs w:val="24"/>
              </w:rPr>
              <w:t>Noteikumu projekts neparedz pasākumu mērķa grupas paplašināšu un atbalsts Komisijas regulas Nr.651/2014 ietvaros tiks sniegts</w:t>
            </w:r>
            <w:r w:rsidR="007C5CFD">
              <w:rPr>
                <w:rFonts w:ascii="Times New Roman" w:hAnsi="Times New Roman"/>
                <w:sz w:val="24"/>
                <w:szCs w:val="24"/>
              </w:rPr>
              <w:t xml:space="preserve"> MK noteikumu Nr.75</w:t>
            </w:r>
            <w:r w:rsidR="0096494F" w:rsidRPr="000A46E7">
              <w:rPr>
                <w:rFonts w:ascii="Times New Roman" w:hAnsi="Times New Roman"/>
                <w:sz w:val="24"/>
                <w:szCs w:val="24"/>
              </w:rPr>
              <w:t xml:space="preserve"> </w:t>
            </w:r>
            <w:r w:rsidR="008D4BA7" w:rsidRPr="000A46E7">
              <w:rPr>
                <w:rFonts w:ascii="Times New Roman" w:hAnsi="Times New Roman"/>
                <w:sz w:val="24"/>
                <w:szCs w:val="24"/>
              </w:rPr>
              <w:t xml:space="preserve">80.punktā minētajiem bezdarbniekiem, kas vienlaikus atbilst arī Komisijas regulas Nr. Nr.651/2014 </w:t>
            </w:r>
            <w:proofErr w:type="gramStart"/>
            <w:r w:rsidR="00763533" w:rsidRPr="000A46E7">
              <w:rPr>
                <w:rFonts w:ascii="Times New Roman" w:hAnsi="Times New Roman"/>
                <w:sz w:val="24"/>
                <w:szCs w:val="24"/>
              </w:rPr>
              <w:t>2.panta</w:t>
            </w:r>
            <w:proofErr w:type="gramEnd"/>
            <w:r w:rsidR="00E47F87" w:rsidRPr="000A46E7">
              <w:rPr>
                <w:rFonts w:ascii="Times New Roman" w:hAnsi="Times New Roman"/>
                <w:sz w:val="24"/>
                <w:szCs w:val="24"/>
              </w:rPr>
              <w:t xml:space="preserve"> 3.daļas (a) apakšpunktam (strādājoša persona ar invaliditāti) un 2.panta 4.daļas (a), (d), (g) apakšpunktam (ilgstošie bezdarbnieki, bezdarbnieki, kas vecāki par 55 gadiem, etniskās minoritātes – bēgļi). </w:t>
            </w:r>
          </w:p>
          <w:p w14:paraId="2AEF4430" w14:textId="57444F32" w:rsidR="008F0194" w:rsidRPr="000A46E7" w:rsidRDefault="00A474AE" w:rsidP="00EB6FE4">
            <w:pPr>
              <w:pStyle w:val="ListParagraph"/>
              <w:spacing w:after="0" w:line="240" w:lineRule="auto"/>
              <w:ind w:left="0"/>
              <w:jc w:val="both"/>
              <w:rPr>
                <w:rFonts w:ascii="Times New Roman" w:hAnsi="Times New Roman"/>
                <w:sz w:val="24"/>
                <w:szCs w:val="24"/>
              </w:rPr>
            </w:pPr>
            <w:r w:rsidRPr="000A46E7">
              <w:rPr>
                <w:rFonts w:ascii="Times New Roman" w:hAnsi="Times New Roman"/>
                <w:sz w:val="24"/>
                <w:szCs w:val="24"/>
              </w:rPr>
              <w:t xml:space="preserve">Ja finanšu atbalstu nodrošina nelabvēlīgākā situācijā esošu bezdarbnieku nodarbināšanai, </w:t>
            </w:r>
            <w:r w:rsidR="00E42F89" w:rsidRPr="000A46E7">
              <w:rPr>
                <w:rFonts w:ascii="Times New Roman" w:hAnsi="Times New Roman"/>
                <w:sz w:val="24"/>
                <w:szCs w:val="24"/>
              </w:rPr>
              <w:t xml:space="preserve">atbalstu darba algas dotācijas veidā piešķir uz laiku, kas nepārsniedz 12 mēnešus (Komisijas regulas Nr.651/2014 </w:t>
            </w:r>
            <w:proofErr w:type="gramStart"/>
            <w:r w:rsidR="00E42F89" w:rsidRPr="000A46E7">
              <w:rPr>
                <w:rFonts w:ascii="Times New Roman" w:hAnsi="Times New Roman"/>
                <w:sz w:val="24"/>
                <w:szCs w:val="24"/>
              </w:rPr>
              <w:t>32.panta</w:t>
            </w:r>
            <w:proofErr w:type="gramEnd"/>
            <w:r w:rsidR="00E42F89" w:rsidRPr="000A46E7">
              <w:rPr>
                <w:rFonts w:ascii="Times New Roman" w:hAnsi="Times New Roman"/>
                <w:sz w:val="24"/>
                <w:szCs w:val="24"/>
              </w:rPr>
              <w:t xml:space="preserve"> 2.daļa) un bezdarbniekam var tikt nodrošināts arī darba vadītājs, sedzot 50% no darba vadītāja algu izmaksām (Komisijas regulas Nr. Nr.651/2014 35.panta 2.daļas (a) apakšpunkts un 35.panta 4.daļa). </w:t>
            </w:r>
            <w:r w:rsidR="00F91095" w:rsidRPr="000A46E7">
              <w:rPr>
                <w:rFonts w:ascii="Times New Roman" w:hAnsi="Times New Roman"/>
                <w:sz w:val="24"/>
                <w:szCs w:val="24"/>
              </w:rPr>
              <w:t>Savukārt</w:t>
            </w:r>
            <w:r w:rsidR="00E65626">
              <w:rPr>
                <w:rFonts w:ascii="Times New Roman" w:hAnsi="Times New Roman"/>
                <w:sz w:val="24"/>
                <w:szCs w:val="24"/>
              </w:rPr>
              <w:t>,</w:t>
            </w:r>
            <w:r w:rsidR="00F91095" w:rsidRPr="000A46E7">
              <w:rPr>
                <w:rFonts w:ascii="Times New Roman" w:hAnsi="Times New Roman"/>
                <w:sz w:val="24"/>
                <w:szCs w:val="24"/>
              </w:rPr>
              <w:t xml:space="preserve"> nodarbinot bezdarbnieku ar invaliditāti, atbalstu dotācijas veidā piešķir 75% apmērā no algu izmaksām viena gada laikā. Ikmēneša dotācijas apmērs nedrīkst pārsniegt pusotras valstī noteiktās minimālās mēneša darba algas apmēru vai valstī noteiktās minimālās mēneša darba algas apmēru, ja bezdarbnieku ar invaliditāti plānots nodarbināt mazkvalificētos darbos (vienkāršo profesiju darbi atbilstoši Profesiju klasifikatora devītajai pamatgrupai)</w:t>
            </w:r>
            <w:r w:rsidR="004A19DE" w:rsidRPr="000A46E7">
              <w:rPr>
                <w:rFonts w:ascii="Times New Roman" w:hAnsi="Times New Roman"/>
                <w:sz w:val="24"/>
                <w:szCs w:val="24"/>
              </w:rPr>
              <w:t xml:space="preserve"> (Komisijas regulas Nr. Nr.651/2014 3</w:t>
            </w:r>
            <w:r w:rsidR="003975FA" w:rsidRPr="000A46E7">
              <w:rPr>
                <w:rFonts w:ascii="Times New Roman" w:hAnsi="Times New Roman"/>
                <w:sz w:val="24"/>
                <w:szCs w:val="24"/>
              </w:rPr>
              <w:t>3</w:t>
            </w:r>
            <w:r w:rsidR="004A19DE" w:rsidRPr="000A46E7">
              <w:rPr>
                <w:rFonts w:ascii="Times New Roman" w:hAnsi="Times New Roman"/>
                <w:sz w:val="24"/>
                <w:szCs w:val="24"/>
              </w:rPr>
              <w:t>.panta</w:t>
            </w:r>
            <w:r w:rsidR="003975FA" w:rsidRPr="000A46E7">
              <w:rPr>
                <w:rFonts w:ascii="Times New Roman" w:hAnsi="Times New Roman"/>
                <w:sz w:val="24"/>
                <w:szCs w:val="24"/>
              </w:rPr>
              <w:t xml:space="preserve"> 5.daļa)</w:t>
            </w:r>
            <w:r w:rsidR="004A19DE" w:rsidRPr="000A46E7">
              <w:rPr>
                <w:rFonts w:ascii="Times New Roman" w:hAnsi="Times New Roman"/>
                <w:sz w:val="24"/>
                <w:szCs w:val="24"/>
              </w:rPr>
              <w:t xml:space="preserve">. </w:t>
            </w:r>
            <w:r w:rsidR="0049508E" w:rsidRPr="000A46E7">
              <w:rPr>
                <w:rFonts w:ascii="Times New Roman" w:hAnsi="Times New Roman"/>
                <w:sz w:val="24"/>
                <w:szCs w:val="24"/>
              </w:rPr>
              <w:t>Nodarbinot bezdarbnieku ar invaliditāti, attiecināmās izmaksas ir</w:t>
            </w:r>
            <w:r w:rsidR="0049508E" w:rsidRPr="000A46E7">
              <w:rPr>
                <w:rFonts w:ascii="Times New Roman" w:eastAsiaTheme="minorHAnsi" w:hAnsi="Times New Roman" w:cstheme="minorBidi"/>
                <w:sz w:val="24"/>
                <w:szCs w:val="24"/>
              </w:rPr>
              <w:t xml:space="preserve"> </w:t>
            </w:r>
            <w:r w:rsidR="0049508E" w:rsidRPr="000A46E7">
              <w:rPr>
                <w:rFonts w:ascii="Times New Roman" w:hAnsi="Times New Roman"/>
                <w:sz w:val="24"/>
                <w:szCs w:val="24"/>
              </w:rPr>
              <w:t>Komisijas regulas Nr.651/2014 34.panta 2.daļas (a), (b), (c) punktā minētās izmaksas (izmaksas darba vietas pielāgošanai, darba vadītāja nodrošināšanai u.c. atbalsta personu nodrošināšanai)</w:t>
            </w:r>
            <w:r w:rsidR="00982C03" w:rsidRPr="000A46E7">
              <w:rPr>
                <w:rFonts w:ascii="Times New Roman" w:hAnsi="Times New Roman"/>
                <w:sz w:val="24"/>
                <w:szCs w:val="24"/>
              </w:rPr>
              <w:t xml:space="preserve"> </w:t>
            </w:r>
            <w:r w:rsidRPr="000A46E7">
              <w:rPr>
                <w:rFonts w:ascii="Times New Roman" w:hAnsi="Times New Roman"/>
                <w:sz w:val="24"/>
                <w:szCs w:val="24"/>
              </w:rPr>
              <w:t>(Noteikumu projekta 1.2</w:t>
            </w:r>
            <w:r w:rsidR="001D6EC0">
              <w:rPr>
                <w:rFonts w:ascii="Times New Roman" w:hAnsi="Times New Roman"/>
                <w:sz w:val="24"/>
                <w:szCs w:val="24"/>
              </w:rPr>
              <w:t>0</w:t>
            </w:r>
            <w:r w:rsidRPr="000A46E7">
              <w:rPr>
                <w:rFonts w:ascii="Times New Roman" w:hAnsi="Times New Roman"/>
                <w:sz w:val="24"/>
                <w:szCs w:val="24"/>
              </w:rPr>
              <w:t>., 1.2</w:t>
            </w:r>
            <w:r w:rsidR="001D6EC0">
              <w:rPr>
                <w:rFonts w:ascii="Times New Roman" w:hAnsi="Times New Roman"/>
                <w:sz w:val="24"/>
                <w:szCs w:val="24"/>
              </w:rPr>
              <w:t>2</w:t>
            </w:r>
            <w:r w:rsidRPr="000A46E7">
              <w:rPr>
                <w:rFonts w:ascii="Times New Roman" w:hAnsi="Times New Roman"/>
                <w:sz w:val="24"/>
                <w:szCs w:val="24"/>
              </w:rPr>
              <w:t>.</w:t>
            </w:r>
            <w:r w:rsidR="00982C03" w:rsidRPr="000A46E7">
              <w:rPr>
                <w:rFonts w:ascii="Times New Roman" w:hAnsi="Times New Roman"/>
                <w:sz w:val="24"/>
                <w:szCs w:val="24"/>
              </w:rPr>
              <w:t xml:space="preserve"> un 1.2</w:t>
            </w:r>
            <w:r w:rsidR="001D6EC0">
              <w:rPr>
                <w:rFonts w:ascii="Times New Roman" w:hAnsi="Times New Roman"/>
                <w:sz w:val="24"/>
                <w:szCs w:val="24"/>
              </w:rPr>
              <w:t>5</w:t>
            </w:r>
            <w:r w:rsidR="00982C03" w:rsidRPr="000A46E7">
              <w:rPr>
                <w:rFonts w:ascii="Times New Roman" w:hAnsi="Times New Roman"/>
                <w:sz w:val="24"/>
                <w:szCs w:val="24"/>
              </w:rPr>
              <w:t>.apakšpunkts).</w:t>
            </w:r>
          </w:p>
          <w:p w14:paraId="3A855D47" w14:textId="29584044" w:rsidR="008F0194" w:rsidRPr="000A46E7" w:rsidRDefault="008F0194" w:rsidP="00EB6FE4">
            <w:pPr>
              <w:pStyle w:val="ListParagraph"/>
              <w:spacing w:after="0" w:line="240" w:lineRule="auto"/>
              <w:ind w:left="0"/>
              <w:jc w:val="both"/>
              <w:rPr>
                <w:rFonts w:ascii="Times New Roman" w:hAnsi="Times New Roman"/>
                <w:sz w:val="24"/>
                <w:szCs w:val="24"/>
              </w:rPr>
            </w:pPr>
          </w:p>
          <w:p w14:paraId="39A63184" w14:textId="08EE4B43" w:rsidR="008F0194" w:rsidRPr="000A46E7" w:rsidRDefault="008F0194" w:rsidP="00EB6FE4">
            <w:pPr>
              <w:pStyle w:val="ListParagraph"/>
              <w:numPr>
                <w:ilvl w:val="0"/>
                <w:numId w:val="6"/>
              </w:numPr>
              <w:spacing w:after="0" w:line="240" w:lineRule="auto"/>
              <w:ind w:left="0" w:firstLine="0"/>
              <w:jc w:val="both"/>
              <w:rPr>
                <w:rFonts w:ascii="Times New Roman" w:hAnsi="Times New Roman"/>
                <w:sz w:val="24"/>
                <w:szCs w:val="24"/>
              </w:rPr>
            </w:pPr>
            <w:r w:rsidRPr="000A46E7">
              <w:rPr>
                <w:rFonts w:ascii="Times New Roman" w:hAnsi="Times New Roman"/>
                <w:sz w:val="24"/>
                <w:szCs w:val="24"/>
              </w:rPr>
              <w:t>Komercdarbības atbalstu Pasākumu noteiktām personu grupām ietvaros</w:t>
            </w:r>
            <w:r w:rsidR="008019C2">
              <w:rPr>
                <w:rFonts w:ascii="Times New Roman" w:hAnsi="Times New Roman"/>
                <w:sz w:val="24"/>
                <w:szCs w:val="24"/>
              </w:rPr>
              <w:t xml:space="preserve"> varēs</w:t>
            </w:r>
            <w:r w:rsidRPr="000A46E7">
              <w:rPr>
                <w:rFonts w:ascii="Times New Roman" w:hAnsi="Times New Roman"/>
                <w:sz w:val="24"/>
                <w:szCs w:val="24"/>
              </w:rPr>
              <w:t xml:space="preserve"> piešķir atbilstoši Komisijas regulas</w:t>
            </w:r>
            <w:r w:rsidR="008019C2">
              <w:rPr>
                <w:rFonts w:ascii="Times New Roman" w:hAnsi="Times New Roman"/>
                <w:sz w:val="24"/>
                <w:szCs w:val="24"/>
              </w:rPr>
              <w:t xml:space="preserve"> </w:t>
            </w:r>
            <w:r w:rsidR="008019C2" w:rsidRPr="000A46E7">
              <w:rPr>
                <w:rFonts w:ascii="Times New Roman" w:hAnsi="Times New Roman"/>
                <w:sz w:val="24"/>
                <w:szCs w:val="24"/>
              </w:rPr>
              <w:t xml:space="preserve">Nr.651/2014 </w:t>
            </w:r>
            <w:r w:rsidRPr="000A46E7">
              <w:rPr>
                <w:rFonts w:ascii="Times New Roman" w:hAnsi="Times New Roman"/>
                <w:sz w:val="24"/>
                <w:szCs w:val="24"/>
              </w:rPr>
              <w:t xml:space="preserve">6.iedaļā noteiktajam, ievērojot MK noteikumu Nr.75 3.4.2.apakšnodaļā noteikto pasākumu īstenošanas kārtību un ierobežojumus, kas sašaurina regulas tvērumu attiecībā uz atbalstāmajām mērķa grupām. </w:t>
            </w:r>
          </w:p>
          <w:p w14:paraId="0FEEDB16" w14:textId="4A5F9613" w:rsidR="00F57AB5" w:rsidRPr="000A46E7" w:rsidRDefault="00F57AB5" w:rsidP="00EB6FE4">
            <w:pPr>
              <w:pStyle w:val="ListParagraph"/>
              <w:spacing w:after="0" w:line="240" w:lineRule="auto"/>
              <w:ind w:left="0"/>
              <w:jc w:val="both"/>
              <w:rPr>
                <w:rFonts w:ascii="Times New Roman" w:hAnsi="Times New Roman"/>
                <w:sz w:val="24"/>
                <w:szCs w:val="24"/>
              </w:rPr>
            </w:pPr>
            <w:r w:rsidRPr="000A46E7">
              <w:rPr>
                <w:rFonts w:ascii="Times New Roman" w:hAnsi="Times New Roman"/>
                <w:sz w:val="24"/>
                <w:szCs w:val="24"/>
              </w:rPr>
              <w:t>Pirms atbalsta piešķiršanas, NVA pārbauda, vai finanšu atbalsts attiecīgajā fiskālajā gadā nepārsniedz Komisijas regulas</w:t>
            </w:r>
            <w:r w:rsidRPr="000A46E7">
              <w:rPr>
                <w:rFonts w:ascii="Times New Roman" w:eastAsiaTheme="minorHAnsi" w:hAnsi="Times New Roman" w:cstheme="minorBidi"/>
                <w:sz w:val="24"/>
                <w:szCs w:val="24"/>
              </w:rPr>
              <w:t xml:space="preserve"> </w:t>
            </w:r>
            <w:r w:rsidRPr="000A46E7">
              <w:rPr>
                <w:rFonts w:ascii="Times New Roman" w:hAnsi="Times New Roman"/>
                <w:sz w:val="24"/>
                <w:szCs w:val="24"/>
              </w:rPr>
              <w:t xml:space="preserve">Nr.651/2014 </w:t>
            </w:r>
            <w:proofErr w:type="gramStart"/>
            <w:r w:rsidRPr="000A46E7">
              <w:rPr>
                <w:rFonts w:ascii="Times New Roman" w:hAnsi="Times New Roman"/>
                <w:sz w:val="24"/>
                <w:szCs w:val="24"/>
              </w:rPr>
              <w:t>4.panta</w:t>
            </w:r>
            <w:proofErr w:type="gramEnd"/>
            <w:r w:rsidRPr="000A46E7">
              <w:rPr>
                <w:rFonts w:ascii="Times New Roman" w:hAnsi="Times New Roman"/>
                <w:sz w:val="24"/>
                <w:szCs w:val="24"/>
              </w:rPr>
              <w:t xml:space="preserve"> 1.punktā noteiktos robežlielumus:</w:t>
            </w:r>
          </w:p>
          <w:p w14:paraId="681FB0FC" w14:textId="742D20A1" w:rsidR="00F57AB5" w:rsidRPr="000A46E7" w:rsidRDefault="00F57AB5" w:rsidP="00EB6FE4">
            <w:pPr>
              <w:pStyle w:val="ListParagraph"/>
              <w:numPr>
                <w:ilvl w:val="0"/>
                <w:numId w:val="12"/>
              </w:numPr>
              <w:spacing w:after="0" w:line="240" w:lineRule="auto"/>
              <w:ind w:left="0" w:firstLine="0"/>
              <w:jc w:val="both"/>
              <w:rPr>
                <w:rFonts w:ascii="Times New Roman" w:hAnsi="Times New Roman"/>
                <w:sz w:val="24"/>
                <w:szCs w:val="24"/>
              </w:rPr>
            </w:pPr>
            <w:r w:rsidRPr="000A46E7">
              <w:rPr>
                <w:rFonts w:ascii="Times New Roman" w:hAnsi="Times New Roman"/>
                <w:sz w:val="24"/>
                <w:szCs w:val="24"/>
              </w:rPr>
              <w:t>atbalsts nelabvēlīgākā situācijā esošu darba ņēmēju pieņemšanai darbā: EUR 5 miljoni vienam uzņēmumam gadā;</w:t>
            </w:r>
          </w:p>
          <w:p w14:paraId="6922D585" w14:textId="7851C642" w:rsidR="00F57AB5" w:rsidRPr="000A46E7" w:rsidRDefault="00F57AB5" w:rsidP="00EB6FE4">
            <w:pPr>
              <w:pStyle w:val="ListParagraph"/>
              <w:numPr>
                <w:ilvl w:val="0"/>
                <w:numId w:val="12"/>
              </w:numPr>
              <w:spacing w:after="0" w:line="240" w:lineRule="auto"/>
              <w:ind w:left="0" w:firstLine="0"/>
              <w:jc w:val="both"/>
              <w:rPr>
                <w:rFonts w:ascii="Times New Roman" w:hAnsi="Times New Roman"/>
                <w:sz w:val="24"/>
                <w:szCs w:val="24"/>
              </w:rPr>
            </w:pPr>
            <w:r w:rsidRPr="000A46E7">
              <w:rPr>
                <w:rFonts w:ascii="Times New Roman" w:hAnsi="Times New Roman"/>
                <w:sz w:val="24"/>
                <w:szCs w:val="24"/>
              </w:rPr>
              <w:t>atbalsts algu subsīdiju veidā strādājošu personu ar invaliditāti nodarbināšanai: EUR 10 miljoni vienam uzņēmumam gadā;</w:t>
            </w:r>
          </w:p>
          <w:p w14:paraId="22C89A33" w14:textId="77777777" w:rsidR="00F57AB5" w:rsidRPr="000A46E7" w:rsidRDefault="00F57AB5" w:rsidP="00EB6FE4">
            <w:pPr>
              <w:pStyle w:val="ListParagraph"/>
              <w:numPr>
                <w:ilvl w:val="0"/>
                <w:numId w:val="12"/>
              </w:numPr>
              <w:spacing w:after="0" w:line="240" w:lineRule="auto"/>
              <w:ind w:left="0" w:firstLine="0"/>
              <w:jc w:val="both"/>
              <w:rPr>
                <w:rFonts w:ascii="Times New Roman" w:hAnsi="Times New Roman"/>
                <w:sz w:val="24"/>
                <w:szCs w:val="24"/>
              </w:rPr>
            </w:pPr>
            <w:r w:rsidRPr="000A46E7">
              <w:rPr>
                <w:rFonts w:ascii="Times New Roman" w:hAnsi="Times New Roman"/>
                <w:sz w:val="24"/>
                <w:szCs w:val="24"/>
              </w:rPr>
              <w:t>atbalsts, ar ko kompensē strādājošu personu ar invaliditāti nodarbināšanas papildu izmaksas: EUR 10 miljoni vienam uzņēmumam gadā;</w:t>
            </w:r>
          </w:p>
          <w:p w14:paraId="5DF0FB35" w14:textId="57DFCD65" w:rsidR="00F57AB5" w:rsidRPr="000A46E7" w:rsidRDefault="00F57AB5" w:rsidP="00EB6FE4">
            <w:pPr>
              <w:pStyle w:val="ListParagraph"/>
              <w:numPr>
                <w:ilvl w:val="0"/>
                <w:numId w:val="12"/>
              </w:numPr>
              <w:spacing w:after="0" w:line="240" w:lineRule="auto"/>
              <w:ind w:left="0" w:firstLine="0"/>
              <w:jc w:val="both"/>
              <w:rPr>
                <w:rFonts w:ascii="Times New Roman" w:hAnsi="Times New Roman"/>
                <w:sz w:val="24"/>
                <w:szCs w:val="24"/>
              </w:rPr>
            </w:pPr>
            <w:r w:rsidRPr="000A46E7">
              <w:rPr>
                <w:rFonts w:ascii="Times New Roman" w:hAnsi="Times New Roman"/>
                <w:sz w:val="24"/>
                <w:szCs w:val="24"/>
              </w:rPr>
              <w:lastRenderedPageBreak/>
              <w:t>atbalsts, ar ko kompensē nelabvēlīgākā situācijā esošiem darba ņēmējiem sniegtās palīdzības izmaksas: EUR 5 miljoni vienam uzņēmumam gadā.</w:t>
            </w:r>
          </w:p>
          <w:p w14:paraId="6FA4C4C7" w14:textId="1E55885A" w:rsidR="008F0194" w:rsidRPr="000A46E7" w:rsidRDefault="0047393F" w:rsidP="00EB6FE4">
            <w:pPr>
              <w:pStyle w:val="ListParagraph"/>
              <w:spacing w:after="0" w:line="240" w:lineRule="auto"/>
              <w:ind w:left="0"/>
              <w:jc w:val="both"/>
              <w:rPr>
                <w:rFonts w:ascii="Times New Roman" w:hAnsi="Times New Roman"/>
                <w:sz w:val="24"/>
                <w:szCs w:val="24"/>
              </w:rPr>
            </w:pPr>
            <w:r w:rsidRPr="000A46E7">
              <w:rPr>
                <w:rFonts w:ascii="Times New Roman" w:hAnsi="Times New Roman"/>
                <w:sz w:val="24"/>
                <w:szCs w:val="24"/>
              </w:rPr>
              <w:t>Tāpat Noteikumu projektā paredzēti citi no</w:t>
            </w:r>
            <w:r w:rsidRPr="000A46E7">
              <w:rPr>
                <w:rFonts w:ascii="Times New Roman" w:eastAsiaTheme="minorHAnsi" w:hAnsi="Times New Roman" w:cstheme="minorBidi"/>
                <w:sz w:val="24"/>
                <w:szCs w:val="24"/>
              </w:rPr>
              <w:t xml:space="preserve"> </w:t>
            </w:r>
            <w:r w:rsidRPr="000A46E7">
              <w:rPr>
                <w:rFonts w:ascii="Times New Roman" w:hAnsi="Times New Roman"/>
                <w:sz w:val="24"/>
                <w:szCs w:val="24"/>
              </w:rPr>
              <w:t xml:space="preserve">Komisijas regulas Nr. 651/2014 izrietošie nosacījumi attiecībā uz nozaru ierobežojumiem, regulas piemērošanas termiņu un informācijas publicēšanas pienākumu </w:t>
            </w:r>
            <w:r w:rsidR="008F0194" w:rsidRPr="000A46E7">
              <w:rPr>
                <w:rFonts w:ascii="Times New Roman" w:hAnsi="Times New Roman"/>
                <w:sz w:val="24"/>
                <w:szCs w:val="24"/>
              </w:rPr>
              <w:t>(Noteikumu projekta 1.4</w:t>
            </w:r>
            <w:r w:rsidR="00E06FF8">
              <w:rPr>
                <w:rFonts w:ascii="Times New Roman" w:hAnsi="Times New Roman"/>
                <w:sz w:val="24"/>
                <w:szCs w:val="24"/>
              </w:rPr>
              <w:t>5</w:t>
            </w:r>
            <w:r w:rsidR="008F0194" w:rsidRPr="000A46E7">
              <w:rPr>
                <w:rFonts w:ascii="Times New Roman" w:hAnsi="Times New Roman"/>
                <w:sz w:val="24"/>
                <w:szCs w:val="24"/>
              </w:rPr>
              <w:t>.</w:t>
            </w:r>
            <w:r w:rsidRPr="000A46E7">
              <w:rPr>
                <w:rFonts w:ascii="Times New Roman" w:hAnsi="Times New Roman"/>
                <w:sz w:val="24"/>
                <w:szCs w:val="24"/>
              </w:rPr>
              <w:t>, 1.4</w:t>
            </w:r>
            <w:r w:rsidR="00E06FF8">
              <w:rPr>
                <w:rFonts w:ascii="Times New Roman" w:hAnsi="Times New Roman"/>
                <w:sz w:val="24"/>
                <w:szCs w:val="24"/>
              </w:rPr>
              <w:t>6</w:t>
            </w:r>
            <w:r w:rsidRPr="000A46E7">
              <w:rPr>
                <w:rFonts w:ascii="Times New Roman" w:hAnsi="Times New Roman"/>
                <w:sz w:val="24"/>
                <w:szCs w:val="24"/>
              </w:rPr>
              <w:t>., 1.4</w:t>
            </w:r>
            <w:r w:rsidR="00E06FF8">
              <w:rPr>
                <w:rFonts w:ascii="Times New Roman" w:hAnsi="Times New Roman"/>
                <w:sz w:val="24"/>
                <w:szCs w:val="24"/>
              </w:rPr>
              <w:t>7</w:t>
            </w:r>
            <w:r w:rsidRPr="000A46E7">
              <w:rPr>
                <w:rFonts w:ascii="Times New Roman" w:hAnsi="Times New Roman"/>
                <w:sz w:val="24"/>
                <w:szCs w:val="24"/>
              </w:rPr>
              <w:t>., 1.</w:t>
            </w:r>
            <w:r w:rsidR="00E06FF8">
              <w:rPr>
                <w:rFonts w:ascii="Times New Roman" w:hAnsi="Times New Roman"/>
                <w:sz w:val="24"/>
                <w:szCs w:val="24"/>
              </w:rPr>
              <w:t>48</w:t>
            </w:r>
            <w:r w:rsidRPr="000A46E7">
              <w:rPr>
                <w:rFonts w:ascii="Times New Roman" w:hAnsi="Times New Roman"/>
                <w:sz w:val="24"/>
                <w:szCs w:val="24"/>
              </w:rPr>
              <w:t>. un 1.</w:t>
            </w:r>
            <w:r w:rsidR="00E06FF8">
              <w:rPr>
                <w:rFonts w:ascii="Times New Roman" w:hAnsi="Times New Roman"/>
                <w:sz w:val="24"/>
                <w:szCs w:val="24"/>
              </w:rPr>
              <w:t>49</w:t>
            </w:r>
            <w:r w:rsidRPr="000A46E7">
              <w:rPr>
                <w:rFonts w:ascii="Times New Roman" w:hAnsi="Times New Roman"/>
                <w:sz w:val="24"/>
                <w:szCs w:val="24"/>
              </w:rPr>
              <w:t>.</w:t>
            </w:r>
            <w:r w:rsidR="008F0194" w:rsidRPr="000A46E7">
              <w:rPr>
                <w:rFonts w:ascii="Times New Roman" w:hAnsi="Times New Roman"/>
                <w:sz w:val="24"/>
                <w:szCs w:val="24"/>
              </w:rPr>
              <w:t>apakšpunkts</w:t>
            </w:r>
            <w:r w:rsidRPr="000A46E7">
              <w:rPr>
                <w:rFonts w:ascii="Times New Roman" w:hAnsi="Times New Roman"/>
                <w:sz w:val="24"/>
                <w:szCs w:val="24"/>
              </w:rPr>
              <w:t>).</w:t>
            </w:r>
          </w:p>
          <w:p w14:paraId="7E602302" w14:textId="77777777" w:rsidR="008F0194" w:rsidRPr="000A46E7" w:rsidRDefault="008F0194" w:rsidP="00EB6FE4">
            <w:pPr>
              <w:pStyle w:val="ListParagraph"/>
              <w:spacing w:after="0" w:line="240" w:lineRule="auto"/>
              <w:ind w:left="0"/>
              <w:jc w:val="both"/>
              <w:rPr>
                <w:rFonts w:ascii="Times New Roman" w:hAnsi="Times New Roman"/>
                <w:sz w:val="24"/>
                <w:szCs w:val="24"/>
              </w:rPr>
            </w:pPr>
          </w:p>
          <w:p w14:paraId="051E6C9B" w14:textId="2CFA2A72" w:rsidR="001B6C1C" w:rsidRPr="000A46E7" w:rsidRDefault="00A14FBB" w:rsidP="00EB6FE4">
            <w:pPr>
              <w:pStyle w:val="ListParagraph"/>
              <w:numPr>
                <w:ilvl w:val="0"/>
                <w:numId w:val="6"/>
              </w:numPr>
              <w:spacing w:after="0" w:line="240" w:lineRule="auto"/>
              <w:ind w:left="0" w:firstLine="0"/>
              <w:jc w:val="both"/>
              <w:rPr>
                <w:rFonts w:ascii="Times New Roman" w:hAnsi="Times New Roman"/>
                <w:sz w:val="24"/>
                <w:szCs w:val="24"/>
              </w:rPr>
            </w:pPr>
            <w:r w:rsidRPr="000A46E7">
              <w:rPr>
                <w:rFonts w:ascii="Times New Roman" w:hAnsi="Times New Roman"/>
                <w:sz w:val="24"/>
                <w:szCs w:val="24"/>
              </w:rPr>
              <w:t xml:space="preserve">Noteikumu projekts paredz pienākumu NVA pirms atbalsta piešķiršanas darba devējiem nodarbinātības pasākumu ietvaros, </w:t>
            </w:r>
            <w:r w:rsidR="00B35894" w:rsidRPr="000A46E7">
              <w:rPr>
                <w:rFonts w:ascii="Times New Roman" w:hAnsi="Times New Roman"/>
                <w:sz w:val="24"/>
                <w:szCs w:val="24"/>
              </w:rPr>
              <w:t>veikt pretendenta individuālu izvērtējumu, lai noteiktu, kuriem darba devēj</w:t>
            </w:r>
            <w:r w:rsidR="00910324">
              <w:rPr>
                <w:rFonts w:ascii="Times New Roman" w:hAnsi="Times New Roman"/>
                <w:sz w:val="24"/>
                <w:szCs w:val="24"/>
              </w:rPr>
              <w:t>ie</w:t>
            </w:r>
            <w:r w:rsidR="00B35894" w:rsidRPr="000A46E7">
              <w:rPr>
                <w:rFonts w:ascii="Times New Roman" w:hAnsi="Times New Roman"/>
                <w:sz w:val="24"/>
                <w:szCs w:val="24"/>
              </w:rPr>
              <w:t xml:space="preserve">m tiks piemērots valsts atbalsta regulējums, proti, </w:t>
            </w:r>
            <w:proofErr w:type="gramStart"/>
            <w:r w:rsidR="00B35894" w:rsidRPr="000A46E7">
              <w:rPr>
                <w:rFonts w:ascii="Times New Roman" w:hAnsi="Times New Roman"/>
                <w:sz w:val="24"/>
                <w:szCs w:val="24"/>
              </w:rPr>
              <w:t>nosakot, kurus darba devējus var kvalificēt kā valsts</w:t>
            </w:r>
            <w:proofErr w:type="gramEnd"/>
            <w:r w:rsidR="00B35894" w:rsidRPr="000A46E7">
              <w:rPr>
                <w:rFonts w:ascii="Times New Roman" w:hAnsi="Times New Roman"/>
                <w:sz w:val="24"/>
                <w:szCs w:val="24"/>
              </w:rPr>
              <w:t xml:space="preserve"> atbalsta saņēmējus, t.sk. identificējot saimnieciskās aktivitātes, kas tiek kvalificētas kā valsts atbalsts, un saimnieciskās aktivitātes, kas netiek kvalificētas kā valsts atbalsts. Vienlaikus izvērtējuma ietvaros būtu jānosaka, vai piešķiramais atbalsts ir klasificējams kā valsts atbalsts Līguma par Eiropas Savienības darbību (turpmāk – LESD) 107.panta pirmās daļas izpratnē, proti, vai finansiālā palīdzība ietekmē konkurenci un tirdzniecību Kopienas iekšējā tirgū. Tādējādi komersanti un biedrības, kas ražo preces vai sniedz pakalpojumus vietējā tirgū un to darbības apmēri neietekmē konkurenci un tirdzniecību starp dalībvalstīm un vietējā mērogā, varētu nekvalificēties kā valsts atbalsta saņēmēji LESD izpratnē un dotācija darba algai vai tās daļai nebūtu piešķirama un uzskaitāma atbilstoši normatīvajam regulējumam valsts atbalsta jomā</w:t>
            </w:r>
            <w:r w:rsidRPr="000A46E7">
              <w:rPr>
                <w:rFonts w:ascii="Times New Roman" w:hAnsi="Times New Roman"/>
                <w:sz w:val="24"/>
                <w:szCs w:val="24"/>
              </w:rPr>
              <w:t xml:space="preserve">. </w:t>
            </w:r>
            <w:r w:rsidR="00B77B82" w:rsidRPr="000A46E7">
              <w:rPr>
                <w:rFonts w:ascii="Times New Roman" w:hAnsi="Times New Roman"/>
                <w:sz w:val="24"/>
                <w:szCs w:val="24"/>
              </w:rPr>
              <w:t>SAM 7.3.2. projekta „Atbalsts ilgākam darba mūžam</w:t>
            </w:r>
            <w:r w:rsidR="001B6C1C" w:rsidRPr="000A46E7">
              <w:rPr>
                <w:rFonts w:ascii="Times New Roman" w:hAnsi="Times New Roman"/>
                <w:sz w:val="24"/>
                <w:szCs w:val="24"/>
              </w:rPr>
              <w:t>” ietvaros NVA ir izstrādājusi metodiku valsts atbalsta regulējuma piemērošanas noteikšanai atbalsta saņēmējiem pasākuma „Darba vides un cilvēkresursu potenciāla izvērtējums”. Metodikā paredzēta kārtība komercdarbības atbalsta saņēmēju identificēšanai un tā tiks pilnveidota, attiecinot tās piemērošanu uz visiem nodarbinātības pasākumiem, kuros paredzēta atbalsta piešķiršana darba devējiem (Noteikumu projekta 1.4</w:t>
            </w:r>
            <w:r w:rsidR="00DC4A32">
              <w:rPr>
                <w:rFonts w:ascii="Times New Roman" w:hAnsi="Times New Roman"/>
                <w:sz w:val="24"/>
                <w:szCs w:val="24"/>
              </w:rPr>
              <w:t>5</w:t>
            </w:r>
            <w:r w:rsidR="001B6C1C" w:rsidRPr="000A46E7">
              <w:rPr>
                <w:rFonts w:ascii="Times New Roman" w:hAnsi="Times New Roman"/>
                <w:sz w:val="24"/>
                <w:szCs w:val="24"/>
              </w:rPr>
              <w:t xml:space="preserve">.apakšpunkts). </w:t>
            </w:r>
          </w:p>
          <w:p w14:paraId="1EC09600" w14:textId="77777777" w:rsidR="00C75705" w:rsidRPr="000A46E7" w:rsidRDefault="00C75705" w:rsidP="00EB6FE4">
            <w:pPr>
              <w:pStyle w:val="ListParagraph"/>
              <w:spacing w:after="0" w:line="240" w:lineRule="auto"/>
              <w:ind w:left="0"/>
              <w:jc w:val="both"/>
              <w:rPr>
                <w:rFonts w:ascii="Times New Roman" w:hAnsi="Times New Roman"/>
                <w:sz w:val="24"/>
                <w:szCs w:val="24"/>
              </w:rPr>
            </w:pPr>
          </w:p>
          <w:p w14:paraId="1CA4A519" w14:textId="3B95D68A" w:rsidR="005D6CE4" w:rsidRPr="000A46E7" w:rsidRDefault="00AC21D0" w:rsidP="00EB6FE4">
            <w:pPr>
              <w:pStyle w:val="ListParagraph"/>
              <w:numPr>
                <w:ilvl w:val="0"/>
                <w:numId w:val="6"/>
              </w:numPr>
              <w:spacing w:after="0" w:line="240" w:lineRule="auto"/>
              <w:ind w:left="0" w:firstLine="0"/>
              <w:jc w:val="both"/>
              <w:rPr>
                <w:rFonts w:ascii="Times New Roman" w:hAnsi="Times New Roman"/>
                <w:sz w:val="24"/>
                <w:szCs w:val="24"/>
              </w:rPr>
            </w:pPr>
            <w:r w:rsidRPr="000A46E7">
              <w:rPr>
                <w:rFonts w:ascii="Times New Roman" w:hAnsi="Times New Roman"/>
                <w:sz w:val="24"/>
                <w:szCs w:val="24"/>
              </w:rPr>
              <w:t>Noteikumu projekts paredz, ka n</w:t>
            </w:r>
            <w:r w:rsidR="005D6CE4" w:rsidRPr="000A46E7">
              <w:rPr>
                <w:rFonts w:ascii="Times New Roman" w:hAnsi="Times New Roman"/>
                <w:sz w:val="24"/>
                <w:szCs w:val="24"/>
              </w:rPr>
              <w:t>odarbinātības pasākum</w:t>
            </w:r>
            <w:r w:rsidRPr="000A46E7">
              <w:rPr>
                <w:rFonts w:ascii="Times New Roman" w:hAnsi="Times New Roman"/>
                <w:sz w:val="24"/>
                <w:szCs w:val="24"/>
              </w:rPr>
              <w:t>os vasaras brīvlaikā iesaista personas no 15 līdz 20 gadu vecumam</w:t>
            </w:r>
            <w:r w:rsidR="005D6CE4" w:rsidRPr="000A46E7">
              <w:rPr>
                <w:rFonts w:ascii="Times New Roman" w:hAnsi="Times New Roman"/>
                <w:sz w:val="24"/>
                <w:szCs w:val="24"/>
              </w:rPr>
              <w:t>, kuras iegūst izglītību vispārējās, speciālās vai profesionālās izglītības iestādēs</w:t>
            </w:r>
            <w:r w:rsidRPr="000A46E7">
              <w:rPr>
                <w:rFonts w:ascii="Times New Roman" w:hAnsi="Times New Roman"/>
                <w:sz w:val="24"/>
                <w:szCs w:val="24"/>
              </w:rPr>
              <w:t xml:space="preserve"> un arī nākamajā mācību gadā turpinās</w:t>
            </w:r>
            <w:r w:rsidR="00DE2FBF" w:rsidRPr="000A46E7">
              <w:rPr>
                <w:rFonts w:ascii="Times New Roman" w:hAnsi="Times New Roman"/>
                <w:sz w:val="24"/>
                <w:szCs w:val="24"/>
              </w:rPr>
              <w:t xml:space="preserve"> iegūt </w:t>
            </w:r>
            <w:r w:rsidR="00500009" w:rsidRPr="000A46E7">
              <w:rPr>
                <w:rFonts w:ascii="Times New Roman" w:hAnsi="Times New Roman"/>
                <w:sz w:val="24"/>
                <w:szCs w:val="24"/>
              </w:rPr>
              <w:t xml:space="preserve">izglītību minētajās izglītības iestādēs. </w:t>
            </w:r>
            <w:r w:rsidRPr="000A46E7">
              <w:rPr>
                <w:rFonts w:ascii="Times New Roman" w:hAnsi="Times New Roman"/>
                <w:sz w:val="24"/>
                <w:szCs w:val="24"/>
              </w:rPr>
              <w:t xml:space="preserve"> </w:t>
            </w:r>
            <w:r w:rsidR="005D6CE4" w:rsidRPr="000A46E7">
              <w:rPr>
                <w:rFonts w:ascii="Times New Roman" w:hAnsi="Times New Roman"/>
                <w:sz w:val="24"/>
                <w:szCs w:val="24"/>
              </w:rPr>
              <w:t xml:space="preserve"> </w:t>
            </w:r>
            <w:r w:rsidR="00500009" w:rsidRPr="000A46E7">
              <w:rPr>
                <w:rFonts w:ascii="Times New Roman" w:hAnsi="Times New Roman"/>
                <w:sz w:val="24"/>
                <w:szCs w:val="24"/>
              </w:rPr>
              <w:t xml:space="preserve">Normas mērķis ir nodrošināt, ka nodarbinātības pasākumā skolēniem vasaras brīvlaikā neiesaista skolēnus, kas kādu iemeslu dēļ, </w:t>
            </w:r>
            <w:r w:rsidR="00F83662" w:rsidRPr="000A46E7">
              <w:rPr>
                <w:rFonts w:ascii="Times New Roman" w:hAnsi="Times New Roman"/>
                <w:sz w:val="24"/>
                <w:szCs w:val="24"/>
              </w:rPr>
              <w:t>nākamajā mācību gadā</w:t>
            </w:r>
            <w:r w:rsidR="00500009" w:rsidRPr="000A46E7">
              <w:rPr>
                <w:rFonts w:ascii="Times New Roman" w:hAnsi="Times New Roman"/>
                <w:sz w:val="24"/>
                <w:szCs w:val="24"/>
              </w:rPr>
              <w:t xml:space="preserve"> neturpinās iegūt vispārējo, speciālo vai profesionālo izglītību</w:t>
            </w:r>
            <w:r w:rsidR="002D13FE">
              <w:rPr>
                <w:rFonts w:ascii="Times New Roman" w:hAnsi="Times New Roman"/>
                <w:sz w:val="24"/>
                <w:szCs w:val="24"/>
              </w:rPr>
              <w:t>.</w:t>
            </w:r>
            <w:r w:rsidR="00F83662" w:rsidRPr="000A46E7">
              <w:rPr>
                <w:rFonts w:ascii="Times New Roman" w:hAnsi="Times New Roman"/>
                <w:sz w:val="24"/>
                <w:szCs w:val="24"/>
              </w:rPr>
              <w:t xml:space="preserve"> (Noteikumu projekta 1.2</w:t>
            </w:r>
            <w:r w:rsidR="00DC4A32">
              <w:rPr>
                <w:rFonts w:ascii="Times New Roman" w:hAnsi="Times New Roman"/>
                <w:sz w:val="24"/>
                <w:szCs w:val="24"/>
              </w:rPr>
              <w:t>7</w:t>
            </w:r>
            <w:r w:rsidR="00F83662" w:rsidRPr="000A46E7">
              <w:rPr>
                <w:rFonts w:ascii="Times New Roman" w:hAnsi="Times New Roman"/>
                <w:sz w:val="24"/>
                <w:szCs w:val="24"/>
              </w:rPr>
              <w:t>.apakšpunkts)</w:t>
            </w:r>
            <w:r w:rsidR="00500009" w:rsidRPr="000A46E7">
              <w:rPr>
                <w:rFonts w:ascii="Times New Roman" w:hAnsi="Times New Roman"/>
                <w:sz w:val="24"/>
                <w:szCs w:val="24"/>
              </w:rPr>
              <w:t xml:space="preserve">. </w:t>
            </w:r>
          </w:p>
          <w:p w14:paraId="7D3CE86E" w14:textId="77777777" w:rsidR="00F83662" w:rsidRPr="000A46E7" w:rsidRDefault="00F83662" w:rsidP="00EB6FE4">
            <w:pPr>
              <w:pStyle w:val="ListParagraph"/>
              <w:ind w:left="0"/>
              <w:rPr>
                <w:rFonts w:ascii="Times New Roman" w:hAnsi="Times New Roman"/>
                <w:sz w:val="24"/>
                <w:szCs w:val="24"/>
              </w:rPr>
            </w:pPr>
          </w:p>
          <w:p w14:paraId="27DDA62E" w14:textId="422F1029" w:rsidR="00F83662" w:rsidRPr="000A46E7" w:rsidRDefault="00F83662" w:rsidP="00EB6FE4">
            <w:pPr>
              <w:pStyle w:val="ListParagraph"/>
              <w:numPr>
                <w:ilvl w:val="0"/>
                <w:numId w:val="6"/>
              </w:numPr>
              <w:spacing w:after="0" w:line="240" w:lineRule="auto"/>
              <w:ind w:left="0" w:firstLine="0"/>
              <w:jc w:val="both"/>
              <w:rPr>
                <w:rFonts w:ascii="Times New Roman" w:hAnsi="Times New Roman"/>
                <w:sz w:val="24"/>
                <w:szCs w:val="24"/>
              </w:rPr>
            </w:pPr>
            <w:r w:rsidRPr="000A46E7">
              <w:rPr>
                <w:rFonts w:ascii="Times New Roman" w:hAnsi="Times New Roman"/>
                <w:sz w:val="24"/>
                <w:szCs w:val="24"/>
              </w:rPr>
              <w:t xml:space="preserve">Pasākumi komercdarbības vai pašnodarbinātības uzsākšanai ir konsultatīvie un finanšu atbalsta pasākumi, kas palīdz bezdarbniekiem ar iepriekšēju sagatavotību un ievirzi komercdarbības veikšanā uzsākt komercdarbību vai pašnodarbinātību un veiksmīgi darboties izvēlētajā jomā ne mazāk kā divus gadus. </w:t>
            </w:r>
            <w:r w:rsidR="00FE1659" w:rsidRPr="000A46E7">
              <w:rPr>
                <w:rFonts w:ascii="Times New Roman" w:hAnsi="Times New Roman"/>
                <w:sz w:val="24"/>
                <w:szCs w:val="24"/>
              </w:rPr>
              <w:t xml:space="preserve">Periodā no </w:t>
            </w:r>
            <w:proofErr w:type="gramStart"/>
            <w:r w:rsidR="00FE1659" w:rsidRPr="000A46E7">
              <w:rPr>
                <w:rFonts w:ascii="Times New Roman" w:hAnsi="Times New Roman"/>
                <w:sz w:val="24"/>
                <w:szCs w:val="24"/>
              </w:rPr>
              <w:t>2015. – 2017.</w:t>
            </w:r>
            <w:proofErr w:type="gramEnd"/>
            <w:r w:rsidR="00FE1659" w:rsidRPr="000A46E7">
              <w:rPr>
                <w:rFonts w:ascii="Times New Roman" w:hAnsi="Times New Roman"/>
                <w:sz w:val="24"/>
                <w:szCs w:val="24"/>
              </w:rPr>
              <w:t xml:space="preserve">gadam pasākumā ik gadu piedalījies 177 bezdarbnieki, no kuriem vidēji ik gadu 71 bezdarbnieks saņēma atbalstu </w:t>
            </w:r>
            <w:r w:rsidR="00B72F3F" w:rsidRPr="000A46E7">
              <w:rPr>
                <w:rFonts w:ascii="Times New Roman" w:hAnsi="Times New Roman"/>
                <w:sz w:val="24"/>
                <w:szCs w:val="24"/>
              </w:rPr>
              <w:t xml:space="preserve">dotācijas </w:t>
            </w:r>
            <w:r w:rsidR="00FE1659" w:rsidRPr="000A46E7">
              <w:rPr>
                <w:rFonts w:ascii="Times New Roman" w:hAnsi="Times New Roman"/>
                <w:sz w:val="24"/>
                <w:szCs w:val="24"/>
              </w:rPr>
              <w:t>veidā</w:t>
            </w:r>
            <w:r w:rsidR="00B72F3F" w:rsidRPr="000A46E7">
              <w:rPr>
                <w:rFonts w:ascii="Times New Roman" w:hAnsi="Times New Roman"/>
                <w:sz w:val="24"/>
                <w:szCs w:val="24"/>
              </w:rPr>
              <w:t xml:space="preserve"> komercdarbības vai </w:t>
            </w:r>
            <w:r w:rsidR="00B72F3F" w:rsidRPr="000A46E7">
              <w:rPr>
                <w:rFonts w:ascii="Times New Roman" w:hAnsi="Times New Roman"/>
                <w:sz w:val="24"/>
                <w:szCs w:val="24"/>
              </w:rPr>
              <w:lastRenderedPageBreak/>
              <w:t>pašnodarbinātības uzsākšanai</w:t>
            </w:r>
            <w:r w:rsidR="00FE1659" w:rsidRPr="000A46E7">
              <w:rPr>
                <w:rFonts w:ascii="Times New Roman" w:hAnsi="Times New Roman"/>
                <w:sz w:val="24"/>
                <w:szCs w:val="24"/>
              </w:rPr>
              <w:t>. Pasākumam ir būtiska pozitīva ietekme, jo tas ne vien risina bezdarba problēmu, bet arī veicina bezdarbnieku kļūšanu par potenciālajiem darba devējiem</w:t>
            </w:r>
            <w:r w:rsidR="00B72F3F" w:rsidRPr="000A46E7">
              <w:rPr>
                <w:rFonts w:ascii="Times New Roman" w:hAnsi="Times New Roman"/>
                <w:sz w:val="24"/>
                <w:szCs w:val="24"/>
              </w:rPr>
              <w:t xml:space="preserve">. Ņemot vērā, ka dotācijas apmērs pasākuma ietvaros nav pārskatīts kopš pasākuma ieviešanas </w:t>
            </w:r>
            <w:proofErr w:type="gramStart"/>
            <w:r w:rsidR="00B72F3F" w:rsidRPr="000A46E7">
              <w:rPr>
                <w:rFonts w:ascii="Times New Roman" w:hAnsi="Times New Roman"/>
                <w:sz w:val="24"/>
                <w:szCs w:val="24"/>
              </w:rPr>
              <w:t>2008.gadā</w:t>
            </w:r>
            <w:proofErr w:type="gramEnd"/>
            <w:r w:rsidR="007F2327" w:rsidRPr="000A46E7">
              <w:rPr>
                <w:rFonts w:ascii="Times New Roman" w:hAnsi="Times New Roman"/>
                <w:sz w:val="24"/>
                <w:szCs w:val="24"/>
              </w:rPr>
              <w:t xml:space="preserve"> (3 000 </w:t>
            </w:r>
            <w:proofErr w:type="spellStart"/>
            <w:r w:rsidR="007F2327" w:rsidRPr="000A46E7">
              <w:rPr>
                <w:rFonts w:ascii="Times New Roman" w:hAnsi="Times New Roman"/>
                <w:i/>
                <w:sz w:val="24"/>
                <w:szCs w:val="24"/>
              </w:rPr>
              <w:t>euro</w:t>
            </w:r>
            <w:proofErr w:type="spellEnd"/>
            <w:r w:rsidR="007F2327" w:rsidRPr="000A46E7">
              <w:rPr>
                <w:rFonts w:ascii="Times New Roman" w:hAnsi="Times New Roman"/>
                <w:sz w:val="24"/>
                <w:szCs w:val="24"/>
              </w:rPr>
              <w:t>)</w:t>
            </w:r>
            <w:r w:rsidR="00B72F3F" w:rsidRPr="000A46E7">
              <w:rPr>
                <w:rFonts w:ascii="Times New Roman" w:hAnsi="Times New Roman"/>
                <w:sz w:val="24"/>
                <w:szCs w:val="24"/>
              </w:rPr>
              <w:t xml:space="preserve">, nepieciešams pārskatīt dotācijas apmēru un pielāgot to šobrīd </w:t>
            </w:r>
            <w:r w:rsidR="009D391B" w:rsidRPr="000A46E7">
              <w:rPr>
                <w:rFonts w:ascii="Times New Roman" w:hAnsi="Times New Roman"/>
                <w:sz w:val="24"/>
                <w:szCs w:val="24"/>
              </w:rPr>
              <w:t>nepiecie</w:t>
            </w:r>
            <w:r w:rsidR="009D391B">
              <w:rPr>
                <w:rFonts w:ascii="Times New Roman" w:hAnsi="Times New Roman"/>
                <w:sz w:val="24"/>
                <w:szCs w:val="24"/>
              </w:rPr>
              <w:t>š</w:t>
            </w:r>
            <w:r w:rsidR="009D391B" w:rsidRPr="000A46E7">
              <w:rPr>
                <w:rFonts w:ascii="Times New Roman" w:hAnsi="Times New Roman"/>
                <w:sz w:val="24"/>
                <w:szCs w:val="24"/>
              </w:rPr>
              <w:t>amajām</w:t>
            </w:r>
            <w:r w:rsidR="00B72F3F" w:rsidRPr="000A46E7">
              <w:rPr>
                <w:rFonts w:ascii="Times New Roman" w:hAnsi="Times New Roman"/>
                <w:sz w:val="24"/>
                <w:szCs w:val="24"/>
              </w:rPr>
              <w:t xml:space="preserve"> minimālajām investīcijām komercdarbībā, lai nodrošinātu tās ilgtspēju. </w:t>
            </w:r>
          </w:p>
          <w:p w14:paraId="53EA8A71" w14:textId="30AF230A" w:rsidR="000C70F5" w:rsidRPr="000A46E7" w:rsidRDefault="000C70F5" w:rsidP="00EB6FE4">
            <w:pPr>
              <w:pStyle w:val="ListParagraph"/>
              <w:spacing w:after="0" w:line="240" w:lineRule="auto"/>
              <w:ind w:left="0"/>
              <w:jc w:val="both"/>
              <w:rPr>
                <w:rFonts w:ascii="Times New Roman" w:hAnsi="Times New Roman"/>
                <w:sz w:val="24"/>
                <w:szCs w:val="24"/>
              </w:rPr>
            </w:pPr>
            <w:r w:rsidRPr="000A46E7">
              <w:rPr>
                <w:rFonts w:ascii="Times New Roman" w:hAnsi="Times New Roman"/>
                <w:sz w:val="24"/>
                <w:szCs w:val="24"/>
              </w:rPr>
              <w:t xml:space="preserve">Darbības programmas </w:t>
            </w:r>
            <w:r w:rsidR="00EF0249" w:rsidRPr="000A46E7">
              <w:rPr>
                <w:rFonts w:ascii="Times New Roman" w:hAnsi="Times New Roman"/>
                <w:sz w:val="24"/>
                <w:szCs w:val="24"/>
              </w:rPr>
              <w:t>„</w:t>
            </w:r>
            <w:r w:rsidRPr="000A46E7">
              <w:rPr>
                <w:rFonts w:ascii="Times New Roman" w:hAnsi="Times New Roman"/>
                <w:sz w:val="24"/>
                <w:szCs w:val="24"/>
              </w:rPr>
              <w:t>Izaugsme un nodarbinātība</w:t>
            </w:r>
            <w:r w:rsidR="00EF0249" w:rsidRPr="000A46E7">
              <w:rPr>
                <w:rFonts w:ascii="Times New Roman" w:hAnsi="Times New Roman"/>
                <w:sz w:val="24"/>
                <w:szCs w:val="24"/>
              </w:rPr>
              <w:t>”</w:t>
            </w:r>
            <w:r w:rsidRPr="000A46E7">
              <w:rPr>
                <w:rFonts w:ascii="Times New Roman" w:hAnsi="Times New Roman"/>
                <w:sz w:val="24"/>
                <w:szCs w:val="24"/>
              </w:rPr>
              <w:t xml:space="preserve"> 9.1.1. specifiskā atbalsta mērķa </w:t>
            </w:r>
            <w:r w:rsidR="00EF0249" w:rsidRPr="000A46E7">
              <w:rPr>
                <w:rFonts w:ascii="Times New Roman" w:hAnsi="Times New Roman"/>
                <w:sz w:val="24"/>
                <w:szCs w:val="24"/>
              </w:rPr>
              <w:t>„</w:t>
            </w:r>
            <w:r w:rsidRPr="000A46E7">
              <w:rPr>
                <w:rFonts w:ascii="Times New Roman" w:hAnsi="Times New Roman"/>
                <w:sz w:val="24"/>
                <w:szCs w:val="24"/>
              </w:rPr>
              <w:t>Palielināt nelabvēlīgākā situācijā esošu bezdarbnieku iekļaušanos darba tirgū</w:t>
            </w:r>
            <w:r w:rsidR="00EF0249" w:rsidRPr="000A46E7">
              <w:rPr>
                <w:rFonts w:ascii="Times New Roman" w:hAnsi="Times New Roman"/>
                <w:sz w:val="24"/>
                <w:szCs w:val="24"/>
              </w:rPr>
              <w:t>”</w:t>
            </w:r>
            <w:r w:rsidRPr="000A46E7">
              <w:rPr>
                <w:rFonts w:ascii="Times New Roman" w:hAnsi="Times New Roman"/>
                <w:sz w:val="24"/>
                <w:szCs w:val="24"/>
              </w:rPr>
              <w:t xml:space="preserve"> 9.1.1.3. pasākuma </w:t>
            </w:r>
            <w:r w:rsidR="00EF0249" w:rsidRPr="000A46E7">
              <w:rPr>
                <w:rFonts w:ascii="Times New Roman" w:hAnsi="Times New Roman"/>
                <w:sz w:val="24"/>
                <w:szCs w:val="24"/>
              </w:rPr>
              <w:t>„</w:t>
            </w:r>
            <w:r w:rsidRPr="000A46E7">
              <w:rPr>
                <w:rFonts w:ascii="Times New Roman" w:hAnsi="Times New Roman"/>
                <w:sz w:val="24"/>
                <w:szCs w:val="24"/>
              </w:rPr>
              <w:t>Atbalsts sociālajai uzņēmējdarbībai</w:t>
            </w:r>
            <w:r w:rsidR="00EF0249" w:rsidRPr="000A46E7">
              <w:rPr>
                <w:rFonts w:ascii="Times New Roman" w:hAnsi="Times New Roman"/>
                <w:sz w:val="24"/>
                <w:szCs w:val="24"/>
              </w:rPr>
              <w:t>”</w:t>
            </w:r>
            <w:r w:rsidRPr="000A46E7">
              <w:rPr>
                <w:rFonts w:ascii="Times New Roman" w:hAnsi="Times New Roman"/>
                <w:sz w:val="24"/>
                <w:szCs w:val="24"/>
              </w:rPr>
              <w:t xml:space="preserve"> </w:t>
            </w:r>
            <w:r w:rsidR="00EF0249" w:rsidRPr="000A46E7">
              <w:rPr>
                <w:rFonts w:ascii="Times New Roman" w:hAnsi="Times New Roman"/>
                <w:sz w:val="24"/>
                <w:szCs w:val="24"/>
              </w:rPr>
              <w:t xml:space="preserve">ietvaros, minimālais finanšu atbalsta apmērs sociālās uzņēmējdarbības uzsācējiem ir 5 000 </w:t>
            </w:r>
            <w:proofErr w:type="spellStart"/>
            <w:r w:rsidR="00EF0249" w:rsidRPr="000A46E7">
              <w:rPr>
                <w:rFonts w:ascii="Times New Roman" w:hAnsi="Times New Roman"/>
                <w:i/>
                <w:iCs/>
                <w:sz w:val="24"/>
                <w:szCs w:val="24"/>
              </w:rPr>
              <w:t>euro</w:t>
            </w:r>
            <w:proofErr w:type="spellEnd"/>
            <w:r w:rsidR="00EF0249" w:rsidRPr="000A46E7">
              <w:rPr>
                <w:rFonts w:ascii="Times New Roman" w:hAnsi="Times New Roman"/>
                <w:iCs/>
                <w:sz w:val="24"/>
                <w:szCs w:val="24"/>
              </w:rPr>
              <w:t>. Pieņemams, ka šis ir atbilstošs dotācijas apmērs komercdarbības uzsācējiem ar biznesa plāna īstenošanu saistīto pamatlīdzekļu iegādei un citiem izdevumiem, lai tie spētu nodrošināt uzņēmējdarbības ilgtspēju</w:t>
            </w:r>
            <w:r w:rsidR="007B7D95" w:rsidRPr="000A46E7">
              <w:rPr>
                <w:rFonts w:ascii="Times New Roman" w:hAnsi="Times New Roman"/>
                <w:iCs/>
                <w:sz w:val="24"/>
                <w:szCs w:val="24"/>
              </w:rPr>
              <w:t>, tādēļ Noteikumu projekts paredz</w:t>
            </w:r>
            <w:r w:rsidR="007F2327" w:rsidRPr="000A46E7">
              <w:rPr>
                <w:rFonts w:ascii="Times New Roman" w:hAnsi="Times New Roman"/>
                <w:iCs/>
                <w:sz w:val="24"/>
                <w:szCs w:val="24"/>
              </w:rPr>
              <w:t xml:space="preserve">, ka </w:t>
            </w:r>
            <w:r w:rsidR="007F2327" w:rsidRPr="000A46E7">
              <w:rPr>
                <w:rFonts w:ascii="Times New Roman" w:hAnsi="Times New Roman"/>
                <w:sz w:val="24"/>
                <w:szCs w:val="24"/>
              </w:rPr>
              <w:t xml:space="preserve">dotācijas apmērs viena biznesa plāna īstenošanai nepārsniedz 5 000 </w:t>
            </w:r>
            <w:proofErr w:type="spellStart"/>
            <w:r w:rsidR="007F2327" w:rsidRPr="000A46E7">
              <w:rPr>
                <w:rFonts w:ascii="Times New Roman" w:hAnsi="Times New Roman"/>
                <w:i/>
                <w:sz w:val="24"/>
                <w:szCs w:val="24"/>
              </w:rPr>
              <w:t>euro</w:t>
            </w:r>
            <w:proofErr w:type="spellEnd"/>
            <w:r w:rsidR="007F2327" w:rsidRPr="000A46E7">
              <w:rPr>
                <w:rFonts w:ascii="Times New Roman" w:hAnsi="Times New Roman"/>
                <w:sz w:val="24"/>
                <w:szCs w:val="24"/>
              </w:rPr>
              <w:t xml:space="preserve">. </w:t>
            </w:r>
          </w:p>
          <w:p w14:paraId="6307CB5E" w14:textId="148DE3F0" w:rsidR="00687FCA" w:rsidRPr="000A46E7" w:rsidRDefault="00114E39" w:rsidP="00EB6FE4">
            <w:pPr>
              <w:pStyle w:val="ListParagraph"/>
              <w:spacing w:after="0" w:line="240" w:lineRule="auto"/>
              <w:ind w:left="0"/>
              <w:jc w:val="both"/>
              <w:rPr>
                <w:rFonts w:ascii="Times New Roman" w:hAnsi="Times New Roman"/>
                <w:sz w:val="24"/>
                <w:szCs w:val="24"/>
              </w:rPr>
            </w:pPr>
            <w:r w:rsidRPr="000A46E7">
              <w:rPr>
                <w:rFonts w:ascii="Times New Roman" w:hAnsi="Times New Roman"/>
                <w:sz w:val="24"/>
                <w:szCs w:val="24"/>
              </w:rPr>
              <w:t xml:space="preserve">Kopējas pasākuma izmaksas pieaugs vidēji par 142 000 </w:t>
            </w:r>
            <w:proofErr w:type="spellStart"/>
            <w:r w:rsidRPr="000A46E7">
              <w:rPr>
                <w:rFonts w:ascii="Times New Roman" w:hAnsi="Times New Roman"/>
                <w:i/>
                <w:sz w:val="24"/>
                <w:szCs w:val="24"/>
              </w:rPr>
              <w:t>euro</w:t>
            </w:r>
            <w:proofErr w:type="spellEnd"/>
            <w:r w:rsidRPr="000A46E7">
              <w:rPr>
                <w:rFonts w:ascii="Times New Roman" w:hAnsi="Times New Roman"/>
                <w:sz w:val="24"/>
                <w:szCs w:val="24"/>
              </w:rPr>
              <w:t xml:space="preserve">, jo maksimālais dotācijas apmēra pieaugums būs 2 000 </w:t>
            </w:r>
            <w:proofErr w:type="spellStart"/>
            <w:r w:rsidRPr="000A46E7">
              <w:rPr>
                <w:rFonts w:ascii="Times New Roman" w:hAnsi="Times New Roman"/>
                <w:i/>
                <w:sz w:val="24"/>
                <w:szCs w:val="24"/>
              </w:rPr>
              <w:t>euro</w:t>
            </w:r>
            <w:proofErr w:type="spellEnd"/>
            <w:r w:rsidRPr="000A46E7">
              <w:rPr>
                <w:rFonts w:ascii="Times New Roman" w:hAnsi="Times New Roman"/>
                <w:sz w:val="24"/>
                <w:szCs w:val="24"/>
              </w:rPr>
              <w:t xml:space="preserve"> un to vidēji ik gadu saņems 71 bezdarbnieks. </w:t>
            </w:r>
            <w:r w:rsidR="0061784D" w:rsidRPr="000A46E7">
              <w:rPr>
                <w:rFonts w:ascii="Times New Roman" w:hAnsi="Times New Roman"/>
                <w:sz w:val="24"/>
                <w:szCs w:val="24"/>
              </w:rPr>
              <w:t>Pasākums tiek īstenots Nodarbinātības speciālā budžeta ietvaros</w:t>
            </w:r>
            <w:r w:rsidR="00AF0D83" w:rsidRPr="000A46E7">
              <w:rPr>
                <w:rFonts w:ascii="Times New Roman" w:hAnsi="Times New Roman"/>
                <w:sz w:val="24"/>
                <w:szCs w:val="24"/>
              </w:rPr>
              <w:t>,</w:t>
            </w:r>
            <w:r w:rsidR="0061784D" w:rsidRPr="000A46E7">
              <w:rPr>
                <w:rFonts w:ascii="Times New Roman" w:hAnsi="Times New Roman"/>
                <w:sz w:val="24"/>
                <w:szCs w:val="24"/>
              </w:rPr>
              <w:t xml:space="preserve"> </w:t>
            </w:r>
            <w:r w:rsidR="009D365D" w:rsidRPr="000A46E7">
              <w:rPr>
                <w:rFonts w:ascii="Times New Roman" w:hAnsi="Times New Roman"/>
                <w:sz w:val="24"/>
                <w:szCs w:val="24"/>
              </w:rPr>
              <w:t xml:space="preserve">un izmaksu pieaugums neietekmē plānoto atbalsta saņēmēju skaitu, ņemto vērā bezdarbnieku skaita samazinājumu un dalībnieku skaita samazinājumu citos Nodarbinātības speciālā budžeta finansētajos pasākumos. </w:t>
            </w:r>
            <w:r w:rsidR="00687FCA" w:rsidRPr="000A46E7">
              <w:rPr>
                <w:rFonts w:ascii="Times New Roman" w:hAnsi="Times New Roman"/>
                <w:sz w:val="24"/>
                <w:szCs w:val="24"/>
              </w:rPr>
              <w:t>(Noteikumu projekta 1.</w:t>
            </w:r>
            <w:r w:rsidR="00DC4A32">
              <w:rPr>
                <w:rFonts w:ascii="Times New Roman" w:hAnsi="Times New Roman"/>
                <w:sz w:val="24"/>
                <w:szCs w:val="24"/>
              </w:rPr>
              <w:t>29</w:t>
            </w:r>
            <w:r w:rsidR="00687FCA" w:rsidRPr="000A46E7">
              <w:rPr>
                <w:rFonts w:ascii="Times New Roman" w:hAnsi="Times New Roman"/>
                <w:sz w:val="24"/>
                <w:szCs w:val="24"/>
              </w:rPr>
              <w:t xml:space="preserve">.apakšpunkts). </w:t>
            </w:r>
          </w:p>
          <w:p w14:paraId="615FB203" w14:textId="2F3CF91A" w:rsidR="00AF0D83" w:rsidRPr="000A46E7" w:rsidRDefault="00AF0D83" w:rsidP="00EB6FE4">
            <w:pPr>
              <w:pStyle w:val="ListParagraph"/>
              <w:spacing w:after="0" w:line="240" w:lineRule="auto"/>
              <w:ind w:left="0"/>
              <w:jc w:val="both"/>
              <w:rPr>
                <w:rFonts w:ascii="Times New Roman" w:hAnsi="Times New Roman"/>
                <w:sz w:val="24"/>
                <w:szCs w:val="24"/>
              </w:rPr>
            </w:pPr>
          </w:p>
          <w:p w14:paraId="512D3662" w14:textId="29F0BE9E" w:rsidR="00AF0D83" w:rsidRPr="000A46E7" w:rsidRDefault="00060BDC" w:rsidP="00EB6FE4">
            <w:pPr>
              <w:pStyle w:val="ListParagraph"/>
              <w:numPr>
                <w:ilvl w:val="0"/>
                <w:numId w:val="6"/>
              </w:numPr>
              <w:spacing w:after="0" w:line="240" w:lineRule="auto"/>
              <w:ind w:left="0" w:firstLine="0"/>
              <w:jc w:val="both"/>
              <w:rPr>
                <w:rFonts w:ascii="Times New Roman" w:hAnsi="Times New Roman"/>
                <w:sz w:val="24"/>
                <w:szCs w:val="24"/>
              </w:rPr>
            </w:pPr>
            <w:r w:rsidRPr="000A46E7">
              <w:rPr>
                <w:rFonts w:ascii="Times New Roman" w:hAnsi="Times New Roman"/>
                <w:sz w:val="24"/>
                <w:szCs w:val="24"/>
              </w:rPr>
              <w:t xml:space="preserve">2016. un </w:t>
            </w:r>
            <w:proofErr w:type="gramStart"/>
            <w:r w:rsidRPr="000A46E7">
              <w:rPr>
                <w:rFonts w:ascii="Times New Roman" w:hAnsi="Times New Roman"/>
                <w:sz w:val="24"/>
                <w:szCs w:val="24"/>
              </w:rPr>
              <w:t>2017.gadā</w:t>
            </w:r>
            <w:proofErr w:type="gramEnd"/>
            <w:r w:rsidRPr="000A46E7">
              <w:rPr>
                <w:rFonts w:ascii="Times New Roman" w:hAnsi="Times New Roman"/>
                <w:sz w:val="24"/>
                <w:szCs w:val="24"/>
              </w:rPr>
              <w:t xml:space="preserve"> APS</w:t>
            </w:r>
            <w:r w:rsidR="00313785">
              <w:rPr>
                <w:rFonts w:ascii="Times New Roman" w:hAnsi="Times New Roman"/>
                <w:sz w:val="24"/>
                <w:szCs w:val="24"/>
              </w:rPr>
              <w:t>D</w:t>
            </w:r>
            <w:r w:rsidRPr="000A46E7">
              <w:rPr>
                <w:rFonts w:ascii="Times New Roman" w:hAnsi="Times New Roman"/>
                <w:sz w:val="24"/>
                <w:szCs w:val="24"/>
              </w:rPr>
              <w:t xml:space="preserve"> 25% no pasākumā iesaistītajiem bija bezdarbnieki pirmspensijas vecumā, kas liecina par to, ka daudzas personas šajā vecumā vairs neizvēlas apgūt jaunas prasmes vai pārkvalificēties un izmanto APSD kā pasākumu, kas ir tuvāk dzīvesvietai, uz kuru nav jāmēro tālāks ceļš un kura ietvaros var gūt reālus ienākumus ikdienas vajadzību nodrošināšanai.</w:t>
            </w:r>
            <w:r w:rsidR="006C3780" w:rsidRPr="000A46E7">
              <w:rPr>
                <w:rFonts w:ascii="Times New Roman" w:hAnsi="Times New Roman"/>
                <w:sz w:val="24"/>
                <w:szCs w:val="24"/>
              </w:rPr>
              <w:t xml:space="preserve"> Minētajā laika periodā</w:t>
            </w:r>
            <w:r w:rsidR="004654C0">
              <w:rPr>
                <w:rFonts w:ascii="Times New Roman" w:hAnsi="Times New Roman"/>
                <w:sz w:val="24"/>
                <w:szCs w:val="24"/>
              </w:rPr>
              <w:t>,</w:t>
            </w:r>
            <w:r w:rsidR="006C3780" w:rsidRPr="000A46E7">
              <w:rPr>
                <w:rFonts w:ascii="Times New Roman" w:hAnsi="Times New Roman"/>
                <w:sz w:val="24"/>
                <w:szCs w:val="24"/>
              </w:rPr>
              <w:t xml:space="preserve"> APSD dalībnieku skaitā vērojams liels īpatsvars gados vecāku bezdarbnieku, jo īpaši vecuma grupā 50 – 59 gadi (gandrīz puse jeb 47,6%) un vecuma grupā 60 gadi un vairāk (12,7%).</w:t>
            </w:r>
          </w:p>
          <w:p w14:paraId="49D1B401" w14:textId="3E0241A6" w:rsidR="006C3780" w:rsidRPr="000A46E7" w:rsidRDefault="006C3780" w:rsidP="00EB6FE4">
            <w:pPr>
              <w:pStyle w:val="ListParagraph"/>
              <w:spacing w:after="0" w:line="240" w:lineRule="auto"/>
              <w:ind w:left="0"/>
              <w:jc w:val="both"/>
              <w:rPr>
                <w:rFonts w:ascii="Times New Roman" w:hAnsi="Times New Roman"/>
                <w:sz w:val="24"/>
                <w:szCs w:val="24"/>
              </w:rPr>
            </w:pPr>
            <w:r w:rsidRPr="000A46E7">
              <w:rPr>
                <w:rFonts w:ascii="Times New Roman" w:hAnsi="Times New Roman"/>
                <w:sz w:val="24"/>
                <w:szCs w:val="24"/>
              </w:rPr>
              <w:t xml:space="preserve">Salīdzinoši liels īpatsvars (17%) no kopējā dalībnieku skaita APSD 2016. un </w:t>
            </w:r>
            <w:proofErr w:type="gramStart"/>
            <w:r w:rsidRPr="000A46E7">
              <w:rPr>
                <w:rFonts w:ascii="Times New Roman" w:hAnsi="Times New Roman"/>
                <w:sz w:val="24"/>
                <w:szCs w:val="24"/>
              </w:rPr>
              <w:t>2017.gadā</w:t>
            </w:r>
            <w:proofErr w:type="gramEnd"/>
            <w:r w:rsidRPr="000A46E7">
              <w:rPr>
                <w:rFonts w:ascii="Times New Roman" w:hAnsi="Times New Roman"/>
                <w:sz w:val="24"/>
                <w:szCs w:val="24"/>
              </w:rPr>
              <w:t xml:space="preserve"> bija bezdarbnieki ar invaliditāti. Personām ar salīdzinoši vieglākiem funkcionāliem traucējumiem tā ir iespēja gūt ienākumus ikdienas vajadzību segšanai un būt sociāli aktīviem, jo stereotipu un aizspriedumu dēļ daudzām personām ar invaliditāti joprojām grūti iekļauties darba tirgū.</w:t>
            </w:r>
          </w:p>
          <w:p w14:paraId="45ED482D" w14:textId="05324AE3" w:rsidR="00AF0D83" w:rsidRPr="000A46E7" w:rsidRDefault="00AF0D83" w:rsidP="00EB6FE4">
            <w:pPr>
              <w:spacing w:after="0" w:line="240" w:lineRule="auto"/>
              <w:jc w:val="both"/>
              <w:rPr>
                <w:rFonts w:ascii="Times New Roman" w:hAnsi="Times New Roman"/>
                <w:sz w:val="24"/>
                <w:szCs w:val="24"/>
              </w:rPr>
            </w:pPr>
            <w:r w:rsidRPr="000A46E7">
              <w:rPr>
                <w:rFonts w:ascii="Times New Roman" w:hAnsi="Times New Roman"/>
                <w:sz w:val="24"/>
                <w:szCs w:val="24"/>
              </w:rPr>
              <w:t>Ņemot vērā pirmspensijas vecuma un personu ar veselības problēmām un invaliditāti lielo īpatsvaru</w:t>
            </w:r>
            <w:r w:rsidR="00AF12A5">
              <w:rPr>
                <w:rFonts w:ascii="Times New Roman" w:hAnsi="Times New Roman"/>
                <w:sz w:val="24"/>
                <w:szCs w:val="24"/>
              </w:rPr>
              <w:t xml:space="preserve"> dalībnieku skaitā</w:t>
            </w:r>
            <w:r w:rsidRPr="000A46E7">
              <w:rPr>
                <w:rFonts w:ascii="Times New Roman" w:hAnsi="Times New Roman"/>
                <w:sz w:val="24"/>
                <w:szCs w:val="24"/>
              </w:rPr>
              <w:t xml:space="preserve">, </w:t>
            </w:r>
            <w:r w:rsidR="006C3780" w:rsidRPr="000A46E7">
              <w:rPr>
                <w:rFonts w:ascii="Times New Roman" w:hAnsi="Times New Roman"/>
                <w:sz w:val="24"/>
                <w:szCs w:val="24"/>
              </w:rPr>
              <w:t xml:space="preserve">Noteikumu projekts paredz samazināt APSD maksimālo </w:t>
            </w:r>
            <w:r w:rsidRPr="000A46E7">
              <w:rPr>
                <w:rFonts w:ascii="Times New Roman" w:hAnsi="Times New Roman"/>
                <w:sz w:val="24"/>
                <w:szCs w:val="24"/>
              </w:rPr>
              <w:t>darba</w:t>
            </w:r>
            <w:r w:rsidR="006C3780" w:rsidRPr="000A46E7">
              <w:rPr>
                <w:rFonts w:ascii="Times New Roman" w:hAnsi="Times New Roman"/>
                <w:sz w:val="24"/>
                <w:szCs w:val="24"/>
              </w:rPr>
              <w:t xml:space="preserve"> stundu skaitu dienā no 8 uz 6 stundām.</w:t>
            </w:r>
            <w:r w:rsidR="000A58FC" w:rsidRPr="000A46E7">
              <w:rPr>
                <w:rFonts w:ascii="Times New Roman" w:hAnsi="Times New Roman"/>
                <w:sz w:val="24"/>
                <w:szCs w:val="24"/>
              </w:rPr>
              <w:t xml:space="preserve"> Tāpat Noteikumu projekts paredz pagarināt maksimālo iesaistes ilgumu APSD bezdarbniekiem, kas sasnieguši 60 gadu vecumu no 4 uz 6 mēnešiem, ņemot vērā, ka personas šajā vecumā bieži vien nav gatavas profesionāli pilnveidoties un izmantot mobilitātes pakalpojumus.</w:t>
            </w:r>
          </w:p>
          <w:p w14:paraId="3AF6B53F" w14:textId="16D5C259" w:rsidR="00AF0D83" w:rsidRPr="000A46E7" w:rsidRDefault="000A58FC" w:rsidP="00EB6FE4">
            <w:pPr>
              <w:spacing w:after="0" w:line="240" w:lineRule="auto"/>
              <w:jc w:val="both"/>
              <w:rPr>
                <w:rFonts w:ascii="Times New Roman" w:hAnsi="Times New Roman"/>
                <w:sz w:val="24"/>
                <w:szCs w:val="24"/>
              </w:rPr>
            </w:pPr>
            <w:r w:rsidRPr="000A46E7">
              <w:rPr>
                <w:rFonts w:ascii="Times New Roman" w:hAnsi="Times New Roman"/>
                <w:sz w:val="24"/>
                <w:szCs w:val="24"/>
              </w:rPr>
              <w:lastRenderedPageBreak/>
              <w:t>Ņ</w:t>
            </w:r>
            <w:r w:rsidR="006C3780" w:rsidRPr="000A46E7">
              <w:rPr>
                <w:rFonts w:ascii="Times New Roman" w:hAnsi="Times New Roman"/>
                <w:sz w:val="24"/>
                <w:szCs w:val="24"/>
              </w:rPr>
              <w:t xml:space="preserve">emot vērā </w:t>
            </w:r>
            <w:r w:rsidR="00AF0D83" w:rsidRPr="000A46E7">
              <w:rPr>
                <w:rFonts w:ascii="Times New Roman" w:hAnsi="Times New Roman"/>
                <w:sz w:val="24"/>
                <w:szCs w:val="24"/>
              </w:rPr>
              <w:t>minimālā</w:t>
            </w:r>
            <w:r w:rsidR="006C3780" w:rsidRPr="000A46E7">
              <w:rPr>
                <w:rFonts w:ascii="Times New Roman" w:hAnsi="Times New Roman"/>
                <w:sz w:val="24"/>
                <w:szCs w:val="24"/>
              </w:rPr>
              <w:t>s mēnešalgas pieaugumu, Noteikumu projekts paredz palielināt atlīdzību</w:t>
            </w:r>
            <w:r w:rsidR="00926B87" w:rsidRPr="000A46E7">
              <w:rPr>
                <w:rFonts w:ascii="Times New Roman" w:hAnsi="Times New Roman"/>
                <w:sz w:val="24"/>
                <w:szCs w:val="24"/>
              </w:rPr>
              <w:t xml:space="preserve"> par APSD veikšanu no 150 </w:t>
            </w:r>
            <w:proofErr w:type="spellStart"/>
            <w:r w:rsidR="00926B87" w:rsidRPr="000A46E7">
              <w:rPr>
                <w:rFonts w:ascii="Times New Roman" w:hAnsi="Times New Roman"/>
                <w:i/>
                <w:sz w:val="24"/>
                <w:szCs w:val="24"/>
              </w:rPr>
              <w:t>euro</w:t>
            </w:r>
            <w:proofErr w:type="spellEnd"/>
            <w:r w:rsidR="00926B87" w:rsidRPr="000A46E7">
              <w:rPr>
                <w:rFonts w:ascii="Times New Roman" w:hAnsi="Times New Roman"/>
                <w:sz w:val="24"/>
                <w:szCs w:val="24"/>
              </w:rPr>
              <w:t xml:space="preserve"> uz 200 </w:t>
            </w:r>
            <w:proofErr w:type="spellStart"/>
            <w:r w:rsidR="00926B87" w:rsidRPr="000A46E7">
              <w:rPr>
                <w:rFonts w:ascii="Times New Roman" w:hAnsi="Times New Roman"/>
                <w:i/>
                <w:sz w:val="24"/>
                <w:szCs w:val="24"/>
              </w:rPr>
              <w:t>euro</w:t>
            </w:r>
            <w:proofErr w:type="spellEnd"/>
            <w:r w:rsidR="00926B87" w:rsidRPr="000A46E7">
              <w:rPr>
                <w:rFonts w:ascii="Times New Roman" w:hAnsi="Times New Roman"/>
                <w:sz w:val="24"/>
                <w:szCs w:val="24"/>
              </w:rPr>
              <w:t xml:space="preserve"> mēnesī. </w:t>
            </w:r>
          </w:p>
          <w:p w14:paraId="218D915F" w14:textId="567D8D7C" w:rsidR="00B669E0" w:rsidRPr="000A46E7" w:rsidRDefault="00B669E0" w:rsidP="00EB6FE4">
            <w:pPr>
              <w:spacing w:after="0" w:line="240" w:lineRule="auto"/>
              <w:jc w:val="both"/>
              <w:rPr>
                <w:rFonts w:ascii="Times New Roman" w:hAnsi="Times New Roman"/>
                <w:sz w:val="24"/>
                <w:szCs w:val="24"/>
              </w:rPr>
            </w:pPr>
            <w:proofErr w:type="gramStart"/>
            <w:r w:rsidRPr="000A46E7">
              <w:rPr>
                <w:rFonts w:ascii="Times New Roman" w:hAnsi="Times New Roman"/>
                <w:sz w:val="24"/>
                <w:szCs w:val="24"/>
              </w:rPr>
              <w:t>2017.gadā</w:t>
            </w:r>
            <w:proofErr w:type="gramEnd"/>
            <w:r w:rsidRPr="000A46E7">
              <w:rPr>
                <w:rFonts w:ascii="Times New Roman" w:hAnsi="Times New Roman"/>
                <w:sz w:val="24"/>
                <w:szCs w:val="24"/>
              </w:rPr>
              <w:t xml:space="preserve"> APSD iesaistījās 13 0</w:t>
            </w:r>
            <w:r w:rsidR="000F6964" w:rsidRPr="000A46E7">
              <w:rPr>
                <w:rFonts w:ascii="Times New Roman" w:hAnsi="Times New Roman"/>
                <w:sz w:val="24"/>
                <w:szCs w:val="24"/>
              </w:rPr>
              <w:t>30</w:t>
            </w:r>
            <w:r w:rsidRPr="000A46E7">
              <w:rPr>
                <w:rFonts w:ascii="Times New Roman" w:hAnsi="Times New Roman"/>
                <w:sz w:val="24"/>
                <w:szCs w:val="24"/>
              </w:rPr>
              <w:t xml:space="preserve"> bez</w:t>
            </w:r>
            <w:r w:rsidR="000F6964" w:rsidRPr="000A46E7">
              <w:rPr>
                <w:rFonts w:ascii="Times New Roman" w:hAnsi="Times New Roman"/>
                <w:sz w:val="24"/>
                <w:szCs w:val="24"/>
              </w:rPr>
              <w:t xml:space="preserve">darbnieki. Vidējas izmaksas par viena bezdarbnieka iesaisti pasākumā bija 438,75 </w:t>
            </w:r>
            <w:proofErr w:type="spellStart"/>
            <w:r w:rsidR="000F6964" w:rsidRPr="000A46E7">
              <w:rPr>
                <w:rFonts w:ascii="Times New Roman" w:hAnsi="Times New Roman"/>
                <w:i/>
                <w:sz w:val="24"/>
                <w:szCs w:val="24"/>
              </w:rPr>
              <w:t>euro</w:t>
            </w:r>
            <w:proofErr w:type="spellEnd"/>
            <w:r w:rsidR="000F6964" w:rsidRPr="000A46E7">
              <w:rPr>
                <w:rFonts w:ascii="Times New Roman" w:hAnsi="Times New Roman"/>
                <w:sz w:val="24"/>
                <w:szCs w:val="24"/>
              </w:rPr>
              <w:t xml:space="preserve">. Ņemot vērā, ka atlīdzības apmērs par APSD veikšanu pieaugs par 33%, pieaugs arī vidējās viena dalībnieka iesaistes izmaksas - 584,85 </w:t>
            </w:r>
            <w:proofErr w:type="spellStart"/>
            <w:r w:rsidR="000F6964" w:rsidRPr="000A46E7">
              <w:rPr>
                <w:rFonts w:ascii="Times New Roman" w:hAnsi="Times New Roman"/>
                <w:i/>
                <w:sz w:val="24"/>
                <w:szCs w:val="24"/>
              </w:rPr>
              <w:t>euro</w:t>
            </w:r>
            <w:proofErr w:type="spellEnd"/>
            <w:r w:rsidR="000F6964" w:rsidRPr="000A46E7">
              <w:rPr>
                <w:rFonts w:ascii="Times New Roman" w:hAnsi="Times New Roman"/>
                <w:sz w:val="24"/>
                <w:szCs w:val="24"/>
              </w:rPr>
              <w:t xml:space="preserve">. Plānots, ka, samazinoties kopējam bezdarbnieku skaitam, t.sk. ilgstošo bezdarbnieku skaitam, APSD </w:t>
            </w:r>
            <w:proofErr w:type="gramStart"/>
            <w:r w:rsidR="000F6964" w:rsidRPr="000A46E7">
              <w:rPr>
                <w:rFonts w:ascii="Times New Roman" w:hAnsi="Times New Roman"/>
                <w:sz w:val="24"/>
                <w:szCs w:val="24"/>
              </w:rPr>
              <w:t>2019.gadā</w:t>
            </w:r>
            <w:proofErr w:type="gramEnd"/>
            <w:r w:rsidR="000F6964" w:rsidRPr="000A46E7">
              <w:rPr>
                <w:rFonts w:ascii="Times New Roman" w:hAnsi="Times New Roman"/>
                <w:sz w:val="24"/>
                <w:szCs w:val="24"/>
              </w:rPr>
              <w:t xml:space="preserve"> un turpmākajos gados varētu iesaistīties ap 10 000 bezdarbnieku un kopējie izdevumu šī pasākuma īstenošanai Nodarbinātības speciālajā budžetā nepārsniegs 5,9 miljonus </w:t>
            </w:r>
            <w:proofErr w:type="spellStart"/>
            <w:r w:rsidR="000F6964" w:rsidRPr="000A46E7">
              <w:rPr>
                <w:rFonts w:ascii="Times New Roman" w:hAnsi="Times New Roman"/>
                <w:i/>
                <w:sz w:val="24"/>
                <w:szCs w:val="24"/>
              </w:rPr>
              <w:t>euro</w:t>
            </w:r>
            <w:proofErr w:type="spellEnd"/>
            <w:r w:rsidR="000F6964" w:rsidRPr="000A46E7">
              <w:rPr>
                <w:rFonts w:ascii="Times New Roman" w:hAnsi="Times New Roman"/>
                <w:sz w:val="24"/>
                <w:szCs w:val="24"/>
              </w:rPr>
              <w:t>, iekļaujoties esošajā piešķīrumā</w:t>
            </w:r>
            <w:r w:rsidR="00711392" w:rsidRPr="000A46E7">
              <w:rPr>
                <w:rFonts w:ascii="Times New Roman" w:hAnsi="Times New Roman"/>
                <w:sz w:val="24"/>
                <w:szCs w:val="24"/>
              </w:rPr>
              <w:t xml:space="preserve"> (Noteikumu projekta 1.3</w:t>
            </w:r>
            <w:r w:rsidR="00C708BC">
              <w:rPr>
                <w:rFonts w:ascii="Times New Roman" w:hAnsi="Times New Roman"/>
                <w:sz w:val="24"/>
                <w:szCs w:val="24"/>
              </w:rPr>
              <w:t>0</w:t>
            </w:r>
            <w:r w:rsidR="00711392" w:rsidRPr="000A46E7">
              <w:rPr>
                <w:rFonts w:ascii="Times New Roman" w:hAnsi="Times New Roman"/>
                <w:sz w:val="24"/>
                <w:szCs w:val="24"/>
              </w:rPr>
              <w:t>., 1.3</w:t>
            </w:r>
            <w:r w:rsidR="00C708BC">
              <w:rPr>
                <w:rFonts w:ascii="Times New Roman" w:hAnsi="Times New Roman"/>
                <w:sz w:val="24"/>
                <w:szCs w:val="24"/>
              </w:rPr>
              <w:t>1</w:t>
            </w:r>
            <w:r w:rsidR="00711392" w:rsidRPr="000A46E7">
              <w:rPr>
                <w:rFonts w:ascii="Times New Roman" w:hAnsi="Times New Roman"/>
                <w:sz w:val="24"/>
                <w:szCs w:val="24"/>
              </w:rPr>
              <w:t>. un 1.3</w:t>
            </w:r>
            <w:r w:rsidR="00C708BC">
              <w:rPr>
                <w:rFonts w:ascii="Times New Roman" w:hAnsi="Times New Roman"/>
                <w:sz w:val="24"/>
                <w:szCs w:val="24"/>
              </w:rPr>
              <w:t>3</w:t>
            </w:r>
            <w:r w:rsidR="00711392" w:rsidRPr="000A46E7">
              <w:rPr>
                <w:rFonts w:ascii="Times New Roman" w:hAnsi="Times New Roman"/>
                <w:sz w:val="24"/>
                <w:szCs w:val="24"/>
              </w:rPr>
              <w:t xml:space="preserve">.apakšpunkts). </w:t>
            </w:r>
          </w:p>
          <w:p w14:paraId="6DA471DF" w14:textId="58B1584B" w:rsidR="006658FB" w:rsidRPr="000A46E7" w:rsidRDefault="006658FB" w:rsidP="00EB6FE4">
            <w:pPr>
              <w:spacing w:after="0" w:line="240" w:lineRule="auto"/>
              <w:jc w:val="both"/>
              <w:rPr>
                <w:rFonts w:ascii="Times New Roman" w:hAnsi="Times New Roman"/>
                <w:sz w:val="24"/>
                <w:szCs w:val="24"/>
              </w:rPr>
            </w:pPr>
          </w:p>
          <w:p w14:paraId="06A81CE6" w14:textId="6456808D" w:rsidR="003A444A" w:rsidRPr="000A46E7" w:rsidRDefault="003A444A" w:rsidP="00EB6FE4">
            <w:pPr>
              <w:pStyle w:val="ListParagraph"/>
              <w:numPr>
                <w:ilvl w:val="0"/>
                <w:numId w:val="6"/>
              </w:numPr>
              <w:spacing w:after="0" w:line="240" w:lineRule="auto"/>
              <w:ind w:left="0" w:firstLine="0"/>
              <w:jc w:val="both"/>
              <w:rPr>
                <w:rFonts w:ascii="Times New Roman" w:hAnsi="Times New Roman"/>
                <w:sz w:val="24"/>
                <w:szCs w:val="24"/>
              </w:rPr>
            </w:pPr>
            <w:r w:rsidRPr="000A46E7">
              <w:rPr>
                <w:rFonts w:ascii="Times New Roman" w:hAnsi="Times New Roman"/>
                <w:sz w:val="24"/>
                <w:szCs w:val="24"/>
              </w:rPr>
              <w:t>MK noteikumu Nr.</w:t>
            </w:r>
            <w:proofErr w:type="gramStart"/>
            <w:r w:rsidRPr="000A46E7">
              <w:rPr>
                <w:rFonts w:ascii="Times New Roman" w:hAnsi="Times New Roman"/>
                <w:sz w:val="24"/>
                <w:szCs w:val="24"/>
              </w:rPr>
              <w:t>75 163.</w:t>
            </w:r>
            <w:r w:rsidRPr="000A46E7">
              <w:rPr>
                <w:rFonts w:ascii="Times New Roman" w:hAnsi="Times New Roman"/>
                <w:sz w:val="24"/>
                <w:szCs w:val="24"/>
                <w:vertAlign w:val="superscript"/>
              </w:rPr>
              <w:t>5</w:t>
            </w:r>
            <w:r w:rsidRPr="000A46E7">
              <w:rPr>
                <w:rFonts w:ascii="Times New Roman" w:hAnsi="Times New Roman"/>
                <w:sz w:val="24"/>
                <w:szCs w:val="24"/>
              </w:rPr>
              <w:t xml:space="preserve"> 1.apakšpunkts</w:t>
            </w:r>
            <w:proofErr w:type="gramEnd"/>
            <w:r w:rsidRPr="000A46E7">
              <w:rPr>
                <w:rFonts w:ascii="Times New Roman" w:hAnsi="Times New Roman"/>
                <w:sz w:val="24"/>
                <w:szCs w:val="24"/>
              </w:rPr>
              <w:t xml:space="preserve"> paredz, ka bezdarbniekiem, kuri piedalās motivācijas programmās pasākumu „Ilgstošo bezdarbnieku aktivizācijas pasākumi” ietvaros, nodrošina stipendiju par dalību motivācijas programmā</w:t>
            </w:r>
            <w:r w:rsidR="005C17AD" w:rsidRPr="000A46E7">
              <w:rPr>
                <w:rFonts w:ascii="Times New Roman" w:hAnsi="Times New Roman"/>
                <w:sz w:val="24"/>
                <w:szCs w:val="24"/>
              </w:rPr>
              <w:t>,</w:t>
            </w:r>
            <w:r w:rsidRPr="000A46E7">
              <w:rPr>
                <w:rFonts w:ascii="Times New Roman" w:hAnsi="Times New Roman"/>
                <w:sz w:val="24"/>
                <w:szCs w:val="24"/>
              </w:rPr>
              <w:t xml:space="preserve"> kopumā nepārsniedzot 150 </w:t>
            </w:r>
            <w:proofErr w:type="spellStart"/>
            <w:r w:rsidRPr="000A46E7">
              <w:rPr>
                <w:rFonts w:ascii="Times New Roman" w:hAnsi="Times New Roman"/>
                <w:i/>
                <w:iCs/>
                <w:sz w:val="24"/>
                <w:szCs w:val="24"/>
              </w:rPr>
              <w:t>euro</w:t>
            </w:r>
            <w:proofErr w:type="spellEnd"/>
            <w:r w:rsidR="003A31D7" w:rsidRPr="000A46E7">
              <w:rPr>
                <w:rFonts w:ascii="Times New Roman" w:hAnsi="Times New Roman"/>
                <w:sz w:val="24"/>
                <w:szCs w:val="24"/>
              </w:rPr>
              <w:t xml:space="preserve">. Savukārt īstenojot motivācijas programmu personām ar invaliditāti, stipendija netiek paredzēta ar mērķi, lai </w:t>
            </w:r>
            <w:r w:rsidRPr="000A46E7">
              <w:rPr>
                <w:rFonts w:ascii="Times New Roman" w:hAnsi="Times New Roman"/>
                <w:sz w:val="24"/>
                <w:szCs w:val="24"/>
              </w:rPr>
              <w:t>neradītu neatbilstošus stimulus bezdarbnieku ar invaliditāti iesaistei programmā</w:t>
            </w:r>
            <w:r w:rsidR="00983E66" w:rsidRPr="000A46E7">
              <w:rPr>
                <w:rFonts w:ascii="Times New Roman" w:hAnsi="Times New Roman"/>
                <w:sz w:val="24"/>
                <w:szCs w:val="24"/>
              </w:rPr>
              <w:t xml:space="preserve">. Lai salāgotu motivācijas programmu īstenošanas nosacījumus, Noteikumu projekts paredz, ka motivācijas programmu ietvaros no </w:t>
            </w:r>
            <w:proofErr w:type="gramStart"/>
            <w:r w:rsidR="00983E66" w:rsidRPr="000A46E7">
              <w:rPr>
                <w:rFonts w:ascii="Times New Roman" w:hAnsi="Times New Roman"/>
                <w:sz w:val="24"/>
                <w:szCs w:val="24"/>
              </w:rPr>
              <w:t>2019.gada</w:t>
            </w:r>
            <w:proofErr w:type="gramEnd"/>
            <w:r w:rsidR="00983E66" w:rsidRPr="000A46E7">
              <w:rPr>
                <w:rFonts w:ascii="Times New Roman" w:hAnsi="Times New Roman"/>
                <w:sz w:val="24"/>
                <w:szCs w:val="24"/>
              </w:rPr>
              <w:t xml:space="preserve"> 1.janvāra stipendijas netiek izmaksātas, tādējādi </w:t>
            </w:r>
            <w:r w:rsidR="00385475" w:rsidRPr="000A46E7">
              <w:rPr>
                <w:rFonts w:ascii="Times New Roman" w:hAnsi="Times New Roman"/>
                <w:sz w:val="24"/>
                <w:szCs w:val="24"/>
              </w:rPr>
              <w:t xml:space="preserve">salāgojot motivācijas programmu īstenošanas nosacījumus un </w:t>
            </w:r>
            <w:r w:rsidR="00983E66" w:rsidRPr="000A46E7">
              <w:rPr>
                <w:rFonts w:ascii="Times New Roman" w:hAnsi="Times New Roman"/>
                <w:sz w:val="24"/>
                <w:szCs w:val="24"/>
              </w:rPr>
              <w:t xml:space="preserve">novēršot iespējamus neatbilstošus stimulus dalībai motivācijas programmā Ilgstošo bezdarbnieku aktivizācijas pasākumu ietvaros. </w:t>
            </w:r>
          </w:p>
          <w:p w14:paraId="6BCA6E71" w14:textId="16C0F01A" w:rsidR="00A43527" w:rsidRDefault="00A43527" w:rsidP="00EB6FE4">
            <w:pPr>
              <w:pStyle w:val="ListParagraph"/>
              <w:spacing w:after="0" w:line="240" w:lineRule="auto"/>
              <w:ind w:left="0"/>
              <w:jc w:val="both"/>
              <w:rPr>
                <w:rFonts w:ascii="Times New Roman" w:hAnsi="Times New Roman"/>
                <w:sz w:val="24"/>
                <w:szCs w:val="24"/>
              </w:rPr>
            </w:pPr>
            <w:r w:rsidRPr="000A46E7">
              <w:rPr>
                <w:rFonts w:ascii="Times New Roman" w:hAnsi="Times New Roman"/>
                <w:sz w:val="24"/>
                <w:szCs w:val="24"/>
              </w:rPr>
              <w:t>Ilgstošo bezdarbnieku aktivizācijas pasākumi ir pasākumu kopums, kuru mērķis ir veicināt ilgstošo bezdarbnieku iekļaušanos sabiedrībā un iekārtošanos piemērotā pastāvīgā darbā vai piemērotās apmācībās (piemērotas izglītības apguvē), mazinot sociālās atstumtības riskus. Pasākumu īstenošanas gaitā secināts, ka bezdarbniekus, kas piedalās Ilgstošo bezdarbnieku aktivizācijas pasākumos būtu lietderīgi virzīt arī darbam subsidētajās darba vietās dalībai „Pasākumos noteiktām personu grupām”</w:t>
            </w:r>
            <w:r w:rsidR="00691F51" w:rsidRPr="000A46E7">
              <w:rPr>
                <w:rFonts w:ascii="Times New Roman" w:hAnsi="Times New Roman"/>
                <w:sz w:val="24"/>
                <w:szCs w:val="24"/>
              </w:rPr>
              <w:t>, t.sk. sniedzot mentora atbalstu pēc motivācijas programmas pabeigšanas arī ar mērķi iekārtoties subsidētajā darba vietā. Noteikumu projekts paredz, ka viens no pasākuma mērķiem ir veicināt ilgstošo bezdarbnieku iesaisti „Pasākumos noteiktām personu grupām” (Noteikumu projekta 1.3</w:t>
            </w:r>
            <w:r w:rsidR="00C62A21">
              <w:rPr>
                <w:rFonts w:ascii="Times New Roman" w:hAnsi="Times New Roman"/>
                <w:sz w:val="24"/>
                <w:szCs w:val="24"/>
              </w:rPr>
              <w:t>3</w:t>
            </w:r>
            <w:r w:rsidR="00691F51" w:rsidRPr="000A46E7">
              <w:rPr>
                <w:rFonts w:ascii="Times New Roman" w:hAnsi="Times New Roman"/>
                <w:sz w:val="24"/>
                <w:szCs w:val="24"/>
              </w:rPr>
              <w:t>. un 1.3</w:t>
            </w:r>
            <w:r w:rsidR="00C62A21">
              <w:rPr>
                <w:rFonts w:ascii="Times New Roman" w:hAnsi="Times New Roman"/>
                <w:sz w:val="24"/>
                <w:szCs w:val="24"/>
              </w:rPr>
              <w:t>4</w:t>
            </w:r>
            <w:r w:rsidR="00691F51" w:rsidRPr="000A46E7">
              <w:rPr>
                <w:rFonts w:ascii="Times New Roman" w:hAnsi="Times New Roman"/>
                <w:sz w:val="24"/>
                <w:szCs w:val="24"/>
              </w:rPr>
              <w:t xml:space="preserve">.apakšpunkts). </w:t>
            </w:r>
          </w:p>
          <w:p w14:paraId="320CC264" w14:textId="2E8A4DC5" w:rsidR="00972B23" w:rsidRDefault="00972B23" w:rsidP="00EB6FE4">
            <w:pPr>
              <w:pStyle w:val="ListParagraph"/>
              <w:spacing w:after="0" w:line="240" w:lineRule="auto"/>
              <w:ind w:left="0"/>
              <w:jc w:val="both"/>
              <w:rPr>
                <w:rFonts w:ascii="Times New Roman" w:hAnsi="Times New Roman"/>
                <w:sz w:val="24"/>
                <w:szCs w:val="24"/>
              </w:rPr>
            </w:pPr>
          </w:p>
          <w:p w14:paraId="4C67996F" w14:textId="7B3CC07B" w:rsidR="005F117D" w:rsidRDefault="00972B23" w:rsidP="00EB6FE4">
            <w:pPr>
              <w:pStyle w:val="ListParagraph"/>
              <w:spacing w:after="0" w:line="240" w:lineRule="auto"/>
              <w:ind w:left="0"/>
              <w:jc w:val="both"/>
              <w:rPr>
                <w:rFonts w:ascii="Times New Roman" w:hAnsi="Times New Roman"/>
                <w:sz w:val="24"/>
                <w:szCs w:val="24"/>
              </w:rPr>
            </w:pPr>
            <w:r w:rsidRPr="0099006C">
              <w:rPr>
                <w:rFonts w:ascii="Times New Roman" w:hAnsi="Times New Roman"/>
                <w:sz w:val="24"/>
                <w:szCs w:val="24"/>
              </w:rPr>
              <w:t>1.30.</w:t>
            </w:r>
            <w:r w:rsidR="008E1F9F" w:rsidRPr="0099006C">
              <w:rPr>
                <w:rFonts w:ascii="Times New Roman" w:hAnsi="Times New Roman"/>
                <w:sz w:val="24"/>
                <w:szCs w:val="24"/>
              </w:rPr>
              <w:t xml:space="preserve"> </w:t>
            </w:r>
            <w:proofErr w:type="gramStart"/>
            <w:r w:rsidR="00F30302" w:rsidRPr="0099006C">
              <w:rPr>
                <w:rFonts w:ascii="Times New Roman" w:hAnsi="Times New Roman"/>
                <w:sz w:val="24"/>
                <w:szCs w:val="24"/>
              </w:rPr>
              <w:t>2018.gada</w:t>
            </w:r>
            <w:proofErr w:type="gramEnd"/>
            <w:r w:rsidR="00F30302" w:rsidRPr="0099006C">
              <w:rPr>
                <w:rFonts w:ascii="Times New Roman" w:hAnsi="Times New Roman"/>
                <w:sz w:val="24"/>
                <w:szCs w:val="24"/>
              </w:rPr>
              <w:t xml:space="preserve"> pavasarī Labklājības minis</w:t>
            </w:r>
            <w:r w:rsidR="001A2CB9" w:rsidRPr="0099006C">
              <w:rPr>
                <w:rFonts w:ascii="Times New Roman" w:hAnsi="Times New Roman"/>
                <w:sz w:val="24"/>
                <w:szCs w:val="24"/>
              </w:rPr>
              <w:t>trijas pārs</w:t>
            </w:r>
            <w:r w:rsidR="0099006C" w:rsidRPr="0099006C">
              <w:rPr>
                <w:rFonts w:ascii="Times New Roman" w:hAnsi="Times New Roman"/>
                <w:sz w:val="24"/>
                <w:szCs w:val="24"/>
              </w:rPr>
              <w:t xml:space="preserve">tāvji tikās ar </w:t>
            </w:r>
            <w:r w:rsidR="00FE5A72" w:rsidRPr="0099006C">
              <w:rPr>
                <w:rFonts w:ascii="Times New Roman" w:hAnsi="Times New Roman"/>
                <w:sz w:val="24"/>
                <w:szCs w:val="24"/>
              </w:rPr>
              <w:t>Latvijas lauksaimniecības, mežsaimniecības un zivsaimniecības kamera</w:t>
            </w:r>
            <w:r w:rsidR="0099006C" w:rsidRPr="0099006C">
              <w:rPr>
                <w:rFonts w:ascii="Times New Roman" w:hAnsi="Times New Roman"/>
                <w:sz w:val="24"/>
                <w:szCs w:val="24"/>
              </w:rPr>
              <w:t>s pārstāvjiem, kuri informēja par nozares nepieciešamību sniegts atbalstu reģionālajai mobilitātei nokļūšanai darba vietā arī personām, kas nodarbinātas uz noteiktu laiku</w:t>
            </w:r>
            <w:r w:rsidR="005C3DE3">
              <w:rPr>
                <w:rFonts w:ascii="Times New Roman" w:hAnsi="Times New Roman"/>
                <w:sz w:val="24"/>
                <w:szCs w:val="24"/>
              </w:rPr>
              <w:t>, piemēram, sezonas lauksaimniecības darbos</w:t>
            </w:r>
            <w:r w:rsidR="0099006C" w:rsidRPr="0099006C">
              <w:rPr>
                <w:rFonts w:ascii="Times New Roman" w:hAnsi="Times New Roman"/>
                <w:sz w:val="24"/>
                <w:szCs w:val="24"/>
              </w:rPr>
              <w:t>.</w:t>
            </w:r>
            <w:r w:rsidR="005C3DE3">
              <w:rPr>
                <w:rFonts w:ascii="Times New Roman" w:hAnsi="Times New Roman"/>
                <w:sz w:val="24"/>
                <w:szCs w:val="24"/>
              </w:rPr>
              <w:t xml:space="preserve"> Noteikumu projekts paredz, ka atbalstu reģionālajai mobilitātei nodrošina </w:t>
            </w:r>
            <w:r w:rsidR="00782ECA">
              <w:rPr>
                <w:rFonts w:ascii="Times New Roman" w:hAnsi="Times New Roman"/>
                <w:sz w:val="24"/>
                <w:szCs w:val="24"/>
              </w:rPr>
              <w:t xml:space="preserve">arī nodarbinātajiem, kuri darba attiecības nodibinājuši uz noteiktu laiku, kas nav īsāks par 8 mēnešiem. </w:t>
            </w:r>
          </w:p>
          <w:p w14:paraId="64B12020" w14:textId="66BDDB3C" w:rsidR="0002078E" w:rsidRDefault="0036382F" w:rsidP="00EB6FE4">
            <w:pPr>
              <w:pStyle w:val="ListParagraph"/>
              <w:spacing w:after="0" w:line="240" w:lineRule="auto"/>
              <w:ind w:left="0"/>
              <w:jc w:val="both"/>
              <w:rPr>
                <w:rFonts w:ascii="Times New Roman" w:hAnsi="Times New Roman"/>
                <w:sz w:val="24"/>
                <w:szCs w:val="24"/>
              </w:rPr>
            </w:pPr>
            <w:proofErr w:type="gramStart"/>
            <w:r>
              <w:rPr>
                <w:rFonts w:ascii="Times New Roman" w:hAnsi="Times New Roman"/>
                <w:sz w:val="24"/>
                <w:szCs w:val="24"/>
              </w:rPr>
              <w:t>2018.gadā</w:t>
            </w:r>
            <w:proofErr w:type="gramEnd"/>
            <w:r>
              <w:rPr>
                <w:rFonts w:ascii="Times New Roman" w:hAnsi="Times New Roman"/>
                <w:sz w:val="24"/>
                <w:szCs w:val="24"/>
              </w:rPr>
              <w:t xml:space="preserve"> Finanšu ministrija uzsāka</w:t>
            </w:r>
            <w:r w:rsidR="0076511F">
              <w:rPr>
                <w:rFonts w:ascii="Times New Roman" w:hAnsi="Times New Roman"/>
                <w:sz w:val="24"/>
                <w:szCs w:val="24"/>
              </w:rPr>
              <w:t xml:space="preserve"> metodikas izstrādi par transporta izmaksām par vienu kilometru.</w:t>
            </w:r>
            <w:r w:rsidR="0056215D">
              <w:rPr>
                <w:rFonts w:ascii="Times New Roman" w:hAnsi="Times New Roman"/>
                <w:sz w:val="24"/>
                <w:szCs w:val="24"/>
              </w:rPr>
              <w:t xml:space="preserve"> </w:t>
            </w:r>
            <w:r w:rsidR="006E3256">
              <w:rPr>
                <w:rFonts w:ascii="Times New Roman" w:hAnsi="Times New Roman"/>
                <w:sz w:val="24"/>
                <w:szCs w:val="24"/>
              </w:rPr>
              <w:t>Plānots, ka m</w:t>
            </w:r>
            <w:r w:rsidR="0056215D">
              <w:rPr>
                <w:rFonts w:ascii="Times New Roman" w:hAnsi="Times New Roman"/>
                <w:sz w:val="24"/>
                <w:szCs w:val="24"/>
              </w:rPr>
              <w:t xml:space="preserve">etodika tiks apstiprināta </w:t>
            </w:r>
            <w:proofErr w:type="gramStart"/>
            <w:r w:rsidR="0056215D">
              <w:rPr>
                <w:rFonts w:ascii="Times New Roman" w:hAnsi="Times New Roman"/>
                <w:sz w:val="24"/>
                <w:szCs w:val="24"/>
              </w:rPr>
              <w:lastRenderedPageBreak/>
              <w:t>2019.gada</w:t>
            </w:r>
            <w:proofErr w:type="gramEnd"/>
            <w:r w:rsidR="0056215D">
              <w:rPr>
                <w:rFonts w:ascii="Times New Roman" w:hAnsi="Times New Roman"/>
                <w:sz w:val="24"/>
                <w:szCs w:val="24"/>
              </w:rPr>
              <w:t xml:space="preserve"> oktobrī.</w:t>
            </w:r>
            <w:r w:rsidR="0076511F">
              <w:rPr>
                <w:rFonts w:ascii="Times New Roman" w:hAnsi="Times New Roman"/>
                <w:sz w:val="24"/>
                <w:szCs w:val="24"/>
              </w:rPr>
              <w:t xml:space="preserve"> Metodikā ti</w:t>
            </w:r>
            <w:r w:rsidR="00A04AB7">
              <w:rPr>
                <w:rFonts w:ascii="Times New Roman" w:hAnsi="Times New Roman"/>
                <w:sz w:val="24"/>
                <w:szCs w:val="24"/>
              </w:rPr>
              <w:t>ek</w:t>
            </w:r>
            <w:r w:rsidR="0076511F">
              <w:rPr>
                <w:rFonts w:ascii="Times New Roman" w:hAnsi="Times New Roman"/>
                <w:sz w:val="24"/>
                <w:szCs w:val="24"/>
              </w:rPr>
              <w:t xml:space="preserve"> ietverta transporta izmaksu likme par vienu kilometru, izmantojot auto un transporta izmaksu likme par kilometru, izmantojot sabiedrisko transportu. </w:t>
            </w:r>
            <w:r w:rsidR="00FC320E">
              <w:rPr>
                <w:rFonts w:ascii="Times New Roman" w:hAnsi="Times New Roman"/>
                <w:sz w:val="24"/>
                <w:szCs w:val="24"/>
              </w:rPr>
              <w:t>Izmantojot metodikā noteiktās izmaksu likmes</w:t>
            </w:r>
            <w:r w:rsidR="003D6873">
              <w:rPr>
                <w:rFonts w:ascii="Times New Roman" w:hAnsi="Times New Roman"/>
                <w:sz w:val="24"/>
                <w:szCs w:val="24"/>
              </w:rPr>
              <w:t xml:space="preserve"> un attālumu no personas deklarētās dzīvesvietas līdz darba vai apmācību īstenošanas vietai, iespējams aprēķināt transporta izmaksas nokļūšanai darba vai apmācību vietā. Izmantojot minēto metodiku transporta izmaksu aprēķināšanai, bezdarbniekiem un nodarbinātajiem nav nepieciešams NVA iesniegt izma</w:t>
            </w:r>
            <w:r w:rsidR="00D50977">
              <w:rPr>
                <w:rFonts w:ascii="Times New Roman" w:hAnsi="Times New Roman"/>
                <w:sz w:val="24"/>
                <w:szCs w:val="24"/>
              </w:rPr>
              <w:t>ksu</w:t>
            </w:r>
            <w:r w:rsidR="003D6873">
              <w:rPr>
                <w:rFonts w:ascii="Times New Roman" w:hAnsi="Times New Roman"/>
                <w:sz w:val="24"/>
                <w:szCs w:val="24"/>
              </w:rPr>
              <w:t xml:space="preserve"> apliecinoš</w:t>
            </w:r>
            <w:r w:rsidR="00D50977">
              <w:rPr>
                <w:rFonts w:ascii="Times New Roman" w:hAnsi="Times New Roman"/>
                <w:sz w:val="24"/>
                <w:szCs w:val="24"/>
              </w:rPr>
              <w:t>o</w:t>
            </w:r>
            <w:r w:rsidR="003D6873">
              <w:rPr>
                <w:rFonts w:ascii="Times New Roman" w:hAnsi="Times New Roman"/>
                <w:sz w:val="24"/>
                <w:szCs w:val="24"/>
              </w:rPr>
              <w:t>s dokumentus, kas būtiski atvieglo</w:t>
            </w:r>
            <w:r w:rsidR="00D50977">
              <w:rPr>
                <w:rFonts w:ascii="Times New Roman" w:hAnsi="Times New Roman"/>
                <w:sz w:val="24"/>
                <w:szCs w:val="24"/>
              </w:rPr>
              <w:t xml:space="preserve"> </w:t>
            </w:r>
            <w:r w:rsidR="003D6873">
              <w:rPr>
                <w:rFonts w:ascii="Times New Roman" w:hAnsi="Times New Roman"/>
                <w:sz w:val="24"/>
                <w:szCs w:val="24"/>
              </w:rPr>
              <w:t xml:space="preserve">mobilitātes atbalsta pasākumu administrēšanu. </w:t>
            </w:r>
            <w:r w:rsidR="002662F6">
              <w:rPr>
                <w:rFonts w:ascii="Times New Roman" w:hAnsi="Times New Roman"/>
                <w:sz w:val="24"/>
                <w:szCs w:val="24"/>
              </w:rPr>
              <w:t xml:space="preserve">Noteikumu projekts paredz, ka </w:t>
            </w:r>
            <w:r w:rsidR="00A608FB">
              <w:rPr>
                <w:rFonts w:ascii="Times New Roman" w:hAnsi="Times New Roman"/>
                <w:sz w:val="24"/>
                <w:szCs w:val="24"/>
              </w:rPr>
              <w:t xml:space="preserve">pasākuma </w:t>
            </w:r>
            <w:r w:rsidR="00A608FB" w:rsidRPr="00A608FB">
              <w:rPr>
                <w:rFonts w:ascii="Times New Roman" w:hAnsi="Times New Roman"/>
                <w:sz w:val="24"/>
                <w:szCs w:val="24"/>
              </w:rPr>
              <w:t>„Nodarbināto personu reģionālās mobilitātes veicināšana</w:t>
            </w:r>
            <w:r w:rsidR="00A608FB">
              <w:rPr>
                <w:rFonts w:ascii="Times New Roman" w:hAnsi="Times New Roman"/>
                <w:sz w:val="24"/>
                <w:szCs w:val="24"/>
              </w:rPr>
              <w:t xml:space="preserve">” un pasākuma </w:t>
            </w:r>
            <w:r w:rsidR="00B74568" w:rsidRPr="00B74568">
              <w:rPr>
                <w:rFonts w:ascii="Times New Roman" w:hAnsi="Times New Roman"/>
                <w:sz w:val="24"/>
                <w:szCs w:val="24"/>
              </w:rPr>
              <w:t>„Atbalsts reģionālajai mobilitātei aktīvo nodarbinātības pasākumu ietvaros</w:t>
            </w:r>
            <w:r w:rsidR="00B74568">
              <w:rPr>
                <w:rFonts w:ascii="Times New Roman" w:hAnsi="Times New Roman"/>
                <w:sz w:val="24"/>
                <w:szCs w:val="24"/>
              </w:rPr>
              <w:t>”</w:t>
            </w:r>
            <w:r w:rsidR="00BB19FE">
              <w:rPr>
                <w:rFonts w:ascii="Times New Roman" w:hAnsi="Times New Roman"/>
                <w:sz w:val="24"/>
                <w:szCs w:val="24"/>
              </w:rPr>
              <w:t xml:space="preserve"> ietvaros</w:t>
            </w:r>
            <w:r w:rsidR="00B74568">
              <w:rPr>
                <w:rFonts w:ascii="Times New Roman" w:hAnsi="Times New Roman"/>
                <w:sz w:val="24"/>
                <w:szCs w:val="24"/>
              </w:rPr>
              <w:t xml:space="preserve"> finanšu atbalstu transporta izmaksu segšanai nokļūšanai darba vai apmācību vietā aprēķina, izmantojot Finanšu ministrijas izstrādāto metodiku par transporta izmaksām par kilometru. </w:t>
            </w:r>
          </w:p>
          <w:p w14:paraId="595F2139" w14:textId="0716D79E" w:rsidR="00D56F03" w:rsidRDefault="00003972" w:rsidP="00EB6FE4">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Tāpat Noteikumu projekts paredz </w:t>
            </w:r>
            <w:r w:rsidR="00E01C40">
              <w:rPr>
                <w:rFonts w:ascii="Times New Roman" w:hAnsi="Times New Roman"/>
                <w:sz w:val="24"/>
                <w:szCs w:val="24"/>
              </w:rPr>
              <w:t xml:space="preserve">palielināt atlīdzības apmēru pasākuma </w:t>
            </w:r>
            <w:r w:rsidR="00E01C40" w:rsidRPr="00A608FB">
              <w:rPr>
                <w:rFonts w:ascii="Times New Roman" w:hAnsi="Times New Roman"/>
                <w:sz w:val="24"/>
                <w:szCs w:val="24"/>
              </w:rPr>
              <w:t>„Nodarbināto personu reģionālās mobilitātes veicināšana</w:t>
            </w:r>
            <w:r w:rsidR="00E01C40">
              <w:rPr>
                <w:rFonts w:ascii="Times New Roman" w:hAnsi="Times New Roman"/>
                <w:sz w:val="24"/>
                <w:szCs w:val="24"/>
              </w:rPr>
              <w:t xml:space="preserve">” ietvaros līdz 600 </w:t>
            </w:r>
            <w:proofErr w:type="spellStart"/>
            <w:r w:rsidR="00E01C40" w:rsidRPr="00E01C40">
              <w:rPr>
                <w:rFonts w:ascii="Times New Roman" w:hAnsi="Times New Roman"/>
                <w:i/>
                <w:sz w:val="24"/>
                <w:szCs w:val="24"/>
              </w:rPr>
              <w:t>euro</w:t>
            </w:r>
            <w:proofErr w:type="spellEnd"/>
            <w:r w:rsidR="00E01C40">
              <w:rPr>
                <w:rFonts w:ascii="Times New Roman" w:hAnsi="Times New Roman"/>
                <w:sz w:val="24"/>
                <w:szCs w:val="24"/>
              </w:rPr>
              <w:t>, lai nodrošinātu atbalsta saņēmējiem pietiekamus līdzekļus nokļūšanai darba vietā un samazinātu nodarbināto papildu mobilitātes izmaksas, ņemto vērā pieaugošās</w:t>
            </w:r>
            <w:r w:rsidR="00A42CD7">
              <w:rPr>
                <w:rFonts w:ascii="Times New Roman" w:hAnsi="Times New Roman"/>
                <w:sz w:val="24"/>
                <w:szCs w:val="24"/>
              </w:rPr>
              <w:t xml:space="preserve"> sabiedriskā</w:t>
            </w:r>
            <w:r w:rsidR="00E01C40">
              <w:rPr>
                <w:rFonts w:ascii="Times New Roman" w:hAnsi="Times New Roman"/>
                <w:sz w:val="24"/>
                <w:szCs w:val="24"/>
              </w:rPr>
              <w:t xml:space="preserve"> transporta un degvielas </w:t>
            </w:r>
            <w:r w:rsidR="00061BB6">
              <w:rPr>
                <w:rFonts w:ascii="Times New Roman" w:hAnsi="Times New Roman"/>
                <w:sz w:val="24"/>
                <w:szCs w:val="24"/>
              </w:rPr>
              <w:t>izmaksas</w:t>
            </w:r>
            <w:r w:rsidR="00E01C40">
              <w:rPr>
                <w:rFonts w:ascii="Times New Roman" w:hAnsi="Times New Roman"/>
                <w:sz w:val="24"/>
                <w:szCs w:val="24"/>
              </w:rPr>
              <w:t xml:space="preserve">. </w:t>
            </w:r>
          </w:p>
          <w:p w14:paraId="125A8EAF" w14:textId="35EE4588" w:rsidR="00061BB6" w:rsidRDefault="00061BB6" w:rsidP="00EB6FE4">
            <w:pPr>
              <w:pStyle w:val="ListParagraph"/>
              <w:spacing w:after="0" w:line="240" w:lineRule="auto"/>
              <w:ind w:left="0"/>
              <w:jc w:val="both"/>
              <w:rPr>
                <w:rFonts w:ascii="Times New Roman" w:hAnsi="Times New Roman"/>
                <w:sz w:val="24"/>
                <w:szCs w:val="24"/>
              </w:rPr>
            </w:pPr>
            <w:r>
              <w:rPr>
                <w:rFonts w:ascii="Times New Roman" w:hAnsi="Times New Roman"/>
                <w:sz w:val="24"/>
                <w:szCs w:val="24"/>
              </w:rPr>
              <w:t>P</w:t>
            </w:r>
            <w:r w:rsidRPr="00061BB6">
              <w:rPr>
                <w:rFonts w:ascii="Times New Roman" w:hAnsi="Times New Roman"/>
                <w:sz w:val="24"/>
                <w:szCs w:val="24"/>
              </w:rPr>
              <w:t>asākum</w:t>
            </w:r>
            <w:r>
              <w:rPr>
                <w:rFonts w:ascii="Times New Roman" w:hAnsi="Times New Roman"/>
                <w:sz w:val="24"/>
                <w:szCs w:val="24"/>
              </w:rPr>
              <w:t>ā</w:t>
            </w:r>
            <w:r w:rsidRPr="00061BB6">
              <w:rPr>
                <w:rFonts w:ascii="Times New Roman" w:hAnsi="Times New Roman"/>
                <w:sz w:val="24"/>
                <w:szCs w:val="24"/>
              </w:rPr>
              <w:t xml:space="preserve"> „Nodarbināto personu reģionālās mobilitātes veicināšana”</w:t>
            </w:r>
            <w:r>
              <w:rPr>
                <w:rFonts w:ascii="Times New Roman" w:hAnsi="Times New Roman"/>
                <w:sz w:val="24"/>
                <w:szCs w:val="24"/>
              </w:rPr>
              <w:t xml:space="preserve"> ik gadu piedalās vidēji 243 nodarbināto un vidēj</w:t>
            </w:r>
            <w:r w:rsidR="004A3027">
              <w:rPr>
                <w:rFonts w:ascii="Times New Roman" w:hAnsi="Times New Roman"/>
                <w:sz w:val="24"/>
                <w:szCs w:val="24"/>
              </w:rPr>
              <w:t>ais</w:t>
            </w:r>
            <w:r>
              <w:rPr>
                <w:rFonts w:ascii="Times New Roman" w:hAnsi="Times New Roman"/>
                <w:sz w:val="24"/>
                <w:szCs w:val="24"/>
              </w:rPr>
              <w:t xml:space="preserve"> mobilitātes atbalsta </w:t>
            </w:r>
            <w:r w:rsidR="004A3027">
              <w:rPr>
                <w:rFonts w:ascii="Times New Roman" w:hAnsi="Times New Roman"/>
                <w:sz w:val="24"/>
                <w:szCs w:val="24"/>
              </w:rPr>
              <w:t>apmērs</w:t>
            </w:r>
            <w:r w:rsidRPr="009A29EA">
              <w:rPr>
                <w:rFonts w:ascii="Times New Roman" w:hAnsi="Times New Roman"/>
                <w:sz w:val="24"/>
                <w:szCs w:val="24"/>
              </w:rPr>
              <w:t xml:space="preserve"> ir 347 </w:t>
            </w:r>
            <w:proofErr w:type="spellStart"/>
            <w:r w:rsidRPr="00061BB6">
              <w:rPr>
                <w:rFonts w:ascii="Times New Roman" w:hAnsi="Times New Roman"/>
                <w:i/>
                <w:sz w:val="24"/>
                <w:szCs w:val="24"/>
              </w:rPr>
              <w:t>euro</w:t>
            </w:r>
            <w:proofErr w:type="spellEnd"/>
            <w:r w:rsidR="00014AF7">
              <w:rPr>
                <w:rFonts w:ascii="Times New Roman" w:hAnsi="Times New Roman"/>
                <w:sz w:val="24"/>
                <w:szCs w:val="24"/>
              </w:rPr>
              <w:t xml:space="preserve">. Līdz ar finanšu atlīdzības pieaugumu, šīs izmaksas būs par 50% lielākas (520 </w:t>
            </w:r>
            <w:proofErr w:type="spellStart"/>
            <w:r w:rsidR="00014AF7" w:rsidRPr="00014AF7">
              <w:rPr>
                <w:rFonts w:ascii="Times New Roman" w:hAnsi="Times New Roman"/>
                <w:i/>
                <w:sz w:val="24"/>
                <w:szCs w:val="24"/>
              </w:rPr>
              <w:t>euro</w:t>
            </w:r>
            <w:proofErr w:type="spellEnd"/>
            <w:r w:rsidR="00014AF7">
              <w:rPr>
                <w:rFonts w:ascii="Times New Roman" w:hAnsi="Times New Roman"/>
                <w:sz w:val="24"/>
                <w:szCs w:val="24"/>
              </w:rPr>
              <w:t xml:space="preserve">), tādēļ kopējās mobilitātes atbalsta izmaksas pieaugs par 42 000 </w:t>
            </w:r>
            <w:proofErr w:type="spellStart"/>
            <w:r w:rsidR="00014AF7" w:rsidRPr="00014AF7">
              <w:rPr>
                <w:rFonts w:ascii="Times New Roman" w:hAnsi="Times New Roman"/>
                <w:i/>
                <w:sz w:val="24"/>
                <w:szCs w:val="24"/>
              </w:rPr>
              <w:t>euro</w:t>
            </w:r>
            <w:proofErr w:type="spellEnd"/>
            <w:r w:rsidR="00014AF7">
              <w:rPr>
                <w:rFonts w:ascii="Times New Roman" w:hAnsi="Times New Roman"/>
                <w:i/>
                <w:sz w:val="24"/>
                <w:szCs w:val="24"/>
              </w:rPr>
              <w:t xml:space="preserve"> </w:t>
            </w:r>
            <w:r w:rsidR="00014AF7">
              <w:rPr>
                <w:rFonts w:ascii="Times New Roman" w:hAnsi="Times New Roman"/>
                <w:sz w:val="24"/>
                <w:szCs w:val="24"/>
              </w:rPr>
              <w:t xml:space="preserve">(no 84 321 </w:t>
            </w:r>
            <w:proofErr w:type="spellStart"/>
            <w:r w:rsidR="00014AF7" w:rsidRPr="00014AF7">
              <w:rPr>
                <w:rFonts w:ascii="Times New Roman" w:hAnsi="Times New Roman"/>
                <w:i/>
                <w:sz w:val="24"/>
                <w:szCs w:val="24"/>
              </w:rPr>
              <w:t>euro</w:t>
            </w:r>
            <w:proofErr w:type="spellEnd"/>
            <w:r w:rsidR="00014AF7">
              <w:rPr>
                <w:rFonts w:ascii="Times New Roman" w:hAnsi="Times New Roman"/>
                <w:sz w:val="24"/>
                <w:szCs w:val="24"/>
              </w:rPr>
              <w:t xml:space="preserve"> uz 126 360 </w:t>
            </w:r>
            <w:proofErr w:type="spellStart"/>
            <w:r w:rsidR="00014AF7" w:rsidRPr="00014AF7">
              <w:rPr>
                <w:rFonts w:ascii="Times New Roman" w:hAnsi="Times New Roman"/>
                <w:i/>
                <w:sz w:val="24"/>
                <w:szCs w:val="24"/>
              </w:rPr>
              <w:t>euro</w:t>
            </w:r>
            <w:proofErr w:type="spellEnd"/>
            <w:r w:rsidR="00014AF7">
              <w:rPr>
                <w:rFonts w:ascii="Times New Roman" w:hAnsi="Times New Roman"/>
                <w:sz w:val="24"/>
                <w:szCs w:val="24"/>
              </w:rPr>
              <w:t>). Pasākumu finansē no Nodarbinātības speciālā budžeta un tas tiks nodrošināts esošā piešķīruma ietvaros.</w:t>
            </w:r>
          </w:p>
          <w:p w14:paraId="317B6D62" w14:textId="0A492DC5" w:rsidR="00184F39" w:rsidRDefault="00184F39" w:rsidP="00EB6FE4">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Mobilitātes atbalstu pasākumu </w:t>
            </w:r>
            <w:r w:rsidR="00AF3283" w:rsidRPr="00AF3283">
              <w:rPr>
                <w:rFonts w:ascii="Times New Roman" w:hAnsi="Times New Roman"/>
                <w:sz w:val="24"/>
                <w:szCs w:val="24"/>
              </w:rPr>
              <w:t>„</w:t>
            </w:r>
            <w:r w:rsidR="00AF3283">
              <w:rPr>
                <w:rFonts w:ascii="Times New Roman" w:hAnsi="Times New Roman"/>
                <w:sz w:val="24"/>
                <w:szCs w:val="24"/>
              </w:rPr>
              <w:t>Pasākumi noteiktām personu grupām</w:t>
            </w:r>
            <w:r w:rsidR="00AF3283" w:rsidRPr="00AF3283">
              <w:rPr>
                <w:rFonts w:ascii="Times New Roman" w:hAnsi="Times New Roman"/>
                <w:sz w:val="24"/>
                <w:szCs w:val="24"/>
              </w:rPr>
              <w:t>”</w:t>
            </w:r>
            <w:r w:rsidR="00AF3283">
              <w:rPr>
                <w:rFonts w:ascii="Times New Roman" w:hAnsi="Times New Roman"/>
                <w:sz w:val="24"/>
                <w:szCs w:val="24"/>
              </w:rPr>
              <w:t xml:space="preserve"> ietvaros </w:t>
            </w:r>
            <w:proofErr w:type="gramStart"/>
            <w:r w:rsidR="00AF3283">
              <w:rPr>
                <w:rFonts w:ascii="Times New Roman" w:hAnsi="Times New Roman"/>
                <w:sz w:val="24"/>
                <w:szCs w:val="24"/>
              </w:rPr>
              <w:t>2017.gadā</w:t>
            </w:r>
            <w:proofErr w:type="gramEnd"/>
            <w:r w:rsidR="00AF3283">
              <w:rPr>
                <w:rFonts w:ascii="Times New Roman" w:hAnsi="Times New Roman"/>
                <w:sz w:val="24"/>
                <w:szCs w:val="24"/>
              </w:rPr>
              <w:t xml:space="preserve"> saņēma 30 bezdarbnieki, tādēļ izmaksu pieaugums SAM 9.1.1.</w:t>
            </w:r>
            <w:r w:rsidR="00321453">
              <w:rPr>
                <w:rFonts w:ascii="Times New Roman" w:hAnsi="Times New Roman"/>
                <w:sz w:val="24"/>
                <w:szCs w:val="24"/>
              </w:rPr>
              <w:t>1</w:t>
            </w:r>
            <w:r w:rsidR="00AF3283">
              <w:rPr>
                <w:rFonts w:ascii="Times New Roman" w:hAnsi="Times New Roman"/>
                <w:sz w:val="24"/>
                <w:szCs w:val="24"/>
              </w:rPr>
              <w:t>.pasākuma</w:t>
            </w:r>
            <w:r w:rsidR="004A3027">
              <w:rPr>
                <w:rFonts w:ascii="Times New Roman" w:hAnsi="Times New Roman"/>
                <w:sz w:val="24"/>
                <w:szCs w:val="24"/>
              </w:rPr>
              <w:t xml:space="preserve"> </w:t>
            </w:r>
            <w:r w:rsidR="00AF3283" w:rsidRPr="00AF3283">
              <w:rPr>
                <w:rFonts w:ascii="Times New Roman" w:hAnsi="Times New Roman"/>
                <w:sz w:val="24"/>
                <w:szCs w:val="24"/>
              </w:rPr>
              <w:t>„Subsidētās darbavietas nelabvēlīgākā situācijā esošiem bezdarbniekiem</w:t>
            </w:r>
            <w:r w:rsidR="00AF3283">
              <w:rPr>
                <w:rFonts w:ascii="Times New Roman" w:hAnsi="Times New Roman"/>
                <w:sz w:val="24"/>
                <w:szCs w:val="24"/>
              </w:rPr>
              <w:t>”</w:t>
            </w:r>
            <w:r w:rsidR="004A3027">
              <w:rPr>
                <w:rFonts w:ascii="Times New Roman" w:hAnsi="Times New Roman"/>
                <w:sz w:val="24"/>
                <w:szCs w:val="24"/>
              </w:rPr>
              <w:t xml:space="preserve"> īstenošanai</w:t>
            </w:r>
            <w:r w:rsidR="00AF3283">
              <w:rPr>
                <w:rFonts w:ascii="Times New Roman" w:hAnsi="Times New Roman"/>
                <w:sz w:val="24"/>
                <w:szCs w:val="24"/>
              </w:rPr>
              <w:t xml:space="preserve"> būs ļoti neliels (5 190 </w:t>
            </w:r>
            <w:proofErr w:type="spellStart"/>
            <w:r w:rsidR="00AF3283" w:rsidRPr="00AF3283">
              <w:rPr>
                <w:rFonts w:ascii="Times New Roman" w:hAnsi="Times New Roman"/>
                <w:i/>
                <w:sz w:val="24"/>
                <w:szCs w:val="24"/>
              </w:rPr>
              <w:t>euro</w:t>
            </w:r>
            <w:proofErr w:type="spellEnd"/>
            <w:r w:rsidR="00AF3283">
              <w:rPr>
                <w:rFonts w:ascii="Times New Roman" w:hAnsi="Times New Roman"/>
                <w:sz w:val="24"/>
                <w:szCs w:val="24"/>
              </w:rPr>
              <w:t>).</w:t>
            </w:r>
          </w:p>
          <w:p w14:paraId="3D4D9F06" w14:textId="7549B6E5" w:rsidR="00AF3283" w:rsidRPr="006C505D" w:rsidRDefault="00AF3283" w:rsidP="00EB6FE4">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Mobilitātes atbalstu bezdarbnieku apmācību ietvaros nokļūšanai apmācību vietā </w:t>
            </w:r>
            <w:proofErr w:type="gramStart"/>
            <w:r w:rsidR="006811E4">
              <w:rPr>
                <w:rFonts w:ascii="Times New Roman" w:hAnsi="Times New Roman"/>
                <w:sz w:val="24"/>
                <w:szCs w:val="24"/>
              </w:rPr>
              <w:t>2018.gadā</w:t>
            </w:r>
            <w:proofErr w:type="gramEnd"/>
            <w:r w:rsidR="006811E4">
              <w:rPr>
                <w:rFonts w:ascii="Times New Roman" w:hAnsi="Times New Roman"/>
                <w:sz w:val="24"/>
                <w:szCs w:val="24"/>
              </w:rPr>
              <w:t xml:space="preserve"> plānots nodrošināt 30</w:t>
            </w:r>
            <w:r w:rsidR="006C505D">
              <w:rPr>
                <w:rFonts w:ascii="Times New Roman" w:hAnsi="Times New Roman"/>
                <w:sz w:val="24"/>
                <w:szCs w:val="24"/>
              </w:rPr>
              <w:t xml:space="preserve">48 bezdarbniekiem, par kopējo finansējumu 320 000 </w:t>
            </w:r>
            <w:proofErr w:type="spellStart"/>
            <w:r w:rsidR="006C505D" w:rsidRPr="006C505D">
              <w:rPr>
                <w:rFonts w:ascii="Times New Roman" w:hAnsi="Times New Roman"/>
                <w:i/>
                <w:sz w:val="24"/>
                <w:szCs w:val="24"/>
              </w:rPr>
              <w:t>euro</w:t>
            </w:r>
            <w:proofErr w:type="spellEnd"/>
            <w:r w:rsidR="006C505D">
              <w:rPr>
                <w:rFonts w:ascii="Times New Roman" w:hAnsi="Times New Roman"/>
                <w:sz w:val="24"/>
                <w:szCs w:val="24"/>
              </w:rPr>
              <w:t xml:space="preserve"> (vidējās izmaksas par bezdarbnieka dalību pasākumā – 105 </w:t>
            </w:r>
            <w:proofErr w:type="spellStart"/>
            <w:r w:rsidR="006C505D" w:rsidRPr="006C505D">
              <w:rPr>
                <w:rFonts w:ascii="Times New Roman" w:hAnsi="Times New Roman"/>
                <w:i/>
                <w:sz w:val="24"/>
                <w:szCs w:val="24"/>
              </w:rPr>
              <w:t>euro</w:t>
            </w:r>
            <w:proofErr w:type="spellEnd"/>
            <w:r w:rsidR="006C505D">
              <w:rPr>
                <w:rFonts w:ascii="Times New Roman" w:hAnsi="Times New Roman"/>
                <w:sz w:val="24"/>
                <w:szCs w:val="24"/>
              </w:rPr>
              <w:t xml:space="preserve">). Plānots, ka viena bezdarbnieka dalības izmaksas pasākumā pieaugs par 50% un būs 157,5 </w:t>
            </w:r>
            <w:proofErr w:type="spellStart"/>
            <w:r w:rsidR="006C505D" w:rsidRPr="006C505D">
              <w:rPr>
                <w:rFonts w:ascii="Times New Roman" w:hAnsi="Times New Roman"/>
                <w:i/>
                <w:sz w:val="24"/>
                <w:szCs w:val="24"/>
              </w:rPr>
              <w:t>euro</w:t>
            </w:r>
            <w:proofErr w:type="spellEnd"/>
            <w:r w:rsidR="006C505D">
              <w:rPr>
                <w:rFonts w:ascii="Times New Roman" w:hAnsi="Times New Roman"/>
                <w:sz w:val="24"/>
                <w:szCs w:val="24"/>
              </w:rPr>
              <w:t xml:space="preserve">. Mobilitātes atbalsta izmaksas ik gadu veidos 480 060 </w:t>
            </w:r>
            <w:proofErr w:type="spellStart"/>
            <w:r w:rsidR="006C505D" w:rsidRPr="006C505D">
              <w:rPr>
                <w:rFonts w:ascii="Times New Roman" w:hAnsi="Times New Roman"/>
                <w:i/>
                <w:sz w:val="24"/>
                <w:szCs w:val="24"/>
              </w:rPr>
              <w:t>euro</w:t>
            </w:r>
            <w:proofErr w:type="spellEnd"/>
            <w:r w:rsidR="006C505D" w:rsidRPr="006C505D">
              <w:rPr>
                <w:rFonts w:ascii="Times New Roman" w:hAnsi="Times New Roman"/>
                <w:i/>
                <w:sz w:val="24"/>
                <w:szCs w:val="24"/>
              </w:rPr>
              <w:t xml:space="preserve"> </w:t>
            </w:r>
            <w:r w:rsidR="006C505D">
              <w:rPr>
                <w:rFonts w:ascii="Times New Roman" w:hAnsi="Times New Roman"/>
                <w:sz w:val="24"/>
                <w:szCs w:val="24"/>
              </w:rPr>
              <w:t xml:space="preserve">(pieaugs par 160 060 </w:t>
            </w:r>
            <w:proofErr w:type="spellStart"/>
            <w:r w:rsidR="006C505D" w:rsidRPr="006C505D">
              <w:rPr>
                <w:rFonts w:ascii="Times New Roman" w:hAnsi="Times New Roman"/>
                <w:i/>
                <w:sz w:val="24"/>
                <w:szCs w:val="24"/>
              </w:rPr>
              <w:t>euro</w:t>
            </w:r>
            <w:proofErr w:type="spellEnd"/>
            <w:r w:rsidR="006C505D">
              <w:rPr>
                <w:rFonts w:ascii="Times New Roman" w:hAnsi="Times New Roman"/>
                <w:sz w:val="24"/>
                <w:szCs w:val="24"/>
              </w:rPr>
              <w:t>). Apmācību pasākum</w:t>
            </w:r>
            <w:r w:rsidR="004A3027">
              <w:rPr>
                <w:rFonts w:ascii="Times New Roman" w:hAnsi="Times New Roman"/>
                <w:sz w:val="24"/>
                <w:szCs w:val="24"/>
              </w:rPr>
              <w:t>i</w:t>
            </w:r>
            <w:r w:rsidR="006C505D">
              <w:rPr>
                <w:rFonts w:ascii="Times New Roman" w:hAnsi="Times New Roman"/>
                <w:sz w:val="24"/>
                <w:szCs w:val="24"/>
              </w:rPr>
              <w:t xml:space="preserve"> tiek īstenoti SAM </w:t>
            </w:r>
            <w:r w:rsidR="006C505D" w:rsidRPr="006C505D">
              <w:rPr>
                <w:rFonts w:ascii="Times New Roman" w:hAnsi="Times New Roman"/>
                <w:sz w:val="24"/>
                <w:szCs w:val="24"/>
              </w:rPr>
              <w:t>7.1.1. „Paaugstināt bezdarbnieku kvalifikāciju un prasmes atbilstoši darba tirgus pieprasījumam</w:t>
            </w:r>
            <w:r w:rsidR="006C505D">
              <w:rPr>
                <w:rFonts w:ascii="Times New Roman" w:hAnsi="Times New Roman"/>
                <w:sz w:val="24"/>
                <w:szCs w:val="24"/>
              </w:rPr>
              <w:t xml:space="preserve">” ietvaros. </w:t>
            </w:r>
            <w:r w:rsidR="00AC40CD" w:rsidRPr="00AC40CD">
              <w:rPr>
                <w:rFonts w:ascii="Times New Roman" w:hAnsi="Times New Roman"/>
                <w:iCs/>
                <w:sz w:val="24"/>
                <w:szCs w:val="24"/>
              </w:rPr>
              <w:t xml:space="preserve">Izmaksu pieaugums ir </w:t>
            </w:r>
            <w:r w:rsidR="00AC40CD">
              <w:rPr>
                <w:rFonts w:ascii="Times New Roman" w:hAnsi="Times New Roman"/>
                <w:iCs/>
                <w:sz w:val="24"/>
                <w:szCs w:val="24"/>
              </w:rPr>
              <w:t>neliels</w:t>
            </w:r>
            <w:r w:rsidR="00AC40CD" w:rsidRPr="00AC40CD">
              <w:rPr>
                <w:rFonts w:ascii="Times New Roman" w:hAnsi="Times New Roman"/>
                <w:iCs/>
                <w:sz w:val="24"/>
                <w:szCs w:val="24"/>
              </w:rPr>
              <w:t xml:space="preserve"> un </w:t>
            </w:r>
            <w:r w:rsidR="00AC40CD" w:rsidRPr="00AC40CD">
              <w:rPr>
                <w:rFonts w:ascii="Times New Roman" w:hAnsi="Times New Roman"/>
                <w:sz w:val="24"/>
                <w:szCs w:val="24"/>
              </w:rPr>
              <w:t>neietekmē projektu uzraudzības rādītāju vērtību sasniegšanu</w:t>
            </w:r>
            <w:r w:rsidR="00AC40CD">
              <w:rPr>
                <w:rFonts w:ascii="Times New Roman" w:hAnsi="Times New Roman"/>
                <w:sz w:val="24"/>
                <w:szCs w:val="24"/>
              </w:rPr>
              <w:t xml:space="preserve"> (izmaksu pieaugums veido 0,2% no kopējā pasākumam paredzētā finansējuma)</w:t>
            </w:r>
            <w:r w:rsidR="004A3027">
              <w:rPr>
                <w:rFonts w:ascii="Times New Roman" w:hAnsi="Times New Roman"/>
                <w:sz w:val="24"/>
                <w:szCs w:val="24"/>
              </w:rPr>
              <w:t xml:space="preserve"> </w:t>
            </w:r>
            <w:proofErr w:type="gramStart"/>
            <w:r w:rsidR="004A3027">
              <w:rPr>
                <w:rFonts w:ascii="Times New Roman" w:hAnsi="Times New Roman"/>
                <w:sz w:val="24"/>
                <w:szCs w:val="24"/>
              </w:rPr>
              <w:t>(</w:t>
            </w:r>
            <w:proofErr w:type="gramEnd"/>
            <w:r w:rsidR="004A3027">
              <w:rPr>
                <w:rFonts w:ascii="Times New Roman" w:hAnsi="Times New Roman"/>
                <w:sz w:val="24"/>
                <w:szCs w:val="24"/>
              </w:rPr>
              <w:t>Noteikumu projekta 1.3</w:t>
            </w:r>
            <w:r w:rsidR="0040107B">
              <w:rPr>
                <w:rFonts w:ascii="Times New Roman" w:hAnsi="Times New Roman"/>
                <w:sz w:val="24"/>
                <w:szCs w:val="24"/>
              </w:rPr>
              <w:t>5</w:t>
            </w:r>
            <w:r w:rsidR="004A3027">
              <w:rPr>
                <w:rFonts w:ascii="Times New Roman" w:hAnsi="Times New Roman"/>
                <w:sz w:val="24"/>
                <w:szCs w:val="24"/>
              </w:rPr>
              <w:t>., 1.3</w:t>
            </w:r>
            <w:r w:rsidR="0040107B">
              <w:rPr>
                <w:rFonts w:ascii="Times New Roman" w:hAnsi="Times New Roman"/>
                <w:sz w:val="24"/>
                <w:szCs w:val="24"/>
              </w:rPr>
              <w:t>6</w:t>
            </w:r>
            <w:r w:rsidR="004A3027">
              <w:rPr>
                <w:rFonts w:ascii="Times New Roman" w:hAnsi="Times New Roman"/>
                <w:sz w:val="24"/>
                <w:szCs w:val="24"/>
              </w:rPr>
              <w:t>., 1.3</w:t>
            </w:r>
            <w:r w:rsidR="0040107B">
              <w:rPr>
                <w:rFonts w:ascii="Times New Roman" w:hAnsi="Times New Roman"/>
                <w:sz w:val="24"/>
                <w:szCs w:val="24"/>
              </w:rPr>
              <w:t>7</w:t>
            </w:r>
            <w:r w:rsidR="004A3027">
              <w:rPr>
                <w:rFonts w:ascii="Times New Roman" w:hAnsi="Times New Roman"/>
                <w:sz w:val="24"/>
                <w:szCs w:val="24"/>
              </w:rPr>
              <w:t>., 1.</w:t>
            </w:r>
            <w:r w:rsidR="0040107B">
              <w:rPr>
                <w:rFonts w:ascii="Times New Roman" w:hAnsi="Times New Roman"/>
                <w:sz w:val="24"/>
                <w:szCs w:val="24"/>
              </w:rPr>
              <w:t>38</w:t>
            </w:r>
            <w:r w:rsidR="00AC40CD" w:rsidRPr="00AC40CD">
              <w:rPr>
                <w:rFonts w:ascii="Times New Roman" w:hAnsi="Times New Roman"/>
                <w:sz w:val="24"/>
                <w:szCs w:val="24"/>
              </w:rPr>
              <w:t>.</w:t>
            </w:r>
            <w:r w:rsidR="004A3027">
              <w:rPr>
                <w:rFonts w:ascii="Times New Roman" w:hAnsi="Times New Roman"/>
                <w:sz w:val="24"/>
                <w:szCs w:val="24"/>
              </w:rPr>
              <w:t>, 1.</w:t>
            </w:r>
            <w:r w:rsidR="0040107B">
              <w:rPr>
                <w:rFonts w:ascii="Times New Roman" w:hAnsi="Times New Roman"/>
                <w:sz w:val="24"/>
                <w:szCs w:val="24"/>
              </w:rPr>
              <w:t>39</w:t>
            </w:r>
            <w:r w:rsidR="004A3027">
              <w:rPr>
                <w:rFonts w:ascii="Times New Roman" w:hAnsi="Times New Roman"/>
                <w:sz w:val="24"/>
                <w:szCs w:val="24"/>
              </w:rPr>
              <w:t>., 1.4</w:t>
            </w:r>
            <w:r w:rsidR="0040107B">
              <w:rPr>
                <w:rFonts w:ascii="Times New Roman" w:hAnsi="Times New Roman"/>
                <w:sz w:val="24"/>
                <w:szCs w:val="24"/>
              </w:rPr>
              <w:t>0</w:t>
            </w:r>
            <w:r w:rsidR="004A3027">
              <w:rPr>
                <w:rFonts w:ascii="Times New Roman" w:hAnsi="Times New Roman"/>
                <w:sz w:val="24"/>
                <w:szCs w:val="24"/>
              </w:rPr>
              <w:t>., 1.4</w:t>
            </w:r>
            <w:r w:rsidR="0040107B">
              <w:rPr>
                <w:rFonts w:ascii="Times New Roman" w:hAnsi="Times New Roman"/>
                <w:sz w:val="24"/>
                <w:szCs w:val="24"/>
              </w:rPr>
              <w:t>1</w:t>
            </w:r>
            <w:r w:rsidR="004A3027">
              <w:rPr>
                <w:rFonts w:ascii="Times New Roman" w:hAnsi="Times New Roman"/>
                <w:sz w:val="24"/>
                <w:szCs w:val="24"/>
              </w:rPr>
              <w:t>., 1.4</w:t>
            </w:r>
            <w:r w:rsidR="0040107B">
              <w:rPr>
                <w:rFonts w:ascii="Times New Roman" w:hAnsi="Times New Roman"/>
                <w:sz w:val="24"/>
                <w:szCs w:val="24"/>
              </w:rPr>
              <w:t>2</w:t>
            </w:r>
            <w:r w:rsidR="004A3027">
              <w:rPr>
                <w:rFonts w:ascii="Times New Roman" w:hAnsi="Times New Roman"/>
                <w:sz w:val="24"/>
                <w:szCs w:val="24"/>
              </w:rPr>
              <w:t>., 1.4</w:t>
            </w:r>
            <w:r w:rsidR="0040107B">
              <w:rPr>
                <w:rFonts w:ascii="Times New Roman" w:hAnsi="Times New Roman"/>
                <w:sz w:val="24"/>
                <w:szCs w:val="24"/>
              </w:rPr>
              <w:t>3</w:t>
            </w:r>
            <w:r w:rsidR="004A3027">
              <w:rPr>
                <w:rFonts w:ascii="Times New Roman" w:hAnsi="Times New Roman"/>
                <w:sz w:val="24"/>
                <w:szCs w:val="24"/>
              </w:rPr>
              <w:t>. un 1.4</w:t>
            </w:r>
            <w:r w:rsidR="0040107B">
              <w:rPr>
                <w:rFonts w:ascii="Times New Roman" w:hAnsi="Times New Roman"/>
                <w:sz w:val="24"/>
                <w:szCs w:val="24"/>
              </w:rPr>
              <w:t>4</w:t>
            </w:r>
            <w:r w:rsidR="004A3027">
              <w:rPr>
                <w:rFonts w:ascii="Times New Roman" w:hAnsi="Times New Roman"/>
                <w:sz w:val="24"/>
                <w:szCs w:val="24"/>
              </w:rPr>
              <w:t xml:space="preserve">.apakšpunkts). </w:t>
            </w:r>
          </w:p>
          <w:p w14:paraId="25700DA3" w14:textId="77777777" w:rsidR="006B5DF2" w:rsidRDefault="006B5DF2" w:rsidP="00EB6FE4">
            <w:pPr>
              <w:pStyle w:val="ListParagraph"/>
              <w:spacing w:after="0" w:line="240" w:lineRule="auto"/>
              <w:ind w:left="0"/>
              <w:jc w:val="both"/>
              <w:rPr>
                <w:rFonts w:ascii="Times New Roman" w:hAnsi="Times New Roman"/>
                <w:sz w:val="24"/>
                <w:szCs w:val="24"/>
              </w:rPr>
            </w:pPr>
          </w:p>
          <w:p w14:paraId="15E254CE" w14:textId="2711E2FC" w:rsidR="006B5DF2" w:rsidRPr="006B5DF2" w:rsidRDefault="006B5DF2" w:rsidP="00EB6FE4">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1.31. </w:t>
            </w:r>
            <w:r w:rsidRPr="006B5DF2">
              <w:rPr>
                <w:rFonts w:ascii="Times New Roman" w:hAnsi="Times New Roman"/>
                <w:sz w:val="24"/>
                <w:szCs w:val="24"/>
              </w:rPr>
              <w:t xml:space="preserve">Eiropas Nodarbinātības dienestu tīkls (EURES) ir sadarbības tīkls, ko patlaban veido Eiropas Savienības dalībvalstu nodarbinātības dienesti. EURES nodrošina padomdevēju tīklu, kas var sniegt </w:t>
            </w:r>
            <w:r w:rsidRPr="006B5DF2">
              <w:rPr>
                <w:rFonts w:ascii="Times New Roman" w:hAnsi="Times New Roman"/>
                <w:sz w:val="24"/>
                <w:szCs w:val="24"/>
              </w:rPr>
              <w:lastRenderedPageBreak/>
              <w:t xml:space="preserve">informāciju un palīdzību darba meklētājiem un darba devējiem, sazinoties personīgi. EURES padomdevēji – konsultanti ir apmācīti speciālisti, kas sniedz informācijas, ieteikumu un darbā pieņemšanas pamatpakalpojumus darba meklētājiem un darba devējiem, kas ieinteresēti Eiropas darba tirgū. </w:t>
            </w:r>
            <w:proofErr w:type="gramStart"/>
            <w:r w:rsidRPr="006B5DF2">
              <w:rPr>
                <w:rFonts w:ascii="Times New Roman" w:hAnsi="Times New Roman"/>
                <w:sz w:val="24"/>
                <w:szCs w:val="24"/>
              </w:rPr>
              <w:t>2018.gada</w:t>
            </w:r>
            <w:proofErr w:type="gramEnd"/>
            <w:r w:rsidRPr="006B5DF2">
              <w:rPr>
                <w:rFonts w:ascii="Times New Roman" w:hAnsi="Times New Roman"/>
                <w:sz w:val="24"/>
                <w:szCs w:val="24"/>
              </w:rPr>
              <w:t xml:space="preserve"> 13.maijā stājās spēkā </w:t>
            </w:r>
            <w:r w:rsidR="00220DF8">
              <w:rPr>
                <w:rFonts w:ascii="Times New Roman" w:hAnsi="Times New Roman"/>
                <w:sz w:val="24"/>
                <w:szCs w:val="24"/>
              </w:rPr>
              <w:t xml:space="preserve">Eiropas </w:t>
            </w:r>
            <w:r w:rsidR="002431B2">
              <w:rPr>
                <w:rFonts w:ascii="Times New Roman" w:hAnsi="Times New Roman"/>
                <w:sz w:val="24"/>
                <w:szCs w:val="24"/>
              </w:rPr>
              <w:t>Parlamenta un Padomes r</w:t>
            </w:r>
            <w:r w:rsidRPr="006B5DF2">
              <w:rPr>
                <w:rFonts w:ascii="Times New Roman" w:hAnsi="Times New Roman"/>
                <w:sz w:val="24"/>
                <w:szCs w:val="24"/>
              </w:rPr>
              <w:t>egula Nr.2016/589</w:t>
            </w:r>
            <w:r w:rsidR="00331B8B">
              <w:rPr>
                <w:rFonts w:ascii="Times New Roman" w:hAnsi="Times New Roman"/>
                <w:sz w:val="24"/>
                <w:szCs w:val="24"/>
              </w:rPr>
              <w:t xml:space="preserve"> </w:t>
            </w:r>
            <w:r w:rsidR="00331B8B" w:rsidRPr="00331B8B">
              <w:rPr>
                <w:rFonts w:ascii="Times New Roman" w:hAnsi="Times New Roman"/>
                <w:sz w:val="24"/>
                <w:szCs w:val="24"/>
              </w:rPr>
              <w:t>par Eiropas Nodarbinātības dienestu tīklu (</w:t>
            </w:r>
            <w:r w:rsidR="00331B8B" w:rsidRPr="00331B8B">
              <w:rPr>
                <w:rStyle w:val="italic"/>
                <w:rFonts w:ascii="Times New Roman" w:hAnsi="Times New Roman"/>
                <w:sz w:val="24"/>
                <w:szCs w:val="24"/>
              </w:rPr>
              <w:t>EURES</w:t>
            </w:r>
            <w:r w:rsidR="00331B8B" w:rsidRPr="00331B8B">
              <w:rPr>
                <w:rFonts w:ascii="Times New Roman" w:hAnsi="Times New Roman"/>
                <w:sz w:val="24"/>
                <w:szCs w:val="24"/>
              </w:rPr>
              <w:t>), darba ņēmēju piekļuvi mobilitātes pakalpojumiem un turpmāku darba tirgu integrāciju un ar ko groza Regulas (ES) Nr. 492/2011 un (ES) Nr. 1296/2013</w:t>
            </w:r>
            <w:r w:rsidR="00331B8B">
              <w:rPr>
                <w:rFonts w:ascii="Times New Roman" w:hAnsi="Times New Roman"/>
                <w:sz w:val="24"/>
                <w:szCs w:val="24"/>
              </w:rPr>
              <w:t xml:space="preserve"> (turpmāk – </w:t>
            </w:r>
            <w:r w:rsidR="002431B2">
              <w:rPr>
                <w:rFonts w:ascii="Times New Roman" w:hAnsi="Times New Roman"/>
                <w:sz w:val="24"/>
                <w:szCs w:val="24"/>
              </w:rPr>
              <w:t>Padomes</w:t>
            </w:r>
            <w:r w:rsidR="00331B8B">
              <w:rPr>
                <w:rFonts w:ascii="Times New Roman" w:hAnsi="Times New Roman"/>
                <w:sz w:val="24"/>
                <w:szCs w:val="24"/>
              </w:rPr>
              <w:t xml:space="preserve"> regula Nr.</w:t>
            </w:r>
            <w:r w:rsidR="00331B8B" w:rsidRPr="006B5DF2">
              <w:rPr>
                <w:rFonts w:ascii="Times New Roman" w:hAnsi="Times New Roman"/>
                <w:sz w:val="24"/>
                <w:szCs w:val="24"/>
              </w:rPr>
              <w:t xml:space="preserve"> 2016/589</w:t>
            </w:r>
            <w:r w:rsidR="00331B8B">
              <w:rPr>
                <w:rFonts w:ascii="Times New Roman" w:hAnsi="Times New Roman"/>
                <w:sz w:val="24"/>
                <w:szCs w:val="24"/>
              </w:rPr>
              <w:t>)</w:t>
            </w:r>
            <w:r w:rsidRPr="006B5DF2">
              <w:rPr>
                <w:rFonts w:ascii="Times New Roman" w:hAnsi="Times New Roman"/>
                <w:sz w:val="24"/>
                <w:szCs w:val="24"/>
              </w:rPr>
              <w:t xml:space="preserve">, kas paredz paplašināt EURES tīklu, iesaistot tajā arī privātos partnerus. </w:t>
            </w:r>
            <w:r w:rsidR="002431B2">
              <w:rPr>
                <w:rFonts w:ascii="Times New Roman" w:hAnsi="Times New Roman"/>
                <w:sz w:val="24"/>
                <w:szCs w:val="24"/>
              </w:rPr>
              <w:t>Padomes</w:t>
            </w:r>
            <w:r w:rsidR="00331B8B">
              <w:rPr>
                <w:rFonts w:ascii="Times New Roman" w:hAnsi="Times New Roman"/>
                <w:sz w:val="24"/>
                <w:szCs w:val="24"/>
              </w:rPr>
              <w:t xml:space="preserve"> r</w:t>
            </w:r>
            <w:r w:rsidRPr="006B5DF2">
              <w:rPr>
                <w:rFonts w:ascii="Times New Roman" w:hAnsi="Times New Roman"/>
                <w:sz w:val="24"/>
                <w:szCs w:val="24"/>
              </w:rPr>
              <w:t xml:space="preserve">egulas Nr.2016/589 11.panta 1.punkts nosaka dalībvalstīm pienākumu izveidot sistēmu, lai uzņemtu organizācijas par EURES dalībniekiem un partneriem, pārraudzītu to darbību un to, kā tie ievēro piemērojamos tiesību aktus un vajadzības gadījumā, lai atsauktu to uzņemšanu. </w:t>
            </w:r>
          </w:p>
          <w:p w14:paraId="26DC31AA" w14:textId="0F0E8007" w:rsidR="006B5DF2" w:rsidRPr="006B5DF2" w:rsidRDefault="006B5DF2" w:rsidP="00EB6FE4">
            <w:pPr>
              <w:pStyle w:val="ListParagraph"/>
              <w:spacing w:after="0" w:line="240" w:lineRule="auto"/>
              <w:ind w:left="0"/>
              <w:jc w:val="both"/>
              <w:rPr>
                <w:rFonts w:ascii="Times New Roman" w:hAnsi="Times New Roman"/>
                <w:sz w:val="24"/>
                <w:szCs w:val="24"/>
              </w:rPr>
            </w:pPr>
            <w:r w:rsidRPr="006B5DF2">
              <w:rPr>
                <w:rFonts w:ascii="Times New Roman" w:hAnsi="Times New Roman"/>
                <w:sz w:val="24"/>
                <w:szCs w:val="24"/>
              </w:rPr>
              <w:t xml:space="preserve">Par EURES dalībniekiem var kļūt vienīgi tādas organizācijas, kas sniedz </w:t>
            </w:r>
            <w:r w:rsidR="002431B2">
              <w:rPr>
                <w:rFonts w:ascii="Times New Roman" w:hAnsi="Times New Roman"/>
                <w:sz w:val="24"/>
                <w:szCs w:val="24"/>
              </w:rPr>
              <w:t>Padomes</w:t>
            </w:r>
            <w:r w:rsidR="00331B8B">
              <w:rPr>
                <w:rFonts w:ascii="Times New Roman" w:hAnsi="Times New Roman"/>
                <w:sz w:val="24"/>
                <w:szCs w:val="24"/>
              </w:rPr>
              <w:t xml:space="preserve"> r</w:t>
            </w:r>
            <w:r w:rsidRPr="006B5DF2">
              <w:rPr>
                <w:rFonts w:ascii="Times New Roman" w:hAnsi="Times New Roman"/>
                <w:sz w:val="24"/>
                <w:szCs w:val="24"/>
              </w:rPr>
              <w:t>egulā Nr.2016/589 noteiktus pakalpojumus pilnā apjomā un attiecīgais regulējums ir i</w:t>
            </w:r>
            <w:r w:rsidR="00331B8B">
              <w:rPr>
                <w:rFonts w:ascii="Times New Roman" w:hAnsi="Times New Roman"/>
                <w:sz w:val="24"/>
                <w:szCs w:val="24"/>
              </w:rPr>
              <w:t xml:space="preserve">etverts </w:t>
            </w:r>
            <w:r w:rsidRPr="006B5DF2">
              <w:rPr>
                <w:rFonts w:ascii="Times New Roman" w:hAnsi="Times New Roman"/>
                <w:sz w:val="24"/>
                <w:szCs w:val="24"/>
              </w:rPr>
              <w:t xml:space="preserve">Ministru kabineta </w:t>
            </w:r>
            <w:proofErr w:type="gramStart"/>
            <w:r w:rsidRPr="006B5DF2">
              <w:rPr>
                <w:rFonts w:ascii="Times New Roman" w:hAnsi="Times New Roman"/>
                <w:sz w:val="24"/>
                <w:szCs w:val="24"/>
              </w:rPr>
              <w:t>2007.gada</w:t>
            </w:r>
            <w:proofErr w:type="gramEnd"/>
            <w:r w:rsidRPr="006B5DF2">
              <w:rPr>
                <w:rFonts w:ascii="Times New Roman" w:hAnsi="Times New Roman"/>
                <w:sz w:val="24"/>
                <w:szCs w:val="24"/>
              </w:rPr>
              <w:t xml:space="preserve"> 3.jūlija noteikumos Nr.458 „Komersantu – darbiekārtošanas pakalpojumu sniedzēju – licencēšanas un uzraudzības kārtība” (turpmāk – Noteikumi Nr.458).</w:t>
            </w:r>
          </w:p>
          <w:p w14:paraId="45301BC7" w14:textId="6019FE9C" w:rsidR="006B5DF2" w:rsidRPr="006B5DF2" w:rsidRDefault="006B5DF2" w:rsidP="00EB6FE4">
            <w:pPr>
              <w:pStyle w:val="ListParagraph"/>
              <w:spacing w:after="0" w:line="240" w:lineRule="auto"/>
              <w:ind w:left="0"/>
              <w:jc w:val="both"/>
              <w:rPr>
                <w:rFonts w:ascii="Times New Roman" w:hAnsi="Times New Roman"/>
                <w:sz w:val="24"/>
                <w:szCs w:val="24"/>
              </w:rPr>
            </w:pPr>
            <w:r w:rsidRPr="006B5DF2">
              <w:rPr>
                <w:rFonts w:ascii="Times New Roman" w:hAnsi="Times New Roman"/>
                <w:sz w:val="24"/>
                <w:szCs w:val="24"/>
              </w:rPr>
              <w:t xml:space="preserve">Vienlaikus atbilstoši </w:t>
            </w:r>
            <w:r w:rsidR="002431B2">
              <w:rPr>
                <w:rFonts w:ascii="Times New Roman" w:hAnsi="Times New Roman"/>
                <w:sz w:val="24"/>
                <w:szCs w:val="24"/>
              </w:rPr>
              <w:t>Padomes</w:t>
            </w:r>
            <w:r w:rsidR="00331B8B">
              <w:rPr>
                <w:rFonts w:ascii="Times New Roman" w:hAnsi="Times New Roman"/>
                <w:sz w:val="24"/>
                <w:szCs w:val="24"/>
              </w:rPr>
              <w:t xml:space="preserve"> r</w:t>
            </w:r>
            <w:r w:rsidRPr="006B5DF2">
              <w:rPr>
                <w:rFonts w:ascii="Times New Roman" w:hAnsi="Times New Roman"/>
                <w:sz w:val="24"/>
                <w:szCs w:val="24"/>
              </w:rPr>
              <w:t>egulas Nr.2016/589 prasībām</w:t>
            </w:r>
            <w:r w:rsidR="00DA45C6">
              <w:rPr>
                <w:rFonts w:ascii="Times New Roman" w:hAnsi="Times New Roman"/>
                <w:sz w:val="24"/>
                <w:szCs w:val="24"/>
              </w:rPr>
              <w:t>,</w:t>
            </w:r>
            <w:r w:rsidRPr="006B5DF2">
              <w:rPr>
                <w:rFonts w:ascii="Times New Roman" w:hAnsi="Times New Roman"/>
                <w:sz w:val="24"/>
                <w:szCs w:val="24"/>
              </w:rPr>
              <w:t xml:space="preserve"> dalībvalstīm jāparedz iespēja, izņēmumu kārtā,</w:t>
            </w:r>
            <w:r w:rsidR="00DA45C6">
              <w:rPr>
                <w:rFonts w:ascii="Times New Roman" w:hAnsi="Times New Roman"/>
                <w:sz w:val="24"/>
                <w:szCs w:val="24"/>
              </w:rPr>
              <w:t xml:space="preserve"> tīklā</w:t>
            </w:r>
            <w:r w:rsidRPr="006B5DF2">
              <w:rPr>
                <w:rFonts w:ascii="Times New Roman" w:hAnsi="Times New Roman"/>
                <w:sz w:val="24"/>
                <w:szCs w:val="24"/>
              </w:rPr>
              <w:t xml:space="preserve"> iesaistīties arī citām organizācijām, kas kaut arī nespēj kļūt par EURES dalībniekiem un sniedz tikai atsevišķus</w:t>
            </w:r>
            <w:r w:rsidR="00DA45C6">
              <w:rPr>
                <w:rFonts w:ascii="Times New Roman" w:hAnsi="Times New Roman"/>
                <w:sz w:val="24"/>
                <w:szCs w:val="24"/>
              </w:rPr>
              <w:t xml:space="preserve"> </w:t>
            </w:r>
            <w:r w:rsidR="002431B2">
              <w:rPr>
                <w:rFonts w:ascii="Times New Roman" w:hAnsi="Times New Roman"/>
                <w:sz w:val="24"/>
                <w:szCs w:val="24"/>
              </w:rPr>
              <w:t>Padomes</w:t>
            </w:r>
            <w:r w:rsidR="00DA45C6">
              <w:rPr>
                <w:rFonts w:ascii="Times New Roman" w:hAnsi="Times New Roman"/>
                <w:sz w:val="24"/>
                <w:szCs w:val="24"/>
              </w:rPr>
              <w:t xml:space="preserve"> r</w:t>
            </w:r>
            <w:r w:rsidRPr="006B5DF2">
              <w:rPr>
                <w:rFonts w:ascii="Times New Roman" w:hAnsi="Times New Roman"/>
                <w:sz w:val="24"/>
                <w:szCs w:val="24"/>
              </w:rPr>
              <w:t xml:space="preserve">egulā Nr.2016/589 minētos pakalpojumus, tomēr var sniegt ieguldījumu EURES tīkla attīstībā. Ievērojot, ka atbilstoši Noteikumu Nr.458 prasībām par EURES dalībnieku var kļūt tikai komersants, paredzēts, ka par EURES partneriem varēs uzņemt biedrības vai nodibinājumus (turpmāk – organizācijas). Noteikumu projekts paredz, ka par EURES dalībniekiem tiks uzņemta organizācija, kas atbilst </w:t>
            </w:r>
            <w:r w:rsidR="002431B2">
              <w:rPr>
                <w:rFonts w:ascii="Times New Roman" w:hAnsi="Times New Roman"/>
                <w:sz w:val="24"/>
                <w:szCs w:val="24"/>
              </w:rPr>
              <w:t>Padomes</w:t>
            </w:r>
            <w:r w:rsidR="00DA45C6">
              <w:rPr>
                <w:rFonts w:ascii="Times New Roman" w:hAnsi="Times New Roman"/>
                <w:sz w:val="24"/>
                <w:szCs w:val="24"/>
              </w:rPr>
              <w:t xml:space="preserve"> r</w:t>
            </w:r>
            <w:r w:rsidRPr="006B5DF2">
              <w:rPr>
                <w:rFonts w:ascii="Times New Roman" w:hAnsi="Times New Roman"/>
                <w:sz w:val="24"/>
                <w:szCs w:val="24"/>
              </w:rPr>
              <w:t xml:space="preserve">egulā Nr.2016/589 izvirzītajām prasībām, kurai ir ne mazāk kā 3 gadu pieredze konsultāciju sniegšanā par darba apstākļu un karjeras jautājumiem vai cilvēkresursu plānošanas jautājumiem, kā arī atbalsta konsultāciju sniegšanā darba devējiem un darba ņēmējiem pēc darba tiesisko attiecību nodibināšanas. Papildus paredzēts, ka organizācijas statūtos noteiktajam mērķim jāatbilst </w:t>
            </w:r>
            <w:r w:rsidR="002431B2">
              <w:rPr>
                <w:rFonts w:ascii="Times New Roman" w:hAnsi="Times New Roman"/>
                <w:sz w:val="24"/>
                <w:szCs w:val="24"/>
              </w:rPr>
              <w:t xml:space="preserve">Padomes </w:t>
            </w:r>
            <w:r w:rsidR="00DA45C6">
              <w:rPr>
                <w:rFonts w:ascii="Times New Roman" w:hAnsi="Times New Roman"/>
                <w:sz w:val="24"/>
                <w:szCs w:val="24"/>
              </w:rPr>
              <w:t>r</w:t>
            </w:r>
            <w:r w:rsidRPr="006B5DF2">
              <w:rPr>
                <w:rFonts w:ascii="Times New Roman" w:hAnsi="Times New Roman"/>
                <w:sz w:val="24"/>
                <w:szCs w:val="24"/>
              </w:rPr>
              <w:t xml:space="preserve">egulā Nr.2016/589 noteiktajam mērķim. Vienlaikus, lai izslēgtu iespējamu negodprātīgu rīcību paredzēts, ka par EURES partneri netiks uzņemta tāda organizācija, kuras pārvaldes institūciju locekļi bijuši tāda komersanta pārvaldes institūciju locekļi, kuram ir bijusi izsniegta licence darbiekārtošanas pakalpojumu sniegšanai. </w:t>
            </w:r>
          </w:p>
          <w:p w14:paraId="61A6852C" w14:textId="08C0BBD5" w:rsidR="006B5DF2" w:rsidRPr="006B5DF2" w:rsidRDefault="006B5DF2" w:rsidP="00EB6FE4">
            <w:pPr>
              <w:pStyle w:val="ListParagraph"/>
              <w:spacing w:after="0" w:line="240" w:lineRule="auto"/>
              <w:ind w:left="0"/>
              <w:jc w:val="both"/>
              <w:rPr>
                <w:rFonts w:ascii="Times New Roman" w:hAnsi="Times New Roman"/>
                <w:sz w:val="24"/>
                <w:szCs w:val="24"/>
              </w:rPr>
            </w:pPr>
            <w:r w:rsidRPr="006B5DF2">
              <w:rPr>
                <w:rFonts w:ascii="Times New Roman" w:hAnsi="Times New Roman"/>
                <w:sz w:val="24"/>
                <w:szCs w:val="24"/>
              </w:rPr>
              <w:t xml:space="preserve">Organizācija, kas vēlas tikt uzņemta par EURES partneri, iesniedz </w:t>
            </w:r>
            <w:r w:rsidR="00DA45C6">
              <w:rPr>
                <w:rFonts w:ascii="Times New Roman" w:hAnsi="Times New Roman"/>
                <w:sz w:val="24"/>
                <w:szCs w:val="24"/>
              </w:rPr>
              <w:t xml:space="preserve">NVA </w:t>
            </w:r>
            <w:r w:rsidRPr="006B5DF2">
              <w:rPr>
                <w:rFonts w:ascii="Times New Roman" w:hAnsi="Times New Roman"/>
                <w:sz w:val="24"/>
                <w:szCs w:val="24"/>
              </w:rPr>
              <w:t xml:space="preserve">iesniegumu uzņemšanai par EURES partneri. Jautājums par organizācijas uzņemšanu par EURES partneri tiek izskatīts Administratīvā procesa likumā noteiktajā kārtībā. </w:t>
            </w:r>
          </w:p>
          <w:p w14:paraId="51629F31" w14:textId="345559C1" w:rsidR="00DE3325" w:rsidRPr="00014AF7" w:rsidRDefault="006B5DF2" w:rsidP="00EB6FE4">
            <w:pPr>
              <w:pStyle w:val="ListParagraph"/>
              <w:spacing w:after="0" w:line="240" w:lineRule="auto"/>
              <w:ind w:left="0"/>
              <w:jc w:val="both"/>
              <w:rPr>
                <w:rFonts w:ascii="Times New Roman" w:hAnsi="Times New Roman"/>
                <w:sz w:val="24"/>
                <w:szCs w:val="24"/>
              </w:rPr>
            </w:pPr>
            <w:r w:rsidRPr="006B5DF2">
              <w:rPr>
                <w:rFonts w:ascii="Times New Roman" w:hAnsi="Times New Roman"/>
                <w:sz w:val="24"/>
                <w:szCs w:val="24"/>
              </w:rPr>
              <w:t xml:space="preserve">Visi EURES partnerim noteiktie pienākumi izriet no </w:t>
            </w:r>
            <w:r w:rsidR="002431B2">
              <w:rPr>
                <w:rFonts w:ascii="Times New Roman" w:hAnsi="Times New Roman"/>
                <w:sz w:val="24"/>
                <w:szCs w:val="24"/>
              </w:rPr>
              <w:t>Padomes</w:t>
            </w:r>
            <w:r w:rsidR="00DA45C6">
              <w:rPr>
                <w:rFonts w:ascii="Times New Roman" w:hAnsi="Times New Roman"/>
                <w:sz w:val="24"/>
                <w:szCs w:val="24"/>
              </w:rPr>
              <w:t xml:space="preserve"> r</w:t>
            </w:r>
            <w:r w:rsidRPr="006B5DF2">
              <w:rPr>
                <w:rFonts w:ascii="Times New Roman" w:hAnsi="Times New Roman"/>
                <w:sz w:val="24"/>
                <w:szCs w:val="24"/>
              </w:rPr>
              <w:t>egulas Nr.2016/589 prasībām, savukārt EURES partnera uzņemšana var tikt atsaukta minēto prasību nepildīšanas gadījumā, gadījumā, ja EURES partnerim neatbilst tam izvirzītajām prasībām vai pēc EURES partnera lūguma</w:t>
            </w:r>
            <w:r w:rsidR="00DA45C6">
              <w:rPr>
                <w:rFonts w:ascii="Times New Roman" w:hAnsi="Times New Roman"/>
                <w:sz w:val="24"/>
                <w:szCs w:val="24"/>
              </w:rPr>
              <w:t xml:space="preserve"> (Noteikumu projekta 1.5</w:t>
            </w:r>
            <w:r w:rsidR="00F8700B">
              <w:rPr>
                <w:rFonts w:ascii="Times New Roman" w:hAnsi="Times New Roman"/>
                <w:sz w:val="24"/>
                <w:szCs w:val="24"/>
              </w:rPr>
              <w:t>0</w:t>
            </w:r>
            <w:r w:rsidR="00DA45C6">
              <w:rPr>
                <w:rFonts w:ascii="Times New Roman" w:hAnsi="Times New Roman"/>
                <w:sz w:val="24"/>
                <w:szCs w:val="24"/>
              </w:rPr>
              <w:t>.apakšpunkts)</w:t>
            </w:r>
            <w:r w:rsidRPr="006B5DF2">
              <w:rPr>
                <w:rFonts w:ascii="Times New Roman" w:hAnsi="Times New Roman"/>
                <w:sz w:val="24"/>
                <w:szCs w:val="24"/>
              </w:rPr>
              <w:t>.</w:t>
            </w:r>
          </w:p>
        </w:tc>
      </w:tr>
      <w:tr w:rsidR="00B76D85" w:rsidRPr="000A46E7" w14:paraId="2D3D8AB2" w14:textId="77777777" w:rsidTr="003144D3">
        <w:tc>
          <w:tcPr>
            <w:tcW w:w="219" w:type="pct"/>
            <w:shd w:val="clear" w:color="auto" w:fill="auto"/>
          </w:tcPr>
          <w:p w14:paraId="479BA8DD" w14:textId="77777777" w:rsidR="00B76D85" w:rsidRPr="000A46E7" w:rsidRDefault="004373E9" w:rsidP="00554092">
            <w:pPr>
              <w:rPr>
                <w:rFonts w:ascii="Times New Roman" w:hAnsi="Times New Roman" w:cs="Times New Roman"/>
                <w:sz w:val="24"/>
                <w:szCs w:val="24"/>
              </w:rPr>
            </w:pPr>
            <w:r w:rsidRPr="000A46E7">
              <w:rPr>
                <w:rFonts w:ascii="Times New Roman" w:hAnsi="Times New Roman" w:cs="Times New Roman"/>
                <w:sz w:val="24"/>
                <w:szCs w:val="24"/>
              </w:rPr>
              <w:lastRenderedPageBreak/>
              <w:t>3</w:t>
            </w:r>
            <w:r w:rsidR="00B76D85" w:rsidRPr="000A46E7">
              <w:rPr>
                <w:rFonts w:ascii="Times New Roman" w:hAnsi="Times New Roman" w:cs="Times New Roman"/>
                <w:sz w:val="24"/>
                <w:szCs w:val="24"/>
              </w:rPr>
              <w:t>.</w:t>
            </w:r>
          </w:p>
        </w:tc>
        <w:tc>
          <w:tcPr>
            <w:tcW w:w="1578" w:type="pct"/>
            <w:shd w:val="clear" w:color="auto" w:fill="auto"/>
          </w:tcPr>
          <w:p w14:paraId="39A9F350" w14:textId="77777777" w:rsidR="00B76D85" w:rsidRPr="000A46E7" w:rsidRDefault="00B76D85" w:rsidP="00554092">
            <w:pPr>
              <w:rPr>
                <w:rFonts w:ascii="Times New Roman" w:hAnsi="Times New Roman" w:cs="Times New Roman"/>
                <w:sz w:val="24"/>
                <w:szCs w:val="24"/>
              </w:rPr>
            </w:pPr>
            <w:r w:rsidRPr="000A46E7">
              <w:rPr>
                <w:rFonts w:ascii="Times New Roman" w:hAnsi="Times New Roman" w:cs="Times New Roman"/>
                <w:sz w:val="24"/>
                <w:szCs w:val="24"/>
              </w:rPr>
              <w:t>Projekta izstrādē iesaistītās institūcijas</w:t>
            </w:r>
          </w:p>
        </w:tc>
        <w:tc>
          <w:tcPr>
            <w:tcW w:w="3203" w:type="pct"/>
            <w:shd w:val="clear" w:color="auto" w:fill="auto"/>
          </w:tcPr>
          <w:p w14:paraId="47E81369" w14:textId="7DE5526A" w:rsidR="00B76D85" w:rsidRPr="000A46E7" w:rsidRDefault="00BB60EB" w:rsidP="00554092">
            <w:pPr>
              <w:jc w:val="both"/>
              <w:rPr>
                <w:rFonts w:ascii="Times New Roman" w:hAnsi="Times New Roman" w:cs="Times New Roman"/>
                <w:color w:val="000000"/>
                <w:sz w:val="24"/>
                <w:szCs w:val="24"/>
              </w:rPr>
            </w:pPr>
            <w:r>
              <w:rPr>
                <w:rFonts w:ascii="Times New Roman" w:hAnsi="Times New Roman" w:cs="Times New Roman"/>
                <w:iCs/>
                <w:color w:val="000000"/>
                <w:sz w:val="24"/>
                <w:szCs w:val="24"/>
              </w:rPr>
              <w:t>Nodarbinātības valsts aģentūra</w:t>
            </w:r>
            <w:r w:rsidR="009149C5">
              <w:rPr>
                <w:rFonts w:ascii="Times New Roman" w:hAnsi="Times New Roman" w:cs="Times New Roman"/>
                <w:iCs/>
                <w:color w:val="000000"/>
                <w:sz w:val="24"/>
                <w:szCs w:val="24"/>
              </w:rPr>
              <w:t>.</w:t>
            </w:r>
          </w:p>
        </w:tc>
      </w:tr>
      <w:tr w:rsidR="00B76D85" w:rsidRPr="000A46E7" w14:paraId="474AB0F5" w14:textId="77777777" w:rsidTr="003144D3">
        <w:tc>
          <w:tcPr>
            <w:tcW w:w="219" w:type="pct"/>
            <w:shd w:val="clear" w:color="auto" w:fill="auto"/>
          </w:tcPr>
          <w:p w14:paraId="2CFEA98E" w14:textId="77777777" w:rsidR="00B76D85" w:rsidRPr="000A46E7" w:rsidRDefault="004373E9" w:rsidP="00BB60EB">
            <w:pPr>
              <w:spacing w:after="0" w:line="240" w:lineRule="auto"/>
              <w:rPr>
                <w:rFonts w:ascii="Times New Roman" w:hAnsi="Times New Roman" w:cs="Times New Roman"/>
                <w:sz w:val="24"/>
                <w:szCs w:val="24"/>
              </w:rPr>
            </w:pPr>
            <w:r w:rsidRPr="000A46E7">
              <w:rPr>
                <w:rFonts w:ascii="Times New Roman" w:hAnsi="Times New Roman" w:cs="Times New Roman"/>
                <w:sz w:val="24"/>
                <w:szCs w:val="24"/>
              </w:rPr>
              <w:t>4</w:t>
            </w:r>
            <w:r w:rsidR="00B76D85" w:rsidRPr="000A46E7">
              <w:rPr>
                <w:rFonts w:ascii="Times New Roman" w:hAnsi="Times New Roman" w:cs="Times New Roman"/>
                <w:sz w:val="24"/>
                <w:szCs w:val="24"/>
              </w:rPr>
              <w:t xml:space="preserve">. </w:t>
            </w:r>
          </w:p>
        </w:tc>
        <w:tc>
          <w:tcPr>
            <w:tcW w:w="1578" w:type="pct"/>
            <w:shd w:val="clear" w:color="auto" w:fill="auto"/>
          </w:tcPr>
          <w:p w14:paraId="40BB6CBA" w14:textId="77777777" w:rsidR="00B76D85" w:rsidRPr="000A46E7" w:rsidRDefault="00B76D85" w:rsidP="00BB60EB">
            <w:pPr>
              <w:spacing w:after="0" w:line="240" w:lineRule="auto"/>
              <w:rPr>
                <w:rFonts w:ascii="Times New Roman" w:hAnsi="Times New Roman" w:cs="Times New Roman"/>
                <w:sz w:val="24"/>
                <w:szCs w:val="24"/>
              </w:rPr>
            </w:pPr>
            <w:r w:rsidRPr="000A46E7">
              <w:rPr>
                <w:rFonts w:ascii="Times New Roman" w:hAnsi="Times New Roman" w:cs="Times New Roman"/>
                <w:sz w:val="24"/>
                <w:szCs w:val="24"/>
              </w:rPr>
              <w:t>Cita informācija</w:t>
            </w:r>
          </w:p>
        </w:tc>
        <w:tc>
          <w:tcPr>
            <w:tcW w:w="3203" w:type="pct"/>
            <w:shd w:val="clear" w:color="auto" w:fill="auto"/>
          </w:tcPr>
          <w:p w14:paraId="611943A9" w14:textId="2DE06F43" w:rsidR="00D21718" w:rsidRPr="00D21718" w:rsidRDefault="00865A9B" w:rsidP="00D2171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Zemāk ir </w:t>
            </w:r>
            <w:r w:rsidR="00D21718" w:rsidRPr="00D21718">
              <w:rPr>
                <w:rFonts w:ascii="Times New Roman" w:hAnsi="Times New Roman" w:cs="Times New Roman"/>
                <w:color w:val="000000"/>
                <w:sz w:val="24"/>
                <w:szCs w:val="24"/>
              </w:rPr>
              <w:t>sniegts detalizētāks atsevišķu aktīvās darba tirgus politikas pasākumu izdevumu aprēķins par pasākumiem, kuru īstenošanas/finansēšanas kārībā plānotas izmaiņas atbilstoši Noteikumu projektam. Noteikumu projektā paredzēto pasākumu īstenošana tiek nodrošināta, piesaistot Eiropas Sociālā fonda finansējumu (apakšprogramma 63.07.00. „Eiropas Sociālā fonda (ESF) īstenotie projekti labklājības nozarē (2014 – 2020)”)</w:t>
            </w:r>
            <w:r>
              <w:rPr>
                <w:rFonts w:ascii="Times New Roman" w:hAnsi="Times New Roman" w:cs="Times New Roman"/>
                <w:color w:val="000000"/>
                <w:sz w:val="24"/>
                <w:szCs w:val="24"/>
              </w:rPr>
              <w:t xml:space="preserve"> </w:t>
            </w:r>
            <w:r w:rsidR="00D21718" w:rsidRPr="00D21718">
              <w:rPr>
                <w:rFonts w:ascii="Times New Roman" w:hAnsi="Times New Roman" w:cs="Times New Roman"/>
                <w:color w:val="000000"/>
                <w:sz w:val="24"/>
                <w:szCs w:val="24"/>
              </w:rPr>
              <w:t xml:space="preserve">un apakšprogrammas </w:t>
            </w:r>
            <w:proofErr w:type="gramStart"/>
            <w:r w:rsidR="00D21718" w:rsidRPr="00D21718">
              <w:rPr>
                <w:rFonts w:ascii="Times New Roman" w:hAnsi="Times New Roman" w:cs="Times New Roman"/>
                <w:color w:val="000000"/>
                <w:sz w:val="24"/>
                <w:szCs w:val="24"/>
              </w:rPr>
              <w:t>04.02.00 „Nodarbinātības speciālais budžets”</w:t>
            </w:r>
            <w:proofErr w:type="gramEnd"/>
            <w:r w:rsidR="00D21718" w:rsidRPr="00D21718">
              <w:rPr>
                <w:rFonts w:ascii="Times New Roman" w:hAnsi="Times New Roman" w:cs="Times New Roman"/>
                <w:color w:val="000000"/>
                <w:sz w:val="24"/>
                <w:szCs w:val="24"/>
              </w:rPr>
              <w:t xml:space="preserve"> finanšu līdzekļus.</w:t>
            </w:r>
          </w:p>
          <w:p w14:paraId="214585E2" w14:textId="77777777" w:rsidR="00D21718" w:rsidRPr="00D21718" w:rsidRDefault="00D21718" w:rsidP="00D21718">
            <w:pPr>
              <w:spacing w:after="0" w:line="240" w:lineRule="auto"/>
              <w:jc w:val="both"/>
              <w:rPr>
                <w:rFonts w:ascii="Times New Roman" w:hAnsi="Times New Roman" w:cs="Times New Roman"/>
                <w:color w:val="000000"/>
                <w:sz w:val="24"/>
                <w:szCs w:val="24"/>
              </w:rPr>
            </w:pPr>
          </w:p>
          <w:p w14:paraId="032E00A1" w14:textId="77777777" w:rsidR="00D21718" w:rsidRPr="00D21718" w:rsidRDefault="00D21718" w:rsidP="00865A9B">
            <w:pPr>
              <w:numPr>
                <w:ilvl w:val="0"/>
                <w:numId w:val="15"/>
              </w:numPr>
              <w:spacing w:after="0" w:line="240" w:lineRule="auto"/>
              <w:ind w:left="0" w:firstLine="0"/>
              <w:jc w:val="both"/>
              <w:rPr>
                <w:rFonts w:ascii="Times New Roman" w:hAnsi="Times New Roman" w:cs="Times New Roman"/>
                <w:b/>
                <w:color w:val="000000"/>
                <w:sz w:val="24"/>
                <w:szCs w:val="24"/>
              </w:rPr>
            </w:pPr>
            <w:r w:rsidRPr="00D21718">
              <w:rPr>
                <w:rFonts w:ascii="Times New Roman" w:hAnsi="Times New Roman" w:cs="Times New Roman"/>
                <w:b/>
                <w:color w:val="000000"/>
                <w:sz w:val="24"/>
                <w:szCs w:val="24"/>
              </w:rPr>
              <w:t>Profesionālā apmācība, pārkvalifikācija, kvalifikācijas paaugstināšana un neformālās izglītības ieguve</w:t>
            </w:r>
          </w:p>
          <w:p w14:paraId="16DAC595" w14:textId="77777777" w:rsidR="00D21718" w:rsidRPr="00D21718" w:rsidRDefault="00D21718" w:rsidP="00D21718">
            <w:pPr>
              <w:spacing w:after="0" w:line="240" w:lineRule="auto"/>
              <w:jc w:val="both"/>
              <w:rPr>
                <w:rFonts w:ascii="Times New Roman" w:hAnsi="Times New Roman" w:cs="Times New Roman"/>
                <w:b/>
                <w:color w:val="000000"/>
                <w:sz w:val="24"/>
                <w:szCs w:val="24"/>
              </w:rPr>
            </w:pPr>
          </w:p>
          <w:p w14:paraId="61DA953C" w14:textId="77777777" w:rsidR="00D21718" w:rsidRPr="00D21718" w:rsidRDefault="00D21718" w:rsidP="00D21718">
            <w:pPr>
              <w:spacing w:after="0" w:line="240" w:lineRule="auto"/>
              <w:jc w:val="both"/>
              <w:rPr>
                <w:rFonts w:ascii="Times New Roman" w:hAnsi="Times New Roman" w:cs="Times New Roman"/>
                <w:color w:val="000000"/>
                <w:sz w:val="24"/>
                <w:szCs w:val="24"/>
              </w:rPr>
            </w:pPr>
            <w:r w:rsidRPr="00D21718">
              <w:rPr>
                <w:rFonts w:ascii="Times New Roman" w:hAnsi="Times New Roman" w:cs="Times New Roman"/>
                <w:color w:val="000000"/>
                <w:sz w:val="24"/>
                <w:szCs w:val="24"/>
              </w:rPr>
              <w:t xml:space="preserve">Projektā „Atbalsts bezdarbnieku izglītībai” noteiktais rezultāta rādītājs ir 23 224 kvalifikāciju ieguvušie dalībnieki tūlīt pēc dalības apmācībās. No projekta sākuma līdz </w:t>
            </w:r>
            <w:proofErr w:type="gramStart"/>
            <w:r w:rsidRPr="00D21718">
              <w:rPr>
                <w:rFonts w:ascii="Times New Roman" w:hAnsi="Times New Roman" w:cs="Times New Roman"/>
                <w:color w:val="000000"/>
                <w:sz w:val="24"/>
                <w:szCs w:val="24"/>
              </w:rPr>
              <w:t>2018.gada</w:t>
            </w:r>
            <w:proofErr w:type="gramEnd"/>
            <w:r w:rsidRPr="00D21718">
              <w:rPr>
                <w:rFonts w:ascii="Times New Roman" w:hAnsi="Times New Roman" w:cs="Times New Roman"/>
                <w:color w:val="000000"/>
                <w:sz w:val="24"/>
                <w:szCs w:val="24"/>
              </w:rPr>
              <w:t xml:space="preserve"> 31.maijam 15 202 dalībnieki kvalifikāciju ir ieguvušie tūlīt pēc dalības apmācībās, kas ir 66% no projektā plānotā skaita. Līdz </w:t>
            </w:r>
            <w:proofErr w:type="gramStart"/>
            <w:r w:rsidRPr="00D21718">
              <w:rPr>
                <w:rFonts w:ascii="Times New Roman" w:hAnsi="Times New Roman" w:cs="Times New Roman"/>
                <w:color w:val="000000"/>
                <w:sz w:val="24"/>
                <w:szCs w:val="24"/>
              </w:rPr>
              <w:t>2018.gada</w:t>
            </w:r>
            <w:proofErr w:type="gramEnd"/>
            <w:r w:rsidRPr="00D21718">
              <w:rPr>
                <w:rFonts w:ascii="Times New Roman" w:hAnsi="Times New Roman" w:cs="Times New Roman"/>
                <w:color w:val="000000"/>
                <w:sz w:val="24"/>
                <w:szCs w:val="24"/>
              </w:rPr>
              <w:t xml:space="preserve"> 31.maijam projektā iesaistītie 15 202 dalībnieki ir ieguvuši kvalifikāciju tūlīt pēc dalības apmācībā, kas ir 75,5 % no profesionālās apmācības, transportlīdzekļu un traktortehnikas vadītāju apmācību pabeigušajiem. 89,6 % no profesionālās apmācības, transportlīdzekļu un traktortehnikas vadītāju apmācību uzsākušajiem tās ir pabeiguši. Balstoties uz pieņēmumiem, ja no </w:t>
            </w:r>
            <w:proofErr w:type="gramStart"/>
            <w:r w:rsidRPr="00D21718">
              <w:rPr>
                <w:rFonts w:ascii="Times New Roman" w:hAnsi="Times New Roman" w:cs="Times New Roman"/>
                <w:color w:val="000000"/>
                <w:sz w:val="24"/>
                <w:szCs w:val="24"/>
              </w:rPr>
              <w:t>2019.gada</w:t>
            </w:r>
            <w:proofErr w:type="gramEnd"/>
            <w:r w:rsidRPr="00D21718">
              <w:rPr>
                <w:rFonts w:ascii="Times New Roman" w:hAnsi="Times New Roman" w:cs="Times New Roman"/>
                <w:color w:val="000000"/>
                <w:sz w:val="24"/>
                <w:szCs w:val="24"/>
              </w:rPr>
              <w:t xml:space="preserve"> līdz 2023.gada beigām dalību profesionālās apmācības, transportlīdzekļu un traktortehnikas vadītāju apmācībās uzsāks 17 700 dalībnieki, no kuriem dalību pasākumā varētu pabeigt aptuveni 89% un no tiem kvalifikāciju varētu iegūt aptuveni 75% dalībnieku, tad aptuveni  11 814 dalībnieki iegūs kvalifikāciju tūlīt pēc dalības apmācībās. </w:t>
            </w:r>
          </w:p>
          <w:p w14:paraId="199C00CE" w14:textId="77777777" w:rsidR="00D21718" w:rsidRPr="00D21718" w:rsidRDefault="00D21718" w:rsidP="00D21718">
            <w:pPr>
              <w:spacing w:after="0" w:line="240" w:lineRule="auto"/>
              <w:jc w:val="both"/>
              <w:rPr>
                <w:rFonts w:ascii="Times New Roman" w:hAnsi="Times New Roman" w:cs="Times New Roman"/>
                <w:color w:val="000000"/>
                <w:sz w:val="24"/>
                <w:szCs w:val="24"/>
              </w:rPr>
            </w:pPr>
            <w:proofErr w:type="gramStart"/>
            <w:r w:rsidRPr="00D21718">
              <w:rPr>
                <w:rFonts w:ascii="Times New Roman" w:hAnsi="Times New Roman" w:cs="Times New Roman"/>
                <w:color w:val="000000"/>
                <w:sz w:val="24"/>
                <w:szCs w:val="24"/>
              </w:rPr>
              <w:t>Paredzot apmācību kupona bāzes</w:t>
            </w:r>
            <w:proofErr w:type="gramEnd"/>
            <w:r w:rsidRPr="00D21718">
              <w:rPr>
                <w:rFonts w:ascii="Times New Roman" w:hAnsi="Times New Roman" w:cs="Times New Roman"/>
                <w:color w:val="000000"/>
                <w:sz w:val="24"/>
                <w:szCs w:val="24"/>
              </w:rPr>
              <w:t xml:space="preserve"> vērtības palielināšanu par 10% profesionālās tālākizglītības un profesionālās pilnveides programmās, kopējās izmaksas profesionālās tālākizglītības un profesionālās pilnveides programmu īstenošanai pieaugs par EUR 816 500, tomēr ņemot vērā, ka tiek samazinātas traktortehnikas apmācību izmaksas, papildus finansējums nav nepieciešams apmācību kuponu vērtību palielināšanai profesionālās tālākizglītības un profesionālās pilnveides programmās par 10% finansēšanai ABI projekta ietvaros. </w:t>
            </w:r>
          </w:p>
          <w:p w14:paraId="10D7A8CB" w14:textId="161920A1" w:rsidR="00D21718" w:rsidRDefault="00D21718" w:rsidP="00D21718">
            <w:pPr>
              <w:spacing w:after="0" w:line="240" w:lineRule="auto"/>
              <w:jc w:val="both"/>
              <w:rPr>
                <w:rFonts w:ascii="Times New Roman" w:hAnsi="Times New Roman" w:cs="Times New Roman"/>
                <w:color w:val="000000"/>
                <w:sz w:val="24"/>
                <w:szCs w:val="24"/>
              </w:rPr>
            </w:pPr>
          </w:p>
          <w:p w14:paraId="5D05784F" w14:textId="77777777" w:rsidR="00865A9B" w:rsidRPr="00D21718" w:rsidRDefault="00865A9B" w:rsidP="00D21718">
            <w:pPr>
              <w:spacing w:after="0" w:line="240" w:lineRule="auto"/>
              <w:jc w:val="both"/>
              <w:rPr>
                <w:rFonts w:ascii="Times New Roman" w:hAnsi="Times New Roman" w:cs="Times New Roman"/>
                <w:color w:val="000000"/>
                <w:sz w:val="24"/>
                <w:szCs w:val="24"/>
              </w:rPr>
            </w:pPr>
          </w:p>
          <w:p w14:paraId="3C7331F0" w14:textId="77777777" w:rsidR="00D21718" w:rsidRPr="00D21718" w:rsidRDefault="00D21718" w:rsidP="00D21718">
            <w:pPr>
              <w:spacing w:after="0" w:line="240" w:lineRule="auto"/>
              <w:jc w:val="both"/>
              <w:rPr>
                <w:rFonts w:ascii="Times New Roman" w:hAnsi="Times New Roman" w:cs="Times New Roman"/>
                <w:b/>
                <w:color w:val="000000"/>
                <w:sz w:val="24"/>
                <w:szCs w:val="24"/>
              </w:rPr>
            </w:pPr>
            <w:r w:rsidRPr="00D21718">
              <w:rPr>
                <w:rFonts w:ascii="Times New Roman" w:hAnsi="Times New Roman" w:cs="Times New Roman"/>
                <w:b/>
                <w:color w:val="000000"/>
                <w:sz w:val="24"/>
                <w:szCs w:val="24"/>
              </w:rPr>
              <w:t>2. Ilgstošo bezdarbnieku aktivizācijas pasākumi</w:t>
            </w:r>
          </w:p>
          <w:p w14:paraId="2A4F94E3" w14:textId="77777777" w:rsidR="00D21718" w:rsidRPr="00D21718" w:rsidRDefault="00D21718" w:rsidP="00D21718">
            <w:pPr>
              <w:spacing w:after="0" w:line="240" w:lineRule="auto"/>
              <w:jc w:val="both"/>
              <w:rPr>
                <w:rFonts w:ascii="Times New Roman" w:hAnsi="Times New Roman" w:cs="Times New Roman"/>
                <w:color w:val="000000"/>
                <w:sz w:val="24"/>
                <w:szCs w:val="24"/>
              </w:rPr>
            </w:pPr>
          </w:p>
          <w:p w14:paraId="4A0F93FE" w14:textId="77777777" w:rsidR="00D21718" w:rsidRPr="00D21718" w:rsidRDefault="00D21718" w:rsidP="00D21718">
            <w:pPr>
              <w:spacing w:after="0" w:line="240" w:lineRule="auto"/>
              <w:jc w:val="both"/>
              <w:rPr>
                <w:rFonts w:ascii="Times New Roman" w:hAnsi="Times New Roman" w:cs="Times New Roman"/>
                <w:color w:val="000000"/>
                <w:sz w:val="24"/>
                <w:szCs w:val="24"/>
              </w:rPr>
            </w:pPr>
            <w:r w:rsidRPr="00D21718">
              <w:rPr>
                <w:rFonts w:ascii="Times New Roman" w:hAnsi="Times New Roman" w:cs="Times New Roman"/>
                <w:color w:val="000000"/>
                <w:sz w:val="24"/>
                <w:szCs w:val="24"/>
              </w:rPr>
              <w:t xml:space="preserve">Izvērtējot projekta „Atbalsts ilgstošajiem bezdarbniekiem” (turpmāk – AIB projekts) atbalsta pasākuma „Motivācijas programma darba meklēšanai un sociālā mentora pakalpojumi” (turpmāk – motivācijas programma) īstenošanas ieviešanu un efektivitātes rādītājus, kā arī, ņemot vērā būtisku reģistrēto ilgstošo bezdarbnieku skaita samazināšanos (no </w:t>
            </w:r>
            <w:proofErr w:type="gramStart"/>
            <w:r w:rsidRPr="00D21718">
              <w:rPr>
                <w:rFonts w:ascii="Times New Roman" w:hAnsi="Times New Roman" w:cs="Times New Roman"/>
                <w:color w:val="000000"/>
                <w:sz w:val="24"/>
                <w:szCs w:val="24"/>
              </w:rPr>
              <w:t>2015.gada</w:t>
            </w:r>
            <w:proofErr w:type="gramEnd"/>
            <w:r w:rsidRPr="00D21718">
              <w:rPr>
                <w:rFonts w:ascii="Times New Roman" w:hAnsi="Times New Roman" w:cs="Times New Roman"/>
                <w:color w:val="000000"/>
                <w:sz w:val="24"/>
                <w:szCs w:val="24"/>
              </w:rPr>
              <w:t xml:space="preserve"> septembra līdz 2018.gada maijam ilgstošo </w:t>
            </w:r>
            <w:r w:rsidRPr="00D21718">
              <w:rPr>
                <w:rFonts w:ascii="Times New Roman" w:hAnsi="Times New Roman" w:cs="Times New Roman"/>
                <w:color w:val="000000"/>
                <w:sz w:val="24"/>
                <w:szCs w:val="24"/>
              </w:rPr>
              <w:lastRenderedPageBreak/>
              <w:t>bezdarbnieku skaits samazinājies par 31,03% no 24 481 līdz 16 883 bezdarbniekiem), plānots samazināt motivācijas programmā iesaistāmo skaitu par 4 000, vienlaikus pārtraucot stipendijas izmaksu motivācijas programmas dalībniekiem, lai novienādotu motivācijas programmas īstenošanas nosacījumus ar motivācijas programmas personām ar invaliditāti īstenošanas nosacījumiem. Ņemto vērā plānotās izmaiņas, plānots samazināts AIB projekta finansējumu par EUR 4 028 182.</w:t>
            </w:r>
          </w:p>
          <w:p w14:paraId="52AD54B5" w14:textId="77777777" w:rsidR="00D21718" w:rsidRPr="00D21718" w:rsidRDefault="00D21718" w:rsidP="00D21718">
            <w:pPr>
              <w:spacing w:after="0" w:line="240" w:lineRule="auto"/>
              <w:jc w:val="both"/>
              <w:rPr>
                <w:rFonts w:ascii="Times New Roman" w:hAnsi="Times New Roman" w:cs="Times New Roman"/>
                <w:color w:val="000000"/>
                <w:sz w:val="24"/>
                <w:szCs w:val="24"/>
              </w:rPr>
            </w:pPr>
          </w:p>
          <w:p w14:paraId="5E9790FF" w14:textId="77777777" w:rsidR="00D21718" w:rsidRPr="00D21718" w:rsidRDefault="00D21718" w:rsidP="00D21718">
            <w:pPr>
              <w:spacing w:after="0" w:line="240" w:lineRule="auto"/>
              <w:jc w:val="both"/>
              <w:rPr>
                <w:rFonts w:ascii="Times New Roman" w:hAnsi="Times New Roman" w:cs="Times New Roman"/>
                <w:color w:val="000000"/>
                <w:sz w:val="24"/>
                <w:szCs w:val="24"/>
              </w:rPr>
            </w:pPr>
            <w:r w:rsidRPr="00D21718">
              <w:rPr>
                <w:rFonts w:ascii="Times New Roman" w:hAnsi="Times New Roman" w:cs="Times New Roman"/>
                <w:color w:val="000000"/>
                <w:sz w:val="24"/>
                <w:szCs w:val="24"/>
              </w:rPr>
              <w:t xml:space="preserve">Atbalsta pasākuma „Profesionālās piemērotības noteikšana” īstenošana tika uzsākta </w:t>
            </w:r>
            <w:proofErr w:type="gramStart"/>
            <w:r w:rsidRPr="00D21718">
              <w:rPr>
                <w:rFonts w:ascii="Times New Roman" w:hAnsi="Times New Roman" w:cs="Times New Roman"/>
                <w:color w:val="000000"/>
                <w:sz w:val="24"/>
                <w:szCs w:val="24"/>
              </w:rPr>
              <w:t>2017.gada</w:t>
            </w:r>
            <w:proofErr w:type="gramEnd"/>
            <w:r w:rsidRPr="00D21718">
              <w:rPr>
                <w:rFonts w:ascii="Times New Roman" w:hAnsi="Times New Roman" w:cs="Times New Roman"/>
                <w:color w:val="000000"/>
                <w:sz w:val="24"/>
                <w:szCs w:val="24"/>
              </w:rPr>
              <w:t xml:space="preserve"> 2.ceturknī pēc grozījumu Sociālo pakalpojumu un sociālās palīdzības likuma stāšanās spēkā (stājās spēkā 2017.gada 9.februārī), deleģējot Sociālās integrācijas valsts aģentūrai (turpmāk - SIVA) veikt profesionālās piemērotības noteikšanu ilgstošajiem bezdarbniekiem AIB projekta ietvaros. Ņemot vērā to, ka grozījumi Sociālo pakalpojumu un sociālās palīdzības likumā stājās spēkā 2017.gada 9.februārī, klientu iesaiste atbalsta pasākumā tika uzsākta 2017.gada 15.maijā, radot novirzi par 375 klientiem. Lai sasniegtu vienošanās par projekta AIB atbalsta pasākumā rezultatīvā rādītāja izpildi sadarbība ar SIVA 2016.gada novembrī tika pārplānota klientu iesaiste 2018., 2019., 2020. un 2021.gadā, palielinot vidējo klientu iesaistes rādītāju. </w:t>
            </w:r>
          </w:p>
          <w:p w14:paraId="77A28064" w14:textId="77777777" w:rsidR="00D21718" w:rsidRPr="00D21718" w:rsidRDefault="00D21718" w:rsidP="00D21718">
            <w:pPr>
              <w:spacing w:after="0" w:line="240" w:lineRule="auto"/>
              <w:jc w:val="both"/>
              <w:rPr>
                <w:rFonts w:ascii="Times New Roman" w:hAnsi="Times New Roman" w:cs="Times New Roman"/>
                <w:color w:val="000000"/>
                <w:sz w:val="24"/>
                <w:szCs w:val="24"/>
              </w:rPr>
            </w:pPr>
            <w:r w:rsidRPr="00D21718">
              <w:rPr>
                <w:rFonts w:ascii="Times New Roman" w:hAnsi="Times New Roman" w:cs="Times New Roman"/>
                <w:color w:val="000000"/>
                <w:sz w:val="24"/>
                <w:szCs w:val="24"/>
              </w:rPr>
              <w:t xml:space="preserve">Balstoties uz augstākminēto, atbalsta aktivitātes ietvaros plānots samazināt iesaistāmo skaitu par 375 personām (par to klientu skaitu, kuri netika iesaistīti 2016. un </w:t>
            </w:r>
            <w:proofErr w:type="gramStart"/>
            <w:r w:rsidRPr="00D21718">
              <w:rPr>
                <w:rFonts w:ascii="Times New Roman" w:hAnsi="Times New Roman" w:cs="Times New Roman"/>
                <w:color w:val="000000"/>
                <w:sz w:val="24"/>
                <w:szCs w:val="24"/>
              </w:rPr>
              <w:t>2017.gadā</w:t>
            </w:r>
            <w:proofErr w:type="gramEnd"/>
            <w:r w:rsidRPr="00D21718">
              <w:rPr>
                <w:rFonts w:ascii="Times New Roman" w:hAnsi="Times New Roman" w:cs="Times New Roman"/>
                <w:color w:val="000000"/>
                <w:sz w:val="24"/>
                <w:szCs w:val="24"/>
              </w:rPr>
              <w:t xml:space="preserve"> un turpmāko projekta īstenošanas gadu ietvaros plānojot iesaistīt šādu klientu skaitu:  2018.gadā – 292 klienti;  2019.gadā – 330 klienti; 2020.gadā – 319 klienti; 2021.gadā – 302 klienti) par kopējo finansējumu EUR 19 527 apmērā. </w:t>
            </w:r>
          </w:p>
          <w:p w14:paraId="302482E7" w14:textId="77777777" w:rsidR="00D21718" w:rsidRPr="00D21718" w:rsidRDefault="00D21718" w:rsidP="00D21718">
            <w:pPr>
              <w:spacing w:after="0" w:line="240" w:lineRule="auto"/>
              <w:jc w:val="both"/>
              <w:rPr>
                <w:rFonts w:ascii="Times New Roman" w:hAnsi="Times New Roman" w:cs="Times New Roman"/>
                <w:color w:val="000000"/>
                <w:sz w:val="24"/>
                <w:szCs w:val="24"/>
              </w:rPr>
            </w:pPr>
          </w:p>
          <w:p w14:paraId="03BE9417" w14:textId="77777777" w:rsidR="00D21718" w:rsidRPr="00D21718" w:rsidRDefault="00D21718" w:rsidP="00D21718">
            <w:pPr>
              <w:spacing w:after="0" w:line="240" w:lineRule="auto"/>
              <w:jc w:val="both"/>
              <w:rPr>
                <w:rFonts w:ascii="Times New Roman" w:hAnsi="Times New Roman" w:cs="Times New Roman"/>
                <w:color w:val="000000"/>
                <w:sz w:val="24"/>
                <w:szCs w:val="24"/>
              </w:rPr>
            </w:pPr>
            <w:r w:rsidRPr="00D21718">
              <w:rPr>
                <w:rFonts w:ascii="Times New Roman" w:hAnsi="Times New Roman" w:cs="Times New Roman"/>
                <w:color w:val="000000"/>
                <w:sz w:val="24"/>
                <w:szCs w:val="24"/>
              </w:rPr>
              <w:t xml:space="preserve">Atbalsta aktivitātes „Informācijas un publicitātes pasākumi par projekta īstenošanu” ietvaros veikto iepirkumu un cenu aptaujas rezultātā, pakalpojumu sniedzēji iepirkumu ietvaros piedāvājuši zemāku pakalpojuma cenu, nekā sākotnēji tika ieplānots. Atbalsta aktivitātes ietvaros plānots samazināt finansējumu EUR 2 702 apmērā. </w:t>
            </w:r>
          </w:p>
          <w:p w14:paraId="4143E45D" w14:textId="77777777" w:rsidR="00D21718" w:rsidRPr="00D21718" w:rsidRDefault="00D21718" w:rsidP="00D21718">
            <w:pPr>
              <w:spacing w:after="0" w:line="240" w:lineRule="auto"/>
              <w:jc w:val="both"/>
              <w:rPr>
                <w:rFonts w:ascii="Times New Roman" w:hAnsi="Times New Roman" w:cs="Times New Roman"/>
                <w:color w:val="000000"/>
                <w:sz w:val="24"/>
                <w:szCs w:val="24"/>
              </w:rPr>
            </w:pPr>
          </w:p>
          <w:p w14:paraId="649C8B7D" w14:textId="77777777" w:rsidR="00D21718" w:rsidRPr="00D21718" w:rsidRDefault="00D21718" w:rsidP="00D21718">
            <w:pPr>
              <w:spacing w:after="0" w:line="240" w:lineRule="auto"/>
              <w:jc w:val="both"/>
              <w:rPr>
                <w:rFonts w:ascii="Times New Roman" w:hAnsi="Times New Roman" w:cs="Times New Roman"/>
                <w:color w:val="000000"/>
                <w:sz w:val="24"/>
                <w:szCs w:val="24"/>
              </w:rPr>
            </w:pPr>
            <w:r w:rsidRPr="00D21718">
              <w:rPr>
                <w:rFonts w:ascii="Times New Roman" w:hAnsi="Times New Roman" w:cs="Times New Roman"/>
                <w:color w:val="000000"/>
                <w:sz w:val="24"/>
                <w:szCs w:val="24"/>
              </w:rPr>
              <w:t xml:space="preserve">Kopumā Aģentūra rosina samazināt AIB projekta plānoto finansējumu EUR 4 090 915 apmērā), to novirzot ESF projekta „Subsidētās darbavietas bezdarbniekiem” (Nr. 9.1.1.1/15/I/001) (turpmāk - SDB projekts) īstenošanai - subsidēto darba vietu izveidei bezdarbniekiem ar invaliditāti. </w:t>
            </w:r>
          </w:p>
          <w:p w14:paraId="64A03417" w14:textId="77777777" w:rsidR="00D21718" w:rsidRPr="00D21718" w:rsidRDefault="00D21718" w:rsidP="00D21718">
            <w:pPr>
              <w:spacing w:after="0" w:line="240" w:lineRule="auto"/>
              <w:jc w:val="both"/>
              <w:rPr>
                <w:rFonts w:ascii="Times New Roman" w:hAnsi="Times New Roman" w:cs="Times New Roman"/>
                <w:color w:val="000000"/>
                <w:sz w:val="24"/>
                <w:szCs w:val="24"/>
              </w:rPr>
            </w:pPr>
          </w:p>
          <w:p w14:paraId="70FB55F5" w14:textId="77777777" w:rsidR="00D21718" w:rsidRPr="00D21718" w:rsidRDefault="00D21718" w:rsidP="00D21718">
            <w:pPr>
              <w:spacing w:after="0" w:line="240" w:lineRule="auto"/>
              <w:jc w:val="both"/>
              <w:rPr>
                <w:rFonts w:ascii="Times New Roman" w:hAnsi="Times New Roman" w:cs="Times New Roman"/>
                <w:color w:val="000000"/>
                <w:sz w:val="24"/>
                <w:szCs w:val="24"/>
              </w:rPr>
            </w:pPr>
            <w:r w:rsidRPr="00D21718">
              <w:rPr>
                <w:rFonts w:ascii="Times New Roman" w:hAnsi="Times New Roman" w:cs="Times New Roman"/>
                <w:color w:val="000000"/>
                <w:sz w:val="24"/>
                <w:szCs w:val="24"/>
              </w:rPr>
              <w:t>Tabulā ietverta informācija par plānotajām izmaiņām AIB projekta naudas plūsmā:</w:t>
            </w:r>
          </w:p>
          <w:tbl>
            <w:tblPr>
              <w:tblStyle w:val="TableGrid"/>
              <w:tblpPr w:leftFromText="180" w:rightFromText="180" w:vertAnchor="text" w:horzAnchor="margin" w:tblpX="-152" w:tblpY="133"/>
              <w:tblOverlap w:val="never"/>
              <w:tblW w:w="6890" w:type="dxa"/>
              <w:tblLook w:val="04A0" w:firstRow="1" w:lastRow="0" w:firstColumn="1" w:lastColumn="0" w:noHBand="0" w:noVBand="1"/>
            </w:tblPr>
            <w:tblGrid>
              <w:gridCol w:w="1276"/>
              <w:gridCol w:w="1134"/>
              <w:gridCol w:w="1111"/>
              <w:gridCol w:w="1123"/>
              <w:gridCol w:w="1123"/>
              <w:gridCol w:w="1123"/>
            </w:tblGrid>
            <w:tr w:rsidR="00D21718" w:rsidRPr="00D21718" w14:paraId="1BB45DF0" w14:textId="77777777" w:rsidTr="00256B64">
              <w:trPr>
                <w:trHeight w:val="493"/>
              </w:trPr>
              <w:tc>
                <w:tcPr>
                  <w:tcW w:w="1276" w:type="dxa"/>
                  <w:tcBorders>
                    <w:tl2br w:val="single" w:sz="4" w:space="0" w:color="auto"/>
                  </w:tcBorders>
                </w:tcPr>
                <w:p w14:paraId="751D7EA7" w14:textId="77777777" w:rsidR="00D21718" w:rsidRPr="00D21718" w:rsidRDefault="00D21718" w:rsidP="00D21718">
                  <w:pPr>
                    <w:spacing w:after="0" w:line="240" w:lineRule="auto"/>
                    <w:jc w:val="both"/>
                    <w:rPr>
                      <w:rFonts w:ascii="Times New Roman" w:hAnsi="Times New Roman" w:cs="Times New Roman"/>
                      <w:b/>
                      <w:color w:val="000000"/>
                      <w:sz w:val="16"/>
                      <w:szCs w:val="16"/>
                    </w:rPr>
                  </w:pPr>
                  <w:r w:rsidRPr="00D21718">
                    <w:rPr>
                      <w:rFonts w:ascii="Times New Roman" w:hAnsi="Times New Roman" w:cs="Times New Roman"/>
                      <w:b/>
                      <w:color w:val="000000"/>
                      <w:sz w:val="16"/>
                      <w:szCs w:val="16"/>
                    </w:rPr>
                    <w:t xml:space="preserve">               Gads</w:t>
                  </w:r>
                </w:p>
              </w:tc>
              <w:tc>
                <w:tcPr>
                  <w:tcW w:w="1134" w:type="dxa"/>
                  <w:noWrap/>
                  <w:vAlign w:val="center"/>
                </w:tcPr>
                <w:p w14:paraId="0790C72E" w14:textId="77777777" w:rsidR="00D21718" w:rsidRPr="00D21718" w:rsidRDefault="00D21718" w:rsidP="00D21718">
                  <w:pPr>
                    <w:spacing w:after="0" w:line="240" w:lineRule="auto"/>
                    <w:jc w:val="both"/>
                    <w:rPr>
                      <w:rFonts w:ascii="Times New Roman" w:hAnsi="Times New Roman" w:cs="Times New Roman"/>
                      <w:b/>
                      <w:color w:val="000000"/>
                      <w:sz w:val="16"/>
                      <w:szCs w:val="16"/>
                    </w:rPr>
                  </w:pPr>
                  <w:r w:rsidRPr="00D21718">
                    <w:rPr>
                      <w:rFonts w:ascii="Times New Roman" w:hAnsi="Times New Roman" w:cs="Times New Roman"/>
                      <w:b/>
                      <w:color w:val="000000"/>
                      <w:sz w:val="16"/>
                      <w:szCs w:val="16"/>
                    </w:rPr>
                    <w:t>2018</w:t>
                  </w:r>
                </w:p>
              </w:tc>
              <w:tc>
                <w:tcPr>
                  <w:tcW w:w="1111" w:type="dxa"/>
                  <w:noWrap/>
                  <w:vAlign w:val="center"/>
                </w:tcPr>
                <w:p w14:paraId="5835E296" w14:textId="77777777" w:rsidR="00D21718" w:rsidRPr="00D21718" w:rsidRDefault="00D21718" w:rsidP="00D21718">
                  <w:pPr>
                    <w:spacing w:after="0" w:line="240" w:lineRule="auto"/>
                    <w:jc w:val="both"/>
                    <w:rPr>
                      <w:rFonts w:ascii="Times New Roman" w:hAnsi="Times New Roman" w:cs="Times New Roman"/>
                      <w:b/>
                      <w:color w:val="000000"/>
                      <w:sz w:val="16"/>
                      <w:szCs w:val="16"/>
                    </w:rPr>
                  </w:pPr>
                  <w:r w:rsidRPr="00D21718">
                    <w:rPr>
                      <w:rFonts w:ascii="Times New Roman" w:hAnsi="Times New Roman" w:cs="Times New Roman"/>
                      <w:b/>
                      <w:color w:val="000000"/>
                      <w:sz w:val="16"/>
                      <w:szCs w:val="16"/>
                    </w:rPr>
                    <w:t>2019</w:t>
                  </w:r>
                </w:p>
              </w:tc>
              <w:tc>
                <w:tcPr>
                  <w:tcW w:w="1123" w:type="dxa"/>
                  <w:noWrap/>
                  <w:vAlign w:val="center"/>
                </w:tcPr>
                <w:p w14:paraId="26427B25" w14:textId="77777777" w:rsidR="00D21718" w:rsidRPr="00D21718" w:rsidRDefault="00D21718" w:rsidP="00D21718">
                  <w:pPr>
                    <w:spacing w:after="0" w:line="240" w:lineRule="auto"/>
                    <w:jc w:val="both"/>
                    <w:rPr>
                      <w:rFonts w:ascii="Times New Roman" w:hAnsi="Times New Roman" w:cs="Times New Roman"/>
                      <w:b/>
                      <w:color w:val="000000"/>
                      <w:sz w:val="16"/>
                      <w:szCs w:val="16"/>
                    </w:rPr>
                  </w:pPr>
                  <w:r w:rsidRPr="00D21718">
                    <w:rPr>
                      <w:rFonts w:ascii="Times New Roman" w:hAnsi="Times New Roman" w:cs="Times New Roman"/>
                      <w:b/>
                      <w:color w:val="000000"/>
                      <w:sz w:val="16"/>
                      <w:szCs w:val="16"/>
                    </w:rPr>
                    <w:t>2020</w:t>
                  </w:r>
                </w:p>
              </w:tc>
              <w:tc>
                <w:tcPr>
                  <w:tcW w:w="1123" w:type="dxa"/>
                  <w:noWrap/>
                  <w:vAlign w:val="center"/>
                </w:tcPr>
                <w:p w14:paraId="5F7B0E6F" w14:textId="77777777" w:rsidR="00D21718" w:rsidRPr="00D21718" w:rsidRDefault="00D21718" w:rsidP="00D21718">
                  <w:pPr>
                    <w:spacing w:after="0" w:line="240" w:lineRule="auto"/>
                    <w:jc w:val="both"/>
                    <w:rPr>
                      <w:rFonts w:ascii="Times New Roman" w:hAnsi="Times New Roman" w:cs="Times New Roman"/>
                      <w:b/>
                      <w:color w:val="000000"/>
                      <w:sz w:val="16"/>
                      <w:szCs w:val="16"/>
                    </w:rPr>
                  </w:pPr>
                  <w:r w:rsidRPr="00D21718">
                    <w:rPr>
                      <w:rFonts w:ascii="Times New Roman" w:hAnsi="Times New Roman" w:cs="Times New Roman"/>
                      <w:b/>
                      <w:color w:val="000000"/>
                      <w:sz w:val="16"/>
                      <w:szCs w:val="16"/>
                    </w:rPr>
                    <w:t>2021</w:t>
                  </w:r>
                </w:p>
              </w:tc>
              <w:tc>
                <w:tcPr>
                  <w:tcW w:w="1123" w:type="dxa"/>
                  <w:noWrap/>
                  <w:vAlign w:val="center"/>
                </w:tcPr>
                <w:p w14:paraId="0EE5A9EB" w14:textId="77777777" w:rsidR="00D21718" w:rsidRPr="00D21718" w:rsidRDefault="00D21718" w:rsidP="00D21718">
                  <w:pPr>
                    <w:spacing w:after="0" w:line="240" w:lineRule="auto"/>
                    <w:jc w:val="both"/>
                    <w:rPr>
                      <w:rFonts w:ascii="Times New Roman" w:hAnsi="Times New Roman" w:cs="Times New Roman"/>
                      <w:b/>
                      <w:color w:val="000000"/>
                      <w:sz w:val="16"/>
                      <w:szCs w:val="16"/>
                    </w:rPr>
                  </w:pPr>
                  <w:r w:rsidRPr="00D21718">
                    <w:rPr>
                      <w:rFonts w:ascii="Times New Roman" w:hAnsi="Times New Roman" w:cs="Times New Roman"/>
                      <w:b/>
                      <w:color w:val="000000"/>
                      <w:sz w:val="16"/>
                      <w:szCs w:val="16"/>
                    </w:rPr>
                    <w:t>KOPĀ</w:t>
                  </w:r>
                </w:p>
              </w:tc>
            </w:tr>
            <w:tr w:rsidR="00D21718" w:rsidRPr="00D21718" w14:paraId="373C7446" w14:textId="77777777" w:rsidTr="00256B64">
              <w:trPr>
                <w:trHeight w:val="493"/>
              </w:trPr>
              <w:tc>
                <w:tcPr>
                  <w:tcW w:w="1276" w:type="dxa"/>
                </w:tcPr>
                <w:p w14:paraId="71847130" w14:textId="77777777" w:rsidR="00D21718" w:rsidRPr="00D21718" w:rsidRDefault="00D21718" w:rsidP="00D21718">
                  <w:pPr>
                    <w:spacing w:after="0" w:line="240" w:lineRule="auto"/>
                    <w:jc w:val="both"/>
                    <w:rPr>
                      <w:rFonts w:ascii="Times New Roman" w:hAnsi="Times New Roman" w:cs="Times New Roman"/>
                      <w:b/>
                      <w:color w:val="000000"/>
                      <w:sz w:val="16"/>
                      <w:szCs w:val="16"/>
                    </w:rPr>
                  </w:pPr>
                  <w:r w:rsidRPr="00D21718">
                    <w:rPr>
                      <w:rFonts w:ascii="Times New Roman" w:hAnsi="Times New Roman" w:cs="Times New Roman"/>
                      <w:b/>
                      <w:color w:val="000000"/>
                      <w:sz w:val="16"/>
                      <w:szCs w:val="16"/>
                    </w:rPr>
                    <w:t>Finansējums (EUR)</w:t>
                  </w:r>
                </w:p>
              </w:tc>
              <w:tc>
                <w:tcPr>
                  <w:tcW w:w="1134" w:type="dxa"/>
                  <w:noWrap/>
                  <w:vAlign w:val="center"/>
                  <w:hideMark/>
                </w:tcPr>
                <w:p w14:paraId="00F736B4" w14:textId="77777777" w:rsidR="00D21718" w:rsidRPr="00D21718" w:rsidRDefault="00D21718" w:rsidP="00D21718">
                  <w:pPr>
                    <w:spacing w:after="0" w:line="240" w:lineRule="auto"/>
                    <w:jc w:val="both"/>
                    <w:rPr>
                      <w:rFonts w:ascii="Times New Roman" w:hAnsi="Times New Roman" w:cs="Times New Roman"/>
                      <w:color w:val="000000"/>
                      <w:sz w:val="16"/>
                      <w:szCs w:val="16"/>
                    </w:rPr>
                  </w:pPr>
                  <w:r w:rsidRPr="00D21718">
                    <w:rPr>
                      <w:rFonts w:ascii="Times New Roman" w:hAnsi="Times New Roman" w:cs="Times New Roman"/>
                      <w:color w:val="000000"/>
                      <w:sz w:val="16"/>
                      <w:szCs w:val="16"/>
                    </w:rPr>
                    <w:t>7 321 803,15</w:t>
                  </w:r>
                </w:p>
              </w:tc>
              <w:tc>
                <w:tcPr>
                  <w:tcW w:w="1111" w:type="dxa"/>
                  <w:noWrap/>
                  <w:vAlign w:val="center"/>
                  <w:hideMark/>
                </w:tcPr>
                <w:p w14:paraId="26FA3909" w14:textId="77777777" w:rsidR="00D21718" w:rsidRPr="00D21718" w:rsidRDefault="00D21718" w:rsidP="00D21718">
                  <w:pPr>
                    <w:spacing w:after="0" w:line="240" w:lineRule="auto"/>
                    <w:jc w:val="both"/>
                    <w:rPr>
                      <w:rFonts w:ascii="Times New Roman" w:hAnsi="Times New Roman" w:cs="Times New Roman"/>
                      <w:color w:val="000000"/>
                      <w:sz w:val="16"/>
                      <w:szCs w:val="16"/>
                    </w:rPr>
                  </w:pPr>
                  <w:r w:rsidRPr="00D21718">
                    <w:rPr>
                      <w:rFonts w:ascii="Times New Roman" w:hAnsi="Times New Roman" w:cs="Times New Roman"/>
                      <w:color w:val="000000"/>
                      <w:sz w:val="16"/>
                      <w:szCs w:val="16"/>
                    </w:rPr>
                    <w:t>8 080 264,20</w:t>
                  </w:r>
                </w:p>
              </w:tc>
              <w:tc>
                <w:tcPr>
                  <w:tcW w:w="1123" w:type="dxa"/>
                  <w:noWrap/>
                  <w:vAlign w:val="center"/>
                  <w:hideMark/>
                </w:tcPr>
                <w:p w14:paraId="686AD719" w14:textId="77777777" w:rsidR="00D21718" w:rsidRPr="00D21718" w:rsidRDefault="00D21718" w:rsidP="00D21718">
                  <w:pPr>
                    <w:spacing w:after="0" w:line="240" w:lineRule="auto"/>
                    <w:jc w:val="both"/>
                    <w:rPr>
                      <w:rFonts w:ascii="Times New Roman" w:hAnsi="Times New Roman" w:cs="Times New Roman"/>
                      <w:color w:val="000000"/>
                      <w:sz w:val="16"/>
                      <w:szCs w:val="16"/>
                    </w:rPr>
                  </w:pPr>
                  <w:r w:rsidRPr="00D21718">
                    <w:rPr>
                      <w:rFonts w:ascii="Times New Roman" w:hAnsi="Times New Roman" w:cs="Times New Roman"/>
                      <w:color w:val="000000"/>
                      <w:sz w:val="16"/>
                      <w:szCs w:val="16"/>
                    </w:rPr>
                    <w:t>7 207 450,00</w:t>
                  </w:r>
                </w:p>
              </w:tc>
              <w:tc>
                <w:tcPr>
                  <w:tcW w:w="1123" w:type="dxa"/>
                  <w:noWrap/>
                  <w:vAlign w:val="center"/>
                  <w:hideMark/>
                </w:tcPr>
                <w:p w14:paraId="65CAD4B3" w14:textId="77777777" w:rsidR="00D21718" w:rsidRPr="00D21718" w:rsidRDefault="00D21718" w:rsidP="00D21718">
                  <w:pPr>
                    <w:spacing w:after="0" w:line="240" w:lineRule="auto"/>
                    <w:jc w:val="both"/>
                    <w:rPr>
                      <w:rFonts w:ascii="Times New Roman" w:hAnsi="Times New Roman" w:cs="Times New Roman"/>
                      <w:color w:val="000000"/>
                      <w:sz w:val="16"/>
                      <w:szCs w:val="16"/>
                    </w:rPr>
                  </w:pPr>
                  <w:r w:rsidRPr="00D21718">
                    <w:rPr>
                      <w:rFonts w:ascii="Times New Roman" w:hAnsi="Times New Roman" w:cs="Times New Roman"/>
                      <w:color w:val="000000"/>
                      <w:sz w:val="16"/>
                      <w:szCs w:val="16"/>
                    </w:rPr>
                    <w:t>4 231 838.00</w:t>
                  </w:r>
                </w:p>
              </w:tc>
              <w:tc>
                <w:tcPr>
                  <w:tcW w:w="1123" w:type="dxa"/>
                  <w:noWrap/>
                  <w:vAlign w:val="center"/>
                  <w:hideMark/>
                </w:tcPr>
                <w:p w14:paraId="314ECDDD" w14:textId="77777777" w:rsidR="00D21718" w:rsidRPr="00D21718" w:rsidRDefault="00D21718" w:rsidP="00D21718">
                  <w:pPr>
                    <w:spacing w:after="0" w:line="240" w:lineRule="auto"/>
                    <w:jc w:val="both"/>
                    <w:rPr>
                      <w:rFonts w:ascii="Times New Roman" w:hAnsi="Times New Roman" w:cs="Times New Roman"/>
                      <w:color w:val="000000"/>
                      <w:sz w:val="16"/>
                      <w:szCs w:val="16"/>
                    </w:rPr>
                  </w:pPr>
                  <w:r w:rsidRPr="00D21718">
                    <w:rPr>
                      <w:rFonts w:ascii="Times New Roman" w:hAnsi="Times New Roman" w:cs="Times New Roman"/>
                      <w:color w:val="000000"/>
                      <w:sz w:val="16"/>
                      <w:szCs w:val="16"/>
                    </w:rPr>
                    <w:t>32 030 11,00</w:t>
                  </w:r>
                </w:p>
              </w:tc>
            </w:tr>
            <w:tr w:rsidR="00D21718" w:rsidRPr="00D21718" w14:paraId="0FF95436" w14:textId="77777777" w:rsidTr="00256B64">
              <w:trPr>
                <w:trHeight w:val="493"/>
              </w:trPr>
              <w:tc>
                <w:tcPr>
                  <w:tcW w:w="1276" w:type="dxa"/>
                </w:tcPr>
                <w:p w14:paraId="254564DE" w14:textId="77777777" w:rsidR="00D21718" w:rsidRPr="00D21718" w:rsidRDefault="00D21718" w:rsidP="00D21718">
                  <w:pPr>
                    <w:spacing w:after="0" w:line="240" w:lineRule="auto"/>
                    <w:jc w:val="both"/>
                    <w:rPr>
                      <w:rFonts w:ascii="Times New Roman" w:hAnsi="Times New Roman" w:cs="Times New Roman"/>
                      <w:b/>
                      <w:color w:val="000000"/>
                      <w:sz w:val="16"/>
                      <w:szCs w:val="16"/>
                    </w:rPr>
                  </w:pPr>
                  <w:r w:rsidRPr="00D21718">
                    <w:rPr>
                      <w:rFonts w:ascii="Times New Roman" w:hAnsi="Times New Roman" w:cs="Times New Roman"/>
                      <w:b/>
                      <w:color w:val="000000"/>
                      <w:sz w:val="16"/>
                      <w:szCs w:val="16"/>
                    </w:rPr>
                    <w:t>Izmaksu samazinājums (EUR)</w:t>
                  </w:r>
                </w:p>
              </w:tc>
              <w:tc>
                <w:tcPr>
                  <w:tcW w:w="1134" w:type="dxa"/>
                  <w:noWrap/>
                  <w:vAlign w:val="center"/>
                  <w:hideMark/>
                </w:tcPr>
                <w:p w14:paraId="723B5E67" w14:textId="77777777" w:rsidR="00D21718" w:rsidRPr="00D21718" w:rsidRDefault="00D21718" w:rsidP="00D21718">
                  <w:pPr>
                    <w:spacing w:after="0" w:line="240" w:lineRule="auto"/>
                    <w:jc w:val="both"/>
                    <w:rPr>
                      <w:rFonts w:ascii="Times New Roman" w:hAnsi="Times New Roman" w:cs="Times New Roman"/>
                      <w:color w:val="000000"/>
                      <w:sz w:val="16"/>
                      <w:szCs w:val="16"/>
                    </w:rPr>
                  </w:pPr>
                  <w:r w:rsidRPr="00D21718">
                    <w:rPr>
                      <w:rFonts w:ascii="Times New Roman" w:hAnsi="Times New Roman" w:cs="Times New Roman"/>
                      <w:color w:val="000000"/>
                      <w:sz w:val="16"/>
                      <w:szCs w:val="16"/>
                    </w:rPr>
                    <w:t>-132 500,00</w:t>
                  </w:r>
                </w:p>
              </w:tc>
              <w:tc>
                <w:tcPr>
                  <w:tcW w:w="1111" w:type="dxa"/>
                  <w:noWrap/>
                  <w:vAlign w:val="center"/>
                  <w:hideMark/>
                </w:tcPr>
                <w:p w14:paraId="6AA199BD" w14:textId="77777777" w:rsidR="00D21718" w:rsidRPr="00D21718" w:rsidRDefault="00D21718" w:rsidP="00D21718">
                  <w:pPr>
                    <w:spacing w:after="0" w:line="240" w:lineRule="auto"/>
                    <w:jc w:val="both"/>
                    <w:rPr>
                      <w:rFonts w:ascii="Times New Roman" w:hAnsi="Times New Roman" w:cs="Times New Roman"/>
                      <w:color w:val="000000"/>
                      <w:sz w:val="16"/>
                      <w:szCs w:val="16"/>
                    </w:rPr>
                  </w:pPr>
                  <w:r w:rsidRPr="00D21718">
                    <w:rPr>
                      <w:rFonts w:ascii="Times New Roman" w:hAnsi="Times New Roman" w:cs="Times New Roman"/>
                      <w:color w:val="000000"/>
                      <w:sz w:val="16"/>
                      <w:szCs w:val="16"/>
                    </w:rPr>
                    <w:t>-2 344 011,20</w:t>
                  </w:r>
                </w:p>
              </w:tc>
              <w:tc>
                <w:tcPr>
                  <w:tcW w:w="1123" w:type="dxa"/>
                  <w:noWrap/>
                  <w:vAlign w:val="center"/>
                  <w:hideMark/>
                </w:tcPr>
                <w:p w14:paraId="5493DF78" w14:textId="77777777" w:rsidR="00D21718" w:rsidRPr="00D21718" w:rsidRDefault="00D21718" w:rsidP="00D21718">
                  <w:pPr>
                    <w:spacing w:after="0" w:line="240" w:lineRule="auto"/>
                    <w:jc w:val="both"/>
                    <w:rPr>
                      <w:rFonts w:ascii="Times New Roman" w:hAnsi="Times New Roman" w:cs="Times New Roman"/>
                      <w:color w:val="000000"/>
                      <w:sz w:val="16"/>
                      <w:szCs w:val="16"/>
                    </w:rPr>
                  </w:pPr>
                  <w:r w:rsidRPr="00D21718">
                    <w:rPr>
                      <w:rFonts w:ascii="Times New Roman" w:hAnsi="Times New Roman" w:cs="Times New Roman"/>
                      <w:color w:val="000000"/>
                      <w:sz w:val="16"/>
                      <w:szCs w:val="16"/>
                    </w:rPr>
                    <w:t>-1 316 152,10</w:t>
                  </w:r>
                </w:p>
              </w:tc>
              <w:tc>
                <w:tcPr>
                  <w:tcW w:w="1123" w:type="dxa"/>
                  <w:noWrap/>
                  <w:vAlign w:val="center"/>
                  <w:hideMark/>
                </w:tcPr>
                <w:p w14:paraId="47F0E971" w14:textId="77777777" w:rsidR="00D21718" w:rsidRPr="00D21718" w:rsidRDefault="00D21718" w:rsidP="00D21718">
                  <w:pPr>
                    <w:spacing w:after="0" w:line="240" w:lineRule="auto"/>
                    <w:jc w:val="both"/>
                    <w:rPr>
                      <w:rFonts w:ascii="Times New Roman" w:hAnsi="Times New Roman" w:cs="Times New Roman"/>
                      <w:color w:val="000000"/>
                      <w:sz w:val="16"/>
                      <w:szCs w:val="16"/>
                    </w:rPr>
                  </w:pPr>
                  <w:r w:rsidRPr="00D21718">
                    <w:rPr>
                      <w:rFonts w:ascii="Times New Roman" w:hAnsi="Times New Roman" w:cs="Times New Roman"/>
                      <w:color w:val="000000"/>
                      <w:sz w:val="16"/>
                      <w:szCs w:val="16"/>
                    </w:rPr>
                    <w:t>-298 251,80</w:t>
                  </w:r>
                </w:p>
              </w:tc>
              <w:tc>
                <w:tcPr>
                  <w:tcW w:w="1123" w:type="dxa"/>
                  <w:noWrap/>
                  <w:vAlign w:val="center"/>
                  <w:hideMark/>
                </w:tcPr>
                <w:p w14:paraId="00386EA5" w14:textId="77777777" w:rsidR="00D21718" w:rsidRPr="00D21718" w:rsidRDefault="00D21718" w:rsidP="00D21718">
                  <w:pPr>
                    <w:spacing w:after="0" w:line="240" w:lineRule="auto"/>
                    <w:jc w:val="both"/>
                    <w:rPr>
                      <w:rFonts w:ascii="Times New Roman" w:hAnsi="Times New Roman" w:cs="Times New Roman"/>
                      <w:color w:val="000000"/>
                      <w:sz w:val="16"/>
                      <w:szCs w:val="16"/>
                    </w:rPr>
                  </w:pPr>
                  <w:r w:rsidRPr="00D21718">
                    <w:rPr>
                      <w:rFonts w:ascii="Times New Roman" w:hAnsi="Times New Roman" w:cs="Times New Roman"/>
                      <w:color w:val="000000"/>
                      <w:sz w:val="16"/>
                      <w:szCs w:val="16"/>
                    </w:rPr>
                    <w:t>-4 090 915,10</w:t>
                  </w:r>
                </w:p>
              </w:tc>
            </w:tr>
          </w:tbl>
          <w:p w14:paraId="6B204BCC" w14:textId="49610406" w:rsidR="00D21718" w:rsidRDefault="00D21718" w:rsidP="00D21718">
            <w:pPr>
              <w:spacing w:after="0" w:line="240" w:lineRule="auto"/>
              <w:jc w:val="both"/>
              <w:rPr>
                <w:rFonts w:ascii="Times New Roman" w:hAnsi="Times New Roman" w:cs="Times New Roman"/>
                <w:color w:val="000000"/>
                <w:sz w:val="24"/>
                <w:szCs w:val="24"/>
              </w:rPr>
            </w:pPr>
          </w:p>
          <w:p w14:paraId="29E43BE3" w14:textId="77777777" w:rsidR="003144D3" w:rsidRPr="00D21718" w:rsidRDefault="003144D3" w:rsidP="00D21718">
            <w:pPr>
              <w:spacing w:after="0" w:line="240" w:lineRule="auto"/>
              <w:jc w:val="both"/>
              <w:rPr>
                <w:rFonts w:ascii="Times New Roman" w:hAnsi="Times New Roman" w:cs="Times New Roman"/>
                <w:color w:val="000000"/>
                <w:sz w:val="24"/>
                <w:szCs w:val="24"/>
              </w:rPr>
            </w:pPr>
          </w:p>
          <w:p w14:paraId="5108B173" w14:textId="77777777" w:rsidR="00D21718" w:rsidRPr="00D21718" w:rsidRDefault="00D21718" w:rsidP="00D21718">
            <w:pPr>
              <w:spacing w:after="0" w:line="240" w:lineRule="auto"/>
              <w:jc w:val="both"/>
              <w:rPr>
                <w:rFonts w:ascii="Times New Roman" w:hAnsi="Times New Roman" w:cs="Times New Roman"/>
                <w:b/>
                <w:color w:val="000000"/>
                <w:sz w:val="24"/>
                <w:szCs w:val="24"/>
              </w:rPr>
            </w:pPr>
            <w:r w:rsidRPr="00D21718">
              <w:rPr>
                <w:rFonts w:ascii="Times New Roman" w:hAnsi="Times New Roman" w:cs="Times New Roman"/>
                <w:b/>
                <w:color w:val="000000"/>
                <w:sz w:val="24"/>
                <w:szCs w:val="24"/>
              </w:rPr>
              <w:lastRenderedPageBreak/>
              <w:t>3.</w:t>
            </w:r>
            <w:r w:rsidRPr="00D21718">
              <w:rPr>
                <w:rFonts w:ascii="Times New Roman" w:hAnsi="Times New Roman" w:cs="Times New Roman"/>
                <w:color w:val="000000"/>
                <w:sz w:val="24"/>
                <w:szCs w:val="24"/>
              </w:rPr>
              <w:t xml:space="preserve"> </w:t>
            </w:r>
            <w:r w:rsidRPr="00D21718">
              <w:rPr>
                <w:rFonts w:ascii="Times New Roman" w:hAnsi="Times New Roman" w:cs="Times New Roman"/>
                <w:b/>
                <w:color w:val="000000"/>
                <w:sz w:val="24"/>
                <w:szCs w:val="24"/>
              </w:rPr>
              <w:t xml:space="preserve">Pasākumi noteiktām personu grupām </w:t>
            </w:r>
          </w:p>
          <w:p w14:paraId="558C5AD3" w14:textId="77777777" w:rsidR="00D21718" w:rsidRPr="00D21718" w:rsidRDefault="00D21718" w:rsidP="00D21718">
            <w:pPr>
              <w:spacing w:after="0" w:line="240" w:lineRule="auto"/>
              <w:jc w:val="both"/>
              <w:rPr>
                <w:rFonts w:ascii="Times New Roman" w:hAnsi="Times New Roman" w:cs="Times New Roman"/>
                <w:color w:val="000000"/>
                <w:sz w:val="24"/>
                <w:szCs w:val="24"/>
              </w:rPr>
            </w:pPr>
            <w:r w:rsidRPr="00D21718">
              <w:rPr>
                <w:rFonts w:ascii="Times New Roman" w:hAnsi="Times New Roman" w:cs="Times New Roman"/>
                <w:color w:val="000000"/>
                <w:sz w:val="24"/>
                <w:szCs w:val="24"/>
              </w:rPr>
              <w:t>Saskaņā ar NVA darbības stratēģijā 2017.-</w:t>
            </w:r>
            <w:proofErr w:type="gramStart"/>
            <w:r w:rsidRPr="00D21718">
              <w:rPr>
                <w:rFonts w:ascii="Times New Roman" w:hAnsi="Times New Roman" w:cs="Times New Roman"/>
                <w:color w:val="000000"/>
                <w:sz w:val="24"/>
                <w:szCs w:val="24"/>
              </w:rPr>
              <w:t>2019.gadam</w:t>
            </w:r>
            <w:proofErr w:type="gramEnd"/>
            <w:r w:rsidRPr="00D21718">
              <w:rPr>
                <w:rFonts w:ascii="Times New Roman" w:hAnsi="Times New Roman" w:cs="Times New Roman"/>
                <w:color w:val="000000"/>
                <w:sz w:val="24"/>
                <w:szCs w:val="24"/>
              </w:rPr>
              <w:t xml:space="preserve"> noteikto prioritāti sekmēt personu ar invaliditāti integrāciju darba tirgū, kā arī, pamatojoties uz augstiem SDB projekta dalībnieku darbā iekārtošanās rādītājiem pēc dalības pabeigšanas SDB projekta aktivitātē (85,3%), plānots AIB finansējuma samazinājumu pārdalīt personu ar invaliditāti darba vietu izveidei SDB projekta ietvaros. </w:t>
            </w:r>
          </w:p>
          <w:p w14:paraId="04852686" w14:textId="77777777" w:rsidR="00D21718" w:rsidRPr="00D21718" w:rsidRDefault="00D21718" w:rsidP="00D21718">
            <w:pPr>
              <w:spacing w:after="0" w:line="240" w:lineRule="auto"/>
              <w:jc w:val="both"/>
              <w:rPr>
                <w:rFonts w:ascii="Times New Roman" w:hAnsi="Times New Roman" w:cs="Times New Roman"/>
                <w:color w:val="000000"/>
                <w:sz w:val="24"/>
                <w:szCs w:val="24"/>
              </w:rPr>
            </w:pPr>
            <w:r w:rsidRPr="00D21718">
              <w:rPr>
                <w:rFonts w:ascii="Times New Roman" w:hAnsi="Times New Roman" w:cs="Times New Roman"/>
                <w:color w:val="000000"/>
                <w:sz w:val="24"/>
                <w:szCs w:val="24"/>
              </w:rPr>
              <w:t xml:space="preserve">NVA, elastīgi reaģējot uz SDB projekta mērķa grupas vajadzībām, var mainīt SDB projektā plānoto mērķa grupu bezdarbniekiem izveidojamo darba vietu proporcionālo sadalījumu. Ievērojot, ka bezdarbnieku pieteikumi dalībai SDB projekta sadalās līdzvērtīgi, t.i., 50% pieteikumu reģistrēti bezdarbniekiem ar invaliditāti, 50% pieteikumu reģistrēti pārējo mērķa grupu bezdarbniekiem, projekta pieteikumā norādītā kopējā darba vietu skaita ietvaros par 477 vienībām būtu jāpalielina bezdarbniekiem ar invaliditāti izveidojamo darba vietu skaits, attiecīgi samazinot pārējo mērķa grupu bezdarbniekiem izveidojamo darba vietu skaitu. Bezdarbniekiem ar invaliditāti darba vietu izveides izmaksas ir lielākas par pārējo mērķa grupu darba vietu izveides izmaksām, tāpēc papildus bezdarbniekiem ar invaliditāti darba vietu izveidei nepieciešams iepriekš minētais finansējuma apmērs. Rezultātā laika periodā no 2019.gada – 2021.gadam bezdarbniekiem izveidojamo darba vietu skaits procentuāli sadalītos sekojoši: 48% jeb 702 darba vietas tiks veidotas bezdarbniekiem ar invaliditāti, 52 % jeb 752 darba vietas tiks veidotas pārējo mērķa grupu bezdarbniekiem.  </w:t>
            </w:r>
          </w:p>
          <w:p w14:paraId="03239C4E" w14:textId="77777777" w:rsidR="00D21718" w:rsidRPr="00D21718" w:rsidRDefault="00D21718" w:rsidP="00D21718">
            <w:pPr>
              <w:spacing w:after="0" w:line="240" w:lineRule="auto"/>
              <w:jc w:val="both"/>
              <w:rPr>
                <w:rFonts w:ascii="Times New Roman" w:hAnsi="Times New Roman" w:cs="Times New Roman"/>
                <w:color w:val="000000"/>
                <w:sz w:val="24"/>
                <w:szCs w:val="24"/>
              </w:rPr>
            </w:pPr>
            <w:r w:rsidRPr="00D21718">
              <w:rPr>
                <w:rFonts w:ascii="Times New Roman" w:hAnsi="Times New Roman" w:cs="Times New Roman"/>
                <w:color w:val="000000"/>
                <w:sz w:val="24"/>
                <w:szCs w:val="24"/>
              </w:rPr>
              <w:t xml:space="preserve">Kopā ar izmaiņām projektā SDB plānots izveidot 4 198 darba vietas – 33% jeb 1 259 darba vietas bezdarbniekiem ar invaliditāti, 67% jeb 2 993 darba vietas pārējo mērķa grupu bezdarbniekiem. Projektā SDB kopā plānots iesaistīt 5 177 bezdarbniekus, t.sk., indikatīvi 1 736 bezdarbniekus ar invaliditāti (pieņemot, ka indikatīvi 23,56% no dalību projektā sāks nomainot darbu subsidētajā darba vietā pārtraukušu bezdarbnieku). </w:t>
            </w:r>
          </w:p>
          <w:p w14:paraId="0830039A" w14:textId="77777777" w:rsidR="00D21718" w:rsidRPr="00D21718" w:rsidRDefault="00D21718" w:rsidP="00D21718">
            <w:pPr>
              <w:spacing w:after="0" w:line="240" w:lineRule="auto"/>
              <w:jc w:val="both"/>
              <w:rPr>
                <w:rFonts w:ascii="Times New Roman" w:hAnsi="Times New Roman" w:cs="Times New Roman"/>
                <w:color w:val="000000"/>
                <w:sz w:val="24"/>
                <w:szCs w:val="24"/>
              </w:rPr>
            </w:pPr>
            <w:r w:rsidRPr="00D21718">
              <w:rPr>
                <w:rFonts w:ascii="Times New Roman" w:hAnsi="Times New Roman" w:cs="Times New Roman"/>
                <w:color w:val="000000"/>
                <w:sz w:val="24"/>
                <w:szCs w:val="24"/>
              </w:rPr>
              <w:t>Ievērojot, ka kopējais projektā apstiprināto darba vietu skaits nemainās, ietekme uz iznākuma un rezultāta rādītājiem, kā arī snieguma ietvarā norādīto informāciju, nav, taču papildus pieejamā finansējuma ietvaros rodas iespēja izveidot lielāku darba vietu skaitu bezdarbniekiem ar invaliditāti, nodrošinot tiem lielākas iespējas integrēties darba tirgū.</w:t>
            </w:r>
          </w:p>
          <w:p w14:paraId="3506E551" w14:textId="77777777" w:rsidR="00D21718" w:rsidRPr="00D21718" w:rsidRDefault="00D21718" w:rsidP="00D21718">
            <w:pPr>
              <w:spacing w:after="0" w:line="240" w:lineRule="auto"/>
              <w:jc w:val="both"/>
              <w:rPr>
                <w:rFonts w:ascii="Times New Roman" w:hAnsi="Times New Roman" w:cs="Times New Roman"/>
                <w:color w:val="000000"/>
                <w:sz w:val="24"/>
                <w:szCs w:val="24"/>
              </w:rPr>
            </w:pPr>
          </w:p>
          <w:p w14:paraId="64983200" w14:textId="77777777" w:rsidR="00D21718" w:rsidRPr="00D21718" w:rsidRDefault="00D21718" w:rsidP="00D21718">
            <w:pPr>
              <w:spacing w:after="0" w:line="240" w:lineRule="auto"/>
              <w:jc w:val="both"/>
              <w:rPr>
                <w:rFonts w:ascii="Times New Roman" w:hAnsi="Times New Roman" w:cs="Times New Roman"/>
                <w:color w:val="000000"/>
                <w:sz w:val="24"/>
                <w:szCs w:val="24"/>
              </w:rPr>
            </w:pPr>
            <w:r w:rsidRPr="00D21718">
              <w:rPr>
                <w:rFonts w:ascii="Times New Roman" w:hAnsi="Times New Roman" w:cs="Times New Roman"/>
                <w:color w:val="000000"/>
                <w:sz w:val="24"/>
                <w:szCs w:val="24"/>
              </w:rPr>
              <w:t xml:space="preserve">Vienlaikus atbilstoši faktiskajam bezdarbnieku pieteikumu skaitam sadalījumā pa projekta mērķa grupām dalībai SDB projektā, no </w:t>
            </w:r>
            <w:proofErr w:type="gramStart"/>
            <w:r w:rsidRPr="00D21718">
              <w:rPr>
                <w:rFonts w:ascii="Times New Roman" w:hAnsi="Times New Roman" w:cs="Times New Roman"/>
                <w:color w:val="000000"/>
                <w:sz w:val="24"/>
                <w:szCs w:val="24"/>
              </w:rPr>
              <w:t>2019.gada</w:t>
            </w:r>
            <w:proofErr w:type="gramEnd"/>
            <w:r w:rsidRPr="00D21718">
              <w:rPr>
                <w:rFonts w:ascii="Times New Roman" w:hAnsi="Times New Roman" w:cs="Times New Roman"/>
                <w:color w:val="000000"/>
                <w:sz w:val="24"/>
                <w:szCs w:val="24"/>
              </w:rPr>
              <w:t xml:space="preserve"> plānots darba vietas nelabvēlīgākā situācijā esošiem  bezdarbniekiem veidot līdz 12 mēnešiem un pārrēķinu rezultātā radušos finansējumu novirzīt jaunu bezdarbnieku ar invaliditāti darba vietu izveidei, tādejādi palielinot jau projektā SDB apstiprinātajā subsidēto darba vietu izveides plānā izveidojamo darba vietu īpatsvaru bezdarbniekiem ar invaliditāti. Arī paredzot obligāto veselības pārbaužu izmaksu kompensēšanu bezdarbniekiem, kurus plānots nodarbināt subsidētajās darba vietās, nedaudz pieaugs projekta kopējās izmaksas un tās tiks segtas no AIB projekta pārdalītā finansējumā. </w:t>
            </w:r>
          </w:p>
          <w:p w14:paraId="3DC315EF" w14:textId="33DA47E9" w:rsidR="00D21718" w:rsidRDefault="00D21718" w:rsidP="00D21718">
            <w:pPr>
              <w:spacing w:after="0" w:line="240" w:lineRule="auto"/>
              <w:jc w:val="both"/>
              <w:rPr>
                <w:rFonts w:ascii="Times New Roman" w:hAnsi="Times New Roman" w:cs="Times New Roman"/>
                <w:color w:val="000000"/>
                <w:sz w:val="24"/>
                <w:szCs w:val="24"/>
              </w:rPr>
            </w:pPr>
          </w:p>
          <w:p w14:paraId="58058451" w14:textId="77777777" w:rsidR="003144D3" w:rsidRPr="00D21718" w:rsidRDefault="003144D3" w:rsidP="00D21718">
            <w:pPr>
              <w:spacing w:after="0" w:line="240" w:lineRule="auto"/>
              <w:jc w:val="both"/>
              <w:rPr>
                <w:rFonts w:ascii="Times New Roman" w:hAnsi="Times New Roman" w:cs="Times New Roman"/>
                <w:color w:val="000000"/>
                <w:sz w:val="24"/>
                <w:szCs w:val="24"/>
              </w:rPr>
            </w:pPr>
          </w:p>
          <w:p w14:paraId="002D5196" w14:textId="77777777" w:rsidR="00D21718" w:rsidRPr="00D21718" w:rsidRDefault="00D21718" w:rsidP="00D21718">
            <w:pPr>
              <w:spacing w:after="0" w:line="240" w:lineRule="auto"/>
              <w:jc w:val="both"/>
              <w:rPr>
                <w:rFonts w:ascii="Times New Roman" w:hAnsi="Times New Roman" w:cs="Times New Roman"/>
                <w:b/>
                <w:color w:val="000000"/>
                <w:sz w:val="24"/>
                <w:szCs w:val="24"/>
              </w:rPr>
            </w:pPr>
            <w:r w:rsidRPr="00D21718">
              <w:rPr>
                <w:rFonts w:ascii="Times New Roman" w:hAnsi="Times New Roman" w:cs="Times New Roman"/>
                <w:b/>
                <w:color w:val="000000"/>
                <w:sz w:val="24"/>
                <w:szCs w:val="24"/>
              </w:rPr>
              <w:lastRenderedPageBreak/>
              <w:t>4. EURES darbības nodrošināšana</w:t>
            </w:r>
          </w:p>
          <w:p w14:paraId="7146E1A0" w14:textId="659FA036" w:rsidR="00B76D85" w:rsidRPr="000A46E7" w:rsidRDefault="00D21718" w:rsidP="00D21718">
            <w:pPr>
              <w:spacing w:after="0" w:line="240" w:lineRule="auto"/>
              <w:jc w:val="both"/>
              <w:rPr>
                <w:rFonts w:ascii="Times New Roman" w:hAnsi="Times New Roman" w:cs="Times New Roman"/>
                <w:color w:val="000000"/>
                <w:sz w:val="24"/>
                <w:szCs w:val="24"/>
              </w:rPr>
            </w:pPr>
            <w:r w:rsidRPr="00D21718">
              <w:rPr>
                <w:rFonts w:ascii="Times New Roman" w:hAnsi="Times New Roman" w:cs="Times New Roman"/>
                <w:color w:val="000000"/>
                <w:sz w:val="24"/>
                <w:szCs w:val="24"/>
              </w:rPr>
              <w:t xml:space="preserve">Darbība EURES tīklā tiks nodrošināta aģentūras pamatbudžeta un EURES projekta budžeta ietvaros. Atbilstoši Ministru kabineta </w:t>
            </w:r>
            <w:proofErr w:type="gramStart"/>
            <w:r w:rsidRPr="00D21718">
              <w:rPr>
                <w:rFonts w:ascii="Times New Roman" w:hAnsi="Times New Roman" w:cs="Times New Roman"/>
                <w:color w:val="000000"/>
                <w:sz w:val="24"/>
                <w:szCs w:val="24"/>
              </w:rPr>
              <w:t>2017.gada</w:t>
            </w:r>
            <w:proofErr w:type="gramEnd"/>
            <w:r w:rsidRPr="00D21718">
              <w:rPr>
                <w:rFonts w:ascii="Times New Roman" w:hAnsi="Times New Roman" w:cs="Times New Roman"/>
                <w:color w:val="000000"/>
                <w:sz w:val="24"/>
                <w:szCs w:val="24"/>
              </w:rPr>
              <w:t xml:space="preserve"> 27.jūnija noteikumiem Nr.382 „Grozījumi Ministru kabineta 2015. gada 17. marta noteikumos Nr. 129 „Darbības programmas „Izaugsme un nodarbinātība” 7.1.2. specifiskā atbalsta mērķa „Izveidot darba tirgus apsteidzošo pārkārtojumu sistēmu, nodrošinot tās sasaisti ar Nodarbinātības barometru” 7.1.2.1. pasākuma „EURES tīkla darbības nodrošināšana” īstenošanas noteikumi”, lai stiprinātu pasākuma „EURES tīkla darbības nodrošināšana” personāla kapacitāti, minētā pasākuma īstenošanai apstiprināts papildu finansējums  EUR 86 950  apmērā.</w:t>
            </w:r>
          </w:p>
        </w:tc>
      </w:tr>
    </w:tbl>
    <w:p w14:paraId="17738E55" w14:textId="26258E5E" w:rsidR="00B76D85" w:rsidRPr="000A46E7" w:rsidRDefault="00B76D85" w:rsidP="00BB60EB">
      <w:pPr>
        <w:spacing w:after="0" w:line="240" w:lineRule="auto"/>
        <w:rPr>
          <w:rFonts w:ascii="Times New Roman" w:hAnsi="Times New Roman" w:cs="Times New Roman"/>
          <w:sz w:val="24"/>
          <w:szCs w:val="24"/>
        </w:rPr>
      </w:pPr>
    </w:p>
    <w:tbl>
      <w:tblPr>
        <w:tblW w:w="90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2581"/>
        <w:gridCol w:w="6082"/>
      </w:tblGrid>
      <w:tr w:rsidR="00C01716" w:rsidRPr="000A46E7" w14:paraId="2BC7E452" w14:textId="77777777" w:rsidTr="00BB60EB">
        <w:trPr>
          <w:trHeight w:val="296"/>
        </w:trPr>
        <w:tc>
          <w:tcPr>
            <w:tcW w:w="9059" w:type="dxa"/>
            <w:gridSpan w:val="3"/>
            <w:shd w:val="clear" w:color="auto" w:fill="auto"/>
          </w:tcPr>
          <w:p w14:paraId="472818DD" w14:textId="77777777" w:rsidR="00230730" w:rsidRPr="00251971" w:rsidRDefault="00C01716" w:rsidP="00BB60EB">
            <w:pPr>
              <w:pStyle w:val="naisnod"/>
              <w:spacing w:before="0" w:after="0"/>
              <w:ind w:left="57" w:right="57"/>
              <w:rPr>
                <w:b w:val="0"/>
              </w:rPr>
            </w:pPr>
            <w:r w:rsidRPr="00251971">
              <w:t>II</w:t>
            </w:r>
            <w:r w:rsidR="00DC37D9" w:rsidRPr="00251971">
              <w:t>.</w:t>
            </w:r>
            <w:r w:rsidRPr="00251971">
              <w:rPr>
                <w:b w:val="0"/>
              </w:rPr>
              <w:t xml:space="preserve"> </w:t>
            </w:r>
            <w:r w:rsidR="00230730" w:rsidRPr="00251971">
              <w:t>Tiesību akta projekta ietekme uz sabiedrību, tautsaimniecības attīstību</w:t>
            </w:r>
          </w:p>
          <w:p w14:paraId="684EA2C9" w14:textId="77777777" w:rsidR="00C01716" w:rsidRPr="000A46E7" w:rsidRDefault="00230730" w:rsidP="00BB60EB">
            <w:pPr>
              <w:spacing w:after="0" w:line="240" w:lineRule="auto"/>
              <w:jc w:val="center"/>
              <w:rPr>
                <w:rFonts w:ascii="Times New Roman" w:hAnsi="Times New Roman" w:cs="Times New Roman"/>
                <w:b/>
                <w:sz w:val="24"/>
                <w:szCs w:val="24"/>
              </w:rPr>
            </w:pPr>
            <w:r w:rsidRPr="00251971">
              <w:rPr>
                <w:rFonts w:ascii="Times New Roman" w:hAnsi="Times New Roman" w:cs="Times New Roman"/>
                <w:b/>
                <w:sz w:val="24"/>
                <w:szCs w:val="24"/>
              </w:rPr>
              <w:t>un administratīvo slogu</w:t>
            </w:r>
          </w:p>
        </w:tc>
      </w:tr>
      <w:tr w:rsidR="00B76D85" w:rsidRPr="000A46E7" w14:paraId="3631FD49" w14:textId="77777777" w:rsidTr="00F65FA5">
        <w:trPr>
          <w:trHeight w:val="790"/>
        </w:trPr>
        <w:tc>
          <w:tcPr>
            <w:tcW w:w="396" w:type="dxa"/>
            <w:shd w:val="clear" w:color="auto" w:fill="auto"/>
          </w:tcPr>
          <w:p w14:paraId="2E8ED576" w14:textId="77777777" w:rsidR="00B76D85" w:rsidRPr="000A46E7" w:rsidRDefault="00B76D85" w:rsidP="00242D7D">
            <w:pPr>
              <w:rPr>
                <w:rFonts w:ascii="Times New Roman" w:hAnsi="Times New Roman" w:cs="Times New Roman"/>
                <w:sz w:val="24"/>
                <w:szCs w:val="24"/>
              </w:rPr>
            </w:pPr>
            <w:r w:rsidRPr="000A46E7">
              <w:rPr>
                <w:rFonts w:ascii="Times New Roman" w:hAnsi="Times New Roman" w:cs="Times New Roman"/>
                <w:sz w:val="24"/>
                <w:szCs w:val="24"/>
              </w:rPr>
              <w:t>1</w:t>
            </w:r>
            <w:r w:rsidR="00972CA4" w:rsidRPr="000A46E7">
              <w:rPr>
                <w:rFonts w:ascii="Times New Roman" w:hAnsi="Times New Roman" w:cs="Times New Roman"/>
                <w:sz w:val="24"/>
                <w:szCs w:val="24"/>
              </w:rPr>
              <w:t>.</w:t>
            </w:r>
          </w:p>
        </w:tc>
        <w:tc>
          <w:tcPr>
            <w:tcW w:w="2581" w:type="dxa"/>
            <w:shd w:val="clear" w:color="auto" w:fill="auto"/>
          </w:tcPr>
          <w:p w14:paraId="389FE822" w14:textId="77777777" w:rsidR="00B76D85" w:rsidRPr="000A46E7" w:rsidRDefault="00230730" w:rsidP="00242D7D">
            <w:pPr>
              <w:rPr>
                <w:rFonts w:ascii="Times New Roman" w:hAnsi="Times New Roman" w:cs="Times New Roman"/>
                <w:sz w:val="24"/>
                <w:szCs w:val="24"/>
              </w:rPr>
            </w:pPr>
            <w:r w:rsidRPr="000A46E7">
              <w:rPr>
                <w:rFonts w:ascii="Times New Roman" w:hAnsi="Times New Roman" w:cs="Times New Roman"/>
                <w:sz w:val="24"/>
                <w:szCs w:val="24"/>
              </w:rPr>
              <w:t>Sabiedrības mērķgrupas, kuras tiesiskais regulējums ietekmē vai varētu ietekmēt</w:t>
            </w:r>
          </w:p>
        </w:tc>
        <w:tc>
          <w:tcPr>
            <w:tcW w:w="6082" w:type="dxa"/>
            <w:shd w:val="clear" w:color="auto" w:fill="auto"/>
          </w:tcPr>
          <w:p w14:paraId="0A0641C8" w14:textId="20E4649E" w:rsidR="00E024FF" w:rsidRDefault="00530882" w:rsidP="00E024FF">
            <w:pPr>
              <w:jc w:val="both"/>
              <w:rPr>
                <w:rFonts w:ascii="Times New Roman" w:hAnsi="Times New Roman" w:cs="Times New Roman"/>
                <w:sz w:val="24"/>
                <w:szCs w:val="24"/>
              </w:rPr>
            </w:pPr>
            <w:r w:rsidRPr="00E024FF">
              <w:rPr>
                <w:rFonts w:ascii="Times New Roman" w:hAnsi="Times New Roman" w:cs="Times New Roman"/>
                <w:iCs/>
                <w:color w:val="000000"/>
                <w:sz w:val="24"/>
                <w:szCs w:val="24"/>
              </w:rPr>
              <w:t xml:space="preserve">Noteikumu projekts attiecas uz </w:t>
            </w:r>
            <w:r w:rsidR="00E024FF">
              <w:rPr>
                <w:rFonts w:ascii="Times New Roman" w:hAnsi="Times New Roman" w:cs="Times New Roman"/>
                <w:iCs/>
                <w:color w:val="000000"/>
                <w:sz w:val="24"/>
                <w:szCs w:val="24"/>
              </w:rPr>
              <w:t>NVA</w:t>
            </w:r>
            <w:r w:rsidRPr="00E024FF">
              <w:rPr>
                <w:rFonts w:ascii="Times New Roman" w:hAnsi="Times New Roman" w:cs="Times New Roman"/>
                <w:iCs/>
                <w:color w:val="000000"/>
                <w:sz w:val="24"/>
                <w:szCs w:val="24"/>
              </w:rPr>
              <w:t xml:space="preserve"> reģistrētajiem bezdarbnieki</w:t>
            </w:r>
            <w:r w:rsidR="006A0595" w:rsidRPr="00E024FF">
              <w:rPr>
                <w:rFonts w:ascii="Times New Roman" w:hAnsi="Times New Roman" w:cs="Times New Roman"/>
                <w:iCs/>
                <w:color w:val="000000"/>
                <w:sz w:val="24"/>
                <w:szCs w:val="24"/>
              </w:rPr>
              <w:t>em</w:t>
            </w:r>
            <w:r w:rsidR="009417C4" w:rsidRPr="00E024FF">
              <w:rPr>
                <w:rFonts w:ascii="Times New Roman" w:hAnsi="Times New Roman" w:cs="Times New Roman"/>
                <w:iCs/>
                <w:color w:val="000000"/>
                <w:sz w:val="24"/>
                <w:szCs w:val="24"/>
              </w:rPr>
              <w:t xml:space="preserve"> un darba meklētājiem</w:t>
            </w:r>
            <w:r w:rsidR="00D161E1" w:rsidRPr="00E024FF">
              <w:rPr>
                <w:rFonts w:ascii="Times New Roman" w:hAnsi="Times New Roman" w:cs="Times New Roman"/>
                <w:iCs/>
                <w:color w:val="000000"/>
                <w:sz w:val="24"/>
                <w:szCs w:val="24"/>
              </w:rPr>
              <w:t>,</w:t>
            </w:r>
            <w:r w:rsidR="009149C5" w:rsidRPr="00E024FF">
              <w:rPr>
                <w:rFonts w:ascii="Times New Roman" w:hAnsi="Times New Roman" w:cs="Times New Roman"/>
                <w:iCs/>
                <w:color w:val="000000"/>
                <w:sz w:val="24"/>
                <w:szCs w:val="24"/>
              </w:rPr>
              <w:t xml:space="preserve"> NVA</w:t>
            </w:r>
            <w:r w:rsidR="002A6C23" w:rsidRPr="00E024FF">
              <w:rPr>
                <w:rFonts w:ascii="Times New Roman" w:hAnsi="Times New Roman" w:cs="Times New Roman"/>
                <w:iCs/>
                <w:color w:val="000000"/>
                <w:sz w:val="24"/>
                <w:szCs w:val="24"/>
              </w:rPr>
              <w:t xml:space="preserve">, </w:t>
            </w:r>
            <w:r w:rsidR="00734A90" w:rsidRPr="00E024FF">
              <w:rPr>
                <w:rFonts w:ascii="Times New Roman" w:hAnsi="Times New Roman" w:cs="Times New Roman"/>
                <w:iCs/>
                <w:color w:val="000000"/>
                <w:sz w:val="24"/>
                <w:szCs w:val="24"/>
              </w:rPr>
              <w:t>Latvijas Republikā reģistrētām un akreditētām izglītības iestādēm</w:t>
            </w:r>
            <w:r w:rsidR="00AC2D90" w:rsidRPr="00E024FF">
              <w:rPr>
                <w:rFonts w:ascii="Times New Roman" w:hAnsi="Times New Roman" w:cs="Times New Roman"/>
                <w:iCs/>
                <w:color w:val="000000"/>
                <w:sz w:val="24"/>
                <w:szCs w:val="24"/>
              </w:rPr>
              <w:t>,</w:t>
            </w:r>
            <w:r w:rsidR="00E024FF" w:rsidRPr="00E024FF">
              <w:rPr>
                <w:rFonts w:ascii="Times New Roman" w:hAnsi="Times New Roman" w:cs="Times New Roman"/>
                <w:sz w:val="24"/>
                <w:szCs w:val="24"/>
              </w:rPr>
              <w:t xml:space="preserve"> biedrībām un nodibinājumiem, kas vēlas iesaistīties EURES tīkla darbībā un sniegt atsevišķus EURES pakalpojumus, darba meklētājiem </w:t>
            </w:r>
            <w:proofErr w:type="gramStart"/>
            <w:r w:rsidR="00E024FF" w:rsidRPr="00E024FF">
              <w:rPr>
                <w:rFonts w:ascii="Times New Roman" w:hAnsi="Times New Roman" w:cs="Times New Roman"/>
                <w:sz w:val="24"/>
                <w:szCs w:val="24"/>
              </w:rPr>
              <w:t>(</w:t>
            </w:r>
            <w:proofErr w:type="gramEnd"/>
            <w:r w:rsidR="00E024FF" w:rsidRPr="00E024FF">
              <w:rPr>
                <w:rFonts w:ascii="Times New Roman" w:hAnsi="Times New Roman" w:cs="Times New Roman"/>
                <w:sz w:val="24"/>
                <w:szCs w:val="24"/>
              </w:rPr>
              <w:t xml:space="preserve">visas darbaspējīga vecuma personas, kā arī pensijas vecumu sasniegušas personas, kas meklē darbu), kā arī darba devējiem. </w:t>
            </w:r>
          </w:p>
          <w:p w14:paraId="69993924" w14:textId="3E8A74F9" w:rsidR="00B76D85" w:rsidRPr="00251971" w:rsidRDefault="00E465D0" w:rsidP="000C21CB">
            <w:pPr>
              <w:jc w:val="both"/>
              <w:rPr>
                <w:rFonts w:ascii="Times New Roman" w:hAnsi="Times New Roman" w:cs="Times New Roman"/>
                <w:sz w:val="24"/>
                <w:szCs w:val="24"/>
              </w:rPr>
            </w:pPr>
            <w:r w:rsidRPr="00E465D0">
              <w:rPr>
                <w:rFonts w:ascii="Times New Roman" w:hAnsi="Times New Roman" w:cs="Times New Roman"/>
                <w:sz w:val="24"/>
                <w:szCs w:val="24"/>
              </w:rPr>
              <w:t>2018.</w:t>
            </w:r>
            <w:r>
              <w:rPr>
                <w:rFonts w:ascii="Times New Roman" w:hAnsi="Times New Roman" w:cs="Times New Roman"/>
                <w:sz w:val="24"/>
                <w:szCs w:val="24"/>
              </w:rPr>
              <w:t xml:space="preserve"> </w:t>
            </w:r>
            <w:r w:rsidRPr="00E465D0">
              <w:rPr>
                <w:rFonts w:ascii="Times New Roman" w:hAnsi="Times New Roman" w:cs="Times New Roman"/>
                <w:sz w:val="24"/>
                <w:szCs w:val="24"/>
              </w:rPr>
              <w:t>gada jūnija</w:t>
            </w:r>
            <w:r>
              <w:rPr>
                <w:rFonts w:ascii="Times New Roman" w:hAnsi="Times New Roman" w:cs="Times New Roman"/>
                <w:sz w:val="24"/>
                <w:szCs w:val="24"/>
              </w:rPr>
              <w:t xml:space="preserve"> </w:t>
            </w:r>
            <w:r w:rsidRPr="00E465D0">
              <w:rPr>
                <w:rFonts w:ascii="Times New Roman" w:hAnsi="Times New Roman" w:cs="Times New Roman"/>
                <w:sz w:val="24"/>
                <w:szCs w:val="24"/>
              </w:rPr>
              <w:t>beigās NVA reģistrēti 59</w:t>
            </w:r>
            <w:r>
              <w:rPr>
                <w:rFonts w:ascii="Times New Roman" w:hAnsi="Times New Roman" w:cs="Times New Roman"/>
                <w:sz w:val="24"/>
                <w:szCs w:val="24"/>
              </w:rPr>
              <w:t> </w:t>
            </w:r>
            <w:r w:rsidRPr="00E465D0">
              <w:rPr>
                <w:rFonts w:ascii="Times New Roman" w:hAnsi="Times New Roman" w:cs="Times New Roman"/>
                <w:sz w:val="24"/>
                <w:szCs w:val="24"/>
              </w:rPr>
              <w:t>119</w:t>
            </w:r>
            <w:r>
              <w:rPr>
                <w:rFonts w:ascii="Times New Roman" w:hAnsi="Times New Roman" w:cs="Times New Roman"/>
                <w:sz w:val="24"/>
                <w:szCs w:val="24"/>
              </w:rPr>
              <w:t xml:space="preserve"> </w:t>
            </w:r>
            <w:r w:rsidRPr="00E465D0">
              <w:rPr>
                <w:rFonts w:ascii="Times New Roman" w:hAnsi="Times New Roman" w:cs="Times New Roman"/>
                <w:sz w:val="24"/>
                <w:szCs w:val="24"/>
              </w:rPr>
              <w:t>bezdarbnieki</w:t>
            </w:r>
            <w:r w:rsidR="00DE1DF8">
              <w:rPr>
                <w:rFonts w:ascii="Times New Roman" w:hAnsi="Times New Roman" w:cs="Times New Roman"/>
                <w:sz w:val="24"/>
                <w:szCs w:val="24"/>
              </w:rPr>
              <w:t>.</w:t>
            </w:r>
            <w:r w:rsidR="00DE1DF8">
              <w:t xml:space="preserve"> </w:t>
            </w:r>
            <w:r w:rsidR="00DE1DF8">
              <w:rPr>
                <w:rFonts w:ascii="Times New Roman" w:hAnsi="Times New Roman" w:cs="Times New Roman"/>
                <w:sz w:val="24"/>
                <w:szCs w:val="24"/>
              </w:rPr>
              <w:t>L</w:t>
            </w:r>
            <w:r w:rsidR="00DE1DF8" w:rsidRPr="00DE1DF8">
              <w:rPr>
                <w:rFonts w:ascii="Times New Roman" w:hAnsi="Times New Roman" w:cs="Times New Roman"/>
                <w:sz w:val="24"/>
                <w:szCs w:val="24"/>
              </w:rPr>
              <w:t>ielākās mērķgrupas no bezdarbnieku kopskaita ir bezdarbnieki vecumā 50 gadi un vairāk</w:t>
            </w:r>
            <w:r w:rsidR="00DE1DF8">
              <w:rPr>
                <w:rFonts w:ascii="Times New Roman" w:hAnsi="Times New Roman" w:cs="Times New Roman"/>
                <w:sz w:val="24"/>
                <w:szCs w:val="24"/>
              </w:rPr>
              <w:t xml:space="preserve"> </w:t>
            </w:r>
            <w:r w:rsidR="00DE1DF8" w:rsidRPr="00DE1DF8">
              <w:rPr>
                <w:rFonts w:ascii="Times New Roman" w:hAnsi="Times New Roman" w:cs="Times New Roman"/>
                <w:sz w:val="24"/>
                <w:szCs w:val="24"/>
              </w:rPr>
              <w:t>–</w:t>
            </w:r>
            <w:r w:rsidR="00DE1DF8">
              <w:rPr>
                <w:rFonts w:ascii="Times New Roman" w:hAnsi="Times New Roman" w:cs="Times New Roman"/>
                <w:sz w:val="24"/>
                <w:szCs w:val="24"/>
              </w:rPr>
              <w:t xml:space="preserve"> </w:t>
            </w:r>
            <w:r w:rsidR="00DE1DF8" w:rsidRPr="00DE1DF8">
              <w:rPr>
                <w:rFonts w:ascii="Times New Roman" w:hAnsi="Times New Roman" w:cs="Times New Roman"/>
                <w:sz w:val="24"/>
                <w:szCs w:val="24"/>
              </w:rPr>
              <w:t>40,3%</w:t>
            </w:r>
            <w:r w:rsidR="00E43692">
              <w:rPr>
                <w:rFonts w:ascii="Times New Roman" w:hAnsi="Times New Roman" w:cs="Times New Roman"/>
                <w:sz w:val="24"/>
                <w:szCs w:val="24"/>
              </w:rPr>
              <w:t xml:space="preserve">, </w:t>
            </w:r>
            <w:r w:rsidR="00DE1DF8" w:rsidRPr="00DE1DF8">
              <w:rPr>
                <w:rFonts w:ascii="Times New Roman" w:hAnsi="Times New Roman" w:cs="Times New Roman"/>
                <w:sz w:val="24"/>
                <w:szCs w:val="24"/>
              </w:rPr>
              <w:t>ilgstošie bezdarbnieki</w:t>
            </w:r>
            <w:r w:rsidR="00DE1DF8">
              <w:rPr>
                <w:rFonts w:ascii="Times New Roman" w:hAnsi="Times New Roman" w:cs="Times New Roman"/>
                <w:sz w:val="24"/>
                <w:szCs w:val="24"/>
              </w:rPr>
              <w:t xml:space="preserve"> </w:t>
            </w:r>
            <w:r w:rsidR="00DE1DF8" w:rsidRPr="00DE1DF8">
              <w:rPr>
                <w:rFonts w:ascii="Times New Roman" w:hAnsi="Times New Roman" w:cs="Times New Roman"/>
                <w:sz w:val="24"/>
                <w:szCs w:val="24"/>
              </w:rPr>
              <w:t>–</w:t>
            </w:r>
            <w:r w:rsidR="00DE1DF8">
              <w:rPr>
                <w:rFonts w:ascii="Times New Roman" w:hAnsi="Times New Roman" w:cs="Times New Roman"/>
                <w:sz w:val="24"/>
                <w:szCs w:val="24"/>
              </w:rPr>
              <w:t xml:space="preserve"> </w:t>
            </w:r>
            <w:r w:rsidR="00DE1DF8" w:rsidRPr="00DE1DF8">
              <w:rPr>
                <w:rFonts w:ascii="Times New Roman" w:hAnsi="Times New Roman" w:cs="Times New Roman"/>
                <w:sz w:val="24"/>
                <w:szCs w:val="24"/>
              </w:rPr>
              <w:t>27,3%</w:t>
            </w:r>
            <w:r w:rsidR="00E43692">
              <w:rPr>
                <w:rFonts w:ascii="Times New Roman" w:hAnsi="Times New Roman" w:cs="Times New Roman"/>
                <w:sz w:val="24"/>
                <w:szCs w:val="24"/>
              </w:rPr>
              <w:t xml:space="preserve"> un bezdarbnieki ar invaliditāti </w:t>
            </w:r>
            <w:r w:rsidR="0081530E">
              <w:rPr>
                <w:rFonts w:ascii="Times New Roman" w:hAnsi="Times New Roman" w:cs="Times New Roman"/>
                <w:sz w:val="24"/>
                <w:szCs w:val="24"/>
              </w:rPr>
              <w:t>–</w:t>
            </w:r>
            <w:r w:rsidR="00E43692">
              <w:rPr>
                <w:rFonts w:ascii="Times New Roman" w:hAnsi="Times New Roman" w:cs="Times New Roman"/>
                <w:sz w:val="24"/>
                <w:szCs w:val="24"/>
              </w:rPr>
              <w:t xml:space="preserve"> </w:t>
            </w:r>
            <w:r w:rsidR="0081530E">
              <w:rPr>
                <w:rFonts w:ascii="Times New Roman" w:hAnsi="Times New Roman" w:cs="Times New Roman"/>
                <w:sz w:val="24"/>
                <w:szCs w:val="24"/>
              </w:rPr>
              <w:t>14%.</w:t>
            </w:r>
          </w:p>
        </w:tc>
      </w:tr>
      <w:tr w:rsidR="00230730" w:rsidRPr="000A46E7" w14:paraId="2FA927AE" w14:textId="77777777" w:rsidTr="00F65FA5">
        <w:trPr>
          <w:trHeight w:val="549"/>
        </w:trPr>
        <w:tc>
          <w:tcPr>
            <w:tcW w:w="396" w:type="dxa"/>
            <w:shd w:val="clear" w:color="auto" w:fill="auto"/>
          </w:tcPr>
          <w:p w14:paraId="36CE9FE1" w14:textId="77777777" w:rsidR="00230730" w:rsidRPr="000A46E7" w:rsidRDefault="00230730" w:rsidP="00242D7D">
            <w:pPr>
              <w:rPr>
                <w:rFonts w:ascii="Times New Roman" w:hAnsi="Times New Roman" w:cs="Times New Roman"/>
                <w:sz w:val="24"/>
                <w:szCs w:val="24"/>
              </w:rPr>
            </w:pPr>
            <w:r w:rsidRPr="000A46E7">
              <w:rPr>
                <w:rFonts w:ascii="Times New Roman" w:hAnsi="Times New Roman" w:cs="Times New Roman"/>
                <w:sz w:val="24"/>
                <w:szCs w:val="24"/>
              </w:rPr>
              <w:t xml:space="preserve">2. </w:t>
            </w:r>
          </w:p>
        </w:tc>
        <w:tc>
          <w:tcPr>
            <w:tcW w:w="2581" w:type="dxa"/>
            <w:shd w:val="clear" w:color="auto" w:fill="auto"/>
          </w:tcPr>
          <w:p w14:paraId="2FD843B8" w14:textId="77777777" w:rsidR="00230730" w:rsidRPr="000A46E7" w:rsidRDefault="00230730" w:rsidP="00242D7D">
            <w:pPr>
              <w:rPr>
                <w:rFonts w:ascii="Times New Roman" w:hAnsi="Times New Roman" w:cs="Times New Roman"/>
                <w:sz w:val="24"/>
                <w:szCs w:val="24"/>
              </w:rPr>
            </w:pPr>
            <w:r w:rsidRPr="000A46E7">
              <w:rPr>
                <w:rFonts w:ascii="Times New Roman" w:hAnsi="Times New Roman" w:cs="Times New Roman"/>
                <w:sz w:val="24"/>
                <w:szCs w:val="24"/>
              </w:rPr>
              <w:t>Tiesiskā regulējuma ietekme uz tautsaimniecību un administratīvo slogu</w:t>
            </w:r>
          </w:p>
        </w:tc>
        <w:tc>
          <w:tcPr>
            <w:tcW w:w="6082" w:type="dxa"/>
            <w:shd w:val="clear" w:color="auto" w:fill="auto"/>
          </w:tcPr>
          <w:p w14:paraId="16AAC08A" w14:textId="77777777" w:rsidR="00230730" w:rsidRPr="000A46E7" w:rsidRDefault="005F23F9" w:rsidP="006A7D0B">
            <w:pPr>
              <w:jc w:val="both"/>
              <w:rPr>
                <w:rFonts w:ascii="Times New Roman" w:hAnsi="Times New Roman" w:cs="Times New Roman"/>
                <w:color w:val="000000"/>
                <w:sz w:val="24"/>
                <w:szCs w:val="24"/>
              </w:rPr>
            </w:pPr>
            <w:r w:rsidRPr="000A46E7">
              <w:rPr>
                <w:rFonts w:ascii="Times New Roman" w:hAnsi="Times New Roman" w:cs="Times New Roman"/>
                <w:iCs/>
                <w:color w:val="000000"/>
                <w:sz w:val="24"/>
                <w:szCs w:val="24"/>
              </w:rPr>
              <w:t>Noteikumu projekts šo jomu neskar.</w:t>
            </w:r>
          </w:p>
        </w:tc>
      </w:tr>
      <w:tr w:rsidR="00230730" w:rsidRPr="000A46E7" w14:paraId="5052A7F2" w14:textId="77777777" w:rsidTr="00F65FA5">
        <w:trPr>
          <w:trHeight w:val="426"/>
        </w:trPr>
        <w:tc>
          <w:tcPr>
            <w:tcW w:w="396" w:type="dxa"/>
            <w:shd w:val="clear" w:color="auto" w:fill="auto"/>
          </w:tcPr>
          <w:p w14:paraId="076404DF" w14:textId="77777777" w:rsidR="00230730" w:rsidRPr="000A46E7" w:rsidRDefault="00230730" w:rsidP="00230730">
            <w:pPr>
              <w:rPr>
                <w:rFonts w:ascii="Times New Roman" w:hAnsi="Times New Roman" w:cs="Times New Roman"/>
                <w:sz w:val="24"/>
                <w:szCs w:val="24"/>
              </w:rPr>
            </w:pPr>
            <w:r w:rsidRPr="000A46E7">
              <w:rPr>
                <w:rFonts w:ascii="Times New Roman" w:hAnsi="Times New Roman" w:cs="Times New Roman"/>
                <w:sz w:val="24"/>
                <w:szCs w:val="24"/>
              </w:rPr>
              <w:t>3.</w:t>
            </w:r>
          </w:p>
        </w:tc>
        <w:tc>
          <w:tcPr>
            <w:tcW w:w="2581" w:type="dxa"/>
            <w:shd w:val="clear" w:color="auto" w:fill="auto"/>
          </w:tcPr>
          <w:p w14:paraId="231B9D81" w14:textId="77777777" w:rsidR="00230730" w:rsidRPr="000A46E7" w:rsidRDefault="00230730" w:rsidP="00242D7D">
            <w:pPr>
              <w:rPr>
                <w:rFonts w:ascii="Times New Roman" w:hAnsi="Times New Roman" w:cs="Times New Roman"/>
                <w:sz w:val="24"/>
                <w:szCs w:val="24"/>
              </w:rPr>
            </w:pPr>
            <w:r w:rsidRPr="000A46E7">
              <w:rPr>
                <w:rFonts w:ascii="Times New Roman" w:hAnsi="Times New Roman" w:cs="Times New Roman"/>
                <w:sz w:val="24"/>
                <w:szCs w:val="24"/>
              </w:rPr>
              <w:t>Administratīvo izmaksu monetārs novērtējums</w:t>
            </w:r>
          </w:p>
        </w:tc>
        <w:tc>
          <w:tcPr>
            <w:tcW w:w="6082" w:type="dxa"/>
            <w:shd w:val="clear" w:color="auto" w:fill="auto"/>
          </w:tcPr>
          <w:p w14:paraId="75762411" w14:textId="77777777" w:rsidR="00230730" w:rsidRPr="000A46E7" w:rsidRDefault="005F23F9" w:rsidP="006A7D0B">
            <w:pPr>
              <w:jc w:val="both"/>
              <w:rPr>
                <w:rFonts w:ascii="Times New Roman" w:hAnsi="Times New Roman" w:cs="Times New Roman"/>
                <w:i/>
                <w:color w:val="000000"/>
                <w:sz w:val="24"/>
                <w:szCs w:val="24"/>
              </w:rPr>
            </w:pPr>
            <w:r w:rsidRPr="000A46E7">
              <w:rPr>
                <w:rFonts w:ascii="Times New Roman" w:hAnsi="Times New Roman" w:cs="Times New Roman"/>
                <w:iCs/>
                <w:color w:val="000000"/>
                <w:sz w:val="24"/>
                <w:szCs w:val="24"/>
              </w:rPr>
              <w:t>Noteikumu projekts šo jomu neskar.</w:t>
            </w:r>
          </w:p>
        </w:tc>
      </w:tr>
      <w:tr w:rsidR="002977B8" w:rsidRPr="000A46E7" w14:paraId="408F83D6" w14:textId="77777777" w:rsidTr="00F65FA5">
        <w:trPr>
          <w:trHeight w:val="426"/>
        </w:trPr>
        <w:tc>
          <w:tcPr>
            <w:tcW w:w="396" w:type="dxa"/>
            <w:shd w:val="clear" w:color="auto" w:fill="auto"/>
          </w:tcPr>
          <w:p w14:paraId="63A902BD" w14:textId="048DB8E5" w:rsidR="002977B8" w:rsidRPr="000A46E7" w:rsidRDefault="002977B8" w:rsidP="00230730">
            <w:pPr>
              <w:rPr>
                <w:rFonts w:ascii="Times New Roman" w:hAnsi="Times New Roman" w:cs="Times New Roman"/>
                <w:sz w:val="24"/>
                <w:szCs w:val="24"/>
              </w:rPr>
            </w:pPr>
            <w:r>
              <w:rPr>
                <w:rFonts w:ascii="Times New Roman" w:hAnsi="Times New Roman" w:cs="Times New Roman"/>
                <w:sz w:val="24"/>
                <w:szCs w:val="24"/>
              </w:rPr>
              <w:t>4.</w:t>
            </w:r>
          </w:p>
        </w:tc>
        <w:tc>
          <w:tcPr>
            <w:tcW w:w="2581" w:type="dxa"/>
            <w:shd w:val="clear" w:color="auto" w:fill="auto"/>
          </w:tcPr>
          <w:p w14:paraId="65DAF542" w14:textId="74E92E67" w:rsidR="002977B8" w:rsidRPr="000A46E7" w:rsidRDefault="002977B8" w:rsidP="00242D7D">
            <w:pPr>
              <w:rPr>
                <w:rFonts w:ascii="Times New Roman" w:hAnsi="Times New Roman" w:cs="Times New Roman"/>
                <w:sz w:val="24"/>
                <w:szCs w:val="24"/>
              </w:rPr>
            </w:pPr>
            <w:r>
              <w:rPr>
                <w:rFonts w:ascii="Times New Roman" w:hAnsi="Times New Roman" w:cs="Times New Roman"/>
                <w:sz w:val="24"/>
                <w:szCs w:val="24"/>
              </w:rPr>
              <w:t>Atbilstības izmaksu monetārs novērtējums</w:t>
            </w:r>
          </w:p>
        </w:tc>
        <w:tc>
          <w:tcPr>
            <w:tcW w:w="6082" w:type="dxa"/>
            <w:shd w:val="clear" w:color="auto" w:fill="auto"/>
          </w:tcPr>
          <w:p w14:paraId="1BFFD4B2" w14:textId="33E8FE76" w:rsidR="002977B8" w:rsidRPr="000A46E7" w:rsidRDefault="002977B8" w:rsidP="006A7D0B">
            <w:pPr>
              <w:jc w:val="both"/>
              <w:rPr>
                <w:rFonts w:ascii="Times New Roman" w:hAnsi="Times New Roman" w:cs="Times New Roman"/>
                <w:iCs/>
                <w:color w:val="000000"/>
                <w:sz w:val="24"/>
                <w:szCs w:val="24"/>
              </w:rPr>
            </w:pPr>
            <w:r w:rsidRPr="002977B8">
              <w:rPr>
                <w:rFonts w:ascii="Times New Roman" w:hAnsi="Times New Roman" w:cs="Times New Roman"/>
                <w:iCs/>
                <w:color w:val="000000"/>
                <w:sz w:val="24"/>
                <w:szCs w:val="24"/>
              </w:rPr>
              <w:t>Noteikumu projekts šo jomu neskar.</w:t>
            </w:r>
          </w:p>
        </w:tc>
      </w:tr>
      <w:tr w:rsidR="00230730" w:rsidRPr="000A46E7" w14:paraId="2D9F12B9" w14:textId="77777777" w:rsidTr="00F65FA5">
        <w:trPr>
          <w:trHeight w:val="475"/>
        </w:trPr>
        <w:tc>
          <w:tcPr>
            <w:tcW w:w="396" w:type="dxa"/>
            <w:shd w:val="clear" w:color="auto" w:fill="auto"/>
          </w:tcPr>
          <w:p w14:paraId="0E01CDDA" w14:textId="70F3692C" w:rsidR="00230730" w:rsidRPr="000A46E7" w:rsidRDefault="002977B8" w:rsidP="00242D7D">
            <w:pPr>
              <w:rPr>
                <w:rFonts w:ascii="Times New Roman" w:hAnsi="Times New Roman" w:cs="Times New Roman"/>
                <w:sz w:val="24"/>
                <w:szCs w:val="24"/>
              </w:rPr>
            </w:pPr>
            <w:r>
              <w:rPr>
                <w:rFonts w:ascii="Times New Roman" w:hAnsi="Times New Roman" w:cs="Times New Roman"/>
                <w:sz w:val="24"/>
                <w:szCs w:val="24"/>
              </w:rPr>
              <w:t>5</w:t>
            </w:r>
            <w:r w:rsidR="00230730" w:rsidRPr="000A46E7">
              <w:rPr>
                <w:rFonts w:ascii="Times New Roman" w:hAnsi="Times New Roman" w:cs="Times New Roman"/>
                <w:sz w:val="24"/>
                <w:szCs w:val="24"/>
              </w:rPr>
              <w:t xml:space="preserve">. </w:t>
            </w:r>
          </w:p>
        </w:tc>
        <w:tc>
          <w:tcPr>
            <w:tcW w:w="2581" w:type="dxa"/>
            <w:shd w:val="clear" w:color="auto" w:fill="auto"/>
          </w:tcPr>
          <w:p w14:paraId="7642DCFD" w14:textId="77777777" w:rsidR="00230730" w:rsidRPr="000A46E7" w:rsidRDefault="00230730" w:rsidP="00242D7D">
            <w:pPr>
              <w:rPr>
                <w:rFonts w:ascii="Times New Roman" w:hAnsi="Times New Roman" w:cs="Times New Roman"/>
                <w:sz w:val="24"/>
                <w:szCs w:val="24"/>
              </w:rPr>
            </w:pPr>
            <w:r w:rsidRPr="000A46E7">
              <w:rPr>
                <w:rFonts w:ascii="Times New Roman" w:hAnsi="Times New Roman" w:cs="Times New Roman"/>
                <w:sz w:val="24"/>
                <w:szCs w:val="24"/>
              </w:rPr>
              <w:t>Cita informācija</w:t>
            </w:r>
          </w:p>
        </w:tc>
        <w:tc>
          <w:tcPr>
            <w:tcW w:w="6082" w:type="dxa"/>
            <w:shd w:val="clear" w:color="auto" w:fill="auto"/>
          </w:tcPr>
          <w:p w14:paraId="2AEBA82A" w14:textId="1165DDD8" w:rsidR="00230730" w:rsidRPr="00C97AE5" w:rsidRDefault="00C97AE5" w:rsidP="00C97AE5">
            <w:pPr>
              <w:pStyle w:val="ListParagraph"/>
              <w:spacing w:after="0" w:line="240" w:lineRule="auto"/>
              <w:ind w:left="0"/>
              <w:jc w:val="both"/>
              <w:rPr>
                <w:rFonts w:ascii="Times New Roman" w:hAnsi="Times New Roman"/>
                <w:sz w:val="24"/>
                <w:szCs w:val="24"/>
              </w:rPr>
            </w:pPr>
            <w:r>
              <w:rPr>
                <w:rFonts w:ascii="Times New Roman" w:hAnsi="Times New Roman"/>
                <w:sz w:val="24"/>
                <w:szCs w:val="24"/>
              </w:rPr>
              <w:t>Nav.</w:t>
            </w:r>
          </w:p>
        </w:tc>
      </w:tr>
    </w:tbl>
    <w:p w14:paraId="39F6F277" w14:textId="1D88A4D1" w:rsidR="00865A9B" w:rsidRDefault="00865A9B" w:rsidP="00D45D9E">
      <w:pPr>
        <w:spacing w:after="0" w:line="240" w:lineRule="auto"/>
        <w:rPr>
          <w:rFonts w:ascii="Times New Roman" w:hAnsi="Times New Roman" w:cs="Times New Roman"/>
          <w:sz w:val="24"/>
          <w:szCs w:val="24"/>
        </w:rPr>
      </w:pPr>
    </w:p>
    <w:p w14:paraId="1E27AC70" w14:textId="730EF53D" w:rsidR="000E35F8" w:rsidRDefault="000E35F8" w:rsidP="00D45D9E">
      <w:pPr>
        <w:spacing w:after="0" w:line="240" w:lineRule="auto"/>
        <w:rPr>
          <w:rFonts w:ascii="Times New Roman" w:hAnsi="Times New Roman" w:cs="Times New Roman"/>
          <w:sz w:val="24"/>
          <w:szCs w:val="24"/>
        </w:rPr>
      </w:pPr>
    </w:p>
    <w:p w14:paraId="1FE319FA" w14:textId="66684630" w:rsidR="000E35F8" w:rsidRDefault="000E35F8" w:rsidP="00D45D9E">
      <w:pPr>
        <w:spacing w:after="0" w:line="240" w:lineRule="auto"/>
        <w:rPr>
          <w:rFonts w:ascii="Times New Roman" w:hAnsi="Times New Roman" w:cs="Times New Roman"/>
          <w:sz w:val="24"/>
          <w:szCs w:val="24"/>
        </w:rPr>
      </w:pPr>
    </w:p>
    <w:p w14:paraId="49598C62" w14:textId="0B6B697E" w:rsidR="000E35F8" w:rsidRDefault="000E35F8" w:rsidP="00D45D9E">
      <w:pPr>
        <w:spacing w:after="0" w:line="240" w:lineRule="auto"/>
        <w:rPr>
          <w:rFonts w:ascii="Times New Roman" w:hAnsi="Times New Roman" w:cs="Times New Roman"/>
          <w:sz w:val="24"/>
          <w:szCs w:val="24"/>
        </w:rPr>
      </w:pPr>
    </w:p>
    <w:p w14:paraId="32BAAABD" w14:textId="3E34F5B1" w:rsidR="000E35F8" w:rsidRDefault="000E35F8" w:rsidP="00D45D9E">
      <w:pPr>
        <w:spacing w:after="0" w:line="240" w:lineRule="auto"/>
        <w:rPr>
          <w:rFonts w:ascii="Times New Roman" w:hAnsi="Times New Roman" w:cs="Times New Roman"/>
          <w:sz w:val="24"/>
          <w:szCs w:val="24"/>
        </w:rPr>
      </w:pPr>
    </w:p>
    <w:p w14:paraId="10C269C2" w14:textId="0D6004E2" w:rsidR="000E35F8" w:rsidRDefault="000E35F8" w:rsidP="00D45D9E">
      <w:pPr>
        <w:spacing w:after="0" w:line="240" w:lineRule="auto"/>
        <w:rPr>
          <w:rFonts w:ascii="Times New Roman" w:hAnsi="Times New Roman" w:cs="Times New Roman"/>
          <w:sz w:val="24"/>
          <w:szCs w:val="24"/>
        </w:rPr>
      </w:pPr>
    </w:p>
    <w:p w14:paraId="37A7F791" w14:textId="41D1489F" w:rsidR="000E35F8" w:rsidRDefault="000E35F8" w:rsidP="00D45D9E">
      <w:pPr>
        <w:spacing w:after="0" w:line="240" w:lineRule="auto"/>
        <w:rPr>
          <w:rFonts w:ascii="Times New Roman" w:hAnsi="Times New Roman" w:cs="Times New Roman"/>
          <w:sz w:val="24"/>
          <w:szCs w:val="24"/>
        </w:rPr>
      </w:pPr>
    </w:p>
    <w:p w14:paraId="14DBD887" w14:textId="510E6193" w:rsidR="000E35F8" w:rsidRDefault="000E35F8" w:rsidP="00D45D9E">
      <w:pPr>
        <w:spacing w:after="0" w:line="240" w:lineRule="auto"/>
        <w:rPr>
          <w:rFonts w:ascii="Times New Roman" w:hAnsi="Times New Roman" w:cs="Times New Roman"/>
          <w:sz w:val="24"/>
          <w:szCs w:val="24"/>
        </w:rPr>
      </w:pPr>
    </w:p>
    <w:p w14:paraId="2FC21686" w14:textId="77777777" w:rsidR="000E35F8" w:rsidRDefault="000E35F8" w:rsidP="00D45D9E">
      <w:pPr>
        <w:spacing w:after="0" w:line="240" w:lineRule="auto"/>
        <w:rPr>
          <w:rFonts w:ascii="Times New Roman" w:hAnsi="Times New Roman" w:cs="Times New Roman"/>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67"/>
      </w:tblGrid>
      <w:tr w:rsidR="00D45D9E" w:rsidRPr="00D45D9E" w14:paraId="5AA7DE03" w14:textId="77777777" w:rsidTr="00D45D9E">
        <w:tc>
          <w:tcPr>
            <w:tcW w:w="9067" w:type="dxa"/>
            <w:shd w:val="clear" w:color="auto" w:fill="auto"/>
          </w:tcPr>
          <w:p w14:paraId="7482D810" w14:textId="77777777" w:rsidR="00D45D9E" w:rsidRPr="0045332E" w:rsidRDefault="00D45D9E" w:rsidP="00D45D9E">
            <w:pPr>
              <w:spacing w:after="0" w:line="240" w:lineRule="auto"/>
              <w:jc w:val="center"/>
              <w:rPr>
                <w:rFonts w:ascii="Times New Roman" w:eastAsia="Times New Roman" w:hAnsi="Times New Roman" w:cs="Times New Roman"/>
                <w:sz w:val="24"/>
                <w:szCs w:val="24"/>
                <w:lang w:eastAsia="lv-LV"/>
              </w:rPr>
            </w:pPr>
            <w:r w:rsidRPr="0045332E">
              <w:rPr>
                <w:rFonts w:ascii="Times New Roman" w:eastAsia="Times New Roman" w:hAnsi="Times New Roman" w:cs="Times New Roman"/>
                <w:sz w:val="24"/>
                <w:szCs w:val="24"/>
                <w:lang w:eastAsia="lv-LV"/>
              </w:rPr>
              <w:lastRenderedPageBreak/>
              <w:br w:type="page"/>
            </w:r>
            <w:r w:rsidRPr="0045332E">
              <w:rPr>
                <w:rFonts w:ascii="Times New Roman" w:eastAsia="Times New Roman" w:hAnsi="Times New Roman" w:cs="Times New Roman"/>
                <w:b/>
                <w:sz w:val="24"/>
                <w:szCs w:val="24"/>
                <w:lang w:eastAsia="lv-LV"/>
              </w:rPr>
              <w:t>III.</w:t>
            </w:r>
            <w:r w:rsidRPr="0045332E">
              <w:rPr>
                <w:rFonts w:ascii="Times New Roman" w:eastAsia="Times New Roman" w:hAnsi="Times New Roman" w:cs="Times New Roman"/>
                <w:sz w:val="24"/>
                <w:szCs w:val="24"/>
                <w:lang w:eastAsia="lv-LV"/>
              </w:rPr>
              <w:t xml:space="preserve"> </w:t>
            </w:r>
            <w:r w:rsidRPr="0045332E">
              <w:rPr>
                <w:rFonts w:ascii="Times New Roman" w:eastAsia="Times New Roman" w:hAnsi="Times New Roman" w:cs="Times New Roman"/>
                <w:b/>
                <w:bCs/>
                <w:sz w:val="24"/>
                <w:szCs w:val="24"/>
                <w:lang w:eastAsia="lv-LV"/>
              </w:rPr>
              <w:t xml:space="preserve">Tiesību </w:t>
            </w:r>
            <w:smartTag w:uri="schemas-tilde-lv/tildestengine" w:element="veidnes">
              <w:smartTagPr>
                <w:attr w:name="baseform" w:val="akt|s"/>
                <w:attr w:name="id" w:val="-1"/>
                <w:attr w:name="text" w:val="akta"/>
              </w:smartTagPr>
              <w:r w:rsidRPr="0045332E">
                <w:rPr>
                  <w:rFonts w:ascii="Times New Roman" w:eastAsia="Times New Roman" w:hAnsi="Times New Roman" w:cs="Times New Roman"/>
                  <w:b/>
                  <w:bCs/>
                  <w:sz w:val="24"/>
                  <w:szCs w:val="24"/>
                  <w:lang w:eastAsia="lv-LV"/>
                </w:rPr>
                <w:t>akta</w:t>
              </w:r>
            </w:smartTag>
            <w:r w:rsidRPr="0045332E">
              <w:rPr>
                <w:rFonts w:ascii="Times New Roman" w:eastAsia="Times New Roman" w:hAnsi="Times New Roman" w:cs="Times New Roman"/>
                <w:b/>
                <w:bCs/>
                <w:sz w:val="24"/>
                <w:szCs w:val="24"/>
                <w:lang w:eastAsia="lv-LV"/>
              </w:rPr>
              <w:t xml:space="preserve"> projekta ietekme uz valsts budžetu un pašvaldību budžetiem</w:t>
            </w:r>
          </w:p>
        </w:tc>
      </w:tr>
      <w:tr w:rsidR="00D45D9E" w:rsidRPr="00D45D9E" w14:paraId="60920DF8" w14:textId="77777777" w:rsidTr="00D45D9E">
        <w:tc>
          <w:tcPr>
            <w:tcW w:w="9067" w:type="dxa"/>
            <w:shd w:val="clear" w:color="auto" w:fill="auto"/>
          </w:tcPr>
          <w:p w14:paraId="10FD4D7A" w14:textId="38B35E63" w:rsidR="00D45D9E" w:rsidRPr="0045332E" w:rsidRDefault="0045332E" w:rsidP="0045332E">
            <w:pPr>
              <w:spacing w:after="0" w:line="240" w:lineRule="auto"/>
              <w:jc w:val="center"/>
              <w:rPr>
                <w:rFonts w:ascii="Times New Roman" w:eastAsia="Times New Roman" w:hAnsi="Times New Roman" w:cs="Times New Roman"/>
                <w:sz w:val="24"/>
                <w:szCs w:val="24"/>
                <w:lang w:eastAsia="lv-LV"/>
              </w:rPr>
            </w:pPr>
            <w:r w:rsidRPr="0045332E">
              <w:rPr>
                <w:rFonts w:ascii="Times New Roman" w:eastAsia="Times New Roman" w:hAnsi="Times New Roman" w:cs="Times New Roman"/>
                <w:sz w:val="24"/>
                <w:szCs w:val="24"/>
                <w:lang w:eastAsia="lv-LV"/>
              </w:rPr>
              <w:t xml:space="preserve">Noteikumu projekts šo </w:t>
            </w:r>
            <w:r w:rsidR="004072E9">
              <w:rPr>
                <w:rFonts w:ascii="Times New Roman" w:eastAsia="Times New Roman" w:hAnsi="Times New Roman" w:cs="Times New Roman"/>
                <w:sz w:val="24"/>
                <w:szCs w:val="24"/>
                <w:lang w:eastAsia="lv-LV"/>
              </w:rPr>
              <w:t>sadaļu</w:t>
            </w:r>
            <w:r w:rsidRPr="0045332E">
              <w:rPr>
                <w:rFonts w:ascii="Times New Roman" w:eastAsia="Times New Roman" w:hAnsi="Times New Roman" w:cs="Times New Roman"/>
                <w:sz w:val="24"/>
                <w:szCs w:val="24"/>
                <w:lang w:eastAsia="lv-LV"/>
              </w:rPr>
              <w:t xml:space="preserve"> neskar.</w:t>
            </w:r>
          </w:p>
        </w:tc>
      </w:tr>
    </w:tbl>
    <w:p w14:paraId="0DD57E2D" w14:textId="77777777" w:rsidR="00F65FA5" w:rsidRPr="000A46E7" w:rsidRDefault="00F65FA5" w:rsidP="00FB109B">
      <w:pPr>
        <w:spacing w:after="0" w:line="240" w:lineRule="auto"/>
        <w:rPr>
          <w:rFonts w:ascii="Times New Roman" w:hAnsi="Times New Roman" w:cs="Times New Roman"/>
          <w:sz w:val="24"/>
          <w:szCs w:val="24"/>
        </w:rPr>
      </w:pPr>
    </w:p>
    <w:tbl>
      <w:tblPr>
        <w:tblW w:w="9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
        <w:gridCol w:w="2422"/>
        <w:gridCol w:w="6249"/>
      </w:tblGrid>
      <w:tr w:rsidR="007F60EC" w:rsidRPr="000A46E7" w14:paraId="54E50D38" w14:textId="77777777" w:rsidTr="00640EEE">
        <w:trPr>
          <w:trHeight w:val="461"/>
          <w:jc w:val="center"/>
        </w:trPr>
        <w:tc>
          <w:tcPr>
            <w:tcW w:w="9079" w:type="dxa"/>
            <w:gridSpan w:val="3"/>
            <w:vAlign w:val="center"/>
          </w:tcPr>
          <w:p w14:paraId="64315DB6" w14:textId="77777777" w:rsidR="007F60EC" w:rsidRPr="000A46E7" w:rsidRDefault="007F60EC" w:rsidP="00FB109B">
            <w:pPr>
              <w:spacing w:after="0" w:line="240" w:lineRule="auto"/>
              <w:jc w:val="center"/>
              <w:rPr>
                <w:rFonts w:ascii="Times New Roman" w:eastAsia="Calibri" w:hAnsi="Times New Roman" w:cs="Times New Roman"/>
                <w:b/>
                <w:sz w:val="24"/>
                <w:szCs w:val="24"/>
              </w:rPr>
            </w:pPr>
            <w:r w:rsidRPr="000A46E7">
              <w:rPr>
                <w:rFonts w:ascii="Times New Roman" w:eastAsia="Calibri" w:hAnsi="Times New Roman" w:cs="Times New Roman"/>
                <w:sz w:val="24"/>
                <w:szCs w:val="24"/>
              </w:rPr>
              <w:br w:type="page"/>
            </w:r>
            <w:r w:rsidRPr="004F600D">
              <w:rPr>
                <w:rFonts w:ascii="Times New Roman" w:eastAsia="Calibri" w:hAnsi="Times New Roman" w:cs="Times New Roman"/>
                <w:b/>
                <w:sz w:val="24"/>
                <w:szCs w:val="24"/>
              </w:rPr>
              <w:t>IV. Tiesību akta projekta ietekme uz spēkā esošo tiesību normu sistēmu</w:t>
            </w:r>
          </w:p>
        </w:tc>
      </w:tr>
      <w:tr w:rsidR="007F60EC" w:rsidRPr="000A46E7" w14:paraId="1C5EAACF" w14:textId="77777777" w:rsidTr="003144D3">
        <w:trPr>
          <w:jc w:val="center"/>
        </w:trPr>
        <w:tc>
          <w:tcPr>
            <w:tcW w:w="408" w:type="dxa"/>
          </w:tcPr>
          <w:p w14:paraId="72391214" w14:textId="77777777" w:rsidR="007F60EC" w:rsidRPr="000A46E7" w:rsidRDefault="007F60EC" w:rsidP="00F516AA">
            <w:pPr>
              <w:jc w:val="center"/>
              <w:rPr>
                <w:rFonts w:ascii="Times New Roman" w:eastAsia="Calibri" w:hAnsi="Times New Roman" w:cs="Times New Roman"/>
                <w:iCs/>
                <w:sz w:val="24"/>
                <w:szCs w:val="24"/>
              </w:rPr>
            </w:pPr>
            <w:r w:rsidRPr="000A46E7">
              <w:rPr>
                <w:rFonts w:ascii="Times New Roman" w:eastAsia="Calibri" w:hAnsi="Times New Roman" w:cs="Times New Roman"/>
                <w:iCs/>
                <w:sz w:val="24"/>
                <w:szCs w:val="24"/>
              </w:rPr>
              <w:t>1.</w:t>
            </w:r>
          </w:p>
        </w:tc>
        <w:tc>
          <w:tcPr>
            <w:tcW w:w="2422" w:type="dxa"/>
          </w:tcPr>
          <w:p w14:paraId="12778952" w14:textId="448AA580" w:rsidR="007F60EC" w:rsidRPr="000A46E7" w:rsidRDefault="001D0860" w:rsidP="00BE7A17">
            <w:pPr>
              <w:rPr>
                <w:rFonts w:ascii="Times New Roman" w:eastAsia="Calibri" w:hAnsi="Times New Roman" w:cs="Times New Roman"/>
                <w:iCs/>
                <w:sz w:val="24"/>
                <w:szCs w:val="24"/>
              </w:rPr>
            </w:pPr>
            <w:r>
              <w:rPr>
                <w:rFonts w:ascii="Times New Roman" w:eastAsia="Calibri" w:hAnsi="Times New Roman" w:cs="Times New Roman"/>
                <w:sz w:val="24"/>
                <w:szCs w:val="24"/>
              </w:rPr>
              <w:t>S</w:t>
            </w:r>
            <w:r w:rsidR="007F60EC" w:rsidRPr="000A46E7">
              <w:rPr>
                <w:rFonts w:ascii="Times New Roman" w:eastAsia="Calibri" w:hAnsi="Times New Roman" w:cs="Times New Roman"/>
                <w:sz w:val="24"/>
                <w:szCs w:val="24"/>
              </w:rPr>
              <w:t>aistītie tiesību aktu projekti</w:t>
            </w:r>
          </w:p>
        </w:tc>
        <w:tc>
          <w:tcPr>
            <w:tcW w:w="6249" w:type="dxa"/>
          </w:tcPr>
          <w:p w14:paraId="0EDBD29A" w14:textId="692F912F" w:rsidR="007F60EC" w:rsidRPr="000A46E7" w:rsidRDefault="007F60EC" w:rsidP="007F60EC">
            <w:pPr>
              <w:ind w:left="11"/>
              <w:jc w:val="both"/>
              <w:rPr>
                <w:rFonts w:ascii="Times New Roman" w:eastAsia="Calibri" w:hAnsi="Times New Roman" w:cs="Times New Roman"/>
                <w:iCs/>
                <w:sz w:val="24"/>
                <w:szCs w:val="24"/>
              </w:rPr>
            </w:pPr>
            <w:r w:rsidRPr="000A46E7">
              <w:rPr>
                <w:rFonts w:ascii="Times New Roman" w:eastAsia="Calibri" w:hAnsi="Times New Roman" w:cs="Times New Roman"/>
                <w:iCs/>
                <w:sz w:val="24"/>
                <w:szCs w:val="24"/>
              </w:rPr>
              <w:t>Atbilstoši Noteikumu projektā paredzētajām izmaiņām Pasākumu noteiktām personu grupām</w:t>
            </w:r>
            <w:r w:rsidR="00B36C42" w:rsidRPr="000A46E7">
              <w:rPr>
                <w:rFonts w:ascii="Times New Roman" w:eastAsia="Calibri" w:hAnsi="Times New Roman" w:cs="Times New Roman"/>
                <w:iCs/>
                <w:sz w:val="24"/>
                <w:szCs w:val="24"/>
              </w:rPr>
              <w:t>, bezdarbnieku apmācību</w:t>
            </w:r>
            <w:r w:rsidR="00B906AB">
              <w:rPr>
                <w:rFonts w:ascii="Times New Roman" w:eastAsia="Calibri" w:hAnsi="Times New Roman" w:cs="Times New Roman"/>
                <w:iCs/>
                <w:sz w:val="24"/>
                <w:szCs w:val="24"/>
              </w:rPr>
              <w:t>,</w:t>
            </w:r>
            <w:r w:rsidR="00B36C42" w:rsidRPr="000A46E7">
              <w:rPr>
                <w:rFonts w:ascii="Times New Roman" w:eastAsia="Calibri" w:hAnsi="Times New Roman" w:cs="Times New Roman"/>
                <w:iCs/>
                <w:sz w:val="24"/>
                <w:szCs w:val="24"/>
              </w:rPr>
              <w:t xml:space="preserve"> pasākuma </w:t>
            </w:r>
            <w:r w:rsidR="00B36C42" w:rsidRPr="000A46E7">
              <w:rPr>
                <w:rFonts w:ascii="Times New Roman" w:hAnsi="Times New Roman" w:cs="Times New Roman"/>
                <w:bCs/>
                <w:sz w:val="24"/>
                <w:szCs w:val="24"/>
              </w:rPr>
              <w:t>„Pirmā darba pieredze jaunietim”</w:t>
            </w:r>
            <w:r w:rsidR="00B906AB">
              <w:rPr>
                <w:rFonts w:ascii="Times New Roman" w:hAnsi="Times New Roman" w:cs="Times New Roman"/>
                <w:bCs/>
                <w:sz w:val="24"/>
                <w:szCs w:val="24"/>
              </w:rPr>
              <w:t xml:space="preserve"> un motivācijas programmu </w:t>
            </w:r>
            <w:r w:rsidRPr="000A46E7">
              <w:rPr>
                <w:rFonts w:ascii="Times New Roman" w:eastAsia="Calibri" w:hAnsi="Times New Roman" w:cs="Times New Roman"/>
                <w:iCs/>
                <w:sz w:val="24"/>
                <w:szCs w:val="24"/>
              </w:rPr>
              <w:t>īstenošanas nosacījumos, tiks rosināti grozījumi arī Labklājības ministrijas pārziņā esošajos:</w:t>
            </w:r>
          </w:p>
          <w:p w14:paraId="222B202F" w14:textId="77777777" w:rsidR="006567B3" w:rsidRPr="000A46E7" w:rsidRDefault="006567B3" w:rsidP="00DA76A8">
            <w:pPr>
              <w:pStyle w:val="ListParagraph"/>
              <w:numPr>
                <w:ilvl w:val="0"/>
                <w:numId w:val="1"/>
              </w:numPr>
              <w:spacing w:after="0" w:line="240" w:lineRule="auto"/>
              <w:ind w:left="368" w:hanging="357"/>
              <w:jc w:val="both"/>
              <w:rPr>
                <w:rFonts w:ascii="Times New Roman" w:hAnsi="Times New Roman"/>
                <w:iCs/>
                <w:sz w:val="24"/>
                <w:szCs w:val="24"/>
              </w:rPr>
            </w:pPr>
            <w:proofErr w:type="gramStart"/>
            <w:r w:rsidRPr="000A46E7">
              <w:rPr>
                <w:rFonts w:ascii="Times New Roman" w:hAnsi="Times New Roman"/>
                <w:iCs/>
                <w:sz w:val="24"/>
                <w:szCs w:val="24"/>
              </w:rPr>
              <w:t>2014.gada</w:t>
            </w:r>
            <w:proofErr w:type="gramEnd"/>
            <w:r w:rsidRPr="000A46E7">
              <w:rPr>
                <w:rFonts w:ascii="Times New Roman" w:hAnsi="Times New Roman"/>
                <w:iCs/>
                <w:sz w:val="24"/>
                <w:szCs w:val="24"/>
              </w:rPr>
              <w:t xml:space="preserve"> 23. decembra MK noteikumos Nr.836 Darbības programmas </w:t>
            </w:r>
            <w:r w:rsidRPr="000A46E7">
              <w:rPr>
                <w:rFonts w:ascii="Times New Roman" w:hAnsi="Times New Roman"/>
                <w:bCs/>
                <w:iCs/>
                <w:sz w:val="24"/>
                <w:szCs w:val="24"/>
              </w:rPr>
              <w:t>„</w:t>
            </w:r>
            <w:r w:rsidRPr="000A46E7">
              <w:rPr>
                <w:rFonts w:ascii="Times New Roman" w:hAnsi="Times New Roman"/>
                <w:iCs/>
                <w:sz w:val="24"/>
                <w:szCs w:val="24"/>
              </w:rPr>
              <w:t xml:space="preserve">Izaugsme un nodarbinātība” 7.1.1.specifiskā atbalsta mērķa </w:t>
            </w:r>
            <w:r w:rsidRPr="000A46E7">
              <w:rPr>
                <w:rFonts w:ascii="Times New Roman" w:hAnsi="Times New Roman"/>
                <w:bCs/>
                <w:iCs/>
                <w:sz w:val="24"/>
                <w:szCs w:val="24"/>
              </w:rPr>
              <w:t>„</w:t>
            </w:r>
            <w:r w:rsidRPr="000A46E7">
              <w:rPr>
                <w:rFonts w:ascii="Times New Roman" w:hAnsi="Times New Roman"/>
                <w:iCs/>
                <w:sz w:val="24"/>
                <w:szCs w:val="24"/>
              </w:rPr>
              <w:t>Paaugstināt bezdarbnieku kvalifikāciju un prasmes atbilstoši darba tirgus pieprasījumam” īstenošanas noteikumi”;</w:t>
            </w:r>
          </w:p>
          <w:p w14:paraId="6B7E746D" w14:textId="77777777" w:rsidR="007F60EC" w:rsidRPr="000A46E7" w:rsidRDefault="006567B3" w:rsidP="00DA76A8">
            <w:pPr>
              <w:pStyle w:val="ListParagraph"/>
              <w:numPr>
                <w:ilvl w:val="0"/>
                <w:numId w:val="1"/>
              </w:numPr>
              <w:spacing w:after="0" w:line="240" w:lineRule="auto"/>
              <w:ind w:left="368" w:hanging="357"/>
              <w:jc w:val="both"/>
              <w:rPr>
                <w:rFonts w:ascii="Times New Roman" w:hAnsi="Times New Roman"/>
                <w:iCs/>
                <w:sz w:val="24"/>
                <w:szCs w:val="24"/>
              </w:rPr>
            </w:pPr>
            <w:proofErr w:type="gramStart"/>
            <w:r w:rsidRPr="000A46E7">
              <w:rPr>
                <w:rFonts w:ascii="Times New Roman" w:hAnsi="Times New Roman"/>
                <w:iCs/>
                <w:sz w:val="24"/>
                <w:szCs w:val="24"/>
              </w:rPr>
              <w:t>2015.gada</w:t>
            </w:r>
            <w:proofErr w:type="gramEnd"/>
            <w:r w:rsidRPr="000A46E7">
              <w:rPr>
                <w:rFonts w:ascii="Times New Roman" w:hAnsi="Times New Roman"/>
                <w:iCs/>
                <w:sz w:val="24"/>
                <w:szCs w:val="24"/>
              </w:rPr>
              <w:t xml:space="preserve"> 28.aprīļa MK noteikumos Nr.207 </w:t>
            </w:r>
            <w:r w:rsidRPr="000A46E7">
              <w:rPr>
                <w:rFonts w:ascii="Times New Roman" w:hAnsi="Times New Roman"/>
                <w:bCs/>
                <w:iCs/>
                <w:sz w:val="24"/>
                <w:szCs w:val="24"/>
              </w:rPr>
              <w:t>„</w:t>
            </w:r>
            <w:r w:rsidRPr="000A46E7">
              <w:rPr>
                <w:rFonts w:ascii="Times New Roman" w:hAnsi="Times New Roman"/>
                <w:iCs/>
                <w:sz w:val="24"/>
                <w:szCs w:val="24"/>
              </w:rPr>
              <w:t xml:space="preserve">Darbības programmas </w:t>
            </w:r>
            <w:r w:rsidRPr="000A46E7">
              <w:rPr>
                <w:rFonts w:ascii="Times New Roman" w:hAnsi="Times New Roman"/>
                <w:bCs/>
                <w:iCs/>
                <w:sz w:val="24"/>
                <w:szCs w:val="24"/>
              </w:rPr>
              <w:t>„</w:t>
            </w:r>
            <w:r w:rsidRPr="000A46E7">
              <w:rPr>
                <w:rFonts w:ascii="Times New Roman" w:hAnsi="Times New Roman"/>
                <w:iCs/>
                <w:sz w:val="24"/>
                <w:szCs w:val="24"/>
              </w:rPr>
              <w:t xml:space="preserve">Izaugsme un nodarbinātība” 7.2.1.specifiskā atbalsta mērķa </w:t>
            </w:r>
            <w:r w:rsidRPr="000A46E7">
              <w:rPr>
                <w:rFonts w:ascii="Times New Roman" w:hAnsi="Times New Roman"/>
                <w:bCs/>
                <w:iCs/>
                <w:sz w:val="24"/>
                <w:szCs w:val="24"/>
              </w:rPr>
              <w:t>„</w:t>
            </w:r>
            <w:r w:rsidRPr="000A46E7">
              <w:rPr>
                <w:rFonts w:ascii="Times New Roman" w:hAnsi="Times New Roman"/>
                <w:iCs/>
                <w:sz w:val="24"/>
                <w:szCs w:val="24"/>
              </w:rPr>
              <w:t xml:space="preserve">Palielināt nodarbinātībā, izglītībā vai apmācībās neiesaistītu jauniešu nodarbinātību un izglītības ieguvi Jauniešu garantijas ietvaros” pasākumu </w:t>
            </w:r>
            <w:r w:rsidRPr="000A46E7">
              <w:rPr>
                <w:rFonts w:ascii="Times New Roman" w:hAnsi="Times New Roman"/>
                <w:bCs/>
                <w:iCs/>
                <w:sz w:val="24"/>
                <w:szCs w:val="24"/>
              </w:rPr>
              <w:t>„</w:t>
            </w:r>
            <w:r w:rsidRPr="000A46E7">
              <w:rPr>
                <w:rFonts w:ascii="Times New Roman" w:hAnsi="Times New Roman"/>
                <w:iCs/>
                <w:sz w:val="24"/>
                <w:szCs w:val="24"/>
              </w:rPr>
              <w:t xml:space="preserve">Aktīvās darba tirgus politikas pasākumu īstenošana jauniešu bezdarbnieku nodarbinātības veicināšanai” un </w:t>
            </w:r>
            <w:r w:rsidRPr="000A46E7">
              <w:rPr>
                <w:rFonts w:ascii="Times New Roman" w:hAnsi="Times New Roman"/>
                <w:bCs/>
                <w:iCs/>
                <w:sz w:val="24"/>
                <w:szCs w:val="24"/>
              </w:rPr>
              <w:t>„</w:t>
            </w:r>
            <w:r w:rsidRPr="000A46E7">
              <w:rPr>
                <w:rFonts w:ascii="Times New Roman" w:hAnsi="Times New Roman"/>
                <w:iCs/>
                <w:sz w:val="24"/>
                <w:szCs w:val="24"/>
              </w:rPr>
              <w:t>Sākotnējās profesionālās izglītības programmu īstenošana Jauniešu garantijas ietvaros” īstenošanas noteikumi”</w:t>
            </w:r>
            <w:r w:rsidR="007544BE" w:rsidRPr="000A46E7">
              <w:rPr>
                <w:rFonts w:ascii="Times New Roman" w:hAnsi="Times New Roman"/>
                <w:iCs/>
                <w:sz w:val="24"/>
                <w:szCs w:val="24"/>
              </w:rPr>
              <w:t>;</w:t>
            </w:r>
          </w:p>
          <w:p w14:paraId="318D7F55" w14:textId="2D847413" w:rsidR="007544BE" w:rsidRDefault="00422DAF" w:rsidP="00DA76A8">
            <w:pPr>
              <w:pStyle w:val="ListParagraph"/>
              <w:numPr>
                <w:ilvl w:val="0"/>
                <w:numId w:val="1"/>
              </w:numPr>
              <w:spacing w:after="0" w:line="240" w:lineRule="auto"/>
              <w:ind w:left="368" w:hanging="357"/>
              <w:jc w:val="both"/>
              <w:rPr>
                <w:rFonts w:ascii="Times New Roman" w:hAnsi="Times New Roman"/>
                <w:iCs/>
                <w:sz w:val="24"/>
                <w:szCs w:val="24"/>
              </w:rPr>
            </w:pPr>
            <w:proofErr w:type="gramStart"/>
            <w:r w:rsidRPr="000A46E7">
              <w:rPr>
                <w:rFonts w:ascii="Times New Roman" w:hAnsi="Times New Roman"/>
                <w:iCs/>
                <w:sz w:val="24"/>
                <w:szCs w:val="24"/>
              </w:rPr>
              <w:t>2014.gada</w:t>
            </w:r>
            <w:proofErr w:type="gramEnd"/>
            <w:r w:rsidRPr="000A46E7">
              <w:rPr>
                <w:rFonts w:ascii="Times New Roman" w:hAnsi="Times New Roman"/>
                <w:iCs/>
                <w:sz w:val="24"/>
                <w:szCs w:val="24"/>
              </w:rPr>
              <w:t xml:space="preserve"> 23.decembra</w:t>
            </w:r>
            <w:r w:rsidR="004A699A" w:rsidRPr="000A46E7">
              <w:rPr>
                <w:rFonts w:ascii="Times New Roman" w:hAnsi="Times New Roman"/>
                <w:iCs/>
                <w:sz w:val="24"/>
                <w:szCs w:val="24"/>
              </w:rPr>
              <w:t xml:space="preserve"> MK</w:t>
            </w:r>
            <w:r w:rsidRPr="000A46E7">
              <w:rPr>
                <w:rFonts w:ascii="Times New Roman" w:hAnsi="Times New Roman"/>
                <w:iCs/>
                <w:sz w:val="24"/>
                <w:szCs w:val="24"/>
              </w:rPr>
              <w:t xml:space="preserve"> noteikumos</w:t>
            </w:r>
            <w:r w:rsidR="007544BE" w:rsidRPr="000A46E7">
              <w:rPr>
                <w:rFonts w:ascii="Times New Roman" w:hAnsi="Times New Roman"/>
                <w:iCs/>
                <w:sz w:val="24"/>
                <w:szCs w:val="24"/>
              </w:rPr>
              <w:t xml:space="preserve"> Nr.835 </w:t>
            </w:r>
            <w:r w:rsidRPr="000A46E7">
              <w:rPr>
                <w:rFonts w:ascii="Times New Roman" w:hAnsi="Times New Roman"/>
                <w:bCs/>
                <w:iCs/>
                <w:sz w:val="24"/>
                <w:szCs w:val="24"/>
              </w:rPr>
              <w:t>„</w:t>
            </w:r>
            <w:r w:rsidR="007544BE" w:rsidRPr="000A46E7">
              <w:rPr>
                <w:rFonts w:ascii="Times New Roman" w:hAnsi="Times New Roman"/>
                <w:iCs/>
                <w:sz w:val="24"/>
                <w:szCs w:val="24"/>
              </w:rPr>
              <w:t xml:space="preserve">Darbības programmas </w:t>
            </w:r>
            <w:r w:rsidRPr="000A46E7">
              <w:rPr>
                <w:rFonts w:ascii="Times New Roman" w:hAnsi="Times New Roman"/>
                <w:bCs/>
                <w:iCs/>
                <w:sz w:val="24"/>
                <w:szCs w:val="24"/>
              </w:rPr>
              <w:t>„</w:t>
            </w:r>
            <w:r w:rsidR="007544BE" w:rsidRPr="000A46E7">
              <w:rPr>
                <w:rFonts w:ascii="Times New Roman" w:hAnsi="Times New Roman"/>
                <w:iCs/>
                <w:sz w:val="24"/>
                <w:szCs w:val="24"/>
              </w:rPr>
              <w:t xml:space="preserve">Izaugsme un nodarbinātība” 9.1.1.specifiskā atbalsta mērķa </w:t>
            </w:r>
            <w:r w:rsidRPr="000A46E7">
              <w:rPr>
                <w:rFonts w:ascii="Times New Roman" w:hAnsi="Times New Roman"/>
                <w:bCs/>
                <w:iCs/>
                <w:sz w:val="24"/>
                <w:szCs w:val="24"/>
              </w:rPr>
              <w:t>„</w:t>
            </w:r>
            <w:r w:rsidR="007544BE" w:rsidRPr="000A46E7">
              <w:rPr>
                <w:rFonts w:ascii="Times New Roman" w:hAnsi="Times New Roman"/>
                <w:iCs/>
                <w:sz w:val="24"/>
                <w:szCs w:val="24"/>
              </w:rPr>
              <w:t xml:space="preserve">Palielināt nelabvēlīgākā situācijā esošu bezdarbnieku iekļaušanos darba tirgū” 9.1.1.1.pasākuma </w:t>
            </w:r>
            <w:r w:rsidR="00853DD6" w:rsidRPr="000A46E7">
              <w:rPr>
                <w:rFonts w:ascii="Times New Roman" w:hAnsi="Times New Roman"/>
                <w:bCs/>
                <w:iCs/>
                <w:sz w:val="24"/>
                <w:szCs w:val="24"/>
              </w:rPr>
              <w:t>„</w:t>
            </w:r>
            <w:r w:rsidR="007544BE" w:rsidRPr="000A46E7">
              <w:rPr>
                <w:rFonts w:ascii="Times New Roman" w:hAnsi="Times New Roman"/>
                <w:iCs/>
                <w:sz w:val="24"/>
                <w:szCs w:val="24"/>
              </w:rPr>
              <w:t>Subsidētās darbavietas nelabvēlīgākā situācijā esošiem bezdarbniekiem” īstenošanas noteikumi</w:t>
            </w:r>
            <w:r w:rsidRPr="000A46E7">
              <w:rPr>
                <w:rFonts w:ascii="Times New Roman" w:hAnsi="Times New Roman"/>
                <w:iCs/>
                <w:sz w:val="24"/>
                <w:szCs w:val="24"/>
              </w:rPr>
              <w:t>”</w:t>
            </w:r>
            <w:r w:rsidR="00E03979">
              <w:rPr>
                <w:rFonts w:ascii="Times New Roman" w:hAnsi="Times New Roman"/>
                <w:iCs/>
                <w:sz w:val="24"/>
                <w:szCs w:val="24"/>
              </w:rPr>
              <w:t>;</w:t>
            </w:r>
          </w:p>
          <w:p w14:paraId="5F73FAF0" w14:textId="54037344" w:rsidR="00E024FF" w:rsidRPr="00E03979" w:rsidRDefault="00E03979">
            <w:pPr>
              <w:pStyle w:val="ListParagraph"/>
              <w:numPr>
                <w:ilvl w:val="0"/>
                <w:numId w:val="1"/>
              </w:numPr>
              <w:spacing w:after="0" w:line="240" w:lineRule="auto"/>
              <w:jc w:val="both"/>
              <w:rPr>
                <w:rFonts w:ascii="Times New Roman" w:hAnsi="Times New Roman"/>
                <w:iCs/>
                <w:sz w:val="24"/>
                <w:szCs w:val="24"/>
              </w:rPr>
            </w:pPr>
            <w:proofErr w:type="gramStart"/>
            <w:r w:rsidRPr="00E03979">
              <w:rPr>
                <w:rFonts w:ascii="Times New Roman" w:hAnsi="Times New Roman"/>
                <w:iCs/>
                <w:sz w:val="24"/>
                <w:szCs w:val="24"/>
              </w:rPr>
              <w:t>2015.gada</w:t>
            </w:r>
            <w:proofErr w:type="gramEnd"/>
            <w:r w:rsidRPr="00E03979">
              <w:rPr>
                <w:rFonts w:ascii="Times New Roman" w:hAnsi="Times New Roman"/>
                <w:iCs/>
                <w:sz w:val="24"/>
                <w:szCs w:val="24"/>
              </w:rPr>
              <w:t xml:space="preserve"> 11.augusta MK noteikumos Nr.468 </w:t>
            </w:r>
            <w:r w:rsidRPr="00E03979">
              <w:rPr>
                <w:rFonts w:ascii="Times New Roman" w:hAnsi="Times New Roman"/>
                <w:bCs/>
                <w:iCs/>
                <w:sz w:val="24"/>
                <w:szCs w:val="24"/>
              </w:rPr>
              <w:t>„</w:t>
            </w:r>
            <w:r w:rsidRPr="00E03979">
              <w:rPr>
                <w:rFonts w:ascii="Times New Roman" w:hAnsi="Times New Roman"/>
                <w:sz w:val="24"/>
                <w:szCs w:val="24"/>
              </w:rPr>
              <w:t xml:space="preserve">Darbības programmas </w:t>
            </w:r>
            <w:r w:rsidRPr="00E03979">
              <w:rPr>
                <w:rFonts w:ascii="Times New Roman" w:hAnsi="Times New Roman"/>
                <w:bCs/>
                <w:iCs/>
                <w:sz w:val="24"/>
                <w:szCs w:val="24"/>
              </w:rPr>
              <w:t>„</w:t>
            </w:r>
            <w:r w:rsidRPr="00E03979">
              <w:rPr>
                <w:rFonts w:ascii="Times New Roman" w:hAnsi="Times New Roman"/>
                <w:sz w:val="24"/>
                <w:szCs w:val="24"/>
              </w:rPr>
              <w:t xml:space="preserve">Izaugsme un nodarbinātība” 9.1.1. specifiskā atbalsta mērķa </w:t>
            </w:r>
            <w:r w:rsidRPr="00E03979">
              <w:rPr>
                <w:rFonts w:ascii="Times New Roman" w:hAnsi="Times New Roman"/>
                <w:bCs/>
                <w:iCs/>
                <w:sz w:val="24"/>
                <w:szCs w:val="24"/>
              </w:rPr>
              <w:t>„</w:t>
            </w:r>
            <w:r w:rsidRPr="00E03979">
              <w:rPr>
                <w:rFonts w:ascii="Times New Roman" w:hAnsi="Times New Roman"/>
                <w:sz w:val="24"/>
                <w:szCs w:val="24"/>
              </w:rPr>
              <w:t xml:space="preserve">Palielināt nelabvēlīgākā situācijā esošu bezdarbnieku iekļaušanos darba tirgū” 9.1.1.2. pasākuma </w:t>
            </w:r>
            <w:r w:rsidRPr="00E03979">
              <w:rPr>
                <w:rFonts w:ascii="Times New Roman" w:hAnsi="Times New Roman"/>
                <w:bCs/>
                <w:iCs/>
                <w:sz w:val="24"/>
                <w:szCs w:val="24"/>
              </w:rPr>
              <w:t>„</w:t>
            </w:r>
            <w:r w:rsidRPr="00E03979">
              <w:rPr>
                <w:rFonts w:ascii="Times New Roman" w:hAnsi="Times New Roman"/>
                <w:sz w:val="24"/>
                <w:szCs w:val="24"/>
              </w:rPr>
              <w:t>Ilgstošo bezdarbnieku aktivizācijas pasākumi” īstenošanas noteikumi”</w:t>
            </w:r>
            <w:r>
              <w:rPr>
                <w:rFonts w:ascii="Times New Roman" w:hAnsi="Times New Roman"/>
                <w:sz w:val="24"/>
                <w:szCs w:val="24"/>
              </w:rPr>
              <w:t>;</w:t>
            </w:r>
            <w:r w:rsidRPr="00E03979">
              <w:rPr>
                <w:rFonts w:ascii="Times New Roman" w:hAnsi="Times New Roman"/>
                <w:iCs/>
                <w:sz w:val="24"/>
                <w:szCs w:val="24"/>
              </w:rPr>
              <w:t xml:space="preserve"> </w:t>
            </w:r>
          </w:p>
          <w:p w14:paraId="6D457321" w14:textId="3EE7F9D2" w:rsidR="00E024FF" w:rsidRPr="004F600D" w:rsidRDefault="004F600D" w:rsidP="004F600D">
            <w:pPr>
              <w:pStyle w:val="ListParagraph"/>
              <w:numPr>
                <w:ilvl w:val="0"/>
                <w:numId w:val="1"/>
              </w:numPr>
              <w:spacing w:after="0" w:line="240" w:lineRule="auto"/>
              <w:jc w:val="both"/>
              <w:rPr>
                <w:rFonts w:ascii="Times New Roman" w:hAnsi="Times New Roman"/>
                <w:iCs/>
                <w:sz w:val="24"/>
                <w:szCs w:val="24"/>
              </w:rPr>
            </w:pPr>
            <w:proofErr w:type="gramStart"/>
            <w:r>
              <w:rPr>
                <w:rFonts w:ascii="Times New Roman" w:hAnsi="Times New Roman"/>
                <w:iCs/>
                <w:sz w:val="24"/>
                <w:szCs w:val="24"/>
              </w:rPr>
              <w:t>2015.gada</w:t>
            </w:r>
            <w:proofErr w:type="gramEnd"/>
            <w:r>
              <w:rPr>
                <w:rFonts w:ascii="Times New Roman" w:hAnsi="Times New Roman"/>
                <w:iCs/>
                <w:sz w:val="24"/>
                <w:szCs w:val="24"/>
              </w:rPr>
              <w:t xml:space="preserve"> 17.marta MK noteikumos Nr.129 </w:t>
            </w:r>
            <w:r w:rsidRPr="004F600D">
              <w:rPr>
                <w:rFonts w:ascii="Times New Roman" w:hAnsi="Times New Roman"/>
                <w:bCs/>
                <w:iCs/>
                <w:sz w:val="24"/>
                <w:szCs w:val="24"/>
              </w:rPr>
              <w:t>„</w:t>
            </w:r>
            <w:r w:rsidRPr="004F600D">
              <w:rPr>
                <w:rFonts w:ascii="Times New Roman" w:hAnsi="Times New Roman"/>
                <w:iCs/>
                <w:sz w:val="24"/>
                <w:szCs w:val="24"/>
              </w:rPr>
              <w:t xml:space="preserve">Darbības programmas </w:t>
            </w:r>
            <w:r w:rsidRPr="004F600D">
              <w:rPr>
                <w:rFonts w:ascii="Times New Roman" w:hAnsi="Times New Roman"/>
                <w:bCs/>
                <w:iCs/>
                <w:sz w:val="24"/>
                <w:szCs w:val="24"/>
              </w:rPr>
              <w:t>„</w:t>
            </w:r>
            <w:r w:rsidRPr="004F600D">
              <w:rPr>
                <w:rFonts w:ascii="Times New Roman" w:hAnsi="Times New Roman"/>
                <w:iCs/>
                <w:sz w:val="24"/>
                <w:szCs w:val="24"/>
              </w:rPr>
              <w:t>Izaugsme un nodarbinātība</w:t>
            </w:r>
            <w:r>
              <w:rPr>
                <w:rFonts w:ascii="Times New Roman" w:hAnsi="Times New Roman"/>
                <w:iCs/>
                <w:sz w:val="24"/>
                <w:szCs w:val="24"/>
              </w:rPr>
              <w:t>”</w:t>
            </w:r>
            <w:r w:rsidRPr="004F600D">
              <w:rPr>
                <w:rFonts w:ascii="Times New Roman" w:hAnsi="Times New Roman"/>
                <w:iCs/>
                <w:sz w:val="24"/>
                <w:szCs w:val="24"/>
              </w:rPr>
              <w:t xml:space="preserve"> 7.1.2.specifiskā atbalsta mērķa </w:t>
            </w:r>
            <w:r w:rsidRPr="004F600D">
              <w:rPr>
                <w:rFonts w:ascii="Times New Roman" w:hAnsi="Times New Roman"/>
                <w:bCs/>
                <w:iCs/>
                <w:sz w:val="24"/>
                <w:szCs w:val="24"/>
              </w:rPr>
              <w:t>„</w:t>
            </w:r>
            <w:r w:rsidRPr="004F600D">
              <w:rPr>
                <w:rFonts w:ascii="Times New Roman" w:hAnsi="Times New Roman"/>
                <w:iCs/>
                <w:sz w:val="24"/>
                <w:szCs w:val="24"/>
              </w:rPr>
              <w:t>Izveidot darba tirgus apsteidzošo pārkārtojumu sistēmu, nodrošinot tās sasaisti ar Nodarbinātības barometru</w:t>
            </w:r>
            <w:r>
              <w:rPr>
                <w:rFonts w:ascii="Times New Roman" w:hAnsi="Times New Roman"/>
                <w:iCs/>
                <w:sz w:val="24"/>
                <w:szCs w:val="24"/>
              </w:rPr>
              <w:t>”</w:t>
            </w:r>
            <w:r w:rsidRPr="004F600D">
              <w:rPr>
                <w:rFonts w:ascii="Times New Roman" w:hAnsi="Times New Roman"/>
                <w:iCs/>
                <w:sz w:val="24"/>
                <w:szCs w:val="24"/>
              </w:rPr>
              <w:t xml:space="preserve"> 7.1.2.1.pasākuma </w:t>
            </w:r>
            <w:r w:rsidRPr="004F600D">
              <w:rPr>
                <w:rFonts w:ascii="Times New Roman" w:hAnsi="Times New Roman"/>
                <w:bCs/>
                <w:iCs/>
                <w:sz w:val="24"/>
                <w:szCs w:val="24"/>
              </w:rPr>
              <w:t>„</w:t>
            </w:r>
            <w:r w:rsidRPr="004F600D">
              <w:rPr>
                <w:rFonts w:ascii="Times New Roman" w:hAnsi="Times New Roman"/>
                <w:iCs/>
                <w:sz w:val="24"/>
                <w:szCs w:val="24"/>
              </w:rPr>
              <w:t>EURES tīkla darbības nodrošināšana</w:t>
            </w:r>
            <w:r w:rsidRPr="004F600D">
              <w:rPr>
                <w:rFonts w:ascii="Times New Roman" w:hAnsi="Times New Roman"/>
                <w:bCs/>
                <w:iCs/>
                <w:sz w:val="24"/>
                <w:szCs w:val="24"/>
              </w:rPr>
              <w:t>„</w:t>
            </w:r>
            <w:r w:rsidRPr="004F600D">
              <w:rPr>
                <w:rFonts w:ascii="Times New Roman" w:hAnsi="Times New Roman"/>
                <w:iCs/>
                <w:sz w:val="24"/>
                <w:szCs w:val="24"/>
              </w:rPr>
              <w:t xml:space="preserve"> īstenošanas noteikumi</w:t>
            </w:r>
            <w:r>
              <w:rPr>
                <w:rFonts w:ascii="Times New Roman" w:hAnsi="Times New Roman"/>
                <w:iCs/>
                <w:sz w:val="24"/>
                <w:szCs w:val="24"/>
              </w:rPr>
              <w:t>.</w:t>
            </w:r>
          </w:p>
        </w:tc>
      </w:tr>
      <w:tr w:rsidR="007F60EC" w:rsidRPr="000A46E7" w14:paraId="477CBFE0" w14:textId="77777777" w:rsidTr="003144D3">
        <w:trPr>
          <w:jc w:val="center"/>
        </w:trPr>
        <w:tc>
          <w:tcPr>
            <w:tcW w:w="408" w:type="dxa"/>
          </w:tcPr>
          <w:p w14:paraId="76CB7760" w14:textId="77777777" w:rsidR="007F60EC" w:rsidRPr="000A46E7" w:rsidRDefault="007F60EC" w:rsidP="00F516AA">
            <w:pPr>
              <w:jc w:val="center"/>
              <w:rPr>
                <w:rFonts w:ascii="Times New Roman" w:eastAsia="Calibri" w:hAnsi="Times New Roman" w:cs="Times New Roman"/>
                <w:iCs/>
                <w:sz w:val="24"/>
                <w:szCs w:val="24"/>
              </w:rPr>
            </w:pPr>
            <w:r w:rsidRPr="000A46E7">
              <w:rPr>
                <w:rFonts w:ascii="Times New Roman" w:eastAsia="Calibri" w:hAnsi="Times New Roman" w:cs="Times New Roman"/>
                <w:iCs/>
                <w:sz w:val="24"/>
                <w:szCs w:val="24"/>
              </w:rPr>
              <w:t>2.</w:t>
            </w:r>
          </w:p>
        </w:tc>
        <w:tc>
          <w:tcPr>
            <w:tcW w:w="2422" w:type="dxa"/>
          </w:tcPr>
          <w:p w14:paraId="76AF9635" w14:textId="77777777" w:rsidR="007F60EC" w:rsidRPr="000A46E7" w:rsidRDefault="007F60EC" w:rsidP="00BE7A17">
            <w:pPr>
              <w:rPr>
                <w:rFonts w:ascii="Times New Roman" w:eastAsia="Calibri" w:hAnsi="Times New Roman" w:cs="Times New Roman"/>
                <w:sz w:val="24"/>
                <w:szCs w:val="24"/>
              </w:rPr>
            </w:pPr>
            <w:r w:rsidRPr="000A46E7">
              <w:rPr>
                <w:rFonts w:ascii="Times New Roman" w:eastAsia="Calibri" w:hAnsi="Times New Roman" w:cs="Times New Roman"/>
                <w:sz w:val="24"/>
                <w:szCs w:val="24"/>
              </w:rPr>
              <w:t>Atbildīgā institūcija</w:t>
            </w:r>
          </w:p>
        </w:tc>
        <w:tc>
          <w:tcPr>
            <w:tcW w:w="6249" w:type="dxa"/>
          </w:tcPr>
          <w:p w14:paraId="492264AB" w14:textId="77777777" w:rsidR="007F60EC" w:rsidRPr="000A46E7" w:rsidRDefault="007F60EC" w:rsidP="00BE7A17">
            <w:pPr>
              <w:rPr>
                <w:rFonts w:ascii="Times New Roman" w:eastAsia="Calibri" w:hAnsi="Times New Roman" w:cs="Times New Roman"/>
                <w:sz w:val="24"/>
                <w:szCs w:val="24"/>
              </w:rPr>
            </w:pPr>
            <w:r w:rsidRPr="000A46E7">
              <w:rPr>
                <w:rFonts w:ascii="Times New Roman" w:eastAsia="Calibri" w:hAnsi="Times New Roman" w:cs="Times New Roman"/>
                <w:sz w:val="24"/>
                <w:szCs w:val="24"/>
              </w:rPr>
              <w:t>Labklājības ministrija.</w:t>
            </w:r>
          </w:p>
        </w:tc>
      </w:tr>
      <w:tr w:rsidR="007F60EC" w:rsidRPr="000A46E7" w14:paraId="1FB8452A" w14:textId="77777777" w:rsidTr="003144D3">
        <w:trPr>
          <w:jc w:val="center"/>
        </w:trPr>
        <w:tc>
          <w:tcPr>
            <w:tcW w:w="408" w:type="dxa"/>
          </w:tcPr>
          <w:p w14:paraId="17D9C05B" w14:textId="77777777" w:rsidR="007F60EC" w:rsidRPr="000A46E7" w:rsidRDefault="007F60EC" w:rsidP="00F516AA">
            <w:pPr>
              <w:jc w:val="center"/>
              <w:rPr>
                <w:rFonts w:ascii="Times New Roman" w:eastAsia="Calibri" w:hAnsi="Times New Roman" w:cs="Times New Roman"/>
                <w:iCs/>
                <w:sz w:val="24"/>
                <w:szCs w:val="24"/>
              </w:rPr>
            </w:pPr>
            <w:r w:rsidRPr="000A46E7">
              <w:rPr>
                <w:rFonts w:ascii="Times New Roman" w:eastAsia="Calibri" w:hAnsi="Times New Roman" w:cs="Times New Roman"/>
                <w:iCs/>
                <w:sz w:val="24"/>
                <w:szCs w:val="24"/>
              </w:rPr>
              <w:t>3.</w:t>
            </w:r>
          </w:p>
        </w:tc>
        <w:tc>
          <w:tcPr>
            <w:tcW w:w="2422" w:type="dxa"/>
          </w:tcPr>
          <w:p w14:paraId="17B51D95" w14:textId="77777777" w:rsidR="007F60EC" w:rsidRPr="000A46E7" w:rsidRDefault="007F60EC" w:rsidP="00BE7A17">
            <w:pPr>
              <w:rPr>
                <w:rFonts w:ascii="Times New Roman" w:eastAsia="Calibri" w:hAnsi="Times New Roman" w:cs="Times New Roman"/>
                <w:iCs/>
                <w:sz w:val="24"/>
                <w:szCs w:val="24"/>
              </w:rPr>
            </w:pPr>
            <w:r w:rsidRPr="000A46E7">
              <w:rPr>
                <w:rFonts w:ascii="Times New Roman" w:eastAsia="Calibri" w:hAnsi="Times New Roman" w:cs="Times New Roman"/>
                <w:sz w:val="24"/>
                <w:szCs w:val="24"/>
              </w:rPr>
              <w:t>Cita informācija</w:t>
            </w:r>
          </w:p>
        </w:tc>
        <w:tc>
          <w:tcPr>
            <w:tcW w:w="6249" w:type="dxa"/>
          </w:tcPr>
          <w:p w14:paraId="1A3C8B4A" w14:textId="77777777" w:rsidR="007F60EC" w:rsidRPr="000A46E7" w:rsidRDefault="007F60EC" w:rsidP="00BE7A17">
            <w:pPr>
              <w:jc w:val="both"/>
              <w:rPr>
                <w:rFonts w:ascii="Times New Roman" w:eastAsia="Calibri" w:hAnsi="Times New Roman" w:cs="Times New Roman"/>
                <w:iCs/>
                <w:sz w:val="24"/>
                <w:szCs w:val="24"/>
              </w:rPr>
            </w:pPr>
            <w:r w:rsidRPr="000A46E7">
              <w:rPr>
                <w:rFonts w:ascii="Times New Roman" w:eastAsia="Calibri" w:hAnsi="Times New Roman" w:cs="Times New Roman"/>
                <w:iCs/>
                <w:sz w:val="24"/>
                <w:szCs w:val="24"/>
              </w:rPr>
              <w:t>Nav.</w:t>
            </w:r>
          </w:p>
        </w:tc>
      </w:tr>
    </w:tbl>
    <w:p w14:paraId="7B422755" w14:textId="43E6EF84" w:rsidR="007F60EC" w:rsidRDefault="007F60EC" w:rsidP="00A96D6E">
      <w:pPr>
        <w:rPr>
          <w:rFonts w:ascii="Times New Roman" w:hAnsi="Times New Roman" w:cs="Times New Roman"/>
          <w:sz w:val="24"/>
          <w:szCs w:val="24"/>
        </w:rPr>
      </w:pPr>
    </w:p>
    <w:p w14:paraId="0D7F76D2" w14:textId="77777777" w:rsidR="000E35F8" w:rsidRDefault="000E35F8" w:rsidP="00A96D6E">
      <w:pPr>
        <w:rPr>
          <w:rFonts w:ascii="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53"/>
        <w:gridCol w:w="2626"/>
        <w:gridCol w:w="5976"/>
      </w:tblGrid>
      <w:tr w:rsidR="00EE18E4" w:rsidRPr="00EE18E4" w14:paraId="737DF19C" w14:textId="77777777" w:rsidTr="00882ABA">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6464DB" w14:textId="77777777" w:rsidR="00EE18E4" w:rsidRPr="00EE18E4" w:rsidRDefault="00EE18E4" w:rsidP="00EE18E4">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766B5">
              <w:rPr>
                <w:rFonts w:ascii="Times New Roman" w:eastAsia="Times New Roman" w:hAnsi="Times New Roman" w:cs="Times New Roman"/>
                <w:b/>
                <w:bCs/>
                <w:sz w:val="24"/>
                <w:szCs w:val="24"/>
                <w:lang w:eastAsia="lv-LV"/>
              </w:rPr>
              <w:lastRenderedPageBreak/>
              <w:t>V. Tiesību akta projekta atbilstība Latvijas Republikas starptautiskajām saistībām</w:t>
            </w:r>
          </w:p>
        </w:tc>
      </w:tr>
      <w:tr w:rsidR="00EE18E4" w:rsidRPr="00EE18E4" w14:paraId="4AFCD821" w14:textId="77777777" w:rsidTr="00882ABA">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41AAD586" w14:textId="77777777"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1.</w:t>
            </w:r>
          </w:p>
        </w:tc>
        <w:tc>
          <w:tcPr>
            <w:tcW w:w="4890" w:type="dxa"/>
            <w:tcBorders>
              <w:top w:val="outset" w:sz="6" w:space="0" w:color="414142"/>
              <w:left w:val="outset" w:sz="6" w:space="0" w:color="414142"/>
              <w:bottom w:val="outset" w:sz="6" w:space="0" w:color="414142"/>
              <w:right w:val="outset" w:sz="6" w:space="0" w:color="414142"/>
            </w:tcBorders>
            <w:shd w:val="clear" w:color="auto" w:fill="FFFFFF"/>
            <w:hideMark/>
          </w:tcPr>
          <w:p w14:paraId="51CE463A" w14:textId="77777777"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Saistības pret Eiropas Savienību</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14:paraId="12FCCB74" w14:textId="43EABAE1" w:rsidR="003E5F1B" w:rsidRDefault="00C04BD4" w:rsidP="003E5F1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Padomes regula</w:t>
            </w:r>
            <w:r w:rsidR="00EE18E4" w:rsidRPr="00EE18E4">
              <w:rPr>
                <w:rFonts w:ascii="Times New Roman" w:eastAsia="Times New Roman" w:hAnsi="Times New Roman" w:cs="Times New Roman"/>
                <w:sz w:val="24"/>
                <w:szCs w:val="24"/>
                <w:lang w:eastAsia="lv-LV"/>
              </w:rPr>
              <w:t xml:space="preserve"> Nr. 2016/589</w:t>
            </w:r>
            <w:r>
              <w:rPr>
                <w:rFonts w:ascii="Times New Roman" w:eastAsia="Times New Roman" w:hAnsi="Times New Roman" w:cs="Times New Roman"/>
                <w:sz w:val="24"/>
                <w:szCs w:val="24"/>
                <w:lang w:eastAsia="lv-LV"/>
              </w:rPr>
              <w:t>;</w:t>
            </w:r>
            <w:r w:rsidR="00EE18E4" w:rsidRPr="00EE18E4">
              <w:rPr>
                <w:rFonts w:ascii="Times New Roman" w:eastAsia="Times New Roman" w:hAnsi="Times New Roman" w:cs="Times New Roman"/>
                <w:sz w:val="24"/>
                <w:szCs w:val="24"/>
                <w:lang w:eastAsia="lv-LV"/>
              </w:rPr>
              <w:t xml:space="preserve"> </w:t>
            </w:r>
          </w:p>
          <w:p w14:paraId="64A5E2DB" w14:textId="1F10174B" w:rsidR="00EE18E4" w:rsidRPr="00EE18E4" w:rsidRDefault="003E5F1B" w:rsidP="003E5F1B">
            <w:pPr>
              <w:spacing w:after="0" w:line="240" w:lineRule="auto"/>
              <w:jc w:val="both"/>
              <w:rPr>
                <w:rFonts w:ascii="Times New Roman" w:eastAsia="Times New Roman" w:hAnsi="Times New Roman" w:cs="Times New Roman"/>
                <w:sz w:val="24"/>
                <w:szCs w:val="24"/>
                <w:lang w:eastAsia="lv-LV"/>
              </w:rPr>
            </w:pPr>
            <w:r w:rsidRPr="003E5F1B">
              <w:rPr>
                <w:rFonts w:ascii="Times New Roman" w:eastAsia="Times New Roman" w:hAnsi="Times New Roman" w:cs="Times New Roman"/>
                <w:sz w:val="24"/>
                <w:szCs w:val="24"/>
                <w:lang w:eastAsia="lv-LV"/>
              </w:rPr>
              <w:t>K</w:t>
            </w:r>
            <w:r>
              <w:rPr>
                <w:rFonts w:ascii="Times New Roman" w:eastAsia="Times New Roman" w:hAnsi="Times New Roman" w:cs="Times New Roman"/>
                <w:sz w:val="24"/>
                <w:szCs w:val="24"/>
                <w:lang w:eastAsia="lv-LV"/>
              </w:rPr>
              <w:t>omisijas</w:t>
            </w:r>
            <w:r w:rsidR="003B5E0D">
              <w:rPr>
                <w:rFonts w:ascii="Times New Roman" w:eastAsia="Times New Roman" w:hAnsi="Times New Roman" w:cs="Times New Roman"/>
                <w:sz w:val="24"/>
                <w:szCs w:val="24"/>
                <w:lang w:eastAsia="lv-LV"/>
              </w:rPr>
              <w:t xml:space="preserve"> </w:t>
            </w:r>
            <w:r w:rsidR="00C04BD4">
              <w:rPr>
                <w:rFonts w:ascii="Times New Roman" w:eastAsia="Times New Roman" w:hAnsi="Times New Roman" w:cs="Times New Roman"/>
                <w:sz w:val="24"/>
                <w:szCs w:val="24"/>
                <w:lang w:eastAsia="lv-LV"/>
              </w:rPr>
              <w:t xml:space="preserve">regula </w:t>
            </w:r>
            <w:r w:rsidRPr="003E5F1B">
              <w:rPr>
                <w:rFonts w:ascii="Times New Roman" w:eastAsia="Times New Roman" w:hAnsi="Times New Roman" w:cs="Times New Roman"/>
                <w:sz w:val="24"/>
                <w:szCs w:val="24"/>
                <w:lang w:eastAsia="lv-LV"/>
              </w:rPr>
              <w:t>Nr. 651/2014</w:t>
            </w:r>
            <w:r w:rsidR="00C04BD4">
              <w:rPr>
                <w:rFonts w:ascii="Times New Roman" w:eastAsia="Times New Roman" w:hAnsi="Times New Roman" w:cs="Times New Roman"/>
                <w:sz w:val="24"/>
                <w:szCs w:val="24"/>
                <w:lang w:eastAsia="lv-LV"/>
              </w:rPr>
              <w:t>.</w:t>
            </w:r>
          </w:p>
        </w:tc>
      </w:tr>
      <w:tr w:rsidR="00EE18E4" w:rsidRPr="00EE18E4" w14:paraId="74EFD338" w14:textId="77777777" w:rsidTr="00882ABA">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60FC4B65" w14:textId="77777777"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2.</w:t>
            </w:r>
          </w:p>
        </w:tc>
        <w:tc>
          <w:tcPr>
            <w:tcW w:w="4890" w:type="dxa"/>
            <w:tcBorders>
              <w:top w:val="outset" w:sz="6" w:space="0" w:color="414142"/>
              <w:left w:val="outset" w:sz="6" w:space="0" w:color="414142"/>
              <w:bottom w:val="outset" w:sz="6" w:space="0" w:color="414142"/>
              <w:right w:val="outset" w:sz="6" w:space="0" w:color="414142"/>
            </w:tcBorders>
            <w:shd w:val="clear" w:color="auto" w:fill="FFFFFF"/>
            <w:hideMark/>
          </w:tcPr>
          <w:p w14:paraId="49E540A0" w14:textId="77777777"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Citas starptautiskās saistības</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14:paraId="7AED1948" w14:textId="77777777"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Projekts šo jomu neskar</w:t>
            </w:r>
          </w:p>
        </w:tc>
      </w:tr>
      <w:tr w:rsidR="00EE18E4" w:rsidRPr="00EE18E4" w14:paraId="14521D20" w14:textId="77777777" w:rsidTr="00882ABA">
        <w:trPr>
          <w:trHeight w:val="376"/>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2F86F31F" w14:textId="77777777"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3.</w:t>
            </w:r>
          </w:p>
        </w:tc>
        <w:tc>
          <w:tcPr>
            <w:tcW w:w="4890" w:type="dxa"/>
            <w:tcBorders>
              <w:top w:val="outset" w:sz="6" w:space="0" w:color="414142"/>
              <w:left w:val="outset" w:sz="6" w:space="0" w:color="414142"/>
              <w:bottom w:val="outset" w:sz="6" w:space="0" w:color="414142"/>
              <w:right w:val="outset" w:sz="6" w:space="0" w:color="414142"/>
            </w:tcBorders>
            <w:shd w:val="clear" w:color="auto" w:fill="FFFFFF"/>
            <w:hideMark/>
          </w:tcPr>
          <w:p w14:paraId="6729B5C4" w14:textId="77777777"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14:paraId="462F014F" w14:textId="77777777" w:rsidR="00EE18E4" w:rsidRPr="00EE18E4" w:rsidRDefault="00EE18E4" w:rsidP="00EE18E4">
            <w:pPr>
              <w:spacing w:before="100" w:beforeAutospacing="1" w:after="100" w:afterAutospacing="1" w:line="293" w:lineRule="atLeast"/>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Nav</w:t>
            </w:r>
          </w:p>
        </w:tc>
      </w:tr>
    </w:tbl>
    <w:p w14:paraId="52E73B7A" w14:textId="77777777" w:rsidR="00FB109B" w:rsidRDefault="00FB109B" w:rsidP="00A96D6E">
      <w:pPr>
        <w:rPr>
          <w:rFonts w:ascii="Times New Roman" w:hAnsi="Times New Roman" w:cs="Times New Roman"/>
          <w:sz w:val="24"/>
          <w:szCs w:val="24"/>
        </w:rPr>
      </w:pPr>
    </w:p>
    <w:tbl>
      <w:tblPr>
        <w:tblW w:w="5043"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830"/>
        <w:gridCol w:w="2323"/>
        <w:gridCol w:w="2076"/>
        <w:gridCol w:w="2904"/>
      </w:tblGrid>
      <w:tr w:rsidR="00EE18E4" w:rsidRPr="00EE18E4" w14:paraId="4290363F" w14:textId="77777777" w:rsidTr="00EE18E4">
        <w:trPr>
          <w:jc w:val="center"/>
        </w:trPr>
        <w:tc>
          <w:tcPr>
            <w:tcW w:w="9133" w:type="dxa"/>
            <w:gridSpan w:val="4"/>
            <w:tcBorders>
              <w:top w:val="outset" w:sz="6" w:space="0" w:color="414142"/>
              <w:left w:val="outset" w:sz="6" w:space="0" w:color="414142"/>
              <w:bottom w:val="outset" w:sz="6" w:space="0" w:color="414142"/>
              <w:right w:val="outset" w:sz="6" w:space="0" w:color="414142"/>
            </w:tcBorders>
            <w:vAlign w:val="center"/>
            <w:hideMark/>
          </w:tcPr>
          <w:p w14:paraId="37869F0B" w14:textId="77777777" w:rsidR="00EE18E4" w:rsidRPr="00EE18E4" w:rsidRDefault="00EE18E4" w:rsidP="00EE18E4">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E18E4">
              <w:rPr>
                <w:rFonts w:ascii="Times New Roman" w:eastAsia="Times New Roman" w:hAnsi="Times New Roman" w:cs="Times New Roman"/>
                <w:b/>
                <w:bCs/>
                <w:sz w:val="24"/>
                <w:szCs w:val="24"/>
                <w:lang w:eastAsia="lv-LV"/>
              </w:rPr>
              <w:t>1.tabula</w:t>
            </w:r>
            <w:r w:rsidRPr="00EE18E4">
              <w:rPr>
                <w:rFonts w:ascii="Times New Roman" w:eastAsia="Times New Roman" w:hAnsi="Times New Roman" w:cs="Times New Roman"/>
                <w:b/>
                <w:bCs/>
                <w:sz w:val="24"/>
                <w:szCs w:val="24"/>
                <w:lang w:eastAsia="lv-LV"/>
              </w:rPr>
              <w:br/>
              <w:t>Tiesību akta projekta atbilstība ES tiesību aktiem</w:t>
            </w:r>
          </w:p>
        </w:tc>
      </w:tr>
      <w:tr w:rsidR="00EE18E4" w:rsidRPr="00EE18E4" w14:paraId="4B8317B7" w14:textId="77777777" w:rsidTr="00EE18E4">
        <w:trPr>
          <w:jc w:val="center"/>
        </w:trPr>
        <w:tc>
          <w:tcPr>
            <w:tcW w:w="1830" w:type="dxa"/>
            <w:tcBorders>
              <w:top w:val="outset" w:sz="6" w:space="0" w:color="414142"/>
              <w:left w:val="outset" w:sz="6" w:space="0" w:color="414142"/>
              <w:bottom w:val="outset" w:sz="6" w:space="0" w:color="414142"/>
              <w:right w:val="outset" w:sz="6" w:space="0" w:color="414142"/>
            </w:tcBorders>
            <w:hideMark/>
          </w:tcPr>
          <w:p w14:paraId="317DF324" w14:textId="77777777"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Attiecīgā ES tiesību akta datums, numurs un nosaukums</w:t>
            </w:r>
          </w:p>
        </w:tc>
        <w:tc>
          <w:tcPr>
            <w:tcW w:w="7303" w:type="dxa"/>
            <w:gridSpan w:val="3"/>
            <w:tcBorders>
              <w:top w:val="outset" w:sz="6" w:space="0" w:color="414142"/>
              <w:left w:val="outset" w:sz="6" w:space="0" w:color="414142"/>
              <w:bottom w:val="outset" w:sz="6" w:space="0" w:color="414142"/>
              <w:right w:val="outset" w:sz="6" w:space="0" w:color="414142"/>
            </w:tcBorders>
            <w:hideMark/>
          </w:tcPr>
          <w:p w14:paraId="63552296" w14:textId="77777777" w:rsidR="00C04BD4" w:rsidRPr="00C04BD4" w:rsidRDefault="00C04BD4" w:rsidP="00C04BD4">
            <w:pPr>
              <w:spacing w:after="0" w:line="240" w:lineRule="auto"/>
              <w:rPr>
                <w:rFonts w:ascii="Times New Roman" w:eastAsia="Times New Roman" w:hAnsi="Times New Roman" w:cs="Times New Roman"/>
                <w:sz w:val="24"/>
                <w:szCs w:val="24"/>
                <w:lang w:eastAsia="lv-LV"/>
              </w:rPr>
            </w:pPr>
            <w:r w:rsidRPr="00C04BD4">
              <w:rPr>
                <w:rFonts w:ascii="Times New Roman" w:eastAsia="Times New Roman" w:hAnsi="Times New Roman" w:cs="Times New Roman"/>
                <w:sz w:val="24"/>
                <w:szCs w:val="24"/>
                <w:lang w:eastAsia="lv-LV"/>
              </w:rPr>
              <w:t xml:space="preserve">Padomes regula Nr. 2016/589; </w:t>
            </w:r>
          </w:p>
          <w:p w14:paraId="47E58744" w14:textId="541CC003" w:rsidR="009D056B" w:rsidRPr="00EE18E4" w:rsidRDefault="00C04BD4" w:rsidP="00C04BD4">
            <w:pPr>
              <w:spacing w:after="0" w:line="240" w:lineRule="auto"/>
              <w:rPr>
                <w:rFonts w:ascii="Times New Roman" w:eastAsia="Times New Roman" w:hAnsi="Times New Roman" w:cs="Times New Roman"/>
                <w:sz w:val="24"/>
                <w:szCs w:val="24"/>
                <w:lang w:eastAsia="lv-LV"/>
              </w:rPr>
            </w:pPr>
            <w:r w:rsidRPr="00C04BD4">
              <w:rPr>
                <w:rFonts w:ascii="Times New Roman" w:eastAsia="Times New Roman" w:hAnsi="Times New Roman" w:cs="Times New Roman"/>
                <w:sz w:val="24"/>
                <w:szCs w:val="24"/>
                <w:lang w:eastAsia="lv-LV"/>
              </w:rPr>
              <w:t>Komisijas regula Nr. 651/2014.</w:t>
            </w:r>
          </w:p>
        </w:tc>
      </w:tr>
      <w:tr w:rsidR="00EE18E4" w:rsidRPr="00EE18E4" w14:paraId="092562C3" w14:textId="77777777" w:rsidTr="00E93785">
        <w:trPr>
          <w:jc w:val="center"/>
        </w:trPr>
        <w:tc>
          <w:tcPr>
            <w:tcW w:w="1830" w:type="dxa"/>
            <w:tcBorders>
              <w:top w:val="outset" w:sz="6" w:space="0" w:color="414142"/>
              <w:left w:val="outset" w:sz="6" w:space="0" w:color="414142"/>
              <w:bottom w:val="outset" w:sz="6" w:space="0" w:color="414142"/>
              <w:right w:val="outset" w:sz="6" w:space="0" w:color="414142"/>
            </w:tcBorders>
            <w:vAlign w:val="center"/>
            <w:hideMark/>
          </w:tcPr>
          <w:p w14:paraId="7F31A36A" w14:textId="77777777" w:rsidR="00EE18E4" w:rsidRPr="00EE18E4" w:rsidRDefault="00EE18E4" w:rsidP="00EE18E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A</w:t>
            </w:r>
          </w:p>
        </w:tc>
        <w:tc>
          <w:tcPr>
            <w:tcW w:w="2323" w:type="dxa"/>
            <w:tcBorders>
              <w:top w:val="outset" w:sz="6" w:space="0" w:color="414142"/>
              <w:left w:val="outset" w:sz="6" w:space="0" w:color="414142"/>
              <w:bottom w:val="outset" w:sz="6" w:space="0" w:color="414142"/>
              <w:right w:val="outset" w:sz="6" w:space="0" w:color="414142"/>
            </w:tcBorders>
            <w:vAlign w:val="center"/>
            <w:hideMark/>
          </w:tcPr>
          <w:p w14:paraId="2E5714D7" w14:textId="77777777" w:rsidR="00EE18E4" w:rsidRPr="00EE18E4" w:rsidRDefault="00EE18E4" w:rsidP="00EE18E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B</w:t>
            </w:r>
          </w:p>
        </w:tc>
        <w:tc>
          <w:tcPr>
            <w:tcW w:w="2076" w:type="dxa"/>
            <w:tcBorders>
              <w:top w:val="outset" w:sz="6" w:space="0" w:color="414142"/>
              <w:left w:val="outset" w:sz="6" w:space="0" w:color="414142"/>
              <w:bottom w:val="outset" w:sz="6" w:space="0" w:color="414142"/>
              <w:right w:val="outset" w:sz="6" w:space="0" w:color="414142"/>
            </w:tcBorders>
            <w:vAlign w:val="center"/>
            <w:hideMark/>
          </w:tcPr>
          <w:p w14:paraId="5DC75558" w14:textId="77777777" w:rsidR="00EE18E4" w:rsidRPr="00EE18E4" w:rsidRDefault="00EE18E4" w:rsidP="00EE18E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C</w:t>
            </w:r>
          </w:p>
        </w:tc>
        <w:tc>
          <w:tcPr>
            <w:tcW w:w="2904" w:type="dxa"/>
            <w:tcBorders>
              <w:top w:val="outset" w:sz="6" w:space="0" w:color="414142"/>
              <w:left w:val="outset" w:sz="6" w:space="0" w:color="414142"/>
              <w:bottom w:val="outset" w:sz="6" w:space="0" w:color="414142"/>
              <w:right w:val="outset" w:sz="6" w:space="0" w:color="414142"/>
            </w:tcBorders>
            <w:vAlign w:val="center"/>
            <w:hideMark/>
          </w:tcPr>
          <w:p w14:paraId="4321F79F" w14:textId="77777777" w:rsidR="00EE18E4" w:rsidRPr="00EE18E4" w:rsidRDefault="00EE18E4" w:rsidP="00EE18E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D</w:t>
            </w:r>
          </w:p>
        </w:tc>
      </w:tr>
      <w:tr w:rsidR="00EE18E4" w:rsidRPr="00EE18E4" w14:paraId="29049B26" w14:textId="77777777" w:rsidTr="00E93785">
        <w:trPr>
          <w:jc w:val="center"/>
        </w:trPr>
        <w:tc>
          <w:tcPr>
            <w:tcW w:w="1830" w:type="dxa"/>
            <w:tcBorders>
              <w:top w:val="outset" w:sz="6" w:space="0" w:color="414142"/>
              <w:left w:val="outset" w:sz="6" w:space="0" w:color="414142"/>
              <w:bottom w:val="outset" w:sz="6" w:space="0" w:color="414142"/>
              <w:right w:val="outset" w:sz="6" w:space="0" w:color="414142"/>
            </w:tcBorders>
            <w:hideMark/>
          </w:tcPr>
          <w:p w14:paraId="7A4A77B4" w14:textId="77777777"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2323" w:type="dxa"/>
            <w:tcBorders>
              <w:top w:val="outset" w:sz="6" w:space="0" w:color="414142"/>
              <w:left w:val="outset" w:sz="6" w:space="0" w:color="414142"/>
              <w:bottom w:val="outset" w:sz="6" w:space="0" w:color="414142"/>
              <w:right w:val="outset" w:sz="6" w:space="0" w:color="414142"/>
            </w:tcBorders>
            <w:hideMark/>
          </w:tcPr>
          <w:p w14:paraId="15DF1C52" w14:textId="77777777"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2076" w:type="dxa"/>
            <w:tcBorders>
              <w:top w:val="outset" w:sz="6" w:space="0" w:color="414142"/>
              <w:left w:val="outset" w:sz="6" w:space="0" w:color="414142"/>
              <w:bottom w:val="outset" w:sz="6" w:space="0" w:color="414142"/>
              <w:right w:val="outset" w:sz="6" w:space="0" w:color="414142"/>
            </w:tcBorders>
            <w:hideMark/>
          </w:tcPr>
          <w:p w14:paraId="2B4E26DE" w14:textId="77777777"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Informācija par to, vai šīs tabulas A ailē minētās ES tiesību akta vienības tiek pārņemtas vai ieviestas pilnībā vai daļēji.</w:t>
            </w:r>
          </w:p>
          <w:p w14:paraId="7035EB83" w14:textId="77777777" w:rsidR="00EE18E4" w:rsidRPr="00EE18E4" w:rsidRDefault="00EE18E4" w:rsidP="00EE18E4">
            <w:pPr>
              <w:spacing w:before="100" w:beforeAutospacing="1" w:after="100" w:afterAutospacing="1" w:line="293" w:lineRule="atLeast"/>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5F98EAC3" w14:textId="77777777" w:rsidR="00EE18E4" w:rsidRPr="00EE18E4" w:rsidRDefault="00EE18E4" w:rsidP="00EE18E4">
            <w:pPr>
              <w:spacing w:before="100" w:beforeAutospacing="1" w:after="100" w:afterAutospacing="1" w:line="293" w:lineRule="atLeast"/>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Norāda institūciju, kas ir atbildīga par šo saistību izpildi pilnībā</w:t>
            </w:r>
          </w:p>
        </w:tc>
        <w:tc>
          <w:tcPr>
            <w:tcW w:w="2904" w:type="dxa"/>
            <w:tcBorders>
              <w:top w:val="outset" w:sz="6" w:space="0" w:color="414142"/>
              <w:left w:val="outset" w:sz="6" w:space="0" w:color="414142"/>
              <w:bottom w:val="outset" w:sz="6" w:space="0" w:color="414142"/>
              <w:right w:val="outset" w:sz="6" w:space="0" w:color="414142"/>
            </w:tcBorders>
            <w:hideMark/>
          </w:tcPr>
          <w:p w14:paraId="08732385" w14:textId="77777777"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Informācija par to, vai šīs tabulas B ailē minētās projekta vienības paredz stingrākas prasības nekā šīs tabulas A ailē minētās ES tiesību akta vienības.</w:t>
            </w:r>
          </w:p>
          <w:p w14:paraId="44264F47" w14:textId="77777777"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Ja projekts satur stingrākas prasības nekā attiecīgais ES tiesību akts, norāda pamatojumu un samērīgumu.</w:t>
            </w:r>
          </w:p>
          <w:p w14:paraId="0CBC25D9" w14:textId="77777777"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EE18E4" w:rsidRPr="00EE18E4" w14:paraId="723831B1" w14:textId="77777777" w:rsidTr="00E93785">
        <w:trPr>
          <w:jc w:val="center"/>
        </w:trPr>
        <w:tc>
          <w:tcPr>
            <w:tcW w:w="1830" w:type="dxa"/>
            <w:tcBorders>
              <w:top w:val="outset" w:sz="6" w:space="0" w:color="414142"/>
              <w:left w:val="outset" w:sz="6" w:space="0" w:color="414142"/>
              <w:bottom w:val="outset" w:sz="6" w:space="0" w:color="414142"/>
              <w:right w:val="outset" w:sz="6" w:space="0" w:color="414142"/>
            </w:tcBorders>
          </w:tcPr>
          <w:p w14:paraId="30C0C5D1" w14:textId="418973AD" w:rsidR="00EE18E4" w:rsidRPr="00EE18E4" w:rsidRDefault="00C04BD4" w:rsidP="00EE18E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Padomes r</w:t>
            </w:r>
            <w:r w:rsidR="00EE18E4" w:rsidRPr="00EE18E4">
              <w:rPr>
                <w:rFonts w:ascii="Times New Roman" w:eastAsia="Times New Roman" w:hAnsi="Times New Roman" w:cs="Times New Roman"/>
                <w:sz w:val="24"/>
                <w:szCs w:val="24"/>
                <w:lang w:eastAsia="lv-LV"/>
              </w:rPr>
              <w:t>egulas Nr. 2016/589 9. panta 6.punkts</w:t>
            </w:r>
          </w:p>
        </w:tc>
        <w:tc>
          <w:tcPr>
            <w:tcW w:w="2323" w:type="dxa"/>
            <w:tcBorders>
              <w:top w:val="outset" w:sz="6" w:space="0" w:color="414142"/>
              <w:left w:val="outset" w:sz="6" w:space="0" w:color="414142"/>
              <w:bottom w:val="outset" w:sz="6" w:space="0" w:color="414142"/>
              <w:right w:val="outset" w:sz="6" w:space="0" w:color="414142"/>
            </w:tcBorders>
          </w:tcPr>
          <w:p w14:paraId="6E71A190" w14:textId="3900026E"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Noteikumu</w:t>
            </w:r>
            <w:r w:rsidR="0037246F">
              <w:rPr>
                <w:rFonts w:ascii="Times New Roman" w:eastAsia="Times New Roman" w:hAnsi="Times New Roman" w:cs="Times New Roman"/>
                <w:sz w:val="24"/>
                <w:szCs w:val="24"/>
                <w:lang w:eastAsia="lv-LV"/>
              </w:rPr>
              <w:t xml:space="preserve"> </w:t>
            </w:r>
            <w:r w:rsidRPr="00EE18E4">
              <w:rPr>
                <w:rFonts w:ascii="Times New Roman" w:eastAsia="Times New Roman" w:hAnsi="Times New Roman" w:cs="Times New Roman"/>
                <w:sz w:val="24"/>
                <w:szCs w:val="24"/>
                <w:lang w:eastAsia="lv-LV"/>
              </w:rPr>
              <w:br/>
              <w:t>192.</w:t>
            </w:r>
            <w:proofErr w:type="gramStart"/>
            <w:r w:rsidR="00FC7C7D">
              <w:rPr>
                <w:rFonts w:ascii="Times New Roman" w:eastAsia="Times New Roman" w:hAnsi="Times New Roman" w:cs="Times New Roman"/>
                <w:sz w:val="24"/>
                <w:szCs w:val="24"/>
                <w:vertAlign w:val="superscript"/>
                <w:lang w:eastAsia="lv-LV"/>
              </w:rPr>
              <w:t>2</w:t>
            </w:r>
            <w:r w:rsidR="00703AB8">
              <w:rPr>
                <w:rFonts w:ascii="Times New Roman" w:eastAsia="Times New Roman" w:hAnsi="Times New Roman" w:cs="Times New Roman"/>
                <w:sz w:val="24"/>
                <w:szCs w:val="24"/>
                <w:vertAlign w:val="superscript"/>
                <w:lang w:eastAsia="lv-LV"/>
              </w:rPr>
              <w:t>0</w:t>
            </w:r>
            <w:r w:rsidR="00FC7C7D">
              <w:rPr>
                <w:rFonts w:ascii="Times New Roman" w:eastAsia="Times New Roman" w:hAnsi="Times New Roman" w:cs="Times New Roman"/>
                <w:sz w:val="24"/>
                <w:szCs w:val="24"/>
                <w:vertAlign w:val="superscript"/>
                <w:lang w:eastAsia="lv-LV"/>
              </w:rPr>
              <w:t xml:space="preserve"> </w:t>
            </w:r>
            <w:r w:rsidRPr="00EE18E4">
              <w:rPr>
                <w:rFonts w:ascii="Times New Roman" w:eastAsia="Times New Roman" w:hAnsi="Times New Roman" w:cs="Times New Roman"/>
                <w:sz w:val="24"/>
                <w:szCs w:val="24"/>
                <w:lang w:eastAsia="lv-LV"/>
              </w:rPr>
              <w:t>punkts</w:t>
            </w:r>
            <w:proofErr w:type="gramEnd"/>
            <w:r w:rsidR="006C0500">
              <w:rPr>
                <w:rFonts w:ascii="Times New Roman" w:eastAsia="Times New Roman" w:hAnsi="Times New Roman" w:cs="Times New Roman"/>
                <w:sz w:val="24"/>
                <w:szCs w:val="24"/>
                <w:lang w:eastAsia="lv-LV"/>
              </w:rPr>
              <w:t xml:space="preserve"> (Noteikumu projekta 1.50.apakšpunkts)</w:t>
            </w:r>
          </w:p>
        </w:tc>
        <w:tc>
          <w:tcPr>
            <w:tcW w:w="2076" w:type="dxa"/>
            <w:tcBorders>
              <w:top w:val="outset" w:sz="6" w:space="0" w:color="414142"/>
              <w:left w:val="outset" w:sz="6" w:space="0" w:color="414142"/>
              <w:bottom w:val="outset" w:sz="6" w:space="0" w:color="414142"/>
              <w:right w:val="outset" w:sz="6" w:space="0" w:color="414142"/>
            </w:tcBorders>
          </w:tcPr>
          <w:p w14:paraId="18500BD3" w14:textId="77777777"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Ieviests pilnībā</w:t>
            </w:r>
          </w:p>
        </w:tc>
        <w:tc>
          <w:tcPr>
            <w:tcW w:w="2904" w:type="dxa"/>
            <w:tcBorders>
              <w:top w:val="outset" w:sz="6" w:space="0" w:color="414142"/>
              <w:left w:val="outset" w:sz="6" w:space="0" w:color="414142"/>
              <w:bottom w:val="outset" w:sz="6" w:space="0" w:color="414142"/>
              <w:right w:val="outset" w:sz="6" w:space="0" w:color="414142"/>
            </w:tcBorders>
          </w:tcPr>
          <w:p w14:paraId="51E25087" w14:textId="77777777"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Noteikumu projekts neparedz stingrākas prasības</w:t>
            </w:r>
          </w:p>
        </w:tc>
      </w:tr>
      <w:tr w:rsidR="00EE18E4" w:rsidRPr="00EE18E4" w14:paraId="17E97D54" w14:textId="77777777" w:rsidTr="00E93785">
        <w:trPr>
          <w:jc w:val="center"/>
        </w:trPr>
        <w:tc>
          <w:tcPr>
            <w:tcW w:w="1830" w:type="dxa"/>
            <w:tcBorders>
              <w:top w:val="outset" w:sz="6" w:space="0" w:color="414142"/>
              <w:left w:val="outset" w:sz="6" w:space="0" w:color="414142"/>
              <w:bottom w:val="outset" w:sz="6" w:space="0" w:color="414142"/>
              <w:right w:val="outset" w:sz="6" w:space="0" w:color="414142"/>
            </w:tcBorders>
          </w:tcPr>
          <w:p w14:paraId="70D74DA8" w14:textId="641A1D80" w:rsidR="00EE18E4" w:rsidRPr="00EE18E4" w:rsidRDefault="00C04BD4" w:rsidP="00EE18E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Padomes r</w:t>
            </w:r>
            <w:r w:rsidR="00EE18E4" w:rsidRPr="00EE18E4">
              <w:rPr>
                <w:rFonts w:ascii="Times New Roman" w:eastAsia="Times New Roman" w:hAnsi="Times New Roman" w:cs="Times New Roman"/>
                <w:sz w:val="24"/>
                <w:szCs w:val="24"/>
                <w:lang w:eastAsia="lv-LV"/>
              </w:rPr>
              <w:t>egulas Nr. 2016/589 10. panta 2.punkts</w:t>
            </w:r>
          </w:p>
        </w:tc>
        <w:tc>
          <w:tcPr>
            <w:tcW w:w="2323" w:type="dxa"/>
            <w:tcBorders>
              <w:top w:val="outset" w:sz="6" w:space="0" w:color="414142"/>
              <w:left w:val="outset" w:sz="6" w:space="0" w:color="414142"/>
              <w:bottom w:val="outset" w:sz="6" w:space="0" w:color="414142"/>
              <w:right w:val="outset" w:sz="6" w:space="0" w:color="414142"/>
            </w:tcBorders>
          </w:tcPr>
          <w:p w14:paraId="0ECB17B3" w14:textId="0CB6E223"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Noteikumu</w:t>
            </w:r>
            <w:r w:rsidRPr="00EE18E4">
              <w:rPr>
                <w:rFonts w:ascii="Times New Roman" w:eastAsia="Times New Roman" w:hAnsi="Times New Roman" w:cs="Times New Roman"/>
                <w:sz w:val="24"/>
                <w:szCs w:val="24"/>
                <w:lang w:eastAsia="lv-LV"/>
              </w:rPr>
              <w:br/>
              <w:t>192.</w:t>
            </w:r>
            <w:r w:rsidR="00FC7C7D">
              <w:rPr>
                <w:rFonts w:ascii="Times New Roman" w:eastAsia="Times New Roman" w:hAnsi="Times New Roman" w:cs="Times New Roman"/>
                <w:sz w:val="24"/>
                <w:szCs w:val="24"/>
                <w:vertAlign w:val="superscript"/>
                <w:lang w:eastAsia="lv-LV"/>
              </w:rPr>
              <w:t>2</w:t>
            </w:r>
            <w:r w:rsidR="00703AB8">
              <w:rPr>
                <w:rFonts w:ascii="Times New Roman" w:eastAsia="Times New Roman" w:hAnsi="Times New Roman" w:cs="Times New Roman"/>
                <w:sz w:val="24"/>
                <w:szCs w:val="24"/>
                <w:vertAlign w:val="superscript"/>
                <w:lang w:eastAsia="lv-LV"/>
              </w:rPr>
              <w:t>0</w:t>
            </w:r>
            <w:r w:rsidR="006D7328">
              <w:rPr>
                <w:rFonts w:ascii="Times New Roman" w:eastAsia="Times New Roman" w:hAnsi="Times New Roman" w:cs="Times New Roman"/>
                <w:sz w:val="24"/>
                <w:szCs w:val="24"/>
                <w:vertAlign w:val="superscript"/>
                <w:lang w:eastAsia="lv-LV"/>
              </w:rPr>
              <w:t xml:space="preserve"> </w:t>
            </w:r>
            <w:r w:rsidRPr="00EE18E4">
              <w:rPr>
                <w:rFonts w:ascii="Times New Roman" w:eastAsia="Times New Roman" w:hAnsi="Times New Roman" w:cs="Times New Roman"/>
                <w:sz w:val="24"/>
                <w:szCs w:val="24"/>
                <w:lang w:eastAsia="lv-LV"/>
              </w:rPr>
              <w:t>6.apakšpunkts</w:t>
            </w:r>
            <w:r w:rsidR="006C0500">
              <w:rPr>
                <w:rFonts w:ascii="Times New Roman" w:eastAsia="Times New Roman" w:hAnsi="Times New Roman" w:cs="Times New Roman"/>
                <w:sz w:val="24"/>
                <w:szCs w:val="24"/>
                <w:lang w:eastAsia="lv-LV"/>
              </w:rPr>
              <w:t xml:space="preserve"> </w:t>
            </w:r>
            <w:r w:rsidR="006C0500" w:rsidRPr="006C0500">
              <w:rPr>
                <w:rFonts w:ascii="Times New Roman" w:eastAsia="Times New Roman" w:hAnsi="Times New Roman" w:cs="Times New Roman"/>
                <w:sz w:val="24"/>
                <w:szCs w:val="24"/>
                <w:lang w:eastAsia="lv-LV"/>
              </w:rPr>
              <w:lastRenderedPageBreak/>
              <w:t>(Noteikumu projekta 1.50.apakšpunkts)</w:t>
            </w:r>
          </w:p>
        </w:tc>
        <w:tc>
          <w:tcPr>
            <w:tcW w:w="2076" w:type="dxa"/>
            <w:tcBorders>
              <w:top w:val="outset" w:sz="6" w:space="0" w:color="414142"/>
              <w:left w:val="outset" w:sz="6" w:space="0" w:color="414142"/>
              <w:bottom w:val="outset" w:sz="6" w:space="0" w:color="414142"/>
              <w:right w:val="outset" w:sz="6" w:space="0" w:color="414142"/>
            </w:tcBorders>
          </w:tcPr>
          <w:p w14:paraId="2058F6A3" w14:textId="77777777"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lastRenderedPageBreak/>
              <w:t>Ieviests pilnībā</w:t>
            </w:r>
          </w:p>
        </w:tc>
        <w:tc>
          <w:tcPr>
            <w:tcW w:w="2904" w:type="dxa"/>
            <w:tcBorders>
              <w:top w:val="outset" w:sz="6" w:space="0" w:color="414142"/>
              <w:left w:val="outset" w:sz="6" w:space="0" w:color="414142"/>
              <w:bottom w:val="outset" w:sz="6" w:space="0" w:color="414142"/>
              <w:right w:val="outset" w:sz="6" w:space="0" w:color="414142"/>
            </w:tcBorders>
          </w:tcPr>
          <w:p w14:paraId="0FFA7F12" w14:textId="77777777"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Noteikumu projekts neparedz stingrākas prasības</w:t>
            </w:r>
          </w:p>
        </w:tc>
      </w:tr>
      <w:tr w:rsidR="00EE18E4" w:rsidRPr="00EE18E4" w14:paraId="50741E3F" w14:textId="77777777" w:rsidTr="00E93785">
        <w:trPr>
          <w:jc w:val="center"/>
        </w:trPr>
        <w:tc>
          <w:tcPr>
            <w:tcW w:w="1830" w:type="dxa"/>
            <w:tcBorders>
              <w:top w:val="outset" w:sz="6" w:space="0" w:color="414142"/>
              <w:left w:val="outset" w:sz="6" w:space="0" w:color="414142"/>
              <w:bottom w:val="outset" w:sz="6" w:space="0" w:color="414142"/>
              <w:right w:val="outset" w:sz="6" w:space="0" w:color="414142"/>
            </w:tcBorders>
          </w:tcPr>
          <w:p w14:paraId="7379C44C" w14:textId="0163F699" w:rsidR="00EE18E4" w:rsidRPr="00EE18E4" w:rsidRDefault="00C04BD4" w:rsidP="00EE18E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Padomes r</w:t>
            </w:r>
            <w:r w:rsidR="00EE18E4" w:rsidRPr="00EE18E4">
              <w:rPr>
                <w:rFonts w:ascii="Times New Roman" w:eastAsia="Times New Roman" w:hAnsi="Times New Roman" w:cs="Times New Roman"/>
                <w:sz w:val="24"/>
                <w:szCs w:val="24"/>
                <w:lang w:eastAsia="lv-LV"/>
              </w:rPr>
              <w:t>egulas Nr. 2016/589 11. panta 1., 2. un 3.punkts</w:t>
            </w:r>
          </w:p>
        </w:tc>
        <w:tc>
          <w:tcPr>
            <w:tcW w:w="2323" w:type="dxa"/>
            <w:tcBorders>
              <w:top w:val="outset" w:sz="6" w:space="0" w:color="414142"/>
              <w:left w:val="outset" w:sz="6" w:space="0" w:color="414142"/>
              <w:bottom w:val="outset" w:sz="6" w:space="0" w:color="414142"/>
              <w:right w:val="outset" w:sz="6" w:space="0" w:color="414142"/>
            </w:tcBorders>
          </w:tcPr>
          <w:p w14:paraId="216C8E13" w14:textId="2A3CEDCE"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 xml:space="preserve">Noteikumu </w:t>
            </w:r>
            <w:proofErr w:type="gramStart"/>
            <w:r w:rsidRPr="00EE18E4">
              <w:rPr>
                <w:rFonts w:ascii="Times New Roman" w:eastAsia="Times New Roman" w:hAnsi="Times New Roman" w:cs="Times New Roman"/>
                <w:bCs/>
                <w:sz w:val="24"/>
                <w:szCs w:val="24"/>
                <w:lang w:eastAsia="lv-LV"/>
              </w:rPr>
              <w:t>6.</w:t>
            </w:r>
            <w:r w:rsidRPr="00EE18E4">
              <w:rPr>
                <w:rFonts w:ascii="Times New Roman" w:eastAsia="Times New Roman" w:hAnsi="Times New Roman" w:cs="Times New Roman"/>
                <w:bCs/>
                <w:sz w:val="24"/>
                <w:szCs w:val="24"/>
                <w:vertAlign w:val="superscript"/>
                <w:lang w:eastAsia="lv-LV"/>
              </w:rPr>
              <w:t>3</w:t>
            </w:r>
            <w:r w:rsidRPr="00EE18E4">
              <w:rPr>
                <w:rFonts w:ascii="Times New Roman" w:eastAsia="Times New Roman" w:hAnsi="Times New Roman" w:cs="Times New Roman"/>
                <w:bCs/>
                <w:sz w:val="24"/>
                <w:szCs w:val="24"/>
                <w:lang w:eastAsia="lv-LV"/>
              </w:rPr>
              <w:t xml:space="preserve"> nodaļa</w:t>
            </w:r>
            <w:proofErr w:type="gramEnd"/>
            <w:r w:rsidR="006C0500">
              <w:rPr>
                <w:rFonts w:ascii="Times New Roman" w:eastAsia="Times New Roman" w:hAnsi="Times New Roman" w:cs="Times New Roman"/>
                <w:bCs/>
                <w:sz w:val="24"/>
                <w:szCs w:val="24"/>
                <w:lang w:eastAsia="lv-LV"/>
              </w:rPr>
              <w:t xml:space="preserve"> </w:t>
            </w:r>
            <w:r w:rsidR="006C0500">
              <w:rPr>
                <w:rFonts w:ascii="Times New Roman" w:eastAsia="Times New Roman" w:hAnsi="Times New Roman" w:cs="Times New Roman"/>
                <w:sz w:val="24"/>
                <w:szCs w:val="24"/>
                <w:lang w:eastAsia="lv-LV"/>
              </w:rPr>
              <w:t>(Noteikumu projekta 1.50.apakšpunkts)</w:t>
            </w:r>
          </w:p>
          <w:p w14:paraId="5C93291F" w14:textId="77777777" w:rsidR="00EE18E4" w:rsidRPr="00EE18E4" w:rsidRDefault="00EE18E4" w:rsidP="00EE18E4">
            <w:pPr>
              <w:spacing w:after="0" w:line="240" w:lineRule="auto"/>
              <w:rPr>
                <w:rFonts w:ascii="Times New Roman" w:eastAsia="Times New Roman" w:hAnsi="Times New Roman" w:cs="Times New Roman"/>
                <w:sz w:val="24"/>
                <w:szCs w:val="24"/>
                <w:lang w:eastAsia="lv-LV"/>
              </w:rPr>
            </w:pPr>
          </w:p>
        </w:tc>
        <w:tc>
          <w:tcPr>
            <w:tcW w:w="2076" w:type="dxa"/>
            <w:tcBorders>
              <w:top w:val="outset" w:sz="6" w:space="0" w:color="414142"/>
              <w:left w:val="outset" w:sz="6" w:space="0" w:color="414142"/>
              <w:bottom w:val="outset" w:sz="6" w:space="0" w:color="414142"/>
              <w:right w:val="outset" w:sz="6" w:space="0" w:color="414142"/>
            </w:tcBorders>
          </w:tcPr>
          <w:p w14:paraId="149D6946" w14:textId="77777777"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Ieviests pilnībā</w:t>
            </w:r>
          </w:p>
        </w:tc>
        <w:tc>
          <w:tcPr>
            <w:tcW w:w="2904" w:type="dxa"/>
            <w:tcBorders>
              <w:top w:val="outset" w:sz="6" w:space="0" w:color="414142"/>
              <w:left w:val="outset" w:sz="6" w:space="0" w:color="414142"/>
              <w:bottom w:val="outset" w:sz="6" w:space="0" w:color="414142"/>
              <w:right w:val="outset" w:sz="6" w:space="0" w:color="414142"/>
            </w:tcBorders>
          </w:tcPr>
          <w:p w14:paraId="75DC6231" w14:textId="77777777"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 xml:space="preserve">Noteikumu projekts neparedz stingrākas prasības. </w:t>
            </w:r>
          </w:p>
          <w:p w14:paraId="22AFE1BF" w14:textId="77777777" w:rsidR="00EE18E4" w:rsidRPr="00EE18E4" w:rsidRDefault="00EE18E4" w:rsidP="00EE18E4">
            <w:pPr>
              <w:spacing w:after="0" w:line="240" w:lineRule="auto"/>
              <w:rPr>
                <w:rFonts w:ascii="Times New Roman" w:eastAsia="Times New Roman" w:hAnsi="Times New Roman" w:cs="Times New Roman"/>
                <w:sz w:val="24"/>
                <w:szCs w:val="24"/>
                <w:lang w:eastAsia="lv-LV"/>
              </w:rPr>
            </w:pPr>
          </w:p>
        </w:tc>
      </w:tr>
      <w:tr w:rsidR="00EE18E4" w:rsidRPr="00EE18E4" w14:paraId="465D1EB7" w14:textId="77777777" w:rsidTr="00E93785">
        <w:trPr>
          <w:jc w:val="center"/>
        </w:trPr>
        <w:tc>
          <w:tcPr>
            <w:tcW w:w="1830" w:type="dxa"/>
            <w:tcBorders>
              <w:top w:val="outset" w:sz="6" w:space="0" w:color="414142"/>
              <w:left w:val="outset" w:sz="6" w:space="0" w:color="414142"/>
              <w:bottom w:val="outset" w:sz="6" w:space="0" w:color="414142"/>
              <w:right w:val="outset" w:sz="6" w:space="0" w:color="414142"/>
            </w:tcBorders>
          </w:tcPr>
          <w:p w14:paraId="11B94A21" w14:textId="65DBD482" w:rsidR="00EE18E4" w:rsidRPr="00EE18E4" w:rsidRDefault="00C04BD4" w:rsidP="00EE18E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Padomes r</w:t>
            </w:r>
            <w:r w:rsidR="00EE18E4" w:rsidRPr="00EE18E4">
              <w:rPr>
                <w:rFonts w:ascii="Times New Roman" w:eastAsia="Times New Roman" w:hAnsi="Times New Roman" w:cs="Times New Roman"/>
                <w:sz w:val="24"/>
                <w:szCs w:val="24"/>
                <w:lang w:eastAsia="lv-LV"/>
              </w:rPr>
              <w:t xml:space="preserve">egulas Nr. 2016/589 12. panta 2., 3. 4. un 6.punkts </w:t>
            </w:r>
          </w:p>
        </w:tc>
        <w:tc>
          <w:tcPr>
            <w:tcW w:w="2323" w:type="dxa"/>
            <w:tcBorders>
              <w:top w:val="outset" w:sz="6" w:space="0" w:color="414142"/>
              <w:left w:val="outset" w:sz="6" w:space="0" w:color="414142"/>
              <w:bottom w:val="outset" w:sz="6" w:space="0" w:color="414142"/>
              <w:right w:val="outset" w:sz="6" w:space="0" w:color="414142"/>
            </w:tcBorders>
          </w:tcPr>
          <w:p w14:paraId="0C5D9567" w14:textId="1B3E628D"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 xml:space="preserve">Noteikumu </w:t>
            </w:r>
            <w:proofErr w:type="gramStart"/>
            <w:r w:rsidRPr="00EE18E4">
              <w:rPr>
                <w:rFonts w:ascii="Times New Roman" w:eastAsia="Times New Roman" w:hAnsi="Times New Roman" w:cs="Times New Roman"/>
                <w:sz w:val="24"/>
                <w:szCs w:val="24"/>
                <w:lang w:eastAsia="lv-LV"/>
              </w:rPr>
              <w:t>192.</w:t>
            </w:r>
            <w:r w:rsidR="00703AB8">
              <w:rPr>
                <w:rFonts w:ascii="Times New Roman" w:eastAsia="Times New Roman" w:hAnsi="Times New Roman" w:cs="Times New Roman"/>
                <w:sz w:val="24"/>
                <w:szCs w:val="24"/>
                <w:vertAlign w:val="superscript"/>
                <w:lang w:eastAsia="lv-LV"/>
              </w:rPr>
              <w:t>19</w:t>
            </w:r>
            <w:r w:rsidRPr="00EE18E4">
              <w:rPr>
                <w:rFonts w:ascii="Times New Roman" w:eastAsia="Times New Roman" w:hAnsi="Times New Roman" w:cs="Times New Roman"/>
                <w:sz w:val="24"/>
                <w:szCs w:val="24"/>
                <w:vertAlign w:val="superscript"/>
                <w:lang w:eastAsia="lv-LV"/>
              </w:rPr>
              <w:t xml:space="preserve"> </w:t>
            </w:r>
            <w:r w:rsidRPr="00EE18E4">
              <w:rPr>
                <w:rFonts w:ascii="Times New Roman" w:eastAsia="Times New Roman" w:hAnsi="Times New Roman" w:cs="Times New Roman"/>
                <w:sz w:val="24"/>
                <w:szCs w:val="24"/>
                <w:lang w:eastAsia="lv-LV"/>
              </w:rPr>
              <w:t>punkts</w:t>
            </w:r>
            <w:proofErr w:type="gramEnd"/>
            <w:r w:rsidR="006C0500">
              <w:rPr>
                <w:rFonts w:ascii="Times New Roman" w:eastAsia="Times New Roman" w:hAnsi="Times New Roman" w:cs="Times New Roman"/>
                <w:sz w:val="24"/>
                <w:szCs w:val="24"/>
                <w:lang w:eastAsia="lv-LV"/>
              </w:rPr>
              <w:t xml:space="preserve"> (Noteikumu projekta 1.50.apakšpunkts)</w:t>
            </w:r>
          </w:p>
        </w:tc>
        <w:tc>
          <w:tcPr>
            <w:tcW w:w="2076" w:type="dxa"/>
            <w:tcBorders>
              <w:top w:val="outset" w:sz="6" w:space="0" w:color="414142"/>
              <w:left w:val="outset" w:sz="6" w:space="0" w:color="414142"/>
              <w:bottom w:val="outset" w:sz="6" w:space="0" w:color="414142"/>
              <w:right w:val="outset" w:sz="6" w:space="0" w:color="414142"/>
            </w:tcBorders>
          </w:tcPr>
          <w:p w14:paraId="7D3959D8" w14:textId="77777777"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Ieviests pilnībā</w:t>
            </w:r>
          </w:p>
        </w:tc>
        <w:tc>
          <w:tcPr>
            <w:tcW w:w="2904" w:type="dxa"/>
            <w:tcBorders>
              <w:top w:val="outset" w:sz="6" w:space="0" w:color="414142"/>
              <w:left w:val="outset" w:sz="6" w:space="0" w:color="414142"/>
              <w:bottom w:val="outset" w:sz="6" w:space="0" w:color="414142"/>
              <w:right w:val="outset" w:sz="6" w:space="0" w:color="414142"/>
            </w:tcBorders>
          </w:tcPr>
          <w:p w14:paraId="1C38B3F9" w14:textId="77777777"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Noteikumu projekts neparedz stingrākas prasības</w:t>
            </w:r>
          </w:p>
        </w:tc>
      </w:tr>
      <w:tr w:rsidR="00EE18E4" w:rsidRPr="00EE18E4" w14:paraId="0AB40176" w14:textId="77777777" w:rsidTr="00E93785">
        <w:trPr>
          <w:jc w:val="center"/>
        </w:trPr>
        <w:tc>
          <w:tcPr>
            <w:tcW w:w="1830" w:type="dxa"/>
            <w:tcBorders>
              <w:top w:val="outset" w:sz="6" w:space="0" w:color="414142"/>
              <w:left w:val="outset" w:sz="6" w:space="0" w:color="414142"/>
              <w:bottom w:val="outset" w:sz="6" w:space="0" w:color="414142"/>
              <w:right w:val="outset" w:sz="6" w:space="0" w:color="414142"/>
            </w:tcBorders>
          </w:tcPr>
          <w:p w14:paraId="7D70225A" w14:textId="70F96810" w:rsidR="00EE18E4" w:rsidRPr="00EE18E4" w:rsidRDefault="00C04BD4" w:rsidP="00EE18E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Padomes r</w:t>
            </w:r>
            <w:r w:rsidR="00EE18E4" w:rsidRPr="00EE18E4">
              <w:rPr>
                <w:rFonts w:ascii="Times New Roman" w:eastAsia="Times New Roman" w:hAnsi="Times New Roman" w:cs="Times New Roman"/>
                <w:sz w:val="24"/>
                <w:szCs w:val="24"/>
                <w:lang w:eastAsia="lv-LV"/>
              </w:rPr>
              <w:t>egulas Nr. 2016/589 13. pants</w:t>
            </w:r>
          </w:p>
        </w:tc>
        <w:tc>
          <w:tcPr>
            <w:tcW w:w="2323" w:type="dxa"/>
            <w:tcBorders>
              <w:top w:val="outset" w:sz="6" w:space="0" w:color="414142"/>
              <w:left w:val="outset" w:sz="6" w:space="0" w:color="414142"/>
              <w:bottom w:val="outset" w:sz="6" w:space="0" w:color="414142"/>
              <w:right w:val="outset" w:sz="6" w:space="0" w:color="414142"/>
            </w:tcBorders>
          </w:tcPr>
          <w:p w14:paraId="51E2C8A9" w14:textId="267DED2A"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Noteikumu192.</w:t>
            </w:r>
            <w:r w:rsidR="00703AB8">
              <w:rPr>
                <w:rFonts w:ascii="Times New Roman" w:eastAsia="Times New Roman" w:hAnsi="Times New Roman" w:cs="Times New Roman"/>
                <w:sz w:val="24"/>
                <w:szCs w:val="24"/>
                <w:vertAlign w:val="superscript"/>
                <w:lang w:eastAsia="lv-LV"/>
              </w:rPr>
              <w:t xml:space="preserve">19 </w:t>
            </w:r>
            <w:r w:rsidRPr="00EE18E4">
              <w:rPr>
                <w:rFonts w:ascii="Times New Roman" w:eastAsia="Times New Roman" w:hAnsi="Times New Roman" w:cs="Times New Roman"/>
                <w:sz w:val="24"/>
                <w:szCs w:val="24"/>
                <w:lang w:eastAsia="lv-LV"/>
              </w:rPr>
              <w:t>1. </w:t>
            </w:r>
            <w:r w:rsidRPr="00EE18E4">
              <w:rPr>
                <w:rFonts w:ascii="Times New Roman" w:eastAsia="Times New Roman" w:hAnsi="Times New Roman" w:cs="Times New Roman"/>
                <w:sz w:val="24"/>
                <w:szCs w:val="24"/>
                <w:lang w:eastAsia="lv-LV"/>
              </w:rPr>
              <w:br/>
              <w:t>apakšpunkts</w:t>
            </w:r>
            <w:r w:rsidR="006C0500">
              <w:rPr>
                <w:rFonts w:ascii="Times New Roman" w:eastAsia="Times New Roman" w:hAnsi="Times New Roman" w:cs="Times New Roman"/>
                <w:sz w:val="24"/>
                <w:szCs w:val="24"/>
                <w:lang w:eastAsia="lv-LV"/>
              </w:rPr>
              <w:t xml:space="preserve"> (Noteikumu projekta 1.50.apakšpunkts)</w:t>
            </w:r>
          </w:p>
        </w:tc>
        <w:tc>
          <w:tcPr>
            <w:tcW w:w="2076" w:type="dxa"/>
            <w:tcBorders>
              <w:top w:val="outset" w:sz="6" w:space="0" w:color="414142"/>
              <w:left w:val="outset" w:sz="6" w:space="0" w:color="414142"/>
              <w:bottom w:val="outset" w:sz="6" w:space="0" w:color="414142"/>
              <w:right w:val="outset" w:sz="6" w:space="0" w:color="414142"/>
            </w:tcBorders>
          </w:tcPr>
          <w:p w14:paraId="0438DFE1" w14:textId="77777777"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Ieviests pilnībā</w:t>
            </w:r>
          </w:p>
        </w:tc>
        <w:tc>
          <w:tcPr>
            <w:tcW w:w="2904" w:type="dxa"/>
            <w:tcBorders>
              <w:top w:val="outset" w:sz="6" w:space="0" w:color="414142"/>
              <w:left w:val="outset" w:sz="6" w:space="0" w:color="414142"/>
              <w:bottom w:val="outset" w:sz="6" w:space="0" w:color="414142"/>
              <w:right w:val="outset" w:sz="6" w:space="0" w:color="414142"/>
            </w:tcBorders>
          </w:tcPr>
          <w:p w14:paraId="14F15E1B" w14:textId="77777777"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Noteikumu projekts neparedz stingrākas prasības</w:t>
            </w:r>
          </w:p>
        </w:tc>
      </w:tr>
      <w:tr w:rsidR="00EE18E4" w:rsidRPr="00EE18E4" w14:paraId="1919316A" w14:textId="77777777" w:rsidTr="00E93785">
        <w:trPr>
          <w:jc w:val="center"/>
        </w:trPr>
        <w:tc>
          <w:tcPr>
            <w:tcW w:w="1830" w:type="dxa"/>
            <w:tcBorders>
              <w:top w:val="outset" w:sz="6" w:space="0" w:color="414142"/>
              <w:left w:val="outset" w:sz="6" w:space="0" w:color="414142"/>
              <w:bottom w:val="outset" w:sz="6" w:space="0" w:color="414142"/>
              <w:right w:val="outset" w:sz="6" w:space="0" w:color="414142"/>
            </w:tcBorders>
          </w:tcPr>
          <w:p w14:paraId="36A8C291" w14:textId="489DA5B4" w:rsidR="00EE18E4" w:rsidRPr="00EE18E4" w:rsidRDefault="00C04BD4" w:rsidP="00EE18E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Padomes r</w:t>
            </w:r>
            <w:r w:rsidR="00EE18E4" w:rsidRPr="00EE18E4">
              <w:rPr>
                <w:rFonts w:ascii="Times New Roman" w:eastAsia="Times New Roman" w:hAnsi="Times New Roman" w:cs="Times New Roman"/>
                <w:sz w:val="24"/>
                <w:szCs w:val="24"/>
                <w:lang w:eastAsia="lv-LV"/>
              </w:rPr>
              <w:t>egulas Nr. 2016/589 15. pants</w:t>
            </w:r>
          </w:p>
        </w:tc>
        <w:tc>
          <w:tcPr>
            <w:tcW w:w="2323" w:type="dxa"/>
            <w:tcBorders>
              <w:top w:val="outset" w:sz="6" w:space="0" w:color="414142"/>
              <w:left w:val="outset" w:sz="6" w:space="0" w:color="414142"/>
              <w:bottom w:val="outset" w:sz="6" w:space="0" w:color="414142"/>
              <w:right w:val="outset" w:sz="6" w:space="0" w:color="414142"/>
            </w:tcBorders>
          </w:tcPr>
          <w:p w14:paraId="033CFF15" w14:textId="4CA41F53"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Noteikumu192.</w:t>
            </w:r>
            <w:r w:rsidR="00703AB8">
              <w:rPr>
                <w:rFonts w:ascii="Times New Roman" w:eastAsia="Times New Roman" w:hAnsi="Times New Roman" w:cs="Times New Roman"/>
                <w:sz w:val="24"/>
                <w:szCs w:val="24"/>
                <w:vertAlign w:val="superscript"/>
                <w:lang w:eastAsia="lv-LV"/>
              </w:rPr>
              <w:t xml:space="preserve">19 </w:t>
            </w:r>
            <w:r w:rsidRPr="00EE18E4">
              <w:rPr>
                <w:rFonts w:ascii="Times New Roman" w:eastAsia="Times New Roman" w:hAnsi="Times New Roman" w:cs="Times New Roman"/>
                <w:sz w:val="24"/>
                <w:szCs w:val="24"/>
                <w:lang w:eastAsia="lv-LV"/>
              </w:rPr>
              <w:t>1. </w:t>
            </w:r>
            <w:r w:rsidRPr="00EE18E4">
              <w:rPr>
                <w:rFonts w:ascii="Times New Roman" w:eastAsia="Times New Roman" w:hAnsi="Times New Roman" w:cs="Times New Roman"/>
                <w:sz w:val="24"/>
                <w:szCs w:val="24"/>
                <w:lang w:eastAsia="lv-LV"/>
              </w:rPr>
              <w:br/>
              <w:t>apakšpunkts</w:t>
            </w:r>
            <w:r w:rsidR="006C0500">
              <w:rPr>
                <w:rFonts w:ascii="Times New Roman" w:eastAsia="Times New Roman" w:hAnsi="Times New Roman" w:cs="Times New Roman"/>
                <w:sz w:val="24"/>
                <w:szCs w:val="24"/>
                <w:lang w:eastAsia="lv-LV"/>
              </w:rPr>
              <w:t xml:space="preserve"> (Noteikumu projekta 1.50.apakšpunkts)</w:t>
            </w:r>
          </w:p>
        </w:tc>
        <w:tc>
          <w:tcPr>
            <w:tcW w:w="2076" w:type="dxa"/>
            <w:tcBorders>
              <w:top w:val="outset" w:sz="6" w:space="0" w:color="414142"/>
              <w:left w:val="outset" w:sz="6" w:space="0" w:color="414142"/>
              <w:bottom w:val="outset" w:sz="6" w:space="0" w:color="414142"/>
              <w:right w:val="outset" w:sz="6" w:space="0" w:color="414142"/>
            </w:tcBorders>
          </w:tcPr>
          <w:p w14:paraId="56128A44" w14:textId="77777777"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Ieviests pilnībā</w:t>
            </w:r>
          </w:p>
        </w:tc>
        <w:tc>
          <w:tcPr>
            <w:tcW w:w="2904" w:type="dxa"/>
            <w:tcBorders>
              <w:top w:val="outset" w:sz="6" w:space="0" w:color="414142"/>
              <w:left w:val="outset" w:sz="6" w:space="0" w:color="414142"/>
              <w:bottom w:val="outset" w:sz="6" w:space="0" w:color="414142"/>
              <w:right w:val="outset" w:sz="6" w:space="0" w:color="414142"/>
            </w:tcBorders>
          </w:tcPr>
          <w:p w14:paraId="204F310B" w14:textId="77777777"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Noteikumu projekts neparedz stingrākas prasības</w:t>
            </w:r>
          </w:p>
        </w:tc>
      </w:tr>
      <w:tr w:rsidR="00EE18E4" w:rsidRPr="00EE18E4" w14:paraId="29BC0142" w14:textId="77777777" w:rsidTr="00E93785">
        <w:trPr>
          <w:jc w:val="center"/>
        </w:trPr>
        <w:tc>
          <w:tcPr>
            <w:tcW w:w="1830" w:type="dxa"/>
            <w:tcBorders>
              <w:top w:val="outset" w:sz="6" w:space="0" w:color="414142"/>
              <w:left w:val="outset" w:sz="6" w:space="0" w:color="414142"/>
              <w:bottom w:val="outset" w:sz="6" w:space="0" w:color="414142"/>
              <w:right w:val="outset" w:sz="6" w:space="0" w:color="414142"/>
            </w:tcBorders>
          </w:tcPr>
          <w:p w14:paraId="76896EBF" w14:textId="34354066" w:rsidR="00EE18E4" w:rsidRPr="00EE18E4" w:rsidRDefault="00C04BD4" w:rsidP="00EE18E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Padomes r</w:t>
            </w:r>
            <w:r w:rsidR="00EE18E4" w:rsidRPr="00EE18E4">
              <w:rPr>
                <w:rFonts w:ascii="Times New Roman" w:eastAsia="Times New Roman" w:hAnsi="Times New Roman" w:cs="Times New Roman"/>
                <w:sz w:val="24"/>
                <w:szCs w:val="24"/>
                <w:lang w:eastAsia="lv-LV"/>
              </w:rPr>
              <w:t>egulas Nr. 2016/589 18. panta 1. un 3. punkts</w:t>
            </w:r>
          </w:p>
        </w:tc>
        <w:tc>
          <w:tcPr>
            <w:tcW w:w="2323" w:type="dxa"/>
            <w:tcBorders>
              <w:top w:val="outset" w:sz="6" w:space="0" w:color="414142"/>
              <w:left w:val="outset" w:sz="6" w:space="0" w:color="414142"/>
              <w:bottom w:val="outset" w:sz="6" w:space="0" w:color="414142"/>
              <w:right w:val="outset" w:sz="6" w:space="0" w:color="414142"/>
            </w:tcBorders>
          </w:tcPr>
          <w:p w14:paraId="116A7AEB" w14:textId="2B67D4E7" w:rsidR="00EE18E4" w:rsidRPr="00EE18E4" w:rsidRDefault="00EE18E4" w:rsidP="00EE18E4">
            <w:pPr>
              <w:spacing w:after="0" w:line="240" w:lineRule="auto"/>
              <w:rPr>
                <w:rFonts w:ascii="Times New Roman" w:eastAsia="Times New Roman" w:hAnsi="Times New Roman" w:cs="Times New Roman"/>
                <w:sz w:val="24"/>
                <w:szCs w:val="24"/>
                <w:vertAlign w:val="superscript"/>
                <w:lang w:eastAsia="lv-LV"/>
              </w:rPr>
            </w:pPr>
            <w:r w:rsidRPr="00EE18E4">
              <w:rPr>
                <w:rFonts w:ascii="Times New Roman" w:eastAsia="Times New Roman" w:hAnsi="Times New Roman" w:cs="Times New Roman"/>
                <w:sz w:val="24"/>
                <w:szCs w:val="24"/>
                <w:lang w:eastAsia="lv-LV"/>
              </w:rPr>
              <w:t>Noteikumu192.</w:t>
            </w:r>
            <w:r w:rsidR="00703AB8">
              <w:rPr>
                <w:rFonts w:ascii="Times New Roman" w:eastAsia="Times New Roman" w:hAnsi="Times New Roman" w:cs="Times New Roman"/>
                <w:sz w:val="24"/>
                <w:szCs w:val="24"/>
                <w:vertAlign w:val="superscript"/>
                <w:lang w:eastAsia="lv-LV"/>
              </w:rPr>
              <w:t xml:space="preserve">19 </w:t>
            </w:r>
            <w:r w:rsidRPr="00EE18E4">
              <w:rPr>
                <w:rFonts w:ascii="Times New Roman" w:eastAsia="Times New Roman" w:hAnsi="Times New Roman" w:cs="Times New Roman"/>
                <w:sz w:val="24"/>
                <w:szCs w:val="24"/>
                <w:lang w:eastAsia="lv-LV"/>
              </w:rPr>
              <w:t>1.</w:t>
            </w:r>
            <w:r w:rsidRPr="00EE18E4">
              <w:rPr>
                <w:rFonts w:ascii="Times New Roman" w:eastAsia="Times New Roman" w:hAnsi="Times New Roman" w:cs="Times New Roman"/>
                <w:sz w:val="24"/>
                <w:szCs w:val="24"/>
                <w:lang w:eastAsia="lv-LV"/>
              </w:rPr>
              <w:br/>
              <w:t> apakšpunkts</w:t>
            </w:r>
            <w:r w:rsidR="006C0500">
              <w:rPr>
                <w:rFonts w:ascii="Times New Roman" w:eastAsia="Times New Roman" w:hAnsi="Times New Roman" w:cs="Times New Roman"/>
                <w:sz w:val="24"/>
                <w:szCs w:val="24"/>
                <w:lang w:eastAsia="lv-LV"/>
              </w:rPr>
              <w:t xml:space="preserve"> (Noteikumu projekta 1.50.apakšpunkts)</w:t>
            </w:r>
          </w:p>
        </w:tc>
        <w:tc>
          <w:tcPr>
            <w:tcW w:w="2076" w:type="dxa"/>
            <w:tcBorders>
              <w:top w:val="outset" w:sz="6" w:space="0" w:color="414142"/>
              <w:left w:val="outset" w:sz="6" w:space="0" w:color="414142"/>
              <w:bottom w:val="outset" w:sz="6" w:space="0" w:color="414142"/>
              <w:right w:val="outset" w:sz="6" w:space="0" w:color="414142"/>
            </w:tcBorders>
          </w:tcPr>
          <w:p w14:paraId="3CFA41A5" w14:textId="77777777"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Ieviests pilnībā</w:t>
            </w:r>
          </w:p>
        </w:tc>
        <w:tc>
          <w:tcPr>
            <w:tcW w:w="2904" w:type="dxa"/>
            <w:tcBorders>
              <w:top w:val="outset" w:sz="6" w:space="0" w:color="414142"/>
              <w:left w:val="outset" w:sz="6" w:space="0" w:color="414142"/>
              <w:bottom w:val="outset" w:sz="6" w:space="0" w:color="414142"/>
              <w:right w:val="outset" w:sz="6" w:space="0" w:color="414142"/>
            </w:tcBorders>
          </w:tcPr>
          <w:p w14:paraId="67B51A3A" w14:textId="77777777"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Noteikumu projekts neparedz stingrākas prasības</w:t>
            </w:r>
          </w:p>
        </w:tc>
      </w:tr>
      <w:tr w:rsidR="00EE18E4" w:rsidRPr="00EE18E4" w14:paraId="04A95D4A" w14:textId="77777777" w:rsidTr="00E93785">
        <w:trPr>
          <w:jc w:val="center"/>
        </w:trPr>
        <w:tc>
          <w:tcPr>
            <w:tcW w:w="1830" w:type="dxa"/>
            <w:tcBorders>
              <w:top w:val="outset" w:sz="6" w:space="0" w:color="414142"/>
              <w:left w:val="outset" w:sz="6" w:space="0" w:color="414142"/>
              <w:bottom w:val="outset" w:sz="6" w:space="0" w:color="414142"/>
              <w:right w:val="outset" w:sz="6" w:space="0" w:color="414142"/>
            </w:tcBorders>
          </w:tcPr>
          <w:p w14:paraId="2C8900D1" w14:textId="5FC2BAD8" w:rsidR="00EE18E4" w:rsidRPr="00EE18E4" w:rsidRDefault="00C04BD4" w:rsidP="00EE18E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Padomes r</w:t>
            </w:r>
            <w:r w:rsidR="00EE18E4" w:rsidRPr="00EE18E4">
              <w:rPr>
                <w:rFonts w:ascii="Times New Roman" w:eastAsia="Times New Roman" w:hAnsi="Times New Roman" w:cs="Times New Roman"/>
                <w:sz w:val="24"/>
                <w:szCs w:val="24"/>
                <w:lang w:eastAsia="lv-LV"/>
              </w:rPr>
              <w:t>egulas Nr. 2016/589 20. pants</w:t>
            </w:r>
          </w:p>
        </w:tc>
        <w:tc>
          <w:tcPr>
            <w:tcW w:w="2323" w:type="dxa"/>
            <w:tcBorders>
              <w:top w:val="outset" w:sz="6" w:space="0" w:color="414142"/>
              <w:left w:val="outset" w:sz="6" w:space="0" w:color="414142"/>
              <w:bottom w:val="outset" w:sz="6" w:space="0" w:color="414142"/>
              <w:right w:val="outset" w:sz="6" w:space="0" w:color="414142"/>
            </w:tcBorders>
          </w:tcPr>
          <w:p w14:paraId="1EF1227A" w14:textId="5288CE0B"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Noteikumu192.</w:t>
            </w:r>
            <w:r w:rsidR="00703AB8">
              <w:rPr>
                <w:rFonts w:ascii="Times New Roman" w:eastAsia="Times New Roman" w:hAnsi="Times New Roman" w:cs="Times New Roman"/>
                <w:sz w:val="24"/>
                <w:szCs w:val="24"/>
                <w:vertAlign w:val="superscript"/>
                <w:lang w:eastAsia="lv-LV"/>
              </w:rPr>
              <w:t xml:space="preserve">19 </w:t>
            </w:r>
            <w:r w:rsidRPr="00EE18E4">
              <w:rPr>
                <w:rFonts w:ascii="Times New Roman" w:eastAsia="Times New Roman" w:hAnsi="Times New Roman" w:cs="Times New Roman"/>
                <w:sz w:val="24"/>
                <w:szCs w:val="24"/>
                <w:lang w:eastAsia="lv-LV"/>
              </w:rPr>
              <w:t>1.</w:t>
            </w:r>
            <w:r w:rsidRPr="00EE18E4">
              <w:rPr>
                <w:rFonts w:ascii="Times New Roman" w:eastAsia="Times New Roman" w:hAnsi="Times New Roman" w:cs="Times New Roman"/>
                <w:sz w:val="24"/>
                <w:szCs w:val="24"/>
                <w:lang w:eastAsia="lv-LV"/>
              </w:rPr>
              <w:br/>
              <w:t> apakšpunkts</w:t>
            </w:r>
            <w:r w:rsidR="006C0500">
              <w:rPr>
                <w:rFonts w:ascii="Times New Roman" w:eastAsia="Times New Roman" w:hAnsi="Times New Roman" w:cs="Times New Roman"/>
                <w:sz w:val="24"/>
                <w:szCs w:val="24"/>
                <w:lang w:eastAsia="lv-LV"/>
              </w:rPr>
              <w:t xml:space="preserve"> (Noteikumu projekta 1.50.apakšpunkts)</w:t>
            </w:r>
          </w:p>
        </w:tc>
        <w:tc>
          <w:tcPr>
            <w:tcW w:w="2076" w:type="dxa"/>
            <w:tcBorders>
              <w:top w:val="outset" w:sz="6" w:space="0" w:color="414142"/>
              <w:left w:val="outset" w:sz="6" w:space="0" w:color="414142"/>
              <w:bottom w:val="outset" w:sz="6" w:space="0" w:color="414142"/>
              <w:right w:val="outset" w:sz="6" w:space="0" w:color="414142"/>
            </w:tcBorders>
          </w:tcPr>
          <w:p w14:paraId="23C45FEA" w14:textId="77777777"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Ieviests pilnībā</w:t>
            </w:r>
          </w:p>
        </w:tc>
        <w:tc>
          <w:tcPr>
            <w:tcW w:w="2904" w:type="dxa"/>
            <w:tcBorders>
              <w:top w:val="outset" w:sz="6" w:space="0" w:color="414142"/>
              <w:left w:val="outset" w:sz="6" w:space="0" w:color="414142"/>
              <w:bottom w:val="outset" w:sz="6" w:space="0" w:color="414142"/>
              <w:right w:val="outset" w:sz="6" w:space="0" w:color="414142"/>
            </w:tcBorders>
          </w:tcPr>
          <w:p w14:paraId="3FA05353" w14:textId="77777777"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Noteikumu projekts neparedz stingrākas prasības</w:t>
            </w:r>
          </w:p>
        </w:tc>
      </w:tr>
      <w:tr w:rsidR="00EE18E4" w:rsidRPr="00EE18E4" w14:paraId="63562FB0" w14:textId="77777777" w:rsidTr="00E93785">
        <w:trPr>
          <w:jc w:val="center"/>
        </w:trPr>
        <w:tc>
          <w:tcPr>
            <w:tcW w:w="1830" w:type="dxa"/>
            <w:tcBorders>
              <w:top w:val="outset" w:sz="6" w:space="0" w:color="414142"/>
              <w:left w:val="outset" w:sz="6" w:space="0" w:color="414142"/>
              <w:bottom w:val="outset" w:sz="6" w:space="0" w:color="414142"/>
              <w:right w:val="outset" w:sz="6" w:space="0" w:color="414142"/>
            </w:tcBorders>
          </w:tcPr>
          <w:p w14:paraId="706C93F5" w14:textId="05E05A1E" w:rsidR="00EE18E4" w:rsidRPr="00EE18E4" w:rsidRDefault="00C04BD4" w:rsidP="00EE18E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Padomes r</w:t>
            </w:r>
            <w:r w:rsidR="00EE18E4" w:rsidRPr="00EE18E4">
              <w:rPr>
                <w:rFonts w:ascii="Times New Roman" w:eastAsia="Times New Roman" w:hAnsi="Times New Roman" w:cs="Times New Roman"/>
                <w:sz w:val="24"/>
                <w:szCs w:val="24"/>
                <w:lang w:eastAsia="lv-LV"/>
              </w:rPr>
              <w:t xml:space="preserve">egulas Nr. 2016/589 21. panta  3. un 5. punkts </w:t>
            </w:r>
          </w:p>
        </w:tc>
        <w:tc>
          <w:tcPr>
            <w:tcW w:w="2323" w:type="dxa"/>
            <w:tcBorders>
              <w:top w:val="outset" w:sz="6" w:space="0" w:color="414142"/>
              <w:left w:val="outset" w:sz="6" w:space="0" w:color="414142"/>
              <w:bottom w:val="outset" w:sz="6" w:space="0" w:color="414142"/>
              <w:right w:val="outset" w:sz="6" w:space="0" w:color="414142"/>
            </w:tcBorders>
          </w:tcPr>
          <w:p w14:paraId="10750110" w14:textId="2901B181"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Noteikumu192.</w:t>
            </w:r>
            <w:r w:rsidR="00703AB8">
              <w:rPr>
                <w:rFonts w:ascii="Times New Roman" w:eastAsia="Times New Roman" w:hAnsi="Times New Roman" w:cs="Times New Roman"/>
                <w:sz w:val="24"/>
                <w:szCs w:val="24"/>
                <w:vertAlign w:val="superscript"/>
                <w:lang w:eastAsia="lv-LV"/>
              </w:rPr>
              <w:t xml:space="preserve">19 </w:t>
            </w:r>
            <w:r w:rsidRPr="00EE18E4">
              <w:rPr>
                <w:rFonts w:ascii="Times New Roman" w:eastAsia="Times New Roman" w:hAnsi="Times New Roman" w:cs="Times New Roman"/>
                <w:sz w:val="24"/>
                <w:szCs w:val="24"/>
                <w:lang w:eastAsia="lv-LV"/>
              </w:rPr>
              <w:t>1. </w:t>
            </w:r>
            <w:r w:rsidRPr="00EE18E4">
              <w:rPr>
                <w:rFonts w:ascii="Times New Roman" w:eastAsia="Times New Roman" w:hAnsi="Times New Roman" w:cs="Times New Roman"/>
                <w:sz w:val="24"/>
                <w:szCs w:val="24"/>
                <w:lang w:eastAsia="lv-LV"/>
              </w:rPr>
              <w:br/>
              <w:t>apakšpunkts</w:t>
            </w:r>
            <w:r w:rsidR="006C0500">
              <w:rPr>
                <w:rFonts w:ascii="Times New Roman" w:eastAsia="Times New Roman" w:hAnsi="Times New Roman" w:cs="Times New Roman"/>
                <w:sz w:val="24"/>
                <w:szCs w:val="24"/>
                <w:lang w:eastAsia="lv-LV"/>
              </w:rPr>
              <w:t xml:space="preserve"> (Noteikumu projekta 1.50.apakšpunkts)</w:t>
            </w:r>
          </w:p>
        </w:tc>
        <w:tc>
          <w:tcPr>
            <w:tcW w:w="2076" w:type="dxa"/>
            <w:tcBorders>
              <w:top w:val="outset" w:sz="6" w:space="0" w:color="414142"/>
              <w:left w:val="outset" w:sz="6" w:space="0" w:color="414142"/>
              <w:bottom w:val="outset" w:sz="6" w:space="0" w:color="414142"/>
              <w:right w:val="outset" w:sz="6" w:space="0" w:color="414142"/>
            </w:tcBorders>
          </w:tcPr>
          <w:p w14:paraId="73B67B61" w14:textId="77777777"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Ieviests pilnībā</w:t>
            </w:r>
          </w:p>
        </w:tc>
        <w:tc>
          <w:tcPr>
            <w:tcW w:w="2904" w:type="dxa"/>
            <w:tcBorders>
              <w:top w:val="outset" w:sz="6" w:space="0" w:color="414142"/>
              <w:left w:val="outset" w:sz="6" w:space="0" w:color="414142"/>
              <w:bottom w:val="outset" w:sz="6" w:space="0" w:color="414142"/>
              <w:right w:val="outset" w:sz="6" w:space="0" w:color="414142"/>
            </w:tcBorders>
          </w:tcPr>
          <w:p w14:paraId="3AA83DC3" w14:textId="77777777"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Noteikumu projekts neparedz stingrākas prasības</w:t>
            </w:r>
          </w:p>
        </w:tc>
      </w:tr>
      <w:tr w:rsidR="00EE18E4" w:rsidRPr="00EE18E4" w14:paraId="14A875E6" w14:textId="77777777" w:rsidTr="00E93785">
        <w:trPr>
          <w:jc w:val="center"/>
        </w:trPr>
        <w:tc>
          <w:tcPr>
            <w:tcW w:w="1830" w:type="dxa"/>
            <w:tcBorders>
              <w:top w:val="outset" w:sz="6" w:space="0" w:color="414142"/>
              <w:left w:val="outset" w:sz="6" w:space="0" w:color="414142"/>
              <w:bottom w:val="outset" w:sz="6" w:space="0" w:color="414142"/>
              <w:right w:val="outset" w:sz="6" w:space="0" w:color="414142"/>
            </w:tcBorders>
          </w:tcPr>
          <w:p w14:paraId="7C706892" w14:textId="419997D6" w:rsidR="00EE18E4" w:rsidRPr="00EE18E4" w:rsidRDefault="00C04BD4" w:rsidP="00EE18E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Padomes r</w:t>
            </w:r>
            <w:r w:rsidR="00EE18E4" w:rsidRPr="00EE18E4">
              <w:rPr>
                <w:rFonts w:ascii="Times New Roman" w:eastAsia="Times New Roman" w:hAnsi="Times New Roman" w:cs="Times New Roman"/>
                <w:sz w:val="24"/>
                <w:szCs w:val="24"/>
                <w:lang w:eastAsia="lv-LV"/>
              </w:rPr>
              <w:t>egulas Nr. 2016/589 22. panta 1. punkts</w:t>
            </w:r>
          </w:p>
        </w:tc>
        <w:tc>
          <w:tcPr>
            <w:tcW w:w="2323" w:type="dxa"/>
            <w:tcBorders>
              <w:top w:val="outset" w:sz="6" w:space="0" w:color="414142"/>
              <w:left w:val="outset" w:sz="6" w:space="0" w:color="414142"/>
              <w:bottom w:val="outset" w:sz="6" w:space="0" w:color="414142"/>
              <w:right w:val="outset" w:sz="6" w:space="0" w:color="414142"/>
            </w:tcBorders>
          </w:tcPr>
          <w:p w14:paraId="7F68AFFB" w14:textId="10D49E80"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Noteikumu192.</w:t>
            </w:r>
            <w:r w:rsidR="00703AB8">
              <w:rPr>
                <w:rFonts w:ascii="Times New Roman" w:eastAsia="Times New Roman" w:hAnsi="Times New Roman" w:cs="Times New Roman"/>
                <w:sz w:val="24"/>
                <w:szCs w:val="24"/>
                <w:vertAlign w:val="superscript"/>
                <w:lang w:eastAsia="lv-LV"/>
              </w:rPr>
              <w:t xml:space="preserve">19 </w:t>
            </w:r>
            <w:r w:rsidRPr="00EE18E4">
              <w:rPr>
                <w:rFonts w:ascii="Times New Roman" w:eastAsia="Times New Roman" w:hAnsi="Times New Roman" w:cs="Times New Roman"/>
                <w:sz w:val="24"/>
                <w:szCs w:val="24"/>
                <w:lang w:eastAsia="lv-LV"/>
              </w:rPr>
              <w:t>1. </w:t>
            </w:r>
            <w:r w:rsidRPr="00EE18E4">
              <w:rPr>
                <w:rFonts w:ascii="Times New Roman" w:eastAsia="Times New Roman" w:hAnsi="Times New Roman" w:cs="Times New Roman"/>
                <w:sz w:val="24"/>
                <w:szCs w:val="24"/>
                <w:lang w:eastAsia="lv-LV"/>
              </w:rPr>
              <w:br/>
              <w:t xml:space="preserve">apakšpunkts </w:t>
            </w:r>
            <w:r w:rsidR="006C0500">
              <w:rPr>
                <w:rFonts w:ascii="Times New Roman" w:eastAsia="Times New Roman" w:hAnsi="Times New Roman" w:cs="Times New Roman"/>
                <w:sz w:val="24"/>
                <w:szCs w:val="24"/>
                <w:lang w:eastAsia="lv-LV"/>
              </w:rPr>
              <w:t>(Noteikumu projekta 1.50.apakšpunkts)</w:t>
            </w:r>
          </w:p>
        </w:tc>
        <w:tc>
          <w:tcPr>
            <w:tcW w:w="2076" w:type="dxa"/>
            <w:tcBorders>
              <w:top w:val="outset" w:sz="6" w:space="0" w:color="414142"/>
              <w:left w:val="outset" w:sz="6" w:space="0" w:color="414142"/>
              <w:bottom w:val="outset" w:sz="6" w:space="0" w:color="414142"/>
              <w:right w:val="outset" w:sz="6" w:space="0" w:color="414142"/>
            </w:tcBorders>
          </w:tcPr>
          <w:p w14:paraId="6E3435A1" w14:textId="77777777"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Ieviests pilnībā</w:t>
            </w:r>
          </w:p>
        </w:tc>
        <w:tc>
          <w:tcPr>
            <w:tcW w:w="2904" w:type="dxa"/>
            <w:tcBorders>
              <w:top w:val="outset" w:sz="6" w:space="0" w:color="414142"/>
              <w:left w:val="outset" w:sz="6" w:space="0" w:color="414142"/>
              <w:bottom w:val="outset" w:sz="6" w:space="0" w:color="414142"/>
              <w:right w:val="outset" w:sz="6" w:space="0" w:color="414142"/>
            </w:tcBorders>
          </w:tcPr>
          <w:p w14:paraId="63FA4EA8" w14:textId="77777777"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Noteikumu projekts neparedz stingrākas prasības</w:t>
            </w:r>
          </w:p>
        </w:tc>
      </w:tr>
      <w:tr w:rsidR="00EE18E4" w:rsidRPr="00EE18E4" w14:paraId="556AFE34" w14:textId="77777777" w:rsidTr="00E93785">
        <w:trPr>
          <w:jc w:val="center"/>
        </w:trPr>
        <w:tc>
          <w:tcPr>
            <w:tcW w:w="1830" w:type="dxa"/>
            <w:tcBorders>
              <w:top w:val="outset" w:sz="6" w:space="0" w:color="414142"/>
              <w:left w:val="outset" w:sz="6" w:space="0" w:color="414142"/>
              <w:bottom w:val="outset" w:sz="6" w:space="0" w:color="414142"/>
              <w:right w:val="outset" w:sz="6" w:space="0" w:color="414142"/>
            </w:tcBorders>
          </w:tcPr>
          <w:p w14:paraId="1DBFBD7E" w14:textId="0A83E47A" w:rsidR="00EE18E4" w:rsidRPr="00EE18E4" w:rsidRDefault="00C04BD4" w:rsidP="00EE18E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Padomes r</w:t>
            </w:r>
            <w:r w:rsidR="00EE18E4" w:rsidRPr="00EE18E4">
              <w:rPr>
                <w:rFonts w:ascii="Times New Roman" w:eastAsia="Times New Roman" w:hAnsi="Times New Roman" w:cs="Times New Roman"/>
                <w:sz w:val="24"/>
                <w:szCs w:val="24"/>
                <w:lang w:eastAsia="lv-LV"/>
              </w:rPr>
              <w:t>egulas Nr. 2016/589 23. pants</w:t>
            </w:r>
          </w:p>
        </w:tc>
        <w:tc>
          <w:tcPr>
            <w:tcW w:w="2323" w:type="dxa"/>
            <w:tcBorders>
              <w:top w:val="outset" w:sz="6" w:space="0" w:color="414142"/>
              <w:left w:val="outset" w:sz="6" w:space="0" w:color="414142"/>
              <w:bottom w:val="outset" w:sz="6" w:space="0" w:color="414142"/>
              <w:right w:val="outset" w:sz="6" w:space="0" w:color="414142"/>
            </w:tcBorders>
          </w:tcPr>
          <w:p w14:paraId="5FD54272" w14:textId="360FC835"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Noteikumu192.</w:t>
            </w:r>
            <w:r w:rsidR="00703AB8">
              <w:rPr>
                <w:rFonts w:ascii="Times New Roman" w:eastAsia="Times New Roman" w:hAnsi="Times New Roman" w:cs="Times New Roman"/>
                <w:sz w:val="24"/>
                <w:szCs w:val="24"/>
                <w:vertAlign w:val="superscript"/>
                <w:lang w:eastAsia="lv-LV"/>
              </w:rPr>
              <w:t xml:space="preserve">19 </w:t>
            </w:r>
            <w:r w:rsidRPr="00EE18E4">
              <w:rPr>
                <w:rFonts w:ascii="Times New Roman" w:eastAsia="Times New Roman" w:hAnsi="Times New Roman" w:cs="Times New Roman"/>
                <w:sz w:val="24"/>
                <w:szCs w:val="24"/>
                <w:lang w:eastAsia="lv-LV"/>
              </w:rPr>
              <w:t>1. </w:t>
            </w:r>
            <w:r w:rsidRPr="00EE18E4">
              <w:rPr>
                <w:rFonts w:ascii="Times New Roman" w:eastAsia="Times New Roman" w:hAnsi="Times New Roman" w:cs="Times New Roman"/>
                <w:sz w:val="24"/>
                <w:szCs w:val="24"/>
                <w:lang w:eastAsia="lv-LV"/>
              </w:rPr>
              <w:br/>
              <w:t xml:space="preserve">apakšpunkts </w:t>
            </w:r>
            <w:r w:rsidR="006C0500">
              <w:rPr>
                <w:rFonts w:ascii="Times New Roman" w:eastAsia="Times New Roman" w:hAnsi="Times New Roman" w:cs="Times New Roman"/>
                <w:sz w:val="24"/>
                <w:szCs w:val="24"/>
                <w:lang w:eastAsia="lv-LV"/>
              </w:rPr>
              <w:t>(Noteikumu projekta 1.50.apakšpunkts)</w:t>
            </w:r>
          </w:p>
        </w:tc>
        <w:tc>
          <w:tcPr>
            <w:tcW w:w="2076" w:type="dxa"/>
            <w:tcBorders>
              <w:top w:val="outset" w:sz="6" w:space="0" w:color="414142"/>
              <w:left w:val="outset" w:sz="6" w:space="0" w:color="414142"/>
              <w:bottom w:val="outset" w:sz="6" w:space="0" w:color="414142"/>
              <w:right w:val="outset" w:sz="6" w:space="0" w:color="414142"/>
            </w:tcBorders>
          </w:tcPr>
          <w:p w14:paraId="1362E7AF" w14:textId="77777777"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Ieviests pilnībā</w:t>
            </w:r>
          </w:p>
        </w:tc>
        <w:tc>
          <w:tcPr>
            <w:tcW w:w="2904" w:type="dxa"/>
            <w:tcBorders>
              <w:top w:val="outset" w:sz="6" w:space="0" w:color="414142"/>
              <w:left w:val="outset" w:sz="6" w:space="0" w:color="414142"/>
              <w:bottom w:val="outset" w:sz="6" w:space="0" w:color="414142"/>
              <w:right w:val="outset" w:sz="6" w:space="0" w:color="414142"/>
            </w:tcBorders>
          </w:tcPr>
          <w:p w14:paraId="545ED700" w14:textId="77777777"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Noteikumu projekts neparedz stingrākas prasības</w:t>
            </w:r>
          </w:p>
        </w:tc>
      </w:tr>
      <w:tr w:rsidR="00EE18E4" w:rsidRPr="00EE18E4" w14:paraId="583F2F5A" w14:textId="77777777" w:rsidTr="00E93785">
        <w:trPr>
          <w:jc w:val="center"/>
        </w:trPr>
        <w:tc>
          <w:tcPr>
            <w:tcW w:w="1830" w:type="dxa"/>
            <w:tcBorders>
              <w:top w:val="outset" w:sz="6" w:space="0" w:color="414142"/>
              <w:left w:val="outset" w:sz="6" w:space="0" w:color="414142"/>
              <w:bottom w:val="outset" w:sz="6" w:space="0" w:color="414142"/>
              <w:right w:val="outset" w:sz="6" w:space="0" w:color="414142"/>
            </w:tcBorders>
          </w:tcPr>
          <w:p w14:paraId="04A6FD9E" w14:textId="679E99A4" w:rsidR="00EE18E4" w:rsidRPr="00EE18E4" w:rsidRDefault="00C04BD4" w:rsidP="00EE18E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Padomes r</w:t>
            </w:r>
            <w:r w:rsidR="00EE18E4" w:rsidRPr="00EE18E4">
              <w:rPr>
                <w:rFonts w:ascii="Times New Roman" w:eastAsia="Times New Roman" w:hAnsi="Times New Roman" w:cs="Times New Roman"/>
                <w:sz w:val="24"/>
                <w:szCs w:val="24"/>
                <w:lang w:eastAsia="lv-LV"/>
              </w:rPr>
              <w:t>egulas Nr. 2016/589 24. pants</w:t>
            </w:r>
          </w:p>
        </w:tc>
        <w:tc>
          <w:tcPr>
            <w:tcW w:w="2323" w:type="dxa"/>
            <w:tcBorders>
              <w:top w:val="outset" w:sz="6" w:space="0" w:color="414142"/>
              <w:left w:val="outset" w:sz="6" w:space="0" w:color="414142"/>
              <w:bottom w:val="outset" w:sz="6" w:space="0" w:color="414142"/>
              <w:right w:val="outset" w:sz="6" w:space="0" w:color="414142"/>
            </w:tcBorders>
          </w:tcPr>
          <w:p w14:paraId="155C3905" w14:textId="2196FCC2"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Noteikumu192.</w:t>
            </w:r>
            <w:r w:rsidR="00703AB8">
              <w:rPr>
                <w:rFonts w:ascii="Times New Roman" w:eastAsia="Times New Roman" w:hAnsi="Times New Roman" w:cs="Times New Roman"/>
                <w:sz w:val="24"/>
                <w:szCs w:val="24"/>
                <w:vertAlign w:val="superscript"/>
                <w:lang w:eastAsia="lv-LV"/>
              </w:rPr>
              <w:t xml:space="preserve">19 </w:t>
            </w:r>
            <w:r w:rsidRPr="00EE18E4">
              <w:rPr>
                <w:rFonts w:ascii="Times New Roman" w:eastAsia="Times New Roman" w:hAnsi="Times New Roman" w:cs="Times New Roman"/>
                <w:sz w:val="24"/>
                <w:szCs w:val="24"/>
                <w:lang w:eastAsia="lv-LV"/>
              </w:rPr>
              <w:t>1. </w:t>
            </w:r>
            <w:r w:rsidRPr="00EE18E4">
              <w:rPr>
                <w:rFonts w:ascii="Times New Roman" w:eastAsia="Times New Roman" w:hAnsi="Times New Roman" w:cs="Times New Roman"/>
                <w:sz w:val="24"/>
                <w:szCs w:val="24"/>
                <w:lang w:eastAsia="lv-LV"/>
              </w:rPr>
              <w:br/>
              <w:t xml:space="preserve">apakšpunkts </w:t>
            </w:r>
            <w:r w:rsidR="006C0500">
              <w:rPr>
                <w:rFonts w:ascii="Times New Roman" w:eastAsia="Times New Roman" w:hAnsi="Times New Roman" w:cs="Times New Roman"/>
                <w:sz w:val="24"/>
                <w:szCs w:val="24"/>
                <w:lang w:eastAsia="lv-LV"/>
              </w:rPr>
              <w:t>(Noteikumu projekta 1.50.apakšpunkts)</w:t>
            </w:r>
          </w:p>
        </w:tc>
        <w:tc>
          <w:tcPr>
            <w:tcW w:w="2076" w:type="dxa"/>
            <w:tcBorders>
              <w:top w:val="outset" w:sz="6" w:space="0" w:color="414142"/>
              <w:left w:val="outset" w:sz="6" w:space="0" w:color="414142"/>
              <w:bottom w:val="outset" w:sz="6" w:space="0" w:color="414142"/>
              <w:right w:val="outset" w:sz="6" w:space="0" w:color="414142"/>
            </w:tcBorders>
          </w:tcPr>
          <w:p w14:paraId="0E042526" w14:textId="77777777"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Ieviests pilnībā</w:t>
            </w:r>
          </w:p>
        </w:tc>
        <w:tc>
          <w:tcPr>
            <w:tcW w:w="2904" w:type="dxa"/>
            <w:tcBorders>
              <w:top w:val="outset" w:sz="6" w:space="0" w:color="414142"/>
              <w:left w:val="outset" w:sz="6" w:space="0" w:color="414142"/>
              <w:bottom w:val="outset" w:sz="6" w:space="0" w:color="414142"/>
              <w:right w:val="outset" w:sz="6" w:space="0" w:color="414142"/>
            </w:tcBorders>
          </w:tcPr>
          <w:p w14:paraId="5011DC59" w14:textId="77777777"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Noteikumu projekts neparedz stingrākas prasības</w:t>
            </w:r>
          </w:p>
        </w:tc>
      </w:tr>
      <w:tr w:rsidR="00EE18E4" w:rsidRPr="00EE18E4" w14:paraId="20A441DD" w14:textId="77777777" w:rsidTr="00E93785">
        <w:trPr>
          <w:jc w:val="center"/>
        </w:trPr>
        <w:tc>
          <w:tcPr>
            <w:tcW w:w="1830" w:type="dxa"/>
            <w:tcBorders>
              <w:top w:val="outset" w:sz="6" w:space="0" w:color="414142"/>
              <w:left w:val="outset" w:sz="6" w:space="0" w:color="414142"/>
              <w:bottom w:val="outset" w:sz="6" w:space="0" w:color="414142"/>
              <w:right w:val="outset" w:sz="6" w:space="0" w:color="414142"/>
            </w:tcBorders>
          </w:tcPr>
          <w:p w14:paraId="0B08748D" w14:textId="571F710A" w:rsidR="00EE18E4" w:rsidRPr="00EE18E4" w:rsidRDefault="00C04BD4" w:rsidP="00EE18E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Padomes r</w:t>
            </w:r>
            <w:r w:rsidR="00EE18E4" w:rsidRPr="00EE18E4">
              <w:rPr>
                <w:rFonts w:ascii="Times New Roman" w:eastAsia="Times New Roman" w:hAnsi="Times New Roman" w:cs="Times New Roman"/>
                <w:sz w:val="24"/>
                <w:szCs w:val="24"/>
                <w:lang w:eastAsia="lv-LV"/>
              </w:rPr>
              <w:t>egulas Nr. 2016/589 26. pants</w:t>
            </w:r>
          </w:p>
        </w:tc>
        <w:tc>
          <w:tcPr>
            <w:tcW w:w="2323" w:type="dxa"/>
            <w:tcBorders>
              <w:top w:val="outset" w:sz="6" w:space="0" w:color="414142"/>
              <w:left w:val="outset" w:sz="6" w:space="0" w:color="414142"/>
              <w:bottom w:val="outset" w:sz="6" w:space="0" w:color="414142"/>
              <w:right w:val="outset" w:sz="6" w:space="0" w:color="414142"/>
            </w:tcBorders>
          </w:tcPr>
          <w:p w14:paraId="5E6C0B6E" w14:textId="34499D9D"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Noteikumu192.</w:t>
            </w:r>
            <w:r w:rsidR="00703AB8">
              <w:rPr>
                <w:rFonts w:ascii="Times New Roman" w:eastAsia="Times New Roman" w:hAnsi="Times New Roman" w:cs="Times New Roman"/>
                <w:sz w:val="24"/>
                <w:szCs w:val="24"/>
                <w:vertAlign w:val="superscript"/>
                <w:lang w:eastAsia="lv-LV"/>
              </w:rPr>
              <w:t xml:space="preserve">19 </w:t>
            </w:r>
            <w:r w:rsidRPr="00EE18E4">
              <w:rPr>
                <w:rFonts w:ascii="Times New Roman" w:eastAsia="Times New Roman" w:hAnsi="Times New Roman" w:cs="Times New Roman"/>
                <w:sz w:val="24"/>
                <w:szCs w:val="24"/>
                <w:lang w:eastAsia="lv-LV"/>
              </w:rPr>
              <w:t>1. </w:t>
            </w:r>
            <w:r w:rsidRPr="00EE18E4">
              <w:rPr>
                <w:rFonts w:ascii="Times New Roman" w:eastAsia="Times New Roman" w:hAnsi="Times New Roman" w:cs="Times New Roman"/>
                <w:sz w:val="24"/>
                <w:szCs w:val="24"/>
                <w:lang w:eastAsia="lv-LV"/>
              </w:rPr>
              <w:br/>
              <w:t xml:space="preserve">apakšpunkts </w:t>
            </w:r>
            <w:r w:rsidR="006C0500">
              <w:rPr>
                <w:rFonts w:ascii="Times New Roman" w:eastAsia="Times New Roman" w:hAnsi="Times New Roman" w:cs="Times New Roman"/>
                <w:sz w:val="24"/>
                <w:szCs w:val="24"/>
                <w:lang w:eastAsia="lv-LV"/>
              </w:rPr>
              <w:t>(Noteikumu projekta 1.50.apakšpunkts)</w:t>
            </w:r>
          </w:p>
        </w:tc>
        <w:tc>
          <w:tcPr>
            <w:tcW w:w="2076" w:type="dxa"/>
            <w:tcBorders>
              <w:top w:val="outset" w:sz="6" w:space="0" w:color="414142"/>
              <w:left w:val="outset" w:sz="6" w:space="0" w:color="414142"/>
              <w:bottom w:val="outset" w:sz="6" w:space="0" w:color="414142"/>
              <w:right w:val="outset" w:sz="6" w:space="0" w:color="414142"/>
            </w:tcBorders>
          </w:tcPr>
          <w:p w14:paraId="71FF5C5D" w14:textId="77777777"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Ieviests pilnībā</w:t>
            </w:r>
          </w:p>
        </w:tc>
        <w:tc>
          <w:tcPr>
            <w:tcW w:w="2904" w:type="dxa"/>
            <w:tcBorders>
              <w:top w:val="outset" w:sz="6" w:space="0" w:color="414142"/>
              <w:left w:val="outset" w:sz="6" w:space="0" w:color="414142"/>
              <w:bottom w:val="outset" w:sz="6" w:space="0" w:color="414142"/>
              <w:right w:val="outset" w:sz="6" w:space="0" w:color="414142"/>
            </w:tcBorders>
          </w:tcPr>
          <w:p w14:paraId="6C876115" w14:textId="77777777"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Noteikumu projekts neparedz stingrākas prasības</w:t>
            </w:r>
          </w:p>
        </w:tc>
      </w:tr>
      <w:tr w:rsidR="00EE18E4" w:rsidRPr="00EE18E4" w14:paraId="26C3B8BC" w14:textId="77777777" w:rsidTr="00E93785">
        <w:trPr>
          <w:jc w:val="center"/>
        </w:trPr>
        <w:tc>
          <w:tcPr>
            <w:tcW w:w="1830" w:type="dxa"/>
            <w:tcBorders>
              <w:top w:val="outset" w:sz="6" w:space="0" w:color="414142"/>
              <w:left w:val="outset" w:sz="6" w:space="0" w:color="414142"/>
              <w:bottom w:val="outset" w:sz="6" w:space="0" w:color="414142"/>
              <w:right w:val="outset" w:sz="6" w:space="0" w:color="414142"/>
            </w:tcBorders>
          </w:tcPr>
          <w:p w14:paraId="587F9007" w14:textId="2BB56403" w:rsidR="00EE18E4" w:rsidRPr="00EE18E4" w:rsidRDefault="00C04BD4" w:rsidP="00EE18E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Padomes r</w:t>
            </w:r>
            <w:r w:rsidR="00EE18E4" w:rsidRPr="00EE18E4">
              <w:rPr>
                <w:rFonts w:ascii="Times New Roman" w:eastAsia="Times New Roman" w:hAnsi="Times New Roman" w:cs="Times New Roman"/>
                <w:sz w:val="24"/>
                <w:szCs w:val="24"/>
                <w:lang w:eastAsia="lv-LV"/>
              </w:rPr>
              <w:t xml:space="preserve">egulas Nr. 2016/589 </w:t>
            </w:r>
            <w:proofErr w:type="gramStart"/>
            <w:r w:rsidR="00EE18E4" w:rsidRPr="00EE18E4">
              <w:rPr>
                <w:rFonts w:ascii="Times New Roman" w:eastAsia="Times New Roman" w:hAnsi="Times New Roman" w:cs="Times New Roman"/>
                <w:sz w:val="24"/>
                <w:szCs w:val="24"/>
                <w:lang w:eastAsia="lv-LV"/>
              </w:rPr>
              <w:t>27.panta</w:t>
            </w:r>
            <w:proofErr w:type="gramEnd"/>
            <w:r w:rsidR="00EE18E4" w:rsidRPr="00EE18E4">
              <w:rPr>
                <w:rFonts w:ascii="Times New Roman" w:eastAsia="Times New Roman" w:hAnsi="Times New Roman" w:cs="Times New Roman"/>
                <w:sz w:val="24"/>
                <w:szCs w:val="24"/>
                <w:lang w:eastAsia="lv-LV"/>
              </w:rPr>
              <w:t xml:space="preserve"> 1. un 2.punkts</w:t>
            </w:r>
          </w:p>
        </w:tc>
        <w:tc>
          <w:tcPr>
            <w:tcW w:w="2323" w:type="dxa"/>
            <w:tcBorders>
              <w:top w:val="outset" w:sz="6" w:space="0" w:color="414142"/>
              <w:left w:val="outset" w:sz="6" w:space="0" w:color="414142"/>
              <w:bottom w:val="outset" w:sz="6" w:space="0" w:color="414142"/>
              <w:right w:val="outset" w:sz="6" w:space="0" w:color="414142"/>
            </w:tcBorders>
          </w:tcPr>
          <w:p w14:paraId="30C54718" w14:textId="18322FD6"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Noteikumu192.</w:t>
            </w:r>
            <w:r w:rsidR="00703AB8">
              <w:rPr>
                <w:rFonts w:ascii="Times New Roman" w:eastAsia="Times New Roman" w:hAnsi="Times New Roman" w:cs="Times New Roman"/>
                <w:sz w:val="24"/>
                <w:szCs w:val="24"/>
                <w:vertAlign w:val="superscript"/>
                <w:lang w:eastAsia="lv-LV"/>
              </w:rPr>
              <w:t xml:space="preserve">19 </w:t>
            </w:r>
            <w:r w:rsidRPr="00EE18E4">
              <w:rPr>
                <w:rFonts w:ascii="Times New Roman" w:eastAsia="Times New Roman" w:hAnsi="Times New Roman" w:cs="Times New Roman"/>
                <w:sz w:val="24"/>
                <w:szCs w:val="24"/>
                <w:lang w:eastAsia="lv-LV"/>
              </w:rPr>
              <w:t>1. </w:t>
            </w:r>
            <w:r w:rsidRPr="00EE18E4">
              <w:rPr>
                <w:rFonts w:ascii="Times New Roman" w:eastAsia="Times New Roman" w:hAnsi="Times New Roman" w:cs="Times New Roman"/>
                <w:sz w:val="24"/>
                <w:szCs w:val="24"/>
                <w:lang w:eastAsia="lv-LV"/>
              </w:rPr>
              <w:br/>
              <w:t>apakšpunkts</w:t>
            </w:r>
            <w:r w:rsidR="006C0500">
              <w:rPr>
                <w:rFonts w:ascii="Times New Roman" w:eastAsia="Times New Roman" w:hAnsi="Times New Roman" w:cs="Times New Roman"/>
                <w:sz w:val="24"/>
                <w:szCs w:val="24"/>
                <w:lang w:eastAsia="lv-LV"/>
              </w:rPr>
              <w:t xml:space="preserve"> (Noteikumu projekta 1.50.apakšpunkts)</w:t>
            </w:r>
          </w:p>
        </w:tc>
        <w:tc>
          <w:tcPr>
            <w:tcW w:w="2076" w:type="dxa"/>
            <w:tcBorders>
              <w:top w:val="outset" w:sz="6" w:space="0" w:color="414142"/>
              <w:left w:val="outset" w:sz="6" w:space="0" w:color="414142"/>
              <w:bottom w:val="outset" w:sz="6" w:space="0" w:color="414142"/>
              <w:right w:val="outset" w:sz="6" w:space="0" w:color="414142"/>
            </w:tcBorders>
          </w:tcPr>
          <w:p w14:paraId="1B452270" w14:textId="77777777"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Ieviests pilnībā</w:t>
            </w:r>
          </w:p>
        </w:tc>
        <w:tc>
          <w:tcPr>
            <w:tcW w:w="2904" w:type="dxa"/>
            <w:tcBorders>
              <w:top w:val="outset" w:sz="6" w:space="0" w:color="414142"/>
              <w:left w:val="outset" w:sz="6" w:space="0" w:color="414142"/>
              <w:bottom w:val="outset" w:sz="6" w:space="0" w:color="414142"/>
              <w:right w:val="outset" w:sz="6" w:space="0" w:color="414142"/>
            </w:tcBorders>
          </w:tcPr>
          <w:p w14:paraId="4646D770" w14:textId="77777777"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Noteikumu projekts neparedz stingrākas prasības</w:t>
            </w:r>
          </w:p>
        </w:tc>
      </w:tr>
      <w:tr w:rsidR="005877FB" w:rsidRPr="00EE18E4" w14:paraId="24B6ED5B" w14:textId="77777777" w:rsidTr="00E93785">
        <w:trPr>
          <w:jc w:val="center"/>
        </w:trPr>
        <w:tc>
          <w:tcPr>
            <w:tcW w:w="1830" w:type="dxa"/>
            <w:tcBorders>
              <w:top w:val="outset" w:sz="6" w:space="0" w:color="414142"/>
              <w:left w:val="outset" w:sz="6" w:space="0" w:color="414142"/>
              <w:bottom w:val="outset" w:sz="6" w:space="0" w:color="414142"/>
              <w:right w:val="outset" w:sz="6" w:space="0" w:color="414142"/>
            </w:tcBorders>
          </w:tcPr>
          <w:p w14:paraId="6C7A2412" w14:textId="6F920118" w:rsidR="005877FB" w:rsidRPr="00EE18E4" w:rsidRDefault="00C04BD4" w:rsidP="00EE18E4">
            <w:pPr>
              <w:spacing w:after="0" w:line="240" w:lineRule="auto"/>
              <w:rPr>
                <w:rFonts w:ascii="Times New Roman" w:eastAsia="Times New Roman" w:hAnsi="Times New Roman" w:cs="Times New Roman"/>
                <w:sz w:val="24"/>
                <w:szCs w:val="24"/>
                <w:lang w:eastAsia="lv-LV"/>
              </w:rPr>
            </w:pPr>
            <w:r w:rsidRPr="00C04BD4">
              <w:rPr>
                <w:rFonts w:ascii="Times New Roman" w:eastAsia="Times New Roman" w:hAnsi="Times New Roman" w:cs="Times New Roman"/>
                <w:sz w:val="24"/>
                <w:szCs w:val="24"/>
                <w:lang w:eastAsia="lv-LV"/>
              </w:rPr>
              <w:t>Komisijas regula</w:t>
            </w:r>
            <w:r w:rsidR="00462151">
              <w:rPr>
                <w:rFonts w:ascii="Times New Roman" w:eastAsia="Times New Roman" w:hAnsi="Times New Roman" w:cs="Times New Roman"/>
                <w:sz w:val="24"/>
                <w:szCs w:val="24"/>
                <w:lang w:eastAsia="lv-LV"/>
              </w:rPr>
              <w:t>s</w:t>
            </w:r>
            <w:r w:rsidRPr="00C04BD4">
              <w:rPr>
                <w:rFonts w:ascii="Times New Roman" w:eastAsia="Times New Roman" w:hAnsi="Times New Roman" w:cs="Times New Roman"/>
                <w:sz w:val="24"/>
                <w:szCs w:val="24"/>
                <w:lang w:eastAsia="lv-LV"/>
              </w:rPr>
              <w:t xml:space="preserve"> Nr.651/2014</w:t>
            </w:r>
            <w:r w:rsidR="00462151">
              <w:rPr>
                <w:rFonts w:ascii="Times New Roman" w:eastAsia="Times New Roman" w:hAnsi="Times New Roman" w:cs="Times New Roman"/>
                <w:sz w:val="24"/>
                <w:szCs w:val="24"/>
                <w:lang w:eastAsia="lv-LV"/>
              </w:rPr>
              <w:t xml:space="preserve"> </w:t>
            </w:r>
            <w:proofErr w:type="gramStart"/>
            <w:r w:rsidR="00462151">
              <w:rPr>
                <w:rFonts w:ascii="Times New Roman" w:eastAsia="Times New Roman" w:hAnsi="Times New Roman" w:cs="Times New Roman"/>
                <w:sz w:val="24"/>
                <w:szCs w:val="24"/>
                <w:lang w:eastAsia="lv-LV"/>
              </w:rPr>
              <w:t>2.panta</w:t>
            </w:r>
            <w:proofErr w:type="gramEnd"/>
            <w:r w:rsidR="00462151">
              <w:rPr>
                <w:rFonts w:ascii="Times New Roman" w:eastAsia="Times New Roman" w:hAnsi="Times New Roman" w:cs="Times New Roman"/>
                <w:sz w:val="24"/>
                <w:szCs w:val="24"/>
                <w:lang w:eastAsia="lv-LV"/>
              </w:rPr>
              <w:t xml:space="preserve"> 3.punkta </w:t>
            </w:r>
            <w:r w:rsidR="00495BA3">
              <w:rPr>
                <w:rFonts w:ascii="Times New Roman" w:eastAsia="Times New Roman" w:hAnsi="Times New Roman" w:cs="Times New Roman"/>
                <w:sz w:val="24"/>
                <w:szCs w:val="24"/>
                <w:lang w:eastAsia="lv-LV"/>
              </w:rPr>
              <w:t xml:space="preserve"> </w:t>
            </w:r>
            <w:r w:rsidR="00462151" w:rsidRPr="00E77C3B">
              <w:rPr>
                <w:rFonts w:ascii="Times New Roman" w:eastAsia="Times New Roman" w:hAnsi="Times New Roman" w:cs="Times New Roman"/>
                <w:sz w:val="24"/>
                <w:szCs w:val="24"/>
                <w:lang w:eastAsia="lv-LV"/>
              </w:rPr>
              <w:t>(a) apakšp</w:t>
            </w:r>
            <w:r w:rsidR="00462151">
              <w:rPr>
                <w:rFonts w:ascii="Times New Roman" w:eastAsia="Times New Roman" w:hAnsi="Times New Roman" w:cs="Times New Roman"/>
                <w:sz w:val="24"/>
                <w:szCs w:val="24"/>
                <w:lang w:eastAsia="lv-LV"/>
              </w:rPr>
              <w:t xml:space="preserve">unkts un </w:t>
            </w:r>
            <w:r w:rsidR="00462151" w:rsidRPr="00462151">
              <w:rPr>
                <w:rFonts w:ascii="Times New Roman" w:eastAsia="Times New Roman" w:hAnsi="Times New Roman" w:cs="Times New Roman"/>
                <w:sz w:val="24"/>
                <w:szCs w:val="24"/>
                <w:lang w:eastAsia="lv-LV"/>
              </w:rPr>
              <w:t>2.panta 4.</w:t>
            </w:r>
            <w:r w:rsidR="00462151">
              <w:rPr>
                <w:rFonts w:ascii="Times New Roman" w:eastAsia="Times New Roman" w:hAnsi="Times New Roman" w:cs="Times New Roman"/>
                <w:sz w:val="24"/>
                <w:szCs w:val="24"/>
                <w:lang w:eastAsia="lv-LV"/>
              </w:rPr>
              <w:t>punkts</w:t>
            </w:r>
            <w:r w:rsidR="00462151" w:rsidRPr="00462151">
              <w:rPr>
                <w:rFonts w:ascii="Times New Roman" w:eastAsia="Times New Roman" w:hAnsi="Times New Roman" w:cs="Times New Roman"/>
                <w:sz w:val="24"/>
                <w:szCs w:val="24"/>
                <w:lang w:eastAsia="lv-LV"/>
              </w:rPr>
              <w:t xml:space="preserve"> (a), (d), (g) apakšpunkt</w:t>
            </w:r>
            <w:r w:rsidR="00462151">
              <w:rPr>
                <w:rFonts w:ascii="Times New Roman" w:eastAsia="Times New Roman" w:hAnsi="Times New Roman" w:cs="Times New Roman"/>
                <w:sz w:val="24"/>
                <w:szCs w:val="24"/>
                <w:lang w:eastAsia="lv-LV"/>
              </w:rPr>
              <w:t>s</w:t>
            </w:r>
          </w:p>
        </w:tc>
        <w:tc>
          <w:tcPr>
            <w:tcW w:w="2323" w:type="dxa"/>
            <w:tcBorders>
              <w:top w:val="outset" w:sz="6" w:space="0" w:color="414142"/>
              <w:left w:val="outset" w:sz="6" w:space="0" w:color="414142"/>
              <w:bottom w:val="outset" w:sz="6" w:space="0" w:color="414142"/>
              <w:right w:val="outset" w:sz="6" w:space="0" w:color="414142"/>
            </w:tcBorders>
          </w:tcPr>
          <w:p w14:paraId="24C6B97B" w14:textId="78E3B24F" w:rsidR="005877FB" w:rsidRPr="00462151" w:rsidRDefault="00916AF8" w:rsidP="00EE18E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w:t>
            </w:r>
            <w:r w:rsidR="00462151">
              <w:rPr>
                <w:rFonts w:ascii="Times New Roman" w:eastAsia="Times New Roman" w:hAnsi="Times New Roman" w:cs="Times New Roman"/>
                <w:sz w:val="24"/>
                <w:szCs w:val="24"/>
                <w:lang w:eastAsia="lv-LV"/>
              </w:rPr>
              <w:t>81.</w:t>
            </w:r>
            <w:r w:rsidR="00462151" w:rsidRPr="00462151">
              <w:rPr>
                <w:rFonts w:ascii="Times New Roman" w:eastAsia="Times New Roman" w:hAnsi="Times New Roman" w:cs="Times New Roman"/>
                <w:sz w:val="24"/>
                <w:szCs w:val="24"/>
                <w:vertAlign w:val="superscript"/>
                <w:lang w:eastAsia="lv-LV"/>
              </w:rPr>
              <w:t>1</w:t>
            </w:r>
            <w:r w:rsidR="00462151">
              <w:rPr>
                <w:rFonts w:ascii="Times New Roman" w:eastAsia="Times New Roman" w:hAnsi="Times New Roman" w:cs="Times New Roman"/>
                <w:sz w:val="24"/>
                <w:szCs w:val="24"/>
                <w:vertAlign w:val="superscript"/>
                <w:lang w:eastAsia="lv-LV"/>
              </w:rPr>
              <w:t xml:space="preserve"> </w:t>
            </w:r>
            <w:r w:rsidR="00462151">
              <w:rPr>
                <w:rFonts w:ascii="Times New Roman" w:eastAsia="Times New Roman" w:hAnsi="Times New Roman" w:cs="Times New Roman"/>
                <w:sz w:val="24"/>
                <w:szCs w:val="24"/>
                <w:lang w:eastAsia="lv-LV"/>
              </w:rPr>
              <w:t>punkts</w:t>
            </w:r>
            <w:r w:rsidR="006C0500">
              <w:rPr>
                <w:rFonts w:ascii="Times New Roman" w:eastAsia="Times New Roman" w:hAnsi="Times New Roman" w:cs="Times New Roman"/>
                <w:sz w:val="24"/>
                <w:szCs w:val="24"/>
                <w:lang w:eastAsia="lv-LV"/>
              </w:rPr>
              <w:t xml:space="preserve"> (Noteikumu projekta 1.20.apakšpunkts)</w:t>
            </w:r>
          </w:p>
        </w:tc>
        <w:tc>
          <w:tcPr>
            <w:tcW w:w="2076" w:type="dxa"/>
            <w:tcBorders>
              <w:top w:val="outset" w:sz="6" w:space="0" w:color="414142"/>
              <w:left w:val="outset" w:sz="6" w:space="0" w:color="414142"/>
              <w:bottom w:val="outset" w:sz="6" w:space="0" w:color="414142"/>
              <w:right w:val="outset" w:sz="6" w:space="0" w:color="414142"/>
            </w:tcBorders>
          </w:tcPr>
          <w:p w14:paraId="76C66FBC" w14:textId="7C53B29F" w:rsidR="005877FB" w:rsidRPr="00EE18E4" w:rsidRDefault="00462151" w:rsidP="00EE18E4">
            <w:pPr>
              <w:spacing w:after="0" w:line="240" w:lineRule="auto"/>
              <w:rPr>
                <w:rFonts w:ascii="Times New Roman" w:eastAsia="Times New Roman" w:hAnsi="Times New Roman" w:cs="Times New Roman"/>
                <w:sz w:val="24"/>
                <w:szCs w:val="24"/>
                <w:lang w:eastAsia="lv-LV"/>
              </w:rPr>
            </w:pPr>
            <w:r w:rsidRPr="00462151">
              <w:rPr>
                <w:rFonts w:ascii="Times New Roman" w:eastAsia="Times New Roman" w:hAnsi="Times New Roman" w:cs="Times New Roman"/>
                <w:sz w:val="24"/>
                <w:szCs w:val="24"/>
                <w:lang w:eastAsia="lv-LV"/>
              </w:rPr>
              <w:t>Ieviests pilnībā</w:t>
            </w:r>
          </w:p>
        </w:tc>
        <w:tc>
          <w:tcPr>
            <w:tcW w:w="2904" w:type="dxa"/>
            <w:tcBorders>
              <w:top w:val="outset" w:sz="6" w:space="0" w:color="414142"/>
              <w:left w:val="outset" w:sz="6" w:space="0" w:color="414142"/>
              <w:bottom w:val="outset" w:sz="6" w:space="0" w:color="414142"/>
              <w:right w:val="outset" w:sz="6" w:space="0" w:color="414142"/>
            </w:tcBorders>
          </w:tcPr>
          <w:p w14:paraId="35B96726" w14:textId="269A32FC" w:rsidR="005877FB" w:rsidRPr="00EE18E4" w:rsidRDefault="00E77C3B" w:rsidP="00E93785">
            <w:pPr>
              <w:spacing w:after="0" w:line="240" w:lineRule="auto"/>
              <w:jc w:val="both"/>
              <w:rPr>
                <w:rFonts w:ascii="Times New Roman" w:eastAsia="Times New Roman" w:hAnsi="Times New Roman" w:cs="Times New Roman"/>
                <w:sz w:val="24"/>
                <w:szCs w:val="24"/>
                <w:lang w:eastAsia="lv-LV"/>
              </w:rPr>
            </w:pPr>
            <w:r w:rsidRPr="00E77C3B">
              <w:rPr>
                <w:rFonts w:ascii="Times New Roman" w:eastAsia="Times New Roman" w:hAnsi="Times New Roman" w:cs="Times New Roman"/>
                <w:sz w:val="24"/>
                <w:szCs w:val="24"/>
                <w:lang w:eastAsia="lv-LV"/>
              </w:rPr>
              <w:t>Atbalsts Komisijas regulas Nr.651/2014 ietvaros var tikt sniegts personām ar invaliditāti (</w:t>
            </w:r>
            <w:proofErr w:type="gramStart"/>
            <w:r w:rsidRPr="00E77C3B">
              <w:rPr>
                <w:rFonts w:ascii="Times New Roman" w:eastAsia="Times New Roman" w:hAnsi="Times New Roman" w:cs="Times New Roman"/>
                <w:sz w:val="24"/>
                <w:szCs w:val="24"/>
                <w:lang w:eastAsia="lv-LV"/>
              </w:rPr>
              <w:t>2.panta</w:t>
            </w:r>
            <w:proofErr w:type="gramEnd"/>
            <w:r w:rsidRPr="00E77C3B">
              <w:rPr>
                <w:rFonts w:ascii="Times New Roman" w:eastAsia="Times New Roman" w:hAnsi="Times New Roman" w:cs="Times New Roman"/>
                <w:sz w:val="24"/>
                <w:szCs w:val="24"/>
                <w:lang w:eastAsia="lv-LV"/>
              </w:rPr>
              <w:t xml:space="preserve"> 3.punkts) un nelabvēlīgākā situācijā esošiem darba ņēmējiem (2.panta 4.punkts). Noteikumu projekts neparedz pasākumu mērķa grupas paplašināšu un atbalsts Komisijas regulas Nr.651/2014 ietvaros tiks sniegts MK noteikumu Nr.75 80.</w:t>
            </w:r>
            <w:r w:rsidR="00B24A9A">
              <w:rPr>
                <w:rFonts w:ascii="Times New Roman" w:eastAsia="Times New Roman" w:hAnsi="Times New Roman" w:cs="Times New Roman"/>
                <w:sz w:val="24"/>
                <w:szCs w:val="24"/>
                <w:lang w:eastAsia="lv-LV"/>
              </w:rPr>
              <w:t xml:space="preserve"> un 81.</w:t>
            </w:r>
            <w:r w:rsidRPr="00E77C3B">
              <w:rPr>
                <w:rFonts w:ascii="Times New Roman" w:eastAsia="Times New Roman" w:hAnsi="Times New Roman" w:cs="Times New Roman"/>
                <w:sz w:val="24"/>
                <w:szCs w:val="24"/>
                <w:lang w:eastAsia="lv-LV"/>
              </w:rPr>
              <w:t xml:space="preserve">punktā minētajiem bezdarbniekiem, kas vienlaikus atbilst arī Komisijas regulas Nr. Nr.651/2014 </w:t>
            </w:r>
            <w:proofErr w:type="gramStart"/>
            <w:r w:rsidRPr="00E77C3B">
              <w:rPr>
                <w:rFonts w:ascii="Times New Roman" w:eastAsia="Times New Roman" w:hAnsi="Times New Roman" w:cs="Times New Roman"/>
                <w:sz w:val="24"/>
                <w:szCs w:val="24"/>
                <w:lang w:eastAsia="lv-LV"/>
              </w:rPr>
              <w:t>2.panta</w:t>
            </w:r>
            <w:proofErr w:type="gramEnd"/>
            <w:r w:rsidRPr="00E77C3B">
              <w:rPr>
                <w:rFonts w:ascii="Times New Roman" w:eastAsia="Times New Roman" w:hAnsi="Times New Roman" w:cs="Times New Roman"/>
                <w:sz w:val="24"/>
                <w:szCs w:val="24"/>
                <w:lang w:eastAsia="lv-LV"/>
              </w:rPr>
              <w:t xml:space="preserve"> 3.</w:t>
            </w:r>
            <w:r w:rsidR="00A7680F">
              <w:rPr>
                <w:rFonts w:ascii="Times New Roman" w:eastAsia="Times New Roman" w:hAnsi="Times New Roman" w:cs="Times New Roman"/>
                <w:sz w:val="24"/>
                <w:szCs w:val="24"/>
                <w:lang w:eastAsia="lv-LV"/>
              </w:rPr>
              <w:t>punkta</w:t>
            </w:r>
            <w:r w:rsidRPr="00E77C3B">
              <w:rPr>
                <w:rFonts w:ascii="Times New Roman" w:eastAsia="Times New Roman" w:hAnsi="Times New Roman" w:cs="Times New Roman"/>
                <w:sz w:val="24"/>
                <w:szCs w:val="24"/>
                <w:lang w:eastAsia="lv-LV"/>
              </w:rPr>
              <w:t xml:space="preserve"> (a) apakšpunktam (strādājoša persona ar invaliditāti) un 2.panta 4.daļas (a), (d), (g) apakšpunktam (ilgstošie bezdarbnieki, bezdarbnieki, kas vecāki par 55 gadiem, etniskās minoritātes – bēgļi).</w:t>
            </w:r>
            <w:r w:rsidR="00E93785">
              <w:rPr>
                <w:rFonts w:ascii="Times New Roman" w:eastAsia="Times New Roman" w:hAnsi="Times New Roman" w:cs="Times New Roman"/>
                <w:sz w:val="24"/>
                <w:szCs w:val="24"/>
                <w:lang w:eastAsia="lv-LV"/>
              </w:rPr>
              <w:t xml:space="preserve"> Noteikumu projekts paredz atšķirīgus mērķa grupas kritērijus, kas atbilst </w:t>
            </w:r>
            <w:r w:rsidR="00D62EE6">
              <w:rPr>
                <w:rFonts w:ascii="Times New Roman" w:eastAsia="Times New Roman" w:hAnsi="Times New Roman" w:cs="Times New Roman"/>
                <w:sz w:val="24"/>
                <w:szCs w:val="24"/>
                <w:lang w:eastAsia="lv-LV"/>
              </w:rPr>
              <w:t>nacionālajai</w:t>
            </w:r>
            <w:r w:rsidR="00E93785">
              <w:rPr>
                <w:rFonts w:ascii="Times New Roman" w:eastAsia="Times New Roman" w:hAnsi="Times New Roman" w:cs="Times New Roman"/>
                <w:sz w:val="24"/>
                <w:szCs w:val="24"/>
                <w:lang w:eastAsia="lv-LV"/>
              </w:rPr>
              <w:t xml:space="preserve"> darba tirgus situācijai, paredzot, ka atbalsts subsidētās nodarbinātības pasākumos tiek nodrošināts iepriekš definētām mērķa grupām, vienlaikus nenonākot pretrunā ar </w:t>
            </w:r>
            <w:r w:rsidR="00E93785" w:rsidRPr="00C04BD4">
              <w:rPr>
                <w:rFonts w:ascii="Times New Roman" w:eastAsia="Times New Roman" w:hAnsi="Times New Roman" w:cs="Times New Roman"/>
                <w:sz w:val="24"/>
                <w:szCs w:val="24"/>
                <w:lang w:eastAsia="lv-LV"/>
              </w:rPr>
              <w:t>Komisijas regul</w:t>
            </w:r>
            <w:r w:rsidR="00E93785">
              <w:rPr>
                <w:rFonts w:ascii="Times New Roman" w:eastAsia="Times New Roman" w:hAnsi="Times New Roman" w:cs="Times New Roman"/>
                <w:sz w:val="24"/>
                <w:szCs w:val="24"/>
                <w:lang w:eastAsia="lv-LV"/>
              </w:rPr>
              <w:t>ā</w:t>
            </w:r>
            <w:r w:rsidR="00E93785" w:rsidRPr="00C04BD4">
              <w:rPr>
                <w:rFonts w:ascii="Times New Roman" w:eastAsia="Times New Roman" w:hAnsi="Times New Roman" w:cs="Times New Roman"/>
                <w:sz w:val="24"/>
                <w:szCs w:val="24"/>
                <w:lang w:eastAsia="lv-LV"/>
              </w:rPr>
              <w:t xml:space="preserve"> Nr.651/2014</w:t>
            </w:r>
            <w:r w:rsidR="00E93785">
              <w:rPr>
                <w:rFonts w:ascii="Times New Roman" w:eastAsia="Times New Roman" w:hAnsi="Times New Roman" w:cs="Times New Roman"/>
                <w:sz w:val="24"/>
                <w:szCs w:val="24"/>
                <w:lang w:eastAsia="lv-LV"/>
              </w:rPr>
              <w:t xml:space="preserve"> noteikto. </w:t>
            </w:r>
          </w:p>
        </w:tc>
      </w:tr>
      <w:tr w:rsidR="005877FB" w:rsidRPr="00EE18E4" w14:paraId="37EA6788" w14:textId="77777777" w:rsidTr="00E93785">
        <w:trPr>
          <w:jc w:val="center"/>
        </w:trPr>
        <w:tc>
          <w:tcPr>
            <w:tcW w:w="1830" w:type="dxa"/>
            <w:tcBorders>
              <w:top w:val="outset" w:sz="6" w:space="0" w:color="414142"/>
              <w:left w:val="outset" w:sz="6" w:space="0" w:color="414142"/>
              <w:bottom w:val="outset" w:sz="6" w:space="0" w:color="414142"/>
              <w:right w:val="outset" w:sz="6" w:space="0" w:color="414142"/>
            </w:tcBorders>
          </w:tcPr>
          <w:p w14:paraId="19F233FB" w14:textId="05F823B5" w:rsidR="006F6DD3" w:rsidRDefault="00BA1D40" w:rsidP="00EE18E4">
            <w:pPr>
              <w:spacing w:after="0" w:line="240" w:lineRule="auto"/>
              <w:rPr>
                <w:rFonts w:ascii="Times New Roman" w:eastAsia="Times New Roman" w:hAnsi="Times New Roman" w:cs="Times New Roman"/>
                <w:sz w:val="24"/>
                <w:szCs w:val="24"/>
                <w:lang w:eastAsia="lv-LV"/>
              </w:rPr>
            </w:pPr>
            <w:r w:rsidRPr="00BA1D40">
              <w:rPr>
                <w:rFonts w:ascii="Times New Roman" w:eastAsia="Times New Roman" w:hAnsi="Times New Roman" w:cs="Times New Roman"/>
                <w:sz w:val="24"/>
                <w:szCs w:val="24"/>
                <w:lang w:eastAsia="lv-LV"/>
              </w:rPr>
              <w:t xml:space="preserve">Komisijas regulas Nr.651/2014 </w:t>
            </w:r>
            <w:proofErr w:type="gramStart"/>
            <w:r w:rsidR="006F6DD3">
              <w:rPr>
                <w:rFonts w:ascii="Times New Roman" w:eastAsia="Times New Roman" w:hAnsi="Times New Roman" w:cs="Times New Roman"/>
                <w:sz w:val="24"/>
                <w:szCs w:val="24"/>
                <w:lang w:eastAsia="lv-LV"/>
              </w:rPr>
              <w:t>32.panta</w:t>
            </w:r>
            <w:proofErr w:type="gramEnd"/>
            <w:r w:rsidR="006F6DD3">
              <w:rPr>
                <w:rFonts w:ascii="Times New Roman" w:eastAsia="Times New Roman" w:hAnsi="Times New Roman" w:cs="Times New Roman"/>
                <w:sz w:val="24"/>
                <w:szCs w:val="24"/>
                <w:lang w:eastAsia="lv-LV"/>
              </w:rPr>
              <w:t xml:space="preserve"> 2.punkts, 35.panta 2.punkta (a) apakšpunkts un 4.punkts</w:t>
            </w:r>
          </w:p>
          <w:p w14:paraId="2F214B73" w14:textId="77777777" w:rsidR="006F6DD3" w:rsidRDefault="006F6DD3" w:rsidP="00EE18E4">
            <w:pPr>
              <w:spacing w:after="0" w:line="240" w:lineRule="auto"/>
              <w:rPr>
                <w:rFonts w:ascii="Times New Roman" w:eastAsia="Times New Roman" w:hAnsi="Times New Roman" w:cs="Times New Roman"/>
                <w:sz w:val="24"/>
                <w:szCs w:val="24"/>
                <w:lang w:eastAsia="lv-LV"/>
              </w:rPr>
            </w:pPr>
          </w:p>
          <w:p w14:paraId="2F7D0F70" w14:textId="02A4C3CC" w:rsidR="005877FB" w:rsidRPr="00EE18E4" w:rsidRDefault="005877FB" w:rsidP="00EE18E4">
            <w:pPr>
              <w:spacing w:after="0" w:line="240" w:lineRule="auto"/>
              <w:rPr>
                <w:rFonts w:ascii="Times New Roman" w:eastAsia="Times New Roman" w:hAnsi="Times New Roman" w:cs="Times New Roman"/>
                <w:sz w:val="24"/>
                <w:szCs w:val="24"/>
                <w:lang w:eastAsia="lv-LV"/>
              </w:rPr>
            </w:pPr>
          </w:p>
        </w:tc>
        <w:tc>
          <w:tcPr>
            <w:tcW w:w="2323" w:type="dxa"/>
            <w:tcBorders>
              <w:top w:val="outset" w:sz="6" w:space="0" w:color="414142"/>
              <w:left w:val="outset" w:sz="6" w:space="0" w:color="414142"/>
              <w:bottom w:val="outset" w:sz="6" w:space="0" w:color="414142"/>
              <w:right w:val="outset" w:sz="6" w:space="0" w:color="414142"/>
            </w:tcBorders>
          </w:tcPr>
          <w:p w14:paraId="6BC5FB13" w14:textId="0E339926" w:rsidR="005877FB" w:rsidRPr="0096453E" w:rsidRDefault="0096453E" w:rsidP="00EE18E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w:t>
            </w:r>
            <w:proofErr w:type="gramStart"/>
            <w:r>
              <w:rPr>
                <w:rFonts w:ascii="Times New Roman" w:eastAsia="Times New Roman" w:hAnsi="Times New Roman" w:cs="Times New Roman"/>
                <w:sz w:val="24"/>
                <w:szCs w:val="24"/>
                <w:lang w:eastAsia="lv-LV"/>
              </w:rPr>
              <w:t>82.</w:t>
            </w:r>
            <w:r w:rsidRPr="0096453E">
              <w:rPr>
                <w:rFonts w:ascii="Times New Roman" w:eastAsia="Times New Roman" w:hAnsi="Times New Roman" w:cs="Times New Roman"/>
                <w:sz w:val="24"/>
                <w:szCs w:val="24"/>
                <w:vertAlign w:val="superscript"/>
                <w:lang w:eastAsia="lv-LV"/>
              </w:rPr>
              <w:t xml:space="preserve">2 </w:t>
            </w:r>
            <w:r>
              <w:rPr>
                <w:rFonts w:ascii="Times New Roman" w:eastAsia="Times New Roman" w:hAnsi="Times New Roman" w:cs="Times New Roman"/>
                <w:sz w:val="24"/>
                <w:szCs w:val="24"/>
                <w:lang w:eastAsia="lv-LV"/>
              </w:rPr>
              <w:t>punkts</w:t>
            </w:r>
            <w:proofErr w:type="gramEnd"/>
            <w:r w:rsidR="006C0500">
              <w:rPr>
                <w:rFonts w:ascii="Times New Roman" w:eastAsia="Times New Roman" w:hAnsi="Times New Roman" w:cs="Times New Roman"/>
                <w:sz w:val="24"/>
                <w:szCs w:val="24"/>
                <w:lang w:eastAsia="lv-LV"/>
              </w:rPr>
              <w:t xml:space="preserve"> (Noteikumu projekta 1.22.apakšpunkts)</w:t>
            </w:r>
          </w:p>
        </w:tc>
        <w:tc>
          <w:tcPr>
            <w:tcW w:w="2076" w:type="dxa"/>
            <w:tcBorders>
              <w:top w:val="outset" w:sz="6" w:space="0" w:color="414142"/>
              <w:left w:val="outset" w:sz="6" w:space="0" w:color="414142"/>
              <w:bottom w:val="outset" w:sz="6" w:space="0" w:color="414142"/>
              <w:right w:val="outset" w:sz="6" w:space="0" w:color="414142"/>
            </w:tcBorders>
          </w:tcPr>
          <w:p w14:paraId="253DFB5E" w14:textId="793C232D" w:rsidR="005877FB" w:rsidRPr="00EE18E4" w:rsidRDefault="006F6DD3" w:rsidP="00EE18E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Ieviests pilnībā</w:t>
            </w:r>
          </w:p>
        </w:tc>
        <w:tc>
          <w:tcPr>
            <w:tcW w:w="2904" w:type="dxa"/>
            <w:tcBorders>
              <w:top w:val="outset" w:sz="6" w:space="0" w:color="414142"/>
              <w:left w:val="outset" w:sz="6" w:space="0" w:color="414142"/>
              <w:bottom w:val="outset" w:sz="6" w:space="0" w:color="414142"/>
              <w:right w:val="outset" w:sz="6" w:space="0" w:color="414142"/>
            </w:tcBorders>
          </w:tcPr>
          <w:p w14:paraId="55E11B8A" w14:textId="3E71E9A0" w:rsidR="005877FB" w:rsidRPr="00EE18E4" w:rsidRDefault="006F6DD3" w:rsidP="00974D29">
            <w:pPr>
              <w:spacing w:after="0" w:line="240" w:lineRule="auto"/>
              <w:jc w:val="both"/>
              <w:rPr>
                <w:rFonts w:ascii="Times New Roman" w:eastAsia="Times New Roman" w:hAnsi="Times New Roman" w:cs="Times New Roman"/>
                <w:sz w:val="24"/>
                <w:szCs w:val="24"/>
                <w:lang w:eastAsia="lv-LV"/>
              </w:rPr>
            </w:pPr>
            <w:r w:rsidRPr="006F6DD3">
              <w:rPr>
                <w:rFonts w:ascii="Times New Roman" w:eastAsia="Times New Roman" w:hAnsi="Times New Roman" w:cs="Times New Roman"/>
                <w:sz w:val="24"/>
                <w:szCs w:val="24"/>
                <w:lang w:eastAsia="lv-LV"/>
              </w:rPr>
              <w:t>Ja finanšu atbalstu nodrošina nelabvēlīgākā situācijā esošu bezdarbnieku</w:t>
            </w:r>
            <w:r w:rsidR="00974D29">
              <w:rPr>
                <w:rFonts w:ascii="Times New Roman" w:eastAsia="Times New Roman" w:hAnsi="Times New Roman" w:cs="Times New Roman"/>
                <w:sz w:val="24"/>
                <w:szCs w:val="24"/>
                <w:lang w:eastAsia="lv-LV"/>
              </w:rPr>
              <w:t xml:space="preserve"> </w:t>
            </w:r>
            <w:r w:rsidRPr="006F6DD3">
              <w:rPr>
                <w:rFonts w:ascii="Times New Roman" w:eastAsia="Times New Roman" w:hAnsi="Times New Roman" w:cs="Times New Roman"/>
                <w:sz w:val="24"/>
                <w:szCs w:val="24"/>
                <w:lang w:eastAsia="lv-LV"/>
              </w:rPr>
              <w:t xml:space="preserve">nodarbināšanai, atbalstu darba algas dotācijas veidā piešķir uz laiku, kas nepārsniedz 12 mēnešus un bezdarbniekam var tikt </w:t>
            </w:r>
            <w:r w:rsidRPr="006F6DD3">
              <w:rPr>
                <w:rFonts w:ascii="Times New Roman" w:eastAsia="Times New Roman" w:hAnsi="Times New Roman" w:cs="Times New Roman"/>
                <w:sz w:val="24"/>
                <w:szCs w:val="24"/>
                <w:lang w:eastAsia="lv-LV"/>
              </w:rPr>
              <w:lastRenderedPageBreak/>
              <w:t>nodrošināts arī darba vadītājs, sedzot 50% no darba vadītāja algu izmaksām</w:t>
            </w:r>
            <w:r w:rsidR="00974D29">
              <w:rPr>
                <w:rFonts w:ascii="Times New Roman" w:eastAsia="Times New Roman" w:hAnsi="Times New Roman" w:cs="Times New Roman"/>
                <w:sz w:val="24"/>
                <w:szCs w:val="24"/>
                <w:lang w:eastAsia="lv-LV"/>
              </w:rPr>
              <w:t>. Noteikumu projekts neparedz segt izmaksas par darba vadītāju apmācību.</w:t>
            </w:r>
          </w:p>
        </w:tc>
      </w:tr>
      <w:tr w:rsidR="005877FB" w:rsidRPr="00EE18E4" w14:paraId="7FAD7999" w14:textId="77777777" w:rsidTr="00E93785">
        <w:trPr>
          <w:jc w:val="center"/>
        </w:trPr>
        <w:tc>
          <w:tcPr>
            <w:tcW w:w="1830" w:type="dxa"/>
            <w:tcBorders>
              <w:top w:val="outset" w:sz="6" w:space="0" w:color="414142"/>
              <w:left w:val="outset" w:sz="6" w:space="0" w:color="414142"/>
              <w:bottom w:val="outset" w:sz="6" w:space="0" w:color="414142"/>
              <w:right w:val="outset" w:sz="6" w:space="0" w:color="414142"/>
            </w:tcBorders>
          </w:tcPr>
          <w:p w14:paraId="554E4CC1" w14:textId="77777777" w:rsidR="005877FB" w:rsidRDefault="00874E8C" w:rsidP="00EE18E4">
            <w:pPr>
              <w:spacing w:after="0" w:line="240" w:lineRule="auto"/>
              <w:rPr>
                <w:rFonts w:ascii="Times New Roman" w:eastAsia="Times New Roman" w:hAnsi="Times New Roman" w:cs="Times New Roman"/>
                <w:sz w:val="24"/>
                <w:szCs w:val="24"/>
                <w:lang w:eastAsia="lv-LV"/>
              </w:rPr>
            </w:pPr>
            <w:r w:rsidRPr="00874E8C">
              <w:rPr>
                <w:rFonts w:ascii="Times New Roman" w:eastAsia="Times New Roman" w:hAnsi="Times New Roman" w:cs="Times New Roman"/>
                <w:sz w:val="24"/>
                <w:szCs w:val="24"/>
                <w:lang w:eastAsia="lv-LV"/>
              </w:rPr>
              <w:lastRenderedPageBreak/>
              <w:t>Komisijas regulas Nr.651/2014</w:t>
            </w:r>
            <w:r w:rsidR="003567B5">
              <w:rPr>
                <w:rFonts w:ascii="Times New Roman" w:eastAsia="Times New Roman" w:hAnsi="Times New Roman" w:cs="Times New Roman"/>
                <w:sz w:val="24"/>
                <w:szCs w:val="24"/>
                <w:lang w:eastAsia="lv-LV"/>
              </w:rPr>
              <w:t xml:space="preserve"> </w:t>
            </w:r>
            <w:proofErr w:type="gramStart"/>
            <w:r w:rsidR="002F66A5" w:rsidRPr="002F66A5">
              <w:rPr>
                <w:rFonts w:ascii="Times New Roman" w:eastAsia="Times New Roman" w:hAnsi="Times New Roman" w:cs="Times New Roman"/>
                <w:sz w:val="24"/>
                <w:szCs w:val="24"/>
                <w:lang w:eastAsia="lv-LV"/>
              </w:rPr>
              <w:t>33.panta</w:t>
            </w:r>
            <w:proofErr w:type="gramEnd"/>
            <w:r w:rsidR="002F66A5" w:rsidRPr="002F66A5">
              <w:rPr>
                <w:rFonts w:ascii="Times New Roman" w:eastAsia="Times New Roman" w:hAnsi="Times New Roman" w:cs="Times New Roman"/>
                <w:sz w:val="24"/>
                <w:szCs w:val="24"/>
                <w:lang w:eastAsia="lv-LV"/>
              </w:rPr>
              <w:t xml:space="preserve"> 5.</w:t>
            </w:r>
            <w:r w:rsidR="002F66A5">
              <w:rPr>
                <w:rFonts w:ascii="Times New Roman" w:eastAsia="Times New Roman" w:hAnsi="Times New Roman" w:cs="Times New Roman"/>
                <w:sz w:val="24"/>
                <w:szCs w:val="24"/>
                <w:lang w:eastAsia="lv-LV"/>
              </w:rPr>
              <w:t>punkts,</w:t>
            </w:r>
          </w:p>
          <w:p w14:paraId="0FB317DA" w14:textId="6065E99E" w:rsidR="002F66A5" w:rsidRPr="00EE18E4" w:rsidRDefault="002F66A5" w:rsidP="00EE18E4">
            <w:pPr>
              <w:spacing w:after="0" w:line="240" w:lineRule="auto"/>
              <w:rPr>
                <w:rFonts w:ascii="Times New Roman" w:eastAsia="Times New Roman" w:hAnsi="Times New Roman" w:cs="Times New Roman"/>
                <w:sz w:val="24"/>
                <w:szCs w:val="24"/>
                <w:lang w:eastAsia="lv-LV"/>
              </w:rPr>
            </w:pPr>
            <w:proofErr w:type="gramStart"/>
            <w:r w:rsidRPr="00974D29">
              <w:rPr>
                <w:rFonts w:ascii="Times New Roman" w:eastAsia="Times New Roman" w:hAnsi="Times New Roman" w:cs="Times New Roman"/>
                <w:sz w:val="24"/>
                <w:szCs w:val="24"/>
                <w:lang w:eastAsia="lv-LV"/>
              </w:rPr>
              <w:t>34.panta</w:t>
            </w:r>
            <w:proofErr w:type="gramEnd"/>
            <w:r w:rsidRPr="00974D29">
              <w:rPr>
                <w:rFonts w:ascii="Times New Roman" w:eastAsia="Times New Roman" w:hAnsi="Times New Roman" w:cs="Times New Roman"/>
                <w:sz w:val="24"/>
                <w:szCs w:val="24"/>
                <w:lang w:eastAsia="lv-LV"/>
              </w:rPr>
              <w:t xml:space="preserve"> 2.</w:t>
            </w:r>
            <w:r>
              <w:rPr>
                <w:rFonts w:ascii="Times New Roman" w:eastAsia="Times New Roman" w:hAnsi="Times New Roman" w:cs="Times New Roman"/>
                <w:sz w:val="24"/>
                <w:szCs w:val="24"/>
                <w:lang w:eastAsia="lv-LV"/>
              </w:rPr>
              <w:t xml:space="preserve">punkta </w:t>
            </w:r>
            <w:r w:rsidRPr="00974D29">
              <w:rPr>
                <w:rFonts w:ascii="Times New Roman" w:eastAsia="Times New Roman" w:hAnsi="Times New Roman" w:cs="Times New Roman"/>
                <w:sz w:val="24"/>
                <w:szCs w:val="24"/>
                <w:lang w:eastAsia="lv-LV"/>
              </w:rPr>
              <w:t>(a), (b)</w:t>
            </w:r>
            <w:r>
              <w:rPr>
                <w:rFonts w:ascii="Times New Roman" w:eastAsia="Times New Roman" w:hAnsi="Times New Roman" w:cs="Times New Roman"/>
                <w:sz w:val="24"/>
                <w:szCs w:val="24"/>
                <w:lang w:eastAsia="lv-LV"/>
              </w:rPr>
              <w:t xml:space="preserve"> un</w:t>
            </w:r>
            <w:r w:rsidRPr="00974D29">
              <w:rPr>
                <w:rFonts w:ascii="Times New Roman" w:eastAsia="Times New Roman" w:hAnsi="Times New Roman" w:cs="Times New Roman"/>
                <w:sz w:val="24"/>
                <w:szCs w:val="24"/>
                <w:lang w:eastAsia="lv-LV"/>
              </w:rPr>
              <w:t xml:space="preserve"> (c)</w:t>
            </w:r>
            <w:r>
              <w:rPr>
                <w:rFonts w:ascii="Times New Roman" w:eastAsia="Times New Roman" w:hAnsi="Times New Roman" w:cs="Times New Roman"/>
                <w:sz w:val="24"/>
                <w:szCs w:val="24"/>
                <w:lang w:eastAsia="lv-LV"/>
              </w:rPr>
              <w:t xml:space="preserve"> apakšpunkts</w:t>
            </w:r>
          </w:p>
        </w:tc>
        <w:tc>
          <w:tcPr>
            <w:tcW w:w="2323" w:type="dxa"/>
            <w:tcBorders>
              <w:top w:val="outset" w:sz="6" w:space="0" w:color="414142"/>
              <w:left w:val="outset" w:sz="6" w:space="0" w:color="414142"/>
              <w:bottom w:val="outset" w:sz="6" w:space="0" w:color="414142"/>
              <w:right w:val="outset" w:sz="6" w:space="0" w:color="414142"/>
            </w:tcBorders>
          </w:tcPr>
          <w:p w14:paraId="64A6B8C5" w14:textId="2AEEF7B8" w:rsidR="005877FB" w:rsidRPr="00EE18E4" w:rsidRDefault="00B51646" w:rsidP="00EE18E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w:t>
            </w:r>
            <w:proofErr w:type="gramStart"/>
            <w:r>
              <w:rPr>
                <w:rFonts w:ascii="Times New Roman" w:eastAsia="Times New Roman" w:hAnsi="Times New Roman" w:cs="Times New Roman"/>
                <w:sz w:val="24"/>
                <w:szCs w:val="24"/>
                <w:lang w:eastAsia="lv-LV"/>
              </w:rPr>
              <w:t>88.</w:t>
            </w:r>
            <w:r w:rsidRPr="00B51646">
              <w:rPr>
                <w:rFonts w:ascii="Times New Roman" w:eastAsia="Times New Roman" w:hAnsi="Times New Roman" w:cs="Times New Roman"/>
                <w:sz w:val="24"/>
                <w:szCs w:val="24"/>
                <w:vertAlign w:val="superscript"/>
                <w:lang w:eastAsia="lv-LV"/>
              </w:rPr>
              <w:t>3</w:t>
            </w:r>
            <w:r>
              <w:rPr>
                <w:rFonts w:ascii="Times New Roman" w:eastAsia="Times New Roman" w:hAnsi="Times New Roman" w:cs="Times New Roman"/>
                <w:sz w:val="24"/>
                <w:szCs w:val="24"/>
                <w:lang w:eastAsia="lv-LV"/>
              </w:rPr>
              <w:t xml:space="preserve"> punkts</w:t>
            </w:r>
            <w:proofErr w:type="gramEnd"/>
            <w:r w:rsidR="00387C70">
              <w:rPr>
                <w:rFonts w:ascii="Times New Roman" w:eastAsia="Times New Roman" w:hAnsi="Times New Roman" w:cs="Times New Roman"/>
                <w:sz w:val="24"/>
                <w:szCs w:val="24"/>
                <w:lang w:eastAsia="lv-LV"/>
              </w:rPr>
              <w:t xml:space="preserve"> (Noteikumu projekta 1.25.apakšpunkts)</w:t>
            </w:r>
          </w:p>
        </w:tc>
        <w:tc>
          <w:tcPr>
            <w:tcW w:w="2076" w:type="dxa"/>
            <w:tcBorders>
              <w:top w:val="outset" w:sz="6" w:space="0" w:color="414142"/>
              <w:left w:val="outset" w:sz="6" w:space="0" w:color="414142"/>
              <w:bottom w:val="outset" w:sz="6" w:space="0" w:color="414142"/>
              <w:right w:val="outset" w:sz="6" w:space="0" w:color="414142"/>
            </w:tcBorders>
          </w:tcPr>
          <w:p w14:paraId="6B0B4EB5" w14:textId="130FC82D" w:rsidR="005877FB" w:rsidRPr="00EE18E4" w:rsidRDefault="007B0B9A" w:rsidP="00EE18E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Ieviests pilnībā</w:t>
            </w:r>
          </w:p>
        </w:tc>
        <w:tc>
          <w:tcPr>
            <w:tcW w:w="2904" w:type="dxa"/>
            <w:tcBorders>
              <w:top w:val="outset" w:sz="6" w:space="0" w:color="414142"/>
              <w:left w:val="outset" w:sz="6" w:space="0" w:color="414142"/>
              <w:bottom w:val="outset" w:sz="6" w:space="0" w:color="414142"/>
              <w:right w:val="outset" w:sz="6" w:space="0" w:color="414142"/>
            </w:tcBorders>
          </w:tcPr>
          <w:p w14:paraId="2BD75A3C" w14:textId="44936A1D" w:rsidR="005877FB" w:rsidRPr="00EE18E4" w:rsidRDefault="00167533" w:rsidP="002F66A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974D29" w:rsidRPr="00974D29">
              <w:rPr>
                <w:rFonts w:ascii="Times New Roman" w:eastAsia="Times New Roman" w:hAnsi="Times New Roman" w:cs="Times New Roman"/>
                <w:sz w:val="24"/>
                <w:szCs w:val="24"/>
                <w:lang w:eastAsia="lv-LV"/>
              </w:rPr>
              <w:t xml:space="preserve">odarbinot bezdarbnieku ar invaliditāti, atbalstu dotācijas veidā piešķir 75% apmērā no algu izmaksām viena gada laikā. </w:t>
            </w:r>
            <w:r w:rsidR="002F66A5">
              <w:rPr>
                <w:rFonts w:ascii="Times New Roman" w:eastAsia="Times New Roman" w:hAnsi="Times New Roman" w:cs="Times New Roman"/>
                <w:sz w:val="24"/>
                <w:szCs w:val="24"/>
                <w:lang w:eastAsia="lv-LV"/>
              </w:rPr>
              <w:t>Noteikumu projekts paredz ierobežojumu darba algas subsīdijas apmēram – do</w:t>
            </w:r>
            <w:r w:rsidR="00974D29" w:rsidRPr="00974D29">
              <w:rPr>
                <w:rFonts w:ascii="Times New Roman" w:eastAsia="Times New Roman" w:hAnsi="Times New Roman" w:cs="Times New Roman"/>
                <w:sz w:val="24"/>
                <w:szCs w:val="24"/>
                <w:lang w:eastAsia="lv-LV"/>
              </w:rPr>
              <w:t>tācijas apmērs nedrīkst pārsniegt pusotras valstī noteiktās minimālās mēneša darba algas apmēru vai valstī noteiktās minimālās mēneša darba algas apmēru, ja</w:t>
            </w:r>
            <w:proofErr w:type="gramStart"/>
            <w:r w:rsidR="002F66A5" w:rsidRPr="00974D29">
              <w:rPr>
                <w:rFonts w:ascii="Times New Roman" w:eastAsia="Times New Roman" w:hAnsi="Times New Roman" w:cs="Times New Roman"/>
                <w:sz w:val="24"/>
                <w:szCs w:val="24"/>
                <w:lang w:eastAsia="lv-LV"/>
              </w:rPr>
              <w:t xml:space="preserve"> bezdarbnieku ar invaliditāti plānots</w:t>
            </w:r>
            <w:proofErr w:type="gramEnd"/>
            <w:r w:rsidR="002F66A5" w:rsidRPr="00974D29">
              <w:rPr>
                <w:rFonts w:ascii="Times New Roman" w:eastAsia="Times New Roman" w:hAnsi="Times New Roman" w:cs="Times New Roman"/>
                <w:sz w:val="24"/>
                <w:szCs w:val="24"/>
                <w:lang w:eastAsia="lv-LV"/>
              </w:rPr>
              <w:t>,</w:t>
            </w:r>
            <w:r w:rsidR="00974D29" w:rsidRPr="00974D29">
              <w:rPr>
                <w:rFonts w:ascii="Times New Roman" w:eastAsia="Times New Roman" w:hAnsi="Times New Roman" w:cs="Times New Roman"/>
                <w:sz w:val="24"/>
                <w:szCs w:val="24"/>
                <w:lang w:eastAsia="lv-LV"/>
              </w:rPr>
              <w:t xml:space="preserve"> nodarbināt mazkvalificētos darbos</w:t>
            </w:r>
            <w:r w:rsidR="002F66A5">
              <w:rPr>
                <w:rFonts w:ascii="Times New Roman" w:eastAsia="Times New Roman" w:hAnsi="Times New Roman" w:cs="Times New Roman"/>
                <w:sz w:val="24"/>
                <w:szCs w:val="24"/>
                <w:lang w:eastAsia="lv-LV"/>
              </w:rPr>
              <w:t xml:space="preserve">. </w:t>
            </w:r>
            <w:r w:rsidR="00974D29" w:rsidRPr="00974D29">
              <w:rPr>
                <w:rFonts w:ascii="Times New Roman" w:eastAsia="Times New Roman" w:hAnsi="Times New Roman" w:cs="Times New Roman"/>
                <w:sz w:val="24"/>
                <w:szCs w:val="24"/>
                <w:lang w:eastAsia="lv-LV"/>
              </w:rPr>
              <w:t xml:space="preserve">Nodarbinot bezdarbnieku ar invaliditāti, attiecināmās izmaksas ir </w:t>
            </w:r>
            <w:r w:rsidR="002F66A5">
              <w:rPr>
                <w:rFonts w:ascii="Times New Roman" w:eastAsia="Times New Roman" w:hAnsi="Times New Roman" w:cs="Times New Roman"/>
                <w:sz w:val="24"/>
                <w:szCs w:val="24"/>
                <w:lang w:eastAsia="lv-LV"/>
              </w:rPr>
              <w:t xml:space="preserve">tikai </w:t>
            </w:r>
            <w:r w:rsidR="00974D29" w:rsidRPr="00974D29">
              <w:rPr>
                <w:rFonts w:ascii="Times New Roman" w:eastAsia="Times New Roman" w:hAnsi="Times New Roman" w:cs="Times New Roman"/>
                <w:sz w:val="24"/>
                <w:szCs w:val="24"/>
                <w:lang w:eastAsia="lv-LV"/>
              </w:rPr>
              <w:t>Komisijas regulas Nr.651/2014 34.panta 2.</w:t>
            </w:r>
            <w:r w:rsidR="00D87EB0">
              <w:rPr>
                <w:rFonts w:ascii="Times New Roman" w:eastAsia="Times New Roman" w:hAnsi="Times New Roman" w:cs="Times New Roman"/>
                <w:sz w:val="24"/>
                <w:szCs w:val="24"/>
                <w:lang w:eastAsia="lv-LV"/>
              </w:rPr>
              <w:t>punkta</w:t>
            </w:r>
            <w:r w:rsidR="00974D29" w:rsidRPr="00974D29">
              <w:rPr>
                <w:rFonts w:ascii="Times New Roman" w:eastAsia="Times New Roman" w:hAnsi="Times New Roman" w:cs="Times New Roman"/>
                <w:sz w:val="24"/>
                <w:szCs w:val="24"/>
                <w:lang w:eastAsia="lv-LV"/>
              </w:rPr>
              <w:t xml:space="preserve"> (a), (b)</w:t>
            </w:r>
            <w:r w:rsidR="00D87EB0">
              <w:rPr>
                <w:rFonts w:ascii="Times New Roman" w:eastAsia="Times New Roman" w:hAnsi="Times New Roman" w:cs="Times New Roman"/>
                <w:sz w:val="24"/>
                <w:szCs w:val="24"/>
                <w:lang w:eastAsia="lv-LV"/>
              </w:rPr>
              <w:t xml:space="preserve"> un</w:t>
            </w:r>
            <w:r w:rsidR="00974D29" w:rsidRPr="00974D29">
              <w:rPr>
                <w:rFonts w:ascii="Times New Roman" w:eastAsia="Times New Roman" w:hAnsi="Times New Roman" w:cs="Times New Roman"/>
                <w:sz w:val="24"/>
                <w:szCs w:val="24"/>
                <w:lang w:eastAsia="lv-LV"/>
              </w:rPr>
              <w:t xml:space="preserve"> (c) </w:t>
            </w:r>
            <w:r w:rsidR="00D87EB0">
              <w:rPr>
                <w:rFonts w:ascii="Times New Roman" w:eastAsia="Times New Roman" w:hAnsi="Times New Roman" w:cs="Times New Roman"/>
                <w:sz w:val="24"/>
                <w:szCs w:val="24"/>
                <w:lang w:eastAsia="lv-LV"/>
              </w:rPr>
              <w:t>apakš</w:t>
            </w:r>
            <w:r w:rsidR="00974D29" w:rsidRPr="00974D29">
              <w:rPr>
                <w:rFonts w:ascii="Times New Roman" w:eastAsia="Times New Roman" w:hAnsi="Times New Roman" w:cs="Times New Roman"/>
                <w:sz w:val="24"/>
                <w:szCs w:val="24"/>
                <w:lang w:eastAsia="lv-LV"/>
              </w:rPr>
              <w:t>punktā minētās izmaksas</w:t>
            </w:r>
            <w:r w:rsidR="002F66A5">
              <w:rPr>
                <w:rFonts w:ascii="Times New Roman" w:eastAsia="Times New Roman" w:hAnsi="Times New Roman" w:cs="Times New Roman"/>
                <w:sz w:val="24"/>
                <w:szCs w:val="24"/>
                <w:lang w:eastAsia="lv-LV"/>
              </w:rPr>
              <w:t>.</w:t>
            </w:r>
          </w:p>
        </w:tc>
      </w:tr>
      <w:tr w:rsidR="005877FB" w:rsidRPr="00EE18E4" w14:paraId="735DCD6A" w14:textId="77777777" w:rsidTr="00E93785">
        <w:trPr>
          <w:jc w:val="center"/>
        </w:trPr>
        <w:tc>
          <w:tcPr>
            <w:tcW w:w="1830" w:type="dxa"/>
            <w:tcBorders>
              <w:top w:val="outset" w:sz="6" w:space="0" w:color="414142"/>
              <w:left w:val="outset" w:sz="6" w:space="0" w:color="414142"/>
              <w:bottom w:val="outset" w:sz="6" w:space="0" w:color="414142"/>
              <w:right w:val="outset" w:sz="6" w:space="0" w:color="414142"/>
            </w:tcBorders>
          </w:tcPr>
          <w:p w14:paraId="6C6626ED" w14:textId="67C664C8" w:rsidR="005877FB" w:rsidRPr="00EE18E4" w:rsidRDefault="007B0B9A" w:rsidP="00EE18E4">
            <w:pPr>
              <w:spacing w:after="0" w:line="240" w:lineRule="auto"/>
              <w:rPr>
                <w:rFonts w:ascii="Times New Roman" w:eastAsia="Times New Roman" w:hAnsi="Times New Roman" w:cs="Times New Roman"/>
                <w:sz w:val="24"/>
                <w:szCs w:val="24"/>
                <w:lang w:eastAsia="lv-LV"/>
              </w:rPr>
            </w:pPr>
            <w:r w:rsidRPr="007B0B9A">
              <w:rPr>
                <w:rFonts w:ascii="Times New Roman" w:eastAsia="Times New Roman" w:hAnsi="Times New Roman" w:cs="Times New Roman"/>
                <w:sz w:val="24"/>
                <w:szCs w:val="24"/>
                <w:lang w:eastAsia="lv-LV"/>
              </w:rPr>
              <w:t>Komisijas regulas Nr.651/2014</w:t>
            </w:r>
            <w:r>
              <w:rPr>
                <w:rFonts w:ascii="Times New Roman" w:eastAsia="Times New Roman" w:hAnsi="Times New Roman" w:cs="Times New Roman"/>
                <w:sz w:val="24"/>
                <w:szCs w:val="24"/>
                <w:lang w:eastAsia="lv-LV"/>
              </w:rPr>
              <w:t xml:space="preserve"> </w:t>
            </w:r>
            <w:proofErr w:type="gramStart"/>
            <w:r>
              <w:rPr>
                <w:rFonts w:ascii="Times New Roman" w:eastAsia="Times New Roman" w:hAnsi="Times New Roman" w:cs="Times New Roman"/>
                <w:sz w:val="24"/>
                <w:szCs w:val="24"/>
                <w:lang w:eastAsia="lv-LV"/>
              </w:rPr>
              <w:t>4.panta</w:t>
            </w:r>
            <w:proofErr w:type="gramEnd"/>
            <w:r>
              <w:rPr>
                <w:rFonts w:ascii="Times New Roman" w:eastAsia="Times New Roman" w:hAnsi="Times New Roman" w:cs="Times New Roman"/>
                <w:sz w:val="24"/>
                <w:szCs w:val="24"/>
                <w:lang w:eastAsia="lv-LV"/>
              </w:rPr>
              <w:t xml:space="preserve"> 1.punkta (o), (p), (q) un (r) apakšpunkts</w:t>
            </w:r>
          </w:p>
        </w:tc>
        <w:tc>
          <w:tcPr>
            <w:tcW w:w="2323" w:type="dxa"/>
            <w:tcBorders>
              <w:top w:val="outset" w:sz="6" w:space="0" w:color="414142"/>
              <w:left w:val="outset" w:sz="6" w:space="0" w:color="414142"/>
              <w:bottom w:val="outset" w:sz="6" w:space="0" w:color="414142"/>
              <w:right w:val="outset" w:sz="6" w:space="0" w:color="414142"/>
            </w:tcBorders>
          </w:tcPr>
          <w:p w14:paraId="25F0481D" w14:textId="5EBA7EE7" w:rsidR="005877FB" w:rsidRPr="00EE18E4" w:rsidRDefault="007B0B9A" w:rsidP="00EE18E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w:t>
            </w:r>
            <w:proofErr w:type="gramStart"/>
            <w:r>
              <w:rPr>
                <w:rFonts w:ascii="Times New Roman" w:eastAsia="Times New Roman" w:hAnsi="Times New Roman" w:cs="Times New Roman"/>
                <w:sz w:val="24"/>
                <w:szCs w:val="24"/>
                <w:lang w:eastAsia="lv-LV"/>
              </w:rPr>
              <w:t>192.</w:t>
            </w:r>
            <w:r w:rsidRPr="007B0B9A">
              <w:rPr>
                <w:rFonts w:ascii="Times New Roman" w:eastAsia="Times New Roman" w:hAnsi="Times New Roman" w:cs="Times New Roman"/>
                <w:sz w:val="24"/>
                <w:szCs w:val="24"/>
                <w:vertAlign w:val="superscript"/>
                <w:lang w:eastAsia="lv-LV"/>
              </w:rPr>
              <w:t xml:space="preserve">7 </w:t>
            </w:r>
            <w:r>
              <w:rPr>
                <w:rFonts w:ascii="Times New Roman" w:eastAsia="Times New Roman" w:hAnsi="Times New Roman" w:cs="Times New Roman"/>
                <w:sz w:val="24"/>
                <w:szCs w:val="24"/>
                <w:lang w:eastAsia="lv-LV"/>
              </w:rPr>
              <w:t>punkts</w:t>
            </w:r>
            <w:proofErr w:type="gramEnd"/>
            <w:r w:rsidR="00C115ED">
              <w:rPr>
                <w:rFonts w:ascii="Times New Roman" w:eastAsia="Times New Roman" w:hAnsi="Times New Roman" w:cs="Times New Roman"/>
                <w:sz w:val="24"/>
                <w:szCs w:val="24"/>
                <w:lang w:eastAsia="lv-LV"/>
              </w:rPr>
              <w:t xml:space="preserve"> (Noteikumu projekta 1.46.apakšpunkts) </w:t>
            </w:r>
          </w:p>
        </w:tc>
        <w:tc>
          <w:tcPr>
            <w:tcW w:w="2076" w:type="dxa"/>
            <w:tcBorders>
              <w:top w:val="outset" w:sz="6" w:space="0" w:color="414142"/>
              <w:left w:val="outset" w:sz="6" w:space="0" w:color="414142"/>
              <w:bottom w:val="outset" w:sz="6" w:space="0" w:color="414142"/>
              <w:right w:val="outset" w:sz="6" w:space="0" w:color="414142"/>
            </w:tcBorders>
          </w:tcPr>
          <w:p w14:paraId="0E0B3750" w14:textId="43CFE2BA" w:rsidR="005877FB" w:rsidRPr="00EE18E4" w:rsidRDefault="00256B64" w:rsidP="00EE18E4">
            <w:pPr>
              <w:spacing w:after="0" w:line="240" w:lineRule="auto"/>
              <w:rPr>
                <w:rFonts w:ascii="Times New Roman" w:eastAsia="Times New Roman" w:hAnsi="Times New Roman" w:cs="Times New Roman"/>
                <w:sz w:val="24"/>
                <w:szCs w:val="24"/>
                <w:lang w:eastAsia="lv-LV"/>
              </w:rPr>
            </w:pPr>
            <w:r w:rsidRPr="00256B64">
              <w:rPr>
                <w:rFonts w:ascii="Times New Roman" w:eastAsia="Times New Roman" w:hAnsi="Times New Roman" w:cs="Times New Roman"/>
                <w:sz w:val="24"/>
                <w:szCs w:val="24"/>
                <w:lang w:eastAsia="lv-LV"/>
              </w:rPr>
              <w:t>Ieviests pilnībā</w:t>
            </w:r>
          </w:p>
        </w:tc>
        <w:tc>
          <w:tcPr>
            <w:tcW w:w="2904" w:type="dxa"/>
            <w:tcBorders>
              <w:top w:val="outset" w:sz="6" w:space="0" w:color="414142"/>
              <w:left w:val="outset" w:sz="6" w:space="0" w:color="414142"/>
              <w:bottom w:val="outset" w:sz="6" w:space="0" w:color="414142"/>
              <w:right w:val="outset" w:sz="6" w:space="0" w:color="414142"/>
            </w:tcBorders>
          </w:tcPr>
          <w:p w14:paraId="5F55A312" w14:textId="4B7DA70C" w:rsidR="005877FB" w:rsidRPr="00EE18E4" w:rsidRDefault="00256B64" w:rsidP="00EE18E4">
            <w:pPr>
              <w:spacing w:after="0" w:line="240" w:lineRule="auto"/>
              <w:rPr>
                <w:rFonts w:ascii="Times New Roman" w:eastAsia="Times New Roman" w:hAnsi="Times New Roman" w:cs="Times New Roman"/>
                <w:sz w:val="24"/>
                <w:szCs w:val="24"/>
                <w:lang w:eastAsia="lv-LV"/>
              </w:rPr>
            </w:pPr>
            <w:r w:rsidRPr="00256B64">
              <w:rPr>
                <w:rFonts w:ascii="Times New Roman" w:eastAsia="Times New Roman" w:hAnsi="Times New Roman" w:cs="Times New Roman"/>
                <w:sz w:val="24"/>
                <w:szCs w:val="24"/>
                <w:lang w:eastAsia="lv-LV"/>
              </w:rPr>
              <w:t>Noteikumu projekts neparedz stingrākas prasības</w:t>
            </w:r>
          </w:p>
        </w:tc>
      </w:tr>
      <w:tr w:rsidR="005877FB" w:rsidRPr="00EE18E4" w14:paraId="75F51AE5" w14:textId="77777777" w:rsidTr="00E93785">
        <w:trPr>
          <w:jc w:val="center"/>
        </w:trPr>
        <w:tc>
          <w:tcPr>
            <w:tcW w:w="1830" w:type="dxa"/>
            <w:tcBorders>
              <w:top w:val="outset" w:sz="6" w:space="0" w:color="414142"/>
              <w:left w:val="outset" w:sz="6" w:space="0" w:color="414142"/>
              <w:bottom w:val="outset" w:sz="6" w:space="0" w:color="414142"/>
              <w:right w:val="outset" w:sz="6" w:space="0" w:color="414142"/>
            </w:tcBorders>
          </w:tcPr>
          <w:p w14:paraId="47608129" w14:textId="55CFFED2" w:rsidR="005877FB" w:rsidRPr="00EE18E4" w:rsidRDefault="00256B64" w:rsidP="00EE18E4">
            <w:pPr>
              <w:spacing w:after="0" w:line="240" w:lineRule="auto"/>
              <w:rPr>
                <w:rFonts w:ascii="Times New Roman" w:eastAsia="Times New Roman" w:hAnsi="Times New Roman" w:cs="Times New Roman"/>
                <w:sz w:val="24"/>
                <w:szCs w:val="24"/>
                <w:lang w:eastAsia="lv-LV"/>
              </w:rPr>
            </w:pPr>
            <w:r w:rsidRPr="00256B64">
              <w:rPr>
                <w:rFonts w:ascii="Times New Roman" w:eastAsia="Times New Roman" w:hAnsi="Times New Roman" w:cs="Times New Roman"/>
                <w:sz w:val="24"/>
                <w:szCs w:val="24"/>
                <w:lang w:eastAsia="lv-LV"/>
              </w:rPr>
              <w:t>Komisijas regulas Nr.651/2014</w:t>
            </w:r>
            <w:r>
              <w:rPr>
                <w:rFonts w:ascii="Times New Roman" w:eastAsia="Times New Roman" w:hAnsi="Times New Roman" w:cs="Times New Roman"/>
                <w:sz w:val="24"/>
                <w:szCs w:val="24"/>
                <w:lang w:eastAsia="lv-LV"/>
              </w:rPr>
              <w:t xml:space="preserve"> </w:t>
            </w:r>
            <w:proofErr w:type="gramStart"/>
            <w:r>
              <w:rPr>
                <w:rFonts w:ascii="Times New Roman" w:eastAsia="Times New Roman" w:hAnsi="Times New Roman" w:cs="Times New Roman"/>
                <w:sz w:val="24"/>
                <w:szCs w:val="24"/>
                <w:lang w:eastAsia="lv-LV"/>
              </w:rPr>
              <w:t>1.panta</w:t>
            </w:r>
            <w:proofErr w:type="gramEnd"/>
            <w:r>
              <w:rPr>
                <w:rFonts w:ascii="Times New Roman" w:eastAsia="Times New Roman" w:hAnsi="Times New Roman" w:cs="Times New Roman"/>
                <w:sz w:val="24"/>
                <w:szCs w:val="24"/>
                <w:lang w:eastAsia="lv-LV"/>
              </w:rPr>
              <w:t xml:space="preserve"> 3.punkta (d) apakšpunkts, 1.panta 2. un 4.punkts</w:t>
            </w:r>
          </w:p>
        </w:tc>
        <w:tc>
          <w:tcPr>
            <w:tcW w:w="2323" w:type="dxa"/>
            <w:tcBorders>
              <w:top w:val="outset" w:sz="6" w:space="0" w:color="414142"/>
              <w:left w:val="outset" w:sz="6" w:space="0" w:color="414142"/>
              <w:bottom w:val="outset" w:sz="6" w:space="0" w:color="414142"/>
              <w:right w:val="outset" w:sz="6" w:space="0" w:color="414142"/>
            </w:tcBorders>
          </w:tcPr>
          <w:p w14:paraId="5C47D19E" w14:textId="1F1ED8DB" w:rsidR="005877FB" w:rsidRPr="00EE18E4" w:rsidRDefault="00256B64" w:rsidP="00EE18E4">
            <w:pPr>
              <w:spacing w:after="0" w:line="240" w:lineRule="auto"/>
              <w:rPr>
                <w:rFonts w:ascii="Times New Roman" w:eastAsia="Times New Roman" w:hAnsi="Times New Roman" w:cs="Times New Roman"/>
                <w:sz w:val="24"/>
                <w:szCs w:val="24"/>
                <w:lang w:eastAsia="lv-LV"/>
              </w:rPr>
            </w:pPr>
            <w:r w:rsidRPr="00256B64">
              <w:rPr>
                <w:rFonts w:ascii="Times New Roman" w:eastAsia="Times New Roman" w:hAnsi="Times New Roman" w:cs="Times New Roman"/>
                <w:sz w:val="24"/>
                <w:szCs w:val="24"/>
                <w:lang w:eastAsia="lv-LV"/>
              </w:rPr>
              <w:t xml:space="preserve">Noteikumu </w:t>
            </w:r>
            <w:proofErr w:type="gramStart"/>
            <w:r w:rsidRPr="00256B64">
              <w:rPr>
                <w:rFonts w:ascii="Times New Roman" w:eastAsia="Times New Roman" w:hAnsi="Times New Roman" w:cs="Times New Roman"/>
                <w:sz w:val="24"/>
                <w:szCs w:val="24"/>
                <w:lang w:eastAsia="lv-LV"/>
              </w:rPr>
              <w:t>192.</w:t>
            </w:r>
            <w:r>
              <w:rPr>
                <w:rFonts w:ascii="Times New Roman" w:eastAsia="Times New Roman" w:hAnsi="Times New Roman" w:cs="Times New Roman"/>
                <w:sz w:val="24"/>
                <w:szCs w:val="24"/>
                <w:vertAlign w:val="superscript"/>
                <w:lang w:eastAsia="lv-LV"/>
              </w:rPr>
              <w:t xml:space="preserve">8 </w:t>
            </w:r>
            <w:r w:rsidRPr="00256B64">
              <w:rPr>
                <w:rFonts w:ascii="Times New Roman" w:eastAsia="Times New Roman" w:hAnsi="Times New Roman" w:cs="Times New Roman"/>
                <w:sz w:val="24"/>
                <w:szCs w:val="24"/>
                <w:lang w:eastAsia="lv-LV"/>
              </w:rPr>
              <w:t>punkts</w:t>
            </w:r>
            <w:proofErr w:type="gramEnd"/>
            <w:r w:rsidR="006C0500">
              <w:rPr>
                <w:rFonts w:ascii="Times New Roman" w:eastAsia="Times New Roman" w:hAnsi="Times New Roman" w:cs="Times New Roman"/>
                <w:sz w:val="24"/>
                <w:szCs w:val="24"/>
                <w:lang w:eastAsia="lv-LV"/>
              </w:rPr>
              <w:t xml:space="preserve"> (Noteikumu projekta 1.47.apakšpunkts)</w:t>
            </w:r>
          </w:p>
        </w:tc>
        <w:tc>
          <w:tcPr>
            <w:tcW w:w="2076" w:type="dxa"/>
            <w:tcBorders>
              <w:top w:val="outset" w:sz="6" w:space="0" w:color="414142"/>
              <w:left w:val="outset" w:sz="6" w:space="0" w:color="414142"/>
              <w:bottom w:val="outset" w:sz="6" w:space="0" w:color="414142"/>
              <w:right w:val="outset" w:sz="6" w:space="0" w:color="414142"/>
            </w:tcBorders>
          </w:tcPr>
          <w:p w14:paraId="4A417E6D" w14:textId="0222B506" w:rsidR="005877FB" w:rsidRPr="00EE18E4" w:rsidRDefault="00256B64" w:rsidP="00EE18E4">
            <w:pPr>
              <w:spacing w:after="0" w:line="240" w:lineRule="auto"/>
              <w:rPr>
                <w:rFonts w:ascii="Times New Roman" w:eastAsia="Times New Roman" w:hAnsi="Times New Roman" w:cs="Times New Roman"/>
                <w:sz w:val="24"/>
                <w:szCs w:val="24"/>
                <w:lang w:eastAsia="lv-LV"/>
              </w:rPr>
            </w:pPr>
            <w:r w:rsidRPr="00256B64">
              <w:rPr>
                <w:rFonts w:ascii="Times New Roman" w:eastAsia="Times New Roman" w:hAnsi="Times New Roman" w:cs="Times New Roman"/>
                <w:sz w:val="24"/>
                <w:szCs w:val="24"/>
                <w:lang w:eastAsia="lv-LV"/>
              </w:rPr>
              <w:t>Ieviests pilnībā</w:t>
            </w:r>
          </w:p>
        </w:tc>
        <w:tc>
          <w:tcPr>
            <w:tcW w:w="2904" w:type="dxa"/>
            <w:tcBorders>
              <w:top w:val="outset" w:sz="6" w:space="0" w:color="414142"/>
              <w:left w:val="outset" w:sz="6" w:space="0" w:color="414142"/>
              <w:bottom w:val="outset" w:sz="6" w:space="0" w:color="414142"/>
              <w:right w:val="outset" w:sz="6" w:space="0" w:color="414142"/>
            </w:tcBorders>
          </w:tcPr>
          <w:p w14:paraId="4D9C083E" w14:textId="60BC009E" w:rsidR="005877FB" w:rsidRPr="00EE18E4" w:rsidRDefault="00256B64" w:rsidP="00EE18E4">
            <w:pPr>
              <w:spacing w:after="0" w:line="240" w:lineRule="auto"/>
              <w:rPr>
                <w:rFonts w:ascii="Times New Roman" w:eastAsia="Times New Roman" w:hAnsi="Times New Roman" w:cs="Times New Roman"/>
                <w:sz w:val="24"/>
                <w:szCs w:val="24"/>
                <w:lang w:eastAsia="lv-LV"/>
              </w:rPr>
            </w:pPr>
            <w:r w:rsidRPr="00256B64">
              <w:rPr>
                <w:rFonts w:ascii="Times New Roman" w:eastAsia="Times New Roman" w:hAnsi="Times New Roman" w:cs="Times New Roman"/>
                <w:sz w:val="24"/>
                <w:szCs w:val="24"/>
                <w:lang w:eastAsia="lv-LV"/>
              </w:rPr>
              <w:t>Noteikumu projekts neparedz stingrākas prasības</w:t>
            </w:r>
          </w:p>
        </w:tc>
      </w:tr>
      <w:tr w:rsidR="005877FB" w:rsidRPr="00EE18E4" w14:paraId="0CD77047" w14:textId="77777777" w:rsidTr="00E93785">
        <w:trPr>
          <w:jc w:val="center"/>
        </w:trPr>
        <w:tc>
          <w:tcPr>
            <w:tcW w:w="1830" w:type="dxa"/>
            <w:tcBorders>
              <w:top w:val="outset" w:sz="6" w:space="0" w:color="414142"/>
              <w:left w:val="outset" w:sz="6" w:space="0" w:color="414142"/>
              <w:bottom w:val="outset" w:sz="6" w:space="0" w:color="414142"/>
              <w:right w:val="outset" w:sz="6" w:space="0" w:color="414142"/>
            </w:tcBorders>
          </w:tcPr>
          <w:p w14:paraId="680726B1" w14:textId="0CA14B82" w:rsidR="005877FB" w:rsidRPr="00EE18E4" w:rsidRDefault="00703AB8" w:rsidP="00EE18E4">
            <w:pPr>
              <w:spacing w:after="0" w:line="240" w:lineRule="auto"/>
              <w:rPr>
                <w:rFonts w:ascii="Times New Roman" w:eastAsia="Times New Roman" w:hAnsi="Times New Roman" w:cs="Times New Roman"/>
                <w:sz w:val="24"/>
                <w:szCs w:val="24"/>
                <w:lang w:eastAsia="lv-LV"/>
              </w:rPr>
            </w:pPr>
            <w:r w:rsidRPr="00703AB8">
              <w:rPr>
                <w:rFonts w:ascii="Times New Roman" w:eastAsia="Times New Roman" w:hAnsi="Times New Roman" w:cs="Times New Roman"/>
                <w:sz w:val="24"/>
                <w:szCs w:val="24"/>
                <w:lang w:eastAsia="lv-LV"/>
              </w:rPr>
              <w:t>Komisijas regulas Nr.651/2014</w:t>
            </w:r>
            <w:r>
              <w:rPr>
                <w:rFonts w:ascii="Times New Roman" w:eastAsia="Times New Roman" w:hAnsi="Times New Roman" w:cs="Times New Roman"/>
                <w:sz w:val="24"/>
                <w:szCs w:val="24"/>
                <w:lang w:eastAsia="lv-LV"/>
              </w:rPr>
              <w:t xml:space="preserve"> </w:t>
            </w:r>
            <w:proofErr w:type="gramStart"/>
            <w:r>
              <w:rPr>
                <w:rFonts w:ascii="Times New Roman" w:eastAsia="Times New Roman" w:hAnsi="Times New Roman" w:cs="Times New Roman"/>
                <w:sz w:val="24"/>
                <w:szCs w:val="24"/>
                <w:lang w:eastAsia="lv-LV"/>
              </w:rPr>
              <w:t>59.pants</w:t>
            </w:r>
            <w:proofErr w:type="gramEnd"/>
          </w:p>
        </w:tc>
        <w:tc>
          <w:tcPr>
            <w:tcW w:w="2323" w:type="dxa"/>
            <w:tcBorders>
              <w:top w:val="outset" w:sz="6" w:space="0" w:color="414142"/>
              <w:left w:val="outset" w:sz="6" w:space="0" w:color="414142"/>
              <w:bottom w:val="outset" w:sz="6" w:space="0" w:color="414142"/>
              <w:right w:val="outset" w:sz="6" w:space="0" w:color="414142"/>
            </w:tcBorders>
          </w:tcPr>
          <w:p w14:paraId="75643F38" w14:textId="08B4C2BB" w:rsidR="005877FB" w:rsidRPr="00EE18E4" w:rsidRDefault="002834F8" w:rsidP="00EE18E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w:t>
            </w:r>
            <w:proofErr w:type="gramStart"/>
            <w:r>
              <w:rPr>
                <w:rFonts w:ascii="Times New Roman" w:eastAsia="Times New Roman" w:hAnsi="Times New Roman" w:cs="Times New Roman"/>
                <w:sz w:val="24"/>
                <w:szCs w:val="24"/>
                <w:lang w:eastAsia="lv-LV"/>
              </w:rPr>
              <w:t>192</w:t>
            </w:r>
            <w:r w:rsidR="00703AB8">
              <w:rPr>
                <w:rFonts w:ascii="Times New Roman" w:eastAsia="Times New Roman" w:hAnsi="Times New Roman" w:cs="Times New Roman"/>
                <w:sz w:val="24"/>
                <w:szCs w:val="24"/>
                <w:lang w:eastAsia="lv-LV"/>
              </w:rPr>
              <w:t>.</w:t>
            </w:r>
            <w:r w:rsidR="00703AB8" w:rsidRPr="00703AB8">
              <w:rPr>
                <w:rFonts w:ascii="Times New Roman" w:eastAsia="Times New Roman" w:hAnsi="Times New Roman" w:cs="Times New Roman"/>
                <w:sz w:val="24"/>
                <w:szCs w:val="24"/>
                <w:vertAlign w:val="superscript"/>
                <w:lang w:eastAsia="lv-LV"/>
              </w:rPr>
              <w:t xml:space="preserve">13 </w:t>
            </w:r>
            <w:r w:rsidR="00703AB8">
              <w:rPr>
                <w:rFonts w:ascii="Times New Roman" w:eastAsia="Times New Roman" w:hAnsi="Times New Roman" w:cs="Times New Roman"/>
                <w:sz w:val="24"/>
                <w:szCs w:val="24"/>
                <w:lang w:eastAsia="lv-LV"/>
              </w:rPr>
              <w:t>punkts</w:t>
            </w:r>
            <w:proofErr w:type="gramEnd"/>
            <w:r w:rsidR="00703AB8">
              <w:rPr>
                <w:rFonts w:ascii="Times New Roman" w:eastAsia="Times New Roman" w:hAnsi="Times New Roman" w:cs="Times New Roman"/>
                <w:sz w:val="24"/>
                <w:szCs w:val="24"/>
                <w:lang w:eastAsia="lv-LV"/>
              </w:rPr>
              <w:t xml:space="preserve"> (Noteikumu projekta 1.48.apakšpunkts)</w:t>
            </w:r>
          </w:p>
        </w:tc>
        <w:tc>
          <w:tcPr>
            <w:tcW w:w="2076" w:type="dxa"/>
            <w:tcBorders>
              <w:top w:val="outset" w:sz="6" w:space="0" w:color="414142"/>
              <w:left w:val="outset" w:sz="6" w:space="0" w:color="414142"/>
              <w:bottom w:val="outset" w:sz="6" w:space="0" w:color="414142"/>
              <w:right w:val="outset" w:sz="6" w:space="0" w:color="414142"/>
            </w:tcBorders>
          </w:tcPr>
          <w:p w14:paraId="21DA4F44" w14:textId="7E0BEBF1" w:rsidR="005877FB" w:rsidRPr="00EE18E4" w:rsidRDefault="00703AB8" w:rsidP="00EE18E4">
            <w:pPr>
              <w:spacing w:after="0" w:line="240" w:lineRule="auto"/>
              <w:rPr>
                <w:rFonts w:ascii="Times New Roman" w:eastAsia="Times New Roman" w:hAnsi="Times New Roman" w:cs="Times New Roman"/>
                <w:sz w:val="24"/>
                <w:szCs w:val="24"/>
                <w:lang w:eastAsia="lv-LV"/>
              </w:rPr>
            </w:pPr>
            <w:r w:rsidRPr="00256B64">
              <w:rPr>
                <w:rFonts w:ascii="Times New Roman" w:eastAsia="Times New Roman" w:hAnsi="Times New Roman" w:cs="Times New Roman"/>
                <w:sz w:val="24"/>
                <w:szCs w:val="24"/>
                <w:lang w:eastAsia="lv-LV"/>
              </w:rPr>
              <w:t>Ieviests pilnībā</w:t>
            </w:r>
          </w:p>
        </w:tc>
        <w:tc>
          <w:tcPr>
            <w:tcW w:w="2904" w:type="dxa"/>
            <w:tcBorders>
              <w:top w:val="outset" w:sz="6" w:space="0" w:color="414142"/>
              <w:left w:val="outset" w:sz="6" w:space="0" w:color="414142"/>
              <w:bottom w:val="outset" w:sz="6" w:space="0" w:color="414142"/>
              <w:right w:val="outset" w:sz="6" w:space="0" w:color="414142"/>
            </w:tcBorders>
          </w:tcPr>
          <w:p w14:paraId="4F1FAA5C" w14:textId="713FE9AA" w:rsidR="005877FB" w:rsidRPr="00EE18E4" w:rsidRDefault="00703AB8" w:rsidP="00EE18E4">
            <w:pPr>
              <w:spacing w:after="0" w:line="240" w:lineRule="auto"/>
              <w:rPr>
                <w:rFonts w:ascii="Times New Roman" w:eastAsia="Times New Roman" w:hAnsi="Times New Roman" w:cs="Times New Roman"/>
                <w:sz w:val="24"/>
                <w:szCs w:val="24"/>
                <w:lang w:eastAsia="lv-LV"/>
              </w:rPr>
            </w:pPr>
            <w:r w:rsidRPr="00256B64">
              <w:rPr>
                <w:rFonts w:ascii="Times New Roman" w:eastAsia="Times New Roman" w:hAnsi="Times New Roman" w:cs="Times New Roman"/>
                <w:sz w:val="24"/>
                <w:szCs w:val="24"/>
                <w:lang w:eastAsia="lv-LV"/>
              </w:rPr>
              <w:t>Noteikumu projekts neparedz stingrākas prasības</w:t>
            </w:r>
          </w:p>
        </w:tc>
      </w:tr>
      <w:tr w:rsidR="00256B64" w:rsidRPr="00EE18E4" w14:paraId="603018D6" w14:textId="77777777" w:rsidTr="00E93785">
        <w:trPr>
          <w:jc w:val="center"/>
        </w:trPr>
        <w:tc>
          <w:tcPr>
            <w:tcW w:w="1830" w:type="dxa"/>
            <w:tcBorders>
              <w:top w:val="outset" w:sz="6" w:space="0" w:color="414142"/>
              <w:left w:val="outset" w:sz="6" w:space="0" w:color="414142"/>
              <w:bottom w:val="outset" w:sz="6" w:space="0" w:color="414142"/>
              <w:right w:val="outset" w:sz="6" w:space="0" w:color="414142"/>
            </w:tcBorders>
          </w:tcPr>
          <w:p w14:paraId="175EAEEE" w14:textId="2D921673" w:rsidR="00256B64" w:rsidRPr="00EE18E4" w:rsidRDefault="00703AB8" w:rsidP="00EE18E4">
            <w:pPr>
              <w:spacing w:after="0" w:line="240" w:lineRule="auto"/>
              <w:rPr>
                <w:rFonts w:ascii="Times New Roman" w:eastAsia="Times New Roman" w:hAnsi="Times New Roman" w:cs="Times New Roman"/>
                <w:sz w:val="24"/>
                <w:szCs w:val="24"/>
                <w:lang w:eastAsia="lv-LV"/>
              </w:rPr>
            </w:pPr>
            <w:r w:rsidRPr="00703AB8">
              <w:rPr>
                <w:rFonts w:ascii="Times New Roman" w:eastAsia="Times New Roman" w:hAnsi="Times New Roman" w:cs="Times New Roman"/>
                <w:sz w:val="24"/>
                <w:szCs w:val="24"/>
                <w:lang w:eastAsia="lv-LV"/>
              </w:rPr>
              <w:t>Komisijas regulas Nr.651/2014</w:t>
            </w:r>
            <w:r>
              <w:rPr>
                <w:rFonts w:ascii="Times New Roman" w:eastAsia="Times New Roman" w:hAnsi="Times New Roman" w:cs="Times New Roman"/>
                <w:sz w:val="24"/>
                <w:szCs w:val="24"/>
                <w:lang w:eastAsia="lv-LV"/>
              </w:rPr>
              <w:t xml:space="preserve"> </w:t>
            </w:r>
            <w:proofErr w:type="gramStart"/>
            <w:r>
              <w:rPr>
                <w:rFonts w:ascii="Times New Roman" w:eastAsia="Times New Roman" w:hAnsi="Times New Roman" w:cs="Times New Roman"/>
                <w:sz w:val="24"/>
                <w:szCs w:val="24"/>
                <w:lang w:eastAsia="lv-LV"/>
              </w:rPr>
              <w:t>11.pants</w:t>
            </w:r>
            <w:proofErr w:type="gramEnd"/>
          </w:p>
        </w:tc>
        <w:tc>
          <w:tcPr>
            <w:tcW w:w="2323" w:type="dxa"/>
            <w:tcBorders>
              <w:top w:val="outset" w:sz="6" w:space="0" w:color="414142"/>
              <w:left w:val="outset" w:sz="6" w:space="0" w:color="414142"/>
              <w:bottom w:val="outset" w:sz="6" w:space="0" w:color="414142"/>
              <w:right w:val="outset" w:sz="6" w:space="0" w:color="414142"/>
            </w:tcBorders>
          </w:tcPr>
          <w:p w14:paraId="26699D61" w14:textId="6B83191F" w:rsidR="00256B64" w:rsidRPr="00EE18E4" w:rsidRDefault="00703AB8" w:rsidP="00EE18E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w:t>
            </w:r>
            <w:proofErr w:type="gramStart"/>
            <w:r>
              <w:rPr>
                <w:rFonts w:ascii="Times New Roman" w:eastAsia="Times New Roman" w:hAnsi="Times New Roman" w:cs="Times New Roman"/>
                <w:sz w:val="24"/>
                <w:szCs w:val="24"/>
                <w:lang w:eastAsia="lv-LV"/>
              </w:rPr>
              <w:t>192.</w:t>
            </w:r>
            <w:r w:rsidRPr="00703AB8">
              <w:rPr>
                <w:rFonts w:ascii="Times New Roman" w:eastAsia="Times New Roman" w:hAnsi="Times New Roman" w:cs="Times New Roman"/>
                <w:sz w:val="24"/>
                <w:szCs w:val="24"/>
                <w:vertAlign w:val="superscript"/>
                <w:lang w:eastAsia="lv-LV"/>
              </w:rPr>
              <w:t>14</w:t>
            </w:r>
            <w:r>
              <w:rPr>
                <w:rFonts w:ascii="Times New Roman" w:eastAsia="Times New Roman" w:hAnsi="Times New Roman" w:cs="Times New Roman"/>
                <w:sz w:val="24"/>
                <w:szCs w:val="24"/>
                <w:lang w:eastAsia="lv-LV"/>
              </w:rPr>
              <w:t xml:space="preserve"> punkts</w:t>
            </w:r>
            <w:proofErr w:type="gramEnd"/>
            <w:r>
              <w:rPr>
                <w:rFonts w:ascii="Times New Roman" w:eastAsia="Times New Roman" w:hAnsi="Times New Roman" w:cs="Times New Roman"/>
                <w:sz w:val="24"/>
                <w:szCs w:val="24"/>
                <w:lang w:eastAsia="lv-LV"/>
              </w:rPr>
              <w:t xml:space="preserve"> (Noteikumu projekta 1.49.apakšpunkts)</w:t>
            </w:r>
          </w:p>
        </w:tc>
        <w:tc>
          <w:tcPr>
            <w:tcW w:w="2076" w:type="dxa"/>
            <w:tcBorders>
              <w:top w:val="outset" w:sz="6" w:space="0" w:color="414142"/>
              <w:left w:val="outset" w:sz="6" w:space="0" w:color="414142"/>
              <w:bottom w:val="outset" w:sz="6" w:space="0" w:color="414142"/>
              <w:right w:val="outset" w:sz="6" w:space="0" w:color="414142"/>
            </w:tcBorders>
          </w:tcPr>
          <w:p w14:paraId="3CC75F91" w14:textId="2E6780A0" w:rsidR="00256B64" w:rsidRPr="00EE18E4" w:rsidRDefault="00703AB8" w:rsidP="00EE18E4">
            <w:pPr>
              <w:spacing w:after="0" w:line="240" w:lineRule="auto"/>
              <w:rPr>
                <w:rFonts w:ascii="Times New Roman" w:eastAsia="Times New Roman" w:hAnsi="Times New Roman" w:cs="Times New Roman"/>
                <w:sz w:val="24"/>
                <w:szCs w:val="24"/>
                <w:lang w:eastAsia="lv-LV"/>
              </w:rPr>
            </w:pPr>
            <w:r w:rsidRPr="00703AB8">
              <w:rPr>
                <w:rFonts w:ascii="Times New Roman" w:eastAsia="Times New Roman" w:hAnsi="Times New Roman" w:cs="Times New Roman"/>
                <w:sz w:val="24"/>
                <w:szCs w:val="24"/>
                <w:lang w:eastAsia="lv-LV"/>
              </w:rPr>
              <w:t>Ieviests pilnībā</w:t>
            </w:r>
          </w:p>
        </w:tc>
        <w:tc>
          <w:tcPr>
            <w:tcW w:w="2904" w:type="dxa"/>
            <w:tcBorders>
              <w:top w:val="outset" w:sz="6" w:space="0" w:color="414142"/>
              <w:left w:val="outset" w:sz="6" w:space="0" w:color="414142"/>
              <w:bottom w:val="outset" w:sz="6" w:space="0" w:color="414142"/>
              <w:right w:val="outset" w:sz="6" w:space="0" w:color="414142"/>
            </w:tcBorders>
          </w:tcPr>
          <w:p w14:paraId="47AA0289" w14:textId="4C4A8590" w:rsidR="00256B64" w:rsidRPr="00EE18E4" w:rsidRDefault="00703AB8" w:rsidP="00EE18E4">
            <w:pPr>
              <w:spacing w:after="0" w:line="240" w:lineRule="auto"/>
              <w:rPr>
                <w:rFonts w:ascii="Times New Roman" w:eastAsia="Times New Roman" w:hAnsi="Times New Roman" w:cs="Times New Roman"/>
                <w:sz w:val="24"/>
                <w:szCs w:val="24"/>
                <w:lang w:eastAsia="lv-LV"/>
              </w:rPr>
            </w:pPr>
            <w:r w:rsidRPr="00703AB8">
              <w:rPr>
                <w:rFonts w:ascii="Times New Roman" w:eastAsia="Times New Roman" w:hAnsi="Times New Roman" w:cs="Times New Roman"/>
                <w:sz w:val="24"/>
                <w:szCs w:val="24"/>
                <w:lang w:eastAsia="lv-LV"/>
              </w:rPr>
              <w:t>Noteikumu projekts neparedz stingrākas prasības</w:t>
            </w:r>
          </w:p>
        </w:tc>
      </w:tr>
      <w:tr w:rsidR="00EE18E4" w:rsidRPr="00EE18E4" w14:paraId="3B425A43" w14:textId="77777777" w:rsidTr="00EE18E4">
        <w:trPr>
          <w:jc w:val="center"/>
        </w:trPr>
        <w:tc>
          <w:tcPr>
            <w:tcW w:w="1830" w:type="dxa"/>
            <w:tcBorders>
              <w:top w:val="outset" w:sz="6" w:space="0" w:color="414142"/>
              <w:left w:val="outset" w:sz="6" w:space="0" w:color="414142"/>
              <w:bottom w:val="outset" w:sz="6" w:space="0" w:color="414142"/>
              <w:right w:val="outset" w:sz="6" w:space="0" w:color="414142"/>
            </w:tcBorders>
            <w:hideMark/>
          </w:tcPr>
          <w:p w14:paraId="3D92BDFE" w14:textId="77777777"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lastRenderedPageBreak/>
              <w:t>Kā ir izmantota ES tiesību aktā paredzētā rīcības brīvība dalībvalstij pārņemt vai ieviest noteiktas ES tiesību akta normas?</w:t>
            </w:r>
            <w:r w:rsidRPr="00EE18E4">
              <w:rPr>
                <w:rFonts w:ascii="Times New Roman" w:eastAsia="Times New Roman" w:hAnsi="Times New Roman" w:cs="Times New Roman"/>
                <w:sz w:val="24"/>
                <w:szCs w:val="24"/>
                <w:lang w:eastAsia="lv-LV"/>
              </w:rPr>
              <w:br/>
              <w:t>Kādēļ?</w:t>
            </w:r>
          </w:p>
        </w:tc>
        <w:tc>
          <w:tcPr>
            <w:tcW w:w="7303" w:type="dxa"/>
            <w:gridSpan w:val="3"/>
            <w:tcBorders>
              <w:top w:val="outset" w:sz="6" w:space="0" w:color="414142"/>
              <w:left w:val="outset" w:sz="6" w:space="0" w:color="414142"/>
              <w:bottom w:val="outset" w:sz="6" w:space="0" w:color="414142"/>
              <w:right w:val="outset" w:sz="6" w:space="0" w:color="414142"/>
            </w:tcBorders>
            <w:hideMark/>
          </w:tcPr>
          <w:p w14:paraId="418F8DDE" w14:textId="02644CC1" w:rsidR="00EE18E4" w:rsidRPr="00EE18E4" w:rsidRDefault="00EE18E4" w:rsidP="00EE18E4">
            <w:pPr>
              <w:spacing w:after="0" w:line="240" w:lineRule="auto"/>
              <w:jc w:val="both"/>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Ir izmantota Padomes regulas Nr.</w:t>
            </w:r>
            <w:r w:rsidR="00B24A9A" w:rsidRPr="00B24A9A">
              <w:rPr>
                <w:rFonts w:ascii="Times New Roman" w:eastAsia="Times New Roman" w:hAnsi="Times New Roman" w:cs="Times New Roman"/>
                <w:sz w:val="24"/>
                <w:szCs w:val="24"/>
                <w:lang w:eastAsia="lv-LV"/>
              </w:rPr>
              <w:t xml:space="preserve">2016/589 </w:t>
            </w:r>
            <w:proofErr w:type="gramStart"/>
            <w:r w:rsidRPr="00EE18E4">
              <w:rPr>
                <w:rFonts w:ascii="Times New Roman" w:eastAsia="Times New Roman" w:hAnsi="Times New Roman" w:cs="Times New Roman"/>
                <w:sz w:val="24"/>
                <w:szCs w:val="24"/>
                <w:lang w:eastAsia="lv-LV"/>
              </w:rPr>
              <w:t>11.panta</w:t>
            </w:r>
            <w:proofErr w:type="gramEnd"/>
            <w:r w:rsidRPr="00EE18E4">
              <w:rPr>
                <w:rFonts w:ascii="Times New Roman" w:eastAsia="Times New Roman" w:hAnsi="Times New Roman" w:cs="Times New Roman"/>
                <w:sz w:val="24"/>
                <w:szCs w:val="24"/>
                <w:lang w:eastAsia="lv-LV"/>
              </w:rPr>
              <w:t xml:space="preserve"> 1. un 2.punktā noteiktā rīcības brīvība, nosakot valsts iekšējo kārtību, kādā Latvijas Republika uzņem organizāciju par EURES dalībnieku, uzrauga un anulē tiesības darboties kā EURES dalībniekam. </w:t>
            </w:r>
          </w:p>
        </w:tc>
      </w:tr>
      <w:tr w:rsidR="00EE18E4" w:rsidRPr="00EE18E4" w14:paraId="44E130B2" w14:textId="77777777" w:rsidTr="00EE18E4">
        <w:trPr>
          <w:jc w:val="center"/>
        </w:trPr>
        <w:tc>
          <w:tcPr>
            <w:tcW w:w="1830" w:type="dxa"/>
            <w:tcBorders>
              <w:top w:val="outset" w:sz="6" w:space="0" w:color="414142"/>
              <w:left w:val="outset" w:sz="6" w:space="0" w:color="414142"/>
              <w:bottom w:val="outset" w:sz="6" w:space="0" w:color="414142"/>
              <w:right w:val="outset" w:sz="6" w:space="0" w:color="414142"/>
            </w:tcBorders>
            <w:hideMark/>
          </w:tcPr>
          <w:p w14:paraId="7B8D834B" w14:textId="77777777"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303" w:type="dxa"/>
            <w:gridSpan w:val="3"/>
            <w:tcBorders>
              <w:top w:val="outset" w:sz="6" w:space="0" w:color="414142"/>
              <w:left w:val="outset" w:sz="6" w:space="0" w:color="414142"/>
              <w:bottom w:val="outset" w:sz="6" w:space="0" w:color="414142"/>
              <w:right w:val="outset" w:sz="6" w:space="0" w:color="414142"/>
            </w:tcBorders>
            <w:hideMark/>
          </w:tcPr>
          <w:p w14:paraId="7EF2D4F8" w14:textId="0233B812" w:rsidR="00EE18E4" w:rsidRPr="00EE18E4" w:rsidRDefault="00CE432E" w:rsidP="00EE18E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EE18E4" w:rsidRPr="00EE18E4">
              <w:rPr>
                <w:rFonts w:ascii="Times New Roman" w:eastAsia="Times New Roman" w:hAnsi="Times New Roman" w:cs="Times New Roman"/>
                <w:sz w:val="24"/>
                <w:szCs w:val="24"/>
                <w:lang w:eastAsia="lv-LV"/>
              </w:rPr>
              <w:t>rojekts šo jomu neskar</w:t>
            </w:r>
            <w:r>
              <w:rPr>
                <w:rFonts w:ascii="Times New Roman" w:eastAsia="Times New Roman" w:hAnsi="Times New Roman" w:cs="Times New Roman"/>
                <w:sz w:val="24"/>
                <w:szCs w:val="24"/>
                <w:lang w:eastAsia="lv-LV"/>
              </w:rPr>
              <w:t>.</w:t>
            </w:r>
          </w:p>
        </w:tc>
      </w:tr>
      <w:tr w:rsidR="00EE18E4" w:rsidRPr="00EE18E4" w14:paraId="2B32F377" w14:textId="77777777" w:rsidTr="00EE18E4">
        <w:trPr>
          <w:jc w:val="center"/>
        </w:trPr>
        <w:tc>
          <w:tcPr>
            <w:tcW w:w="1830" w:type="dxa"/>
            <w:tcBorders>
              <w:top w:val="outset" w:sz="6" w:space="0" w:color="414142"/>
              <w:left w:val="outset" w:sz="6" w:space="0" w:color="414142"/>
              <w:bottom w:val="outset" w:sz="6" w:space="0" w:color="414142"/>
              <w:right w:val="outset" w:sz="6" w:space="0" w:color="414142"/>
            </w:tcBorders>
            <w:hideMark/>
          </w:tcPr>
          <w:p w14:paraId="0E15E739" w14:textId="77777777" w:rsidR="00EE18E4" w:rsidRPr="00EE18E4" w:rsidRDefault="00EE18E4" w:rsidP="00EE18E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Cita informācija</w:t>
            </w:r>
          </w:p>
        </w:tc>
        <w:tc>
          <w:tcPr>
            <w:tcW w:w="7303" w:type="dxa"/>
            <w:gridSpan w:val="3"/>
            <w:tcBorders>
              <w:top w:val="outset" w:sz="6" w:space="0" w:color="414142"/>
              <w:left w:val="outset" w:sz="6" w:space="0" w:color="414142"/>
              <w:bottom w:val="outset" w:sz="6" w:space="0" w:color="414142"/>
              <w:right w:val="outset" w:sz="6" w:space="0" w:color="414142"/>
            </w:tcBorders>
            <w:hideMark/>
          </w:tcPr>
          <w:p w14:paraId="79541EEA" w14:textId="77777777" w:rsidR="00EE18E4" w:rsidRPr="00EE18E4" w:rsidRDefault="00EE18E4" w:rsidP="00EE18E4">
            <w:pPr>
              <w:spacing w:before="100" w:beforeAutospacing="1" w:after="100" w:afterAutospacing="1" w:line="293" w:lineRule="atLeast"/>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Nav.</w:t>
            </w:r>
          </w:p>
        </w:tc>
      </w:tr>
      <w:tr w:rsidR="00EE18E4" w:rsidRPr="00EE18E4" w14:paraId="56E7B59C" w14:textId="77777777" w:rsidTr="00EE18E4">
        <w:trPr>
          <w:jc w:val="center"/>
        </w:trPr>
        <w:tc>
          <w:tcPr>
            <w:tcW w:w="9133" w:type="dxa"/>
            <w:gridSpan w:val="4"/>
            <w:tcBorders>
              <w:top w:val="outset" w:sz="6" w:space="0" w:color="414142"/>
              <w:left w:val="outset" w:sz="6" w:space="0" w:color="414142"/>
              <w:bottom w:val="outset" w:sz="6" w:space="0" w:color="414142"/>
              <w:right w:val="outset" w:sz="6" w:space="0" w:color="414142"/>
            </w:tcBorders>
            <w:vAlign w:val="center"/>
            <w:hideMark/>
          </w:tcPr>
          <w:p w14:paraId="5CB2EAD4" w14:textId="77777777" w:rsidR="00EE18E4" w:rsidRPr="00EE18E4" w:rsidRDefault="00EE18E4" w:rsidP="00EE18E4">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E18E4">
              <w:rPr>
                <w:rFonts w:ascii="Times New Roman" w:eastAsia="Times New Roman" w:hAnsi="Times New Roman" w:cs="Times New Roman"/>
                <w:b/>
                <w:bCs/>
                <w:sz w:val="24"/>
                <w:szCs w:val="24"/>
                <w:lang w:eastAsia="lv-LV"/>
              </w:rPr>
              <w:t>2.tabula</w:t>
            </w:r>
            <w:r w:rsidRPr="00EE18E4">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EE18E4">
              <w:rPr>
                <w:rFonts w:ascii="Times New Roman" w:eastAsia="Times New Roman" w:hAnsi="Times New Roman" w:cs="Times New Roman"/>
                <w:b/>
                <w:bCs/>
                <w:sz w:val="24"/>
                <w:szCs w:val="24"/>
                <w:lang w:eastAsia="lv-LV"/>
              </w:rPr>
              <w:br/>
              <w:t>Pasākumi šo saistību izpildei</w:t>
            </w:r>
          </w:p>
        </w:tc>
      </w:tr>
      <w:tr w:rsidR="00EE18E4" w:rsidRPr="00EE18E4" w14:paraId="30091B8A" w14:textId="77777777" w:rsidTr="00EE18E4">
        <w:trPr>
          <w:trHeight w:val="369"/>
          <w:jc w:val="center"/>
        </w:trPr>
        <w:tc>
          <w:tcPr>
            <w:tcW w:w="9133" w:type="dxa"/>
            <w:gridSpan w:val="4"/>
            <w:tcBorders>
              <w:top w:val="outset" w:sz="6" w:space="0" w:color="414142"/>
              <w:left w:val="outset" w:sz="6" w:space="0" w:color="414142"/>
              <w:right w:val="outset" w:sz="6" w:space="0" w:color="414142"/>
            </w:tcBorders>
            <w:vAlign w:val="center"/>
          </w:tcPr>
          <w:p w14:paraId="122EFF69" w14:textId="77777777" w:rsidR="00EE18E4" w:rsidRPr="00EE18E4" w:rsidRDefault="00EE18E4" w:rsidP="00EE18E4">
            <w:pPr>
              <w:spacing w:after="0" w:line="240" w:lineRule="auto"/>
              <w:jc w:val="center"/>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Projekts šo jomu neskar</w:t>
            </w:r>
          </w:p>
        </w:tc>
      </w:tr>
    </w:tbl>
    <w:p w14:paraId="05A7487F" w14:textId="77777777" w:rsidR="00FB109B" w:rsidRPr="000A46E7" w:rsidRDefault="00FB109B" w:rsidP="00A96D6E">
      <w:pPr>
        <w:rPr>
          <w:rFonts w:ascii="Times New Roman" w:hAnsi="Times New Roman" w:cs="Times New Roman"/>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3034"/>
        <w:gridCol w:w="5544"/>
      </w:tblGrid>
      <w:tr w:rsidR="00B76D85" w:rsidRPr="000A46E7" w14:paraId="7C38FF1D" w14:textId="77777777" w:rsidTr="000A46E7">
        <w:trPr>
          <w:trHeight w:val="281"/>
        </w:trPr>
        <w:tc>
          <w:tcPr>
            <w:tcW w:w="9072" w:type="dxa"/>
            <w:gridSpan w:val="3"/>
            <w:shd w:val="clear" w:color="auto" w:fill="auto"/>
          </w:tcPr>
          <w:p w14:paraId="33EBE83B" w14:textId="77777777" w:rsidR="00B76D85" w:rsidRPr="000A46E7" w:rsidRDefault="00043389" w:rsidP="006A7D0B">
            <w:pPr>
              <w:jc w:val="center"/>
              <w:rPr>
                <w:rFonts w:ascii="Times New Roman" w:hAnsi="Times New Roman" w:cs="Times New Roman"/>
                <w:b/>
                <w:sz w:val="24"/>
                <w:szCs w:val="24"/>
              </w:rPr>
            </w:pPr>
            <w:r w:rsidRPr="000A46E7">
              <w:rPr>
                <w:rFonts w:ascii="Times New Roman" w:hAnsi="Times New Roman" w:cs="Times New Roman"/>
                <w:b/>
                <w:sz w:val="24"/>
                <w:szCs w:val="24"/>
              </w:rPr>
              <w:t>VI</w:t>
            </w:r>
            <w:r w:rsidR="00DC37D9" w:rsidRPr="000A46E7">
              <w:rPr>
                <w:rFonts w:ascii="Times New Roman" w:hAnsi="Times New Roman" w:cs="Times New Roman"/>
                <w:b/>
                <w:sz w:val="24"/>
                <w:szCs w:val="24"/>
              </w:rPr>
              <w:t>.</w:t>
            </w:r>
            <w:r w:rsidRPr="000A46E7">
              <w:rPr>
                <w:rFonts w:ascii="Times New Roman" w:hAnsi="Times New Roman" w:cs="Times New Roman"/>
                <w:b/>
                <w:sz w:val="24"/>
                <w:szCs w:val="24"/>
              </w:rPr>
              <w:t xml:space="preserve"> Sabiedrības līdzdalība un </w:t>
            </w:r>
            <w:r w:rsidR="00BB50B2" w:rsidRPr="000A46E7">
              <w:rPr>
                <w:rFonts w:ascii="Times New Roman" w:hAnsi="Times New Roman" w:cs="Times New Roman"/>
                <w:b/>
                <w:sz w:val="24"/>
                <w:szCs w:val="24"/>
              </w:rPr>
              <w:t>komunikācijas aktivitātes</w:t>
            </w:r>
          </w:p>
        </w:tc>
      </w:tr>
      <w:tr w:rsidR="00BC4041" w:rsidRPr="000A46E7" w14:paraId="57E499A0" w14:textId="77777777" w:rsidTr="000A46E7">
        <w:trPr>
          <w:trHeight w:val="1141"/>
        </w:trPr>
        <w:tc>
          <w:tcPr>
            <w:tcW w:w="494" w:type="dxa"/>
            <w:shd w:val="clear" w:color="auto" w:fill="auto"/>
          </w:tcPr>
          <w:p w14:paraId="319FFA04" w14:textId="77777777" w:rsidR="00BC4041" w:rsidRPr="000A46E7" w:rsidRDefault="00BC4041" w:rsidP="00A36979">
            <w:pPr>
              <w:rPr>
                <w:rFonts w:ascii="Times New Roman" w:hAnsi="Times New Roman" w:cs="Times New Roman"/>
                <w:sz w:val="24"/>
                <w:szCs w:val="24"/>
              </w:rPr>
            </w:pPr>
            <w:r w:rsidRPr="000A46E7">
              <w:rPr>
                <w:rFonts w:ascii="Times New Roman" w:hAnsi="Times New Roman" w:cs="Times New Roman"/>
                <w:sz w:val="24"/>
                <w:szCs w:val="24"/>
              </w:rPr>
              <w:t xml:space="preserve">1. </w:t>
            </w:r>
          </w:p>
        </w:tc>
        <w:tc>
          <w:tcPr>
            <w:tcW w:w="3034" w:type="dxa"/>
            <w:shd w:val="clear" w:color="auto" w:fill="auto"/>
          </w:tcPr>
          <w:p w14:paraId="6147364E" w14:textId="77777777" w:rsidR="00BC4041" w:rsidRPr="000A46E7" w:rsidRDefault="00BB50B2" w:rsidP="006A7D0B">
            <w:pPr>
              <w:pStyle w:val="naiskr"/>
              <w:spacing w:before="0" w:after="0"/>
              <w:ind w:left="57" w:right="57"/>
            </w:pPr>
            <w:r w:rsidRPr="000A46E7">
              <w:t>Plānotās sabiedrības līdzdalības un komunikācijas aktivitātes saistībā ar projektu</w:t>
            </w:r>
          </w:p>
        </w:tc>
        <w:tc>
          <w:tcPr>
            <w:tcW w:w="5544" w:type="dxa"/>
            <w:shd w:val="clear" w:color="auto" w:fill="auto"/>
          </w:tcPr>
          <w:p w14:paraId="03FB39C9" w14:textId="39E9F91B" w:rsidR="00EE0272" w:rsidRPr="000A46E7" w:rsidRDefault="000427AF" w:rsidP="001D1B55">
            <w:pPr>
              <w:jc w:val="both"/>
              <w:rPr>
                <w:rFonts w:ascii="Times New Roman" w:hAnsi="Times New Roman" w:cs="Times New Roman"/>
                <w:i/>
                <w:color w:val="FF0000"/>
                <w:sz w:val="24"/>
                <w:szCs w:val="24"/>
              </w:rPr>
            </w:pPr>
            <w:r w:rsidRPr="000A46E7">
              <w:rPr>
                <w:rFonts w:ascii="Times New Roman" w:hAnsi="Times New Roman" w:cs="Times New Roman"/>
                <w:iCs/>
                <w:sz w:val="24"/>
                <w:szCs w:val="24"/>
              </w:rPr>
              <w:t xml:space="preserve">Noteikumu projekts </w:t>
            </w:r>
            <w:proofErr w:type="gramStart"/>
            <w:r w:rsidRPr="000A46E7">
              <w:rPr>
                <w:rFonts w:ascii="Times New Roman" w:hAnsi="Times New Roman" w:cs="Times New Roman"/>
                <w:iCs/>
                <w:sz w:val="24"/>
                <w:szCs w:val="24"/>
              </w:rPr>
              <w:t>201</w:t>
            </w:r>
            <w:r w:rsidR="000A46E7" w:rsidRPr="000A46E7">
              <w:rPr>
                <w:rFonts w:ascii="Times New Roman" w:hAnsi="Times New Roman" w:cs="Times New Roman"/>
                <w:iCs/>
                <w:sz w:val="24"/>
                <w:szCs w:val="24"/>
              </w:rPr>
              <w:t>8</w:t>
            </w:r>
            <w:r w:rsidR="00EE0272" w:rsidRPr="000A46E7">
              <w:rPr>
                <w:rFonts w:ascii="Times New Roman" w:hAnsi="Times New Roman" w:cs="Times New Roman"/>
                <w:iCs/>
                <w:sz w:val="24"/>
                <w:szCs w:val="24"/>
              </w:rPr>
              <w:t>.gada</w:t>
            </w:r>
            <w:proofErr w:type="gramEnd"/>
            <w:r w:rsidR="00EE0272" w:rsidRPr="000A46E7">
              <w:rPr>
                <w:rFonts w:ascii="Times New Roman" w:hAnsi="Times New Roman" w:cs="Times New Roman"/>
                <w:iCs/>
                <w:sz w:val="24"/>
                <w:szCs w:val="24"/>
              </w:rPr>
              <w:t xml:space="preserve"> </w:t>
            </w:r>
            <w:r w:rsidR="000A46E7" w:rsidRPr="000A46E7">
              <w:rPr>
                <w:rFonts w:ascii="Times New Roman" w:hAnsi="Times New Roman" w:cs="Times New Roman"/>
                <w:iCs/>
                <w:color w:val="000000"/>
                <w:sz w:val="24"/>
                <w:szCs w:val="24"/>
              </w:rPr>
              <w:t>augustā</w:t>
            </w:r>
            <w:r w:rsidR="00556139" w:rsidRPr="000A46E7">
              <w:rPr>
                <w:rFonts w:ascii="Times New Roman" w:hAnsi="Times New Roman" w:cs="Times New Roman"/>
                <w:iCs/>
                <w:color w:val="000000"/>
                <w:sz w:val="24"/>
                <w:szCs w:val="24"/>
              </w:rPr>
              <w:t xml:space="preserve"> </w:t>
            </w:r>
            <w:r w:rsidR="00EE0272" w:rsidRPr="000A46E7">
              <w:rPr>
                <w:rFonts w:ascii="Times New Roman" w:hAnsi="Times New Roman" w:cs="Times New Roman"/>
                <w:iCs/>
                <w:sz w:val="24"/>
                <w:szCs w:val="24"/>
              </w:rPr>
              <w:t>sabiedrības līdzda</w:t>
            </w:r>
            <w:r w:rsidR="00B51B76" w:rsidRPr="000A46E7">
              <w:rPr>
                <w:rFonts w:ascii="Times New Roman" w:hAnsi="Times New Roman" w:cs="Times New Roman"/>
                <w:iCs/>
                <w:sz w:val="24"/>
                <w:szCs w:val="24"/>
              </w:rPr>
              <w:t>l</w:t>
            </w:r>
            <w:r w:rsidR="00EE0272" w:rsidRPr="000A46E7">
              <w:rPr>
                <w:rFonts w:ascii="Times New Roman" w:hAnsi="Times New Roman" w:cs="Times New Roman"/>
                <w:iCs/>
                <w:sz w:val="24"/>
                <w:szCs w:val="24"/>
              </w:rPr>
              <w:t xml:space="preserve">ības nolūkos tika ievietots LM </w:t>
            </w:r>
            <w:r w:rsidR="001D1B55" w:rsidRPr="000A46E7">
              <w:rPr>
                <w:rFonts w:ascii="Times New Roman" w:hAnsi="Times New Roman" w:cs="Times New Roman"/>
                <w:iCs/>
                <w:sz w:val="24"/>
                <w:szCs w:val="24"/>
              </w:rPr>
              <w:t>tīmekļa vietnē</w:t>
            </w:r>
            <w:r w:rsidR="00EE0272" w:rsidRPr="000A46E7">
              <w:rPr>
                <w:rFonts w:ascii="Times New Roman" w:hAnsi="Times New Roman" w:cs="Times New Roman"/>
                <w:iCs/>
                <w:sz w:val="24"/>
                <w:szCs w:val="24"/>
              </w:rPr>
              <w:t>.</w:t>
            </w:r>
          </w:p>
        </w:tc>
      </w:tr>
      <w:tr w:rsidR="00BC4041" w:rsidRPr="000A46E7" w14:paraId="2FD97D8D" w14:textId="77777777" w:rsidTr="000A46E7">
        <w:trPr>
          <w:trHeight w:val="681"/>
        </w:trPr>
        <w:tc>
          <w:tcPr>
            <w:tcW w:w="494" w:type="dxa"/>
            <w:shd w:val="clear" w:color="auto" w:fill="auto"/>
          </w:tcPr>
          <w:p w14:paraId="77E68582" w14:textId="77777777" w:rsidR="00BC4041" w:rsidRPr="000A46E7" w:rsidRDefault="00BC4041" w:rsidP="00A36979">
            <w:pPr>
              <w:rPr>
                <w:rFonts w:ascii="Times New Roman" w:hAnsi="Times New Roman" w:cs="Times New Roman"/>
                <w:sz w:val="24"/>
                <w:szCs w:val="24"/>
              </w:rPr>
            </w:pPr>
            <w:r w:rsidRPr="000A46E7">
              <w:rPr>
                <w:rFonts w:ascii="Times New Roman" w:hAnsi="Times New Roman" w:cs="Times New Roman"/>
                <w:sz w:val="24"/>
                <w:szCs w:val="24"/>
              </w:rPr>
              <w:t xml:space="preserve">2. </w:t>
            </w:r>
          </w:p>
        </w:tc>
        <w:tc>
          <w:tcPr>
            <w:tcW w:w="3034" w:type="dxa"/>
            <w:shd w:val="clear" w:color="auto" w:fill="auto"/>
          </w:tcPr>
          <w:p w14:paraId="619CCC21" w14:textId="77777777" w:rsidR="00BC4041" w:rsidRPr="000A46E7" w:rsidRDefault="00BC4041" w:rsidP="006A7D0B">
            <w:pPr>
              <w:pStyle w:val="naiskr"/>
              <w:spacing w:before="0" w:after="0"/>
              <w:ind w:left="57" w:right="57"/>
            </w:pPr>
            <w:r w:rsidRPr="000A46E7">
              <w:t xml:space="preserve">Sabiedrības līdzdalība projekta izstrādē </w:t>
            </w:r>
          </w:p>
        </w:tc>
        <w:tc>
          <w:tcPr>
            <w:tcW w:w="5544" w:type="dxa"/>
            <w:shd w:val="clear" w:color="auto" w:fill="auto"/>
          </w:tcPr>
          <w:p w14:paraId="574FEA39" w14:textId="6E9F862C" w:rsidR="00BC4041" w:rsidRPr="000A46E7" w:rsidRDefault="00EE0272" w:rsidP="00AD31D2">
            <w:pPr>
              <w:jc w:val="both"/>
              <w:rPr>
                <w:rFonts w:ascii="Times New Roman" w:hAnsi="Times New Roman" w:cs="Times New Roman"/>
                <w:i/>
                <w:iCs/>
                <w:color w:val="FF0000"/>
                <w:sz w:val="24"/>
                <w:szCs w:val="24"/>
              </w:rPr>
            </w:pPr>
            <w:r w:rsidRPr="000A46E7">
              <w:rPr>
                <w:rFonts w:ascii="Times New Roman" w:hAnsi="Times New Roman" w:cs="Times New Roman"/>
                <w:iCs/>
                <w:sz w:val="24"/>
                <w:szCs w:val="24"/>
              </w:rPr>
              <w:t xml:space="preserve">Noteikumu projekts </w:t>
            </w:r>
            <w:proofErr w:type="gramStart"/>
            <w:r w:rsidR="000427AF" w:rsidRPr="000A46E7">
              <w:rPr>
                <w:rFonts w:ascii="Times New Roman" w:hAnsi="Times New Roman" w:cs="Times New Roman"/>
                <w:iCs/>
                <w:sz w:val="24"/>
                <w:szCs w:val="24"/>
              </w:rPr>
              <w:t>201</w:t>
            </w:r>
            <w:r w:rsidR="000A46E7" w:rsidRPr="000A46E7">
              <w:rPr>
                <w:rFonts w:ascii="Times New Roman" w:hAnsi="Times New Roman" w:cs="Times New Roman"/>
                <w:iCs/>
                <w:sz w:val="24"/>
                <w:szCs w:val="24"/>
              </w:rPr>
              <w:t>8</w:t>
            </w:r>
            <w:r w:rsidR="0041662A" w:rsidRPr="000A46E7">
              <w:rPr>
                <w:rFonts w:ascii="Times New Roman" w:hAnsi="Times New Roman" w:cs="Times New Roman"/>
                <w:iCs/>
                <w:sz w:val="24"/>
                <w:szCs w:val="24"/>
              </w:rPr>
              <w:t>.gada</w:t>
            </w:r>
            <w:proofErr w:type="gramEnd"/>
            <w:r w:rsidR="0041662A" w:rsidRPr="000A46E7">
              <w:rPr>
                <w:rFonts w:ascii="Times New Roman" w:hAnsi="Times New Roman" w:cs="Times New Roman"/>
                <w:iCs/>
                <w:sz w:val="24"/>
                <w:szCs w:val="24"/>
              </w:rPr>
              <w:t xml:space="preserve"> </w:t>
            </w:r>
            <w:r w:rsidR="000427AF" w:rsidRPr="000A46E7">
              <w:rPr>
                <w:rFonts w:ascii="Times New Roman" w:hAnsi="Times New Roman" w:cs="Times New Roman"/>
                <w:iCs/>
                <w:color w:val="000000"/>
                <w:sz w:val="24"/>
                <w:szCs w:val="24"/>
              </w:rPr>
              <w:t>jūnijā</w:t>
            </w:r>
            <w:r w:rsidR="0041662A" w:rsidRPr="000A46E7">
              <w:rPr>
                <w:rFonts w:ascii="Times New Roman" w:hAnsi="Times New Roman" w:cs="Times New Roman"/>
                <w:iCs/>
                <w:sz w:val="24"/>
                <w:szCs w:val="24"/>
              </w:rPr>
              <w:t xml:space="preserve"> </w:t>
            </w:r>
            <w:r w:rsidR="00B51B76" w:rsidRPr="000A46E7">
              <w:rPr>
                <w:rFonts w:ascii="Times New Roman" w:hAnsi="Times New Roman" w:cs="Times New Roman"/>
                <w:iCs/>
                <w:sz w:val="24"/>
                <w:szCs w:val="24"/>
              </w:rPr>
              <w:t>sabiedrības līdzdal</w:t>
            </w:r>
            <w:r w:rsidRPr="000A46E7">
              <w:rPr>
                <w:rFonts w:ascii="Times New Roman" w:hAnsi="Times New Roman" w:cs="Times New Roman"/>
                <w:iCs/>
                <w:sz w:val="24"/>
                <w:szCs w:val="24"/>
              </w:rPr>
              <w:t xml:space="preserve">ības nolūkos tika ievietots LM </w:t>
            </w:r>
            <w:r w:rsidR="001D1B55" w:rsidRPr="000A46E7">
              <w:rPr>
                <w:rFonts w:ascii="Times New Roman" w:hAnsi="Times New Roman" w:cs="Times New Roman"/>
                <w:iCs/>
                <w:sz w:val="24"/>
                <w:szCs w:val="24"/>
              </w:rPr>
              <w:t>tīmekļa vietnē</w:t>
            </w:r>
            <w:r w:rsidRPr="000A46E7">
              <w:rPr>
                <w:rFonts w:ascii="Times New Roman" w:hAnsi="Times New Roman" w:cs="Times New Roman"/>
                <w:iCs/>
                <w:sz w:val="24"/>
                <w:szCs w:val="24"/>
              </w:rPr>
              <w:t>.</w:t>
            </w:r>
          </w:p>
        </w:tc>
      </w:tr>
      <w:tr w:rsidR="00BC4041" w:rsidRPr="000A46E7" w14:paraId="62B8F0E4" w14:textId="77777777" w:rsidTr="000A46E7">
        <w:trPr>
          <w:trHeight w:val="1720"/>
        </w:trPr>
        <w:tc>
          <w:tcPr>
            <w:tcW w:w="494" w:type="dxa"/>
            <w:shd w:val="clear" w:color="auto" w:fill="auto"/>
          </w:tcPr>
          <w:p w14:paraId="45B252D4" w14:textId="77777777" w:rsidR="00BC4041" w:rsidRPr="000A46E7" w:rsidRDefault="00BC4041" w:rsidP="00A36979">
            <w:pPr>
              <w:rPr>
                <w:rFonts w:ascii="Times New Roman" w:hAnsi="Times New Roman" w:cs="Times New Roman"/>
                <w:sz w:val="24"/>
                <w:szCs w:val="24"/>
              </w:rPr>
            </w:pPr>
            <w:r w:rsidRPr="000A46E7">
              <w:rPr>
                <w:rFonts w:ascii="Times New Roman" w:hAnsi="Times New Roman" w:cs="Times New Roman"/>
                <w:sz w:val="24"/>
                <w:szCs w:val="24"/>
              </w:rPr>
              <w:lastRenderedPageBreak/>
              <w:t>3.</w:t>
            </w:r>
          </w:p>
        </w:tc>
        <w:tc>
          <w:tcPr>
            <w:tcW w:w="3034" w:type="dxa"/>
            <w:shd w:val="clear" w:color="auto" w:fill="auto"/>
          </w:tcPr>
          <w:p w14:paraId="6520693A" w14:textId="77777777" w:rsidR="00BC4041" w:rsidRPr="000A46E7" w:rsidRDefault="00BC4041" w:rsidP="006A7D0B">
            <w:pPr>
              <w:pStyle w:val="naiskr"/>
              <w:spacing w:before="0" w:after="0"/>
              <w:ind w:left="57" w:right="57"/>
            </w:pPr>
            <w:r w:rsidRPr="000A46E7">
              <w:t xml:space="preserve">Sabiedrības līdzdalības rezultāti </w:t>
            </w:r>
          </w:p>
        </w:tc>
        <w:tc>
          <w:tcPr>
            <w:tcW w:w="5544" w:type="dxa"/>
            <w:shd w:val="clear" w:color="auto" w:fill="auto"/>
          </w:tcPr>
          <w:p w14:paraId="2771CA96" w14:textId="77777777" w:rsidR="00C17418" w:rsidRPr="000A46E7" w:rsidRDefault="00C17418" w:rsidP="00C17418">
            <w:pPr>
              <w:suppressAutoHyphens/>
              <w:ind w:right="57"/>
              <w:jc w:val="both"/>
              <w:rPr>
                <w:rFonts w:ascii="Times New Roman" w:hAnsi="Times New Roman" w:cs="Times New Roman"/>
                <w:iCs/>
                <w:sz w:val="24"/>
                <w:szCs w:val="24"/>
                <w:lang w:eastAsia="ar-SA"/>
              </w:rPr>
            </w:pPr>
            <w:r w:rsidRPr="000A46E7">
              <w:rPr>
                <w:rFonts w:ascii="Times New Roman" w:hAnsi="Times New Roman" w:cs="Times New Roman"/>
                <w:iCs/>
                <w:sz w:val="24"/>
                <w:szCs w:val="24"/>
                <w:lang w:eastAsia="ar-SA"/>
              </w:rPr>
              <w:t>Individuālie sabiedrības</w:t>
            </w:r>
            <w:r w:rsidRPr="000A46E7">
              <w:rPr>
                <w:rFonts w:ascii="Times New Roman" w:hAnsi="Times New Roman" w:cs="Times New Roman"/>
                <w:b/>
                <w:iCs/>
                <w:sz w:val="24"/>
                <w:szCs w:val="24"/>
                <w:lang w:eastAsia="ar-SA"/>
              </w:rPr>
              <w:t xml:space="preserve"> </w:t>
            </w:r>
            <w:r w:rsidRPr="000A46E7">
              <w:rPr>
                <w:rFonts w:ascii="Times New Roman" w:hAnsi="Times New Roman" w:cs="Times New Roman"/>
                <w:iCs/>
                <w:sz w:val="24"/>
                <w:szCs w:val="24"/>
                <w:lang w:eastAsia="ar-SA"/>
              </w:rPr>
              <w:t xml:space="preserve">locekļu vērtējumi par Noteikumu projektu </w:t>
            </w:r>
            <w:r w:rsidR="00700EAF" w:rsidRPr="000A46E7">
              <w:rPr>
                <w:rFonts w:ascii="Times New Roman" w:hAnsi="Times New Roman" w:cs="Times New Roman"/>
                <w:iCs/>
                <w:sz w:val="24"/>
                <w:szCs w:val="24"/>
                <w:lang w:eastAsia="ar-SA"/>
              </w:rPr>
              <w:t>nav</w:t>
            </w:r>
            <w:r w:rsidRPr="000A46E7">
              <w:rPr>
                <w:rFonts w:ascii="Times New Roman" w:hAnsi="Times New Roman" w:cs="Times New Roman"/>
                <w:iCs/>
                <w:sz w:val="24"/>
                <w:szCs w:val="24"/>
                <w:lang w:eastAsia="ar-SA"/>
              </w:rPr>
              <w:t xml:space="preserve"> saņemti.</w:t>
            </w:r>
          </w:p>
          <w:p w14:paraId="5375A147" w14:textId="77777777" w:rsidR="00C17418" w:rsidRPr="000A46E7" w:rsidRDefault="00C17418" w:rsidP="00BC7920">
            <w:pPr>
              <w:suppressAutoHyphens/>
              <w:ind w:right="57"/>
              <w:jc w:val="both"/>
              <w:rPr>
                <w:rFonts w:ascii="Times New Roman" w:hAnsi="Times New Roman" w:cs="Times New Roman"/>
                <w:iCs/>
                <w:sz w:val="24"/>
                <w:szCs w:val="24"/>
                <w:lang w:eastAsia="ar-SA"/>
              </w:rPr>
            </w:pPr>
            <w:r w:rsidRPr="000A46E7">
              <w:rPr>
                <w:rFonts w:ascii="Times New Roman" w:hAnsi="Times New Roman" w:cs="Times New Roman"/>
                <w:iCs/>
                <w:sz w:val="24"/>
                <w:szCs w:val="24"/>
                <w:lang w:eastAsia="ar-SA"/>
              </w:rPr>
              <w:t xml:space="preserve">Noteikumu projekts oficiālās saskaņošanas ietvaros </w:t>
            </w:r>
            <w:r w:rsidR="00E908AD" w:rsidRPr="000A46E7">
              <w:rPr>
                <w:rFonts w:ascii="Times New Roman" w:hAnsi="Times New Roman" w:cs="Times New Roman"/>
                <w:iCs/>
                <w:sz w:val="24"/>
                <w:szCs w:val="24"/>
                <w:lang w:eastAsia="ar-SA"/>
              </w:rPr>
              <w:t>ti</w:t>
            </w:r>
            <w:r w:rsidR="00D4440C" w:rsidRPr="000A46E7">
              <w:rPr>
                <w:rFonts w:ascii="Times New Roman" w:hAnsi="Times New Roman" w:cs="Times New Roman"/>
                <w:iCs/>
                <w:sz w:val="24"/>
                <w:szCs w:val="24"/>
                <w:lang w:eastAsia="ar-SA"/>
              </w:rPr>
              <w:t>ka</w:t>
            </w:r>
            <w:r w:rsidR="00E908AD" w:rsidRPr="000A46E7">
              <w:rPr>
                <w:rFonts w:ascii="Times New Roman" w:hAnsi="Times New Roman" w:cs="Times New Roman"/>
                <w:iCs/>
                <w:sz w:val="24"/>
                <w:szCs w:val="24"/>
                <w:lang w:eastAsia="ar-SA"/>
              </w:rPr>
              <w:t xml:space="preserve"> </w:t>
            </w:r>
            <w:r w:rsidRPr="000A46E7">
              <w:rPr>
                <w:rFonts w:ascii="Times New Roman" w:hAnsi="Times New Roman" w:cs="Times New Roman"/>
                <w:iCs/>
                <w:sz w:val="24"/>
                <w:szCs w:val="24"/>
                <w:lang w:eastAsia="ar-SA"/>
              </w:rPr>
              <w:t>saskaņots ar Latvijas Darba devēju konfederāciju, Latvijas Brīvo arodbiedrību savienību</w:t>
            </w:r>
            <w:r w:rsidR="00B007D7" w:rsidRPr="000A46E7">
              <w:rPr>
                <w:rFonts w:ascii="Times New Roman" w:hAnsi="Times New Roman" w:cs="Times New Roman"/>
                <w:iCs/>
                <w:sz w:val="24"/>
                <w:szCs w:val="24"/>
                <w:lang w:eastAsia="ar-SA"/>
              </w:rPr>
              <w:t xml:space="preserve"> un</w:t>
            </w:r>
            <w:r w:rsidR="002B264A" w:rsidRPr="000A46E7">
              <w:rPr>
                <w:rFonts w:ascii="Times New Roman" w:hAnsi="Times New Roman" w:cs="Times New Roman"/>
                <w:iCs/>
                <w:sz w:val="24"/>
                <w:szCs w:val="24"/>
                <w:lang w:eastAsia="ar-SA"/>
              </w:rPr>
              <w:t xml:space="preserve"> </w:t>
            </w:r>
            <w:r w:rsidRPr="000A46E7">
              <w:rPr>
                <w:rFonts w:ascii="Times New Roman" w:hAnsi="Times New Roman" w:cs="Times New Roman"/>
                <w:iCs/>
                <w:sz w:val="24"/>
                <w:szCs w:val="24"/>
                <w:lang w:eastAsia="ar-SA"/>
              </w:rPr>
              <w:t>Latvijas Pašvaldību savienību</w:t>
            </w:r>
            <w:r w:rsidR="00B007D7" w:rsidRPr="000A46E7">
              <w:rPr>
                <w:rFonts w:ascii="Times New Roman" w:hAnsi="Times New Roman" w:cs="Times New Roman"/>
                <w:iCs/>
                <w:sz w:val="24"/>
                <w:szCs w:val="24"/>
                <w:lang w:eastAsia="ar-SA"/>
              </w:rPr>
              <w:t xml:space="preserve">. </w:t>
            </w:r>
          </w:p>
        </w:tc>
      </w:tr>
      <w:tr w:rsidR="00BC4041" w:rsidRPr="000A46E7" w14:paraId="411F6509" w14:textId="77777777" w:rsidTr="000A46E7">
        <w:trPr>
          <w:trHeight w:val="578"/>
        </w:trPr>
        <w:tc>
          <w:tcPr>
            <w:tcW w:w="494" w:type="dxa"/>
            <w:shd w:val="clear" w:color="auto" w:fill="auto"/>
          </w:tcPr>
          <w:p w14:paraId="6BFE3B55" w14:textId="77777777" w:rsidR="00BC4041" w:rsidRPr="000A46E7" w:rsidRDefault="004A1651" w:rsidP="004A1651">
            <w:pPr>
              <w:rPr>
                <w:rFonts w:ascii="Times New Roman" w:hAnsi="Times New Roman" w:cs="Times New Roman"/>
                <w:sz w:val="24"/>
                <w:szCs w:val="24"/>
              </w:rPr>
            </w:pPr>
            <w:r w:rsidRPr="000A46E7">
              <w:rPr>
                <w:rFonts w:ascii="Times New Roman" w:hAnsi="Times New Roman" w:cs="Times New Roman"/>
                <w:sz w:val="24"/>
                <w:szCs w:val="24"/>
              </w:rPr>
              <w:t>4</w:t>
            </w:r>
            <w:r w:rsidR="00BC4041" w:rsidRPr="000A46E7">
              <w:rPr>
                <w:rFonts w:ascii="Times New Roman" w:hAnsi="Times New Roman" w:cs="Times New Roman"/>
                <w:sz w:val="24"/>
                <w:szCs w:val="24"/>
              </w:rPr>
              <w:t>.</w:t>
            </w:r>
          </w:p>
        </w:tc>
        <w:tc>
          <w:tcPr>
            <w:tcW w:w="3034" w:type="dxa"/>
            <w:shd w:val="clear" w:color="auto" w:fill="auto"/>
          </w:tcPr>
          <w:p w14:paraId="13372A49" w14:textId="77777777" w:rsidR="00BC4041" w:rsidRPr="000A46E7" w:rsidRDefault="00BC4041" w:rsidP="006A7D0B">
            <w:pPr>
              <w:pStyle w:val="naiskr"/>
              <w:spacing w:before="0" w:after="0"/>
              <w:ind w:left="57" w:right="57"/>
            </w:pPr>
            <w:r w:rsidRPr="000A46E7">
              <w:t>Cita informācija</w:t>
            </w:r>
          </w:p>
          <w:p w14:paraId="465DF67B" w14:textId="77777777" w:rsidR="00BC4041" w:rsidRPr="000A46E7" w:rsidRDefault="00BC4041" w:rsidP="006A7D0B">
            <w:pPr>
              <w:pStyle w:val="naiskr"/>
              <w:spacing w:before="0" w:after="0"/>
              <w:ind w:left="57" w:right="57"/>
            </w:pPr>
          </w:p>
        </w:tc>
        <w:tc>
          <w:tcPr>
            <w:tcW w:w="5544" w:type="dxa"/>
            <w:shd w:val="clear" w:color="auto" w:fill="auto"/>
          </w:tcPr>
          <w:p w14:paraId="1DC59CDC" w14:textId="77777777" w:rsidR="00BC4041" w:rsidRPr="000A46E7" w:rsidRDefault="00BC4041" w:rsidP="006A7D0B">
            <w:pPr>
              <w:jc w:val="both"/>
              <w:rPr>
                <w:rFonts w:ascii="Times New Roman" w:hAnsi="Times New Roman" w:cs="Times New Roman"/>
                <w:color w:val="000000"/>
                <w:sz w:val="24"/>
                <w:szCs w:val="24"/>
              </w:rPr>
            </w:pPr>
            <w:r w:rsidRPr="000A46E7">
              <w:rPr>
                <w:rFonts w:ascii="Times New Roman" w:hAnsi="Times New Roman" w:cs="Times New Roman"/>
                <w:color w:val="000000"/>
                <w:sz w:val="24"/>
                <w:szCs w:val="24"/>
              </w:rPr>
              <w:t>Nav</w:t>
            </w:r>
            <w:r w:rsidR="00D95119" w:rsidRPr="000A46E7">
              <w:rPr>
                <w:rFonts w:ascii="Times New Roman" w:hAnsi="Times New Roman" w:cs="Times New Roman"/>
                <w:color w:val="000000"/>
                <w:sz w:val="24"/>
                <w:szCs w:val="24"/>
              </w:rPr>
              <w:t>.</w:t>
            </w:r>
          </w:p>
        </w:tc>
      </w:tr>
    </w:tbl>
    <w:p w14:paraId="6C73DE30" w14:textId="77777777" w:rsidR="00B76D85" w:rsidRPr="000A46E7" w:rsidRDefault="00B76D85" w:rsidP="00B76D85">
      <w:pPr>
        <w:jc w:val="center"/>
        <w:rPr>
          <w:rFonts w:ascii="Times New Roman" w:hAnsi="Times New Roman" w:cs="Times New Roman"/>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2987"/>
        <w:gridCol w:w="5576"/>
      </w:tblGrid>
      <w:tr w:rsidR="00194614" w:rsidRPr="000A46E7" w14:paraId="4164A592" w14:textId="77777777" w:rsidTr="0005337C">
        <w:tc>
          <w:tcPr>
            <w:tcW w:w="9072" w:type="dxa"/>
            <w:gridSpan w:val="3"/>
            <w:shd w:val="clear" w:color="auto" w:fill="auto"/>
          </w:tcPr>
          <w:p w14:paraId="341FC210" w14:textId="77777777" w:rsidR="00194614" w:rsidRPr="000A46E7" w:rsidRDefault="00194614" w:rsidP="006A7D0B">
            <w:pPr>
              <w:jc w:val="center"/>
              <w:rPr>
                <w:rFonts w:ascii="Times New Roman" w:hAnsi="Times New Roman" w:cs="Times New Roman"/>
                <w:b/>
                <w:sz w:val="24"/>
                <w:szCs w:val="24"/>
              </w:rPr>
            </w:pPr>
            <w:r w:rsidRPr="000A46E7">
              <w:rPr>
                <w:rFonts w:ascii="Times New Roman" w:hAnsi="Times New Roman" w:cs="Times New Roman"/>
                <w:b/>
                <w:sz w:val="24"/>
                <w:szCs w:val="24"/>
              </w:rPr>
              <w:t>VII</w:t>
            </w:r>
            <w:r w:rsidR="00DC37D9" w:rsidRPr="000A46E7">
              <w:rPr>
                <w:rFonts w:ascii="Times New Roman" w:hAnsi="Times New Roman" w:cs="Times New Roman"/>
                <w:b/>
                <w:sz w:val="24"/>
                <w:szCs w:val="24"/>
              </w:rPr>
              <w:t>.</w:t>
            </w:r>
            <w:r w:rsidRPr="000A46E7">
              <w:rPr>
                <w:rFonts w:ascii="Times New Roman" w:hAnsi="Times New Roman" w:cs="Times New Roman"/>
                <w:b/>
                <w:sz w:val="24"/>
                <w:szCs w:val="24"/>
              </w:rPr>
              <w:t xml:space="preserve"> Tiesību akta projekta izpildes nodrošināšana un tās ietekme uz institūcijām</w:t>
            </w:r>
          </w:p>
        </w:tc>
      </w:tr>
      <w:tr w:rsidR="00B76D85" w:rsidRPr="000A46E7" w14:paraId="4A409A26" w14:textId="77777777" w:rsidTr="0005337C">
        <w:tc>
          <w:tcPr>
            <w:tcW w:w="509" w:type="dxa"/>
            <w:shd w:val="clear" w:color="auto" w:fill="auto"/>
          </w:tcPr>
          <w:p w14:paraId="4D30B000" w14:textId="77777777" w:rsidR="00B76D85" w:rsidRPr="000A46E7" w:rsidRDefault="00194614" w:rsidP="00242D7D">
            <w:pPr>
              <w:rPr>
                <w:rFonts w:ascii="Times New Roman" w:hAnsi="Times New Roman" w:cs="Times New Roman"/>
                <w:sz w:val="24"/>
                <w:szCs w:val="24"/>
              </w:rPr>
            </w:pPr>
            <w:r w:rsidRPr="000A46E7">
              <w:rPr>
                <w:rFonts w:ascii="Times New Roman" w:hAnsi="Times New Roman" w:cs="Times New Roman"/>
                <w:sz w:val="24"/>
                <w:szCs w:val="24"/>
              </w:rPr>
              <w:t>1</w:t>
            </w:r>
            <w:r w:rsidR="00B76D85" w:rsidRPr="000A46E7">
              <w:rPr>
                <w:rFonts w:ascii="Times New Roman" w:hAnsi="Times New Roman" w:cs="Times New Roman"/>
                <w:sz w:val="24"/>
                <w:szCs w:val="24"/>
              </w:rPr>
              <w:t xml:space="preserve">. </w:t>
            </w:r>
          </w:p>
        </w:tc>
        <w:tc>
          <w:tcPr>
            <w:tcW w:w="2987" w:type="dxa"/>
            <w:shd w:val="clear" w:color="auto" w:fill="auto"/>
          </w:tcPr>
          <w:p w14:paraId="5FDCC14C" w14:textId="77777777" w:rsidR="00B76D85" w:rsidRPr="000A46E7" w:rsidRDefault="00194614" w:rsidP="00703AB8">
            <w:pPr>
              <w:spacing w:after="0" w:line="240" w:lineRule="auto"/>
              <w:rPr>
                <w:rFonts w:ascii="Times New Roman" w:hAnsi="Times New Roman" w:cs="Times New Roman"/>
                <w:sz w:val="24"/>
                <w:szCs w:val="24"/>
              </w:rPr>
            </w:pPr>
            <w:r w:rsidRPr="000A46E7">
              <w:rPr>
                <w:rFonts w:ascii="Times New Roman" w:hAnsi="Times New Roman" w:cs="Times New Roman"/>
                <w:sz w:val="24"/>
                <w:szCs w:val="24"/>
              </w:rPr>
              <w:t>Projekta izpildē iesaistītās institūcijas</w:t>
            </w:r>
          </w:p>
        </w:tc>
        <w:tc>
          <w:tcPr>
            <w:tcW w:w="5576" w:type="dxa"/>
            <w:shd w:val="clear" w:color="auto" w:fill="auto"/>
          </w:tcPr>
          <w:p w14:paraId="32F05D86" w14:textId="77777777" w:rsidR="00B76D85" w:rsidRPr="000A46E7" w:rsidRDefault="009C51EA" w:rsidP="00703AB8">
            <w:pPr>
              <w:spacing w:after="0" w:line="240" w:lineRule="auto"/>
              <w:jc w:val="both"/>
              <w:rPr>
                <w:rFonts w:ascii="Times New Roman" w:hAnsi="Times New Roman" w:cs="Times New Roman"/>
                <w:color w:val="000000"/>
                <w:sz w:val="24"/>
                <w:szCs w:val="24"/>
              </w:rPr>
            </w:pPr>
            <w:r w:rsidRPr="000A46E7">
              <w:rPr>
                <w:rFonts w:ascii="Times New Roman" w:hAnsi="Times New Roman" w:cs="Times New Roman"/>
                <w:iCs/>
                <w:color w:val="000000"/>
                <w:sz w:val="24"/>
                <w:szCs w:val="24"/>
              </w:rPr>
              <w:t xml:space="preserve">Noteikuma projekta izpildi nodrošinās </w:t>
            </w:r>
            <w:r w:rsidR="00E908AD" w:rsidRPr="000A46E7">
              <w:rPr>
                <w:rFonts w:ascii="Times New Roman" w:hAnsi="Times New Roman" w:cs="Times New Roman"/>
                <w:iCs/>
                <w:color w:val="000000"/>
                <w:sz w:val="24"/>
                <w:szCs w:val="24"/>
              </w:rPr>
              <w:t>NVA</w:t>
            </w:r>
            <w:r w:rsidRPr="000A46E7">
              <w:rPr>
                <w:rFonts w:ascii="Times New Roman" w:hAnsi="Times New Roman" w:cs="Times New Roman"/>
                <w:iCs/>
                <w:color w:val="000000"/>
                <w:sz w:val="24"/>
                <w:szCs w:val="24"/>
              </w:rPr>
              <w:t>.</w:t>
            </w:r>
          </w:p>
        </w:tc>
      </w:tr>
      <w:tr w:rsidR="006A694C" w:rsidRPr="000A46E7" w14:paraId="46DB13CF" w14:textId="77777777" w:rsidTr="0005337C">
        <w:tc>
          <w:tcPr>
            <w:tcW w:w="509" w:type="dxa"/>
            <w:shd w:val="clear" w:color="auto" w:fill="auto"/>
          </w:tcPr>
          <w:p w14:paraId="2B666DB0" w14:textId="77777777" w:rsidR="006A694C" w:rsidRPr="000A46E7" w:rsidRDefault="006A694C" w:rsidP="00046760">
            <w:pPr>
              <w:rPr>
                <w:rFonts w:ascii="Times New Roman" w:hAnsi="Times New Roman" w:cs="Times New Roman"/>
                <w:sz w:val="24"/>
                <w:szCs w:val="24"/>
              </w:rPr>
            </w:pPr>
            <w:r w:rsidRPr="000A46E7">
              <w:rPr>
                <w:rFonts w:ascii="Times New Roman" w:hAnsi="Times New Roman" w:cs="Times New Roman"/>
                <w:sz w:val="24"/>
                <w:szCs w:val="24"/>
              </w:rPr>
              <w:t xml:space="preserve">2. </w:t>
            </w:r>
          </w:p>
        </w:tc>
        <w:tc>
          <w:tcPr>
            <w:tcW w:w="2987" w:type="dxa"/>
            <w:shd w:val="clear" w:color="auto" w:fill="auto"/>
          </w:tcPr>
          <w:p w14:paraId="138AB02A" w14:textId="77777777" w:rsidR="006A694C" w:rsidRPr="000A46E7" w:rsidRDefault="006A694C" w:rsidP="00703AB8">
            <w:pPr>
              <w:spacing w:after="0" w:line="240" w:lineRule="auto"/>
              <w:jc w:val="both"/>
              <w:rPr>
                <w:rFonts w:ascii="Times New Roman" w:hAnsi="Times New Roman" w:cs="Times New Roman"/>
                <w:sz w:val="24"/>
                <w:szCs w:val="24"/>
              </w:rPr>
            </w:pPr>
            <w:r w:rsidRPr="000A46E7">
              <w:rPr>
                <w:rFonts w:ascii="Times New Roman" w:hAnsi="Times New Roman" w:cs="Times New Roman"/>
                <w:sz w:val="24"/>
                <w:szCs w:val="24"/>
              </w:rPr>
              <w:t>Projekta izpildes ietekme uz pār</w:t>
            </w:r>
            <w:r w:rsidRPr="000A46E7">
              <w:rPr>
                <w:rFonts w:ascii="Times New Roman" w:hAnsi="Times New Roman" w:cs="Times New Roman"/>
                <w:sz w:val="24"/>
                <w:szCs w:val="24"/>
              </w:rPr>
              <w:softHyphen/>
              <w:t>valdes funkcijām un institucionālo struktūru.</w:t>
            </w:r>
          </w:p>
          <w:p w14:paraId="4A94E9B7" w14:textId="77777777" w:rsidR="006A694C" w:rsidRPr="000A46E7" w:rsidRDefault="006A694C" w:rsidP="00703AB8">
            <w:pPr>
              <w:spacing w:after="0" w:line="240" w:lineRule="auto"/>
              <w:jc w:val="both"/>
              <w:rPr>
                <w:rFonts w:ascii="Times New Roman" w:hAnsi="Times New Roman" w:cs="Times New Roman"/>
                <w:sz w:val="24"/>
                <w:szCs w:val="24"/>
              </w:rPr>
            </w:pPr>
            <w:r w:rsidRPr="000A46E7">
              <w:rPr>
                <w:rFonts w:ascii="Times New Roman" w:hAnsi="Times New Roman" w:cs="Times New Roman"/>
                <w:sz w:val="24"/>
                <w:szCs w:val="24"/>
              </w:rPr>
              <w:t>Jaunu institūciju izveide, esošu institūciju likvidācija vai reorga</w:t>
            </w:r>
            <w:r w:rsidRPr="000A46E7">
              <w:rPr>
                <w:rFonts w:ascii="Times New Roman" w:hAnsi="Times New Roman" w:cs="Times New Roman"/>
                <w:sz w:val="24"/>
                <w:szCs w:val="24"/>
              </w:rPr>
              <w:softHyphen/>
              <w:t>nizācija, to ietekme uz institūcijas cilvēkresursiem</w:t>
            </w:r>
          </w:p>
        </w:tc>
        <w:tc>
          <w:tcPr>
            <w:tcW w:w="5576" w:type="dxa"/>
            <w:shd w:val="clear" w:color="auto" w:fill="auto"/>
          </w:tcPr>
          <w:p w14:paraId="4DD6DCA2" w14:textId="77777777" w:rsidR="006A694C" w:rsidRPr="000A46E7" w:rsidRDefault="006A694C" w:rsidP="00703AB8">
            <w:pPr>
              <w:spacing w:after="0" w:line="240" w:lineRule="auto"/>
              <w:jc w:val="both"/>
              <w:rPr>
                <w:rFonts w:ascii="Times New Roman" w:hAnsi="Times New Roman" w:cs="Times New Roman"/>
                <w:color w:val="000000"/>
                <w:sz w:val="24"/>
                <w:szCs w:val="24"/>
              </w:rPr>
            </w:pPr>
            <w:r w:rsidRPr="000A46E7">
              <w:rPr>
                <w:rFonts w:ascii="Times New Roman" w:hAnsi="Times New Roman" w:cs="Times New Roman"/>
                <w:color w:val="000000"/>
                <w:sz w:val="24"/>
                <w:szCs w:val="24"/>
              </w:rPr>
              <w:t xml:space="preserve">Noteikumu projekts neparedz </w:t>
            </w:r>
            <w:r w:rsidR="00E908AD" w:rsidRPr="000A46E7">
              <w:rPr>
                <w:rFonts w:ascii="Times New Roman" w:hAnsi="Times New Roman" w:cs="Times New Roman"/>
                <w:color w:val="000000"/>
                <w:sz w:val="24"/>
                <w:szCs w:val="24"/>
              </w:rPr>
              <w:t>NVA</w:t>
            </w:r>
            <w:r w:rsidRPr="000A46E7">
              <w:rPr>
                <w:rFonts w:ascii="Times New Roman" w:hAnsi="Times New Roman" w:cs="Times New Roman"/>
                <w:color w:val="000000"/>
                <w:sz w:val="24"/>
                <w:szCs w:val="24"/>
              </w:rPr>
              <w:t xml:space="preserve"> funkciju paplašināšanu vai sašaur</w:t>
            </w:r>
            <w:r w:rsidR="00A75348" w:rsidRPr="000A46E7">
              <w:rPr>
                <w:rFonts w:ascii="Times New Roman" w:hAnsi="Times New Roman" w:cs="Times New Roman"/>
                <w:color w:val="000000"/>
                <w:sz w:val="24"/>
                <w:szCs w:val="24"/>
              </w:rPr>
              <w:t xml:space="preserve">ināšanu, kā arī neietekmē pieejamos cilvēkresursus. </w:t>
            </w:r>
          </w:p>
        </w:tc>
      </w:tr>
      <w:tr w:rsidR="006A694C" w:rsidRPr="000A46E7" w14:paraId="1794CE42" w14:textId="77777777" w:rsidTr="0005337C">
        <w:tc>
          <w:tcPr>
            <w:tcW w:w="509" w:type="dxa"/>
            <w:shd w:val="clear" w:color="auto" w:fill="auto"/>
          </w:tcPr>
          <w:p w14:paraId="5D93C7AF" w14:textId="77777777" w:rsidR="006A694C" w:rsidRPr="000A46E7" w:rsidRDefault="006A694C" w:rsidP="00046760">
            <w:pPr>
              <w:rPr>
                <w:rFonts w:ascii="Times New Roman" w:hAnsi="Times New Roman" w:cs="Times New Roman"/>
                <w:sz w:val="24"/>
                <w:szCs w:val="24"/>
              </w:rPr>
            </w:pPr>
            <w:r w:rsidRPr="000A46E7">
              <w:rPr>
                <w:rFonts w:ascii="Times New Roman" w:hAnsi="Times New Roman" w:cs="Times New Roman"/>
                <w:sz w:val="24"/>
                <w:szCs w:val="24"/>
              </w:rPr>
              <w:t xml:space="preserve">3. </w:t>
            </w:r>
          </w:p>
        </w:tc>
        <w:tc>
          <w:tcPr>
            <w:tcW w:w="2987" w:type="dxa"/>
            <w:shd w:val="clear" w:color="auto" w:fill="auto"/>
          </w:tcPr>
          <w:p w14:paraId="09607C77" w14:textId="77777777" w:rsidR="006A694C" w:rsidRPr="000A46E7" w:rsidRDefault="006A694C" w:rsidP="00703AB8">
            <w:pPr>
              <w:spacing w:after="0" w:line="240" w:lineRule="auto"/>
              <w:rPr>
                <w:rFonts w:ascii="Times New Roman" w:hAnsi="Times New Roman" w:cs="Times New Roman"/>
                <w:sz w:val="24"/>
                <w:szCs w:val="24"/>
              </w:rPr>
            </w:pPr>
            <w:r w:rsidRPr="000A46E7">
              <w:rPr>
                <w:rFonts w:ascii="Times New Roman" w:hAnsi="Times New Roman" w:cs="Times New Roman"/>
                <w:sz w:val="24"/>
                <w:szCs w:val="24"/>
              </w:rPr>
              <w:t>Cita informācija</w:t>
            </w:r>
          </w:p>
        </w:tc>
        <w:tc>
          <w:tcPr>
            <w:tcW w:w="5576" w:type="dxa"/>
            <w:shd w:val="clear" w:color="auto" w:fill="auto"/>
          </w:tcPr>
          <w:p w14:paraId="55938652" w14:textId="77777777" w:rsidR="006A694C" w:rsidRPr="000A46E7" w:rsidRDefault="006A694C" w:rsidP="00703AB8">
            <w:pPr>
              <w:spacing w:after="0" w:line="240" w:lineRule="auto"/>
              <w:jc w:val="both"/>
              <w:rPr>
                <w:rFonts w:ascii="Times New Roman" w:hAnsi="Times New Roman" w:cs="Times New Roman"/>
                <w:color w:val="000000"/>
                <w:sz w:val="24"/>
                <w:szCs w:val="24"/>
              </w:rPr>
            </w:pPr>
            <w:r w:rsidRPr="000A46E7">
              <w:rPr>
                <w:rFonts w:ascii="Times New Roman" w:hAnsi="Times New Roman" w:cs="Times New Roman"/>
                <w:color w:val="000000"/>
                <w:sz w:val="24"/>
                <w:szCs w:val="24"/>
              </w:rPr>
              <w:t>Nav.</w:t>
            </w:r>
          </w:p>
        </w:tc>
      </w:tr>
    </w:tbl>
    <w:p w14:paraId="33855E89" w14:textId="77777777" w:rsidR="005C46ED" w:rsidRPr="000A46E7" w:rsidRDefault="005C46ED" w:rsidP="0092297D">
      <w:pPr>
        <w:rPr>
          <w:rFonts w:ascii="Times New Roman" w:hAnsi="Times New Roman" w:cs="Times New Roman"/>
          <w:sz w:val="24"/>
          <w:szCs w:val="24"/>
        </w:rPr>
      </w:pPr>
    </w:p>
    <w:p w14:paraId="1E888045" w14:textId="06B6D1A9" w:rsidR="005C46ED" w:rsidRDefault="00194614" w:rsidP="001677DE">
      <w:pPr>
        <w:jc w:val="center"/>
        <w:rPr>
          <w:rFonts w:ascii="Times New Roman" w:hAnsi="Times New Roman" w:cs="Times New Roman"/>
          <w:sz w:val="24"/>
          <w:szCs w:val="24"/>
        </w:rPr>
      </w:pPr>
      <w:r w:rsidRPr="000A46E7">
        <w:rPr>
          <w:rFonts w:ascii="Times New Roman" w:hAnsi="Times New Roman" w:cs="Times New Roman"/>
          <w:sz w:val="24"/>
          <w:szCs w:val="24"/>
        </w:rPr>
        <w:t>Labklājības ministr</w:t>
      </w:r>
      <w:r w:rsidR="00250408" w:rsidRPr="000A46E7">
        <w:rPr>
          <w:rFonts w:ascii="Times New Roman" w:hAnsi="Times New Roman" w:cs="Times New Roman"/>
          <w:sz w:val="24"/>
          <w:szCs w:val="24"/>
        </w:rPr>
        <w:t>s</w:t>
      </w:r>
      <w:r w:rsidR="00250408" w:rsidRPr="000A46E7">
        <w:rPr>
          <w:rFonts w:ascii="Times New Roman" w:hAnsi="Times New Roman" w:cs="Times New Roman"/>
          <w:sz w:val="24"/>
          <w:szCs w:val="24"/>
        </w:rPr>
        <w:tab/>
      </w:r>
      <w:r w:rsidR="00250408" w:rsidRPr="000A46E7">
        <w:rPr>
          <w:rFonts w:ascii="Times New Roman" w:hAnsi="Times New Roman" w:cs="Times New Roman"/>
          <w:sz w:val="24"/>
          <w:szCs w:val="24"/>
        </w:rPr>
        <w:tab/>
      </w:r>
      <w:r w:rsidR="00250408" w:rsidRPr="000A46E7">
        <w:rPr>
          <w:rFonts w:ascii="Times New Roman" w:hAnsi="Times New Roman" w:cs="Times New Roman"/>
          <w:sz w:val="24"/>
          <w:szCs w:val="24"/>
        </w:rPr>
        <w:tab/>
      </w:r>
      <w:r w:rsidR="00250408" w:rsidRPr="000A46E7">
        <w:rPr>
          <w:rFonts w:ascii="Times New Roman" w:hAnsi="Times New Roman" w:cs="Times New Roman"/>
          <w:sz w:val="24"/>
          <w:szCs w:val="24"/>
        </w:rPr>
        <w:tab/>
      </w:r>
      <w:r w:rsidR="00250408" w:rsidRPr="000A46E7">
        <w:rPr>
          <w:rFonts w:ascii="Times New Roman" w:hAnsi="Times New Roman" w:cs="Times New Roman"/>
          <w:sz w:val="24"/>
          <w:szCs w:val="24"/>
        </w:rPr>
        <w:tab/>
      </w:r>
      <w:r w:rsidR="00250408" w:rsidRPr="000A46E7">
        <w:rPr>
          <w:rFonts w:ascii="Times New Roman" w:hAnsi="Times New Roman" w:cs="Times New Roman"/>
          <w:sz w:val="24"/>
          <w:szCs w:val="24"/>
        </w:rPr>
        <w:tab/>
      </w:r>
      <w:r w:rsidR="00E703EF" w:rsidRPr="000A46E7">
        <w:rPr>
          <w:rFonts w:ascii="Times New Roman" w:hAnsi="Times New Roman" w:cs="Times New Roman"/>
          <w:sz w:val="24"/>
          <w:szCs w:val="24"/>
        </w:rPr>
        <w:t>J.Reirs</w:t>
      </w:r>
    </w:p>
    <w:p w14:paraId="2E95EB54" w14:textId="77777777" w:rsidR="00446985" w:rsidRDefault="00446985" w:rsidP="001677DE">
      <w:pPr>
        <w:jc w:val="center"/>
        <w:rPr>
          <w:rFonts w:ascii="Times New Roman" w:hAnsi="Times New Roman" w:cs="Times New Roman"/>
          <w:sz w:val="24"/>
          <w:szCs w:val="24"/>
        </w:rPr>
      </w:pPr>
    </w:p>
    <w:p w14:paraId="15EC82D6" w14:textId="53785525" w:rsidR="00F102E3" w:rsidRPr="000A46E7" w:rsidRDefault="00F102E3" w:rsidP="001677DE">
      <w:pPr>
        <w:jc w:val="center"/>
        <w:rPr>
          <w:rFonts w:ascii="Times New Roman" w:hAnsi="Times New Roman" w:cs="Times New Roman"/>
          <w:sz w:val="24"/>
          <w:szCs w:val="24"/>
        </w:rPr>
      </w:pPr>
      <w:r w:rsidRPr="00F102E3">
        <w:rPr>
          <w:rFonts w:ascii="Times New Roman" w:hAnsi="Times New Roman" w:cs="Times New Roman"/>
          <w:sz w:val="24"/>
          <w:szCs w:val="24"/>
        </w:rPr>
        <w:t>Valsts sekretārs</w:t>
      </w:r>
      <w:r w:rsidRPr="00F102E3">
        <w:rPr>
          <w:rFonts w:ascii="Times New Roman" w:hAnsi="Times New Roman" w:cs="Times New Roman"/>
          <w:sz w:val="24"/>
          <w:szCs w:val="24"/>
        </w:rPr>
        <w:tab/>
      </w:r>
      <w:r w:rsidRPr="00F102E3">
        <w:rPr>
          <w:rFonts w:ascii="Times New Roman" w:hAnsi="Times New Roman" w:cs="Times New Roman"/>
          <w:sz w:val="24"/>
          <w:szCs w:val="24"/>
        </w:rPr>
        <w:tab/>
      </w:r>
      <w:r w:rsidRPr="00F102E3">
        <w:rPr>
          <w:rFonts w:ascii="Times New Roman" w:hAnsi="Times New Roman" w:cs="Times New Roman"/>
          <w:sz w:val="24"/>
          <w:szCs w:val="24"/>
        </w:rPr>
        <w:tab/>
      </w:r>
      <w:r w:rsidRPr="00F102E3">
        <w:rPr>
          <w:rFonts w:ascii="Times New Roman" w:hAnsi="Times New Roman" w:cs="Times New Roman"/>
          <w:sz w:val="24"/>
          <w:szCs w:val="24"/>
        </w:rPr>
        <w:tab/>
      </w:r>
      <w:r w:rsidRPr="00F102E3">
        <w:rPr>
          <w:rFonts w:ascii="Times New Roman" w:hAnsi="Times New Roman" w:cs="Times New Roman"/>
          <w:sz w:val="24"/>
          <w:szCs w:val="24"/>
        </w:rPr>
        <w:tab/>
      </w:r>
      <w:r w:rsidRPr="00F102E3">
        <w:rPr>
          <w:rFonts w:ascii="Times New Roman" w:hAnsi="Times New Roman" w:cs="Times New Roman"/>
          <w:sz w:val="24"/>
          <w:szCs w:val="24"/>
        </w:rPr>
        <w:tab/>
      </w:r>
      <w:proofErr w:type="spellStart"/>
      <w:r w:rsidRPr="00F102E3">
        <w:rPr>
          <w:rFonts w:ascii="Times New Roman" w:hAnsi="Times New Roman" w:cs="Times New Roman"/>
          <w:sz w:val="24"/>
          <w:szCs w:val="24"/>
        </w:rPr>
        <w:t>I.Alliks</w:t>
      </w:r>
      <w:proofErr w:type="spellEnd"/>
    </w:p>
    <w:p w14:paraId="75AD8A04" w14:textId="77777777" w:rsidR="001B46D1" w:rsidRPr="000A46E7" w:rsidRDefault="001B46D1" w:rsidP="003E5B72">
      <w:pPr>
        <w:ind w:firstLine="720"/>
        <w:rPr>
          <w:rFonts w:ascii="Times New Roman" w:hAnsi="Times New Roman" w:cs="Times New Roman"/>
          <w:sz w:val="24"/>
          <w:szCs w:val="24"/>
        </w:rPr>
      </w:pPr>
    </w:p>
    <w:p w14:paraId="1D94A913" w14:textId="77777777" w:rsidR="00330E6E" w:rsidRPr="000A46E7" w:rsidRDefault="00194614" w:rsidP="00FF573B">
      <w:pPr>
        <w:rPr>
          <w:rFonts w:ascii="Times New Roman" w:hAnsi="Times New Roman" w:cs="Times New Roman"/>
          <w:sz w:val="24"/>
          <w:szCs w:val="24"/>
        </w:rPr>
      </w:pPr>
      <w:r w:rsidRPr="000A46E7">
        <w:rPr>
          <w:rFonts w:ascii="Times New Roman" w:hAnsi="Times New Roman" w:cs="Times New Roman"/>
          <w:sz w:val="24"/>
          <w:szCs w:val="24"/>
        </w:rPr>
        <w:tab/>
      </w:r>
      <w:r w:rsidRPr="000A46E7">
        <w:rPr>
          <w:rFonts w:ascii="Times New Roman" w:hAnsi="Times New Roman" w:cs="Times New Roman"/>
          <w:sz w:val="24"/>
          <w:szCs w:val="24"/>
        </w:rPr>
        <w:tab/>
        <w:t xml:space="preserve">          </w:t>
      </w:r>
      <w:r w:rsidR="00330E6E" w:rsidRPr="000A46E7">
        <w:rPr>
          <w:rFonts w:ascii="Times New Roman" w:hAnsi="Times New Roman" w:cs="Times New Roman"/>
          <w:sz w:val="24"/>
          <w:szCs w:val="24"/>
        </w:rPr>
        <w:t xml:space="preserve">        </w:t>
      </w:r>
    </w:p>
    <w:p w14:paraId="6B270DD9" w14:textId="44034A4F" w:rsidR="00250408" w:rsidRPr="000A46E7" w:rsidRDefault="00E071BF" w:rsidP="000A46E7">
      <w:pPr>
        <w:tabs>
          <w:tab w:val="center" w:pos="4535"/>
        </w:tabs>
        <w:suppressAutoHyphens/>
        <w:spacing w:after="0" w:line="240" w:lineRule="auto"/>
        <w:rPr>
          <w:rFonts w:ascii="Times New Roman" w:hAnsi="Times New Roman" w:cs="Times New Roman"/>
          <w:sz w:val="20"/>
          <w:szCs w:val="20"/>
          <w:lang w:eastAsia="ar-SA"/>
        </w:rPr>
      </w:pPr>
      <w:r w:rsidRPr="000A46E7">
        <w:rPr>
          <w:rFonts w:ascii="Times New Roman" w:hAnsi="Times New Roman" w:cs="Times New Roman"/>
          <w:sz w:val="20"/>
          <w:szCs w:val="20"/>
          <w:lang w:eastAsia="ar-SA"/>
        </w:rPr>
        <w:t>2</w:t>
      </w:r>
      <w:r w:rsidR="00446985">
        <w:rPr>
          <w:rFonts w:ascii="Times New Roman" w:hAnsi="Times New Roman" w:cs="Times New Roman"/>
          <w:sz w:val="20"/>
          <w:szCs w:val="20"/>
          <w:lang w:eastAsia="ar-SA"/>
        </w:rPr>
        <w:t>8</w:t>
      </w:r>
      <w:r w:rsidR="006814CC" w:rsidRPr="000A46E7">
        <w:rPr>
          <w:rFonts w:ascii="Times New Roman" w:hAnsi="Times New Roman" w:cs="Times New Roman"/>
          <w:sz w:val="20"/>
          <w:szCs w:val="20"/>
          <w:lang w:eastAsia="ar-SA"/>
        </w:rPr>
        <w:t>.</w:t>
      </w:r>
      <w:r w:rsidR="00516909" w:rsidRPr="000A46E7">
        <w:rPr>
          <w:rFonts w:ascii="Times New Roman" w:hAnsi="Times New Roman" w:cs="Times New Roman"/>
          <w:sz w:val="20"/>
          <w:szCs w:val="20"/>
          <w:lang w:eastAsia="ar-SA"/>
        </w:rPr>
        <w:t>0</w:t>
      </w:r>
      <w:r w:rsidR="00446985">
        <w:rPr>
          <w:rFonts w:ascii="Times New Roman" w:hAnsi="Times New Roman" w:cs="Times New Roman"/>
          <w:sz w:val="20"/>
          <w:szCs w:val="20"/>
          <w:lang w:eastAsia="ar-SA"/>
        </w:rPr>
        <w:t>8</w:t>
      </w:r>
      <w:r w:rsidR="001017A1" w:rsidRPr="000A46E7">
        <w:rPr>
          <w:rFonts w:ascii="Times New Roman" w:hAnsi="Times New Roman" w:cs="Times New Roman"/>
          <w:sz w:val="20"/>
          <w:szCs w:val="20"/>
          <w:lang w:eastAsia="ar-SA"/>
        </w:rPr>
        <w:t>.201</w:t>
      </w:r>
      <w:r w:rsidR="00446985">
        <w:rPr>
          <w:rFonts w:ascii="Times New Roman" w:hAnsi="Times New Roman" w:cs="Times New Roman"/>
          <w:sz w:val="20"/>
          <w:szCs w:val="20"/>
          <w:lang w:eastAsia="ar-SA"/>
        </w:rPr>
        <w:t>8</w:t>
      </w:r>
      <w:r w:rsidR="00250408" w:rsidRPr="000A46E7">
        <w:rPr>
          <w:rFonts w:ascii="Times New Roman" w:hAnsi="Times New Roman" w:cs="Times New Roman"/>
          <w:sz w:val="20"/>
          <w:szCs w:val="20"/>
          <w:lang w:eastAsia="ar-SA"/>
        </w:rPr>
        <w:t xml:space="preserve">. </w:t>
      </w:r>
      <w:r w:rsidRPr="000A46E7">
        <w:rPr>
          <w:rFonts w:ascii="Times New Roman" w:hAnsi="Times New Roman" w:cs="Times New Roman"/>
          <w:sz w:val="20"/>
          <w:szCs w:val="20"/>
          <w:lang w:eastAsia="ar-SA"/>
        </w:rPr>
        <w:t>1</w:t>
      </w:r>
      <w:r w:rsidR="00A239A0" w:rsidRPr="000A46E7">
        <w:rPr>
          <w:rFonts w:ascii="Times New Roman" w:hAnsi="Times New Roman" w:cs="Times New Roman"/>
          <w:sz w:val="20"/>
          <w:szCs w:val="20"/>
          <w:lang w:eastAsia="ar-SA"/>
        </w:rPr>
        <w:t>0</w:t>
      </w:r>
      <w:r w:rsidRPr="000A46E7">
        <w:rPr>
          <w:rFonts w:ascii="Times New Roman" w:hAnsi="Times New Roman" w:cs="Times New Roman"/>
          <w:sz w:val="20"/>
          <w:szCs w:val="20"/>
          <w:lang w:eastAsia="ar-SA"/>
        </w:rPr>
        <w:t>:</w:t>
      </w:r>
      <w:r w:rsidR="00A239A0" w:rsidRPr="000A46E7">
        <w:rPr>
          <w:rFonts w:ascii="Times New Roman" w:hAnsi="Times New Roman" w:cs="Times New Roman"/>
          <w:sz w:val="20"/>
          <w:szCs w:val="20"/>
          <w:lang w:eastAsia="ar-SA"/>
        </w:rPr>
        <w:t>0</w:t>
      </w:r>
      <w:r w:rsidR="000E35F8">
        <w:rPr>
          <w:rFonts w:ascii="Times New Roman" w:hAnsi="Times New Roman" w:cs="Times New Roman"/>
          <w:sz w:val="20"/>
          <w:szCs w:val="20"/>
          <w:lang w:eastAsia="ar-SA"/>
        </w:rPr>
        <w:t>3</w:t>
      </w:r>
      <w:bookmarkStart w:id="1" w:name="_GoBack"/>
      <w:bookmarkEnd w:id="1"/>
      <w:r w:rsidR="00250408" w:rsidRPr="000A46E7">
        <w:rPr>
          <w:rFonts w:ascii="Times New Roman" w:hAnsi="Times New Roman" w:cs="Times New Roman"/>
          <w:sz w:val="20"/>
          <w:szCs w:val="20"/>
          <w:lang w:eastAsia="ar-SA"/>
        </w:rPr>
        <w:tab/>
      </w:r>
    </w:p>
    <w:p w14:paraId="544B36C4" w14:textId="51A2826D" w:rsidR="00250408" w:rsidRPr="000A46E7" w:rsidRDefault="007825B2" w:rsidP="000A46E7">
      <w:pPr>
        <w:suppressAutoHyphens/>
        <w:spacing w:after="0" w:line="240" w:lineRule="auto"/>
        <w:textAlignment w:val="baseline"/>
        <w:rPr>
          <w:rFonts w:ascii="Times New Roman" w:eastAsia="Arial" w:hAnsi="Times New Roman" w:cs="Times New Roman"/>
          <w:kern w:val="1"/>
          <w:sz w:val="20"/>
          <w:szCs w:val="20"/>
          <w:lang w:eastAsia="ar-SA"/>
        </w:rPr>
      </w:pPr>
      <w:r>
        <w:rPr>
          <w:rFonts w:ascii="Times New Roman" w:eastAsia="Arial" w:hAnsi="Times New Roman" w:cs="Times New Roman"/>
          <w:kern w:val="1"/>
          <w:sz w:val="20"/>
          <w:szCs w:val="20"/>
          <w:lang w:eastAsia="ar-SA"/>
        </w:rPr>
        <w:t>778</w:t>
      </w:r>
      <w:r w:rsidR="00446985">
        <w:rPr>
          <w:rFonts w:ascii="Times New Roman" w:eastAsia="Arial" w:hAnsi="Times New Roman" w:cs="Times New Roman"/>
          <w:kern w:val="1"/>
          <w:sz w:val="20"/>
          <w:szCs w:val="20"/>
          <w:lang w:eastAsia="ar-SA"/>
        </w:rPr>
        <w:t>0</w:t>
      </w:r>
    </w:p>
    <w:p w14:paraId="6480DDA2" w14:textId="77777777" w:rsidR="00250408" w:rsidRPr="000A46E7" w:rsidRDefault="00DF2A52" w:rsidP="000A46E7">
      <w:pPr>
        <w:suppressAutoHyphens/>
        <w:spacing w:after="0" w:line="240" w:lineRule="auto"/>
        <w:textAlignment w:val="baseline"/>
        <w:rPr>
          <w:rFonts w:ascii="Times New Roman" w:eastAsia="Arial" w:hAnsi="Times New Roman" w:cs="Times New Roman"/>
          <w:kern w:val="1"/>
          <w:sz w:val="20"/>
          <w:szCs w:val="20"/>
          <w:lang w:eastAsia="ar-SA"/>
        </w:rPr>
      </w:pPr>
      <w:r w:rsidRPr="000A46E7">
        <w:rPr>
          <w:rFonts w:ascii="Times New Roman" w:eastAsia="Arial" w:hAnsi="Times New Roman" w:cs="Times New Roman"/>
          <w:kern w:val="1"/>
          <w:sz w:val="20"/>
          <w:szCs w:val="20"/>
          <w:lang w:eastAsia="ar-SA"/>
        </w:rPr>
        <w:t>K.Ziediņš</w:t>
      </w:r>
    </w:p>
    <w:p w14:paraId="3EC3874A" w14:textId="77777777" w:rsidR="00250408" w:rsidRPr="000A46E7" w:rsidRDefault="00250408" w:rsidP="000A46E7">
      <w:pPr>
        <w:suppressAutoHyphens/>
        <w:autoSpaceDE w:val="0"/>
        <w:spacing w:after="0" w:line="240" w:lineRule="auto"/>
        <w:textAlignment w:val="baseline"/>
        <w:rPr>
          <w:rFonts w:ascii="Times New Roman" w:eastAsia="Arial" w:hAnsi="Times New Roman" w:cs="Times New Roman"/>
          <w:kern w:val="1"/>
          <w:sz w:val="20"/>
          <w:szCs w:val="20"/>
          <w:lang w:eastAsia="ar-SA"/>
        </w:rPr>
      </w:pPr>
      <w:r w:rsidRPr="000A46E7">
        <w:rPr>
          <w:rFonts w:ascii="Times New Roman" w:eastAsia="Arial" w:hAnsi="Times New Roman" w:cs="Times New Roman"/>
          <w:kern w:val="1"/>
          <w:sz w:val="20"/>
          <w:szCs w:val="20"/>
          <w:lang w:eastAsia="ar-SA"/>
        </w:rPr>
        <w:t>Tālrunis: 67021503</w:t>
      </w:r>
    </w:p>
    <w:p w14:paraId="6E29E9E3" w14:textId="77777777" w:rsidR="000C29B0" w:rsidRPr="000A46E7" w:rsidRDefault="00250408" w:rsidP="000A46E7">
      <w:pPr>
        <w:suppressAutoHyphens/>
        <w:spacing w:after="0" w:line="240" w:lineRule="auto"/>
        <w:rPr>
          <w:rFonts w:ascii="Times New Roman" w:hAnsi="Times New Roman" w:cs="Times New Roman"/>
          <w:sz w:val="20"/>
          <w:szCs w:val="20"/>
          <w:lang w:eastAsia="ar-SA"/>
        </w:rPr>
      </w:pPr>
      <w:r w:rsidRPr="000A46E7">
        <w:rPr>
          <w:rFonts w:ascii="Times New Roman" w:hAnsi="Times New Roman" w:cs="Times New Roman"/>
          <w:sz w:val="20"/>
          <w:szCs w:val="20"/>
          <w:lang w:eastAsia="ar-SA"/>
        </w:rPr>
        <w:t xml:space="preserve">e-pasts: </w:t>
      </w:r>
      <w:hyperlink r:id="rId8" w:history="1">
        <w:r w:rsidR="001D0AEA" w:rsidRPr="000A46E7">
          <w:rPr>
            <w:rFonts w:ascii="Times New Roman" w:hAnsi="Times New Roman" w:cs="Times New Roman"/>
            <w:color w:val="0000FF"/>
            <w:sz w:val="20"/>
            <w:szCs w:val="20"/>
            <w:u w:val="single"/>
            <w:lang w:eastAsia="ar-SA"/>
          </w:rPr>
          <w:t>Kristaps.Ziedins</w:t>
        </w:r>
        <w:r w:rsidRPr="000A46E7">
          <w:rPr>
            <w:rFonts w:ascii="Times New Roman" w:hAnsi="Times New Roman" w:cs="Times New Roman"/>
            <w:color w:val="0000FF"/>
            <w:sz w:val="20"/>
            <w:szCs w:val="20"/>
            <w:u w:val="single"/>
            <w:lang w:eastAsia="ar-SA"/>
          </w:rPr>
          <w:t>@lm.gov.lv</w:t>
        </w:r>
      </w:hyperlink>
    </w:p>
    <w:sectPr w:rsidR="000C29B0" w:rsidRPr="000A46E7" w:rsidSect="00ED5D34">
      <w:headerReference w:type="even" r:id="rId9"/>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1B238" w14:textId="77777777" w:rsidR="0096371D" w:rsidRDefault="0096371D">
      <w:r>
        <w:separator/>
      </w:r>
    </w:p>
  </w:endnote>
  <w:endnote w:type="continuationSeparator" w:id="0">
    <w:p w14:paraId="791972A4" w14:textId="77777777" w:rsidR="0096371D" w:rsidRDefault="00963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HelveticaL-Book">
    <w:altName w:val="Malgun Gothic"/>
    <w:panose1 w:val="00000000000000000000"/>
    <w:charset w:val="81"/>
    <w:family w:val="auto"/>
    <w:notTrueType/>
    <w:pitch w:val="default"/>
    <w:sig w:usb0="00000001" w:usb1="09060000" w:usb2="00000010" w:usb3="00000000" w:csb0="00080000"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2FF" w:usb1="0000FCFF" w:usb2="00000001" w:usb3="00000000" w:csb0="0000019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5CF77" w14:textId="2FEB297A" w:rsidR="00256B64" w:rsidRPr="00C0201F" w:rsidRDefault="00256B64" w:rsidP="00F2273E">
    <w:pPr>
      <w:pStyle w:val="NormalWeb"/>
      <w:spacing w:before="0" w:after="0"/>
      <w:jc w:val="both"/>
      <w:rPr>
        <w:sz w:val="20"/>
        <w:szCs w:val="20"/>
      </w:rPr>
    </w:pPr>
    <w:r>
      <w:rPr>
        <w:sz w:val="20"/>
        <w:szCs w:val="20"/>
      </w:rPr>
      <w:t>LMAnot_2</w:t>
    </w:r>
    <w:r w:rsidR="00446985">
      <w:rPr>
        <w:sz w:val="20"/>
        <w:szCs w:val="20"/>
      </w:rPr>
      <w:t>8</w:t>
    </w:r>
    <w:r>
      <w:rPr>
        <w:sz w:val="20"/>
        <w:szCs w:val="20"/>
      </w:rPr>
      <w:t>0818_75</w:t>
    </w:r>
    <w:r w:rsidRPr="00C0201F">
      <w:rPr>
        <w:sz w:val="20"/>
        <w:szCs w:val="20"/>
      </w:rPr>
      <w:t>;</w:t>
    </w:r>
    <w:r>
      <w:rPr>
        <w:sz w:val="20"/>
        <w:szCs w:val="20"/>
      </w:rPr>
      <w:t xml:space="preserve"> </w:t>
    </w:r>
    <w:r w:rsidRPr="00C0201F">
      <w:rPr>
        <w:sz w:val="20"/>
        <w:szCs w:val="20"/>
      </w:rPr>
      <w:t>Grozījumi Ministru kabineta 2011. gada 25. janvāra noteikumos Nr. 75 „Noteikumi par aktīvo nodarbinātības pasākumu un preventīvo bezdarba samazināšanas pasākumu organizēšanas un finansēšanas kārtību un pasākumu īstenotāju izvēles principiem”</w:t>
    </w:r>
  </w:p>
  <w:p w14:paraId="5F54EB5C" w14:textId="77777777" w:rsidR="00256B64" w:rsidRPr="00F2273E" w:rsidRDefault="00256B64" w:rsidP="00B8295E">
    <w:pPr>
      <w:pStyle w:val="Footer"/>
      <w:tabs>
        <w:tab w:val="clear" w:pos="4153"/>
        <w:tab w:val="clear" w:pos="8306"/>
        <w:tab w:val="left" w:pos="2631"/>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AA173" w14:textId="02C7F750" w:rsidR="00256B64" w:rsidRPr="00C0201F" w:rsidRDefault="00256B64" w:rsidP="00F2273E">
    <w:pPr>
      <w:pStyle w:val="NormalWeb"/>
      <w:spacing w:before="0" w:after="0"/>
      <w:jc w:val="both"/>
      <w:rPr>
        <w:sz w:val="20"/>
        <w:szCs w:val="20"/>
      </w:rPr>
    </w:pPr>
    <w:r>
      <w:rPr>
        <w:sz w:val="20"/>
        <w:szCs w:val="20"/>
      </w:rPr>
      <w:t>LMAnot_</w:t>
    </w:r>
    <w:r w:rsidR="007825B2">
      <w:rPr>
        <w:sz w:val="20"/>
        <w:szCs w:val="20"/>
      </w:rPr>
      <w:t>2</w:t>
    </w:r>
    <w:r w:rsidR="00446985">
      <w:rPr>
        <w:sz w:val="20"/>
        <w:szCs w:val="20"/>
      </w:rPr>
      <w:t>8</w:t>
    </w:r>
    <w:r>
      <w:rPr>
        <w:sz w:val="20"/>
        <w:szCs w:val="20"/>
      </w:rPr>
      <w:t>0818_75</w:t>
    </w:r>
    <w:r w:rsidRPr="00C0201F">
      <w:rPr>
        <w:sz w:val="20"/>
        <w:szCs w:val="20"/>
      </w:rPr>
      <w:t>;</w:t>
    </w:r>
    <w:r>
      <w:rPr>
        <w:sz w:val="20"/>
        <w:szCs w:val="20"/>
      </w:rPr>
      <w:t xml:space="preserve"> </w:t>
    </w:r>
    <w:r w:rsidRPr="00C0201F">
      <w:rPr>
        <w:sz w:val="20"/>
        <w:szCs w:val="20"/>
      </w:rPr>
      <w:t>Grozījumi Ministru kabineta 2011. gada 25. janvāra noteikumos Nr. 75 „Noteikumi par aktīvo nodarbinātības pasākumu un preventīvo bezdarba samazināšanas pasākumu organizēšanas un finansēšanas kārtību un pasākumu īstenotāju izvēles principiem”</w:t>
    </w:r>
  </w:p>
  <w:p w14:paraId="49408F18" w14:textId="77777777" w:rsidR="00256B64" w:rsidRPr="00F2273E" w:rsidRDefault="00256B64" w:rsidP="00F227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D5482" w14:textId="77777777" w:rsidR="0096371D" w:rsidRDefault="0096371D">
      <w:r>
        <w:separator/>
      </w:r>
    </w:p>
  </w:footnote>
  <w:footnote w:type="continuationSeparator" w:id="0">
    <w:p w14:paraId="5715B975" w14:textId="77777777" w:rsidR="0096371D" w:rsidRDefault="00963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F7C35" w14:textId="77777777" w:rsidR="00256B64" w:rsidRDefault="00256B64"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ACF0B8" w14:textId="77777777" w:rsidR="00256B64" w:rsidRDefault="00256B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27D31" w14:textId="6354CF8C" w:rsidR="00256B64" w:rsidRDefault="00256B64"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099BE4F" w14:textId="77777777" w:rsidR="00256B64" w:rsidRDefault="00256B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7632F"/>
    <w:multiLevelType w:val="hybridMultilevel"/>
    <w:tmpl w:val="0DACDA6C"/>
    <w:lvl w:ilvl="0" w:tplc="8C88BBF4">
      <w:start w:val="1"/>
      <w:numFmt w:val="decimal"/>
      <w:lvlText w:val="%1."/>
      <w:lvlJc w:val="left"/>
      <w:pPr>
        <w:ind w:left="870" w:hanging="51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087B86"/>
    <w:multiLevelType w:val="hybridMultilevel"/>
    <w:tmpl w:val="1938D44E"/>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0B68EB"/>
    <w:multiLevelType w:val="hybridMultilevel"/>
    <w:tmpl w:val="C32E44AE"/>
    <w:lvl w:ilvl="0" w:tplc="A022D6D8">
      <w:start w:val="10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57A13AB"/>
    <w:multiLevelType w:val="hybridMultilevel"/>
    <w:tmpl w:val="81E49624"/>
    <w:lvl w:ilvl="0" w:tplc="F97CD572">
      <w:start w:val="1"/>
      <w:numFmt w:val="decimal"/>
      <w:lvlText w:val="%1."/>
      <w:lvlJc w:val="left"/>
      <w:pPr>
        <w:ind w:left="870" w:hanging="51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5933D1C"/>
    <w:multiLevelType w:val="hybridMultilevel"/>
    <w:tmpl w:val="81E49624"/>
    <w:lvl w:ilvl="0" w:tplc="F97CD572">
      <w:start w:val="1"/>
      <w:numFmt w:val="decimal"/>
      <w:lvlText w:val="%1."/>
      <w:lvlJc w:val="left"/>
      <w:pPr>
        <w:ind w:left="870" w:hanging="51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475120"/>
    <w:multiLevelType w:val="hybridMultilevel"/>
    <w:tmpl w:val="296C6B12"/>
    <w:lvl w:ilvl="0" w:tplc="F97CD572">
      <w:start w:val="1"/>
      <w:numFmt w:val="decimal"/>
      <w:lvlText w:val="%1."/>
      <w:lvlJc w:val="left"/>
      <w:pPr>
        <w:ind w:left="870" w:hanging="51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244100A"/>
    <w:multiLevelType w:val="hybridMultilevel"/>
    <w:tmpl w:val="5F1C2FF0"/>
    <w:lvl w:ilvl="0" w:tplc="6756EAE0">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7CD6449"/>
    <w:multiLevelType w:val="hybridMultilevel"/>
    <w:tmpl w:val="041ABED0"/>
    <w:lvl w:ilvl="0" w:tplc="26027CD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9010B88"/>
    <w:multiLevelType w:val="hybridMultilevel"/>
    <w:tmpl w:val="819E2BD0"/>
    <w:lvl w:ilvl="0" w:tplc="5914EA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3CB039C"/>
    <w:multiLevelType w:val="hybridMultilevel"/>
    <w:tmpl w:val="A566DC12"/>
    <w:lvl w:ilvl="0" w:tplc="6714F50E">
      <w:start w:val="6"/>
      <w:numFmt w:val="bullet"/>
      <w:lvlText w:val="-"/>
      <w:lvlJc w:val="left"/>
      <w:pPr>
        <w:ind w:left="371" w:hanging="360"/>
      </w:pPr>
      <w:rPr>
        <w:rFonts w:ascii="Times New Roman" w:eastAsia="Calibri" w:hAnsi="Times New Roman" w:cs="Times New Roman" w:hint="default"/>
      </w:rPr>
    </w:lvl>
    <w:lvl w:ilvl="1" w:tplc="04260003" w:tentative="1">
      <w:start w:val="1"/>
      <w:numFmt w:val="bullet"/>
      <w:lvlText w:val="o"/>
      <w:lvlJc w:val="left"/>
      <w:pPr>
        <w:ind w:left="1091" w:hanging="360"/>
      </w:pPr>
      <w:rPr>
        <w:rFonts w:ascii="Courier New" w:hAnsi="Courier New" w:cs="Courier New" w:hint="default"/>
      </w:rPr>
    </w:lvl>
    <w:lvl w:ilvl="2" w:tplc="04260005" w:tentative="1">
      <w:start w:val="1"/>
      <w:numFmt w:val="bullet"/>
      <w:lvlText w:val=""/>
      <w:lvlJc w:val="left"/>
      <w:pPr>
        <w:ind w:left="1811" w:hanging="360"/>
      </w:pPr>
      <w:rPr>
        <w:rFonts w:ascii="Wingdings" w:hAnsi="Wingdings" w:hint="default"/>
      </w:rPr>
    </w:lvl>
    <w:lvl w:ilvl="3" w:tplc="04260001" w:tentative="1">
      <w:start w:val="1"/>
      <w:numFmt w:val="bullet"/>
      <w:lvlText w:val=""/>
      <w:lvlJc w:val="left"/>
      <w:pPr>
        <w:ind w:left="2531" w:hanging="360"/>
      </w:pPr>
      <w:rPr>
        <w:rFonts w:ascii="Symbol" w:hAnsi="Symbol" w:hint="default"/>
      </w:rPr>
    </w:lvl>
    <w:lvl w:ilvl="4" w:tplc="04260003" w:tentative="1">
      <w:start w:val="1"/>
      <w:numFmt w:val="bullet"/>
      <w:lvlText w:val="o"/>
      <w:lvlJc w:val="left"/>
      <w:pPr>
        <w:ind w:left="3251" w:hanging="360"/>
      </w:pPr>
      <w:rPr>
        <w:rFonts w:ascii="Courier New" w:hAnsi="Courier New" w:cs="Courier New" w:hint="default"/>
      </w:rPr>
    </w:lvl>
    <w:lvl w:ilvl="5" w:tplc="04260005" w:tentative="1">
      <w:start w:val="1"/>
      <w:numFmt w:val="bullet"/>
      <w:lvlText w:val=""/>
      <w:lvlJc w:val="left"/>
      <w:pPr>
        <w:ind w:left="3971" w:hanging="360"/>
      </w:pPr>
      <w:rPr>
        <w:rFonts w:ascii="Wingdings" w:hAnsi="Wingdings" w:hint="default"/>
      </w:rPr>
    </w:lvl>
    <w:lvl w:ilvl="6" w:tplc="04260001" w:tentative="1">
      <w:start w:val="1"/>
      <w:numFmt w:val="bullet"/>
      <w:lvlText w:val=""/>
      <w:lvlJc w:val="left"/>
      <w:pPr>
        <w:ind w:left="4691" w:hanging="360"/>
      </w:pPr>
      <w:rPr>
        <w:rFonts w:ascii="Symbol" w:hAnsi="Symbol" w:hint="default"/>
      </w:rPr>
    </w:lvl>
    <w:lvl w:ilvl="7" w:tplc="04260003" w:tentative="1">
      <w:start w:val="1"/>
      <w:numFmt w:val="bullet"/>
      <w:lvlText w:val="o"/>
      <w:lvlJc w:val="left"/>
      <w:pPr>
        <w:ind w:left="5411" w:hanging="360"/>
      </w:pPr>
      <w:rPr>
        <w:rFonts w:ascii="Courier New" w:hAnsi="Courier New" w:cs="Courier New" w:hint="default"/>
      </w:rPr>
    </w:lvl>
    <w:lvl w:ilvl="8" w:tplc="04260005" w:tentative="1">
      <w:start w:val="1"/>
      <w:numFmt w:val="bullet"/>
      <w:lvlText w:val=""/>
      <w:lvlJc w:val="left"/>
      <w:pPr>
        <w:ind w:left="6131" w:hanging="360"/>
      </w:pPr>
      <w:rPr>
        <w:rFonts w:ascii="Wingdings" w:hAnsi="Wingdings" w:hint="default"/>
      </w:rPr>
    </w:lvl>
  </w:abstractNum>
  <w:abstractNum w:abstractNumId="10" w15:restartNumberingAfterBreak="0">
    <w:nsid w:val="50EF246D"/>
    <w:multiLevelType w:val="hybridMultilevel"/>
    <w:tmpl w:val="CF405470"/>
    <w:lvl w:ilvl="0" w:tplc="807A54B4">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52E67ABA"/>
    <w:multiLevelType w:val="hybridMultilevel"/>
    <w:tmpl w:val="641850CC"/>
    <w:lvl w:ilvl="0" w:tplc="902A2C6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B4B0EF0"/>
    <w:multiLevelType w:val="hybridMultilevel"/>
    <w:tmpl w:val="A83470B4"/>
    <w:lvl w:ilvl="0" w:tplc="E15895BA">
      <w:start w:val="10"/>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617626E0"/>
    <w:multiLevelType w:val="hybridMultilevel"/>
    <w:tmpl w:val="291A14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948143B"/>
    <w:multiLevelType w:val="hybridMultilevel"/>
    <w:tmpl w:val="2B9C7276"/>
    <w:lvl w:ilvl="0" w:tplc="6308C8AC">
      <w:start w:val="2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8"/>
  </w:num>
  <w:num w:numId="4">
    <w:abstractNumId w:val="6"/>
  </w:num>
  <w:num w:numId="5">
    <w:abstractNumId w:val="1"/>
  </w:num>
  <w:num w:numId="6">
    <w:abstractNumId w:val="3"/>
  </w:num>
  <w:num w:numId="7">
    <w:abstractNumId w:val="0"/>
  </w:num>
  <w:num w:numId="8">
    <w:abstractNumId w:val="5"/>
  </w:num>
  <w:num w:numId="9">
    <w:abstractNumId w:val="11"/>
  </w:num>
  <w:num w:numId="10">
    <w:abstractNumId w:val="13"/>
  </w:num>
  <w:num w:numId="11">
    <w:abstractNumId w:val="10"/>
  </w:num>
  <w:num w:numId="12">
    <w:abstractNumId w:val="14"/>
  </w:num>
  <w:num w:numId="13">
    <w:abstractNumId w:val="4"/>
  </w:num>
  <w:num w:numId="14">
    <w:abstractNumId w:val="2"/>
  </w:num>
  <w:num w:numId="1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D85"/>
    <w:rsid w:val="000000DC"/>
    <w:rsid w:val="000003CB"/>
    <w:rsid w:val="00001006"/>
    <w:rsid w:val="000010EF"/>
    <w:rsid w:val="00002F83"/>
    <w:rsid w:val="00003972"/>
    <w:rsid w:val="000049FD"/>
    <w:rsid w:val="00004BE3"/>
    <w:rsid w:val="00010036"/>
    <w:rsid w:val="00010C24"/>
    <w:rsid w:val="0001203B"/>
    <w:rsid w:val="00012198"/>
    <w:rsid w:val="000128A6"/>
    <w:rsid w:val="00012BCF"/>
    <w:rsid w:val="000136E5"/>
    <w:rsid w:val="00014889"/>
    <w:rsid w:val="00014AF7"/>
    <w:rsid w:val="000154DC"/>
    <w:rsid w:val="000159FC"/>
    <w:rsid w:val="000162FD"/>
    <w:rsid w:val="00016D3D"/>
    <w:rsid w:val="000176A0"/>
    <w:rsid w:val="000179CE"/>
    <w:rsid w:val="00017E5D"/>
    <w:rsid w:val="0002078E"/>
    <w:rsid w:val="00020B4F"/>
    <w:rsid w:val="00021CC6"/>
    <w:rsid w:val="00021D33"/>
    <w:rsid w:val="000230D3"/>
    <w:rsid w:val="000232EB"/>
    <w:rsid w:val="00023DA1"/>
    <w:rsid w:val="000251D9"/>
    <w:rsid w:val="000253B6"/>
    <w:rsid w:val="00025DC1"/>
    <w:rsid w:val="000260C1"/>
    <w:rsid w:val="000261A5"/>
    <w:rsid w:val="000264AB"/>
    <w:rsid w:val="00027414"/>
    <w:rsid w:val="0002776B"/>
    <w:rsid w:val="0002790C"/>
    <w:rsid w:val="000303E9"/>
    <w:rsid w:val="0003124C"/>
    <w:rsid w:val="00032FCA"/>
    <w:rsid w:val="00033038"/>
    <w:rsid w:val="000344C0"/>
    <w:rsid w:val="00034970"/>
    <w:rsid w:val="00035214"/>
    <w:rsid w:val="000354E3"/>
    <w:rsid w:val="00036245"/>
    <w:rsid w:val="00036804"/>
    <w:rsid w:val="000372B9"/>
    <w:rsid w:val="00037BB3"/>
    <w:rsid w:val="00037D6F"/>
    <w:rsid w:val="00041CCF"/>
    <w:rsid w:val="000427AF"/>
    <w:rsid w:val="00042D08"/>
    <w:rsid w:val="0004303B"/>
    <w:rsid w:val="00043389"/>
    <w:rsid w:val="00043F27"/>
    <w:rsid w:val="000450B6"/>
    <w:rsid w:val="00046760"/>
    <w:rsid w:val="00046B38"/>
    <w:rsid w:val="00046C87"/>
    <w:rsid w:val="000476FC"/>
    <w:rsid w:val="000509A8"/>
    <w:rsid w:val="0005264A"/>
    <w:rsid w:val="0005337C"/>
    <w:rsid w:val="00056345"/>
    <w:rsid w:val="00057176"/>
    <w:rsid w:val="0006002A"/>
    <w:rsid w:val="0006076A"/>
    <w:rsid w:val="00060968"/>
    <w:rsid w:val="00060BDC"/>
    <w:rsid w:val="00061004"/>
    <w:rsid w:val="00061B02"/>
    <w:rsid w:val="00061BB6"/>
    <w:rsid w:val="00064835"/>
    <w:rsid w:val="00065B49"/>
    <w:rsid w:val="00065FDF"/>
    <w:rsid w:val="00067067"/>
    <w:rsid w:val="0007050B"/>
    <w:rsid w:val="00070E7B"/>
    <w:rsid w:val="000712AF"/>
    <w:rsid w:val="000713E1"/>
    <w:rsid w:val="00071E58"/>
    <w:rsid w:val="00071EAF"/>
    <w:rsid w:val="000732F0"/>
    <w:rsid w:val="000736E1"/>
    <w:rsid w:val="0007491F"/>
    <w:rsid w:val="0007504E"/>
    <w:rsid w:val="0007545A"/>
    <w:rsid w:val="0007576D"/>
    <w:rsid w:val="00076B0C"/>
    <w:rsid w:val="00076D11"/>
    <w:rsid w:val="00080296"/>
    <w:rsid w:val="00080F9E"/>
    <w:rsid w:val="000829C1"/>
    <w:rsid w:val="0008362C"/>
    <w:rsid w:val="0008394D"/>
    <w:rsid w:val="00084751"/>
    <w:rsid w:val="000849CB"/>
    <w:rsid w:val="00084CB0"/>
    <w:rsid w:val="00087291"/>
    <w:rsid w:val="00087CCA"/>
    <w:rsid w:val="000902BF"/>
    <w:rsid w:val="000907E3"/>
    <w:rsid w:val="000913F7"/>
    <w:rsid w:val="00091FE7"/>
    <w:rsid w:val="00093744"/>
    <w:rsid w:val="00093E1A"/>
    <w:rsid w:val="000941CB"/>
    <w:rsid w:val="0009450F"/>
    <w:rsid w:val="00095638"/>
    <w:rsid w:val="00095D94"/>
    <w:rsid w:val="00096AEA"/>
    <w:rsid w:val="0009784B"/>
    <w:rsid w:val="00097CED"/>
    <w:rsid w:val="000A1D01"/>
    <w:rsid w:val="000A26DC"/>
    <w:rsid w:val="000A33F7"/>
    <w:rsid w:val="000A35D2"/>
    <w:rsid w:val="000A46E7"/>
    <w:rsid w:val="000A5113"/>
    <w:rsid w:val="000A5509"/>
    <w:rsid w:val="000A58FC"/>
    <w:rsid w:val="000A5D87"/>
    <w:rsid w:val="000A5F6F"/>
    <w:rsid w:val="000A77E6"/>
    <w:rsid w:val="000A7827"/>
    <w:rsid w:val="000B1E0D"/>
    <w:rsid w:val="000B2179"/>
    <w:rsid w:val="000B45F0"/>
    <w:rsid w:val="000B51CD"/>
    <w:rsid w:val="000B5B48"/>
    <w:rsid w:val="000B63CF"/>
    <w:rsid w:val="000B67FC"/>
    <w:rsid w:val="000B6A7F"/>
    <w:rsid w:val="000B6D04"/>
    <w:rsid w:val="000B78EC"/>
    <w:rsid w:val="000C1D63"/>
    <w:rsid w:val="000C21CB"/>
    <w:rsid w:val="000C23D3"/>
    <w:rsid w:val="000C29B0"/>
    <w:rsid w:val="000C48BA"/>
    <w:rsid w:val="000C4D05"/>
    <w:rsid w:val="000C5ED1"/>
    <w:rsid w:val="000C6747"/>
    <w:rsid w:val="000C70F5"/>
    <w:rsid w:val="000C7894"/>
    <w:rsid w:val="000D0DA0"/>
    <w:rsid w:val="000D0EC0"/>
    <w:rsid w:val="000D1449"/>
    <w:rsid w:val="000D278B"/>
    <w:rsid w:val="000D4179"/>
    <w:rsid w:val="000D5961"/>
    <w:rsid w:val="000D6A42"/>
    <w:rsid w:val="000D6E94"/>
    <w:rsid w:val="000D718B"/>
    <w:rsid w:val="000D740B"/>
    <w:rsid w:val="000D7C1A"/>
    <w:rsid w:val="000E08DB"/>
    <w:rsid w:val="000E0C7D"/>
    <w:rsid w:val="000E14D8"/>
    <w:rsid w:val="000E1F9F"/>
    <w:rsid w:val="000E20C7"/>
    <w:rsid w:val="000E3065"/>
    <w:rsid w:val="000E35F8"/>
    <w:rsid w:val="000E384F"/>
    <w:rsid w:val="000E4121"/>
    <w:rsid w:val="000E421B"/>
    <w:rsid w:val="000E60A7"/>
    <w:rsid w:val="000E618D"/>
    <w:rsid w:val="000E678C"/>
    <w:rsid w:val="000E68C6"/>
    <w:rsid w:val="000F10BB"/>
    <w:rsid w:val="000F1C62"/>
    <w:rsid w:val="000F2C0D"/>
    <w:rsid w:val="000F305C"/>
    <w:rsid w:val="000F3932"/>
    <w:rsid w:val="000F3DFA"/>
    <w:rsid w:val="000F40BD"/>
    <w:rsid w:val="000F5F6B"/>
    <w:rsid w:val="000F6964"/>
    <w:rsid w:val="001017A1"/>
    <w:rsid w:val="00101872"/>
    <w:rsid w:val="00102682"/>
    <w:rsid w:val="00105177"/>
    <w:rsid w:val="00106151"/>
    <w:rsid w:val="0010720E"/>
    <w:rsid w:val="0011024E"/>
    <w:rsid w:val="0011104A"/>
    <w:rsid w:val="00111137"/>
    <w:rsid w:val="001121F2"/>
    <w:rsid w:val="001128D2"/>
    <w:rsid w:val="00113163"/>
    <w:rsid w:val="001141FC"/>
    <w:rsid w:val="001149F8"/>
    <w:rsid w:val="00114E39"/>
    <w:rsid w:val="00115437"/>
    <w:rsid w:val="00115911"/>
    <w:rsid w:val="00115CCE"/>
    <w:rsid w:val="00116098"/>
    <w:rsid w:val="00116AFC"/>
    <w:rsid w:val="00120DEE"/>
    <w:rsid w:val="0012151E"/>
    <w:rsid w:val="00122CAE"/>
    <w:rsid w:val="00122F3D"/>
    <w:rsid w:val="00124853"/>
    <w:rsid w:val="001248ED"/>
    <w:rsid w:val="00124C94"/>
    <w:rsid w:val="00125B86"/>
    <w:rsid w:val="00126C64"/>
    <w:rsid w:val="00126C74"/>
    <w:rsid w:val="001272CE"/>
    <w:rsid w:val="00130276"/>
    <w:rsid w:val="0013088E"/>
    <w:rsid w:val="00130C31"/>
    <w:rsid w:val="00131478"/>
    <w:rsid w:val="0013206C"/>
    <w:rsid w:val="00132261"/>
    <w:rsid w:val="00133BF5"/>
    <w:rsid w:val="00134122"/>
    <w:rsid w:val="001343C4"/>
    <w:rsid w:val="00134618"/>
    <w:rsid w:val="00134B34"/>
    <w:rsid w:val="001350F4"/>
    <w:rsid w:val="00135DF7"/>
    <w:rsid w:val="00136878"/>
    <w:rsid w:val="001401BD"/>
    <w:rsid w:val="00141287"/>
    <w:rsid w:val="0014136B"/>
    <w:rsid w:val="0014339B"/>
    <w:rsid w:val="00143584"/>
    <w:rsid w:val="001435A8"/>
    <w:rsid w:val="00143F26"/>
    <w:rsid w:val="0014432B"/>
    <w:rsid w:val="001443DF"/>
    <w:rsid w:val="00144C2C"/>
    <w:rsid w:val="0014600C"/>
    <w:rsid w:val="00147461"/>
    <w:rsid w:val="00147B93"/>
    <w:rsid w:val="00147E70"/>
    <w:rsid w:val="00147E93"/>
    <w:rsid w:val="001505F0"/>
    <w:rsid w:val="001522AE"/>
    <w:rsid w:val="00152425"/>
    <w:rsid w:val="00152E95"/>
    <w:rsid w:val="00153AE9"/>
    <w:rsid w:val="0015663E"/>
    <w:rsid w:val="00156D89"/>
    <w:rsid w:val="00157A1B"/>
    <w:rsid w:val="00160638"/>
    <w:rsid w:val="00160846"/>
    <w:rsid w:val="001632DF"/>
    <w:rsid w:val="00163AA4"/>
    <w:rsid w:val="00163C19"/>
    <w:rsid w:val="00163E7C"/>
    <w:rsid w:val="001647F3"/>
    <w:rsid w:val="00167021"/>
    <w:rsid w:val="00167401"/>
    <w:rsid w:val="00167533"/>
    <w:rsid w:val="001677DE"/>
    <w:rsid w:val="00170D9E"/>
    <w:rsid w:val="00170E63"/>
    <w:rsid w:val="00171B58"/>
    <w:rsid w:val="00172879"/>
    <w:rsid w:val="00173B3E"/>
    <w:rsid w:val="0017445F"/>
    <w:rsid w:val="00174A87"/>
    <w:rsid w:val="00175F9A"/>
    <w:rsid w:val="0018166E"/>
    <w:rsid w:val="0018200B"/>
    <w:rsid w:val="0018244A"/>
    <w:rsid w:val="00183140"/>
    <w:rsid w:val="00183EB8"/>
    <w:rsid w:val="00184B14"/>
    <w:rsid w:val="00184E9C"/>
    <w:rsid w:val="00184F39"/>
    <w:rsid w:val="0018511D"/>
    <w:rsid w:val="00185E65"/>
    <w:rsid w:val="00186718"/>
    <w:rsid w:val="001869A8"/>
    <w:rsid w:val="00186A7A"/>
    <w:rsid w:val="00187BC9"/>
    <w:rsid w:val="00190540"/>
    <w:rsid w:val="00190F21"/>
    <w:rsid w:val="0019186C"/>
    <w:rsid w:val="00191899"/>
    <w:rsid w:val="00191E0E"/>
    <w:rsid w:val="0019256D"/>
    <w:rsid w:val="001934C0"/>
    <w:rsid w:val="00194327"/>
    <w:rsid w:val="00194614"/>
    <w:rsid w:val="0019610E"/>
    <w:rsid w:val="00196811"/>
    <w:rsid w:val="00196EF2"/>
    <w:rsid w:val="0019764B"/>
    <w:rsid w:val="00197DF7"/>
    <w:rsid w:val="00197FB5"/>
    <w:rsid w:val="001A2CB9"/>
    <w:rsid w:val="001A33A0"/>
    <w:rsid w:val="001A354E"/>
    <w:rsid w:val="001A360B"/>
    <w:rsid w:val="001A51E6"/>
    <w:rsid w:val="001A6ED5"/>
    <w:rsid w:val="001A7FCA"/>
    <w:rsid w:val="001B06AC"/>
    <w:rsid w:val="001B1568"/>
    <w:rsid w:val="001B46D1"/>
    <w:rsid w:val="001B4CFE"/>
    <w:rsid w:val="001B518B"/>
    <w:rsid w:val="001B6C1C"/>
    <w:rsid w:val="001B7328"/>
    <w:rsid w:val="001C0089"/>
    <w:rsid w:val="001C0D90"/>
    <w:rsid w:val="001C141E"/>
    <w:rsid w:val="001C1A5A"/>
    <w:rsid w:val="001C1CB4"/>
    <w:rsid w:val="001C2A92"/>
    <w:rsid w:val="001C2F05"/>
    <w:rsid w:val="001C509E"/>
    <w:rsid w:val="001C5D8E"/>
    <w:rsid w:val="001C603F"/>
    <w:rsid w:val="001C67A6"/>
    <w:rsid w:val="001C68FA"/>
    <w:rsid w:val="001D0050"/>
    <w:rsid w:val="001D0860"/>
    <w:rsid w:val="001D0AEA"/>
    <w:rsid w:val="001D0B2C"/>
    <w:rsid w:val="001D1950"/>
    <w:rsid w:val="001D19CA"/>
    <w:rsid w:val="001D1B55"/>
    <w:rsid w:val="001D1C3C"/>
    <w:rsid w:val="001D3BBD"/>
    <w:rsid w:val="001D3BDF"/>
    <w:rsid w:val="001D42CD"/>
    <w:rsid w:val="001D4637"/>
    <w:rsid w:val="001D593B"/>
    <w:rsid w:val="001D6EC0"/>
    <w:rsid w:val="001D76B1"/>
    <w:rsid w:val="001D7806"/>
    <w:rsid w:val="001D7A78"/>
    <w:rsid w:val="001D7AD1"/>
    <w:rsid w:val="001E1307"/>
    <w:rsid w:val="001E184A"/>
    <w:rsid w:val="001E19A9"/>
    <w:rsid w:val="001E5C57"/>
    <w:rsid w:val="001E5CCF"/>
    <w:rsid w:val="001E78E3"/>
    <w:rsid w:val="001F181C"/>
    <w:rsid w:val="001F18FF"/>
    <w:rsid w:val="001F3077"/>
    <w:rsid w:val="001F3362"/>
    <w:rsid w:val="001F374C"/>
    <w:rsid w:val="001F40FF"/>
    <w:rsid w:val="001F43B8"/>
    <w:rsid w:val="001F4406"/>
    <w:rsid w:val="001F4F9A"/>
    <w:rsid w:val="001F5075"/>
    <w:rsid w:val="001F50DF"/>
    <w:rsid w:val="001F5D7D"/>
    <w:rsid w:val="0020095A"/>
    <w:rsid w:val="00201973"/>
    <w:rsid w:val="002027BD"/>
    <w:rsid w:val="00204107"/>
    <w:rsid w:val="0020460B"/>
    <w:rsid w:val="00205A93"/>
    <w:rsid w:val="00206FB6"/>
    <w:rsid w:val="002071DC"/>
    <w:rsid w:val="0021144D"/>
    <w:rsid w:val="002142D8"/>
    <w:rsid w:val="002142DC"/>
    <w:rsid w:val="00215003"/>
    <w:rsid w:val="002155DE"/>
    <w:rsid w:val="002157A8"/>
    <w:rsid w:val="00215A6B"/>
    <w:rsid w:val="00215C06"/>
    <w:rsid w:val="00215F6C"/>
    <w:rsid w:val="0021638B"/>
    <w:rsid w:val="00216591"/>
    <w:rsid w:val="002175D9"/>
    <w:rsid w:val="0021789A"/>
    <w:rsid w:val="00220DF8"/>
    <w:rsid w:val="00224061"/>
    <w:rsid w:val="002242CB"/>
    <w:rsid w:val="0022698A"/>
    <w:rsid w:val="00226F75"/>
    <w:rsid w:val="00230527"/>
    <w:rsid w:val="00230701"/>
    <w:rsid w:val="00230730"/>
    <w:rsid w:val="00231F03"/>
    <w:rsid w:val="0023232C"/>
    <w:rsid w:val="00232C33"/>
    <w:rsid w:val="00232C58"/>
    <w:rsid w:val="002343B9"/>
    <w:rsid w:val="0023478C"/>
    <w:rsid w:val="00234C48"/>
    <w:rsid w:val="00234FCA"/>
    <w:rsid w:val="002354DF"/>
    <w:rsid w:val="00237649"/>
    <w:rsid w:val="00241080"/>
    <w:rsid w:val="00241AF8"/>
    <w:rsid w:val="002424A9"/>
    <w:rsid w:val="0024260F"/>
    <w:rsid w:val="00242D7D"/>
    <w:rsid w:val="002430DA"/>
    <w:rsid w:val="002431B2"/>
    <w:rsid w:val="002432E7"/>
    <w:rsid w:val="002434C2"/>
    <w:rsid w:val="00244046"/>
    <w:rsid w:val="0024555E"/>
    <w:rsid w:val="0024638D"/>
    <w:rsid w:val="002472A4"/>
    <w:rsid w:val="0025003F"/>
    <w:rsid w:val="002500CB"/>
    <w:rsid w:val="00250408"/>
    <w:rsid w:val="00250D16"/>
    <w:rsid w:val="00251971"/>
    <w:rsid w:val="00251D02"/>
    <w:rsid w:val="00252213"/>
    <w:rsid w:val="0025348D"/>
    <w:rsid w:val="002542A6"/>
    <w:rsid w:val="00255210"/>
    <w:rsid w:val="0025521E"/>
    <w:rsid w:val="0025549D"/>
    <w:rsid w:val="00256B64"/>
    <w:rsid w:val="00256F4F"/>
    <w:rsid w:val="00257250"/>
    <w:rsid w:val="00257DD4"/>
    <w:rsid w:val="002607A6"/>
    <w:rsid w:val="00260A22"/>
    <w:rsid w:val="00261071"/>
    <w:rsid w:val="00261F5F"/>
    <w:rsid w:val="002623B3"/>
    <w:rsid w:val="00262A8D"/>
    <w:rsid w:val="00262EBA"/>
    <w:rsid w:val="002640D9"/>
    <w:rsid w:val="002654CD"/>
    <w:rsid w:val="00265E47"/>
    <w:rsid w:val="002662E3"/>
    <w:rsid w:val="002662F6"/>
    <w:rsid w:val="002700EF"/>
    <w:rsid w:val="00270E4A"/>
    <w:rsid w:val="0027101F"/>
    <w:rsid w:val="00271C31"/>
    <w:rsid w:val="00271F7F"/>
    <w:rsid w:val="0027267F"/>
    <w:rsid w:val="00273F99"/>
    <w:rsid w:val="00273FF5"/>
    <w:rsid w:val="00274055"/>
    <w:rsid w:val="002744EC"/>
    <w:rsid w:val="002747BA"/>
    <w:rsid w:val="00274C71"/>
    <w:rsid w:val="0027531E"/>
    <w:rsid w:val="00275E90"/>
    <w:rsid w:val="00276E78"/>
    <w:rsid w:val="00277E18"/>
    <w:rsid w:val="0028162B"/>
    <w:rsid w:val="00281CF5"/>
    <w:rsid w:val="002834F8"/>
    <w:rsid w:val="00284191"/>
    <w:rsid w:val="00285E8D"/>
    <w:rsid w:val="00286D65"/>
    <w:rsid w:val="0029050B"/>
    <w:rsid w:val="00290F8E"/>
    <w:rsid w:val="00291238"/>
    <w:rsid w:val="00293E58"/>
    <w:rsid w:val="00294074"/>
    <w:rsid w:val="00294E7C"/>
    <w:rsid w:val="00294F60"/>
    <w:rsid w:val="00296A90"/>
    <w:rsid w:val="002976B0"/>
    <w:rsid w:val="002977B8"/>
    <w:rsid w:val="002A1B5B"/>
    <w:rsid w:val="002A2200"/>
    <w:rsid w:val="002A2700"/>
    <w:rsid w:val="002A2CBE"/>
    <w:rsid w:val="002A4EAE"/>
    <w:rsid w:val="002A6C23"/>
    <w:rsid w:val="002A762D"/>
    <w:rsid w:val="002B264A"/>
    <w:rsid w:val="002B4ECF"/>
    <w:rsid w:val="002B6A76"/>
    <w:rsid w:val="002B6ABC"/>
    <w:rsid w:val="002B7BCD"/>
    <w:rsid w:val="002C0F46"/>
    <w:rsid w:val="002C1952"/>
    <w:rsid w:val="002C1A38"/>
    <w:rsid w:val="002C234A"/>
    <w:rsid w:val="002C2FC4"/>
    <w:rsid w:val="002C493C"/>
    <w:rsid w:val="002C63CD"/>
    <w:rsid w:val="002C6ABF"/>
    <w:rsid w:val="002C7C67"/>
    <w:rsid w:val="002D0558"/>
    <w:rsid w:val="002D13FE"/>
    <w:rsid w:val="002D175B"/>
    <w:rsid w:val="002D1F41"/>
    <w:rsid w:val="002D35DB"/>
    <w:rsid w:val="002D370C"/>
    <w:rsid w:val="002D37AB"/>
    <w:rsid w:val="002D4741"/>
    <w:rsid w:val="002D529C"/>
    <w:rsid w:val="002D5363"/>
    <w:rsid w:val="002D68D5"/>
    <w:rsid w:val="002E0A1E"/>
    <w:rsid w:val="002E0E43"/>
    <w:rsid w:val="002E11C5"/>
    <w:rsid w:val="002E18C9"/>
    <w:rsid w:val="002E21C3"/>
    <w:rsid w:val="002E224D"/>
    <w:rsid w:val="002E2320"/>
    <w:rsid w:val="002E2B3B"/>
    <w:rsid w:val="002E35D8"/>
    <w:rsid w:val="002E3B40"/>
    <w:rsid w:val="002E4715"/>
    <w:rsid w:val="002E49A4"/>
    <w:rsid w:val="002E4ADF"/>
    <w:rsid w:val="002E5400"/>
    <w:rsid w:val="002E657A"/>
    <w:rsid w:val="002E721A"/>
    <w:rsid w:val="002E7C45"/>
    <w:rsid w:val="002F062E"/>
    <w:rsid w:val="002F2100"/>
    <w:rsid w:val="002F2270"/>
    <w:rsid w:val="002F2FD3"/>
    <w:rsid w:val="002F42A2"/>
    <w:rsid w:val="002F66A5"/>
    <w:rsid w:val="002F6DEA"/>
    <w:rsid w:val="002F70A5"/>
    <w:rsid w:val="002F7FEA"/>
    <w:rsid w:val="00301352"/>
    <w:rsid w:val="00302138"/>
    <w:rsid w:val="003023A0"/>
    <w:rsid w:val="00302776"/>
    <w:rsid w:val="003027C8"/>
    <w:rsid w:val="00302CB3"/>
    <w:rsid w:val="003042AF"/>
    <w:rsid w:val="003053F0"/>
    <w:rsid w:val="0030599B"/>
    <w:rsid w:val="00305A34"/>
    <w:rsid w:val="00305A8B"/>
    <w:rsid w:val="00307F36"/>
    <w:rsid w:val="003101CA"/>
    <w:rsid w:val="00311662"/>
    <w:rsid w:val="00311D5C"/>
    <w:rsid w:val="003125A1"/>
    <w:rsid w:val="003130C7"/>
    <w:rsid w:val="00313785"/>
    <w:rsid w:val="003144D3"/>
    <w:rsid w:val="003147CD"/>
    <w:rsid w:val="00314F51"/>
    <w:rsid w:val="003168EA"/>
    <w:rsid w:val="00316BC4"/>
    <w:rsid w:val="0031755E"/>
    <w:rsid w:val="003176C6"/>
    <w:rsid w:val="00317DBD"/>
    <w:rsid w:val="003204DC"/>
    <w:rsid w:val="00321453"/>
    <w:rsid w:val="003216C3"/>
    <w:rsid w:val="00322E65"/>
    <w:rsid w:val="00322ECD"/>
    <w:rsid w:val="003235C0"/>
    <w:rsid w:val="00324BAE"/>
    <w:rsid w:val="003251E6"/>
    <w:rsid w:val="00326A79"/>
    <w:rsid w:val="00326EAF"/>
    <w:rsid w:val="00327684"/>
    <w:rsid w:val="00330647"/>
    <w:rsid w:val="00330A50"/>
    <w:rsid w:val="00330AEF"/>
    <w:rsid w:val="00330B59"/>
    <w:rsid w:val="00330E6E"/>
    <w:rsid w:val="00331033"/>
    <w:rsid w:val="00331540"/>
    <w:rsid w:val="00331B8B"/>
    <w:rsid w:val="00332E05"/>
    <w:rsid w:val="00333D7C"/>
    <w:rsid w:val="0033776D"/>
    <w:rsid w:val="00337E07"/>
    <w:rsid w:val="003403E4"/>
    <w:rsid w:val="003408CE"/>
    <w:rsid w:val="0034128B"/>
    <w:rsid w:val="00341D66"/>
    <w:rsid w:val="00342213"/>
    <w:rsid w:val="003433E2"/>
    <w:rsid w:val="00343FA3"/>
    <w:rsid w:val="00344357"/>
    <w:rsid w:val="00345A35"/>
    <w:rsid w:val="00346150"/>
    <w:rsid w:val="00346A87"/>
    <w:rsid w:val="00346CE3"/>
    <w:rsid w:val="003475C8"/>
    <w:rsid w:val="00350314"/>
    <w:rsid w:val="003539EE"/>
    <w:rsid w:val="00353ED1"/>
    <w:rsid w:val="00353F2F"/>
    <w:rsid w:val="00354249"/>
    <w:rsid w:val="00354D6D"/>
    <w:rsid w:val="00356112"/>
    <w:rsid w:val="003564E5"/>
    <w:rsid w:val="003567B5"/>
    <w:rsid w:val="00357836"/>
    <w:rsid w:val="00357C5A"/>
    <w:rsid w:val="00360290"/>
    <w:rsid w:val="003626E2"/>
    <w:rsid w:val="0036382F"/>
    <w:rsid w:val="00363857"/>
    <w:rsid w:val="00363B15"/>
    <w:rsid w:val="0036402F"/>
    <w:rsid w:val="00364388"/>
    <w:rsid w:val="00364F2C"/>
    <w:rsid w:val="003668DA"/>
    <w:rsid w:val="003670FB"/>
    <w:rsid w:val="003675BC"/>
    <w:rsid w:val="003679AE"/>
    <w:rsid w:val="00367CCD"/>
    <w:rsid w:val="00370651"/>
    <w:rsid w:val="00371083"/>
    <w:rsid w:val="0037246F"/>
    <w:rsid w:val="00372BBA"/>
    <w:rsid w:val="00372BFB"/>
    <w:rsid w:val="003751BC"/>
    <w:rsid w:val="003801CB"/>
    <w:rsid w:val="003804C1"/>
    <w:rsid w:val="00380F5C"/>
    <w:rsid w:val="003819E0"/>
    <w:rsid w:val="0038238D"/>
    <w:rsid w:val="00383DBB"/>
    <w:rsid w:val="00384733"/>
    <w:rsid w:val="00384BA1"/>
    <w:rsid w:val="003851CF"/>
    <w:rsid w:val="0038522E"/>
    <w:rsid w:val="00385475"/>
    <w:rsid w:val="003857EF"/>
    <w:rsid w:val="00385EC9"/>
    <w:rsid w:val="0038652B"/>
    <w:rsid w:val="00386C06"/>
    <w:rsid w:val="00386CC2"/>
    <w:rsid w:val="0038764E"/>
    <w:rsid w:val="00387C70"/>
    <w:rsid w:val="003907CB"/>
    <w:rsid w:val="00391C74"/>
    <w:rsid w:val="00393EA9"/>
    <w:rsid w:val="00394004"/>
    <w:rsid w:val="003948D6"/>
    <w:rsid w:val="00394F76"/>
    <w:rsid w:val="003960B9"/>
    <w:rsid w:val="003962C4"/>
    <w:rsid w:val="00397594"/>
    <w:rsid w:val="003975FA"/>
    <w:rsid w:val="003978CD"/>
    <w:rsid w:val="00397A17"/>
    <w:rsid w:val="003A2A16"/>
    <w:rsid w:val="003A2A38"/>
    <w:rsid w:val="003A31D7"/>
    <w:rsid w:val="003A3F5E"/>
    <w:rsid w:val="003A444A"/>
    <w:rsid w:val="003A51E5"/>
    <w:rsid w:val="003A6213"/>
    <w:rsid w:val="003A6E33"/>
    <w:rsid w:val="003A6F58"/>
    <w:rsid w:val="003A7436"/>
    <w:rsid w:val="003A774C"/>
    <w:rsid w:val="003A7CD2"/>
    <w:rsid w:val="003B0BBD"/>
    <w:rsid w:val="003B0E2B"/>
    <w:rsid w:val="003B179F"/>
    <w:rsid w:val="003B212C"/>
    <w:rsid w:val="003B22AA"/>
    <w:rsid w:val="003B306A"/>
    <w:rsid w:val="003B3137"/>
    <w:rsid w:val="003B39C4"/>
    <w:rsid w:val="003B4106"/>
    <w:rsid w:val="003B5452"/>
    <w:rsid w:val="003B59A0"/>
    <w:rsid w:val="003B5ADB"/>
    <w:rsid w:val="003B5D70"/>
    <w:rsid w:val="003B5E0D"/>
    <w:rsid w:val="003B6254"/>
    <w:rsid w:val="003B629D"/>
    <w:rsid w:val="003C189B"/>
    <w:rsid w:val="003C2256"/>
    <w:rsid w:val="003C4869"/>
    <w:rsid w:val="003C4AAF"/>
    <w:rsid w:val="003C5304"/>
    <w:rsid w:val="003C591D"/>
    <w:rsid w:val="003C650F"/>
    <w:rsid w:val="003C66CE"/>
    <w:rsid w:val="003C6948"/>
    <w:rsid w:val="003D0994"/>
    <w:rsid w:val="003D0A12"/>
    <w:rsid w:val="003D1236"/>
    <w:rsid w:val="003D164C"/>
    <w:rsid w:val="003D2E74"/>
    <w:rsid w:val="003D30E9"/>
    <w:rsid w:val="003D326F"/>
    <w:rsid w:val="003D5E86"/>
    <w:rsid w:val="003D6873"/>
    <w:rsid w:val="003D6AB9"/>
    <w:rsid w:val="003E07C8"/>
    <w:rsid w:val="003E10DB"/>
    <w:rsid w:val="003E1170"/>
    <w:rsid w:val="003E2EDA"/>
    <w:rsid w:val="003E39DC"/>
    <w:rsid w:val="003E412C"/>
    <w:rsid w:val="003E5101"/>
    <w:rsid w:val="003E5367"/>
    <w:rsid w:val="003E5B72"/>
    <w:rsid w:val="003E5F1B"/>
    <w:rsid w:val="003E6177"/>
    <w:rsid w:val="003E619B"/>
    <w:rsid w:val="003E6618"/>
    <w:rsid w:val="003F05EF"/>
    <w:rsid w:val="003F27FC"/>
    <w:rsid w:val="003F2D05"/>
    <w:rsid w:val="003F31D2"/>
    <w:rsid w:val="003F489F"/>
    <w:rsid w:val="003F4BB4"/>
    <w:rsid w:val="003F54E6"/>
    <w:rsid w:val="003F57DA"/>
    <w:rsid w:val="003F6919"/>
    <w:rsid w:val="003F6F8F"/>
    <w:rsid w:val="003F7D07"/>
    <w:rsid w:val="003F7DDC"/>
    <w:rsid w:val="003F7EB1"/>
    <w:rsid w:val="00400423"/>
    <w:rsid w:val="0040107B"/>
    <w:rsid w:val="00401844"/>
    <w:rsid w:val="00402D35"/>
    <w:rsid w:val="004041F2"/>
    <w:rsid w:val="00404AF7"/>
    <w:rsid w:val="00404BBC"/>
    <w:rsid w:val="00404DC4"/>
    <w:rsid w:val="004051D9"/>
    <w:rsid w:val="004062E8"/>
    <w:rsid w:val="0040663A"/>
    <w:rsid w:val="004072E9"/>
    <w:rsid w:val="004100F6"/>
    <w:rsid w:val="004111DD"/>
    <w:rsid w:val="0041151B"/>
    <w:rsid w:val="00411DD5"/>
    <w:rsid w:val="00412245"/>
    <w:rsid w:val="004130F4"/>
    <w:rsid w:val="00413919"/>
    <w:rsid w:val="00414CE9"/>
    <w:rsid w:val="00415DE0"/>
    <w:rsid w:val="0041662A"/>
    <w:rsid w:val="00416C9C"/>
    <w:rsid w:val="00420520"/>
    <w:rsid w:val="004208B4"/>
    <w:rsid w:val="00421529"/>
    <w:rsid w:val="00422841"/>
    <w:rsid w:val="00422DAF"/>
    <w:rsid w:val="00425390"/>
    <w:rsid w:val="00425C4B"/>
    <w:rsid w:val="00425DFD"/>
    <w:rsid w:val="00426226"/>
    <w:rsid w:val="004302F9"/>
    <w:rsid w:val="00433352"/>
    <w:rsid w:val="00433DE0"/>
    <w:rsid w:val="00434506"/>
    <w:rsid w:val="004357CA"/>
    <w:rsid w:val="004362F1"/>
    <w:rsid w:val="00436738"/>
    <w:rsid w:val="00437178"/>
    <w:rsid w:val="004373E9"/>
    <w:rsid w:val="00440A1F"/>
    <w:rsid w:val="00441361"/>
    <w:rsid w:val="00443853"/>
    <w:rsid w:val="00443E52"/>
    <w:rsid w:val="0044661C"/>
    <w:rsid w:val="00446985"/>
    <w:rsid w:val="00446BEA"/>
    <w:rsid w:val="00447FA7"/>
    <w:rsid w:val="00450243"/>
    <w:rsid w:val="004503E3"/>
    <w:rsid w:val="00450A25"/>
    <w:rsid w:val="00450EE7"/>
    <w:rsid w:val="00450FDE"/>
    <w:rsid w:val="0045332E"/>
    <w:rsid w:val="004551D6"/>
    <w:rsid w:val="00455264"/>
    <w:rsid w:val="0045648D"/>
    <w:rsid w:val="004570AE"/>
    <w:rsid w:val="004607EA"/>
    <w:rsid w:val="0046098F"/>
    <w:rsid w:val="00461B31"/>
    <w:rsid w:val="00462151"/>
    <w:rsid w:val="004627FB"/>
    <w:rsid w:val="00462F75"/>
    <w:rsid w:val="004638EB"/>
    <w:rsid w:val="004654C0"/>
    <w:rsid w:val="00465795"/>
    <w:rsid w:val="004662A7"/>
    <w:rsid w:val="00466487"/>
    <w:rsid w:val="00466776"/>
    <w:rsid w:val="004667BB"/>
    <w:rsid w:val="00467A3C"/>
    <w:rsid w:val="00467A5B"/>
    <w:rsid w:val="00467E20"/>
    <w:rsid w:val="004704B7"/>
    <w:rsid w:val="00470DB6"/>
    <w:rsid w:val="0047393F"/>
    <w:rsid w:val="004748E3"/>
    <w:rsid w:val="00476A38"/>
    <w:rsid w:val="0048071D"/>
    <w:rsid w:val="004811B1"/>
    <w:rsid w:val="00484841"/>
    <w:rsid w:val="00484AEB"/>
    <w:rsid w:val="00484F8D"/>
    <w:rsid w:val="00486604"/>
    <w:rsid w:val="00486621"/>
    <w:rsid w:val="0048663C"/>
    <w:rsid w:val="00487AB1"/>
    <w:rsid w:val="00491216"/>
    <w:rsid w:val="00491392"/>
    <w:rsid w:val="00491CF8"/>
    <w:rsid w:val="00492E35"/>
    <w:rsid w:val="00494652"/>
    <w:rsid w:val="0049508E"/>
    <w:rsid w:val="00495BA3"/>
    <w:rsid w:val="0049626A"/>
    <w:rsid w:val="00496E47"/>
    <w:rsid w:val="004973C0"/>
    <w:rsid w:val="00497F42"/>
    <w:rsid w:val="004A0240"/>
    <w:rsid w:val="004A1651"/>
    <w:rsid w:val="004A19DE"/>
    <w:rsid w:val="004A20E5"/>
    <w:rsid w:val="004A2DDC"/>
    <w:rsid w:val="004A2E73"/>
    <w:rsid w:val="004A3027"/>
    <w:rsid w:val="004A33E5"/>
    <w:rsid w:val="004A699A"/>
    <w:rsid w:val="004A6E74"/>
    <w:rsid w:val="004B0C0C"/>
    <w:rsid w:val="004B108B"/>
    <w:rsid w:val="004B1202"/>
    <w:rsid w:val="004B1AE5"/>
    <w:rsid w:val="004B1B51"/>
    <w:rsid w:val="004B2C33"/>
    <w:rsid w:val="004B2F3F"/>
    <w:rsid w:val="004B4027"/>
    <w:rsid w:val="004B45B5"/>
    <w:rsid w:val="004B56AE"/>
    <w:rsid w:val="004B64DA"/>
    <w:rsid w:val="004B6518"/>
    <w:rsid w:val="004B661A"/>
    <w:rsid w:val="004B6CC8"/>
    <w:rsid w:val="004C129A"/>
    <w:rsid w:val="004C257F"/>
    <w:rsid w:val="004C289C"/>
    <w:rsid w:val="004C3201"/>
    <w:rsid w:val="004C4895"/>
    <w:rsid w:val="004C4FE3"/>
    <w:rsid w:val="004C5CFB"/>
    <w:rsid w:val="004C5DDF"/>
    <w:rsid w:val="004C67AB"/>
    <w:rsid w:val="004C6EB4"/>
    <w:rsid w:val="004C7A13"/>
    <w:rsid w:val="004D1D90"/>
    <w:rsid w:val="004D2C80"/>
    <w:rsid w:val="004D2D92"/>
    <w:rsid w:val="004D3202"/>
    <w:rsid w:val="004D4815"/>
    <w:rsid w:val="004D6A07"/>
    <w:rsid w:val="004D6D66"/>
    <w:rsid w:val="004D7F8B"/>
    <w:rsid w:val="004E0FE8"/>
    <w:rsid w:val="004E1058"/>
    <w:rsid w:val="004E1530"/>
    <w:rsid w:val="004E1C7C"/>
    <w:rsid w:val="004E24B8"/>
    <w:rsid w:val="004E2D23"/>
    <w:rsid w:val="004E3377"/>
    <w:rsid w:val="004E3D80"/>
    <w:rsid w:val="004E3EF8"/>
    <w:rsid w:val="004E422F"/>
    <w:rsid w:val="004E444C"/>
    <w:rsid w:val="004E5BF1"/>
    <w:rsid w:val="004E6DF3"/>
    <w:rsid w:val="004F088F"/>
    <w:rsid w:val="004F0EEB"/>
    <w:rsid w:val="004F2877"/>
    <w:rsid w:val="004F2EA4"/>
    <w:rsid w:val="004F305F"/>
    <w:rsid w:val="004F42E2"/>
    <w:rsid w:val="004F4524"/>
    <w:rsid w:val="004F4F50"/>
    <w:rsid w:val="004F5F6A"/>
    <w:rsid w:val="004F600D"/>
    <w:rsid w:val="004F654F"/>
    <w:rsid w:val="004F7F6F"/>
    <w:rsid w:val="00500009"/>
    <w:rsid w:val="00500860"/>
    <w:rsid w:val="00500BB3"/>
    <w:rsid w:val="00502F62"/>
    <w:rsid w:val="005033E9"/>
    <w:rsid w:val="00503BC7"/>
    <w:rsid w:val="00505F87"/>
    <w:rsid w:val="00510F83"/>
    <w:rsid w:val="0051235A"/>
    <w:rsid w:val="005127CC"/>
    <w:rsid w:val="00512A59"/>
    <w:rsid w:val="005131D9"/>
    <w:rsid w:val="005134D9"/>
    <w:rsid w:val="0051376F"/>
    <w:rsid w:val="00513819"/>
    <w:rsid w:val="0051495B"/>
    <w:rsid w:val="00514B58"/>
    <w:rsid w:val="0051598B"/>
    <w:rsid w:val="00515E43"/>
    <w:rsid w:val="00516909"/>
    <w:rsid w:val="00517FE8"/>
    <w:rsid w:val="0052064B"/>
    <w:rsid w:val="0052229B"/>
    <w:rsid w:val="005226FE"/>
    <w:rsid w:val="005238AF"/>
    <w:rsid w:val="00523AA3"/>
    <w:rsid w:val="00523B7F"/>
    <w:rsid w:val="00524062"/>
    <w:rsid w:val="00524303"/>
    <w:rsid w:val="00524443"/>
    <w:rsid w:val="005259B8"/>
    <w:rsid w:val="00526860"/>
    <w:rsid w:val="005269A3"/>
    <w:rsid w:val="00526DD0"/>
    <w:rsid w:val="005271B9"/>
    <w:rsid w:val="00530882"/>
    <w:rsid w:val="00531B92"/>
    <w:rsid w:val="0053295A"/>
    <w:rsid w:val="0053299C"/>
    <w:rsid w:val="00533486"/>
    <w:rsid w:val="005338E3"/>
    <w:rsid w:val="00533FE2"/>
    <w:rsid w:val="00535495"/>
    <w:rsid w:val="00537432"/>
    <w:rsid w:val="00537911"/>
    <w:rsid w:val="0054273D"/>
    <w:rsid w:val="00542C21"/>
    <w:rsid w:val="00542C64"/>
    <w:rsid w:val="005438FE"/>
    <w:rsid w:val="005439E6"/>
    <w:rsid w:val="00544FB6"/>
    <w:rsid w:val="005455BB"/>
    <w:rsid w:val="00545793"/>
    <w:rsid w:val="00546425"/>
    <w:rsid w:val="005464B6"/>
    <w:rsid w:val="0054664E"/>
    <w:rsid w:val="00551014"/>
    <w:rsid w:val="00552584"/>
    <w:rsid w:val="00552B24"/>
    <w:rsid w:val="00552D17"/>
    <w:rsid w:val="00553C37"/>
    <w:rsid w:val="00553FA0"/>
    <w:rsid w:val="00554092"/>
    <w:rsid w:val="005553DC"/>
    <w:rsid w:val="005556F0"/>
    <w:rsid w:val="00555E7F"/>
    <w:rsid w:val="00555F29"/>
    <w:rsid w:val="00556139"/>
    <w:rsid w:val="005571BF"/>
    <w:rsid w:val="00560F87"/>
    <w:rsid w:val="0056215D"/>
    <w:rsid w:val="00562C7A"/>
    <w:rsid w:val="0056309F"/>
    <w:rsid w:val="00564634"/>
    <w:rsid w:val="00564FC8"/>
    <w:rsid w:val="0056713F"/>
    <w:rsid w:val="005674ED"/>
    <w:rsid w:val="00567B43"/>
    <w:rsid w:val="00567D29"/>
    <w:rsid w:val="00567E11"/>
    <w:rsid w:val="0057031B"/>
    <w:rsid w:val="0057037E"/>
    <w:rsid w:val="00571B0D"/>
    <w:rsid w:val="00572343"/>
    <w:rsid w:val="005727D7"/>
    <w:rsid w:val="00572F13"/>
    <w:rsid w:val="00573622"/>
    <w:rsid w:val="00573A78"/>
    <w:rsid w:val="00576803"/>
    <w:rsid w:val="00577791"/>
    <w:rsid w:val="005805BC"/>
    <w:rsid w:val="005816D7"/>
    <w:rsid w:val="00581CE6"/>
    <w:rsid w:val="00582B65"/>
    <w:rsid w:val="00585C3F"/>
    <w:rsid w:val="00586B97"/>
    <w:rsid w:val="00587020"/>
    <w:rsid w:val="005877FB"/>
    <w:rsid w:val="00587FC0"/>
    <w:rsid w:val="00590311"/>
    <w:rsid w:val="00590746"/>
    <w:rsid w:val="00590AAB"/>
    <w:rsid w:val="0059133A"/>
    <w:rsid w:val="005919CE"/>
    <w:rsid w:val="00596450"/>
    <w:rsid w:val="00596D0E"/>
    <w:rsid w:val="0059781B"/>
    <w:rsid w:val="005A1912"/>
    <w:rsid w:val="005A193A"/>
    <w:rsid w:val="005A26A9"/>
    <w:rsid w:val="005A2892"/>
    <w:rsid w:val="005A4C43"/>
    <w:rsid w:val="005A5741"/>
    <w:rsid w:val="005A5911"/>
    <w:rsid w:val="005A5D66"/>
    <w:rsid w:val="005A5E1E"/>
    <w:rsid w:val="005A7D98"/>
    <w:rsid w:val="005B112D"/>
    <w:rsid w:val="005B2921"/>
    <w:rsid w:val="005B2B9B"/>
    <w:rsid w:val="005B2CAB"/>
    <w:rsid w:val="005B3D35"/>
    <w:rsid w:val="005B4414"/>
    <w:rsid w:val="005B61B4"/>
    <w:rsid w:val="005B650B"/>
    <w:rsid w:val="005B6712"/>
    <w:rsid w:val="005B6E12"/>
    <w:rsid w:val="005B7E07"/>
    <w:rsid w:val="005C01A9"/>
    <w:rsid w:val="005C12AD"/>
    <w:rsid w:val="005C17AD"/>
    <w:rsid w:val="005C1ED2"/>
    <w:rsid w:val="005C20E5"/>
    <w:rsid w:val="005C3A67"/>
    <w:rsid w:val="005C3CCC"/>
    <w:rsid w:val="005C3DE3"/>
    <w:rsid w:val="005C3EBA"/>
    <w:rsid w:val="005C4052"/>
    <w:rsid w:val="005C46ED"/>
    <w:rsid w:val="005C56C0"/>
    <w:rsid w:val="005C60A7"/>
    <w:rsid w:val="005C7D74"/>
    <w:rsid w:val="005C7F19"/>
    <w:rsid w:val="005D1A6A"/>
    <w:rsid w:val="005D3984"/>
    <w:rsid w:val="005D3CE2"/>
    <w:rsid w:val="005D6371"/>
    <w:rsid w:val="005D6CE4"/>
    <w:rsid w:val="005D721F"/>
    <w:rsid w:val="005D7B40"/>
    <w:rsid w:val="005E0DD8"/>
    <w:rsid w:val="005E12AE"/>
    <w:rsid w:val="005E2DAE"/>
    <w:rsid w:val="005E4760"/>
    <w:rsid w:val="005E4C7B"/>
    <w:rsid w:val="005E564B"/>
    <w:rsid w:val="005E61FA"/>
    <w:rsid w:val="005E6985"/>
    <w:rsid w:val="005E7CBD"/>
    <w:rsid w:val="005F117D"/>
    <w:rsid w:val="005F23F9"/>
    <w:rsid w:val="005F2445"/>
    <w:rsid w:val="005F3ABB"/>
    <w:rsid w:val="005F3BA4"/>
    <w:rsid w:val="005F4FD7"/>
    <w:rsid w:val="005F54F2"/>
    <w:rsid w:val="005F5D24"/>
    <w:rsid w:val="005F6E36"/>
    <w:rsid w:val="005F703D"/>
    <w:rsid w:val="006014DD"/>
    <w:rsid w:val="00601E18"/>
    <w:rsid w:val="0060241A"/>
    <w:rsid w:val="0060324C"/>
    <w:rsid w:val="00603BDC"/>
    <w:rsid w:val="00604337"/>
    <w:rsid w:val="00605089"/>
    <w:rsid w:val="00605454"/>
    <w:rsid w:val="006055C5"/>
    <w:rsid w:val="006057D6"/>
    <w:rsid w:val="00606079"/>
    <w:rsid w:val="00606F3D"/>
    <w:rsid w:val="0061044A"/>
    <w:rsid w:val="00610790"/>
    <w:rsid w:val="00611B34"/>
    <w:rsid w:val="00612026"/>
    <w:rsid w:val="00612043"/>
    <w:rsid w:val="00612047"/>
    <w:rsid w:val="0061393B"/>
    <w:rsid w:val="0061475F"/>
    <w:rsid w:val="00614AAD"/>
    <w:rsid w:val="00614F38"/>
    <w:rsid w:val="006157FF"/>
    <w:rsid w:val="00617306"/>
    <w:rsid w:val="00617341"/>
    <w:rsid w:val="0061784D"/>
    <w:rsid w:val="006204AC"/>
    <w:rsid w:val="00620AF4"/>
    <w:rsid w:val="00620F44"/>
    <w:rsid w:val="00621B75"/>
    <w:rsid w:val="006229F3"/>
    <w:rsid w:val="00622B16"/>
    <w:rsid w:val="006241DF"/>
    <w:rsid w:val="00624335"/>
    <w:rsid w:val="00624495"/>
    <w:rsid w:val="0062461D"/>
    <w:rsid w:val="00624723"/>
    <w:rsid w:val="0062529F"/>
    <w:rsid w:val="00625B63"/>
    <w:rsid w:val="00626053"/>
    <w:rsid w:val="00626537"/>
    <w:rsid w:val="00626D1A"/>
    <w:rsid w:val="0062749E"/>
    <w:rsid w:val="00627593"/>
    <w:rsid w:val="00627673"/>
    <w:rsid w:val="00630978"/>
    <w:rsid w:val="00630B60"/>
    <w:rsid w:val="00631C59"/>
    <w:rsid w:val="006343EC"/>
    <w:rsid w:val="006344D9"/>
    <w:rsid w:val="00634A1B"/>
    <w:rsid w:val="00634B31"/>
    <w:rsid w:val="00634DB9"/>
    <w:rsid w:val="0063566C"/>
    <w:rsid w:val="0063621D"/>
    <w:rsid w:val="00636E68"/>
    <w:rsid w:val="00637202"/>
    <w:rsid w:val="00640EEE"/>
    <w:rsid w:val="00641621"/>
    <w:rsid w:val="00642243"/>
    <w:rsid w:val="006432FD"/>
    <w:rsid w:val="006437E9"/>
    <w:rsid w:val="00645AAE"/>
    <w:rsid w:val="0064697B"/>
    <w:rsid w:val="00646EEF"/>
    <w:rsid w:val="00650165"/>
    <w:rsid w:val="00650BA4"/>
    <w:rsid w:val="00652D2B"/>
    <w:rsid w:val="00652EBD"/>
    <w:rsid w:val="006539B1"/>
    <w:rsid w:val="00653B3B"/>
    <w:rsid w:val="00655A75"/>
    <w:rsid w:val="00655B5A"/>
    <w:rsid w:val="006567B3"/>
    <w:rsid w:val="006571CC"/>
    <w:rsid w:val="00657647"/>
    <w:rsid w:val="006577ED"/>
    <w:rsid w:val="00663513"/>
    <w:rsid w:val="00665040"/>
    <w:rsid w:val="0066506A"/>
    <w:rsid w:val="00665429"/>
    <w:rsid w:val="006658FB"/>
    <w:rsid w:val="00665E6D"/>
    <w:rsid w:val="0066736C"/>
    <w:rsid w:val="006710F2"/>
    <w:rsid w:val="00672129"/>
    <w:rsid w:val="00672363"/>
    <w:rsid w:val="0067300A"/>
    <w:rsid w:val="006745B7"/>
    <w:rsid w:val="006748C2"/>
    <w:rsid w:val="00675077"/>
    <w:rsid w:val="00676381"/>
    <w:rsid w:val="00677642"/>
    <w:rsid w:val="0067790F"/>
    <w:rsid w:val="006811E4"/>
    <w:rsid w:val="006814CC"/>
    <w:rsid w:val="0068250E"/>
    <w:rsid w:val="006826A6"/>
    <w:rsid w:val="00683774"/>
    <w:rsid w:val="006838CE"/>
    <w:rsid w:val="00683EEA"/>
    <w:rsid w:val="006843B4"/>
    <w:rsid w:val="00684571"/>
    <w:rsid w:val="00685083"/>
    <w:rsid w:val="0068544F"/>
    <w:rsid w:val="0068598D"/>
    <w:rsid w:val="00685FDB"/>
    <w:rsid w:val="0068651F"/>
    <w:rsid w:val="006866C1"/>
    <w:rsid w:val="006870B0"/>
    <w:rsid w:val="00687F3E"/>
    <w:rsid w:val="00687F9B"/>
    <w:rsid w:val="00687FCA"/>
    <w:rsid w:val="0069030A"/>
    <w:rsid w:val="0069141F"/>
    <w:rsid w:val="00691967"/>
    <w:rsid w:val="00691F51"/>
    <w:rsid w:val="006925AC"/>
    <w:rsid w:val="006928C8"/>
    <w:rsid w:val="00694DC1"/>
    <w:rsid w:val="00695209"/>
    <w:rsid w:val="00695242"/>
    <w:rsid w:val="006978FC"/>
    <w:rsid w:val="00697CC2"/>
    <w:rsid w:val="00697E4F"/>
    <w:rsid w:val="006A005E"/>
    <w:rsid w:val="006A0299"/>
    <w:rsid w:val="006A0595"/>
    <w:rsid w:val="006A0C6E"/>
    <w:rsid w:val="006A1718"/>
    <w:rsid w:val="006A261A"/>
    <w:rsid w:val="006A4903"/>
    <w:rsid w:val="006A4910"/>
    <w:rsid w:val="006A5EB7"/>
    <w:rsid w:val="006A671A"/>
    <w:rsid w:val="006A694C"/>
    <w:rsid w:val="006A6AD8"/>
    <w:rsid w:val="006A70B8"/>
    <w:rsid w:val="006A7824"/>
    <w:rsid w:val="006A7D0B"/>
    <w:rsid w:val="006B05E5"/>
    <w:rsid w:val="006B1EA1"/>
    <w:rsid w:val="006B24E2"/>
    <w:rsid w:val="006B26EE"/>
    <w:rsid w:val="006B2902"/>
    <w:rsid w:val="006B33F1"/>
    <w:rsid w:val="006B4069"/>
    <w:rsid w:val="006B44D2"/>
    <w:rsid w:val="006B5053"/>
    <w:rsid w:val="006B520C"/>
    <w:rsid w:val="006B5C11"/>
    <w:rsid w:val="006B5DF2"/>
    <w:rsid w:val="006B6496"/>
    <w:rsid w:val="006B73F1"/>
    <w:rsid w:val="006B7AAD"/>
    <w:rsid w:val="006C0500"/>
    <w:rsid w:val="006C0CCD"/>
    <w:rsid w:val="006C188C"/>
    <w:rsid w:val="006C1DF6"/>
    <w:rsid w:val="006C1E9B"/>
    <w:rsid w:val="006C1EF4"/>
    <w:rsid w:val="006C20A5"/>
    <w:rsid w:val="006C215F"/>
    <w:rsid w:val="006C3780"/>
    <w:rsid w:val="006C3F37"/>
    <w:rsid w:val="006C42D9"/>
    <w:rsid w:val="006C459D"/>
    <w:rsid w:val="006C505D"/>
    <w:rsid w:val="006C5E5A"/>
    <w:rsid w:val="006C60E9"/>
    <w:rsid w:val="006D1046"/>
    <w:rsid w:val="006D3874"/>
    <w:rsid w:val="006D5050"/>
    <w:rsid w:val="006D6455"/>
    <w:rsid w:val="006D6BD0"/>
    <w:rsid w:val="006D7328"/>
    <w:rsid w:val="006D7ACC"/>
    <w:rsid w:val="006E0505"/>
    <w:rsid w:val="006E23BC"/>
    <w:rsid w:val="006E258A"/>
    <w:rsid w:val="006E3120"/>
    <w:rsid w:val="006E3256"/>
    <w:rsid w:val="006E3312"/>
    <w:rsid w:val="006E3369"/>
    <w:rsid w:val="006E4BC8"/>
    <w:rsid w:val="006E5078"/>
    <w:rsid w:val="006E74C2"/>
    <w:rsid w:val="006E76FF"/>
    <w:rsid w:val="006F033F"/>
    <w:rsid w:val="006F2660"/>
    <w:rsid w:val="006F40D5"/>
    <w:rsid w:val="006F4B62"/>
    <w:rsid w:val="006F5808"/>
    <w:rsid w:val="006F6DD3"/>
    <w:rsid w:val="006F7329"/>
    <w:rsid w:val="006F76E1"/>
    <w:rsid w:val="007007D0"/>
    <w:rsid w:val="00700EAF"/>
    <w:rsid w:val="00701600"/>
    <w:rsid w:val="0070307D"/>
    <w:rsid w:val="00703AB8"/>
    <w:rsid w:val="00703FD6"/>
    <w:rsid w:val="007042ED"/>
    <w:rsid w:val="00704C57"/>
    <w:rsid w:val="007056B0"/>
    <w:rsid w:val="00705D83"/>
    <w:rsid w:val="00706198"/>
    <w:rsid w:val="0070687E"/>
    <w:rsid w:val="00706A11"/>
    <w:rsid w:val="007103B4"/>
    <w:rsid w:val="0071113B"/>
    <w:rsid w:val="00711392"/>
    <w:rsid w:val="0071151B"/>
    <w:rsid w:val="00711921"/>
    <w:rsid w:val="00711C5D"/>
    <w:rsid w:val="00712309"/>
    <w:rsid w:val="00712BCC"/>
    <w:rsid w:val="0071323C"/>
    <w:rsid w:val="00715CA8"/>
    <w:rsid w:val="007165F2"/>
    <w:rsid w:val="00716DE7"/>
    <w:rsid w:val="0071722C"/>
    <w:rsid w:val="00717618"/>
    <w:rsid w:val="0072078B"/>
    <w:rsid w:val="0072181A"/>
    <w:rsid w:val="007218D4"/>
    <w:rsid w:val="00722294"/>
    <w:rsid w:val="00722AE8"/>
    <w:rsid w:val="00724239"/>
    <w:rsid w:val="00724640"/>
    <w:rsid w:val="00724BC7"/>
    <w:rsid w:val="007259D5"/>
    <w:rsid w:val="00725D12"/>
    <w:rsid w:val="007264C0"/>
    <w:rsid w:val="00730409"/>
    <w:rsid w:val="0073066A"/>
    <w:rsid w:val="00730C86"/>
    <w:rsid w:val="0073168E"/>
    <w:rsid w:val="007337A1"/>
    <w:rsid w:val="007346CF"/>
    <w:rsid w:val="00734A90"/>
    <w:rsid w:val="007352D2"/>
    <w:rsid w:val="00735B9C"/>
    <w:rsid w:val="0073684E"/>
    <w:rsid w:val="00737143"/>
    <w:rsid w:val="00740297"/>
    <w:rsid w:val="0074067D"/>
    <w:rsid w:val="0074072C"/>
    <w:rsid w:val="00741541"/>
    <w:rsid w:val="00741AC9"/>
    <w:rsid w:val="00741B2F"/>
    <w:rsid w:val="00742310"/>
    <w:rsid w:val="00742AF1"/>
    <w:rsid w:val="0074308C"/>
    <w:rsid w:val="007438C2"/>
    <w:rsid w:val="00743C4D"/>
    <w:rsid w:val="00744448"/>
    <w:rsid w:val="007450F9"/>
    <w:rsid w:val="007453D8"/>
    <w:rsid w:val="007500F0"/>
    <w:rsid w:val="00750273"/>
    <w:rsid w:val="007513BD"/>
    <w:rsid w:val="0075200F"/>
    <w:rsid w:val="007522E3"/>
    <w:rsid w:val="007529BA"/>
    <w:rsid w:val="00752F9C"/>
    <w:rsid w:val="00753FD9"/>
    <w:rsid w:val="007544BE"/>
    <w:rsid w:val="00754C84"/>
    <w:rsid w:val="00755242"/>
    <w:rsid w:val="007554F0"/>
    <w:rsid w:val="00755C9D"/>
    <w:rsid w:val="007561FB"/>
    <w:rsid w:val="0075627A"/>
    <w:rsid w:val="007574B4"/>
    <w:rsid w:val="00760FB5"/>
    <w:rsid w:val="0076105D"/>
    <w:rsid w:val="00762A81"/>
    <w:rsid w:val="00763533"/>
    <w:rsid w:val="00763BFA"/>
    <w:rsid w:val="0076511F"/>
    <w:rsid w:val="007653E1"/>
    <w:rsid w:val="007656D5"/>
    <w:rsid w:val="007660FC"/>
    <w:rsid w:val="0076682F"/>
    <w:rsid w:val="007676EF"/>
    <w:rsid w:val="00770901"/>
    <w:rsid w:val="00775436"/>
    <w:rsid w:val="0077652F"/>
    <w:rsid w:val="00776A75"/>
    <w:rsid w:val="00776E71"/>
    <w:rsid w:val="00777418"/>
    <w:rsid w:val="00780539"/>
    <w:rsid w:val="00781BA3"/>
    <w:rsid w:val="00781C6B"/>
    <w:rsid w:val="00781EC7"/>
    <w:rsid w:val="007821D3"/>
    <w:rsid w:val="007822E7"/>
    <w:rsid w:val="007825B2"/>
    <w:rsid w:val="007827C4"/>
    <w:rsid w:val="007829E6"/>
    <w:rsid w:val="00782ECA"/>
    <w:rsid w:val="00782F4A"/>
    <w:rsid w:val="007838ED"/>
    <w:rsid w:val="00783E57"/>
    <w:rsid w:val="00784868"/>
    <w:rsid w:val="00784B52"/>
    <w:rsid w:val="0078587F"/>
    <w:rsid w:val="007861F7"/>
    <w:rsid w:val="00787315"/>
    <w:rsid w:val="00787486"/>
    <w:rsid w:val="007902E6"/>
    <w:rsid w:val="007905CF"/>
    <w:rsid w:val="00790C04"/>
    <w:rsid w:val="00791DB0"/>
    <w:rsid w:val="007921F4"/>
    <w:rsid w:val="00792B1A"/>
    <w:rsid w:val="007974A9"/>
    <w:rsid w:val="00797CC4"/>
    <w:rsid w:val="00797D2D"/>
    <w:rsid w:val="007A0496"/>
    <w:rsid w:val="007A1D84"/>
    <w:rsid w:val="007A2C82"/>
    <w:rsid w:val="007A3B89"/>
    <w:rsid w:val="007A5634"/>
    <w:rsid w:val="007A6706"/>
    <w:rsid w:val="007A6A56"/>
    <w:rsid w:val="007A6F6F"/>
    <w:rsid w:val="007A7792"/>
    <w:rsid w:val="007B0B9A"/>
    <w:rsid w:val="007B0E2A"/>
    <w:rsid w:val="007B1DFD"/>
    <w:rsid w:val="007B3480"/>
    <w:rsid w:val="007B37AB"/>
    <w:rsid w:val="007B601B"/>
    <w:rsid w:val="007B614D"/>
    <w:rsid w:val="007B6178"/>
    <w:rsid w:val="007B6BE7"/>
    <w:rsid w:val="007B76F6"/>
    <w:rsid w:val="007B7D95"/>
    <w:rsid w:val="007C024F"/>
    <w:rsid w:val="007C02BE"/>
    <w:rsid w:val="007C0918"/>
    <w:rsid w:val="007C0CFC"/>
    <w:rsid w:val="007C0E0C"/>
    <w:rsid w:val="007C2D57"/>
    <w:rsid w:val="007C3D03"/>
    <w:rsid w:val="007C400F"/>
    <w:rsid w:val="007C4B9C"/>
    <w:rsid w:val="007C5CFD"/>
    <w:rsid w:val="007C6887"/>
    <w:rsid w:val="007C6CD2"/>
    <w:rsid w:val="007C74B4"/>
    <w:rsid w:val="007D1162"/>
    <w:rsid w:val="007D2E3D"/>
    <w:rsid w:val="007D2EFE"/>
    <w:rsid w:val="007D3181"/>
    <w:rsid w:val="007D31ED"/>
    <w:rsid w:val="007D3DAE"/>
    <w:rsid w:val="007D40DE"/>
    <w:rsid w:val="007D4ECD"/>
    <w:rsid w:val="007D54D3"/>
    <w:rsid w:val="007D5510"/>
    <w:rsid w:val="007D59CD"/>
    <w:rsid w:val="007D5CD5"/>
    <w:rsid w:val="007D69C2"/>
    <w:rsid w:val="007D7C3E"/>
    <w:rsid w:val="007E292F"/>
    <w:rsid w:val="007E3034"/>
    <w:rsid w:val="007E3934"/>
    <w:rsid w:val="007E7678"/>
    <w:rsid w:val="007E7854"/>
    <w:rsid w:val="007F0825"/>
    <w:rsid w:val="007F09E1"/>
    <w:rsid w:val="007F1969"/>
    <w:rsid w:val="007F1E46"/>
    <w:rsid w:val="007F2251"/>
    <w:rsid w:val="007F2327"/>
    <w:rsid w:val="007F2580"/>
    <w:rsid w:val="007F25C7"/>
    <w:rsid w:val="007F2DAF"/>
    <w:rsid w:val="007F505E"/>
    <w:rsid w:val="007F5EE5"/>
    <w:rsid w:val="007F5FD7"/>
    <w:rsid w:val="007F60EC"/>
    <w:rsid w:val="007F6C68"/>
    <w:rsid w:val="007F777B"/>
    <w:rsid w:val="007F7AD1"/>
    <w:rsid w:val="00800102"/>
    <w:rsid w:val="00800BD6"/>
    <w:rsid w:val="00800F76"/>
    <w:rsid w:val="008011D6"/>
    <w:rsid w:val="008013C7"/>
    <w:rsid w:val="008019C2"/>
    <w:rsid w:val="008027F2"/>
    <w:rsid w:val="008028B0"/>
    <w:rsid w:val="008033AE"/>
    <w:rsid w:val="00803DEF"/>
    <w:rsid w:val="0080430C"/>
    <w:rsid w:val="00804A3E"/>
    <w:rsid w:val="00804BFE"/>
    <w:rsid w:val="00804E68"/>
    <w:rsid w:val="00805592"/>
    <w:rsid w:val="00805D61"/>
    <w:rsid w:val="00806576"/>
    <w:rsid w:val="00807340"/>
    <w:rsid w:val="0080793B"/>
    <w:rsid w:val="00807C23"/>
    <w:rsid w:val="0081062F"/>
    <w:rsid w:val="00810954"/>
    <w:rsid w:val="00810CE0"/>
    <w:rsid w:val="00811BB2"/>
    <w:rsid w:val="00811C7B"/>
    <w:rsid w:val="0081223E"/>
    <w:rsid w:val="0081249A"/>
    <w:rsid w:val="00814776"/>
    <w:rsid w:val="00815031"/>
    <w:rsid w:val="0081530E"/>
    <w:rsid w:val="0081586C"/>
    <w:rsid w:val="008159C4"/>
    <w:rsid w:val="008163BB"/>
    <w:rsid w:val="00820049"/>
    <w:rsid w:val="00820317"/>
    <w:rsid w:val="00820695"/>
    <w:rsid w:val="00821576"/>
    <w:rsid w:val="0082197B"/>
    <w:rsid w:val="00821AAF"/>
    <w:rsid w:val="008227BE"/>
    <w:rsid w:val="00822ACC"/>
    <w:rsid w:val="008235C0"/>
    <w:rsid w:val="008237F8"/>
    <w:rsid w:val="00825D03"/>
    <w:rsid w:val="0082704F"/>
    <w:rsid w:val="0082729B"/>
    <w:rsid w:val="0082738D"/>
    <w:rsid w:val="008277D6"/>
    <w:rsid w:val="00827930"/>
    <w:rsid w:val="00830A21"/>
    <w:rsid w:val="00830CE4"/>
    <w:rsid w:val="00831BF7"/>
    <w:rsid w:val="00832AB6"/>
    <w:rsid w:val="00832AD8"/>
    <w:rsid w:val="00833DA3"/>
    <w:rsid w:val="00833EC8"/>
    <w:rsid w:val="00834C60"/>
    <w:rsid w:val="008360F0"/>
    <w:rsid w:val="008362B0"/>
    <w:rsid w:val="008375E9"/>
    <w:rsid w:val="00840698"/>
    <w:rsid w:val="00840973"/>
    <w:rsid w:val="0084360B"/>
    <w:rsid w:val="00845145"/>
    <w:rsid w:val="0084516D"/>
    <w:rsid w:val="008458BD"/>
    <w:rsid w:val="00846301"/>
    <w:rsid w:val="0084656D"/>
    <w:rsid w:val="008467F6"/>
    <w:rsid w:val="008479E9"/>
    <w:rsid w:val="00847DE5"/>
    <w:rsid w:val="008501D7"/>
    <w:rsid w:val="00850382"/>
    <w:rsid w:val="008528EE"/>
    <w:rsid w:val="00852F2B"/>
    <w:rsid w:val="00853DD6"/>
    <w:rsid w:val="008548A1"/>
    <w:rsid w:val="008548FC"/>
    <w:rsid w:val="00855004"/>
    <w:rsid w:val="008559A7"/>
    <w:rsid w:val="00855C54"/>
    <w:rsid w:val="0086119C"/>
    <w:rsid w:val="008611F0"/>
    <w:rsid w:val="00861ED9"/>
    <w:rsid w:val="0086295C"/>
    <w:rsid w:val="008649C0"/>
    <w:rsid w:val="00864B05"/>
    <w:rsid w:val="00865A0F"/>
    <w:rsid w:val="00865A9B"/>
    <w:rsid w:val="008660C5"/>
    <w:rsid w:val="0086619F"/>
    <w:rsid w:val="008665FB"/>
    <w:rsid w:val="008667F9"/>
    <w:rsid w:val="00866E80"/>
    <w:rsid w:val="00866EEB"/>
    <w:rsid w:val="00866F51"/>
    <w:rsid w:val="008673B9"/>
    <w:rsid w:val="00870749"/>
    <w:rsid w:val="00870C13"/>
    <w:rsid w:val="008710FF"/>
    <w:rsid w:val="00871A03"/>
    <w:rsid w:val="00873BDD"/>
    <w:rsid w:val="00874B41"/>
    <w:rsid w:val="00874E8C"/>
    <w:rsid w:val="008750DA"/>
    <w:rsid w:val="008806E2"/>
    <w:rsid w:val="00880801"/>
    <w:rsid w:val="00881C65"/>
    <w:rsid w:val="00881E55"/>
    <w:rsid w:val="00881EA8"/>
    <w:rsid w:val="00882ABA"/>
    <w:rsid w:val="00883A3C"/>
    <w:rsid w:val="00884919"/>
    <w:rsid w:val="0088548E"/>
    <w:rsid w:val="00885D44"/>
    <w:rsid w:val="00886AA8"/>
    <w:rsid w:val="008877FE"/>
    <w:rsid w:val="00887BC2"/>
    <w:rsid w:val="00887D1A"/>
    <w:rsid w:val="00890003"/>
    <w:rsid w:val="00890F57"/>
    <w:rsid w:val="008929B3"/>
    <w:rsid w:val="00892E55"/>
    <w:rsid w:val="00894A62"/>
    <w:rsid w:val="00895B62"/>
    <w:rsid w:val="008971DD"/>
    <w:rsid w:val="00897327"/>
    <w:rsid w:val="00897AEF"/>
    <w:rsid w:val="00897C24"/>
    <w:rsid w:val="008A02B3"/>
    <w:rsid w:val="008A1531"/>
    <w:rsid w:val="008A1556"/>
    <w:rsid w:val="008A1E2A"/>
    <w:rsid w:val="008A2B50"/>
    <w:rsid w:val="008A2BD9"/>
    <w:rsid w:val="008A33AD"/>
    <w:rsid w:val="008A4745"/>
    <w:rsid w:val="008A5463"/>
    <w:rsid w:val="008A59D2"/>
    <w:rsid w:val="008A60B5"/>
    <w:rsid w:val="008A6358"/>
    <w:rsid w:val="008A636D"/>
    <w:rsid w:val="008A6A60"/>
    <w:rsid w:val="008A788B"/>
    <w:rsid w:val="008A7B0E"/>
    <w:rsid w:val="008B0AD5"/>
    <w:rsid w:val="008B0E4C"/>
    <w:rsid w:val="008B13D8"/>
    <w:rsid w:val="008B16E5"/>
    <w:rsid w:val="008B1D15"/>
    <w:rsid w:val="008B1D91"/>
    <w:rsid w:val="008B3F1A"/>
    <w:rsid w:val="008B41C2"/>
    <w:rsid w:val="008B4392"/>
    <w:rsid w:val="008B585F"/>
    <w:rsid w:val="008B5F22"/>
    <w:rsid w:val="008B5F72"/>
    <w:rsid w:val="008B668C"/>
    <w:rsid w:val="008B7535"/>
    <w:rsid w:val="008B79E4"/>
    <w:rsid w:val="008B7CA3"/>
    <w:rsid w:val="008C0514"/>
    <w:rsid w:val="008C0899"/>
    <w:rsid w:val="008C09C6"/>
    <w:rsid w:val="008C180E"/>
    <w:rsid w:val="008C2729"/>
    <w:rsid w:val="008C2922"/>
    <w:rsid w:val="008C2A9F"/>
    <w:rsid w:val="008C2ABA"/>
    <w:rsid w:val="008C38F1"/>
    <w:rsid w:val="008C527D"/>
    <w:rsid w:val="008C5AAD"/>
    <w:rsid w:val="008C5CD2"/>
    <w:rsid w:val="008C605D"/>
    <w:rsid w:val="008C6C25"/>
    <w:rsid w:val="008C6F0E"/>
    <w:rsid w:val="008C709E"/>
    <w:rsid w:val="008C7291"/>
    <w:rsid w:val="008D2B8D"/>
    <w:rsid w:val="008D2BFD"/>
    <w:rsid w:val="008D3A8A"/>
    <w:rsid w:val="008D4BA7"/>
    <w:rsid w:val="008D4F43"/>
    <w:rsid w:val="008D4F97"/>
    <w:rsid w:val="008D7E3C"/>
    <w:rsid w:val="008E1667"/>
    <w:rsid w:val="008E1C68"/>
    <w:rsid w:val="008E1F9F"/>
    <w:rsid w:val="008E4148"/>
    <w:rsid w:val="008E458E"/>
    <w:rsid w:val="008E4C40"/>
    <w:rsid w:val="008E59C4"/>
    <w:rsid w:val="008E69EF"/>
    <w:rsid w:val="008E6F07"/>
    <w:rsid w:val="008E7054"/>
    <w:rsid w:val="008E79A8"/>
    <w:rsid w:val="008F0194"/>
    <w:rsid w:val="008F1097"/>
    <w:rsid w:val="008F10A1"/>
    <w:rsid w:val="008F1CB6"/>
    <w:rsid w:val="008F3238"/>
    <w:rsid w:val="008F34EA"/>
    <w:rsid w:val="008F3F26"/>
    <w:rsid w:val="008F412F"/>
    <w:rsid w:val="008F4807"/>
    <w:rsid w:val="008F594F"/>
    <w:rsid w:val="008F6595"/>
    <w:rsid w:val="008F6CF6"/>
    <w:rsid w:val="008F7B3C"/>
    <w:rsid w:val="008F7F16"/>
    <w:rsid w:val="00900CFD"/>
    <w:rsid w:val="00901308"/>
    <w:rsid w:val="009018E2"/>
    <w:rsid w:val="009019EB"/>
    <w:rsid w:val="00902545"/>
    <w:rsid w:val="0090292B"/>
    <w:rsid w:val="00903215"/>
    <w:rsid w:val="0090389F"/>
    <w:rsid w:val="00905103"/>
    <w:rsid w:val="00905468"/>
    <w:rsid w:val="00905E08"/>
    <w:rsid w:val="00906323"/>
    <w:rsid w:val="00906781"/>
    <w:rsid w:val="00910324"/>
    <w:rsid w:val="009104F3"/>
    <w:rsid w:val="009112CD"/>
    <w:rsid w:val="00912FC6"/>
    <w:rsid w:val="00913AA0"/>
    <w:rsid w:val="0091403B"/>
    <w:rsid w:val="009149C5"/>
    <w:rsid w:val="00914D32"/>
    <w:rsid w:val="009159E6"/>
    <w:rsid w:val="00915E2F"/>
    <w:rsid w:val="009163A9"/>
    <w:rsid w:val="00916AF8"/>
    <w:rsid w:val="00916E21"/>
    <w:rsid w:val="009178C1"/>
    <w:rsid w:val="00917B30"/>
    <w:rsid w:val="00917D87"/>
    <w:rsid w:val="0092012A"/>
    <w:rsid w:val="00920746"/>
    <w:rsid w:val="009212A0"/>
    <w:rsid w:val="0092297D"/>
    <w:rsid w:val="009238AF"/>
    <w:rsid w:val="00923C70"/>
    <w:rsid w:val="009250EC"/>
    <w:rsid w:val="00926B87"/>
    <w:rsid w:val="0092711F"/>
    <w:rsid w:val="009273A2"/>
    <w:rsid w:val="0093018B"/>
    <w:rsid w:val="00931A9B"/>
    <w:rsid w:val="00932D58"/>
    <w:rsid w:val="009333B3"/>
    <w:rsid w:val="00935337"/>
    <w:rsid w:val="009357D6"/>
    <w:rsid w:val="009367D8"/>
    <w:rsid w:val="009368EA"/>
    <w:rsid w:val="00936AC0"/>
    <w:rsid w:val="00937D0E"/>
    <w:rsid w:val="00937EBF"/>
    <w:rsid w:val="009409D9"/>
    <w:rsid w:val="009417C4"/>
    <w:rsid w:val="0094210E"/>
    <w:rsid w:val="00942DDF"/>
    <w:rsid w:val="009431A2"/>
    <w:rsid w:val="00943896"/>
    <w:rsid w:val="00943EA9"/>
    <w:rsid w:val="00944630"/>
    <w:rsid w:val="009456EE"/>
    <w:rsid w:val="00945D81"/>
    <w:rsid w:val="00945FFA"/>
    <w:rsid w:val="00946311"/>
    <w:rsid w:val="00946A86"/>
    <w:rsid w:val="00950D59"/>
    <w:rsid w:val="0095148C"/>
    <w:rsid w:val="00951B43"/>
    <w:rsid w:val="00951CA5"/>
    <w:rsid w:val="00951E0F"/>
    <w:rsid w:val="00952477"/>
    <w:rsid w:val="009525F3"/>
    <w:rsid w:val="00952814"/>
    <w:rsid w:val="00952E2D"/>
    <w:rsid w:val="00953C07"/>
    <w:rsid w:val="009540C9"/>
    <w:rsid w:val="00954AAD"/>
    <w:rsid w:val="00955CC0"/>
    <w:rsid w:val="00956916"/>
    <w:rsid w:val="0095728B"/>
    <w:rsid w:val="00960793"/>
    <w:rsid w:val="00960DD6"/>
    <w:rsid w:val="00961F2C"/>
    <w:rsid w:val="009629E0"/>
    <w:rsid w:val="0096371D"/>
    <w:rsid w:val="00964074"/>
    <w:rsid w:val="0096453E"/>
    <w:rsid w:val="0096494F"/>
    <w:rsid w:val="00965F12"/>
    <w:rsid w:val="00966185"/>
    <w:rsid w:val="00966457"/>
    <w:rsid w:val="00967917"/>
    <w:rsid w:val="00970B8C"/>
    <w:rsid w:val="009715A8"/>
    <w:rsid w:val="00972B23"/>
    <w:rsid w:val="00972CA4"/>
    <w:rsid w:val="00972F05"/>
    <w:rsid w:val="00974ADD"/>
    <w:rsid w:val="00974D29"/>
    <w:rsid w:val="0097507C"/>
    <w:rsid w:val="009766B3"/>
    <w:rsid w:val="00977757"/>
    <w:rsid w:val="009778D2"/>
    <w:rsid w:val="00977E05"/>
    <w:rsid w:val="00980919"/>
    <w:rsid w:val="0098113F"/>
    <w:rsid w:val="00981409"/>
    <w:rsid w:val="009816D9"/>
    <w:rsid w:val="009823A4"/>
    <w:rsid w:val="00982C03"/>
    <w:rsid w:val="00983A2E"/>
    <w:rsid w:val="00983E66"/>
    <w:rsid w:val="009851A5"/>
    <w:rsid w:val="00987B4B"/>
    <w:rsid w:val="0099006C"/>
    <w:rsid w:val="00990CE7"/>
    <w:rsid w:val="009919DC"/>
    <w:rsid w:val="00994FA8"/>
    <w:rsid w:val="0099614E"/>
    <w:rsid w:val="00997C1D"/>
    <w:rsid w:val="009A0EF9"/>
    <w:rsid w:val="009A186A"/>
    <w:rsid w:val="009A1B58"/>
    <w:rsid w:val="009A29EA"/>
    <w:rsid w:val="009A3081"/>
    <w:rsid w:val="009A4EDF"/>
    <w:rsid w:val="009A4FFB"/>
    <w:rsid w:val="009A5ECB"/>
    <w:rsid w:val="009A61DD"/>
    <w:rsid w:val="009A65F3"/>
    <w:rsid w:val="009A69D2"/>
    <w:rsid w:val="009B01C4"/>
    <w:rsid w:val="009B05B8"/>
    <w:rsid w:val="009B11AA"/>
    <w:rsid w:val="009B20CD"/>
    <w:rsid w:val="009B2AF6"/>
    <w:rsid w:val="009B627E"/>
    <w:rsid w:val="009B64D4"/>
    <w:rsid w:val="009B7085"/>
    <w:rsid w:val="009B7438"/>
    <w:rsid w:val="009B76F8"/>
    <w:rsid w:val="009C4082"/>
    <w:rsid w:val="009C442E"/>
    <w:rsid w:val="009C44D4"/>
    <w:rsid w:val="009C48B8"/>
    <w:rsid w:val="009C51EA"/>
    <w:rsid w:val="009C5DA7"/>
    <w:rsid w:val="009C6D5E"/>
    <w:rsid w:val="009C7A0E"/>
    <w:rsid w:val="009D0550"/>
    <w:rsid w:val="009D056B"/>
    <w:rsid w:val="009D0B26"/>
    <w:rsid w:val="009D0CF0"/>
    <w:rsid w:val="009D1F3E"/>
    <w:rsid w:val="009D312C"/>
    <w:rsid w:val="009D365D"/>
    <w:rsid w:val="009D391B"/>
    <w:rsid w:val="009D4901"/>
    <w:rsid w:val="009D5260"/>
    <w:rsid w:val="009D6253"/>
    <w:rsid w:val="009D691A"/>
    <w:rsid w:val="009D6AE9"/>
    <w:rsid w:val="009D72F8"/>
    <w:rsid w:val="009D7FE8"/>
    <w:rsid w:val="009E00F8"/>
    <w:rsid w:val="009E282A"/>
    <w:rsid w:val="009E2A09"/>
    <w:rsid w:val="009E2B68"/>
    <w:rsid w:val="009E2C0B"/>
    <w:rsid w:val="009E345D"/>
    <w:rsid w:val="009E34E2"/>
    <w:rsid w:val="009E42AA"/>
    <w:rsid w:val="009E514D"/>
    <w:rsid w:val="009E5BBA"/>
    <w:rsid w:val="009E6868"/>
    <w:rsid w:val="009E75B1"/>
    <w:rsid w:val="009F01EF"/>
    <w:rsid w:val="009F1A7E"/>
    <w:rsid w:val="009F2A3C"/>
    <w:rsid w:val="009F4496"/>
    <w:rsid w:val="009F52EE"/>
    <w:rsid w:val="009F5B90"/>
    <w:rsid w:val="009F5F90"/>
    <w:rsid w:val="009F67F1"/>
    <w:rsid w:val="009F7149"/>
    <w:rsid w:val="009F7CB5"/>
    <w:rsid w:val="00A016EA"/>
    <w:rsid w:val="00A01E6F"/>
    <w:rsid w:val="00A0323E"/>
    <w:rsid w:val="00A04932"/>
    <w:rsid w:val="00A04AB7"/>
    <w:rsid w:val="00A0536A"/>
    <w:rsid w:val="00A05C39"/>
    <w:rsid w:val="00A07DA0"/>
    <w:rsid w:val="00A100E1"/>
    <w:rsid w:val="00A1029C"/>
    <w:rsid w:val="00A102B1"/>
    <w:rsid w:val="00A10543"/>
    <w:rsid w:val="00A11041"/>
    <w:rsid w:val="00A11271"/>
    <w:rsid w:val="00A11FE2"/>
    <w:rsid w:val="00A136BB"/>
    <w:rsid w:val="00A143EE"/>
    <w:rsid w:val="00A148CC"/>
    <w:rsid w:val="00A14F15"/>
    <w:rsid w:val="00A14FBB"/>
    <w:rsid w:val="00A15D48"/>
    <w:rsid w:val="00A16F05"/>
    <w:rsid w:val="00A17115"/>
    <w:rsid w:val="00A17914"/>
    <w:rsid w:val="00A20925"/>
    <w:rsid w:val="00A21BD9"/>
    <w:rsid w:val="00A22891"/>
    <w:rsid w:val="00A22CBA"/>
    <w:rsid w:val="00A239A0"/>
    <w:rsid w:val="00A23CEC"/>
    <w:rsid w:val="00A243F1"/>
    <w:rsid w:val="00A2441A"/>
    <w:rsid w:val="00A24503"/>
    <w:rsid w:val="00A24845"/>
    <w:rsid w:val="00A2643B"/>
    <w:rsid w:val="00A26BC8"/>
    <w:rsid w:val="00A26D8B"/>
    <w:rsid w:val="00A2729A"/>
    <w:rsid w:val="00A2795C"/>
    <w:rsid w:val="00A3107F"/>
    <w:rsid w:val="00A32E82"/>
    <w:rsid w:val="00A338F3"/>
    <w:rsid w:val="00A34A32"/>
    <w:rsid w:val="00A34A87"/>
    <w:rsid w:val="00A35E03"/>
    <w:rsid w:val="00A36882"/>
    <w:rsid w:val="00A36979"/>
    <w:rsid w:val="00A37061"/>
    <w:rsid w:val="00A40314"/>
    <w:rsid w:val="00A40632"/>
    <w:rsid w:val="00A41663"/>
    <w:rsid w:val="00A426BD"/>
    <w:rsid w:val="00A42CD7"/>
    <w:rsid w:val="00A4307F"/>
    <w:rsid w:val="00A433A1"/>
    <w:rsid w:val="00A43527"/>
    <w:rsid w:val="00A4498A"/>
    <w:rsid w:val="00A44C72"/>
    <w:rsid w:val="00A44F16"/>
    <w:rsid w:val="00A453A9"/>
    <w:rsid w:val="00A46FA8"/>
    <w:rsid w:val="00A46FD8"/>
    <w:rsid w:val="00A4726E"/>
    <w:rsid w:val="00A474AE"/>
    <w:rsid w:val="00A47B15"/>
    <w:rsid w:val="00A47E7D"/>
    <w:rsid w:val="00A51AFC"/>
    <w:rsid w:val="00A523E4"/>
    <w:rsid w:val="00A5283D"/>
    <w:rsid w:val="00A52C4C"/>
    <w:rsid w:val="00A52EC0"/>
    <w:rsid w:val="00A54BCB"/>
    <w:rsid w:val="00A55097"/>
    <w:rsid w:val="00A550C3"/>
    <w:rsid w:val="00A558D4"/>
    <w:rsid w:val="00A55A48"/>
    <w:rsid w:val="00A55FD3"/>
    <w:rsid w:val="00A5644F"/>
    <w:rsid w:val="00A5744B"/>
    <w:rsid w:val="00A57EE4"/>
    <w:rsid w:val="00A608FB"/>
    <w:rsid w:val="00A61E53"/>
    <w:rsid w:val="00A61EAE"/>
    <w:rsid w:val="00A62950"/>
    <w:rsid w:val="00A62CB1"/>
    <w:rsid w:val="00A63D50"/>
    <w:rsid w:val="00A66CC3"/>
    <w:rsid w:val="00A70843"/>
    <w:rsid w:val="00A74ABE"/>
    <w:rsid w:val="00A75348"/>
    <w:rsid w:val="00A7552B"/>
    <w:rsid w:val="00A75A87"/>
    <w:rsid w:val="00A765CF"/>
    <w:rsid w:val="00A7680F"/>
    <w:rsid w:val="00A76DE6"/>
    <w:rsid w:val="00A77D60"/>
    <w:rsid w:val="00A80097"/>
    <w:rsid w:val="00A805F3"/>
    <w:rsid w:val="00A81499"/>
    <w:rsid w:val="00A821CE"/>
    <w:rsid w:val="00A83D90"/>
    <w:rsid w:val="00A84460"/>
    <w:rsid w:val="00A84932"/>
    <w:rsid w:val="00A8517D"/>
    <w:rsid w:val="00A85778"/>
    <w:rsid w:val="00A862E3"/>
    <w:rsid w:val="00A863A4"/>
    <w:rsid w:val="00A86740"/>
    <w:rsid w:val="00A86889"/>
    <w:rsid w:val="00A8697F"/>
    <w:rsid w:val="00A903C9"/>
    <w:rsid w:val="00A9050F"/>
    <w:rsid w:val="00A915D9"/>
    <w:rsid w:val="00A91713"/>
    <w:rsid w:val="00A92D91"/>
    <w:rsid w:val="00A9438B"/>
    <w:rsid w:val="00A95F25"/>
    <w:rsid w:val="00A96D6E"/>
    <w:rsid w:val="00A96D8E"/>
    <w:rsid w:val="00A97AF4"/>
    <w:rsid w:val="00AA07AE"/>
    <w:rsid w:val="00AA0DEF"/>
    <w:rsid w:val="00AA0E0A"/>
    <w:rsid w:val="00AA1C53"/>
    <w:rsid w:val="00AA2350"/>
    <w:rsid w:val="00AA393B"/>
    <w:rsid w:val="00AA40C6"/>
    <w:rsid w:val="00AA4735"/>
    <w:rsid w:val="00AA50B4"/>
    <w:rsid w:val="00AA5321"/>
    <w:rsid w:val="00AA6389"/>
    <w:rsid w:val="00AA63A5"/>
    <w:rsid w:val="00AA669B"/>
    <w:rsid w:val="00AA6B1E"/>
    <w:rsid w:val="00AA7C4E"/>
    <w:rsid w:val="00AB1E26"/>
    <w:rsid w:val="00AB21E4"/>
    <w:rsid w:val="00AB2740"/>
    <w:rsid w:val="00AB4F5B"/>
    <w:rsid w:val="00AB67E7"/>
    <w:rsid w:val="00AB76A6"/>
    <w:rsid w:val="00AB7A33"/>
    <w:rsid w:val="00AB7A8F"/>
    <w:rsid w:val="00AC0476"/>
    <w:rsid w:val="00AC0941"/>
    <w:rsid w:val="00AC1946"/>
    <w:rsid w:val="00AC21D0"/>
    <w:rsid w:val="00AC2862"/>
    <w:rsid w:val="00AC29BE"/>
    <w:rsid w:val="00AC2D90"/>
    <w:rsid w:val="00AC2DE8"/>
    <w:rsid w:val="00AC31ED"/>
    <w:rsid w:val="00AC36BF"/>
    <w:rsid w:val="00AC404C"/>
    <w:rsid w:val="00AC40CD"/>
    <w:rsid w:val="00AC4A22"/>
    <w:rsid w:val="00AC61C3"/>
    <w:rsid w:val="00AD081B"/>
    <w:rsid w:val="00AD19EC"/>
    <w:rsid w:val="00AD2160"/>
    <w:rsid w:val="00AD2818"/>
    <w:rsid w:val="00AD31D2"/>
    <w:rsid w:val="00AD380E"/>
    <w:rsid w:val="00AD383F"/>
    <w:rsid w:val="00AD4969"/>
    <w:rsid w:val="00AD49BA"/>
    <w:rsid w:val="00AD4C91"/>
    <w:rsid w:val="00AD4DB3"/>
    <w:rsid w:val="00AD648B"/>
    <w:rsid w:val="00AD6A8E"/>
    <w:rsid w:val="00AD744A"/>
    <w:rsid w:val="00AD7547"/>
    <w:rsid w:val="00AE0CE8"/>
    <w:rsid w:val="00AE22C5"/>
    <w:rsid w:val="00AE2489"/>
    <w:rsid w:val="00AE2D24"/>
    <w:rsid w:val="00AE4249"/>
    <w:rsid w:val="00AE4EB5"/>
    <w:rsid w:val="00AE4F02"/>
    <w:rsid w:val="00AE6505"/>
    <w:rsid w:val="00AE67F0"/>
    <w:rsid w:val="00AE768A"/>
    <w:rsid w:val="00AF0D83"/>
    <w:rsid w:val="00AF12A5"/>
    <w:rsid w:val="00AF17E2"/>
    <w:rsid w:val="00AF2A64"/>
    <w:rsid w:val="00AF2AA3"/>
    <w:rsid w:val="00AF3283"/>
    <w:rsid w:val="00AF3ED4"/>
    <w:rsid w:val="00AF4A3D"/>
    <w:rsid w:val="00AF4AB2"/>
    <w:rsid w:val="00AF4D52"/>
    <w:rsid w:val="00AF4E96"/>
    <w:rsid w:val="00AF4EEE"/>
    <w:rsid w:val="00AF4FD5"/>
    <w:rsid w:val="00AF5257"/>
    <w:rsid w:val="00AF5BFD"/>
    <w:rsid w:val="00AF6C18"/>
    <w:rsid w:val="00B007D7"/>
    <w:rsid w:val="00B00D42"/>
    <w:rsid w:val="00B00EB5"/>
    <w:rsid w:val="00B037D5"/>
    <w:rsid w:val="00B03C9C"/>
    <w:rsid w:val="00B03CFB"/>
    <w:rsid w:val="00B06472"/>
    <w:rsid w:val="00B068D5"/>
    <w:rsid w:val="00B06C03"/>
    <w:rsid w:val="00B07A7C"/>
    <w:rsid w:val="00B100D6"/>
    <w:rsid w:val="00B10115"/>
    <w:rsid w:val="00B11963"/>
    <w:rsid w:val="00B12065"/>
    <w:rsid w:val="00B12838"/>
    <w:rsid w:val="00B12C99"/>
    <w:rsid w:val="00B13050"/>
    <w:rsid w:val="00B13DA8"/>
    <w:rsid w:val="00B1518D"/>
    <w:rsid w:val="00B15FFD"/>
    <w:rsid w:val="00B1687B"/>
    <w:rsid w:val="00B21287"/>
    <w:rsid w:val="00B23557"/>
    <w:rsid w:val="00B24A0F"/>
    <w:rsid w:val="00B24A9A"/>
    <w:rsid w:val="00B24CA1"/>
    <w:rsid w:val="00B24D50"/>
    <w:rsid w:val="00B260A2"/>
    <w:rsid w:val="00B26187"/>
    <w:rsid w:val="00B26604"/>
    <w:rsid w:val="00B268A9"/>
    <w:rsid w:val="00B303BD"/>
    <w:rsid w:val="00B3355A"/>
    <w:rsid w:val="00B33B97"/>
    <w:rsid w:val="00B33BEA"/>
    <w:rsid w:val="00B35796"/>
    <w:rsid w:val="00B35894"/>
    <w:rsid w:val="00B36627"/>
    <w:rsid w:val="00B3674C"/>
    <w:rsid w:val="00B36C42"/>
    <w:rsid w:val="00B445F0"/>
    <w:rsid w:val="00B4534D"/>
    <w:rsid w:val="00B502EE"/>
    <w:rsid w:val="00B508AC"/>
    <w:rsid w:val="00B50DEA"/>
    <w:rsid w:val="00B50E4F"/>
    <w:rsid w:val="00B51646"/>
    <w:rsid w:val="00B5186C"/>
    <w:rsid w:val="00B51B76"/>
    <w:rsid w:val="00B5218F"/>
    <w:rsid w:val="00B52C18"/>
    <w:rsid w:val="00B53295"/>
    <w:rsid w:val="00B53C30"/>
    <w:rsid w:val="00B53D7D"/>
    <w:rsid w:val="00B5405A"/>
    <w:rsid w:val="00B54170"/>
    <w:rsid w:val="00B5491A"/>
    <w:rsid w:val="00B5497D"/>
    <w:rsid w:val="00B54D14"/>
    <w:rsid w:val="00B568A8"/>
    <w:rsid w:val="00B574C7"/>
    <w:rsid w:val="00B61470"/>
    <w:rsid w:val="00B619B4"/>
    <w:rsid w:val="00B61D11"/>
    <w:rsid w:val="00B6462C"/>
    <w:rsid w:val="00B650E3"/>
    <w:rsid w:val="00B650FE"/>
    <w:rsid w:val="00B660EE"/>
    <w:rsid w:val="00B669E0"/>
    <w:rsid w:val="00B67995"/>
    <w:rsid w:val="00B702A6"/>
    <w:rsid w:val="00B70D19"/>
    <w:rsid w:val="00B7131C"/>
    <w:rsid w:val="00B719CF"/>
    <w:rsid w:val="00B726DA"/>
    <w:rsid w:val="00B72F3F"/>
    <w:rsid w:val="00B74161"/>
    <w:rsid w:val="00B74568"/>
    <w:rsid w:val="00B75AD6"/>
    <w:rsid w:val="00B75AE4"/>
    <w:rsid w:val="00B75B3B"/>
    <w:rsid w:val="00B75E12"/>
    <w:rsid w:val="00B75F5C"/>
    <w:rsid w:val="00B7666B"/>
    <w:rsid w:val="00B76CB7"/>
    <w:rsid w:val="00B76D85"/>
    <w:rsid w:val="00B77B82"/>
    <w:rsid w:val="00B816E0"/>
    <w:rsid w:val="00B81B48"/>
    <w:rsid w:val="00B82870"/>
    <w:rsid w:val="00B8295E"/>
    <w:rsid w:val="00B830AC"/>
    <w:rsid w:val="00B86491"/>
    <w:rsid w:val="00B86F9E"/>
    <w:rsid w:val="00B906AB"/>
    <w:rsid w:val="00B90B5A"/>
    <w:rsid w:val="00B9114A"/>
    <w:rsid w:val="00B91FCF"/>
    <w:rsid w:val="00B93B54"/>
    <w:rsid w:val="00B9416A"/>
    <w:rsid w:val="00B96328"/>
    <w:rsid w:val="00B97923"/>
    <w:rsid w:val="00B97BE4"/>
    <w:rsid w:val="00B97C72"/>
    <w:rsid w:val="00BA1D40"/>
    <w:rsid w:val="00BA3720"/>
    <w:rsid w:val="00BA56DD"/>
    <w:rsid w:val="00BA5E50"/>
    <w:rsid w:val="00BA758F"/>
    <w:rsid w:val="00BA772B"/>
    <w:rsid w:val="00BA7BC8"/>
    <w:rsid w:val="00BA7FA9"/>
    <w:rsid w:val="00BB0E5B"/>
    <w:rsid w:val="00BB0FDF"/>
    <w:rsid w:val="00BB19FE"/>
    <w:rsid w:val="00BB2A0F"/>
    <w:rsid w:val="00BB30AA"/>
    <w:rsid w:val="00BB3FDF"/>
    <w:rsid w:val="00BB4CC2"/>
    <w:rsid w:val="00BB4DD0"/>
    <w:rsid w:val="00BB50B2"/>
    <w:rsid w:val="00BB5B05"/>
    <w:rsid w:val="00BB60EB"/>
    <w:rsid w:val="00BB65BA"/>
    <w:rsid w:val="00BC1212"/>
    <w:rsid w:val="00BC1814"/>
    <w:rsid w:val="00BC34DF"/>
    <w:rsid w:val="00BC3B08"/>
    <w:rsid w:val="00BC4041"/>
    <w:rsid w:val="00BC565D"/>
    <w:rsid w:val="00BC6902"/>
    <w:rsid w:val="00BC6963"/>
    <w:rsid w:val="00BC7920"/>
    <w:rsid w:val="00BD0940"/>
    <w:rsid w:val="00BD0B2C"/>
    <w:rsid w:val="00BD0E0A"/>
    <w:rsid w:val="00BD2184"/>
    <w:rsid w:val="00BD2A56"/>
    <w:rsid w:val="00BD2E0D"/>
    <w:rsid w:val="00BD2EB6"/>
    <w:rsid w:val="00BD392F"/>
    <w:rsid w:val="00BD7108"/>
    <w:rsid w:val="00BD75C4"/>
    <w:rsid w:val="00BD7795"/>
    <w:rsid w:val="00BE25F4"/>
    <w:rsid w:val="00BE2CDD"/>
    <w:rsid w:val="00BE2E77"/>
    <w:rsid w:val="00BE32AC"/>
    <w:rsid w:val="00BE4928"/>
    <w:rsid w:val="00BE52B1"/>
    <w:rsid w:val="00BE56AC"/>
    <w:rsid w:val="00BE710B"/>
    <w:rsid w:val="00BE7750"/>
    <w:rsid w:val="00BE7A17"/>
    <w:rsid w:val="00BE7AEA"/>
    <w:rsid w:val="00BF0154"/>
    <w:rsid w:val="00BF170F"/>
    <w:rsid w:val="00BF1A20"/>
    <w:rsid w:val="00BF1C9E"/>
    <w:rsid w:val="00BF22D0"/>
    <w:rsid w:val="00BF43E1"/>
    <w:rsid w:val="00BF522C"/>
    <w:rsid w:val="00BF5891"/>
    <w:rsid w:val="00C006E6"/>
    <w:rsid w:val="00C0161E"/>
    <w:rsid w:val="00C01716"/>
    <w:rsid w:val="00C03326"/>
    <w:rsid w:val="00C04BD4"/>
    <w:rsid w:val="00C06F81"/>
    <w:rsid w:val="00C07711"/>
    <w:rsid w:val="00C100F2"/>
    <w:rsid w:val="00C115ED"/>
    <w:rsid w:val="00C11CD2"/>
    <w:rsid w:val="00C12049"/>
    <w:rsid w:val="00C138C7"/>
    <w:rsid w:val="00C149E8"/>
    <w:rsid w:val="00C14F3B"/>
    <w:rsid w:val="00C16926"/>
    <w:rsid w:val="00C16B98"/>
    <w:rsid w:val="00C17418"/>
    <w:rsid w:val="00C17B4D"/>
    <w:rsid w:val="00C17EFB"/>
    <w:rsid w:val="00C2070B"/>
    <w:rsid w:val="00C20B1C"/>
    <w:rsid w:val="00C21996"/>
    <w:rsid w:val="00C219E4"/>
    <w:rsid w:val="00C231DA"/>
    <w:rsid w:val="00C23D3D"/>
    <w:rsid w:val="00C30017"/>
    <w:rsid w:val="00C3069D"/>
    <w:rsid w:val="00C31263"/>
    <w:rsid w:val="00C315C8"/>
    <w:rsid w:val="00C319EC"/>
    <w:rsid w:val="00C322DC"/>
    <w:rsid w:val="00C324C0"/>
    <w:rsid w:val="00C331B4"/>
    <w:rsid w:val="00C33DF0"/>
    <w:rsid w:val="00C35F00"/>
    <w:rsid w:val="00C367BC"/>
    <w:rsid w:val="00C37B61"/>
    <w:rsid w:val="00C40B5B"/>
    <w:rsid w:val="00C4131D"/>
    <w:rsid w:val="00C4345B"/>
    <w:rsid w:val="00C44A98"/>
    <w:rsid w:val="00C45958"/>
    <w:rsid w:val="00C4699A"/>
    <w:rsid w:val="00C46B4F"/>
    <w:rsid w:val="00C46D1C"/>
    <w:rsid w:val="00C50FE2"/>
    <w:rsid w:val="00C51021"/>
    <w:rsid w:val="00C513A2"/>
    <w:rsid w:val="00C51FD2"/>
    <w:rsid w:val="00C52552"/>
    <w:rsid w:val="00C52A6E"/>
    <w:rsid w:val="00C532A0"/>
    <w:rsid w:val="00C53B4A"/>
    <w:rsid w:val="00C5502E"/>
    <w:rsid w:val="00C5638B"/>
    <w:rsid w:val="00C60642"/>
    <w:rsid w:val="00C608F8"/>
    <w:rsid w:val="00C6121C"/>
    <w:rsid w:val="00C613F2"/>
    <w:rsid w:val="00C61919"/>
    <w:rsid w:val="00C626E8"/>
    <w:rsid w:val="00C62A21"/>
    <w:rsid w:val="00C636AB"/>
    <w:rsid w:val="00C63ADF"/>
    <w:rsid w:val="00C64671"/>
    <w:rsid w:val="00C657FB"/>
    <w:rsid w:val="00C66BD4"/>
    <w:rsid w:val="00C67295"/>
    <w:rsid w:val="00C701DE"/>
    <w:rsid w:val="00C708BC"/>
    <w:rsid w:val="00C70991"/>
    <w:rsid w:val="00C71966"/>
    <w:rsid w:val="00C71C00"/>
    <w:rsid w:val="00C72A6B"/>
    <w:rsid w:val="00C73D69"/>
    <w:rsid w:val="00C7462C"/>
    <w:rsid w:val="00C75586"/>
    <w:rsid w:val="00C75705"/>
    <w:rsid w:val="00C75B7E"/>
    <w:rsid w:val="00C75F83"/>
    <w:rsid w:val="00C76396"/>
    <w:rsid w:val="00C766B5"/>
    <w:rsid w:val="00C768E7"/>
    <w:rsid w:val="00C76E86"/>
    <w:rsid w:val="00C775F1"/>
    <w:rsid w:val="00C779B2"/>
    <w:rsid w:val="00C77D85"/>
    <w:rsid w:val="00C81961"/>
    <w:rsid w:val="00C81D43"/>
    <w:rsid w:val="00C82364"/>
    <w:rsid w:val="00C82AAB"/>
    <w:rsid w:val="00C8332C"/>
    <w:rsid w:val="00C834BB"/>
    <w:rsid w:val="00C83946"/>
    <w:rsid w:val="00C839CF"/>
    <w:rsid w:val="00C84B16"/>
    <w:rsid w:val="00C85331"/>
    <w:rsid w:val="00C858EC"/>
    <w:rsid w:val="00C86F70"/>
    <w:rsid w:val="00C86F9D"/>
    <w:rsid w:val="00C90E96"/>
    <w:rsid w:val="00C91328"/>
    <w:rsid w:val="00C91666"/>
    <w:rsid w:val="00C91A1E"/>
    <w:rsid w:val="00C91B84"/>
    <w:rsid w:val="00C923E9"/>
    <w:rsid w:val="00C97816"/>
    <w:rsid w:val="00C97AE5"/>
    <w:rsid w:val="00C97E31"/>
    <w:rsid w:val="00CA06E6"/>
    <w:rsid w:val="00CA2DD6"/>
    <w:rsid w:val="00CA3114"/>
    <w:rsid w:val="00CA3A4A"/>
    <w:rsid w:val="00CA3A74"/>
    <w:rsid w:val="00CA4D3F"/>
    <w:rsid w:val="00CA4F44"/>
    <w:rsid w:val="00CA5031"/>
    <w:rsid w:val="00CA53ED"/>
    <w:rsid w:val="00CA54F8"/>
    <w:rsid w:val="00CB1E93"/>
    <w:rsid w:val="00CB2216"/>
    <w:rsid w:val="00CB381C"/>
    <w:rsid w:val="00CB4C70"/>
    <w:rsid w:val="00CB60EF"/>
    <w:rsid w:val="00CB6400"/>
    <w:rsid w:val="00CB70EB"/>
    <w:rsid w:val="00CB714F"/>
    <w:rsid w:val="00CB7609"/>
    <w:rsid w:val="00CB7C65"/>
    <w:rsid w:val="00CC006B"/>
    <w:rsid w:val="00CC18A3"/>
    <w:rsid w:val="00CC1FB0"/>
    <w:rsid w:val="00CC225C"/>
    <w:rsid w:val="00CC2B69"/>
    <w:rsid w:val="00CC32DA"/>
    <w:rsid w:val="00CC42D0"/>
    <w:rsid w:val="00CC58F2"/>
    <w:rsid w:val="00CC5A87"/>
    <w:rsid w:val="00CC5EA2"/>
    <w:rsid w:val="00CC5FCC"/>
    <w:rsid w:val="00CC7253"/>
    <w:rsid w:val="00CD0DEC"/>
    <w:rsid w:val="00CD1DE4"/>
    <w:rsid w:val="00CD33C7"/>
    <w:rsid w:val="00CD375D"/>
    <w:rsid w:val="00CD4270"/>
    <w:rsid w:val="00CD463C"/>
    <w:rsid w:val="00CD4CD8"/>
    <w:rsid w:val="00CD5210"/>
    <w:rsid w:val="00CD6908"/>
    <w:rsid w:val="00CD6BB3"/>
    <w:rsid w:val="00CD74BA"/>
    <w:rsid w:val="00CE3E52"/>
    <w:rsid w:val="00CE432E"/>
    <w:rsid w:val="00CE48D0"/>
    <w:rsid w:val="00CE742B"/>
    <w:rsid w:val="00CF07F2"/>
    <w:rsid w:val="00CF0B8A"/>
    <w:rsid w:val="00CF0D4C"/>
    <w:rsid w:val="00CF1DA1"/>
    <w:rsid w:val="00CF2C08"/>
    <w:rsid w:val="00CF2CBA"/>
    <w:rsid w:val="00CF4EB2"/>
    <w:rsid w:val="00CF4F20"/>
    <w:rsid w:val="00CF52A3"/>
    <w:rsid w:val="00CF5FB7"/>
    <w:rsid w:val="00D00396"/>
    <w:rsid w:val="00D006C6"/>
    <w:rsid w:val="00D00DF9"/>
    <w:rsid w:val="00D0203A"/>
    <w:rsid w:val="00D02DF2"/>
    <w:rsid w:val="00D02E9C"/>
    <w:rsid w:val="00D03785"/>
    <w:rsid w:val="00D03E54"/>
    <w:rsid w:val="00D03EF5"/>
    <w:rsid w:val="00D04347"/>
    <w:rsid w:val="00D0442D"/>
    <w:rsid w:val="00D046E8"/>
    <w:rsid w:val="00D057C9"/>
    <w:rsid w:val="00D0592D"/>
    <w:rsid w:val="00D05B5B"/>
    <w:rsid w:val="00D06247"/>
    <w:rsid w:val="00D06622"/>
    <w:rsid w:val="00D0665B"/>
    <w:rsid w:val="00D0766C"/>
    <w:rsid w:val="00D077A1"/>
    <w:rsid w:val="00D10212"/>
    <w:rsid w:val="00D10773"/>
    <w:rsid w:val="00D10BB8"/>
    <w:rsid w:val="00D10E76"/>
    <w:rsid w:val="00D11C59"/>
    <w:rsid w:val="00D11F1B"/>
    <w:rsid w:val="00D12C2E"/>
    <w:rsid w:val="00D12FCC"/>
    <w:rsid w:val="00D13890"/>
    <w:rsid w:val="00D141E4"/>
    <w:rsid w:val="00D142F5"/>
    <w:rsid w:val="00D14AE6"/>
    <w:rsid w:val="00D156DC"/>
    <w:rsid w:val="00D161E1"/>
    <w:rsid w:val="00D16212"/>
    <w:rsid w:val="00D174AE"/>
    <w:rsid w:val="00D2119B"/>
    <w:rsid w:val="00D21718"/>
    <w:rsid w:val="00D221DC"/>
    <w:rsid w:val="00D22CD3"/>
    <w:rsid w:val="00D23D98"/>
    <w:rsid w:val="00D2418F"/>
    <w:rsid w:val="00D24B0F"/>
    <w:rsid w:val="00D25CD8"/>
    <w:rsid w:val="00D25D1F"/>
    <w:rsid w:val="00D266F6"/>
    <w:rsid w:val="00D26856"/>
    <w:rsid w:val="00D26C30"/>
    <w:rsid w:val="00D30B48"/>
    <w:rsid w:val="00D30C40"/>
    <w:rsid w:val="00D30EA3"/>
    <w:rsid w:val="00D323E0"/>
    <w:rsid w:val="00D335CE"/>
    <w:rsid w:val="00D33824"/>
    <w:rsid w:val="00D338F6"/>
    <w:rsid w:val="00D35BF4"/>
    <w:rsid w:val="00D35FAD"/>
    <w:rsid w:val="00D42001"/>
    <w:rsid w:val="00D422CD"/>
    <w:rsid w:val="00D43B25"/>
    <w:rsid w:val="00D4440C"/>
    <w:rsid w:val="00D44AE5"/>
    <w:rsid w:val="00D45D9E"/>
    <w:rsid w:val="00D46113"/>
    <w:rsid w:val="00D46A70"/>
    <w:rsid w:val="00D47221"/>
    <w:rsid w:val="00D47A93"/>
    <w:rsid w:val="00D508CB"/>
    <w:rsid w:val="00D50977"/>
    <w:rsid w:val="00D51C49"/>
    <w:rsid w:val="00D5358F"/>
    <w:rsid w:val="00D5430A"/>
    <w:rsid w:val="00D54B5C"/>
    <w:rsid w:val="00D55C5F"/>
    <w:rsid w:val="00D56ADF"/>
    <w:rsid w:val="00D56B37"/>
    <w:rsid w:val="00D56D12"/>
    <w:rsid w:val="00D56F03"/>
    <w:rsid w:val="00D60DAE"/>
    <w:rsid w:val="00D62EE6"/>
    <w:rsid w:val="00D63609"/>
    <w:rsid w:val="00D64278"/>
    <w:rsid w:val="00D64CB3"/>
    <w:rsid w:val="00D65091"/>
    <w:rsid w:val="00D6613B"/>
    <w:rsid w:val="00D668F3"/>
    <w:rsid w:val="00D66CD1"/>
    <w:rsid w:val="00D67089"/>
    <w:rsid w:val="00D70912"/>
    <w:rsid w:val="00D71B7C"/>
    <w:rsid w:val="00D71DC7"/>
    <w:rsid w:val="00D71EDE"/>
    <w:rsid w:val="00D7205F"/>
    <w:rsid w:val="00D73C91"/>
    <w:rsid w:val="00D73F45"/>
    <w:rsid w:val="00D750A7"/>
    <w:rsid w:val="00D76427"/>
    <w:rsid w:val="00D76A3E"/>
    <w:rsid w:val="00D77123"/>
    <w:rsid w:val="00D80CFB"/>
    <w:rsid w:val="00D810FC"/>
    <w:rsid w:val="00D81758"/>
    <w:rsid w:val="00D819F9"/>
    <w:rsid w:val="00D82864"/>
    <w:rsid w:val="00D82F9D"/>
    <w:rsid w:val="00D832C0"/>
    <w:rsid w:val="00D83867"/>
    <w:rsid w:val="00D84582"/>
    <w:rsid w:val="00D84D97"/>
    <w:rsid w:val="00D84E99"/>
    <w:rsid w:val="00D87023"/>
    <w:rsid w:val="00D87EB0"/>
    <w:rsid w:val="00D90DED"/>
    <w:rsid w:val="00D914B2"/>
    <w:rsid w:val="00D92A9E"/>
    <w:rsid w:val="00D9350C"/>
    <w:rsid w:val="00D94595"/>
    <w:rsid w:val="00D94C88"/>
    <w:rsid w:val="00D95119"/>
    <w:rsid w:val="00D95445"/>
    <w:rsid w:val="00D95447"/>
    <w:rsid w:val="00D955B3"/>
    <w:rsid w:val="00D96FFD"/>
    <w:rsid w:val="00DA0316"/>
    <w:rsid w:val="00DA0691"/>
    <w:rsid w:val="00DA06C5"/>
    <w:rsid w:val="00DA1562"/>
    <w:rsid w:val="00DA2792"/>
    <w:rsid w:val="00DA2AB8"/>
    <w:rsid w:val="00DA33F7"/>
    <w:rsid w:val="00DA41AA"/>
    <w:rsid w:val="00DA45C6"/>
    <w:rsid w:val="00DA5A11"/>
    <w:rsid w:val="00DA6329"/>
    <w:rsid w:val="00DA76A8"/>
    <w:rsid w:val="00DB10A6"/>
    <w:rsid w:val="00DB155B"/>
    <w:rsid w:val="00DB2964"/>
    <w:rsid w:val="00DB3435"/>
    <w:rsid w:val="00DB4594"/>
    <w:rsid w:val="00DB4DD4"/>
    <w:rsid w:val="00DB59AB"/>
    <w:rsid w:val="00DB67EF"/>
    <w:rsid w:val="00DB6FE3"/>
    <w:rsid w:val="00DB7712"/>
    <w:rsid w:val="00DC0D21"/>
    <w:rsid w:val="00DC11EF"/>
    <w:rsid w:val="00DC17E4"/>
    <w:rsid w:val="00DC1D36"/>
    <w:rsid w:val="00DC2FF4"/>
    <w:rsid w:val="00DC37D9"/>
    <w:rsid w:val="00DC40B0"/>
    <w:rsid w:val="00DC4409"/>
    <w:rsid w:val="00DC4660"/>
    <w:rsid w:val="00DC4A32"/>
    <w:rsid w:val="00DC521C"/>
    <w:rsid w:val="00DC6429"/>
    <w:rsid w:val="00DC698A"/>
    <w:rsid w:val="00DC74A4"/>
    <w:rsid w:val="00DC7B51"/>
    <w:rsid w:val="00DC7F52"/>
    <w:rsid w:val="00DD0B19"/>
    <w:rsid w:val="00DD0F03"/>
    <w:rsid w:val="00DD2720"/>
    <w:rsid w:val="00DD37F8"/>
    <w:rsid w:val="00DD4B22"/>
    <w:rsid w:val="00DD5168"/>
    <w:rsid w:val="00DD6C1F"/>
    <w:rsid w:val="00DD7C0D"/>
    <w:rsid w:val="00DE1DF8"/>
    <w:rsid w:val="00DE1E7E"/>
    <w:rsid w:val="00DE2FBF"/>
    <w:rsid w:val="00DE3325"/>
    <w:rsid w:val="00DE3BE9"/>
    <w:rsid w:val="00DE42E3"/>
    <w:rsid w:val="00DE4DDC"/>
    <w:rsid w:val="00DE50BB"/>
    <w:rsid w:val="00DE59D6"/>
    <w:rsid w:val="00DE5EB6"/>
    <w:rsid w:val="00DE7C61"/>
    <w:rsid w:val="00DF08EC"/>
    <w:rsid w:val="00DF13EE"/>
    <w:rsid w:val="00DF1699"/>
    <w:rsid w:val="00DF2A52"/>
    <w:rsid w:val="00DF3A9C"/>
    <w:rsid w:val="00DF3FB7"/>
    <w:rsid w:val="00DF4B7F"/>
    <w:rsid w:val="00DF4D5C"/>
    <w:rsid w:val="00DF6672"/>
    <w:rsid w:val="00DF6A0A"/>
    <w:rsid w:val="00DF6B77"/>
    <w:rsid w:val="00DF6BE2"/>
    <w:rsid w:val="00DF71B3"/>
    <w:rsid w:val="00DF7D57"/>
    <w:rsid w:val="00E00B04"/>
    <w:rsid w:val="00E0182D"/>
    <w:rsid w:val="00E01957"/>
    <w:rsid w:val="00E01C40"/>
    <w:rsid w:val="00E0219E"/>
    <w:rsid w:val="00E024FF"/>
    <w:rsid w:val="00E03393"/>
    <w:rsid w:val="00E03979"/>
    <w:rsid w:val="00E04016"/>
    <w:rsid w:val="00E04270"/>
    <w:rsid w:val="00E0677F"/>
    <w:rsid w:val="00E06AC1"/>
    <w:rsid w:val="00E06FF8"/>
    <w:rsid w:val="00E071BF"/>
    <w:rsid w:val="00E100EE"/>
    <w:rsid w:val="00E1013D"/>
    <w:rsid w:val="00E1162E"/>
    <w:rsid w:val="00E11685"/>
    <w:rsid w:val="00E11D61"/>
    <w:rsid w:val="00E11ED0"/>
    <w:rsid w:val="00E13C97"/>
    <w:rsid w:val="00E16155"/>
    <w:rsid w:val="00E16E8F"/>
    <w:rsid w:val="00E17564"/>
    <w:rsid w:val="00E17963"/>
    <w:rsid w:val="00E20533"/>
    <w:rsid w:val="00E20590"/>
    <w:rsid w:val="00E20D75"/>
    <w:rsid w:val="00E21DFF"/>
    <w:rsid w:val="00E221F7"/>
    <w:rsid w:val="00E223C9"/>
    <w:rsid w:val="00E233D9"/>
    <w:rsid w:val="00E2415E"/>
    <w:rsid w:val="00E24720"/>
    <w:rsid w:val="00E2524F"/>
    <w:rsid w:val="00E27135"/>
    <w:rsid w:val="00E278C0"/>
    <w:rsid w:val="00E27DB0"/>
    <w:rsid w:val="00E301BA"/>
    <w:rsid w:val="00E30A6D"/>
    <w:rsid w:val="00E31BEC"/>
    <w:rsid w:val="00E32A7B"/>
    <w:rsid w:val="00E335C8"/>
    <w:rsid w:val="00E3371A"/>
    <w:rsid w:val="00E33A04"/>
    <w:rsid w:val="00E34563"/>
    <w:rsid w:val="00E35A18"/>
    <w:rsid w:val="00E4138E"/>
    <w:rsid w:val="00E41B04"/>
    <w:rsid w:val="00E41DC1"/>
    <w:rsid w:val="00E42F89"/>
    <w:rsid w:val="00E43692"/>
    <w:rsid w:val="00E43F43"/>
    <w:rsid w:val="00E4403E"/>
    <w:rsid w:val="00E4509D"/>
    <w:rsid w:val="00E465D0"/>
    <w:rsid w:val="00E466C8"/>
    <w:rsid w:val="00E47AD9"/>
    <w:rsid w:val="00E47F87"/>
    <w:rsid w:val="00E50BAD"/>
    <w:rsid w:val="00E52083"/>
    <w:rsid w:val="00E532BA"/>
    <w:rsid w:val="00E54341"/>
    <w:rsid w:val="00E5568A"/>
    <w:rsid w:val="00E55CB9"/>
    <w:rsid w:val="00E560F4"/>
    <w:rsid w:val="00E57173"/>
    <w:rsid w:val="00E57C15"/>
    <w:rsid w:val="00E60F77"/>
    <w:rsid w:val="00E61BF6"/>
    <w:rsid w:val="00E620F9"/>
    <w:rsid w:val="00E62A1D"/>
    <w:rsid w:val="00E62FD2"/>
    <w:rsid w:val="00E6316C"/>
    <w:rsid w:val="00E63231"/>
    <w:rsid w:val="00E64765"/>
    <w:rsid w:val="00E64801"/>
    <w:rsid w:val="00E65626"/>
    <w:rsid w:val="00E65863"/>
    <w:rsid w:val="00E65B89"/>
    <w:rsid w:val="00E65DDA"/>
    <w:rsid w:val="00E703EF"/>
    <w:rsid w:val="00E70D5A"/>
    <w:rsid w:val="00E71E0D"/>
    <w:rsid w:val="00E7255A"/>
    <w:rsid w:val="00E7276F"/>
    <w:rsid w:val="00E72FAB"/>
    <w:rsid w:val="00E74226"/>
    <w:rsid w:val="00E766DB"/>
    <w:rsid w:val="00E77C3B"/>
    <w:rsid w:val="00E80579"/>
    <w:rsid w:val="00E80D1B"/>
    <w:rsid w:val="00E810A0"/>
    <w:rsid w:val="00E813DE"/>
    <w:rsid w:val="00E81759"/>
    <w:rsid w:val="00E8291C"/>
    <w:rsid w:val="00E82A57"/>
    <w:rsid w:val="00E8315F"/>
    <w:rsid w:val="00E83C51"/>
    <w:rsid w:val="00E83E73"/>
    <w:rsid w:val="00E842A4"/>
    <w:rsid w:val="00E842AB"/>
    <w:rsid w:val="00E85268"/>
    <w:rsid w:val="00E85415"/>
    <w:rsid w:val="00E85A1B"/>
    <w:rsid w:val="00E85C09"/>
    <w:rsid w:val="00E85E02"/>
    <w:rsid w:val="00E85FB3"/>
    <w:rsid w:val="00E8616F"/>
    <w:rsid w:val="00E86176"/>
    <w:rsid w:val="00E8666B"/>
    <w:rsid w:val="00E900B2"/>
    <w:rsid w:val="00E908AD"/>
    <w:rsid w:val="00E91398"/>
    <w:rsid w:val="00E934A7"/>
    <w:rsid w:val="00E93785"/>
    <w:rsid w:val="00E9447B"/>
    <w:rsid w:val="00E95B19"/>
    <w:rsid w:val="00E9698C"/>
    <w:rsid w:val="00E97B7F"/>
    <w:rsid w:val="00EA0F33"/>
    <w:rsid w:val="00EA29FD"/>
    <w:rsid w:val="00EA2BDC"/>
    <w:rsid w:val="00EA2D19"/>
    <w:rsid w:val="00EA316B"/>
    <w:rsid w:val="00EA6A6E"/>
    <w:rsid w:val="00EB11D4"/>
    <w:rsid w:val="00EB17CB"/>
    <w:rsid w:val="00EB2C5D"/>
    <w:rsid w:val="00EB2C79"/>
    <w:rsid w:val="00EB35A0"/>
    <w:rsid w:val="00EB3DD2"/>
    <w:rsid w:val="00EB4133"/>
    <w:rsid w:val="00EB4D3F"/>
    <w:rsid w:val="00EB679C"/>
    <w:rsid w:val="00EB6FE4"/>
    <w:rsid w:val="00EB73B8"/>
    <w:rsid w:val="00EB7DF2"/>
    <w:rsid w:val="00EB7F8E"/>
    <w:rsid w:val="00EB7FDB"/>
    <w:rsid w:val="00EC01E4"/>
    <w:rsid w:val="00EC0548"/>
    <w:rsid w:val="00EC09D4"/>
    <w:rsid w:val="00EC1E12"/>
    <w:rsid w:val="00EC26AD"/>
    <w:rsid w:val="00EC3FF5"/>
    <w:rsid w:val="00EC51E1"/>
    <w:rsid w:val="00EC55D9"/>
    <w:rsid w:val="00EC5A27"/>
    <w:rsid w:val="00EC6491"/>
    <w:rsid w:val="00EC70F1"/>
    <w:rsid w:val="00ED0C0D"/>
    <w:rsid w:val="00ED1A65"/>
    <w:rsid w:val="00ED5D34"/>
    <w:rsid w:val="00ED7121"/>
    <w:rsid w:val="00ED7ABB"/>
    <w:rsid w:val="00ED7E0C"/>
    <w:rsid w:val="00EE0272"/>
    <w:rsid w:val="00EE18E4"/>
    <w:rsid w:val="00EE1E2D"/>
    <w:rsid w:val="00EE2024"/>
    <w:rsid w:val="00EE265C"/>
    <w:rsid w:val="00EE27A4"/>
    <w:rsid w:val="00EE3897"/>
    <w:rsid w:val="00EE5076"/>
    <w:rsid w:val="00EE51C2"/>
    <w:rsid w:val="00EE592D"/>
    <w:rsid w:val="00EE60FD"/>
    <w:rsid w:val="00EE64A9"/>
    <w:rsid w:val="00EE67FE"/>
    <w:rsid w:val="00EE6861"/>
    <w:rsid w:val="00EE6B1B"/>
    <w:rsid w:val="00EE6F8F"/>
    <w:rsid w:val="00EE7953"/>
    <w:rsid w:val="00EE7FBB"/>
    <w:rsid w:val="00EF0249"/>
    <w:rsid w:val="00EF1873"/>
    <w:rsid w:val="00EF1883"/>
    <w:rsid w:val="00EF418E"/>
    <w:rsid w:val="00EF41D8"/>
    <w:rsid w:val="00EF4771"/>
    <w:rsid w:val="00EF5285"/>
    <w:rsid w:val="00EF56C6"/>
    <w:rsid w:val="00EF5D9D"/>
    <w:rsid w:val="00EF6758"/>
    <w:rsid w:val="00EF68D0"/>
    <w:rsid w:val="00EF696D"/>
    <w:rsid w:val="00EF70B4"/>
    <w:rsid w:val="00EF760F"/>
    <w:rsid w:val="00F0025D"/>
    <w:rsid w:val="00F00690"/>
    <w:rsid w:val="00F00E2B"/>
    <w:rsid w:val="00F010E5"/>
    <w:rsid w:val="00F01631"/>
    <w:rsid w:val="00F02F50"/>
    <w:rsid w:val="00F03087"/>
    <w:rsid w:val="00F03772"/>
    <w:rsid w:val="00F04BE4"/>
    <w:rsid w:val="00F0626D"/>
    <w:rsid w:val="00F075AD"/>
    <w:rsid w:val="00F07D2A"/>
    <w:rsid w:val="00F07DB8"/>
    <w:rsid w:val="00F102E3"/>
    <w:rsid w:val="00F111F3"/>
    <w:rsid w:val="00F11E44"/>
    <w:rsid w:val="00F13195"/>
    <w:rsid w:val="00F14670"/>
    <w:rsid w:val="00F15279"/>
    <w:rsid w:val="00F169FA"/>
    <w:rsid w:val="00F17D50"/>
    <w:rsid w:val="00F20719"/>
    <w:rsid w:val="00F2143F"/>
    <w:rsid w:val="00F21AC6"/>
    <w:rsid w:val="00F2273E"/>
    <w:rsid w:val="00F2377E"/>
    <w:rsid w:val="00F23E23"/>
    <w:rsid w:val="00F242A2"/>
    <w:rsid w:val="00F24B7D"/>
    <w:rsid w:val="00F27C1E"/>
    <w:rsid w:val="00F30302"/>
    <w:rsid w:val="00F31547"/>
    <w:rsid w:val="00F31A97"/>
    <w:rsid w:val="00F328D3"/>
    <w:rsid w:val="00F33D16"/>
    <w:rsid w:val="00F33D35"/>
    <w:rsid w:val="00F34AF6"/>
    <w:rsid w:val="00F34B0F"/>
    <w:rsid w:val="00F3556B"/>
    <w:rsid w:val="00F36A6A"/>
    <w:rsid w:val="00F370CB"/>
    <w:rsid w:val="00F370E2"/>
    <w:rsid w:val="00F37220"/>
    <w:rsid w:val="00F3743E"/>
    <w:rsid w:val="00F37904"/>
    <w:rsid w:val="00F40F2D"/>
    <w:rsid w:val="00F41AAE"/>
    <w:rsid w:val="00F42F58"/>
    <w:rsid w:val="00F448A7"/>
    <w:rsid w:val="00F44E64"/>
    <w:rsid w:val="00F45647"/>
    <w:rsid w:val="00F45699"/>
    <w:rsid w:val="00F46389"/>
    <w:rsid w:val="00F47982"/>
    <w:rsid w:val="00F47DD9"/>
    <w:rsid w:val="00F501C1"/>
    <w:rsid w:val="00F5090F"/>
    <w:rsid w:val="00F516AA"/>
    <w:rsid w:val="00F51F69"/>
    <w:rsid w:val="00F5253F"/>
    <w:rsid w:val="00F5265C"/>
    <w:rsid w:val="00F5289C"/>
    <w:rsid w:val="00F548AF"/>
    <w:rsid w:val="00F54CB2"/>
    <w:rsid w:val="00F55C8E"/>
    <w:rsid w:val="00F5672D"/>
    <w:rsid w:val="00F57AB5"/>
    <w:rsid w:val="00F57BD3"/>
    <w:rsid w:val="00F57F2D"/>
    <w:rsid w:val="00F60E13"/>
    <w:rsid w:val="00F615D6"/>
    <w:rsid w:val="00F62DAB"/>
    <w:rsid w:val="00F62FFA"/>
    <w:rsid w:val="00F642E4"/>
    <w:rsid w:val="00F64FDD"/>
    <w:rsid w:val="00F65767"/>
    <w:rsid w:val="00F65FA5"/>
    <w:rsid w:val="00F660F2"/>
    <w:rsid w:val="00F6628F"/>
    <w:rsid w:val="00F6713B"/>
    <w:rsid w:val="00F71B4A"/>
    <w:rsid w:val="00F72CC7"/>
    <w:rsid w:val="00F74566"/>
    <w:rsid w:val="00F74856"/>
    <w:rsid w:val="00F76110"/>
    <w:rsid w:val="00F802CB"/>
    <w:rsid w:val="00F80750"/>
    <w:rsid w:val="00F808F1"/>
    <w:rsid w:val="00F80AB4"/>
    <w:rsid w:val="00F81547"/>
    <w:rsid w:val="00F83662"/>
    <w:rsid w:val="00F8389D"/>
    <w:rsid w:val="00F840DA"/>
    <w:rsid w:val="00F84B85"/>
    <w:rsid w:val="00F852BD"/>
    <w:rsid w:val="00F85304"/>
    <w:rsid w:val="00F86A40"/>
    <w:rsid w:val="00F8700B"/>
    <w:rsid w:val="00F87231"/>
    <w:rsid w:val="00F87AF6"/>
    <w:rsid w:val="00F90400"/>
    <w:rsid w:val="00F91095"/>
    <w:rsid w:val="00F912D0"/>
    <w:rsid w:val="00F921EE"/>
    <w:rsid w:val="00F94AE0"/>
    <w:rsid w:val="00F95E08"/>
    <w:rsid w:val="00F96154"/>
    <w:rsid w:val="00FA0364"/>
    <w:rsid w:val="00FA0679"/>
    <w:rsid w:val="00FA0B6F"/>
    <w:rsid w:val="00FA1DFA"/>
    <w:rsid w:val="00FA3180"/>
    <w:rsid w:val="00FA4DCC"/>
    <w:rsid w:val="00FA589C"/>
    <w:rsid w:val="00FA6E2D"/>
    <w:rsid w:val="00FA79F8"/>
    <w:rsid w:val="00FB0B3E"/>
    <w:rsid w:val="00FB109B"/>
    <w:rsid w:val="00FB112E"/>
    <w:rsid w:val="00FB14BA"/>
    <w:rsid w:val="00FB1838"/>
    <w:rsid w:val="00FB2419"/>
    <w:rsid w:val="00FB27BF"/>
    <w:rsid w:val="00FB2C05"/>
    <w:rsid w:val="00FB3997"/>
    <w:rsid w:val="00FB39D9"/>
    <w:rsid w:val="00FB3CE8"/>
    <w:rsid w:val="00FB4A46"/>
    <w:rsid w:val="00FB5A0F"/>
    <w:rsid w:val="00FB62D5"/>
    <w:rsid w:val="00FB62E5"/>
    <w:rsid w:val="00FB7F7C"/>
    <w:rsid w:val="00FC1AC4"/>
    <w:rsid w:val="00FC26F6"/>
    <w:rsid w:val="00FC2A43"/>
    <w:rsid w:val="00FC320E"/>
    <w:rsid w:val="00FC3C2C"/>
    <w:rsid w:val="00FC4119"/>
    <w:rsid w:val="00FC4A8F"/>
    <w:rsid w:val="00FC57AF"/>
    <w:rsid w:val="00FC5A78"/>
    <w:rsid w:val="00FC5D3C"/>
    <w:rsid w:val="00FC5F86"/>
    <w:rsid w:val="00FC6DCE"/>
    <w:rsid w:val="00FC70B1"/>
    <w:rsid w:val="00FC797D"/>
    <w:rsid w:val="00FC7C7D"/>
    <w:rsid w:val="00FD20E9"/>
    <w:rsid w:val="00FD2204"/>
    <w:rsid w:val="00FD34AB"/>
    <w:rsid w:val="00FD3531"/>
    <w:rsid w:val="00FD3594"/>
    <w:rsid w:val="00FD362B"/>
    <w:rsid w:val="00FD3B25"/>
    <w:rsid w:val="00FD3DAB"/>
    <w:rsid w:val="00FD40E3"/>
    <w:rsid w:val="00FD4626"/>
    <w:rsid w:val="00FD4CD0"/>
    <w:rsid w:val="00FD5050"/>
    <w:rsid w:val="00FD6D68"/>
    <w:rsid w:val="00FD78BB"/>
    <w:rsid w:val="00FE1014"/>
    <w:rsid w:val="00FE1659"/>
    <w:rsid w:val="00FE1CB8"/>
    <w:rsid w:val="00FE3665"/>
    <w:rsid w:val="00FE37CA"/>
    <w:rsid w:val="00FE4096"/>
    <w:rsid w:val="00FE4808"/>
    <w:rsid w:val="00FE562F"/>
    <w:rsid w:val="00FE5A72"/>
    <w:rsid w:val="00FE5D00"/>
    <w:rsid w:val="00FE60F5"/>
    <w:rsid w:val="00FE6F51"/>
    <w:rsid w:val="00FE78A9"/>
    <w:rsid w:val="00FF0C15"/>
    <w:rsid w:val="00FF13D8"/>
    <w:rsid w:val="00FF1422"/>
    <w:rsid w:val="00FF329E"/>
    <w:rsid w:val="00FF41E1"/>
    <w:rsid w:val="00FF50CB"/>
    <w:rsid w:val="00FF573B"/>
    <w:rsid w:val="00FF582B"/>
    <w:rsid w:val="00FF7224"/>
    <w:rsid w:val="00FF75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24420959"/>
  <w15:docId w15:val="{61E9629C-EA36-42B9-8748-083C46D63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1718"/>
    <w:pPr>
      <w:spacing w:after="160" w:line="256"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rsid w:val="00D0766C"/>
    <w:pPr>
      <w:keepNext/>
      <w:spacing w:after="0" w:line="240" w:lineRule="auto"/>
      <w:outlineLvl w:val="0"/>
    </w:pPr>
    <w:rPr>
      <w:rFonts w:ascii="Times New Roman" w:eastAsia="Times New Roman" w:hAnsi="Times New Roman" w:cs="Times New Roman"/>
      <w:b/>
      <w:i/>
      <w:sz w:val="28"/>
      <w:szCs w:val="20"/>
      <w:lang w:eastAsia="lv-LV"/>
    </w:rPr>
  </w:style>
  <w:style w:type="paragraph" w:styleId="Heading2">
    <w:name w:val="heading 2"/>
    <w:basedOn w:val="Normal"/>
    <w:next w:val="Normal"/>
    <w:qFormat/>
    <w:rsid w:val="00D0766C"/>
    <w:pPr>
      <w:keepNext/>
      <w:spacing w:after="0" w:line="240" w:lineRule="auto"/>
      <w:outlineLvl w:val="1"/>
    </w:pPr>
    <w:rPr>
      <w:rFonts w:ascii="Times New Roman" w:eastAsia="Times New Roman" w:hAnsi="Times New Roman" w:cs="Times New Roman"/>
      <w:b/>
      <w:i/>
      <w:sz w:val="24"/>
      <w:szCs w:val="20"/>
      <w:lang w:eastAsia="lv-LV"/>
    </w:rPr>
  </w:style>
  <w:style w:type="paragraph" w:styleId="Heading3">
    <w:name w:val="heading 3"/>
    <w:basedOn w:val="Normal"/>
    <w:next w:val="Normal"/>
    <w:qFormat/>
    <w:rsid w:val="00D0766C"/>
    <w:pPr>
      <w:keepNext/>
      <w:spacing w:before="240" w:after="60" w:line="240" w:lineRule="auto"/>
      <w:outlineLvl w:val="2"/>
    </w:pPr>
    <w:rPr>
      <w:rFonts w:ascii="Times New Roman" w:eastAsia="Times New Roman" w:hAnsi="Times New Roman" w:cs="Arial"/>
      <w:b/>
      <w:bCs/>
      <w:i/>
      <w:sz w:val="24"/>
      <w:szCs w:val="26"/>
      <w:lang w:eastAsia="lv-LV"/>
    </w:rPr>
  </w:style>
  <w:style w:type="paragraph" w:styleId="Heading4">
    <w:name w:val="heading 4"/>
    <w:basedOn w:val="Normal"/>
    <w:next w:val="Normal"/>
    <w:qFormat/>
    <w:rsid w:val="00D0766C"/>
    <w:pPr>
      <w:keepNext/>
      <w:spacing w:before="120" w:after="60" w:line="240" w:lineRule="auto"/>
      <w:outlineLvl w:val="3"/>
    </w:pPr>
    <w:rPr>
      <w:rFonts w:ascii="Times New Roman" w:eastAsia="Times New Roman" w:hAnsi="Times New Roman" w:cs="Times New Roman"/>
      <w:bCs/>
      <w:i/>
      <w:sz w:val="20"/>
      <w:szCs w:val="28"/>
      <w:lang w:eastAsia="lv-LV"/>
    </w:rPr>
  </w:style>
  <w:style w:type="paragraph" w:styleId="Heading5">
    <w:name w:val="heading 5"/>
    <w:basedOn w:val="Normal"/>
    <w:next w:val="Normal"/>
    <w:autoRedefine/>
    <w:qFormat/>
    <w:rsid w:val="00F85304"/>
    <w:pPr>
      <w:keepNext/>
      <w:spacing w:after="0" w:line="240" w:lineRule="auto"/>
      <w:outlineLvl w:val="4"/>
    </w:pPr>
    <w:rPr>
      <w:rFonts w:ascii="Times New Roman" w:eastAsia="Times New Roman" w:hAnsi="Times New Roman" w:cs="Times New Roman"/>
      <w:i/>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4"/>
    <w:rsid w:val="001C67A6"/>
    <w:rPr>
      <w:rFonts w:eastAsia="HelveticaL-Book"/>
      <w:b/>
      <w:i w:val="0"/>
      <w:iCs/>
      <w:sz w:val="24"/>
    </w:rPr>
  </w:style>
  <w:style w:type="paragraph" w:customStyle="1" w:styleId="Style6">
    <w:name w:val="Style6"/>
    <w:basedOn w:val="Heading4"/>
    <w:autoRedefine/>
    <w:rsid w:val="00014889"/>
    <w:rPr>
      <w:b/>
    </w:rPr>
  </w:style>
  <w:style w:type="paragraph" w:customStyle="1" w:styleId="Style7">
    <w:name w:val="Style7"/>
    <w:basedOn w:val="Heading4"/>
    <w:autoRedefine/>
    <w:rsid w:val="00014889"/>
    <w:rPr>
      <w:b/>
    </w:rPr>
  </w:style>
  <w:style w:type="paragraph" w:customStyle="1" w:styleId="Style8">
    <w:name w:val="Style8"/>
    <w:basedOn w:val="Heading3"/>
    <w:autoRedefine/>
    <w:rsid w:val="00014889"/>
    <w:rPr>
      <w:i w:val="0"/>
      <w:sz w:val="28"/>
    </w:rPr>
  </w:style>
  <w:style w:type="paragraph" w:customStyle="1" w:styleId="Virsraksts1">
    <w:name w:val="Virsraksts 1"/>
    <w:rsid w:val="00DC1D36"/>
    <w:rPr>
      <w:b/>
      <w:i/>
      <w:sz w:val="24"/>
      <w:szCs w:val="28"/>
    </w:rPr>
  </w:style>
  <w:style w:type="paragraph" w:customStyle="1" w:styleId="Virsraksts2">
    <w:name w:val="Virsraksts 2"/>
    <w:rsid w:val="00DC1D36"/>
    <w:rPr>
      <w:b/>
      <w:i/>
      <w:sz w:val="22"/>
      <w:szCs w:val="28"/>
    </w:rPr>
  </w:style>
  <w:style w:type="paragraph" w:customStyle="1" w:styleId="Virsraksts3">
    <w:name w:val="Virsraksts 3"/>
    <w:basedOn w:val="Heading4"/>
    <w:rsid w:val="00DC1D36"/>
    <w:rPr>
      <w:b/>
    </w:rPr>
  </w:style>
  <w:style w:type="paragraph" w:customStyle="1" w:styleId="Style1">
    <w:name w:val="Style1"/>
    <w:basedOn w:val="Heading2"/>
    <w:rsid w:val="005805BC"/>
    <w:pPr>
      <w:jc w:val="both"/>
    </w:pPr>
    <w:rPr>
      <w:bCs/>
      <w:i w:val="0"/>
      <w:iCs/>
    </w:rPr>
  </w:style>
  <w:style w:type="paragraph" w:customStyle="1" w:styleId="VirsrakstsU">
    <w:name w:val="Virsraksts U"/>
    <w:basedOn w:val="Heading2"/>
    <w:rsid w:val="005805BC"/>
    <w:rPr>
      <w:bCs/>
      <w:i w:val="0"/>
      <w:iCs/>
    </w:rPr>
  </w:style>
  <w:style w:type="table" w:styleId="TableGrid">
    <w:name w:val="Table Grid"/>
    <w:basedOn w:val="TableNormal"/>
    <w:uiPriority w:val="39"/>
    <w:rsid w:val="00B76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B76D85"/>
    <w:pPr>
      <w:spacing w:before="75" w:after="75"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rsid w:val="00194614"/>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styleId="PageNumber">
    <w:name w:val="page number"/>
    <w:basedOn w:val="DefaultParagraphFont"/>
    <w:rsid w:val="00194614"/>
  </w:style>
  <w:style w:type="paragraph" w:styleId="Footer">
    <w:name w:val="footer"/>
    <w:basedOn w:val="Normal"/>
    <w:link w:val="FooterChar"/>
    <w:rsid w:val="00194614"/>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link w:val="Footer"/>
    <w:semiHidden/>
    <w:locked/>
    <w:rsid w:val="00194614"/>
    <w:rPr>
      <w:sz w:val="24"/>
      <w:szCs w:val="24"/>
      <w:lang w:val="lv-LV" w:eastAsia="lv-LV" w:bidi="ar-SA"/>
    </w:rPr>
  </w:style>
  <w:style w:type="paragraph" w:customStyle="1" w:styleId="naisnod">
    <w:name w:val="naisnod"/>
    <w:basedOn w:val="Normal"/>
    <w:rsid w:val="00043389"/>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f">
    <w:name w:val="naisf"/>
    <w:basedOn w:val="Normal"/>
    <w:rsid w:val="003B629D"/>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Subtitle">
    <w:name w:val="Subtitle"/>
    <w:basedOn w:val="Normal"/>
    <w:qFormat/>
    <w:rsid w:val="003B629D"/>
    <w:pPr>
      <w:spacing w:after="0" w:line="240" w:lineRule="auto"/>
      <w:jc w:val="center"/>
    </w:pPr>
    <w:rPr>
      <w:rFonts w:ascii="Times New Roman" w:eastAsia="Times New Roman" w:hAnsi="Times New Roman" w:cs="Times New Roman"/>
      <w:b/>
      <w:sz w:val="24"/>
      <w:szCs w:val="20"/>
      <w:lang w:eastAsia="lv-LV"/>
    </w:rPr>
  </w:style>
  <w:style w:type="character" w:customStyle="1" w:styleId="HeaderChar">
    <w:name w:val="Header Char"/>
    <w:link w:val="Header"/>
    <w:semiHidden/>
    <w:locked/>
    <w:rsid w:val="00273F99"/>
    <w:rPr>
      <w:sz w:val="24"/>
      <w:szCs w:val="24"/>
      <w:lang w:val="lv-LV" w:eastAsia="lv-LV" w:bidi="ar-SA"/>
    </w:rPr>
  </w:style>
  <w:style w:type="paragraph" w:styleId="BalloonText">
    <w:name w:val="Balloon Text"/>
    <w:basedOn w:val="Normal"/>
    <w:semiHidden/>
    <w:rsid w:val="00252213"/>
    <w:rPr>
      <w:rFonts w:ascii="Tahoma" w:hAnsi="Tahoma" w:cs="Tahoma"/>
      <w:sz w:val="16"/>
      <w:szCs w:val="16"/>
    </w:rPr>
  </w:style>
  <w:style w:type="paragraph" w:styleId="CommentText">
    <w:name w:val="annotation text"/>
    <w:basedOn w:val="Normal"/>
    <w:link w:val="CommentTextChar"/>
    <w:uiPriority w:val="99"/>
    <w:semiHidden/>
    <w:rsid w:val="00DB4594"/>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link w:val="CommentText"/>
    <w:uiPriority w:val="99"/>
    <w:semiHidden/>
    <w:rsid w:val="00DB4594"/>
    <w:rPr>
      <w:lang w:val="lv-LV" w:eastAsia="lv-LV" w:bidi="ar-SA"/>
    </w:rPr>
  </w:style>
  <w:style w:type="paragraph" w:customStyle="1" w:styleId="CharChar7">
    <w:name w:val="Char Char7"/>
    <w:basedOn w:val="Normal"/>
    <w:rsid w:val="003819E0"/>
    <w:pPr>
      <w:spacing w:line="240" w:lineRule="exact"/>
    </w:pPr>
    <w:rPr>
      <w:rFonts w:ascii="Tahoma" w:eastAsia="Times New Roman" w:hAnsi="Tahoma" w:cs="Tahoma"/>
      <w:sz w:val="20"/>
      <w:szCs w:val="20"/>
      <w:lang w:val="en-US"/>
    </w:rPr>
  </w:style>
  <w:style w:type="character" w:styleId="Hyperlink">
    <w:name w:val="Hyperlink"/>
    <w:uiPriority w:val="99"/>
    <w:unhideWhenUsed/>
    <w:rsid w:val="00A14F15"/>
    <w:rPr>
      <w:color w:val="0000FF"/>
      <w:u w:val="single"/>
    </w:rPr>
  </w:style>
  <w:style w:type="paragraph" w:styleId="NormalWeb">
    <w:name w:val="Normal (Web)"/>
    <w:basedOn w:val="Normal"/>
    <w:uiPriority w:val="99"/>
    <w:rsid w:val="00F2273E"/>
    <w:pPr>
      <w:suppressAutoHyphens/>
      <w:spacing w:before="280" w:after="280" w:line="240" w:lineRule="auto"/>
    </w:pPr>
    <w:rPr>
      <w:rFonts w:ascii="Times New Roman" w:eastAsia="Times New Roman" w:hAnsi="Times New Roman" w:cs="Times New Roman"/>
      <w:sz w:val="24"/>
      <w:szCs w:val="24"/>
      <w:lang w:eastAsia="ar-SA"/>
    </w:rPr>
  </w:style>
  <w:style w:type="character" w:styleId="CommentReference">
    <w:name w:val="annotation reference"/>
    <w:uiPriority w:val="99"/>
    <w:rsid w:val="0098113F"/>
    <w:rPr>
      <w:sz w:val="16"/>
      <w:szCs w:val="16"/>
    </w:rPr>
  </w:style>
  <w:style w:type="paragraph" w:styleId="CommentSubject">
    <w:name w:val="annotation subject"/>
    <w:basedOn w:val="CommentText"/>
    <w:next w:val="CommentText"/>
    <w:link w:val="CommentSubjectChar"/>
    <w:rsid w:val="0098113F"/>
    <w:rPr>
      <w:b/>
      <w:bCs/>
    </w:rPr>
  </w:style>
  <w:style w:type="character" w:customStyle="1" w:styleId="CommentSubjectChar">
    <w:name w:val="Comment Subject Char"/>
    <w:link w:val="CommentSubject"/>
    <w:rsid w:val="0098113F"/>
    <w:rPr>
      <w:b/>
      <w:bCs/>
      <w:lang w:val="lv-LV" w:eastAsia="lv-LV" w:bidi="ar-SA"/>
    </w:rPr>
  </w:style>
  <w:style w:type="character" w:styleId="Strong">
    <w:name w:val="Strong"/>
    <w:uiPriority w:val="22"/>
    <w:qFormat/>
    <w:rsid w:val="00827930"/>
    <w:rPr>
      <w:rFonts w:cs="Times New Roman"/>
      <w:b/>
    </w:rPr>
  </w:style>
  <w:style w:type="paragraph" w:styleId="ListParagraph">
    <w:name w:val="List Paragraph"/>
    <w:basedOn w:val="Normal"/>
    <w:link w:val="ListParagraphChar"/>
    <w:uiPriority w:val="34"/>
    <w:qFormat/>
    <w:rsid w:val="007827C4"/>
    <w:pPr>
      <w:spacing w:after="200" w:line="276" w:lineRule="auto"/>
      <w:ind w:left="720"/>
      <w:contextualSpacing/>
    </w:pPr>
    <w:rPr>
      <w:rFonts w:ascii="Calibri" w:eastAsia="Calibri" w:hAnsi="Calibri" w:cs="Times New Roman"/>
    </w:rPr>
  </w:style>
  <w:style w:type="paragraph" w:customStyle="1" w:styleId="tv213">
    <w:name w:val="tv213"/>
    <w:basedOn w:val="Normal"/>
    <w:rsid w:val="007F25C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ntenseEmphasis">
    <w:name w:val="Intense Emphasis"/>
    <w:qFormat/>
    <w:rsid w:val="009159E6"/>
    <w:rPr>
      <w:b/>
      <w:bCs/>
      <w:i/>
      <w:iCs/>
      <w:color w:val="4F81BD"/>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rsid w:val="00762A81"/>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rsid w:val="00762A81"/>
    <w:rPr>
      <w:lang w:eastAsia="en-US"/>
    </w:rPr>
  </w:style>
  <w:style w:type="character" w:styleId="FootnoteReference">
    <w:name w:val="footnote reference"/>
    <w:aliases w:val="Footnote Reference Number,SUPERS,Footnote symbol,Footnote Refernece,ftref,Footnote Reference Superscript,Vēres atsauce"/>
    <w:uiPriority w:val="99"/>
    <w:rsid w:val="00762A81"/>
    <w:rPr>
      <w:rFonts w:ascii="Times New Roman" w:hAnsi="Times New Roman"/>
      <w:vertAlign w:val="superscript"/>
    </w:rPr>
  </w:style>
  <w:style w:type="paragraph" w:styleId="PlainText">
    <w:name w:val="Plain Text"/>
    <w:basedOn w:val="Normal"/>
    <w:link w:val="PlainTextChar"/>
    <w:uiPriority w:val="99"/>
    <w:unhideWhenUsed/>
    <w:rsid w:val="004551D6"/>
    <w:pPr>
      <w:spacing w:after="0" w:line="240" w:lineRule="auto"/>
    </w:pPr>
    <w:rPr>
      <w:rFonts w:ascii="Consolas" w:eastAsia="Times New Roman" w:hAnsi="Consolas" w:cs="Times New Roman"/>
      <w:sz w:val="21"/>
      <w:szCs w:val="21"/>
      <w:lang w:eastAsia="lv-LV"/>
    </w:rPr>
  </w:style>
  <w:style w:type="character" w:customStyle="1" w:styleId="PlainTextChar">
    <w:name w:val="Plain Text Char"/>
    <w:link w:val="PlainText"/>
    <w:uiPriority w:val="99"/>
    <w:rsid w:val="004551D6"/>
    <w:rPr>
      <w:rFonts w:ascii="Consolas" w:hAnsi="Consolas"/>
      <w:sz w:val="21"/>
      <w:szCs w:val="21"/>
    </w:rPr>
  </w:style>
  <w:style w:type="character" w:customStyle="1" w:styleId="Mention1">
    <w:name w:val="Mention1"/>
    <w:basedOn w:val="DefaultParagraphFont"/>
    <w:uiPriority w:val="99"/>
    <w:semiHidden/>
    <w:unhideWhenUsed/>
    <w:rsid w:val="00D10212"/>
    <w:rPr>
      <w:color w:val="2B579A"/>
      <w:shd w:val="clear" w:color="auto" w:fill="E6E6E6"/>
    </w:rPr>
  </w:style>
  <w:style w:type="character" w:customStyle="1" w:styleId="ListParagraphChar">
    <w:name w:val="List Paragraph Char"/>
    <w:link w:val="ListParagraph"/>
    <w:uiPriority w:val="34"/>
    <w:locked/>
    <w:rsid w:val="005E4C7B"/>
    <w:rPr>
      <w:rFonts w:ascii="Calibri" w:eastAsia="Calibri" w:hAnsi="Calibri"/>
      <w:sz w:val="22"/>
      <w:szCs w:val="22"/>
      <w:lang w:eastAsia="en-US"/>
    </w:rPr>
  </w:style>
  <w:style w:type="character" w:customStyle="1" w:styleId="st">
    <w:name w:val="st"/>
    <w:basedOn w:val="DefaultParagraphFont"/>
    <w:rsid w:val="00FA6E2D"/>
  </w:style>
  <w:style w:type="character" w:styleId="UnresolvedMention">
    <w:name w:val="Unresolved Mention"/>
    <w:basedOn w:val="DefaultParagraphFont"/>
    <w:uiPriority w:val="99"/>
    <w:semiHidden/>
    <w:unhideWhenUsed/>
    <w:rsid w:val="00C91B84"/>
    <w:rPr>
      <w:color w:val="605E5C"/>
      <w:shd w:val="clear" w:color="auto" w:fill="E1DFDD"/>
    </w:rPr>
  </w:style>
  <w:style w:type="paragraph" w:customStyle="1" w:styleId="Normal1">
    <w:name w:val="Normal1"/>
    <w:basedOn w:val="Normal"/>
    <w:rsid w:val="00F57AB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italic">
    <w:name w:val="italic"/>
    <w:basedOn w:val="DefaultParagraphFont"/>
    <w:rsid w:val="00331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46149">
      <w:bodyDiv w:val="1"/>
      <w:marLeft w:val="0"/>
      <w:marRight w:val="0"/>
      <w:marTop w:val="0"/>
      <w:marBottom w:val="0"/>
      <w:divBdr>
        <w:top w:val="none" w:sz="0" w:space="0" w:color="auto"/>
        <w:left w:val="none" w:sz="0" w:space="0" w:color="auto"/>
        <w:bottom w:val="none" w:sz="0" w:space="0" w:color="auto"/>
        <w:right w:val="none" w:sz="0" w:space="0" w:color="auto"/>
      </w:divBdr>
    </w:div>
    <w:div w:id="109204902">
      <w:bodyDiv w:val="1"/>
      <w:marLeft w:val="0"/>
      <w:marRight w:val="0"/>
      <w:marTop w:val="0"/>
      <w:marBottom w:val="0"/>
      <w:divBdr>
        <w:top w:val="none" w:sz="0" w:space="0" w:color="auto"/>
        <w:left w:val="none" w:sz="0" w:space="0" w:color="auto"/>
        <w:bottom w:val="none" w:sz="0" w:space="0" w:color="auto"/>
        <w:right w:val="none" w:sz="0" w:space="0" w:color="auto"/>
      </w:divBdr>
    </w:div>
    <w:div w:id="109521363">
      <w:bodyDiv w:val="1"/>
      <w:marLeft w:val="0"/>
      <w:marRight w:val="0"/>
      <w:marTop w:val="0"/>
      <w:marBottom w:val="0"/>
      <w:divBdr>
        <w:top w:val="none" w:sz="0" w:space="0" w:color="auto"/>
        <w:left w:val="none" w:sz="0" w:space="0" w:color="auto"/>
        <w:bottom w:val="none" w:sz="0" w:space="0" w:color="auto"/>
        <w:right w:val="none" w:sz="0" w:space="0" w:color="auto"/>
      </w:divBdr>
    </w:div>
    <w:div w:id="322122886">
      <w:bodyDiv w:val="1"/>
      <w:marLeft w:val="0"/>
      <w:marRight w:val="0"/>
      <w:marTop w:val="0"/>
      <w:marBottom w:val="0"/>
      <w:divBdr>
        <w:top w:val="none" w:sz="0" w:space="0" w:color="auto"/>
        <w:left w:val="none" w:sz="0" w:space="0" w:color="auto"/>
        <w:bottom w:val="none" w:sz="0" w:space="0" w:color="auto"/>
        <w:right w:val="none" w:sz="0" w:space="0" w:color="auto"/>
      </w:divBdr>
    </w:div>
    <w:div w:id="350642568">
      <w:bodyDiv w:val="1"/>
      <w:marLeft w:val="0"/>
      <w:marRight w:val="0"/>
      <w:marTop w:val="0"/>
      <w:marBottom w:val="0"/>
      <w:divBdr>
        <w:top w:val="none" w:sz="0" w:space="0" w:color="auto"/>
        <w:left w:val="none" w:sz="0" w:space="0" w:color="auto"/>
        <w:bottom w:val="none" w:sz="0" w:space="0" w:color="auto"/>
        <w:right w:val="none" w:sz="0" w:space="0" w:color="auto"/>
      </w:divBdr>
    </w:div>
    <w:div w:id="369182309">
      <w:bodyDiv w:val="1"/>
      <w:marLeft w:val="0"/>
      <w:marRight w:val="0"/>
      <w:marTop w:val="0"/>
      <w:marBottom w:val="0"/>
      <w:divBdr>
        <w:top w:val="none" w:sz="0" w:space="0" w:color="auto"/>
        <w:left w:val="none" w:sz="0" w:space="0" w:color="auto"/>
        <w:bottom w:val="none" w:sz="0" w:space="0" w:color="auto"/>
        <w:right w:val="none" w:sz="0" w:space="0" w:color="auto"/>
      </w:divBdr>
      <w:divsChild>
        <w:div w:id="455492006">
          <w:marLeft w:val="0"/>
          <w:marRight w:val="0"/>
          <w:marTop w:val="0"/>
          <w:marBottom w:val="0"/>
          <w:divBdr>
            <w:top w:val="none" w:sz="0" w:space="0" w:color="auto"/>
            <w:left w:val="none" w:sz="0" w:space="0" w:color="auto"/>
            <w:bottom w:val="none" w:sz="0" w:space="0" w:color="auto"/>
            <w:right w:val="none" w:sz="0" w:space="0" w:color="auto"/>
          </w:divBdr>
          <w:divsChild>
            <w:div w:id="1426608798">
              <w:marLeft w:val="0"/>
              <w:marRight w:val="0"/>
              <w:marTop w:val="0"/>
              <w:marBottom w:val="0"/>
              <w:divBdr>
                <w:top w:val="none" w:sz="0" w:space="0" w:color="auto"/>
                <w:left w:val="none" w:sz="0" w:space="0" w:color="auto"/>
                <w:bottom w:val="none" w:sz="0" w:space="0" w:color="auto"/>
                <w:right w:val="none" w:sz="0" w:space="0" w:color="auto"/>
              </w:divBdr>
              <w:divsChild>
                <w:div w:id="677001211">
                  <w:marLeft w:val="0"/>
                  <w:marRight w:val="0"/>
                  <w:marTop w:val="0"/>
                  <w:marBottom w:val="0"/>
                  <w:divBdr>
                    <w:top w:val="none" w:sz="0" w:space="0" w:color="auto"/>
                    <w:left w:val="none" w:sz="0" w:space="0" w:color="auto"/>
                    <w:bottom w:val="none" w:sz="0" w:space="0" w:color="auto"/>
                    <w:right w:val="none" w:sz="0" w:space="0" w:color="auto"/>
                  </w:divBdr>
                </w:div>
                <w:div w:id="1014382844">
                  <w:marLeft w:val="0"/>
                  <w:marRight w:val="0"/>
                  <w:marTop w:val="0"/>
                  <w:marBottom w:val="0"/>
                  <w:divBdr>
                    <w:top w:val="none" w:sz="0" w:space="0" w:color="auto"/>
                    <w:left w:val="none" w:sz="0" w:space="0" w:color="auto"/>
                    <w:bottom w:val="none" w:sz="0" w:space="0" w:color="auto"/>
                    <w:right w:val="none" w:sz="0" w:space="0" w:color="auto"/>
                  </w:divBdr>
                </w:div>
                <w:div w:id="834682177">
                  <w:marLeft w:val="0"/>
                  <w:marRight w:val="0"/>
                  <w:marTop w:val="0"/>
                  <w:marBottom w:val="0"/>
                  <w:divBdr>
                    <w:top w:val="none" w:sz="0" w:space="0" w:color="auto"/>
                    <w:left w:val="none" w:sz="0" w:space="0" w:color="auto"/>
                    <w:bottom w:val="none" w:sz="0" w:space="0" w:color="auto"/>
                    <w:right w:val="none" w:sz="0" w:space="0" w:color="auto"/>
                  </w:divBdr>
                </w:div>
                <w:div w:id="2006472678">
                  <w:marLeft w:val="0"/>
                  <w:marRight w:val="0"/>
                  <w:marTop w:val="0"/>
                  <w:marBottom w:val="0"/>
                  <w:divBdr>
                    <w:top w:val="none" w:sz="0" w:space="0" w:color="auto"/>
                    <w:left w:val="none" w:sz="0" w:space="0" w:color="auto"/>
                    <w:bottom w:val="none" w:sz="0" w:space="0" w:color="auto"/>
                    <w:right w:val="none" w:sz="0" w:space="0" w:color="auto"/>
                  </w:divBdr>
                </w:div>
                <w:div w:id="582376778">
                  <w:marLeft w:val="0"/>
                  <w:marRight w:val="0"/>
                  <w:marTop w:val="0"/>
                  <w:marBottom w:val="0"/>
                  <w:divBdr>
                    <w:top w:val="none" w:sz="0" w:space="0" w:color="auto"/>
                    <w:left w:val="none" w:sz="0" w:space="0" w:color="auto"/>
                    <w:bottom w:val="none" w:sz="0" w:space="0" w:color="auto"/>
                    <w:right w:val="none" w:sz="0" w:space="0" w:color="auto"/>
                  </w:divBdr>
                </w:div>
                <w:div w:id="319576888">
                  <w:marLeft w:val="0"/>
                  <w:marRight w:val="0"/>
                  <w:marTop w:val="0"/>
                  <w:marBottom w:val="0"/>
                  <w:divBdr>
                    <w:top w:val="none" w:sz="0" w:space="0" w:color="auto"/>
                    <w:left w:val="none" w:sz="0" w:space="0" w:color="auto"/>
                    <w:bottom w:val="none" w:sz="0" w:space="0" w:color="auto"/>
                    <w:right w:val="none" w:sz="0" w:space="0" w:color="auto"/>
                  </w:divBdr>
                </w:div>
                <w:div w:id="220598182">
                  <w:marLeft w:val="0"/>
                  <w:marRight w:val="0"/>
                  <w:marTop w:val="0"/>
                  <w:marBottom w:val="0"/>
                  <w:divBdr>
                    <w:top w:val="none" w:sz="0" w:space="0" w:color="auto"/>
                    <w:left w:val="none" w:sz="0" w:space="0" w:color="auto"/>
                    <w:bottom w:val="none" w:sz="0" w:space="0" w:color="auto"/>
                    <w:right w:val="none" w:sz="0" w:space="0" w:color="auto"/>
                  </w:divBdr>
                </w:div>
                <w:div w:id="1860926931">
                  <w:marLeft w:val="0"/>
                  <w:marRight w:val="0"/>
                  <w:marTop w:val="0"/>
                  <w:marBottom w:val="0"/>
                  <w:divBdr>
                    <w:top w:val="none" w:sz="0" w:space="0" w:color="auto"/>
                    <w:left w:val="none" w:sz="0" w:space="0" w:color="auto"/>
                    <w:bottom w:val="none" w:sz="0" w:space="0" w:color="auto"/>
                    <w:right w:val="none" w:sz="0" w:space="0" w:color="auto"/>
                  </w:divBdr>
                </w:div>
                <w:div w:id="1011374024">
                  <w:marLeft w:val="0"/>
                  <w:marRight w:val="0"/>
                  <w:marTop w:val="0"/>
                  <w:marBottom w:val="0"/>
                  <w:divBdr>
                    <w:top w:val="none" w:sz="0" w:space="0" w:color="auto"/>
                    <w:left w:val="none" w:sz="0" w:space="0" w:color="auto"/>
                    <w:bottom w:val="none" w:sz="0" w:space="0" w:color="auto"/>
                    <w:right w:val="none" w:sz="0" w:space="0" w:color="auto"/>
                  </w:divBdr>
                </w:div>
                <w:div w:id="1144128651">
                  <w:marLeft w:val="0"/>
                  <w:marRight w:val="0"/>
                  <w:marTop w:val="0"/>
                  <w:marBottom w:val="0"/>
                  <w:divBdr>
                    <w:top w:val="none" w:sz="0" w:space="0" w:color="auto"/>
                    <w:left w:val="none" w:sz="0" w:space="0" w:color="auto"/>
                    <w:bottom w:val="none" w:sz="0" w:space="0" w:color="auto"/>
                    <w:right w:val="none" w:sz="0" w:space="0" w:color="auto"/>
                  </w:divBdr>
                </w:div>
                <w:div w:id="1057704626">
                  <w:marLeft w:val="0"/>
                  <w:marRight w:val="0"/>
                  <w:marTop w:val="0"/>
                  <w:marBottom w:val="0"/>
                  <w:divBdr>
                    <w:top w:val="none" w:sz="0" w:space="0" w:color="auto"/>
                    <w:left w:val="none" w:sz="0" w:space="0" w:color="auto"/>
                    <w:bottom w:val="none" w:sz="0" w:space="0" w:color="auto"/>
                    <w:right w:val="none" w:sz="0" w:space="0" w:color="auto"/>
                  </w:divBdr>
                </w:div>
                <w:div w:id="490873330">
                  <w:marLeft w:val="0"/>
                  <w:marRight w:val="0"/>
                  <w:marTop w:val="0"/>
                  <w:marBottom w:val="0"/>
                  <w:divBdr>
                    <w:top w:val="none" w:sz="0" w:space="0" w:color="auto"/>
                    <w:left w:val="none" w:sz="0" w:space="0" w:color="auto"/>
                    <w:bottom w:val="none" w:sz="0" w:space="0" w:color="auto"/>
                    <w:right w:val="none" w:sz="0" w:space="0" w:color="auto"/>
                  </w:divBdr>
                </w:div>
                <w:div w:id="1395395358">
                  <w:marLeft w:val="0"/>
                  <w:marRight w:val="0"/>
                  <w:marTop w:val="0"/>
                  <w:marBottom w:val="0"/>
                  <w:divBdr>
                    <w:top w:val="none" w:sz="0" w:space="0" w:color="auto"/>
                    <w:left w:val="none" w:sz="0" w:space="0" w:color="auto"/>
                    <w:bottom w:val="none" w:sz="0" w:space="0" w:color="auto"/>
                    <w:right w:val="none" w:sz="0" w:space="0" w:color="auto"/>
                  </w:divBdr>
                </w:div>
                <w:div w:id="93670841">
                  <w:marLeft w:val="0"/>
                  <w:marRight w:val="0"/>
                  <w:marTop w:val="0"/>
                  <w:marBottom w:val="0"/>
                  <w:divBdr>
                    <w:top w:val="none" w:sz="0" w:space="0" w:color="auto"/>
                    <w:left w:val="none" w:sz="0" w:space="0" w:color="auto"/>
                    <w:bottom w:val="none" w:sz="0" w:space="0" w:color="auto"/>
                    <w:right w:val="none" w:sz="0" w:space="0" w:color="auto"/>
                  </w:divBdr>
                </w:div>
                <w:div w:id="1369065418">
                  <w:marLeft w:val="0"/>
                  <w:marRight w:val="0"/>
                  <w:marTop w:val="0"/>
                  <w:marBottom w:val="0"/>
                  <w:divBdr>
                    <w:top w:val="none" w:sz="0" w:space="0" w:color="auto"/>
                    <w:left w:val="none" w:sz="0" w:space="0" w:color="auto"/>
                    <w:bottom w:val="none" w:sz="0" w:space="0" w:color="auto"/>
                    <w:right w:val="none" w:sz="0" w:space="0" w:color="auto"/>
                  </w:divBdr>
                </w:div>
                <w:div w:id="542594819">
                  <w:marLeft w:val="0"/>
                  <w:marRight w:val="0"/>
                  <w:marTop w:val="0"/>
                  <w:marBottom w:val="0"/>
                  <w:divBdr>
                    <w:top w:val="none" w:sz="0" w:space="0" w:color="auto"/>
                    <w:left w:val="none" w:sz="0" w:space="0" w:color="auto"/>
                    <w:bottom w:val="none" w:sz="0" w:space="0" w:color="auto"/>
                    <w:right w:val="none" w:sz="0" w:space="0" w:color="auto"/>
                  </w:divBdr>
                </w:div>
                <w:div w:id="522092033">
                  <w:marLeft w:val="0"/>
                  <w:marRight w:val="0"/>
                  <w:marTop w:val="0"/>
                  <w:marBottom w:val="0"/>
                  <w:divBdr>
                    <w:top w:val="none" w:sz="0" w:space="0" w:color="auto"/>
                    <w:left w:val="none" w:sz="0" w:space="0" w:color="auto"/>
                    <w:bottom w:val="none" w:sz="0" w:space="0" w:color="auto"/>
                    <w:right w:val="none" w:sz="0" w:space="0" w:color="auto"/>
                  </w:divBdr>
                </w:div>
                <w:div w:id="706564005">
                  <w:marLeft w:val="0"/>
                  <w:marRight w:val="0"/>
                  <w:marTop w:val="0"/>
                  <w:marBottom w:val="0"/>
                  <w:divBdr>
                    <w:top w:val="none" w:sz="0" w:space="0" w:color="auto"/>
                    <w:left w:val="none" w:sz="0" w:space="0" w:color="auto"/>
                    <w:bottom w:val="none" w:sz="0" w:space="0" w:color="auto"/>
                    <w:right w:val="none" w:sz="0" w:space="0" w:color="auto"/>
                  </w:divBdr>
                </w:div>
                <w:div w:id="166024254">
                  <w:marLeft w:val="0"/>
                  <w:marRight w:val="0"/>
                  <w:marTop w:val="0"/>
                  <w:marBottom w:val="0"/>
                  <w:divBdr>
                    <w:top w:val="none" w:sz="0" w:space="0" w:color="auto"/>
                    <w:left w:val="none" w:sz="0" w:space="0" w:color="auto"/>
                    <w:bottom w:val="none" w:sz="0" w:space="0" w:color="auto"/>
                    <w:right w:val="none" w:sz="0" w:space="0" w:color="auto"/>
                  </w:divBdr>
                </w:div>
                <w:div w:id="12079245">
                  <w:marLeft w:val="0"/>
                  <w:marRight w:val="0"/>
                  <w:marTop w:val="0"/>
                  <w:marBottom w:val="0"/>
                  <w:divBdr>
                    <w:top w:val="none" w:sz="0" w:space="0" w:color="auto"/>
                    <w:left w:val="none" w:sz="0" w:space="0" w:color="auto"/>
                    <w:bottom w:val="none" w:sz="0" w:space="0" w:color="auto"/>
                    <w:right w:val="none" w:sz="0" w:space="0" w:color="auto"/>
                  </w:divBdr>
                </w:div>
                <w:div w:id="1541161926">
                  <w:marLeft w:val="0"/>
                  <w:marRight w:val="0"/>
                  <w:marTop w:val="0"/>
                  <w:marBottom w:val="0"/>
                  <w:divBdr>
                    <w:top w:val="none" w:sz="0" w:space="0" w:color="auto"/>
                    <w:left w:val="none" w:sz="0" w:space="0" w:color="auto"/>
                    <w:bottom w:val="none" w:sz="0" w:space="0" w:color="auto"/>
                    <w:right w:val="none" w:sz="0" w:space="0" w:color="auto"/>
                  </w:divBdr>
                </w:div>
                <w:div w:id="529076527">
                  <w:marLeft w:val="0"/>
                  <w:marRight w:val="0"/>
                  <w:marTop w:val="0"/>
                  <w:marBottom w:val="0"/>
                  <w:divBdr>
                    <w:top w:val="none" w:sz="0" w:space="0" w:color="auto"/>
                    <w:left w:val="none" w:sz="0" w:space="0" w:color="auto"/>
                    <w:bottom w:val="none" w:sz="0" w:space="0" w:color="auto"/>
                    <w:right w:val="none" w:sz="0" w:space="0" w:color="auto"/>
                  </w:divBdr>
                </w:div>
                <w:div w:id="1050804299">
                  <w:marLeft w:val="0"/>
                  <w:marRight w:val="0"/>
                  <w:marTop w:val="0"/>
                  <w:marBottom w:val="0"/>
                  <w:divBdr>
                    <w:top w:val="none" w:sz="0" w:space="0" w:color="auto"/>
                    <w:left w:val="none" w:sz="0" w:space="0" w:color="auto"/>
                    <w:bottom w:val="none" w:sz="0" w:space="0" w:color="auto"/>
                    <w:right w:val="none" w:sz="0" w:space="0" w:color="auto"/>
                  </w:divBdr>
                </w:div>
                <w:div w:id="1215509012">
                  <w:marLeft w:val="0"/>
                  <w:marRight w:val="0"/>
                  <w:marTop w:val="0"/>
                  <w:marBottom w:val="0"/>
                  <w:divBdr>
                    <w:top w:val="none" w:sz="0" w:space="0" w:color="auto"/>
                    <w:left w:val="none" w:sz="0" w:space="0" w:color="auto"/>
                    <w:bottom w:val="none" w:sz="0" w:space="0" w:color="auto"/>
                    <w:right w:val="none" w:sz="0" w:space="0" w:color="auto"/>
                  </w:divBdr>
                </w:div>
                <w:div w:id="10947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565">
          <w:marLeft w:val="0"/>
          <w:marRight w:val="0"/>
          <w:marTop w:val="0"/>
          <w:marBottom w:val="0"/>
          <w:divBdr>
            <w:top w:val="none" w:sz="0" w:space="0" w:color="auto"/>
            <w:left w:val="none" w:sz="0" w:space="0" w:color="auto"/>
            <w:bottom w:val="none" w:sz="0" w:space="0" w:color="auto"/>
            <w:right w:val="none" w:sz="0" w:space="0" w:color="auto"/>
          </w:divBdr>
        </w:div>
        <w:div w:id="1406220153">
          <w:marLeft w:val="0"/>
          <w:marRight w:val="0"/>
          <w:marTop w:val="0"/>
          <w:marBottom w:val="0"/>
          <w:divBdr>
            <w:top w:val="none" w:sz="0" w:space="0" w:color="auto"/>
            <w:left w:val="none" w:sz="0" w:space="0" w:color="auto"/>
            <w:bottom w:val="none" w:sz="0" w:space="0" w:color="auto"/>
            <w:right w:val="none" w:sz="0" w:space="0" w:color="auto"/>
          </w:divBdr>
        </w:div>
        <w:div w:id="958877989">
          <w:marLeft w:val="0"/>
          <w:marRight w:val="0"/>
          <w:marTop w:val="0"/>
          <w:marBottom w:val="0"/>
          <w:divBdr>
            <w:top w:val="none" w:sz="0" w:space="0" w:color="auto"/>
            <w:left w:val="none" w:sz="0" w:space="0" w:color="auto"/>
            <w:bottom w:val="none" w:sz="0" w:space="0" w:color="auto"/>
            <w:right w:val="none" w:sz="0" w:space="0" w:color="auto"/>
          </w:divBdr>
        </w:div>
        <w:div w:id="201485538">
          <w:marLeft w:val="0"/>
          <w:marRight w:val="0"/>
          <w:marTop w:val="0"/>
          <w:marBottom w:val="0"/>
          <w:divBdr>
            <w:top w:val="none" w:sz="0" w:space="0" w:color="auto"/>
            <w:left w:val="none" w:sz="0" w:space="0" w:color="auto"/>
            <w:bottom w:val="none" w:sz="0" w:space="0" w:color="auto"/>
            <w:right w:val="none" w:sz="0" w:space="0" w:color="auto"/>
          </w:divBdr>
        </w:div>
        <w:div w:id="1065832695">
          <w:marLeft w:val="0"/>
          <w:marRight w:val="0"/>
          <w:marTop w:val="0"/>
          <w:marBottom w:val="0"/>
          <w:divBdr>
            <w:top w:val="none" w:sz="0" w:space="0" w:color="auto"/>
            <w:left w:val="none" w:sz="0" w:space="0" w:color="auto"/>
            <w:bottom w:val="none" w:sz="0" w:space="0" w:color="auto"/>
            <w:right w:val="none" w:sz="0" w:space="0" w:color="auto"/>
          </w:divBdr>
        </w:div>
        <w:div w:id="1135948530">
          <w:marLeft w:val="0"/>
          <w:marRight w:val="0"/>
          <w:marTop w:val="0"/>
          <w:marBottom w:val="0"/>
          <w:divBdr>
            <w:top w:val="none" w:sz="0" w:space="0" w:color="auto"/>
            <w:left w:val="none" w:sz="0" w:space="0" w:color="auto"/>
            <w:bottom w:val="none" w:sz="0" w:space="0" w:color="auto"/>
            <w:right w:val="none" w:sz="0" w:space="0" w:color="auto"/>
          </w:divBdr>
        </w:div>
      </w:divsChild>
    </w:div>
    <w:div w:id="565262151">
      <w:bodyDiv w:val="1"/>
      <w:marLeft w:val="0"/>
      <w:marRight w:val="0"/>
      <w:marTop w:val="0"/>
      <w:marBottom w:val="0"/>
      <w:divBdr>
        <w:top w:val="none" w:sz="0" w:space="0" w:color="auto"/>
        <w:left w:val="none" w:sz="0" w:space="0" w:color="auto"/>
        <w:bottom w:val="none" w:sz="0" w:space="0" w:color="auto"/>
        <w:right w:val="none" w:sz="0" w:space="0" w:color="auto"/>
      </w:divBdr>
    </w:div>
    <w:div w:id="568462831">
      <w:bodyDiv w:val="1"/>
      <w:marLeft w:val="0"/>
      <w:marRight w:val="0"/>
      <w:marTop w:val="0"/>
      <w:marBottom w:val="0"/>
      <w:divBdr>
        <w:top w:val="none" w:sz="0" w:space="0" w:color="auto"/>
        <w:left w:val="none" w:sz="0" w:space="0" w:color="auto"/>
        <w:bottom w:val="none" w:sz="0" w:space="0" w:color="auto"/>
        <w:right w:val="none" w:sz="0" w:space="0" w:color="auto"/>
      </w:divBdr>
    </w:div>
    <w:div w:id="582960068">
      <w:bodyDiv w:val="1"/>
      <w:marLeft w:val="0"/>
      <w:marRight w:val="0"/>
      <w:marTop w:val="0"/>
      <w:marBottom w:val="0"/>
      <w:divBdr>
        <w:top w:val="none" w:sz="0" w:space="0" w:color="auto"/>
        <w:left w:val="none" w:sz="0" w:space="0" w:color="auto"/>
        <w:bottom w:val="none" w:sz="0" w:space="0" w:color="auto"/>
        <w:right w:val="none" w:sz="0" w:space="0" w:color="auto"/>
      </w:divBdr>
    </w:div>
    <w:div w:id="753278271">
      <w:bodyDiv w:val="1"/>
      <w:marLeft w:val="0"/>
      <w:marRight w:val="0"/>
      <w:marTop w:val="0"/>
      <w:marBottom w:val="0"/>
      <w:divBdr>
        <w:top w:val="none" w:sz="0" w:space="0" w:color="auto"/>
        <w:left w:val="none" w:sz="0" w:space="0" w:color="auto"/>
        <w:bottom w:val="none" w:sz="0" w:space="0" w:color="auto"/>
        <w:right w:val="none" w:sz="0" w:space="0" w:color="auto"/>
      </w:divBdr>
    </w:div>
    <w:div w:id="854928349">
      <w:bodyDiv w:val="1"/>
      <w:marLeft w:val="0"/>
      <w:marRight w:val="0"/>
      <w:marTop w:val="0"/>
      <w:marBottom w:val="0"/>
      <w:divBdr>
        <w:top w:val="none" w:sz="0" w:space="0" w:color="auto"/>
        <w:left w:val="none" w:sz="0" w:space="0" w:color="auto"/>
        <w:bottom w:val="none" w:sz="0" w:space="0" w:color="auto"/>
        <w:right w:val="none" w:sz="0" w:space="0" w:color="auto"/>
      </w:divBdr>
    </w:div>
    <w:div w:id="976836907">
      <w:bodyDiv w:val="1"/>
      <w:marLeft w:val="0"/>
      <w:marRight w:val="0"/>
      <w:marTop w:val="0"/>
      <w:marBottom w:val="0"/>
      <w:divBdr>
        <w:top w:val="none" w:sz="0" w:space="0" w:color="auto"/>
        <w:left w:val="none" w:sz="0" w:space="0" w:color="auto"/>
        <w:bottom w:val="none" w:sz="0" w:space="0" w:color="auto"/>
        <w:right w:val="none" w:sz="0" w:space="0" w:color="auto"/>
      </w:divBdr>
    </w:div>
    <w:div w:id="1251428871">
      <w:bodyDiv w:val="1"/>
      <w:marLeft w:val="0"/>
      <w:marRight w:val="0"/>
      <w:marTop w:val="0"/>
      <w:marBottom w:val="0"/>
      <w:divBdr>
        <w:top w:val="none" w:sz="0" w:space="0" w:color="auto"/>
        <w:left w:val="none" w:sz="0" w:space="0" w:color="auto"/>
        <w:bottom w:val="none" w:sz="0" w:space="0" w:color="auto"/>
        <w:right w:val="none" w:sz="0" w:space="0" w:color="auto"/>
      </w:divBdr>
      <w:divsChild>
        <w:div w:id="2122218296">
          <w:marLeft w:val="0"/>
          <w:marRight w:val="0"/>
          <w:marTop w:val="0"/>
          <w:marBottom w:val="0"/>
          <w:divBdr>
            <w:top w:val="none" w:sz="0" w:space="0" w:color="auto"/>
            <w:left w:val="none" w:sz="0" w:space="0" w:color="auto"/>
            <w:bottom w:val="none" w:sz="0" w:space="0" w:color="auto"/>
            <w:right w:val="none" w:sz="0" w:space="0" w:color="auto"/>
          </w:divBdr>
          <w:divsChild>
            <w:div w:id="551981">
              <w:marLeft w:val="0"/>
              <w:marRight w:val="0"/>
              <w:marTop w:val="0"/>
              <w:marBottom w:val="0"/>
              <w:divBdr>
                <w:top w:val="none" w:sz="0" w:space="0" w:color="auto"/>
                <w:left w:val="none" w:sz="0" w:space="0" w:color="auto"/>
                <w:bottom w:val="none" w:sz="0" w:space="0" w:color="auto"/>
                <w:right w:val="none" w:sz="0" w:space="0" w:color="auto"/>
              </w:divBdr>
            </w:div>
            <w:div w:id="28648373">
              <w:marLeft w:val="0"/>
              <w:marRight w:val="0"/>
              <w:marTop w:val="0"/>
              <w:marBottom w:val="0"/>
              <w:divBdr>
                <w:top w:val="none" w:sz="0" w:space="0" w:color="auto"/>
                <w:left w:val="none" w:sz="0" w:space="0" w:color="auto"/>
                <w:bottom w:val="none" w:sz="0" w:space="0" w:color="auto"/>
                <w:right w:val="none" w:sz="0" w:space="0" w:color="auto"/>
              </w:divBdr>
            </w:div>
            <w:div w:id="103111601">
              <w:marLeft w:val="0"/>
              <w:marRight w:val="0"/>
              <w:marTop w:val="0"/>
              <w:marBottom w:val="0"/>
              <w:divBdr>
                <w:top w:val="none" w:sz="0" w:space="0" w:color="auto"/>
                <w:left w:val="none" w:sz="0" w:space="0" w:color="auto"/>
                <w:bottom w:val="none" w:sz="0" w:space="0" w:color="auto"/>
                <w:right w:val="none" w:sz="0" w:space="0" w:color="auto"/>
              </w:divBdr>
            </w:div>
            <w:div w:id="194121985">
              <w:marLeft w:val="0"/>
              <w:marRight w:val="0"/>
              <w:marTop w:val="0"/>
              <w:marBottom w:val="0"/>
              <w:divBdr>
                <w:top w:val="none" w:sz="0" w:space="0" w:color="auto"/>
                <w:left w:val="none" w:sz="0" w:space="0" w:color="auto"/>
                <w:bottom w:val="none" w:sz="0" w:space="0" w:color="auto"/>
                <w:right w:val="none" w:sz="0" w:space="0" w:color="auto"/>
              </w:divBdr>
            </w:div>
            <w:div w:id="307366942">
              <w:marLeft w:val="0"/>
              <w:marRight w:val="0"/>
              <w:marTop w:val="0"/>
              <w:marBottom w:val="0"/>
              <w:divBdr>
                <w:top w:val="none" w:sz="0" w:space="0" w:color="auto"/>
                <w:left w:val="none" w:sz="0" w:space="0" w:color="auto"/>
                <w:bottom w:val="none" w:sz="0" w:space="0" w:color="auto"/>
                <w:right w:val="none" w:sz="0" w:space="0" w:color="auto"/>
              </w:divBdr>
            </w:div>
            <w:div w:id="312492845">
              <w:marLeft w:val="0"/>
              <w:marRight w:val="0"/>
              <w:marTop w:val="0"/>
              <w:marBottom w:val="0"/>
              <w:divBdr>
                <w:top w:val="none" w:sz="0" w:space="0" w:color="auto"/>
                <w:left w:val="none" w:sz="0" w:space="0" w:color="auto"/>
                <w:bottom w:val="none" w:sz="0" w:space="0" w:color="auto"/>
                <w:right w:val="none" w:sz="0" w:space="0" w:color="auto"/>
              </w:divBdr>
            </w:div>
            <w:div w:id="312948987">
              <w:marLeft w:val="0"/>
              <w:marRight w:val="0"/>
              <w:marTop w:val="0"/>
              <w:marBottom w:val="0"/>
              <w:divBdr>
                <w:top w:val="none" w:sz="0" w:space="0" w:color="auto"/>
                <w:left w:val="none" w:sz="0" w:space="0" w:color="auto"/>
                <w:bottom w:val="none" w:sz="0" w:space="0" w:color="auto"/>
                <w:right w:val="none" w:sz="0" w:space="0" w:color="auto"/>
              </w:divBdr>
            </w:div>
            <w:div w:id="325742387">
              <w:marLeft w:val="0"/>
              <w:marRight w:val="0"/>
              <w:marTop w:val="0"/>
              <w:marBottom w:val="0"/>
              <w:divBdr>
                <w:top w:val="none" w:sz="0" w:space="0" w:color="auto"/>
                <w:left w:val="none" w:sz="0" w:space="0" w:color="auto"/>
                <w:bottom w:val="none" w:sz="0" w:space="0" w:color="auto"/>
                <w:right w:val="none" w:sz="0" w:space="0" w:color="auto"/>
              </w:divBdr>
            </w:div>
            <w:div w:id="814685042">
              <w:marLeft w:val="0"/>
              <w:marRight w:val="0"/>
              <w:marTop w:val="0"/>
              <w:marBottom w:val="0"/>
              <w:divBdr>
                <w:top w:val="none" w:sz="0" w:space="0" w:color="auto"/>
                <w:left w:val="none" w:sz="0" w:space="0" w:color="auto"/>
                <w:bottom w:val="none" w:sz="0" w:space="0" w:color="auto"/>
                <w:right w:val="none" w:sz="0" w:space="0" w:color="auto"/>
              </w:divBdr>
            </w:div>
            <w:div w:id="1052657638">
              <w:marLeft w:val="0"/>
              <w:marRight w:val="0"/>
              <w:marTop w:val="0"/>
              <w:marBottom w:val="0"/>
              <w:divBdr>
                <w:top w:val="none" w:sz="0" w:space="0" w:color="auto"/>
                <w:left w:val="none" w:sz="0" w:space="0" w:color="auto"/>
                <w:bottom w:val="none" w:sz="0" w:space="0" w:color="auto"/>
                <w:right w:val="none" w:sz="0" w:space="0" w:color="auto"/>
              </w:divBdr>
            </w:div>
            <w:div w:id="1155342187">
              <w:marLeft w:val="0"/>
              <w:marRight w:val="0"/>
              <w:marTop w:val="0"/>
              <w:marBottom w:val="0"/>
              <w:divBdr>
                <w:top w:val="none" w:sz="0" w:space="0" w:color="auto"/>
                <w:left w:val="none" w:sz="0" w:space="0" w:color="auto"/>
                <w:bottom w:val="none" w:sz="0" w:space="0" w:color="auto"/>
                <w:right w:val="none" w:sz="0" w:space="0" w:color="auto"/>
              </w:divBdr>
            </w:div>
            <w:div w:id="1228149871">
              <w:marLeft w:val="0"/>
              <w:marRight w:val="0"/>
              <w:marTop w:val="0"/>
              <w:marBottom w:val="0"/>
              <w:divBdr>
                <w:top w:val="none" w:sz="0" w:space="0" w:color="auto"/>
                <w:left w:val="none" w:sz="0" w:space="0" w:color="auto"/>
                <w:bottom w:val="none" w:sz="0" w:space="0" w:color="auto"/>
                <w:right w:val="none" w:sz="0" w:space="0" w:color="auto"/>
              </w:divBdr>
            </w:div>
            <w:div w:id="1314993199">
              <w:marLeft w:val="0"/>
              <w:marRight w:val="0"/>
              <w:marTop w:val="0"/>
              <w:marBottom w:val="0"/>
              <w:divBdr>
                <w:top w:val="none" w:sz="0" w:space="0" w:color="auto"/>
                <w:left w:val="none" w:sz="0" w:space="0" w:color="auto"/>
                <w:bottom w:val="none" w:sz="0" w:space="0" w:color="auto"/>
                <w:right w:val="none" w:sz="0" w:space="0" w:color="auto"/>
              </w:divBdr>
            </w:div>
            <w:div w:id="1372996544">
              <w:marLeft w:val="0"/>
              <w:marRight w:val="0"/>
              <w:marTop w:val="0"/>
              <w:marBottom w:val="0"/>
              <w:divBdr>
                <w:top w:val="none" w:sz="0" w:space="0" w:color="auto"/>
                <w:left w:val="none" w:sz="0" w:space="0" w:color="auto"/>
                <w:bottom w:val="none" w:sz="0" w:space="0" w:color="auto"/>
                <w:right w:val="none" w:sz="0" w:space="0" w:color="auto"/>
              </w:divBdr>
            </w:div>
            <w:div w:id="1589076903">
              <w:marLeft w:val="0"/>
              <w:marRight w:val="0"/>
              <w:marTop w:val="0"/>
              <w:marBottom w:val="0"/>
              <w:divBdr>
                <w:top w:val="none" w:sz="0" w:space="0" w:color="auto"/>
                <w:left w:val="none" w:sz="0" w:space="0" w:color="auto"/>
                <w:bottom w:val="none" w:sz="0" w:space="0" w:color="auto"/>
                <w:right w:val="none" w:sz="0" w:space="0" w:color="auto"/>
              </w:divBdr>
            </w:div>
            <w:div w:id="1616670982">
              <w:marLeft w:val="0"/>
              <w:marRight w:val="0"/>
              <w:marTop w:val="0"/>
              <w:marBottom w:val="0"/>
              <w:divBdr>
                <w:top w:val="none" w:sz="0" w:space="0" w:color="auto"/>
                <w:left w:val="none" w:sz="0" w:space="0" w:color="auto"/>
                <w:bottom w:val="none" w:sz="0" w:space="0" w:color="auto"/>
                <w:right w:val="none" w:sz="0" w:space="0" w:color="auto"/>
              </w:divBdr>
            </w:div>
            <w:div w:id="1667631006">
              <w:marLeft w:val="0"/>
              <w:marRight w:val="0"/>
              <w:marTop w:val="0"/>
              <w:marBottom w:val="0"/>
              <w:divBdr>
                <w:top w:val="none" w:sz="0" w:space="0" w:color="auto"/>
                <w:left w:val="none" w:sz="0" w:space="0" w:color="auto"/>
                <w:bottom w:val="none" w:sz="0" w:space="0" w:color="auto"/>
                <w:right w:val="none" w:sz="0" w:space="0" w:color="auto"/>
              </w:divBdr>
            </w:div>
            <w:div w:id="1712611724">
              <w:marLeft w:val="0"/>
              <w:marRight w:val="0"/>
              <w:marTop w:val="0"/>
              <w:marBottom w:val="0"/>
              <w:divBdr>
                <w:top w:val="none" w:sz="0" w:space="0" w:color="auto"/>
                <w:left w:val="none" w:sz="0" w:space="0" w:color="auto"/>
                <w:bottom w:val="none" w:sz="0" w:space="0" w:color="auto"/>
                <w:right w:val="none" w:sz="0" w:space="0" w:color="auto"/>
              </w:divBdr>
            </w:div>
            <w:div w:id="1777211112">
              <w:marLeft w:val="0"/>
              <w:marRight w:val="0"/>
              <w:marTop w:val="0"/>
              <w:marBottom w:val="0"/>
              <w:divBdr>
                <w:top w:val="none" w:sz="0" w:space="0" w:color="auto"/>
                <w:left w:val="none" w:sz="0" w:space="0" w:color="auto"/>
                <w:bottom w:val="none" w:sz="0" w:space="0" w:color="auto"/>
                <w:right w:val="none" w:sz="0" w:space="0" w:color="auto"/>
              </w:divBdr>
            </w:div>
            <w:div w:id="1977491918">
              <w:marLeft w:val="0"/>
              <w:marRight w:val="0"/>
              <w:marTop w:val="0"/>
              <w:marBottom w:val="0"/>
              <w:divBdr>
                <w:top w:val="none" w:sz="0" w:space="0" w:color="auto"/>
                <w:left w:val="none" w:sz="0" w:space="0" w:color="auto"/>
                <w:bottom w:val="none" w:sz="0" w:space="0" w:color="auto"/>
                <w:right w:val="none" w:sz="0" w:space="0" w:color="auto"/>
              </w:divBdr>
            </w:div>
            <w:div w:id="2074423865">
              <w:marLeft w:val="0"/>
              <w:marRight w:val="0"/>
              <w:marTop w:val="0"/>
              <w:marBottom w:val="0"/>
              <w:divBdr>
                <w:top w:val="none" w:sz="0" w:space="0" w:color="auto"/>
                <w:left w:val="none" w:sz="0" w:space="0" w:color="auto"/>
                <w:bottom w:val="none" w:sz="0" w:space="0" w:color="auto"/>
                <w:right w:val="none" w:sz="0" w:space="0" w:color="auto"/>
              </w:divBdr>
            </w:div>
            <w:div w:id="21319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00832">
      <w:bodyDiv w:val="1"/>
      <w:marLeft w:val="0"/>
      <w:marRight w:val="0"/>
      <w:marTop w:val="0"/>
      <w:marBottom w:val="0"/>
      <w:divBdr>
        <w:top w:val="none" w:sz="0" w:space="0" w:color="auto"/>
        <w:left w:val="none" w:sz="0" w:space="0" w:color="auto"/>
        <w:bottom w:val="none" w:sz="0" w:space="0" w:color="auto"/>
        <w:right w:val="none" w:sz="0" w:space="0" w:color="auto"/>
      </w:divBdr>
    </w:div>
    <w:div w:id="1413241944">
      <w:bodyDiv w:val="1"/>
      <w:marLeft w:val="0"/>
      <w:marRight w:val="0"/>
      <w:marTop w:val="0"/>
      <w:marBottom w:val="0"/>
      <w:divBdr>
        <w:top w:val="none" w:sz="0" w:space="0" w:color="auto"/>
        <w:left w:val="none" w:sz="0" w:space="0" w:color="auto"/>
        <w:bottom w:val="none" w:sz="0" w:space="0" w:color="auto"/>
        <w:right w:val="none" w:sz="0" w:space="0" w:color="auto"/>
      </w:divBdr>
    </w:div>
    <w:div w:id="1513760806">
      <w:bodyDiv w:val="1"/>
      <w:marLeft w:val="0"/>
      <w:marRight w:val="0"/>
      <w:marTop w:val="0"/>
      <w:marBottom w:val="0"/>
      <w:divBdr>
        <w:top w:val="none" w:sz="0" w:space="0" w:color="auto"/>
        <w:left w:val="none" w:sz="0" w:space="0" w:color="auto"/>
        <w:bottom w:val="none" w:sz="0" w:space="0" w:color="auto"/>
        <w:right w:val="none" w:sz="0" w:space="0" w:color="auto"/>
      </w:divBdr>
    </w:div>
    <w:div w:id="1585609306">
      <w:bodyDiv w:val="1"/>
      <w:marLeft w:val="0"/>
      <w:marRight w:val="0"/>
      <w:marTop w:val="0"/>
      <w:marBottom w:val="0"/>
      <w:divBdr>
        <w:top w:val="none" w:sz="0" w:space="0" w:color="auto"/>
        <w:left w:val="none" w:sz="0" w:space="0" w:color="auto"/>
        <w:bottom w:val="none" w:sz="0" w:space="0" w:color="auto"/>
        <w:right w:val="none" w:sz="0" w:space="0" w:color="auto"/>
      </w:divBdr>
      <w:divsChild>
        <w:div w:id="1678651572">
          <w:marLeft w:val="0"/>
          <w:marRight w:val="0"/>
          <w:marTop w:val="0"/>
          <w:marBottom w:val="0"/>
          <w:divBdr>
            <w:top w:val="none" w:sz="0" w:space="0" w:color="auto"/>
            <w:left w:val="none" w:sz="0" w:space="0" w:color="auto"/>
            <w:bottom w:val="none" w:sz="0" w:space="0" w:color="auto"/>
            <w:right w:val="none" w:sz="0" w:space="0" w:color="auto"/>
          </w:divBdr>
        </w:div>
        <w:div w:id="1938438134">
          <w:marLeft w:val="0"/>
          <w:marRight w:val="0"/>
          <w:marTop w:val="0"/>
          <w:marBottom w:val="0"/>
          <w:divBdr>
            <w:top w:val="none" w:sz="0" w:space="0" w:color="auto"/>
            <w:left w:val="none" w:sz="0" w:space="0" w:color="auto"/>
            <w:bottom w:val="none" w:sz="0" w:space="0" w:color="auto"/>
            <w:right w:val="none" w:sz="0" w:space="0" w:color="auto"/>
          </w:divBdr>
        </w:div>
      </w:divsChild>
    </w:div>
    <w:div w:id="1617909649">
      <w:bodyDiv w:val="1"/>
      <w:marLeft w:val="0"/>
      <w:marRight w:val="0"/>
      <w:marTop w:val="0"/>
      <w:marBottom w:val="0"/>
      <w:divBdr>
        <w:top w:val="none" w:sz="0" w:space="0" w:color="auto"/>
        <w:left w:val="none" w:sz="0" w:space="0" w:color="auto"/>
        <w:bottom w:val="none" w:sz="0" w:space="0" w:color="auto"/>
        <w:right w:val="none" w:sz="0" w:space="0" w:color="auto"/>
      </w:divBdr>
      <w:divsChild>
        <w:div w:id="24411061">
          <w:marLeft w:val="0"/>
          <w:marRight w:val="0"/>
          <w:marTop w:val="0"/>
          <w:marBottom w:val="0"/>
          <w:divBdr>
            <w:top w:val="none" w:sz="0" w:space="0" w:color="auto"/>
            <w:left w:val="none" w:sz="0" w:space="0" w:color="auto"/>
            <w:bottom w:val="none" w:sz="0" w:space="0" w:color="auto"/>
            <w:right w:val="none" w:sz="0" w:space="0" w:color="auto"/>
          </w:divBdr>
        </w:div>
        <w:div w:id="137113946">
          <w:marLeft w:val="0"/>
          <w:marRight w:val="0"/>
          <w:marTop w:val="0"/>
          <w:marBottom w:val="0"/>
          <w:divBdr>
            <w:top w:val="none" w:sz="0" w:space="0" w:color="auto"/>
            <w:left w:val="none" w:sz="0" w:space="0" w:color="auto"/>
            <w:bottom w:val="none" w:sz="0" w:space="0" w:color="auto"/>
            <w:right w:val="none" w:sz="0" w:space="0" w:color="auto"/>
          </w:divBdr>
        </w:div>
        <w:div w:id="256788311">
          <w:marLeft w:val="0"/>
          <w:marRight w:val="0"/>
          <w:marTop w:val="0"/>
          <w:marBottom w:val="0"/>
          <w:divBdr>
            <w:top w:val="none" w:sz="0" w:space="0" w:color="auto"/>
            <w:left w:val="none" w:sz="0" w:space="0" w:color="auto"/>
            <w:bottom w:val="none" w:sz="0" w:space="0" w:color="auto"/>
            <w:right w:val="none" w:sz="0" w:space="0" w:color="auto"/>
          </w:divBdr>
        </w:div>
        <w:div w:id="373190777">
          <w:marLeft w:val="0"/>
          <w:marRight w:val="0"/>
          <w:marTop w:val="0"/>
          <w:marBottom w:val="0"/>
          <w:divBdr>
            <w:top w:val="none" w:sz="0" w:space="0" w:color="auto"/>
            <w:left w:val="none" w:sz="0" w:space="0" w:color="auto"/>
            <w:bottom w:val="none" w:sz="0" w:space="0" w:color="auto"/>
            <w:right w:val="none" w:sz="0" w:space="0" w:color="auto"/>
          </w:divBdr>
        </w:div>
        <w:div w:id="809636778">
          <w:marLeft w:val="0"/>
          <w:marRight w:val="0"/>
          <w:marTop w:val="0"/>
          <w:marBottom w:val="0"/>
          <w:divBdr>
            <w:top w:val="none" w:sz="0" w:space="0" w:color="auto"/>
            <w:left w:val="none" w:sz="0" w:space="0" w:color="auto"/>
            <w:bottom w:val="none" w:sz="0" w:space="0" w:color="auto"/>
            <w:right w:val="none" w:sz="0" w:space="0" w:color="auto"/>
          </w:divBdr>
        </w:div>
        <w:div w:id="890650518">
          <w:marLeft w:val="0"/>
          <w:marRight w:val="0"/>
          <w:marTop w:val="0"/>
          <w:marBottom w:val="0"/>
          <w:divBdr>
            <w:top w:val="none" w:sz="0" w:space="0" w:color="auto"/>
            <w:left w:val="none" w:sz="0" w:space="0" w:color="auto"/>
            <w:bottom w:val="none" w:sz="0" w:space="0" w:color="auto"/>
            <w:right w:val="none" w:sz="0" w:space="0" w:color="auto"/>
          </w:divBdr>
        </w:div>
        <w:div w:id="1010109650">
          <w:marLeft w:val="0"/>
          <w:marRight w:val="0"/>
          <w:marTop w:val="0"/>
          <w:marBottom w:val="0"/>
          <w:divBdr>
            <w:top w:val="none" w:sz="0" w:space="0" w:color="auto"/>
            <w:left w:val="none" w:sz="0" w:space="0" w:color="auto"/>
            <w:bottom w:val="none" w:sz="0" w:space="0" w:color="auto"/>
            <w:right w:val="none" w:sz="0" w:space="0" w:color="auto"/>
          </w:divBdr>
        </w:div>
        <w:div w:id="1080832687">
          <w:marLeft w:val="0"/>
          <w:marRight w:val="0"/>
          <w:marTop w:val="0"/>
          <w:marBottom w:val="0"/>
          <w:divBdr>
            <w:top w:val="none" w:sz="0" w:space="0" w:color="auto"/>
            <w:left w:val="none" w:sz="0" w:space="0" w:color="auto"/>
            <w:bottom w:val="none" w:sz="0" w:space="0" w:color="auto"/>
            <w:right w:val="none" w:sz="0" w:space="0" w:color="auto"/>
          </w:divBdr>
        </w:div>
        <w:div w:id="1097942272">
          <w:marLeft w:val="0"/>
          <w:marRight w:val="0"/>
          <w:marTop w:val="0"/>
          <w:marBottom w:val="0"/>
          <w:divBdr>
            <w:top w:val="none" w:sz="0" w:space="0" w:color="auto"/>
            <w:left w:val="none" w:sz="0" w:space="0" w:color="auto"/>
            <w:bottom w:val="none" w:sz="0" w:space="0" w:color="auto"/>
            <w:right w:val="none" w:sz="0" w:space="0" w:color="auto"/>
          </w:divBdr>
        </w:div>
        <w:div w:id="1178665422">
          <w:marLeft w:val="0"/>
          <w:marRight w:val="0"/>
          <w:marTop w:val="0"/>
          <w:marBottom w:val="0"/>
          <w:divBdr>
            <w:top w:val="none" w:sz="0" w:space="0" w:color="auto"/>
            <w:left w:val="none" w:sz="0" w:space="0" w:color="auto"/>
            <w:bottom w:val="none" w:sz="0" w:space="0" w:color="auto"/>
            <w:right w:val="none" w:sz="0" w:space="0" w:color="auto"/>
          </w:divBdr>
        </w:div>
        <w:div w:id="1370180858">
          <w:marLeft w:val="0"/>
          <w:marRight w:val="0"/>
          <w:marTop w:val="0"/>
          <w:marBottom w:val="0"/>
          <w:divBdr>
            <w:top w:val="none" w:sz="0" w:space="0" w:color="auto"/>
            <w:left w:val="none" w:sz="0" w:space="0" w:color="auto"/>
            <w:bottom w:val="none" w:sz="0" w:space="0" w:color="auto"/>
            <w:right w:val="none" w:sz="0" w:space="0" w:color="auto"/>
          </w:divBdr>
        </w:div>
        <w:div w:id="1456095318">
          <w:marLeft w:val="0"/>
          <w:marRight w:val="0"/>
          <w:marTop w:val="0"/>
          <w:marBottom w:val="0"/>
          <w:divBdr>
            <w:top w:val="none" w:sz="0" w:space="0" w:color="auto"/>
            <w:left w:val="none" w:sz="0" w:space="0" w:color="auto"/>
            <w:bottom w:val="none" w:sz="0" w:space="0" w:color="auto"/>
            <w:right w:val="none" w:sz="0" w:space="0" w:color="auto"/>
          </w:divBdr>
        </w:div>
        <w:div w:id="1591698957">
          <w:marLeft w:val="0"/>
          <w:marRight w:val="0"/>
          <w:marTop w:val="0"/>
          <w:marBottom w:val="0"/>
          <w:divBdr>
            <w:top w:val="none" w:sz="0" w:space="0" w:color="auto"/>
            <w:left w:val="none" w:sz="0" w:space="0" w:color="auto"/>
            <w:bottom w:val="none" w:sz="0" w:space="0" w:color="auto"/>
            <w:right w:val="none" w:sz="0" w:space="0" w:color="auto"/>
          </w:divBdr>
        </w:div>
        <w:div w:id="1668820925">
          <w:marLeft w:val="0"/>
          <w:marRight w:val="0"/>
          <w:marTop w:val="0"/>
          <w:marBottom w:val="0"/>
          <w:divBdr>
            <w:top w:val="none" w:sz="0" w:space="0" w:color="auto"/>
            <w:left w:val="none" w:sz="0" w:space="0" w:color="auto"/>
            <w:bottom w:val="none" w:sz="0" w:space="0" w:color="auto"/>
            <w:right w:val="none" w:sz="0" w:space="0" w:color="auto"/>
          </w:divBdr>
        </w:div>
        <w:div w:id="1825969193">
          <w:marLeft w:val="0"/>
          <w:marRight w:val="0"/>
          <w:marTop w:val="0"/>
          <w:marBottom w:val="0"/>
          <w:divBdr>
            <w:top w:val="none" w:sz="0" w:space="0" w:color="auto"/>
            <w:left w:val="none" w:sz="0" w:space="0" w:color="auto"/>
            <w:bottom w:val="none" w:sz="0" w:space="0" w:color="auto"/>
            <w:right w:val="none" w:sz="0" w:space="0" w:color="auto"/>
          </w:divBdr>
        </w:div>
        <w:div w:id="1855798201">
          <w:marLeft w:val="0"/>
          <w:marRight w:val="0"/>
          <w:marTop w:val="0"/>
          <w:marBottom w:val="0"/>
          <w:divBdr>
            <w:top w:val="none" w:sz="0" w:space="0" w:color="auto"/>
            <w:left w:val="none" w:sz="0" w:space="0" w:color="auto"/>
            <w:bottom w:val="none" w:sz="0" w:space="0" w:color="auto"/>
            <w:right w:val="none" w:sz="0" w:space="0" w:color="auto"/>
          </w:divBdr>
        </w:div>
        <w:div w:id="1861774512">
          <w:marLeft w:val="0"/>
          <w:marRight w:val="0"/>
          <w:marTop w:val="0"/>
          <w:marBottom w:val="0"/>
          <w:divBdr>
            <w:top w:val="none" w:sz="0" w:space="0" w:color="auto"/>
            <w:left w:val="none" w:sz="0" w:space="0" w:color="auto"/>
            <w:bottom w:val="none" w:sz="0" w:space="0" w:color="auto"/>
            <w:right w:val="none" w:sz="0" w:space="0" w:color="auto"/>
          </w:divBdr>
        </w:div>
        <w:div w:id="1898930606">
          <w:marLeft w:val="0"/>
          <w:marRight w:val="0"/>
          <w:marTop w:val="0"/>
          <w:marBottom w:val="0"/>
          <w:divBdr>
            <w:top w:val="none" w:sz="0" w:space="0" w:color="auto"/>
            <w:left w:val="none" w:sz="0" w:space="0" w:color="auto"/>
            <w:bottom w:val="none" w:sz="0" w:space="0" w:color="auto"/>
            <w:right w:val="none" w:sz="0" w:space="0" w:color="auto"/>
          </w:divBdr>
        </w:div>
        <w:div w:id="1925531143">
          <w:marLeft w:val="0"/>
          <w:marRight w:val="0"/>
          <w:marTop w:val="0"/>
          <w:marBottom w:val="0"/>
          <w:divBdr>
            <w:top w:val="none" w:sz="0" w:space="0" w:color="auto"/>
            <w:left w:val="none" w:sz="0" w:space="0" w:color="auto"/>
            <w:bottom w:val="none" w:sz="0" w:space="0" w:color="auto"/>
            <w:right w:val="none" w:sz="0" w:space="0" w:color="auto"/>
          </w:divBdr>
        </w:div>
        <w:div w:id="2104254152">
          <w:marLeft w:val="0"/>
          <w:marRight w:val="0"/>
          <w:marTop w:val="0"/>
          <w:marBottom w:val="0"/>
          <w:divBdr>
            <w:top w:val="none" w:sz="0" w:space="0" w:color="auto"/>
            <w:left w:val="none" w:sz="0" w:space="0" w:color="auto"/>
            <w:bottom w:val="none" w:sz="0" w:space="0" w:color="auto"/>
            <w:right w:val="none" w:sz="0" w:space="0" w:color="auto"/>
          </w:divBdr>
        </w:div>
        <w:div w:id="2104296885">
          <w:marLeft w:val="0"/>
          <w:marRight w:val="0"/>
          <w:marTop w:val="0"/>
          <w:marBottom w:val="0"/>
          <w:divBdr>
            <w:top w:val="none" w:sz="0" w:space="0" w:color="auto"/>
            <w:left w:val="none" w:sz="0" w:space="0" w:color="auto"/>
            <w:bottom w:val="none" w:sz="0" w:space="0" w:color="auto"/>
            <w:right w:val="none" w:sz="0" w:space="0" w:color="auto"/>
          </w:divBdr>
        </w:div>
        <w:div w:id="2111312793">
          <w:marLeft w:val="0"/>
          <w:marRight w:val="0"/>
          <w:marTop w:val="0"/>
          <w:marBottom w:val="0"/>
          <w:divBdr>
            <w:top w:val="none" w:sz="0" w:space="0" w:color="auto"/>
            <w:left w:val="none" w:sz="0" w:space="0" w:color="auto"/>
            <w:bottom w:val="none" w:sz="0" w:space="0" w:color="auto"/>
            <w:right w:val="none" w:sz="0" w:space="0" w:color="auto"/>
          </w:divBdr>
        </w:div>
        <w:div w:id="2118786565">
          <w:marLeft w:val="0"/>
          <w:marRight w:val="0"/>
          <w:marTop w:val="0"/>
          <w:marBottom w:val="0"/>
          <w:divBdr>
            <w:top w:val="none" w:sz="0" w:space="0" w:color="auto"/>
            <w:left w:val="none" w:sz="0" w:space="0" w:color="auto"/>
            <w:bottom w:val="none" w:sz="0" w:space="0" w:color="auto"/>
            <w:right w:val="none" w:sz="0" w:space="0" w:color="auto"/>
          </w:divBdr>
        </w:div>
      </w:divsChild>
    </w:div>
    <w:div w:id="1622763158">
      <w:bodyDiv w:val="1"/>
      <w:marLeft w:val="0"/>
      <w:marRight w:val="0"/>
      <w:marTop w:val="0"/>
      <w:marBottom w:val="0"/>
      <w:divBdr>
        <w:top w:val="none" w:sz="0" w:space="0" w:color="auto"/>
        <w:left w:val="none" w:sz="0" w:space="0" w:color="auto"/>
        <w:bottom w:val="none" w:sz="0" w:space="0" w:color="auto"/>
        <w:right w:val="none" w:sz="0" w:space="0" w:color="auto"/>
      </w:divBdr>
    </w:div>
    <w:div w:id="1717393356">
      <w:bodyDiv w:val="1"/>
      <w:marLeft w:val="0"/>
      <w:marRight w:val="0"/>
      <w:marTop w:val="0"/>
      <w:marBottom w:val="0"/>
      <w:divBdr>
        <w:top w:val="none" w:sz="0" w:space="0" w:color="auto"/>
        <w:left w:val="none" w:sz="0" w:space="0" w:color="auto"/>
        <w:bottom w:val="none" w:sz="0" w:space="0" w:color="auto"/>
        <w:right w:val="none" w:sz="0" w:space="0" w:color="auto"/>
      </w:divBdr>
    </w:div>
    <w:div w:id="1819376332">
      <w:bodyDiv w:val="1"/>
      <w:marLeft w:val="0"/>
      <w:marRight w:val="0"/>
      <w:marTop w:val="0"/>
      <w:marBottom w:val="0"/>
      <w:divBdr>
        <w:top w:val="none" w:sz="0" w:space="0" w:color="auto"/>
        <w:left w:val="none" w:sz="0" w:space="0" w:color="auto"/>
        <w:bottom w:val="none" w:sz="0" w:space="0" w:color="auto"/>
        <w:right w:val="none" w:sz="0" w:space="0" w:color="auto"/>
      </w:divBdr>
    </w:div>
    <w:div w:id="1960523778">
      <w:bodyDiv w:val="1"/>
      <w:marLeft w:val="0"/>
      <w:marRight w:val="0"/>
      <w:marTop w:val="0"/>
      <w:marBottom w:val="0"/>
      <w:divBdr>
        <w:top w:val="none" w:sz="0" w:space="0" w:color="auto"/>
        <w:left w:val="none" w:sz="0" w:space="0" w:color="auto"/>
        <w:bottom w:val="none" w:sz="0" w:space="0" w:color="auto"/>
        <w:right w:val="none" w:sz="0" w:space="0" w:color="auto"/>
      </w:divBdr>
    </w:div>
    <w:div w:id="2046250895">
      <w:bodyDiv w:val="1"/>
      <w:marLeft w:val="0"/>
      <w:marRight w:val="0"/>
      <w:marTop w:val="0"/>
      <w:marBottom w:val="0"/>
      <w:divBdr>
        <w:top w:val="none" w:sz="0" w:space="0" w:color="auto"/>
        <w:left w:val="none" w:sz="0" w:space="0" w:color="auto"/>
        <w:bottom w:val="none" w:sz="0" w:space="0" w:color="auto"/>
        <w:right w:val="none" w:sz="0" w:space="0" w:color="auto"/>
      </w:divBdr>
    </w:div>
    <w:div w:id="213713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Emule-Konone@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24D63-6013-4E5B-A006-F3CE38885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25</Pages>
  <Words>41371</Words>
  <Characters>23582</Characters>
  <Application>Microsoft Office Word</Application>
  <DocSecurity>0</DocSecurity>
  <Lines>196</Lines>
  <Paragraphs>129</Paragraphs>
  <ScaleCrop>false</ScaleCrop>
  <HeadingPairs>
    <vt:vector size="2" baseType="variant">
      <vt:variant>
        <vt:lpstr>Title</vt:lpstr>
      </vt:variant>
      <vt:variant>
        <vt:i4>1</vt:i4>
      </vt:variant>
    </vt:vector>
  </HeadingPairs>
  <TitlesOfParts>
    <vt:vector size="1" baseType="lpstr">
      <vt:lpstr>Grozījumi Ministru kabineta 2011. gada 25. janvāra noteikumos Nr. 75 „Noteikumi par aktīvo nodarbinātības pasākumu un preventīvo bezdarba samazināšanas pasākumu organizēšanas un finansēšanas kārtību un pasākumu īstenotāju izvēles principiem”</vt:lpstr>
    </vt:vector>
  </TitlesOfParts>
  <Company>LM</Company>
  <LinksUpToDate>false</LinksUpToDate>
  <CharactersWithSpaces>64824</CharactersWithSpaces>
  <SharedDoc>false</SharedDoc>
  <HLinks>
    <vt:vector size="12" baseType="variant">
      <vt:variant>
        <vt:i4>8060940</vt:i4>
      </vt:variant>
      <vt:variant>
        <vt:i4>0</vt:i4>
      </vt:variant>
      <vt:variant>
        <vt:i4>0</vt:i4>
      </vt:variant>
      <vt:variant>
        <vt:i4>5</vt:i4>
      </vt:variant>
      <vt:variant>
        <vt:lpwstr>mailto:Liga.Emule-Konone@lm.gov.lv</vt:lpwstr>
      </vt:variant>
      <vt:variant>
        <vt:lpwstr/>
      </vt:variant>
      <vt:variant>
        <vt:i4>7995514</vt:i4>
      </vt:variant>
      <vt:variant>
        <vt:i4>0</vt:i4>
      </vt:variant>
      <vt:variant>
        <vt:i4>0</vt:i4>
      </vt:variant>
      <vt:variant>
        <vt:i4>5</vt:i4>
      </vt:variant>
      <vt:variant>
        <vt:lpwstr>http://www.lm.gov.lv/text/2562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 gada 25. janvāra noteikumos Nr. 75 „Noteikumi par aktīvo nodarbinātības pasākumu un preventīvo bezdarba samazināšanas pasākumu organizēšanas un finansēšanas kārtību un pasākumu īstenotāju izvēles principiem”</dc:title>
  <dc:subject>Ministru kabineta noteikumu projekta anotācija</dc:subject>
  <dc:creator>Kristaps Ziedins</dc:creator>
  <cp:keywords>Anotācija</cp:keywords>
  <dc:description>e-pasts: Kristaps.Ziedins@lm.gov.lv, tālr: 67021503, fakss: 67021505</dc:description>
  <cp:lastModifiedBy>Kristaps Ziedins</cp:lastModifiedBy>
  <cp:revision>8</cp:revision>
  <cp:lastPrinted>2018-08-22T11:55:00Z</cp:lastPrinted>
  <dcterms:created xsi:type="dcterms:W3CDTF">2018-08-24T10:51:00Z</dcterms:created>
  <dcterms:modified xsi:type="dcterms:W3CDTF">2018-08-28T07:03:00Z</dcterms:modified>
</cp:coreProperties>
</file>