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1B53" w14:textId="77777777" w:rsidR="00D039A6" w:rsidRPr="007F437F" w:rsidRDefault="00D039A6" w:rsidP="00E7346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Projekts</w:t>
      </w:r>
    </w:p>
    <w:p w14:paraId="77E10415" w14:textId="77777777" w:rsidR="00D039A6" w:rsidRPr="007F437F" w:rsidRDefault="00D039A6" w:rsidP="00144EB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14:paraId="75C2E2C5" w14:textId="77777777" w:rsidR="00144EBC" w:rsidRPr="007F437F" w:rsidRDefault="00D039A6" w:rsidP="00144EB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LATVIJAS REPUBLIKAS MINISTRU KABINETS</w:t>
      </w:r>
    </w:p>
    <w:p w14:paraId="3D3845E6" w14:textId="77777777" w:rsidR="00144EBC" w:rsidRPr="007F437F" w:rsidRDefault="00144EBC" w:rsidP="00144EB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14:paraId="25E9E269" w14:textId="5E40AD42" w:rsidR="00144EBC" w:rsidRPr="007F437F" w:rsidRDefault="00144EBC" w:rsidP="00144E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</w:pPr>
      <w:r w:rsidRPr="007F43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>201</w:t>
      </w:r>
      <w:r w:rsidR="00152412" w:rsidRPr="007F43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>8</w:t>
      </w:r>
      <w:r w:rsidRPr="007F43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 xml:space="preserve">.gada ___._______                                              </w:t>
      </w:r>
      <w:r w:rsidRPr="007F43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ab/>
        <w:t>Noteikumi Nr.__</w:t>
      </w:r>
    </w:p>
    <w:p w14:paraId="189F935D" w14:textId="77777777" w:rsidR="00144EBC" w:rsidRPr="007F437F" w:rsidRDefault="00144EBC" w:rsidP="00144E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lv-LV"/>
        </w:rPr>
      </w:pPr>
      <w:r w:rsidRPr="007F437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14:paraId="3D980589" w14:textId="77777777" w:rsidR="000D3FD0" w:rsidRPr="007F437F" w:rsidRDefault="000D3FD0" w:rsidP="00E7346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02738093"/>
    </w:p>
    <w:p w14:paraId="0C192533" w14:textId="76B766DA" w:rsidR="00A316E7" w:rsidRPr="007F437F" w:rsidRDefault="00852D80" w:rsidP="00E734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0D3FD0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ēsturisk</w:t>
      </w:r>
      <w:r w:rsidR="00A06F39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0D3FD0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spēkrat</w:t>
      </w:r>
      <w:r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noteikumi</w:t>
      </w:r>
    </w:p>
    <w:bookmarkEnd w:id="0"/>
    <w:p w14:paraId="3400007A" w14:textId="77777777" w:rsidR="00144EBC" w:rsidRPr="007F437F" w:rsidRDefault="00144EBC" w:rsidP="00E7346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4D37E" w14:textId="4605C399" w:rsidR="003E636C" w:rsidRPr="007F437F" w:rsidRDefault="003E636C" w:rsidP="00144EBC">
      <w:pPr>
        <w:spacing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 Ceļu satiksmes likuma 10</w:t>
      </w:r>
      <w:r w:rsidR="00E575A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1.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daļu</w:t>
      </w:r>
    </w:p>
    <w:p w14:paraId="23226AEE" w14:textId="77777777" w:rsidR="003E636C" w:rsidRPr="007F437F" w:rsidRDefault="0069253E" w:rsidP="00E7346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r w:rsidR="005C5FA8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Vispārīgie jautājumi</w:t>
      </w:r>
    </w:p>
    <w:p w14:paraId="434CCD02" w14:textId="77777777" w:rsidR="003E636C" w:rsidRPr="007F437F" w:rsidRDefault="00C42136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636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Noteikumi nosaka vispārīgās prasības, kādām jāatbilst transportlīdzeklim, lai to varētu reģistrēt kā vēsturisku spēkratu, kā arī kārtību, kādā</w:t>
      </w:r>
      <w:r w:rsidR="00E575A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transportlīdzeklim piešķir un anulē vēsturiskā spēkrata statusu.</w:t>
      </w:r>
    </w:p>
    <w:p w14:paraId="5EF15DD5" w14:textId="0F695683" w:rsidR="00E575AE" w:rsidRPr="007F437F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75A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Noteikumi neattiecas uz velosipēdiem, piekabēm, traktortehniku un tās piekabēm, tramvajiem, trolejbusiem un specializētiem tūristu transportlīdzekļiem, kā arī speciālo militāro tehniku.</w:t>
      </w:r>
    </w:p>
    <w:p w14:paraId="6CA98F1D" w14:textId="169A7877" w:rsidR="006E5AEC" w:rsidRPr="007F437F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E5AE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Transportlīdzekļa atbilstību vēsturiskā spēkrata statusam pārbauda un lēmumu par vēsturiskā spēkrata statusa piešķiršanu vai anulēšanu pieņem </w:t>
      </w:r>
      <w:r w:rsidR="005E01B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valsts </w:t>
      </w:r>
      <w:r w:rsidR="00122E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akciju sabiedrība "Ceļu satiksmes drošības direkcija" (turpmāk – CSDD).</w:t>
      </w:r>
    </w:p>
    <w:p w14:paraId="3FE44A77" w14:textId="77777777" w:rsidR="00E02646" w:rsidRPr="007F437F" w:rsidRDefault="00E02646" w:rsidP="00F27CFC">
      <w:pPr>
        <w:pStyle w:val="ListParagraph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0985AE" w14:textId="7F4472D3" w:rsidR="00E02646" w:rsidRPr="007F437F" w:rsidRDefault="0069253E" w:rsidP="00F27CF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="005C5FA8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01BF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Vispārīgās prasības</w:t>
      </w:r>
    </w:p>
    <w:p w14:paraId="5E10DEA0" w14:textId="1088B8B3" w:rsidR="00642A45" w:rsidRPr="007F437F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Vēsturiskā spēkrata statusu piešķir </w:t>
      </w:r>
      <w:r w:rsidR="00F7164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mehāniskam 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transportlīdzeklim, </w:t>
      </w:r>
      <w:r w:rsidR="00034237">
        <w:rPr>
          <w:rFonts w:ascii="Times New Roman" w:hAnsi="Times New Roman" w:cs="Times New Roman"/>
          <w:color w:val="000000" w:themeColor="text1"/>
          <w:sz w:val="28"/>
          <w:szCs w:val="28"/>
        </w:rPr>
        <w:t>ja</w:t>
      </w:r>
      <w:r w:rsidR="0003423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D0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 </w:t>
      </w:r>
      <w:r w:rsidR="000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pagājis </w:t>
      </w:r>
      <w:r w:rsidR="00F77D0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mazāk kā 30 gadu </w:t>
      </w:r>
      <w:r w:rsidR="00034237">
        <w:rPr>
          <w:rFonts w:ascii="Times New Roman" w:hAnsi="Times New Roman" w:cs="Times New Roman"/>
          <w:color w:val="000000" w:themeColor="text1"/>
          <w:sz w:val="28"/>
          <w:szCs w:val="28"/>
        </w:rPr>
        <w:t>kopš konkrētā transportlīdzekļa izlaiduma gada,</w:t>
      </w:r>
      <w:r w:rsidR="0003423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D0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0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tas 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atbilst </w:t>
      </w:r>
      <w:r w:rsidR="005E01B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šādām prasībām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8B2AC8" w14:textId="79A87E94" w:rsidR="00642A45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358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40C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atbilst transportlīdzekļa</w:t>
      </w:r>
      <w:r w:rsidR="00C73EF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sākotnējam vēsturiskam stāvoklim un nav veiktas nekādas būtiskas izmaiņas vizuālajā izskatā, konstrukcijā un tehniskajos parametros</w:t>
      </w:r>
      <w:r w:rsidR="002D40C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F50BBB" w14:textId="500CE881" w:rsidR="00642A45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358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netiek lietots </w:t>
      </w:r>
      <w:r w:rsidR="007E4D9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ikdienas ceļu satiksmē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91AC4C" w14:textId="086F717B" w:rsidR="00574597" w:rsidRPr="007F437F" w:rsidRDefault="0069253E" w:rsidP="007F437F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358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kuram</w:t>
      </w:r>
      <w:r w:rsidR="00A11FA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ir kultūrvēsturiska vērtība un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kas ir daļa no tehnikas un kultūras mantojuma.</w:t>
      </w:r>
    </w:p>
    <w:p w14:paraId="2DED47DD" w14:textId="40B601AF" w:rsidR="00C73EF5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Pieļaujamās </w:t>
      </w:r>
      <w:r w:rsidR="00235D54">
        <w:rPr>
          <w:rFonts w:ascii="Times New Roman" w:hAnsi="Times New Roman" w:cs="Times New Roman"/>
          <w:color w:val="000000" w:themeColor="text1"/>
          <w:sz w:val="28"/>
          <w:szCs w:val="28"/>
        </w:rPr>
        <w:t>neatbilstības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transportlīdzekļa</w:t>
      </w:r>
      <w:r w:rsidR="00C73EF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komplektācijā,</w:t>
      </w:r>
      <w:r w:rsidR="00642A4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EF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vizuālajā izskatā, konstrukcijā un tehniskajos parametros </w:t>
      </w:r>
    </w:p>
    <w:p w14:paraId="00C6325C" w14:textId="4B118C1D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247F0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transportlīdzekļiem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, kas ražoti līdz 1944. gada 31. decembrim:</w:t>
      </w:r>
    </w:p>
    <w:p w14:paraId="4E86B535" w14:textId="4F6B6E4B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5.1.1.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motora un tā </w:t>
      </w:r>
      <w:r w:rsidR="00A11FA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aprīkojuma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(ģenerators, starteris, </w:t>
      </w:r>
      <w:r w:rsidR="00A11FA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karburators,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ūdenssūknis, aizdedzes iekārta, degvielas sūkn</w:t>
      </w:r>
      <w:r w:rsidR="00B3772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is) nomaiņa uz līdzīgu </w:t>
      </w:r>
      <w:r w:rsidR="00247F0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tā paša </w:t>
      </w:r>
      <w:r w:rsidR="00B3772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transportlīdzekļa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ražotāja vai cita</w:t>
      </w:r>
      <w:r w:rsidR="00B3772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F0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transportlīdzekļa </w:t>
      </w:r>
      <w:r w:rsidR="00B3772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ražotāja motoru un tā aprīkojumu,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kas būtiski neatšķiras no oriģinālā motora izgatavošanas perioda, </w:t>
      </w:r>
      <w:r w:rsidR="00C73EF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konstrukcijas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jaudas un degvielas veida; </w:t>
      </w:r>
    </w:p>
    <w:p w14:paraId="20E29E87" w14:textId="407A107E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5.1.2.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tiltu, ātrumkārbas, atsevišķu stūres iekārtas un balstiekārtas elementu nomaiņa, saglabājot oriģinālās </w:t>
      </w:r>
      <w:r w:rsidR="00C73EF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konstrukcijas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pamatprincipus, konstruktīvos izmērus un neietekmējot </w:t>
      </w:r>
      <w:r w:rsidR="006123C2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transportlīdzekļa vizuālo </w:t>
      </w:r>
      <w:r w:rsidR="00C73EF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izskatu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E8720B" w14:textId="77777777" w:rsidR="00BC05B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5.1.3. </w:t>
      </w:r>
      <w:r w:rsidR="00BC05B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nenozīmīgi automobiļa un autobusa virsbūves, motocikla rāmja, degvielas tvertnes, spārnu un blakusvāģa krāsojuma un galvanisko pārklājumu bojājumi un virspusēja korozija, ja transportlīdzeklim saglabājušies oriģinālie galvaniskie pārklājumi un vairāk par 50% no oriģinālā krāsojuma;</w:t>
      </w:r>
    </w:p>
    <w:p w14:paraId="606BD108" w14:textId="7B39065B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5.1.4.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pārkrāsota transportlīdzekļa krāsojums neatbilst oriģinālam, bet ir atbilstošs attiecīgajā </w:t>
      </w:r>
      <w:r w:rsidR="00247F0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vēsturiskajā periodā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lietotajam;</w:t>
      </w:r>
    </w:p>
    <w:p w14:paraId="233F1339" w14:textId="77777777" w:rsidR="00B37728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5.1.5.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tapsējuma bojājumi, ja saglabājies vairā</w:t>
      </w:r>
      <w:r w:rsidR="00B3772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 kā 50% no oriģinālā tapsējuma;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D13A16" w14:textId="55B5B862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5.1.6. </w:t>
      </w:r>
      <w:r w:rsidR="00BC49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pārtapsēta transportlīdzekļa salona tapsējums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neatbilst oriģinālam, bet ir atbilstošs attiecīgajā </w:t>
      </w:r>
      <w:r w:rsidR="00247F0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vēsturiskajā periodā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lietotajam; </w:t>
      </w:r>
    </w:p>
    <w:p w14:paraId="06AE49AB" w14:textId="29013D43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5.1.7.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riteņi un riepas nomainītas </w:t>
      </w:r>
      <w:r w:rsidR="00E36BE9">
        <w:rPr>
          <w:rFonts w:ascii="Times New Roman" w:hAnsi="Times New Roman" w:cs="Times New Roman"/>
          <w:color w:val="000000" w:themeColor="text1"/>
          <w:sz w:val="28"/>
          <w:szCs w:val="28"/>
        </w:rPr>
        <w:t>pret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atbilstoša izmēra un vizuāli līdzīgiem oriģinālam.</w:t>
      </w:r>
    </w:p>
    <w:p w14:paraId="674CD945" w14:textId="53BE107B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6727A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transportlīdzekļiem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, kas ražoti pēc 1944.gada 31.decembra:</w:t>
      </w:r>
    </w:p>
    <w:p w14:paraId="0A381618" w14:textId="3738A1BD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</w:t>
      </w:r>
      <w:r w:rsidR="00867F9D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otora</w:t>
      </w:r>
      <w:r w:rsidR="00B3772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tā aprīkojuma (ģenerators, starteris, karburators, ūdenssūknis, aizdedzes iekārta, degvielas sūknis)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nomaiņa atbilstoši attiecīgā transportlīdzekļa modeļa ražotāja noteiktajam;</w:t>
      </w:r>
    </w:p>
    <w:p w14:paraId="24B44B05" w14:textId="77777777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5.2.2.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karburatora nomaiņa pret iesmidzināšanas iekārtu, ja tādu ir paredzējis ražotājs attiecīgajam transportlīdzekļa modelim;</w:t>
      </w:r>
    </w:p>
    <w:p w14:paraId="33AED06A" w14:textId="77777777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5.2.3.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pirms 20 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 vairāk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gadiem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uzstādīta gāzes iekārta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7E44EE" w14:textId="77777777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5.2.4.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nozīmīgi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automobiļa un autobusa virsbūves, motocikla rāmja, degvielas tvertnes, spārnu un blakusvāģa krāsojuma un galvanisko pārklājumu bojāj</w:t>
      </w:r>
      <w:r w:rsidR="005C5FA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umi un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virspusēja</w:t>
      </w:r>
      <w:r w:rsidR="005C5FA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korozija, ja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transportlīdzeklim saglabājušies oriģinālie galvaniskie pārklājumi un va</w:t>
      </w:r>
      <w:r w:rsidR="005C5FA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irāk par 80% no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oriģinālā krāsojuma;</w:t>
      </w:r>
    </w:p>
    <w:p w14:paraId="0B2730D0" w14:textId="77777777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5.2.5.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pārkrāsota transportlīdzekļa krāsojums neatbilst oriģinālam, bet </w:t>
      </w:r>
      <w:r w:rsidR="00BC49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ir atbils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BC49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ošs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attiecīgā transportlīdzekļa ražotāja 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lietotajam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9884093" w14:textId="77777777" w:rsidR="002D2A50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5.2.6. 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nenozīmīgi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tapsējuma bojājumi, ja saglabājies vairā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 kā 80% no oriģinālā tapsējuma;</w:t>
      </w:r>
    </w:p>
    <w:p w14:paraId="7B223D43" w14:textId="3D8B1D18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5.2.7. </w:t>
      </w:r>
      <w:r w:rsidR="00BC05B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pārtapsēta transportlīdzekļa salona tapsējums neatbilst oriģinālam, bet ir atbilstošs attiecīgajā </w:t>
      </w:r>
      <w:r w:rsidR="006727A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vēsturiskajā periodā  </w:t>
      </w:r>
      <w:r w:rsidR="00BC05B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lietotajam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9528E6" w14:textId="1347992F" w:rsidR="00E02646" w:rsidRPr="007F437F" w:rsidRDefault="0069253E" w:rsidP="00B20DDB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5.2.8.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riteņi un riepas nomainītas </w:t>
      </w:r>
      <w:r w:rsidR="00E36BE9">
        <w:rPr>
          <w:rFonts w:ascii="Times New Roman" w:hAnsi="Times New Roman" w:cs="Times New Roman"/>
          <w:color w:val="000000" w:themeColor="text1"/>
          <w:sz w:val="28"/>
          <w:szCs w:val="28"/>
        </w:rPr>
        <w:t>pret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cita izmēra riteņiem un riepām, ievērojot attiecīgā transportlīdzekļa ražotāja noteikto. Diagonālo riepu vietā uzstādītas radiālās riepas, ievērojot izmēru.</w:t>
      </w:r>
    </w:p>
    <w:p w14:paraId="3E1FBC9B" w14:textId="2AA7BC59" w:rsidR="006E5B8A" w:rsidRPr="007F437F" w:rsidRDefault="0069253E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22E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B0171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ransportlīdzeklim </w:t>
      </w:r>
      <w:r w:rsidR="004F26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piešķir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vēsturis</w:t>
      </w:r>
      <w:r w:rsidR="004F26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kā spēkrata statusu,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6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ja t</w:t>
      </w:r>
      <w:r w:rsidR="00B0171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  <w:r w:rsidR="004F26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konstatē ne vairāk kā divas šo noteikumu </w:t>
      </w:r>
      <w:r w:rsidR="006727A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F26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39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minētās </w:t>
      </w:r>
      <w:r w:rsidR="00235D54">
        <w:rPr>
          <w:rFonts w:ascii="Times New Roman" w:hAnsi="Times New Roman" w:cs="Times New Roman"/>
          <w:color w:val="000000" w:themeColor="text1"/>
          <w:sz w:val="28"/>
          <w:szCs w:val="28"/>
        </w:rPr>
        <w:t>neatbilstības</w:t>
      </w:r>
      <w:r w:rsidR="00D039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26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E1A249" w14:textId="0A2A2035" w:rsidR="00A83477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9253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Satiksmes drošības uzlabošanai</w:t>
      </w:r>
      <w:r w:rsidR="000517B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transportlīdzeklim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pieļaujama </w:t>
      </w:r>
      <w:proofErr w:type="spellStart"/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atpakaļskata</w:t>
      </w:r>
      <w:proofErr w:type="spellEnd"/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spoguļu uzstādīšana, 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ārējās apgaismes ierīču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kā arī 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gaismas </w:t>
      </w:r>
      <w:r w:rsidR="00E0264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virzienrādītāju uzstādīšana. </w:t>
      </w:r>
    </w:p>
    <w:p w14:paraId="001B93E1" w14:textId="77777777" w:rsidR="005C5FA8" w:rsidRPr="007F437F" w:rsidRDefault="005C5FA8" w:rsidP="00F27CF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04CB8C" w14:textId="452432D7" w:rsidR="003E636C" w:rsidRPr="007F437F" w:rsidRDefault="0069253E" w:rsidP="00F27CFC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 </w:t>
      </w:r>
      <w:r w:rsidR="005E01BF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5C5FA8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ēsturisk</w:t>
      </w:r>
      <w:r w:rsidR="005E01BF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ā </w:t>
      </w:r>
      <w:r w:rsidR="005C5FA8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spēkrata </w:t>
      </w:r>
      <w:r w:rsidR="005E01BF" w:rsidRPr="007F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statusa piešķiršana un anulēšana</w:t>
      </w:r>
    </w:p>
    <w:p w14:paraId="6E2A75A8" w14:textId="34CA64E5" w:rsidR="006E5B8A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070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1D3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Lai </w:t>
      </w:r>
      <w:r w:rsidR="005E3A19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ierosinātu </w:t>
      </w:r>
      <w:bookmarkStart w:id="1" w:name="_Hlk500856381"/>
      <w:r w:rsidR="005E3A19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transportlīdzekļa atbilstības vēsturiskā spēkrata statusam</w:t>
      </w:r>
      <w:bookmarkEnd w:id="1"/>
      <w:r w:rsidR="005E3A19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6D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pārbaudi</w:t>
      </w:r>
      <w:r w:rsidR="00591D3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transportlīdzekļa īpašnieks vai viņa pilnvarota persona CSDD iesniedz iesniegumu, kurā norāda transportlīdzekļa </w:t>
      </w:r>
      <w:r w:rsidR="00B3119E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tehniskos </w:t>
      </w:r>
      <w:r w:rsidR="00591D3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datus un tā vēsturi, uzrāda </w:t>
      </w:r>
      <w:r w:rsidR="005A76D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derīgu personu apliecinošu dokumentu vai </w:t>
      </w:r>
      <w:r w:rsidR="00591D3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transportlīdzekļa vadītāja apliecību un veic samaksu par </w:t>
      </w:r>
      <w:r w:rsidR="005A76D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transportlīdzekļa atbilstības vēsturiskā spēkrata statusam </w:t>
      </w:r>
      <w:r w:rsidR="00591D3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pārbaudi</w:t>
      </w:r>
      <w:r w:rsidR="007A2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7553CB" w14:textId="75FB93E1" w:rsidR="005C0FA0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2A5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5C0FA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ransportlīdzeklim pirms </w:t>
      </w:r>
      <w:r w:rsidR="00F43F7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pārbaudes </w:t>
      </w:r>
      <w:r w:rsidR="00066CB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normatīvajos aktos par transportlīdzekļu reģistrāciju </w:t>
      </w:r>
      <w:r w:rsidR="005C0FA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noteiktā kārtībā veic agregātu numuru salīdzināšanu.</w:t>
      </w:r>
      <w:r w:rsidR="00B0171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1C99C4" w14:textId="4F6519B2" w:rsidR="00BC05B6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70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05B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 transportlīdzekli </w:t>
      </w:r>
      <w:r w:rsidR="005A76D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atbilstības vēsturiskā spēkrata statusam pārbaudei</w:t>
      </w:r>
      <w:r w:rsidR="005A76D7" w:rsidRPr="007F437F" w:rsidDel="005A7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B5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uzrād</w:t>
      </w:r>
      <w:r w:rsidR="000517B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A5B5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stāvoklī, kas </w:t>
      </w:r>
      <w:r w:rsidR="00785C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objektīvi </w:t>
      </w:r>
      <w:r w:rsidR="002A5B5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apgrūtina, traucē vai liedz veikt </w:t>
      </w:r>
      <w:r w:rsidR="006249A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tā </w:t>
      </w:r>
      <w:r w:rsidR="002A5B5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pārbaudi</w:t>
      </w:r>
      <w:r w:rsidR="006249A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pilnā apjomā</w:t>
      </w:r>
      <w:r w:rsidR="002A5B5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, CSDD pārbaudi neveic.</w:t>
      </w:r>
      <w:r w:rsidR="00785C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pārbaudes veikšanas neiespējamību </w:t>
      </w:r>
      <w:r w:rsidR="000517B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CSDD </w:t>
      </w:r>
      <w:r w:rsidR="00785C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sastād</w:t>
      </w:r>
      <w:r w:rsidR="000517B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85C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akt</w:t>
      </w:r>
      <w:r w:rsidR="000517B3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30F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pamatojoties </w:t>
      </w:r>
      <w:r w:rsidR="003D16B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130F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z kuru</w:t>
      </w:r>
      <w:r w:rsidR="003D16B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04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130F7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SDD pieņem lēmumu par atteikumu piešķirt vēsturiskās spēkrata statusu</w:t>
      </w:r>
      <w:r w:rsidR="00785C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22B5B0" w14:textId="7679F4E2" w:rsidR="006E5B8A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70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Vēsturiskā spēkrata statusu piešķir uz pieciem gadiem.</w:t>
      </w:r>
      <w:r w:rsidR="00E36EEF" w:rsidRPr="00E36EEF">
        <w:t xml:space="preserve"> </w:t>
      </w:r>
      <w:r w:rsidR="00E36EEF" w:rsidRPr="00E36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Beidzoties </w:t>
      </w:r>
      <w:r w:rsidR="00E36EEF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E36EEF" w:rsidRPr="00E36EEF">
        <w:rPr>
          <w:rFonts w:ascii="Times New Roman" w:hAnsi="Times New Roman" w:cs="Times New Roman"/>
          <w:color w:val="000000" w:themeColor="text1"/>
          <w:sz w:val="28"/>
          <w:szCs w:val="28"/>
        </w:rPr>
        <w:t>ēsturiskā spēkrata status</w:t>
      </w:r>
      <w:r w:rsidR="00E36EEF">
        <w:rPr>
          <w:rFonts w:ascii="Times New Roman" w:hAnsi="Times New Roman" w:cs="Times New Roman"/>
          <w:color w:val="000000" w:themeColor="text1"/>
          <w:sz w:val="28"/>
          <w:szCs w:val="28"/>
        </w:rPr>
        <w:t>a termiņam</w:t>
      </w:r>
      <w:r w:rsidR="00E36EEF" w:rsidRPr="00E36EEF">
        <w:rPr>
          <w:rFonts w:ascii="Times New Roman" w:hAnsi="Times New Roman" w:cs="Times New Roman"/>
          <w:color w:val="000000" w:themeColor="text1"/>
          <w:sz w:val="28"/>
          <w:szCs w:val="28"/>
        </w:rPr>
        <w:t>, transportlīdzeklim atkārtoti vēsturiskā spēkrata statusu piešķir pēc šo noteikumu 9.punktā minētā iesnieguma iesniegšanas un transportlīdzekļa atbilstības vēsturiskā spēkrata statusam pārbaudes veikšanas šajos noteikumos noteiktajā kārtībā.</w:t>
      </w:r>
    </w:p>
    <w:p w14:paraId="1686AC44" w14:textId="3FB468E7" w:rsidR="006E5B8A" w:rsidRPr="007F437F" w:rsidRDefault="00AB1D5B" w:rsidP="006E5B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Transportlīdzeklim ir vēsturiskā spēkrata statuss, sākot ar to </w:t>
      </w:r>
      <w:r w:rsidR="003D4981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datumu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, kurā pieņemts CSDD lēmums par vēsturiskā spēkrata statusa piešķiršanu.</w:t>
      </w:r>
    </w:p>
    <w:p w14:paraId="0B43DA55" w14:textId="072947DA" w:rsidR="00D039A6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2E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Pamatojoties uz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lēmumu par vēsturiska spēkrata statusa piešķiršanu</w:t>
      </w:r>
      <w:r w:rsidR="00242F2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2E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CSDD </w:t>
      </w:r>
      <w:r w:rsidR="00242F2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izsniedz transportlīdzekļa īpašniekam vai viņa pilnvarotai personai </w:t>
      </w:r>
      <w:r w:rsidR="00122E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apliecinājumu</w:t>
      </w:r>
      <w:r w:rsidR="00242F2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transportlīdzekļa atbilstīb</w:t>
      </w:r>
      <w:r w:rsidR="00D039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 vēsturiskā spēkrata statusam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veic attiecīgu ierakstu </w:t>
      </w:r>
      <w:r w:rsidR="00D039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transportlīdzekļu un to vadītāju valsts 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reģistrā. </w:t>
      </w:r>
    </w:p>
    <w:p w14:paraId="7DD79DDF" w14:textId="4ABC8263" w:rsidR="00C12D74" w:rsidRPr="007F437F" w:rsidRDefault="00AB1D5B" w:rsidP="00F27C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2D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Ja transportlīdzeklis neatbilst šo noteikumu II nodaļā noteiktajām prasībām, CSDD pieņem lēmumu par atteikumu piešķirt transportlīdzeklim </w:t>
      </w:r>
      <w:r w:rsidR="00C12D7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vēsturiskā spēkrata statusu.</w:t>
      </w:r>
      <w:r w:rsidR="00021EC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CSDD lēmumu par atteikumu piešķirt transportlīdzeklim vēsturiskā spēkrata statusu var </w:t>
      </w:r>
      <w:r w:rsidR="00505DE0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apstrīdēt</w:t>
      </w:r>
      <w:r w:rsidR="008B327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A10">
        <w:rPr>
          <w:rFonts w:ascii="Times New Roman" w:hAnsi="Times New Roman" w:cs="Times New Roman"/>
          <w:color w:val="000000" w:themeColor="text1"/>
          <w:sz w:val="28"/>
          <w:szCs w:val="28"/>
        </w:rPr>
        <w:t>Satiksmes ministrijā</w:t>
      </w:r>
      <w:r w:rsidR="00E33AB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EC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Administratīvā procesa likumā noteiktajā kārtībā.</w:t>
      </w:r>
    </w:p>
    <w:p w14:paraId="6E762EFE" w14:textId="7ADB177A" w:rsidR="0057521B" w:rsidRPr="007F437F" w:rsidRDefault="00AB1D5B" w:rsidP="002656A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F0708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valsts tehniskajā apskatē 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transportlīdzeklim 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konstatē neatbilstības šo noteikumu II nodaļā noteiktajām prasībām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, t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ransportlīdzekļa </w:t>
      </w:r>
      <w:r w:rsidR="00E36EE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īpašniek</w:t>
      </w:r>
      <w:r w:rsidR="00E36EE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36EE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 viņa pilnvarota persona </w:t>
      </w:r>
      <w:r w:rsidR="008614D5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30 dienu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laikā </w:t>
      </w:r>
      <w:r w:rsidR="00504B4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uzrāda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transportlīdzekli atbilstības vēsturiskā spēkrata statusam pārbaudei</w:t>
      </w:r>
      <w:r w:rsidR="0074395C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A0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8E5BEB" w14:textId="33164687" w:rsidR="006E5B8A" w:rsidRPr="007F437F" w:rsidRDefault="00AB1D5B" w:rsidP="002656A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6A0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Ja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atbilstoši 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šo noteikumu </w:t>
      </w:r>
      <w:r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.punkt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 transportlīdzekļa īpašnieks vai viņa pilnvarota persona 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uzrāda transportlīdzekli atbilstības vēsturiskā spēkrata statusam pārbaudei</w:t>
      </w:r>
      <w:r w:rsidR="00956A0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CSDD anulē </w:t>
      </w:r>
      <w:bookmarkStart w:id="2" w:name="_Hlk506815885"/>
      <w:r w:rsidR="00956A0D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vēsturiskā spēkrata statusu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transportlīdzeklim</w:t>
      </w:r>
      <w:bookmarkEnd w:id="2"/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1BB875" w14:textId="113C48E9" w:rsidR="0074395C" w:rsidRDefault="00AB1D5B" w:rsidP="002656A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E5B8A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A0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ēsturiskā spēkrata status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transportlīdzeklim </w:t>
      </w:r>
      <w:r w:rsidR="00F875FB">
        <w:rPr>
          <w:rFonts w:ascii="Times New Roman" w:hAnsi="Times New Roman" w:cs="Times New Roman"/>
          <w:color w:val="000000" w:themeColor="text1"/>
          <w:sz w:val="28"/>
          <w:szCs w:val="28"/>
        </w:rPr>
        <w:t>anulē</w:t>
      </w:r>
      <w:r w:rsidR="004B4E04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, izdarot par to atzīmi transportlīdzekļu un to vadītāju valsts reģistrā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Transportlīdzekļa īpašniekam vai viņa pilnvarotajam pārstāvim par anulēto 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vēsturiskā spēkrata statusu paziņo,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nosūt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ot informāciju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 viņa deklarēto dzīvesvietas adresi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elektroniski, ja transportlīdzekļa īpašnieks vai viņa pilnvarotā person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ir reģistrēj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ies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AF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elektronisko paziņojumu saņemšanai </w:t>
      </w:r>
      <w:r w:rsidR="0057521B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CSDD elektroniskajā e-pakalpojumu sistēmā</w:t>
      </w:r>
      <w:r w:rsidR="002656A6" w:rsidRPr="007F437F">
        <w:rPr>
          <w:rFonts w:ascii="Times New Roman" w:hAnsi="Times New Roman" w:cs="Times New Roman"/>
          <w:color w:val="000000" w:themeColor="text1"/>
          <w:sz w:val="28"/>
          <w:szCs w:val="28"/>
        </w:rPr>
        <w:t>. Informāciju noformē elektroniski, un tā ir derīga bez paraksta.</w:t>
      </w:r>
    </w:p>
    <w:p w14:paraId="38216223" w14:textId="52C0F4EE" w:rsidR="00E43DE4" w:rsidRPr="00E43DE4" w:rsidRDefault="00E43DE4" w:rsidP="007A26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Informatīva atsauce uz Eiropas Savienības direktīv</w:t>
      </w:r>
      <w:r w:rsidRPr="007A26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</w:p>
    <w:p w14:paraId="2AD82293" w14:textId="221152E7" w:rsidR="00F27CFC" w:rsidRPr="00264255" w:rsidRDefault="00E43DE4" w:rsidP="0026425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630">
        <w:rPr>
          <w:rFonts w:ascii="Times New Roman" w:hAnsi="Times New Roman" w:cs="Times New Roman"/>
          <w:color w:val="000000" w:themeColor="text1"/>
          <w:sz w:val="28"/>
          <w:szCs w:val="28"/>
        </w:rPr>
        <w:t>Noteikumos iekļautas tiesību normas, kas izriet no: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DE4">
        <w:rPr>
          <w:rFonts w:ascii="Times New Roman" w:hAnsi="Times New Roman" w:cs="Times New Roman"/>
          <w:color w:val="000000" w:themeColor="text1"/>
          <w:sz w:val="28"/>
          <w:szCs w:val="28"/>
        </w:rPr>
        <w:t>Eiropas Parlamenta un Padomes 2014.gada 3.aprī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ļa</w:t>
      </w:r>
      <w:r w:rsidRPr="00E4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Direktīva 2014/45/ES par mehānisko transportlīdzekļu un to piekabju periodiskajām tehniskajām apskatēm un par Direktīvas 2009/40/EK atcelšanu.</w:t>
      </w:r>
    </w:p>
    <w:p w14:paraId="7C25C8F0" w14:textId="77777777" w:rsidR="00F27CFC" w:rsidRPr="007F437F" w:rsidRDefault="00F27CFC" w:rsidP="00F27CFC">
      <w:pPr>
        <w:widowControl w:val="0"/>
        <w:autoSpaceDE w:val="0"/>
        <w:autoSpaceDN w:val="0"/>
        <w:adjustRightInd w:val="0"/>
        <w:spacing w:before="27" w:after="0" w:line="294" w:lineRule="exact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14:paraId="40B327AF" w14:textId="77777777" w:rsidR="00F27CFC" w:rsidRPr="00264255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Ministru prezidents</w:t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M.Kučinskis</w:t>
      </w:r>
      <w:proofErr w:type="spellEnd"/>
    </w:p>
    <w:p w14:paraId="70C2E116" w14:textId="77777777" w:rsidR="00F27CFC" w:rsidRPr="00264255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711143" w14:textId="77777777" w:rsidR="00264255" w:rsidRPr="00264255" w:rsidRDefault="00264255" w:rsidP="00264255">
      <w:p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</w:rPr>
      </w:pPr>
      <w:r w:rsidRPr="00264255">
        <w:rPr>
          <w:rFonts w:ascii="Times New Roman" w:eastAsia="Times New Roman" w:hAnsi="Times New Roman" w:cs="Times New Roman"/>
          <w:sz w:val="28"/>
          <w:szCs w:val="28"/>
        </w:rPr>
        <w:t xml:space="preserve">Satiksmes ministra </w:t>
      </w:r>
      <w:proofErr w:type="spellStart"/>
      <w:r w:rsidRPr="00264255">
        <w:rPr>
          <w:rFonts w:ascii="Times New Roman" w:eastAsia="Times New Roman" w:hAnsi="Times New Roman" w:cs="Times New Roman"/>
          <w:sz w:val="28"/>
          <w:szCs w:val="28"/>
        </w:rPr>
        <w:t>p.i</w:t>
      </w:r>
      <w:proofErr w:type="spellEnd"/>
      <w:r w:rsidRPr="00264255">
        <w:rPr>
          <w:rFonts w:ascii="Times New Roman" w:eastAsia="Times New Roman" w:hAnsi="Times New Roman" w:cs="Times New Roman"/>
          <w:sz w:val="28"/>
          <w:szCs w:val="28"/>
        </w:rPr>
        <w:t>.,</w:t>
      </w:r>
    </w:p>
    <w:p w14:paraId="4EAFF42E" w14:textId="77777777" w:rsidR="00264255" w:rsidRPr="00264255" w:rsidRDefault="00264255" w:rsidP="00264255">
      <w:p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</w:rPr>
      </w:pPr>
      <w:r w:rsidRPr="00264255">
        <w:rPr>
          <w:rFonts w:ascii="Times New Roman" w:eastAsia="Times New Roman" w:hAnsi="Times New Roman" w:cs="Times New Roman"/>
          <w:sz w:val="28"/>
          <w:szCs w:val="28"/>
        </w:rPr>
        <w:t>vides aizsardzības un</w:t>
      </w:r>
    </w:p>
    <w:p w14:paraId="4F37756E" w14:textId="3BAFCF63" w:rsidR="00264255" w:rsidRPr="00264255" w:rsidRDefault="00264255" w:rsidP="00264255">
      <w:p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</w:rPr>
      </w:pPr>
      <w:r w:rsidRPr="00264255">
        <w:rPr>
          <w:rFonts w:ascii="Times New Roman" w:eastAsia="Times New Roman" w:hAnsi="Times New Roman" w:cs="Times New Roman"/>
          <w:sz w:val="28"/>
          <w:szCs w:val="28"/>
        </w:rPr>
        <w:t xml:space="preserve">reģionālās attīstības ministrs                                                        </w:t>
      </w:r>
      <w:r w:rsidRPr="002642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64255">
        <w:rPr>
          <w:rFonts w:ascii="Times New Roman" w:eastAsia="Times New Roman" w:hAnsi="Times New Roman" w:cs="Times New Roman"/>
          <w:sz w:val="28"/>
          <w:szCs w:val="28"/>
        </w:rPr>
        <w:t>K.Gerhards</w:t>
      </w:r>
      <w:proofErr w:type="spellEnd"/>
    </w:p>
    <w:p w14:paraId="14AFFEC5" w14:textId="77777777" w:rsidR="00F27CFC" w:rsidRPr="00264255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ECD92C0" w14:textId="77777777" w:rsidR="00F27CFC" w:rsidRPr="00264255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Iesniedzējs:</w:t>
      </w:r>
    </w:p>
    <w:p w14:paraId="10627C9B" w14:textId="77777777" w:rsidR="00264255" w:rsidRPr="00264255" w:rsidRDefault="00264255" w:rsidP="00264255">
      <w:p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</w:rPr>
      </w:pPr>
      <w:r w:rsidRPr="00264255">
        <w:rPr>
          <w:rFonts w:ascii="Times New Roman" w:eastAsia="Times New Roman" w:hAnsi="Times New Roman" w:cs="Times New Roman"/>
          <w:sz w:val="28"/>
          <w:szCs w:val="28"/>
        </w:rPr>
        <w:t xml:space="preserve">Satiksmes ministra </w:t>
      </w:r>
      <w:proofErr w:type="spellStart"/>
      <w:r w:rsidRPr="00264255">
        <w:rPr>
          <w:rFonts w:ascii="Times New Roman" w:eastAsia="Times New Roman" w:hAnsi="Times New Roman" w:cs="Times New Roman"/>
          <w:sz w:val="28"/>
          <w:szCs w:val="28"/>
        </w:rPr>
        <w:t>p.i</w:t>
      </w:r>
      <w:proofErr w:type="spellEnd"/>
      <w:r w:rsidRPr="00264255">
        <w:rPr>
          <w:rFonts w:ascii="Times New Roman" w:eastAsia="Times New Roman" w:hAnsi="Times New Roman" w:cs="Times New Roman"/>
          <w:sz w:val="28"/>
          <w:szCs w:val="28"/>
        </w:rPr>
        <w:t>.,</w:t>
      </w:r>
    </w:p>
    <w:p w14:paraId="2D530D91" w14:textId="77777777" w:rsidR="00264255" w:rsidRPr="00264255" w:rsidRDefault="00264255" w:rsidP="00264255">
      <w:p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</w:rPr>
      </w:pPr>
      <w:r w:rsidRPr="00264255">
        <w:rPr>
          <w:rFonts w:ascii="Times New Roman" w:eastAsia="Times New Roman" w:hAnsi="Times New Roman" w:cs="Times New Roman"/>
          <w:sz w:val="28"/>
          <w:szCs w:val="28"/>
        </w:rPr>
        <w:t>vides aizsardzības un</w:t>
      </w:r>
    </w:p>
    <w:p w14:paraId="663C438C" w14:textId="62B3E5A6" w:rsidR="00264255" w:rsidRPr="00264255" w:rsidRDefault="00264255" w:rsidP="00264255">
      <w:p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</w:rPr>
      </w:pPr>
      <w:r w:rsidRPr="00264255">
        <w:rPr>
          <w:rFonts w:ascii="Times New Roman" w:eastAsia="Times New Roman" w:hAnsi="Times New Roman" w:cs="Times New Roman"/>
          <w:sz w:val="28"/>
          <w:szCs w:val="28"/>
        </w:rPr>
        <w:t xml:space="preserve">reģionālās attīstības ministrs                                                        </w:t>
      </w:r>
      <w:r w:rsidRPr="0026425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64255">
        <w:rPr>
          <w:rFonts w:ascii="Times New Roman" w:eastAsia="Times New Roman" w:hAnsi="Times New Roman" w:cs="Times New Roman"/>
          <w:sz w:val="28"/>
          <w:szCs w:val="28"/>
        </w:rPr>
        <w:t>K.Gerhards</w:t>
      </w:r>
      <w:proofErr w:type="spellEnd"/>
    </w:p>
    <w:p w14:paraId="30F843D4" w14:textId="77777777" w:rsidR="00264255" w:rsidRPr="00264255" w:rsidRDefault="00264255" w:rsidP="002642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E8B425" w14:textId="77777777" w:rsidR="00F27CFC" w:rsidRPr="00264255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253B5B9" w14:textId="77777777" w:rsidR="00F27CFC" w:rsidRPr="00264255" w:rsidRDefault="00F27CFC" w:rsidP="00F27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Vīza: Valsts sekretārs </w:t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642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K.Ozoliņš</w:t>
      </w:r>
      <w:proofErr w:type="spellEnd"/>
    </w:p>
    <w:p w14:paraId="7FBEDF22" w14:textId="77777777" w:rsidR="00E65FA4" w:rsidRPr="007F437F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C92F517" w14:textId="77777777" w:rsidR="00E65FA4" w:rsidRPr="007F437F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A344E77" w14:textId="0F485588" w:rsidR="00E65FA4" w:rsidRPr="007A2630" w:rsidRDefault="007A2630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2630">
        <w:rPr>
          <w:rFonts w:ascii="Times New Roman" w:eastAsia="Calibri" w:hAnsi="Times New Roman" w:cs="Times New Roman"/>
          <w:sz w:val="18"/>
          <w:szCs w:val="18"/>
        </w:rPr>
        <w:t>02</w:t>
      </w:r>
      <w:r w:rsidR="00E65FA4" w:rsidRPr="007A2630">
        <w:rPr>
          <w:rFonts w:ascii="Times New Roman" w:eastAsia="Calibri" w:hAnsi="Times New Roman" w:cs="Times New Roman"/>
          <w:sz w:val="18"/>
          <w:szCs w:val="18"/>
        </w:rPr>
        <w:t>.</w:t>
      </w:r>
      <w:r w:rsidR="005D5228" w:rsidRPr="007A2630">
        <w:rPr>
          <w:rFonts w:ascii="Times New Roman" w:eastAsia="Calibri" w:hAnsi="Times New Roman" w:cs="Times New Roman"/>
          <w:sz w:val="18"/>
          <w:szCs w:val="18"/>
        </w:rPr>
        <w:t>0</w:t>
      </w:r>
      <w:r w:rsidRPr="007A2630">
        <w:rPr>
          <w:rFonts w:ascii="Times New Roman" w:eastAsia="Calibri" w:hAnsi="Times New Roman" w:cs="Times New Roman"/>
          <w:sz w:val="18"/>
          <w:szCs w:val="18"/>
        </w:rPr>
        <w:t>7</w:t>
      </w:r>
      <w:r w:rsidR="00E65FA4" w:rsidRPr="007A2630">
        <w:rPr>
          <w:rFonts w:ascii="Times New Roman" w:eastAsia="Calibri" w:hAnsi="Times New Roman" w:cs="Times New Roman"/>
          <w:sz w:val="18"/>
          <w:szCs w:val="18"/>
        </w:rPr>
        <w:t>.2018</w:t>
      </w:r>
      <w:r w:rsidR="005D5228" w:rsidRPr="007A2630">
        <w:rPr>
          <w:rFonts w:ascii="Times New Roman" w:eastAsia="Calibri" w:hAnsi="Times New Roman" w:cs="Times New Roman"/>
          <w:sz w:val="18"/>
          <w:szCs w:val="18"/>
        </w:rPr>
        <w:t>.</w:t>
      </w:r>
      <w:r w:rsidR="00E65FA4" w:rsidRPr="007A2630">
        <w:rPr>
          <w:rFonts w:ascii="Times New Roman" w:eastAsia="Calibri" w:hAnsi="Times New Roman" w:cs="Times New Roman"/>
          <w:sz w:val="18"/>
          <w:szCs w:val="18"/>
        </w:rPr>
        <w:t xml:space="preserve"> 11:20</w:t>
      </w:r>
    </w:p>
    <w:p w14:paraId="03B2F7E3" w14:textId="31F2544C" w:rsidR="00E65FA4" w:rsidRPr="007A2630" w:rsidRDefault="007A2630" w:rsidP="00E65FA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A2630">
        <w:rPr>
          <w:rFonts w:ascii="Times New Roman" w:eastAsia="Calibri" w:hAnsi="Times New Roman" w:cs="Times New Roman"/>
          <w:sz w:val="18"/>
          <w:szCs w:val="18"/>
        </w:rPr>
        <w:t>9</w:t>
      </w:r>
      <w:r w:rsidR="00264255">
        <w:rPr>
          <w:rFonts w:ascii="Times New Roman" w:eastAsia="Calibri" w:hAnsi="Times New Roman" w:cs="Times New Roman"/>
          <w:sz w:val="18"/>
          <w:szCs w:val="18"/>
        </w:rPr>
        <w:t>42</w:t>
      </w:r>
    </w:p>
    <w:p w14:paraId="03DC6BFA" w14:textId="77777777" w:rsidR="00E65FA4" w:rsidRPr="007F437F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F43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Lauris Miķelsons</w:t>
      </w:r>
    </w:p>
    <w:p w14:paraId="3A270540" w14:textId="77777777" w:rsidR="00E65FA4" w:rsidRPr="007F437F" w:rsidRDefault="00E65FA4" w:rsidP="00E6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F43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67028323</w:t>
      </w:r>
    </w:p>
    <w:p w14:paraId="7FE6AA96" w14:textId="538D8181" w:rsidR="0074395C" w:rsidRPr="007A2630" w:rsidRDefault="00E65FA4" w:rsidP="007A26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F43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Lauris.Mikelsons@sam.gov.lv</w:t>
      </w:r>
      <w:bookmarkStart w:id="3" w:name="_GoBack"/>
      <w:bookmarkEnd w:id="3"/>
    </w:p>
    <w:sectPr w:rsidR="0074395C" w:rsidRPr="007A2630" w:rsidSect="007A263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B29F" w14:textId="77777777" w:rsidR="00D15A6E" w:rsidRDefault="00D15A6E" w:rsidP="00B11F57">
      <w:pPr>
        <w:spacing w:after="0" w:line="240" w:lineRule="auto"/>
      </w:pPr>
      <w:r>
        <w:separator/>
      </w:r>
    </w:p>
  </w:endnote>
  <w:endnote w:type="continuationSeparator" w:id="0">
    <w:p w14:paraId="69119657" w14:textId="77777777" w:rsidR="00D15A6E" w:rsidRDefault="00D15A6E" w:rsidP="00B1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E785" w14:textId="77777777" w:rsidR="007A2630" w:rsidRDefault="007A2630" w:rsidP="007A2630">
    <w:pPr>
      <w:pStyle w:val="Footer"/>
      <w:tabs>
        <w:tab w:val="clear" w:pos="4153"/>
        <w:tab w:val="clear" w:pos="8306"/>
      </w:tabs>
      <w:jc w:val="both"/>
    </w:pPr>
    <w:r w:rsidRPr="00564D74">
      <w:rPr>
        <w:rFonts w:ascii="Times New Roman" w:hAnsi="Times New Roman" w:cs="Times New Roman"/>
        <w:sz w:val="20"/>
        <w:szCs w:val="20"/>
      </w:rPr>
      <w:t>SMNot_</w:t>
    </w:r>
    <w:r>
      <w:rPr>
        <w:rFonts w:ascii="Times New Roman" w:hAnsi="Times New Roman" w:cs="Times New Roman"/>
        <w:sz w:val="20"/>
        <w:szCs w:val="20"/>
      </w:rPr>
      <w:t>0207</w:t>
    </w:r>
    <w:r w:rsidRPr="00564D74">
      <w:rPr>
        <w:rFonts w:ascii="Times New Roman" w:hAnsi="Times New Roman" w:cs="Times New Roman"/>
        <w:sz w:val="20"/>
        <w:szCs w:val="20"/>
      </w:rPr>
      <w:t>18_vs</w:t>
    </w:r>
  </w:p>
  <w:p w14:paraId="3C60636F" w14:textId="2A72BB6C" w:rsidR="00B11F57" w:rsidRPr="002F1BBF" w:rsidRDefault="00B11F57" w:rsidP="002C1524">
    <w:pPr>
      <w:pStyle w:val="Footer"/>
      <w:tabs>
        <w:tab w:val="clear" w:pos="4153"/>
        <w:tab w:val="clear" w:pos="8306"/>
      </w:tabs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401C" w14:textId="1172DA26" w:rsidR="007B0B0B" w:rsidRDefault="007B0B0B" w:rsidP="00F34AFF">
    <w:pPr>
      <w:pStyle w:val="Footer"/>
      <w:tabs>
        <w:tab w:val="clear" w:pos="4153"/>
        <w:tab w:val="clear" w:pos="8306"/>
      </w:tabs>
      <w:jc w:val="both"/>
    </w:pPr>
    <w:r w:rsidRPr="00564D74">
      <w:rPr>
        <w:rFonts w:ascii="Times New Roman" w:hAnsi="Times New Roman" w:cs="Times New Roman"/>
        <w:sz w:val="20"/>
        <w:szCs w:val="20"/>
      </w:rPr>
      <w:t>SMNot_</w:t>
    </w:r>
    <w:r w:rsidR="007A2630">
      <w:rPr>
        <w:rFonts w:ascii="Times New Roman" w:hAnsi="Times New Roman" w:cs="Times New Roman"/>
        <w:sz w:val="20"/>
        <w:szCs w:val="20"/>
      </w:rPr>
      <w:t>0207</w:t>
    </w:r>
    <w:r w:rsidRPr="00564D74">
      <w:rPr>
        <w:rFonts w:ascii="Times New Roman" w:hAnsi="Times New Roman" w:cs="Times New Roman"/>
        <w:sz w:val="20"/>
        <w:szCs w:val="20"/>
      </w:rPr>
      <w:t>18_vs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B401" w14:textId="77777777" w:rsidR="00D15A6E" w:rsidRDefault="00D15A6E" w:rsidP="00B11F57">
      <w:pPr>
        <w:spacing w:after="0" w:line="240" w:lineRule="auto"/>
      </w:pPr>
      <w:r>
        <w:separator/>
      </w:r>
    </w:p>
  </w:footnote>
  <w:footnote w:type="continuationSeparator" w:id="0">
    <w:p w14:paraId="77044CF1" w14:textId="77777777" w:rsidR="00D15A6E" w:rsidRDefault="00D15A6E" w:rsidP="00B1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858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3CB6AC" w14:textId="038D55D7" w:rsidR="003B762C" w:rsidRDefault="003B7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A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A852B8" w14:textId="77777777" w:rsidR="003B762C" w:rsidRDefault="003B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17"/>
    <w:multiLevelType w:val="hybridMultilevel"/>
    <w:tmpl w:val="E4C4D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18B"/>
    <w:multiLevelType w:val="hybridMultilevel"/>
    <w:tmpl w:val="062038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CC5"/>
    <w:multiLevelType w:val="hybridMultilevel"/>
    <w:tmpl w:val="7242EF28"/>
    <w:lvl w:ilvl="0" w:tplc="F5403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03E"/>
    <w:multiLevelType w:val="hybridMultilevel"/>
    <w:tmpl w:val="64269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46FD"/>
    <w:multiLevelType w:val="multilevel"/>
    <w:tmpl w:val="08969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11F3DF8"/>
    <w:multiLevelType w:val="hybridMultilevel"/>
    <w:tmpl w:val="9CECBB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23106"/>
    <w:multiLevelType w:val="hybridMultilevel"/>
    <w:tmpl w:val="1BF88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5C9"/>
    <w:multiLevelType w:val="multilevel"/>
    <w:tmpl w:val="0054E2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36BB63B3"/>
    <w:multiLevelType w:val="hybridMultilevel"/>
    <w:tmpl w:val="DAC08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5597B"/>
    <w:multiLevelType w:val="hybridMultilevel"/>
    <w:tmpl w:val="E7D6B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B99"/>
    <w:multiLevelType w:val="hybridMultilevel"/>
    <w:tmpl w:val="F8FED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6286"/>
    <w:multiLevelType w:val="hybridMultilevel"/>
    <w:tmpl w:val="D0C6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4267"/>
    <w:multiLevelType w:val="hybridMultilevel"/>
    <w:tmpl w:val="3B48C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A30"/>
    <w:multiLevelType w:val="hybridMultilevel"/>
    <w:tmpl w:val="38081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B4681"/>
    <w:multiLevelType w:val="hybridMultilevel"/>
    <w:tmpl w:val="8668D4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363"/>
    <w:multiLevelType w:val="hybridMultilevel"/>
    <w:tmpl w:val="1E6C7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E7"/>
    <w:rsid w:val="0000748B"/>
    <w:rsid w:val="00021ECC"/>
    <w:rsid w:val="00022DD8"/>
    <w:rsid w:val="00034237"/>
    <w:rsid w:val="000517B3"/>
    <w:rsid w:val="00052C04"/>
    <w:rsid w:val="00064A23"/>
    <w:rsid w:val="00066CB5"/>
    <w:rsid w:val="000846CE"/>
    <w:rsid w:val="00091CBA"/>
    <w:rsid w:val="000C3446"/>
    <w:rsid w:val="000D1AFE"/>
    <w:rsid w:val="000D3FD0"/>
    <w:rsid w:val="000E1F50"/>
    <w:rsid w:val="00101DB1"/>
    <w:rsid w:val="0010468B"/>
    <w:rsid w:val="00106040"/>
    <w:rsid w:val="00122E74"/>
    <w:rsid w:val="00144EBC"/>
    <w:rsid w:val="00152412"/>
    <w:rsid w:val="001529DF"/>
    <w:rsid w:val="00172087"/>
    <w:rsid w:val="00180A10"/>
    <w:rsid w:val="001C2810"/>
    <w:rsid w:val="001C70A7"/>
    <w:rsid w:val="001C7AD4"/>
    <w:rsid w:val="001D31F9"/>
    <w:rsid w:val="001E07B2"/>
    <w:rsid w:val="00221D36"/>
    <w:rsid w:val="00222A3B"/>
    <w:rsid w:val="00235D54"/>
    <w:rsid w:val="00242F2F"/>
    <w:rsid w:val="00247F00"/>
    <w:rsid w:val="00252196"/>
    <w:rsid w:val="00264255"/>
    <w:rsid w:val="002656A6"/>
    <w:rsid w:val="0027412F"/>
    <w:rsid w:val="002927BA"/>
    <w:rsid w:val="002A2268"/>
    <w:rsid w:val="002A392F"/>
    <w:rsid w:val="002A5B5D"/>
    <w:rsid w:val="002B3123"/>
    <w:rsid w:val="002B6D88"/>
    <w:rsid w:val="002C1524"/>
    <w:rsid w:val="002D000D"/>
    <w:rsid w:val="002D2A50"/>
    <w:rsid w:val="002D40CB"/>
    <w:rsid w:val="002F1BBF"/>
    <w:rsid w:val="00342058"/>
    <w:rsid w:val="00363A00"/>
    <w:rsid w:val="003A0643"/>
    <w:rsid w:val="003B762C"/>
    <w:rsid w:val="003C096E"/>
    <w:rsid w:val="003C2093"/>
    <w:rsid w:val="003D16B6"/>
    <w:rsid w:val="003D3E39"/>
    <w:rsid w:val="003D4883"/>
    <w:rsid w:val="003D4981"/>
    <w:rsid w:val="003E1AFD"/>
    <w:rsid w:val="003E636C"/>
    <w:rsid w:val="00412AA8"/>
    <w:rsid w:val="004318D6"/>
    <w:rsid w:val="00433A48"/>
    <w:rsid w:val="004535D7"/>
    <w:rsid w:val="0046677E"/>
    <w:rsid w:val="004B4E04"/>
    <w:rsid w:val="004C48AF"/>
    <w:rsid w:val="004C6239"/>
    <w:rsid w:val="004F261B"/>
    <w:rsid w:val="004F5F64"/>
    <w:rsid w:val="00504B4F"/>
    <w:rsid w:val="00505DE0"/>
    <w:rsid w:val="00544FD7"/>
    <w:rsid w:val="00564D74"/>
    <w:rsid w:val="00566C1D"/>
    <w:rsid w:val="00567686"/>
    <w:rsid w:val="00567FF9"/>
    <w:rsid w:val="00574597"/>
    <w:rsid w:val="0057521B"/>
    <w:rsid w:val="005752B5"/>
    <w:rsid w:val="00582EFD"/>
    <w:rsid w:val="00591D38"/>
    <w:rsid w:val="00595A4F"/>
    <w:rsid w:val="005972AD"/>
    <w:rsid w:val="005A5F79"/>
    <w:rsid w:val="005A76D7"/>
    <w:rsid w:val="005C0FA0"/>
    <w:rsid w:val="005C5FA8"/>
    <w:rsid w:val="005D31E6"/>
    <w:rsid w:val="005D5228"/>
    <w:rsid w:val="005D7F40"/>
    <w:rsid w:val="005E01BF"/>
    <w:rsid w:val="005E3A19"/>
    <w:rsid w:val="00604A83"/>
    <w:rsid w:val="006123C2"/>
    <w:rsid w:val="006249A3"/>
    <w:rsid w:val="006309D6"/>
    <w:rsid w:val="00642A45"/>
    <w:rsid w:val="006727AE"/>
    <w:rsid w:val="00676A3E"/>
    <w:rsid w:val="0069253E"/>
    <w:rsid w:val="006E5AEC"/>
    <w:rsid w:val="006E5B8A"/>
    <w:rsid w:val="006F743C"/>
    <w:rsid w:val="0074395C"/>
    <w:rsid w:val="0076557F"/>
    <w:rsid w:val="00785C5C"/>
    <w:rsid w:val="007920D6"/>
    <w:rsid w:val="007A2630"/>
    <w:rsid w:val="007B0B0B"/>
    <w:rsid w:val="007D0CD5"/>
    <w:rsid w:val="007D4CE3"/>
    <w:rsid w:val="007E4D98"/>
    <w:rsid w:val="007F437F"/>
    <w:rsid w:val="00820B1E"/>
    <w:rsid w:val="0082457D"/>
    <w:rsid w:val="008412C6"/>
    <w:rsid w:val="00852D80"/>
    <w:rsid w:val="008614D5"/>
    <w:rsid w:val="00867F9D"/>
    <w:rsid w:val="00896B42"/>
    <w:rsid w:val="008A3395"/>
    <w:rsid w:val="008B3275"/>
    <w:rsid w:val="008E2743"/>
    <w:rsid w:val="00907595"/>
    <w:rsid w:val="009347D2"/>
    <w:rsid w:val="00934EDD"/>
    <w:rsid w:val="00950712"/>
    <w:rsid w:val="00956A0D"/>
    <w:rsid w:val="00986E5B"/>
    <w:rsid w:val="00995FD9"/>
    <w:rsid w:val="00997281"/>
    <w:rsid w:val="009B0E25"/>
    <w:rsid w:val="009B6AD9"/>
    <w:rsid w:val="009E3779"/>
    <w:rsid w:val="00A06F39"/>
    <w:rsid w:val="00A11FA5"/>
    <w:rsid w:val="00A130F7"/>
    <w:rsid w:val="00A15536"/>
    <w:rsid w:val="00A16BCD"/>
    <w:rsid w:val="00A25314"/>
    <w:rsid w:val="00A31029"/>
    <w:rsid w:val="00A316E7"/>
    <w:rsid w:val="00A67A10"/>
    <w:rsid w:val="00A83477"/>
    <w:rsid w:val="00AA63CD"/>
    <w:rsid w:val="00AB0BF2"/>
    <w:rsid w:val="00AB1D5B"/>
    <w:rsid w:val="00AF0708"/>
    <w:rsid w:val="00B0171F"/>
    <w:rsid w:val="00B11F57"/>
    <w:rsid w:val="00B20DDB"/>
    <w:rsid w:val="00B22997"/>
    <w:rsid w:val="00B3119E"/>
    <w:rsid w:val="00B32C13"/>
    <w:rsid w:val="00B37728"/>
    <w:rsid w:val="00B62FD3"/>
    <w:rsid w:val="00BA448D"/>
    <w:rsid w:val="00BC05B6"/>
    <w:rsid w:val="00BC498A"/>
    <w:rsid w:val="00BF5140"/>
    <w:rsid w:val="00C12D74"/>
    <w:rsid w:val="00C22920"/>
    <w:rsid w:val="00C372FA"/>
    <w:rsid w:val="00C42136"/>
    <w:rsid w:val="00C666C3"/>
    <w:rsid w:val="00C73EF5"/>
    <w:rsid w:val="00C86315"/>
    <w:rsid w:val="00D039A6"/>
    <w:rsid w:val="00D15A6E"/>
    <w:rsid w:val="00D3076D"/>
    <w:rsid w:val="00D4582F"/>
    <w:rsid w:val="00D70081"/>
    <w:rsid w:val="00D9224F"/>
    <w:rsid w:val="00DA495A"/>
    <w:rsid w:val="00DA7F3A"/>
    <w:rsid w:val="00E02646"/>
    <w:rsid w:val="00E1186C"/>
    <w:rsid w:val="00E306CA"/>
    <w:rsid w:val="00E31D4D"/>
    <w:rsid w:val="00E33ABF"/>
    <w:rsid w:val="00E3582C"/>
    <w:rsid w:val="00E36BE9"/>
    <w:rsid w:val="00E36EEF"/>
    <w:rsid w:val="00E43DE4"/>
    <w:rsid w:val="00E575AE"/>
    <w:rsid w:val="00E65FA4"/>
    <w:rsid w:val="00E7346D"/>
    <w:rsid w:val="00EE2240"/>
    <w:rsid w:val="00F27CFC"/>
    <w:rsid w:val="00F34AFF"/>
    <w:rsid w:val="00F36B7B"/>
    <w:rsid w:val="00F43F7D"/>
    <w:rsid w:val="00F46C35"/>
    <w:rsid w:val="00F71648"/>
    <w:rsid w:val="00F72FA5"/>
    <w:rsid w:val="00F77D03"/>
    <w:rsid w:val="00F875FB"/>
    <w:rsid w:val="00FE2415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567C"/>
  <w15:docId w15:val="{0CA571DB-BD83-4161-9E1A-4228360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57"/>
  </w:style>
  <w:style w:type="paragraph" w:styleId="Footer">
    <w:name w:val="footer"/>
    <w:basedOn w:val="Normal"/>
    <w:link w:val="FooterChar"/>
    <w:uiPriority w:val="99"/>
    <w:unhideWhenUsed/>
    <w:rsid w:val="00B11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57"/>
  </w:style>
  <w:style w:type="paragraph" w:styleId="BalloonText">
    <w:name w:val="Balloon Text"/>
    <w:basedOn w:val="Normal"/>
    <w:link w:val="BalloonTextChar"/>
    <w:uiPriority w:val="99"/>
    <w:semiHidden/>
    <w:unhideWhenUsed/>
    <w:rsid w:val="006F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E246-892C-4FD8-AC11-D435A44D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5396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"Vēsturisko spēkratu noteikumi"</vt:lpstr>
      <vt:lpstr>Noteikumi par vispārīgām prasībām vēsturiskiem spēkratiem un kārtību kādā transportlīdzeklim piešķir un anulē vēsturiskā spēkrata statusu.</vt:lpstr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"Vēsturisko spēkratu noteikumi"</dc:title>
  <dc:subject/>
  <dc:creator>Lauris Miķelsons</dc:creator>
  <cp:keywords/>
  <dc:description/>
  <cp:lastModifiedBy>Lauris Miķelsons</cp:lastModifiedBy>
  <cp:revision>6</cp:revision>
  <cp:lastPrinted>2018-03-26T07:47:00Z</cp:lastPrinted>
  <dcterms:created xsi:type="dcterms:W3CDTF">2018-05-29T07:09:00Z</dcterms:created>
  <dcterms:modified xsi:type="dcterms:W3CDTF">2018-07-16T07:47:00Z</dcterms:modified>
</cp:coreProperties>
</file>